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5518D" w14:textId="77777777" w:rsidR="0063096A" w:rsidRDefault="00000000">
      <w:pPr>
        <w:pBdr>
          <w:top w:val="nil"/>
          <w:left w:val="nil"/>
          <w:bottom w:val="nil"/>
          <w:right w:val="nil"/>
          <w:between w:val="nil"/>
        </w:pBdr>
        <w:jc w:val="center"/>
        <w:rPr>
          <w:b/>
          <w:bCs/>
          <w:sz w:val="36"/>
          <w:szCs w:val="36"/>
          <w:lang w:val="en-US"/>
        </w:rPr>
      </w:pPr>
      <w:r w:rsidRPr="0063096A">
        <w:rPr>
          <w:b/>
          <w:color w:val="000000"/>
          <w:sz w:val="36"/>
          <w:szCs w:val="36"/>
          <w:lang w:val="en-US"/>
        </w:rPr>
        <w:t xml:space="preserve"> </w:t>
      </w:r>
      <w:r w:rsidR="0063096A" w:rsidRPr="0063096A">
        <w:rPr>
          <w:b/>
          <w:bCs/>
          <w:sz w:val="36"/>
          <w:szCs w:val="36"/>
          <w:lang w:val="en-US"/>
        </w:rPr>
        <w:t>Positive Education:</w:t>
      </w:r>
    </w:p>
    <w:p w14:paraId="7616A00B" w14:textId="6A057EFB" w:rsidR="00F66B28" w:rsidRPr="0063096A" w:rsidRDefault="0063096A">
      <w:pPr>
        <w:pBdr>
          <w:top w:val="nil"/>
          <w:left w:val="nil"/>
          <w:bottom w:val="nil"/>
          <w:right w:val="nil"/>
          <w:between w:val="nil"/>
        </w:pBdr>
        <w:jc w:val="center"/>
        <w:rPr>
          <w:b/>
          <w:color w:val="000000"/>
          <w:sz w:val="36"/>
          <w:szCs w:val="36"/>
          <w:lang w:val="en-US"/>
        </w:rPr>
      </w:pPr>
      <w:r w:rsidRPr="0063096A">
        <w:rPr>
          <w:b/>
          <w:bCs/>
          <w:sz w:val="36"/>
          <w:szCs w:val="36"/>
          <w:lang w:val="en-US"/>
        </w:rPr>
        <w:t>An Integrative Review of International Literature</w:t>
      </w:r>
    </w:p>
    <w:p w14:paraId="5D06BEA1" w14:textId="77777777" w:rsidR="00F66B28" w:rsidRPr="0063096A" w:rsidRDefault="00F66B28">
      <w:pPr>
        <w:rPr>
          <w:b/>
          <w:lang w:val="en-US"/>
        </w:rPr>
      </w:pPr>
    </w:p>
    <w:p w14:paraId="66CC1169" w14:textId="77777777" w:rsidR="00F66B28" w:rsidRPr="0063096A" w:rsidRDefault="00F66B28">
      <w:pPr>
        <w:rPr>
          <w:i/>
          <w:sz w:val="28"/>
          <w:szCs w:val="28"/>
          <w:lang w:val="en-US"/>
        </w:rPr>
      </w:pPr>
    </w:p>
    <w:p w14:paraId="3DC4CAB4" w14:textId="77777777" w:rsidR="00F66B28" w:rsidRPr="0063096A" w:rsidRDefault="00000000">
      <w:pPr>
        <w:rPr>
          <w:rFonts w:ascii="Times" w:eastAsia="Times" w:hAnsi="Times" w:cs="Times"/>
          <w:i/>
          <w:sz w:val="28"/>
          <w:szCs w:val="28"/>
          <w:lang w:val="en-US"/>
        </w:rPr>
      </w:pPr>
      <w:r>
        <w:rPr>
          <w:noProof/>
        </w:rPr>
        <mc:AlternateContent>
          <mc:Choice Requires="wpg">
            <w:drawing>
              <wp:anchor distT="4294967295" distB="4294967295" distL="114300" distR="114300" simplePos="0" relativeHeight="251658240" behindDoc="0" locked="0" layoutInCell="1" hidden="0" allowOverlap="1" wp14:anchorId="5DDFE9F7" wp14:editId="721F9646">
                <wp:simplePos x="0" y="0"/>
                <wp:positionH relativeFrom="column">
                  <wp:posOffset>1</wp:posOffset>
                </wp:positionH>
                <wp:positionV relativeFrom="paragraph">
                  <wp:posOffset>55896</wp:posOffset>
                </wp:positionV>
                <wp:extent cx="6172200" cy="25400"/>
                <wp:effectExtent l="0" t="0" r="0" b="0"/>
                <wp:wrapNone/>
                <wp:docPr id="23" name="Conector de Seta Reta 23"/>
                <wp:cNvGraphicFramePr/>
                <a:graphic xmlns:a="http://schemas.openxmlformats.org/drawingml/2006/main">
                  <a:graphicData uri="http://schemas.microsoft.com/office/word/2010/wordprocessingShape">
                    <wps:wsp>
                      <wps:cNvCnPr/>
                      <wps:spPr>
                        <a:xfrm>
                          <a:off x="2259900" y="3780000"/>
                          <a:ext cx="6172200" cy="0"/>
                        </a:xfrm>
                        <a:prstGeom prst="straightConnector1">
                          <a:avLst/>
                        </a:prstGeom>
                        <a:noFill/>
                        <a:ln w="25400"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55896</wp:posOffset>
                </wp:positionV>
                <wp:extent cx="6172200" cy="25400"/>
                <wp:effectExtent b="0" l="0" r="0" t="0"/>
                <wp:wrapNone/>
                <wp:docPr id="2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172200" cy="25400"/>
                        </a:xfrm>
                        <a:prstGeom prst="rect"/>
                        <a:ln/>
                      </pic:spPr>
                    </pic:pic>
                  </a:graphicData>
                </a:graphic>
              </wp:anchor>
            </w:drawing>
          </mc:Fallback>
        </mc:AlternateContent>
      </w:r>
    </w:p>
    <w:p w14:paraId="41A121E6" w14:textId="77777777" w:rsidR="00F66B28" w:rsidRPr="0063096A" w:rsidRDefault="00F66B28">
      <w:pPr>
        <w:rPr>
          <w:b/>
          <w:sz w:val="20"/>
          <w:szCs w:val="20"/>
          <w:lang w:val="en-US"/>
        </w:rPr>
      </w:pPr>
    </w:p>
    <w:p w14:paraId="5D9E4B78" w14:textId="77777777" w:rsidR="00F66B28" w:rsidRPr="0063096A" w:rsidRDefault="00000000">
      <w:pPr>
        <w:pBdr>
          <w:top w:val="nil"/>
          <w:left w:val="nil"/>
          <w:bottom w:val="nil"/>
          <w:right w:val="nil"/>
          <w:between w:val="nil"/>
        </w:pBdr>
        <w:spacing w:after="120"/>
        <w:jc w:val="center"/>
        <w:rPr>
          <w:b/>
          <w:smallCaps/>
          <w:color w:val="000000"/>
          <w:sz w:val="20"/>
          <w:szCs w:val="20"/>
          <w:lang w:val="en-US"/>
        </w:rPr>
      </w:pPr>
      <w:r w:rsidRPr="0063096A">
        <w:rPr>
          <w:b/>
          <w:smallCaps/>
          <w:color w:val="000000"/>
          <w:sz w:val="20"/>
          <w:szCs w:val="20"/>
          <w:lang w:val="en-US"/>
        </w:rPr>
        <w:t>Abstract</w:t>
      </w:r>
    </w:p>
    <w:p w14:paraId="1CC22F69" w14:textId="7A1B2180" w:rsidR="00F66B28" w:rsidRPr="0063096A" w:rsidRDefault="0063096A">
      <w:pPr>
        <w:jc w:val="both"/>
        <w:rPr>
          <w:sz w:val="20"/>
          <w:szCs w:val="20"/>
          <w:lang w:val="en-US"/>
        </w:rPr>
      </w:pPr>
      <w:r w:rsidRPr="0063096A">
        <w:rPr>
          <w:sz w:val="20"/>
          <w:szCs w:val="20"/>
          <w:lang w:val="en-US"/>
        </w:rPr>
        <w:t xml:space="preserve">This article presents an integrative review of the international literature on Positive Education since the term first appeared in 2009. A search was conducted for articles published in journals indexed in the ERIC, PsycInfo, Redalyc, and SciElo databases containing the term “Positive Education” in English, Portuguese, and Spanish from 2009 to 2024. Of the total references retrieved (N=945), 114 articles were found to be relevant after applying the exclusion criteria. A greater number of publications were identified in English, especially in Australia, with only three publications found in Brazil during the period. Many intervention reports were also observed, most of which were published after 2018. Most publications focus on students and use quantitative methods of data collection and analysis. The </w:t>
      </w:r>
      <w:r w:rsidRPr="0063096A">
        <w:rPr>
          <w:sz w:val="20"/>
          <w:szCs w:val="20"/>
          <w:lang w:val="en-US"/>
        </w:rPr>
        <w:t>most used</w:t>
      </w:r>
      <w:r w:rsidRPr="0063096A">
        <w:rPr>
          <w:sz w:val="20"/>
          <w:szCs w:val="20"/>
          <w:lang w:val="en-US"/>
        </w:rPr>
        <w:t xml:space="preserve"> concepts are well-being, positive emotions, and character strengths. There is an emerging call within the field for research to integrate holistic approaches to the implementation of intervention programs at all levels of the school community with a focus on promoting well-being.</w:t>
      </w:r>
    </w:p>
    <w:p w14:paraId="60A18970" w14:textId="77777777" w:rsidR="00F66B28" w:rsidRPr="0063096A" w:rsidRDefault="00F66B28">
      <w:pPr>
        <w:rPr>
          <w:sz w:val="20"/>
          <w:szCs w:val="20"/>
          <w:lang w:val="en-US"/>
        </w:rPr>
      </w:pPr>
    </w:p>
    <w:p w14:paraId="302273AB" w14:textId="77777777" w:rsidR="00F66B28" w:rsidRPr="0063096A" w:rsidRDefault="00000000">
      <w:pPr>
        <w:rPr>
          <w:b/>
          <w:sz w:val="20"/>
          <w:szCs w:val="20"/>
          <w:lang w:val="en-US"/>
        </w:rPr>
      </w:pPr>
      <w:r w:rsidRPr="0063096A">
        <w:rPr>
          <w:b/>
          <w:sz w:val="20"/>
          <w:szCs w:val="20"/>
          <w:lang w:val="en-US"/>
        </w:rPr>
        <w:t>Keywords</w:t>
      </w:r>
    </w:p>
    <w:p w14:paraId="34BC22C4" w14:textId="573023C4" w:rsidR="00F66B28" w:rsidRPr="0063096A" w:rsidRDefault="0063096A">
      <w:pPr>
        <w:jc w:val="both"/>
        <w:rPr>
          <w:sz w:val="20"/>
          <w:szCs w:val="20"/>
          <w:lang w:val="en-US"/>
        </w:rPr>
      </w:pPr>
      <w:r>
        <w:rPr>
          <w:sz w:val="20"/>
          <w:szCs w:val="20"/>
          <w:lang w:val="en-US"/>
        </w:rPr>
        <w:t>Well-being</w:t>
      </w:r>
      <w:r w:rsidR="00000000" w:rsidRPr="0063096A">
        <w:rPr>
          <w:sz w:val="20"/>
          <w:szCs w:val="20"/>
          <w:lang w:val="en-US"/>
        </w:rPr>
        <w:t xml:space="preserve">; </w:t>
      </w:r>
      <w:r>
        <w:rPr>
          <w:sz w:val="20"/>
          <w:szCs w:val="20"/>
          <w:lang w:val="en-US"/>
        </w:rPr>
        <w:t>Positive education</w:t>
      </w:r>
      <w:r w:rsidR="00000000" w:rsidRPr="0063096A">
        <w:rPr>
          <w:sz w:val="20"/>
          <w:szCs w:val="20"/>
          <w:lang w:val="en-US"/>
        </w:rPr>
        <w:t xml:space="preserve">; </w:t>
      </w:r>
      <w:r>
        <w:rPr>
          <w:sz w:val="20"/>
          <w:szCs w:val="20"/>
          <w:lang w:val="en-US"/>
        </w:rPr>
        <w:t>Emotions</w:t>
      </w:r>
      <w:r w:rsidR="00000000" w:rsidRPr="0063096A">
        <w:rPr>
          <w:sz w:val="20"/>
          <w:szCs w:val="20"/>
          <w:lang w:val="en-US"/>
        </w:rPr>
        <w:t xml:space="preserve">; </w:t>
      </w:r>
      <w:r>
        <w:rPr>
          <w:sz w:val="20"/>
          <w:szCs w:val="20"/>
          <w:lang w:val="en-US"/>
        </w:rPr>
        <w:t>Character strengths</w:t>
      </w:r>
      <w:r w:rsidR="00000000" w:rsidRPr="0063096A">
        <w:rPr>
          <w:sz w:val="20"/>
          <w:szCs w:val="20"/>
          <w:lang w:val="en-US"/>
        </w:rPr>
        <w:t xml:space="preserve">; </w:t>
      </w:r>
      <w:r>
        <w:rPr>
          <w:sz w:val="20"/>
          <w:szCs w:val="20"/>
          <w:lang w:val="en-US"/>
        </w:rPr>
        <w:t>Students</w:t>
      </w:r>
    </w:p>
    <w:p w14:paraId="308E8329" w14:textId="77777777" w:rsidR="00F66B28" w:rsidRPr="0063096A" w:rsidRDefault="00F66B28">
      <w:pPr>
        <w:jc w:val="both"/>
        <w:rPr>
          <w:sz w:val="20"/>
          <w:szCs w:val="20"/>
          <w:lang w:val="en-US"/>
        </w:rPr>
      </w:pPr>
    </w:p>
    <w:p w14:paraId="664A7A15" w14:textId="62171D00" w:rsidR="00F66B28" w:rsidRPr="0063096A" w:rsidRDefault="00000000">
      <w:pPr>
        <w:pBdr>
          <w:top w:val="nil"/>
          <w:left w:val="nil"/>
          <w:bottom w:val="nil"/>
          <w:right w:val="nil"/>
          <w:between w:val="nil"/>
        </w:pBdr>
        <w:spacing w:after="120"/>
        <w:jc w:val="center"/>
        <w:rPr>
          <w:b/>
          <w:smallCaps/>
          <w:color w:val="000000"/>
          <w:sz w:val="20"/>
          <w:szCs w:val="20"/>
          <w:lang w:val="en-US"/>
        </w:rPr>
      </w:pPr>
      <w:r w:rsidRPr="0063096A">
        <w:rPr>
          <w:b/>
          <w:smallCaps/>
          <w:color w:val="000000"/>
          <w:sz w:val="20"/>
          <w:szCs w:val="20"/>
          <w:lang w:val="en-US"/>
        </w:rPr>
        <w:t>Resumo</w:t>
      </w:r>
    </w:p>
    <w:p w14:paraId="523A6EB0" w14:textId="107F8E0E" w:rsidR="00F66B28" w:rsidRPr="0063096A" w:rsidRDefault="0063096A">
      <w:pPr>
        <w:jc w:val="both"/>
        <w:rPr>
          <w:i/>
          <w:sz w:val="20"/>
          <w:szCs w:val="20"/>
          <w:lang w:val="pt-BR"/>
        </w:rPr>
      </w:pPr>
      <w:r w:rsidRPr="0063096A">
        <w:rPr>
          <w:bCs/>
          <w:sz w:val="20"/>
          <w:szCs w:val="20"/>
          <w:lang w:val="pt-BR"/>
        </w:rPr>
        <w:t>Este artigo apresenta uma revisão integrativa da literatura internacional sobre a Educação Positiva desde o surgimento do termo em 2009. Realizou-se uma busca por artigos publicados em periódicos indexados nas bases ERIC, PsycInfo, Redalyc e SciElo, contendo o termo “Educação Positiva” em inglês, português e espanhol, de 2009 a 2024. Do total de referências recuperadas (N=945), 114 artigos mostraram-se pertinentes após a aplicação dos critérios de exclusão. Foi identificado um maior número publicações em inglês, especialmente na Austrália, sendo encontradas apenas três publicações no Brasil no período. Também foram observados muitos relatos de intervenção, a maioria desses publicada a partir de 2018. A maior parte das publicações tem por foco estudantes e utiliza métodos quantitativos de coleta e análise de dados. Os conceitos mais utilizados são os de bem-estar, emoções positivas e forças de caráter. Há um apelo emergente dentro do campo para que as pesquisas integrem abordagens holísticas para a implementação de programas de intervenção em todos os níveis da comunidade escolar</w:t>
      </w:r>
      <w:r w:rsidRPr="0063096A">
        <w:rPr>
          <w:bCs/>
          <w:color w:val="000000"/>
          <w:sz w:val="20"/>
          <w:szCs w:val="20"/>
          <w:lang w:val="pt-BR"/>
        </w:rPr>
        <w:t xml:space="preserve"> com um foco na promoção de bem-estar.</w:t>
      </w:r>
    </w:p>
    <w:p w14:paraId="26B547D5" w14:textId="77777777" w:rsidR="00F66B28" w:rsidRPr="0063096A" w:rsidRDefault="00F66B28">
      <w:pPr>
        <w:rPr>
          <w:sz w:val="20"/>
          <w:szCs w:val="20"/>
          <w:lang w:val="pt-BR"/>
        </w:rPr>
      </w:pPr>
    </w:p>
    <w:p w14:paraId="13916D74" w14:textId="4BDA3983" w:rsidR="00F66B28" w:rsidRPr="0063096A" w:rsidRDefault="00000000">
      <w:pPr>
        <w:jc w:val="both"/>
        <w:rPr>
          <w:b/>
          <w:sz w:val="20"/>
          <w:szCs w:val="20"/>
          <w:lang w:val="en-US"/>
        </w:rPr>
      </w:pPr>
      <w:r w:rsidRPr="0063096A">
        <w:rPr>
          <w:b/>
          <w:sz w:val="20"/>
          <w:szCs w:val="20"/>
          <w:lang w:val="en-US"/>
        </w:rPr>
        <w:t>Palavras-chave</w:t>
      </w:r>
    </w:p>
    <w:p w14:paraId="4D20C206" w14:textId="11C2FD20" w:rsidR="00F66B28" w:rsidRPr="0063096A" w:rsidRDefault="0063096A">
      <w:pPr>
        <w:jc w:val="both"/>
        <w:rPr>
          <w:sz w:val="20"/>
          <w:szCs w:val="20"/>
          <w:lang w:val="pt-BR"/>
        </w:rPr>
      </w:pPr>
      <w:r>
        <w:rPr>
          <w:sz w:val="20"/>
          <w:szCs w:val="20"/>
          <w:lang w:val="pt-BR"/>
        </w:rPr>
        <w:t>Bem-estar</w:t>
      </w:r>
      <w:r w:rsidR="00000000" w:rsidRPr="0063096A">
        <w:rPr>
          <w:sz w:val="20"/>
          <w:szCs w:val="20"/>
          <w:lang w:val="pt-BR"/>
        </w:rPr>
        <w:t xml:space="preserve">; </w:t>
      </w:r>
      <w:r>
        <w:rPr>
          <w:sz w:val="20"/>
          <w:szCs w:val="20"/>
          <w:lang w:val="pt-BR"/>
        </w:rPr>
        <w:t>Educação positiva</w:t>
      </w:r>
      <w:r w:rsidR="00000000" w:rsidRPr="0063096A">
        <w:rPr>
          <w:sz w:val="20"/>
          <w:szCs w:val="20"/>
          <w:lang w:val="pt-BR"/>
        </w:rPr>
        <w:t xml:space="preserve">; </w:t>
      </w:r>
      <w:r w:rsidR="00000000">
        <w:rPr>
          <w:noProof/>
        </w:rPr>
        <w:drawing>
          <wp:anchor distT="0" distB="0" distL="114300" distR="114300" simplePos="0" relativeHeight="251659264" behindDoc="0" locked="0" layoutInCell="1" hidden="0" allowOverlap="1" wp14:anchorId="40D4EAB3" wp14:editId="433CA4D3">
            <wp:simplePos x="0" y="0"/>
            <wp:positionH relativeFrom="column">
              <wp:posOffset>5400675</wp:posOffset>
            </wp:positionH>
            <wp:positionV relativeFrom="paragraph">
              <wp:posOffset>0</wp:posOffset>
            </wp:positionV>
            <wp:extent cx="396000" cy="259200"/>
            <wp:effectExtent l="0" t="0" r="0"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96000" cy="259200"/>
                    </a:xfrm>
                    <a:prstGeom prst="rect">
                      <a:avLst/>
                    </a:prstGeom>
                    <a:ln/>
                  </pic:spPr>
                </pic:pic>
              </a:graphicData>
            </a:graphic>
          </wp:anchor>
        </w:drawing>
      </w:r>
      <w:r>
        <w:rPr>
          <w:sz w:val="20"/>
          <w:szCs w:val="20"/>
          <w:lang w:val="pt-BR"/>
        </w:rPr>
        <w:t>Emoções; Forças de caráter; Estudantes</w:t>
      </w:r>
    </w:p>
    <w:p w14:paraId="7CC03392" w14:textId="77777777" w:rsidR="00F66B28" w:rsidRPr="0063096A" w:rsidRDefault="00F66B28">
      <w:pPr>
        <w:rPr>
          <w:b/>
          <w:lang w:val="pt-BR"/>
        </w:rPr>
      </w:pPr>
    </w:p>
    <w:p w14:paraId="74876E9B" w14:textId="56B1DC71" w:rsidR="00F66B28" w:rsidRPr="00A25459" w:rsidRDefault="00000000">
      <w:pPr>
        <w:pBdr>
          <w:top w:val="nil"/>
          <w:left w:val="nil"/>
          <w:bottom w:val="nil"/>
          <w:right w:val="nil"/>
          <w:between w:val="nil"/>
        </w:pBdr>
        <w:jc w:val="center"/>
        <w:rPr>
          <w:b/>
          <w:bCs/>
          <w:color w:val="000000"/>
          <w:lang w:val="pt-BR"/>
        </w:rPr>
      </w:pPr>
      <w:r w:rsidRPr="0063096A">
        <w:rPr>
          <w:lang w:val="pt-BR"/>
        </w:rPr>
        <w:br w:type="page"/>
      </w:r>
      <w:r w:rsidR="0063096A" w:rsidRPr="00A25459">
        <w:rPr>
          <w:b/>
          <w:bCs/>
          <w:lang w:val="pt-BR"/>
        </w:rPr>
        <w:lastRenderedPageBreak/>
        <w:t>Educação Positiva: uma Revisão Integrativa da Literatura Internacional</w:t>
      </w:r>
    </w:p>
    <w:p w14:paraId="5B4D601B" w14:textId="77777777" w:rsidR="0063096A" w:rsidRDefault="0063096A">
      <w:pPr>
        <w:pBdr>
          <w:top w:val="nil"/>
          <w:left w:val="nil"/>
          <w:bottom w:val="nil"/>
          <w:right w:val="nil"/>
          <w:between w:val="nil"/>
        </w:pBdr>
        <w:jc w:val="center"/>
        <w:rPr>
          <w:b/>
          <w:color w:val="000000"/>
          <w:lang w:val="en-US"/>
        </w:rPr>
      </w:pPr>
    </w:p>
    <w:p w14:paraId="0AAB3935" w14:textId="37728AD2" w:rsidR="00F66B28" w:rsidRPr="00A25459" w:rsidRDefault="00A25459">
      <w:pPr>
        <w:pBdr>
          <w:top w:val="nil"/>
          <w:left w:val="nil"/>
          <w:bottom w:val="nil"/>
          <w:right w:val="nil"/>
          <w:between w:val="nil"/>
        </w:pBdr>
        <w:jc w:val="center"/>
        <w:rPr>
          <w:b/>
          <w:color w:val="000000"/>
          <w:lang w:val="pt-BR"/>
        </w:rPr>
      </w:pPr>
      <w:r w:rsidRPr="00A25459">
        <w:rPr>
          <w:b/>
          <w:color w:val="000000"/>
          <w:lang w:val="pt-BR"/>
        </w:rPr>
        <w:t>Introdução</w:t>
      </w:r>
    </w:p>
    <w:p w14:paraId="269928F7" w14:textId="77777777" w:rsidR="00A25459" w:rsidRPr="001744A3" w:rsidRDefault="00A25459" w:rsidP="001D57DC">
      <w:pPr>
        <w:pStyle w:val="LO-normal"/>
        <w:spacing w:after="0" w:line="360" w:lineRule="auto"/>
        <w:ind w:firstLine="680"/>
        <w:rPr>
          <w:rFonts w:ascii="Times New Roman" w:hAnsi="Times New Roman" w:cs="Times New Roman"/>
          <w:sz w:val="24"/>
          <w:szCs w:val="24"/>
        </w:rPr>
      </w:pPr>
      <w:r w:rsidRPr="001744A3">
        <w:rPr>
          <w:rFonts w:ascii="Times New Roman" w:eastAsia="Times New Roman" w:hAnsi="Times New Roman" w:cs="Times New Roman"/>
          <w:sz w:val="24"/>
          <w:szCs w:val="24"/>
        </w:rPr>
        <w:t>A importância atribuída às instituições e</w:t>
      </w:r>
      <w:r>
        <w:rPr>
          <w:rFonts w:ascii="Times New Roman" w:eastAsia="Times New Roman" w:hAnsi="Times New Roman" w:cs="Times New Roman"/>
          <w:sz w:val="24"/>
          <w:szCs w:val="24"/>
        </w:rPr>
        <w:t xml:space="preserve"> às</w:t>
      </w:r>
      <w:r w:rsidRPr="001744A3">
        <w:rPr>
          <w:rFonts w:ascii="Times New Roman" w:eastAsia="Times New Roman" w:hAnsi="Times New Roman" w:cs="Times New Roman"/>
          <w:sz w:val="24"/>
          <w:szCs w:val="24"/>
        </w:rPr>
        <w:t xml:space="preserve"> práticas educacionais, tanto para o desenvolvimento dos indivíduos</w:t>
      </w:r>
      <w:r>
        <w:rPr>
          <w:rFonts w:ascii="Times New Roman" w:eastAsia="Times New Roman" w:hAnsi="Times New Roman" w:cs="Times New Roman"/>
          <w:sz w:val="24"/>
          <w:szCs w:val="24"/>
        </w:rPr>
        <w:t xml:space="preserve"> quanto para o das</w:t>
      </w:r>
      <w:r w:rsidRPr="001744A3">
        <w:rPr>
          <w:rFonts w:ascii="Times New Roman" w:eastAsia="Times New Roman" w:hAnsi="Times New Roman" w:cs="Times New Roman"/>
          <w:sz w:val="24"/>
          <w:szCs w:val="24"/>
        </w:rPr>
        <w:t xml:space="preserve"> sociedades e nações, pode ser considerada um consenso. Essa importância é evidenciada pelos </w:t>
      </w:r>
      <w:r>
        <w:rPr>
          <w:rFonts w:ascii="Times New Roman" w:eastAsia="Times New Roman" w:hAnsi="Times New Roman" w:cs="Times New Roman"/>
          <w:sz w:val="24"/>
          <w:szCs w:val="24"/>
        </w:rPr>
        <w:t>diversos</w:t>
      </w:r>
      <w:r w:rsidRPr="001744A3">
        <w:rPr>
          <w:rFonts w:ascii="Times New Roman" w:eastAsia="Times New Roman" w:hAnsi="Times New Roman" w:cs="Times New Roman"/>
          <w:sz w:val="24"/>
          <w:szCs w:val="24"/>
        </w:rPr>
        <w:t xml:space="preserve"> estudos realizados em </w:t>
      </w:r>
      <w:r>
        <w:rPr>
          <w:rFonts w:ascii="Times New Roman" w:eastAsia="Times New Roman" w:hAnsi="Times New Roman" w:cs="Times New Roman"/>
          <w:sz w:val="24"/>
          <w:szCs w:val="24"/>
        </w:rPr>
        <w:t>diferentes contextos ao redor do</w:t>
      </w:r>
      <w:r w:rsidRPr="001744A3">
        <w:rPr>
          <w:rFonts w:ascii="Times New Roman" w:eastAsia="Times New Roman" w:hAnsi="Times New Roman" w:cs="Times New Roman"/>
          <w:sz w:val="24"/>
          <w:szCs w:val="24"/>
        </w:rPr>
        <w:t xml:space="preserve"> mundo, na busca pela compreensão e pela melhoria da educação mediante soluções, intervenções e métodos que possibilitem otimizar as práticas e os sistemas de ensino (Lacruz et al., 2019).</w:t>
      </w:r>
    </w:p>
    <w:p w14:paraId="5CC55B9A" w14:textId="77777777" w:rsidR="00A25459" w:rsidRPr="001744A3" w:rsidRDefault="00A25459" w:rsidP="001D57DC">
      <w:pPr>
        <w:pStyle w:val="LO-normal"/>
        <w:spacing w:after="0" w:line="360" w:lineRule="auto"/>
        <w:ind w:firstLine="680"/>
        <w:rPr>
          <w:rFonts w:ascii="Times New Roman" w:hAnsi="Times New Roman" w:cs="Times New Roman"/>
          <w:sz w:val="24"/>
          <w:szCs w:val="24"/>
        </w:rPr>
      </w:pPr>
      <w:r>
        <w:rPr>
          <w:rFonts w:ascii="Times New Roman" w:eastAsia="Times New Roman" w:hAnsi="Times New Roman" w:cs="Times New Roman"/>
          <w:sz w:val="24"/>
          <w:szCs w:val="24"/>
        </w:rPr>
        <w:t>A compreensão e melhoria da educação</w:t>
      </w:r>
      <w:r w:rsidRPr="000F7670">
        <w:rPr>
          <w:rFonts w:ascii="Times New Roman" w:eastAsia="Times New Roman" w:hAnsi="Times New Roman" w:cs="Times New Roman"/>
          <w:sz w:val="24"/>
          <w:szCs w:val="24"/>
        </w:rPr>
        <w:t xml:space="preserve"> torna-se ainda mais </w:t>
      </w:r>
      <w:r>
        <w:rPr>
          <w:rFonts w:ascii="Times New Roman" w:eastAsia="Times New Roman" w:hAnsi="Times New Roman" w:cs="Times New Roman"/>
          <w:sz w:val="24"/>
          <w:szCs w:val="24"/>
        </w:rPr>
        <w:t>importante</w:t>
      </w:r>
      <w:r w:rsidRPr="000F7670">
        <w:rPr>
          <w:rFonts w:ascii="Times New Roman" w:eastAsia="Times New Roman" w:hAnsi="Times New Roman" w:cs="Times New Roman"/>
          <w:sz w:val="24"/>
          <w:szCs w:val="24"/>
        </w:rPr>
        <w:t>, pois os processos educativos não estão dissociados das condições emocionais, sociais e cognitivas dos estudantes</w:t>
      </w:r>
      <w:r>
        <w:rPr>
          <w:rFonts w:ascii="Times New Roman" w:eastAsia="Times New Roman" w:hAnsi="Times New Roman" w:cs="Times New Roman"/>
          <w:sz w:val="24"/>
          <w:szCs w:val="24"/>
        </w:rPr>
        <w:t xml:space="preserve">. Assim, </w:t>
      </w:r>
      <w:r w:rsidRPr="001744A3">
        <w:rPr>
          <w:rFonts w:ascii="Times New Roman" w:eastAsia="Times New Roman" w:hAnsi="Times New Roman" w:cs="Times New Roman"/>
          <w:sz w:val="24"/>
          <w:szCs w:val="24"/>
        </w:rPr>
        <w:t xml:space="preserve">entre as questões que têm preocupado pesquisadores e profissionais da área, </w:t>
      </w:r>
      <w:r>
        <w:rPr>
          <w:rFonts w:ascii="Times New Roman" w:eastAsia="Times New Roman" w:hAnsi="Times New Roman" w:cs="Times New Roman"/>
          <w:sz w:val="24"/>
          <w:szCs w:val="24"/>
        </w:rPr>
        <w:t>no que se refere</w:t>
      </w:r>
      <w:r w:rsidRPr="001744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Pr="001744A3">
        <w:rPr>
          <w:rFonts w:ascii="Times New Roman" w:eastAsia="Times New Roman" w:hAnsi="Times New Roman" w:cs="Times New Roman"/>
          <w:sz w:val="24"/>
          <w:szCs w:val="24"/>
        </w:rPr>
        <w:t xml:space="preserve"> crianças e jovens, </w:t>
      </w:r>
      <w:r>
        <w:rPr>
          <w:rFonts w:ascii="Times New Roman" w:eastAsia="Times New Roman" w:hAnsi="Times New Roman" w:cs="Times New Roman"/>
          <w:sz w:val="24"/>
          <w:szCs w:val="24"/>
        </w:rPr>
        <w:t xml:space="preserve">destacam-se: </w:t>
      </w:r>
      <w:r w:rsidRPr="001744A3">
        <w:rPr>
          <w:rFonts w:ascii="Times New Roman" w:eastAsia="Times New Roman" w:hAnsi="Times New Roman" w:cs="Times New Roman"/>
          <w:sz w:val="24"/>
          <w:szCs w:val="24"/>
        </w:rPr>
        <w:t xml:space="preserve">o aumento da incidência de ansiedade, depressão e suicídio (Silva et al., 2019); </w:t>
      </w:r>
      <w:r>
        <w:rPr>
          <w:rFonts w:ascii="Times New Roman" w:eastAsia="Times New Roman" w:hAnsi="Times New Roman" w:cs="Times New Roman"/>
          <w:sz w:val="24"/>
          <w:szCs w:val="24"/>
        </w:rPr>
        <w:t xml:space="preserve">a </w:t>
      </w:r>
      <w:r w:rsidRPr="001744A3">
        <w:rPr>
          <w:rFonts w:ascii="Times New Roman" w:eastAsia="Times New Roman" w:hAnsi="Times New Roman" w:cs="Times New Roman"/>
          <w:sz w:val="24"/>
          <w:szCs w:val="24"/>
        </w:rPr>
        <w:t xml:space="preserve">violência e </w:t>
      </w:r>
      <w:r>
        <w:rPr>
          <w:rFonts w:ascii="Times New Roman" w:eastAsia="Times New Roman" w:hAnsi="Times New Roman" w:cs="Times New Roman"/>
          <w:sz w:val="24"/>
          <w:szCs w:val="24"/>
        </w:rPr>
        <w:t xml:space="preserve">o </w:t>
      </w:r>
      <w:r w:rsidRPr="001744A3">
        <w:rPr>
          <w:rFonts w:ascii="Times New Roman" w:eastAsia="Times New Roman" w:hAnsi="Times New Roman" w:cs="Times New Roman"/>
          <w:i/>
          <w:sz w:val="24"/>
          <w:szCs w:val="24"/>
        </w:rPr>
        <w:t xml:space="preserve">bullying </w:t>
      </w:r>
      <w:r w:rsidRPr="001744A3">
        <w:rPr>
          <w:rFonts w:ascii="Times New Roman" w:eastAsia="Times New Roman" w:hAnsi="Times New Roman" w:cs="Times New Roman"/>
          <w:sz w:val="24"/>
          <w:szCs w:val="24"/>
        </w:rPr>
        <w:t xml:space="preserve">no espaço escolar (Olivera-Carhuaz &amp; Yupanqui-Lorenzo, 2020;); </w:t>
      </w:r>
      <w:r>
        <w:rPr>
          <w:rFonts w:ascii="Times New Roman" w:eastAsia="Times New Roman" w:hAnsi="Times New Roman" w:cs="Times New Roman"/>
          <w:sz w:val="24"/>
          <w:szCs w:val="24"/>
        </w:rPr>
        <w:t xml:space="preserve">as </w:t>
      </w:r>
      <w:r w:rsidRPr="001744A3">
        <w:rPr>
          <w:rFonts w:ascii="Times New Roman" w:eastAsia="Times New Roman" w:hAnsi="Times New Roman" w:cs="Times New Roman"/>
          <w:sz w:val="24"/>
          <w:szCs w:val="24"/>
        </w:rPr>
        <w:t xml:space="preserve">dificuldades de aprendizagem (Castillo Barberán et al., 2019); </w:t>
      </w:r>
      <w:r>
        <w:rPr>
          <w:rFonts w:ascii="Times New Roman" w:eastAsia="Times New Roman" w:hAnsi="Times New Roman" w:cs="Times New Roman"/>
          <w:sz w:val="24"/>
          <w:szCs w:val="24"/>
        </w:rPr>
        <w:t xml:space="preserve">as </w:t>
      </w:r>
      <w:r w:rsidRPr="001744A3">
        <w:rPr>
          <w:rFonts w:ascii="Times New Roman" w:eastAsia="Times New Roman" w:hAnsi="Times New Roman" w:cs="Times New Roman"/>
          <w:sz w:val="24"/>
          <w:szCs w:val="24"/>
        </w:rPr>
        <w:t xml:space="preserve">altas taxas de tédio, </w:t>
      </w:r>
      <w:r>
        <w:rPr>
          <w:rFonts w:ascii="Times New Roman" w:eastAsia="Times New Roman" w:hAnsi="Times New Roman" w:cs="Times New Roman"/>
          <w:sz w:val="24"/>
          <w:szCs w:val="24"/>
        </w:rPr>
        <w:t>des</w:t>
      </w:r>
      <w:r w:rsidRPr="001744A3">
        <w:rPr>
          <w:rFonts w:ascii="Times New Roman" w:eastAsia="Times New Roman" w:hAnsi="Times New Roman" w:cs="Times New Roman"/>
          <w:sz w:val="24"/>
          <w:szCs w:val="24"/>
        </w:rPr>
        <w:t xml:space="preserve">motivação e de conexão com desafios significativos; além do </w:t>
      </w:r>
      <w:r>
        <w:rPr>
          <w:rFonts w:ascii="Times New Roman" w:eastAsia="Times New Roman" w:hAnsi="Times New Roman" w:cs="Times New Roman"/>
          <w:sz w:val="24"/>
          <w:szCs w:val="24"/>
        </w:rPr>
        <w:t>elevado</w:t>
      </w:r>
      <w:r w:rsidRPr="001744A3">
        <w:rPr>
          <w:rFonts w:ascii="Times New Roman" w:eastAsia="Times New Roman" w:hAnsi="Times New Roman" w:cs="Times New Roman"/>
          <w:sz w:val="24"/>
          <w:szCs w:val="24"/>
        </w:rPr>
        <w:t xml:space="preserve"> índice de crianças e jovens, em idade escolar, que estão fora das salas de aula (Perez &amp; Roma, 2018). Com relação aos profissionais da educação – especialmente docentes –, a problemática inclui elevado índice de absenteísmo (Porto et al., 2021), ansiedade e depressão (Ferreira-Costa &amp; Pedro-Silva, 2019), </w:t>
      </w:r>
      <w:r w:rsidRPr="001744A3">
        <w:rPr>
          <w:rFonts w:ascii="Times New Roman" w:eastAsia="Times New Roman" w:hAnsi="Times New Roman" w:cs="Times New Roman"/>
          <w:i/>
          <w:sz w:val="24"/>
          <w:szCs w:val="24"/>
        </w:rPr>
        <w:t>burnout</w:t>
      </w:r>
      <w:r w:rsidRPr="001744A3">
        <w:rPr>
          <w:rFonts w:ascii="Times New Roman" w:eastAsia="Times New Roman" w:hAnsi="Times New Roman" w:cs="Times New Roman"/>
          <w:sz w:val="24"/>
          <w:szCs w:val="24"/>
        </w:rPr>
        <w:t xml:space="preserve"> (Dias &amp; Silva, 2020) e estresse no trabalho (Alves &amp; Pereira Neto, 2019).</w:t>
      </w:r>
    </w:p>
    <w:p w14:paraId="1A5814EA" w14:textId="77777777" w:rsidR="00A25459" w:rsidRPr="001744A3" w:rsidRDefault="00A25459" w:rsidP="001D57DC">
      <w:pPr>
        <w:pStyle w:val="LO-normal"/>
        <w:spacing w:after="0" w:line="360" w:lineRule="auto"/>
        <w:ind w:firstLine="680"/>
        <w:rPr>
          <w:rFonts w:ascii="Times New Roman" w:hAnsi="Times New Roman" w:cs="Times New Roman"/>
          <w:sz w:val="24"/>
          <w:szCs w:val="24"/>
        </w:rPr>
      </w:pPr>
      <w:r>
        <w:rPr>
          <w:rFonts w:ascii="Times New Roman" w:eastAsia="Times New Roman" w:hAnsi="Times New Roman" w:cs="Times New Roman"/>
          <w:sz w:val="24"/>
          <w:szCs w:val="24"/>
        </w:rPr>
        <w:t>Ao longo de muitos anos, e</w:t>
      </w:r>
      <w:r w:rsidRPr="001744A3">
        <w:rPr>
          <w:rFonts w:ascii="Times New Roman" w:eastAsia="Times New Roman" w:hAnsi="Times New Roman" w:cs="Times New Roman"/>
          <w:sz w:val="24"/>
          <w:szCs w:val="24"/>
        </w:rPr>
        <w:t>ssas e outras questões relativas ao campo da educação</w:t>
      </w:r>
      <w:r>
        <w:rPr>
          <w:rFonts w:ascii="Times New Roman" w:eastAsia="Times New Roman" w:hAnsi="Times New Roman" w:cs="Times New Roman"/>
          <w:sz w:val="24"/>
          <w:szCs w:val="24"/>
        </w:rPr>
        <w:t xml:space="preserve"> foram </w:t>
      </w:r>
      <w:r w:rsidRPr="001744A3">
        <w:rPr>
          <w:rFonts w:ascii="Times New Roman" w:eastAsia="Times New Roman" w:hAnsi="Times New Roman" w:cs="Times New Roman"/>
          <w:sz w:val="24"/>
          <w:szCs w:val="24"/>
        </w:rPr>
        <w:t xml:space="preserve">abordadas, predominantemente, a partir de um foco no fracasso, no adoecimento e na deficiência, com o objetivo de diagnosticar, descrever e remediar. Além disso, as escolas têm tradicionalmente se dedicado ao ensino de competências direcionadas ao sucesso acadêmico e profissional, preterindo aquelas orientadas ao bem-estar, à cidadania e aos valores (Adler, 2017; Cintra &amp; Guerra, 2017). Muitas vezes, essas últimas competências também são desconsideradas pelos responsáveis dos estudantes, que apresentam grandes expectativas de rendimento escolar para crianças e adolescentes. No entanto, as famílias têm dificuldade em dar conta do papel educacional e, de forma geral, não têm conhecimento do impacto positivo ou negativo que o ambiente familiar pode ter para o desempenho escolar (Mahendra &amp; Marin, 2019). </w:t>
      </w:r>
    </w:p>
    <w:p w14:paraId="4027130C" w14:textId="77777777" w:rsidR="00A25459" w:rsidRPr="001744A3" w:rsidRDefault="00A25459" w:rsidP="001D57DC">
      <w:pPr>
        <w:pStyle w:val="LO-normal"/>
        <w:spacing w:after="0" w:line="360" w:lineRule="auto"/>
        <w:ind w:firstLine="680"/>
        <w:rPr>
          <w:rFonts w:ascii="Times New Roman" w:hAnsi="Times New Roman" w:cs="Times New Roman"/>
          <w:sz w:val="24"/>
          <w:szCs w:val="24"/>
        </w:rPr>
      </w:pPr>
      <w:r w:rsidRPr="001744A3">
        <w:rPr>
          <w:rFonts w:ascii="Times New Roman" w:eastAsia="Times New Roman" w:hAnsi="Times New Roman" w:cs="Times New Roman"/>
          <w:sz w:val="24"/>
          <w:szCs w:val="24"/>
        </w:rPr>
        <w:lastRenderedPageBreak/>
        <w:t xml:space="preserve">Nesse sentido, </w:t>
      </w:r>
      <w:r>
        <w:rPr>
          <w:rFonts w:ascii="Times New Roman" w:eastAsia="Times New Roman" w:hAnsi="Times New Roman" w:cs="Times New Roman"/>
          <w:sz w:val="24"/>
          <w:szCs w:val="24"/>
        </w:rPr>
        <w:t xml:space="preserve">há alguns anos, </w:t>
      </w:r>
      <w:r w:rsidRPr="001744A3">
        <w:rPr>
          <w:rFonts w:ascii="Times New Roman" w:eastAsia="Times New Roman" w:hAnsi="Times New Roman" w:cs="Times New Roman"/>
          <w:sz w:val="24"/>
          <w:szCs w:val="24"/>
        </w:rPr>
        <w:t>o contexto da sociedade atual vem manifestando a necessidade de – e produzindo – mudanças no foco e nas abordagens que são habitualmente empregados na área educacional. Observa-se, então, uma ampliação de foco, objetivo e abordagem dos estudos e práticas, que passam a caminhar na direção de uma educação que considere os estudantes de forma integral, dando atenção e atribuindo importância tanto ao êxito acadêmico quanto à formação pessoal e ao bem-estar. Estudos e investimentos realizados em intervenções de educação socioemocional são bons exemplos dessa ampliação de foco (Motta &amp; Romani, 2019).</w:t>
      </w:r>
    </w:p>
    <w:p w14:paraId="36129C7C" w14:textId="77777777" w:rsidR="00A25459" w:rsidRPr="001744A3" w:rsidRDefault="00A25459" w:rsidP="001D57DC">
      <w:pPr>
        <w:pStyle w:val="LO-normal"/>
        <w:spacing w:after="0" w:line="360" w:lineRule="auto"/>
        <w:ind w:firstLine="680"/>
        <w:rPr>
          <w:rFonts w:ascii="Times New Roman" w:hAnsi="Times New Roman" w:cs="Times New Roman"/>
          <w:sz w:val="24"/>
          <w:szCs w:val="24"/>
        </w:rPr>
      </w:pPr>
      <w:r w:rsidRPr="001744A3">
        <w:rPr>
          <w:rFonts w:ascii="Times New Roman" w:eastAsia="Times New Roman" w:hAnsi="Times New Roman" w:cs="Times New Roman"/>
          <w:sz w:val="24"/>
          <w:szCs w:val="24"/>
        </w:rPr>
        <w:t>Em sintonia com esse contexto,</w:t>
      </w:r>
      <w:r>
        <w:rPr>
          <w:rFonts w:ascii="Times New Roman" w:eastAsia="Times New Roman" w:hAnsi="Times New Roman" w:cs="Times New Roman"/>
          <w:sz w:val="24"/>
          <w:szCs w:val="24"/>
        </w:rPr>
        <w:t xml:space="preserve"> a </w:t>
      </w:r>
      <w:r w:rsidRPr="00E92227">
        <w:rPr>
          <w:rFonts w:ascii="Times New Roman" w:hAnsi="Times New Roman" w:cs="Times New Roman"/>
          <w:sz w:val="24"/>
          <w:szCs w:val="24"/>
        </w:rPr>
        <w:t xml:space="preserve">Psicologia Positiva busca promover o florescimento de indivíduos, instituições e sociedades por meio da identificação e cultivo das forças </w:t>
      </w:r>
      <w:r>
        <w:rPr>
          <w:rFonts w:ascii="Times New Roman" w:hAnsi="Times New Roman" w:cs="Times New Roman"/>
          <w:sz w:val="24"/>
          <w:szCs w:val="24"/>
        </w:rPr>
        <w:t>de caráter ou forças pessoais</w:t>
      </w:r>
      <w:r w:rsidRPr="00E92227">
        <w:rPr>
          <w:rFonts w:ascii="Times New Roman" w:hAnsi="Times New Roman" w:cs="Times New Roman"/>
          <w:sz w:val="24"/>
          <w:szCs w:val="24"/>
        </w:rPr>
        <w:t xml:space="preserve">, características que </w:t>
      </w:r>
      <w:r>
        <w:rPr>
          <w:rFonts w:ascii="Times New Roman" w:hAnsi="Times New Roman" w:cs="Times New Roman"/>
          <w:sz w:val="24"/>
          <w:szCs w:val="24"/>
        </w:rPr>
        <w:t>produzem</w:t>
      </w:r>
      <w:r w:rsidRPr="00E92227">
        <w:rPr>
          <w:rFonts w:ascii="Times New Roman" w:hAnsi="Times New Roman" w:cs="Times New Roman"/>
          <w:sz w:val="24"/>
          <w:szCs w:val="24"/>
        </w:rPr>
        <w:t xml:space="preserve"> saúde e bem-estar. </w:t>
      </w:r>
      <w:r>
        <w:rPr>
          <w:rFonts w:ascii="Times New Roman" w:eastAsia="Times New Roman" w:hAnsi="Times New Roman" w:cs="Times New Roman"/>
          <w:sz w:val="24"/>
          <w:szCs w:val="24"/>
        </w:rPr>
        <w:t>O</w:t>
      </w:r>
      <w:r w:rsidRPr="001744A3">
        <w:rPr>
          <w:rFonts w:ascii="Times New Roman" w:eastAsia="Times New Roman" w:hAnsi="Times New Roman" w:cs="Times New Roman"/>
          <w:sz w:val="24"/>
          <w:szCs w:val="24"/>
        </w:rPr>
        <w:t xml:space="preserve"> florescimento</w:t>
      </w:r>
      <w:r>
        <w:rPr>
          <w:rFonts w:ascii="Times New Roman" w:eastAsia="Times New Roman" w:hAnsi="Times New Roman" w:cs="Times New Roman"/>
          <w:sz w:val="24"/>
          <w:szCs w:val="24"/>
        </w:rPr>
        <w:t>, dentre alguns modelos propostos,</w:t>
      </w:r>
      <w:r w:rsidRPr="001744A3">
        <w:rPr>
          <w:rFonts w:ascii="Times New Roman" w:eastAsia="Times New Roman" w:hAnsi="Times New Roman" w:cs="Times New Roman"/>
          <w:sz w:val="24"/>
          <w:szCs w:val="24"/>
        </w:rPr>
        <w:t xml:space="preserve"> inclui o desenvolvimento de </w:t>
      </w:r>
      <w:r w:rsidRPr="00E92227">
        <w:rPr>
          <w:rFonts w:ascii="Times New Roman" w:hAnsi="Times New Roman" w:cs="Times New Roman"/>
          <w:sz w:val="24"/>
          <w:szCs w:val="24"/>
        </w:rPr>
        <w:t>emoções positivas, engajamento, realização, propósito e relacionamentos, conforme o modelo PERMA (Seligman, 2011), oferecendo uma visão integral do ser humano e da sociedade (Cintra &amp; Guerra, 2017; Noronha &amp; Batista, 2020; Norrish et al., 2013).</w:t>
      </w:r>
    </w:p>
    <w:p w14:paraId="030A14D2" w14:textId="77777777" w:rsidR="00A25459" w:rsidRDefault="00A25459" w:rsidP="001D57DC">
      <w:pPr>
        <w:pStyle w:val="LO-normal"/>
        <w:spacing w:after="0" w:line="360" w:lineRule="auto"/>
        <w:ind w:firstLine="680"/>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 xml:space="preserve">Nesse sentido, as instituições educacionais seriam locais especialmente propícios </w:t>
      </w:r>
      <w:r>
        <w:rPr>
          <w:rFonts w:ascii="Times New Roman" w:eastAsia="Times New Roman" w:hAnsi="Times New Roman" w:cs="Times New Roman"/>
          <w:sz w:val="24"/>
          <w:szCs w:val="24"/>
        </w:rPr>
        <w:t xml:space="preserve">à </w:t>
      </w:r>
      <w:r w:rsidRPr="001744A3">
        <w:rPr>
          <w:rFonts w:ascii="Times New Roman" w:eastAsia="Times New Roman" w:hAnsi="Times New Roman" w:cs="Times New Roman"/>
          <w:sz w:val="24"/>
          <w:szCs w:val="24"/>
        </w:rPr>
        <w:t xml:space="preserve">aplicação da Psicologia Positiva, dada a sua relevância </w:t>
      </w:r>
      <w:r>
        <w:rPr>
          <w:rFonts w:ascii="Times New Roman" w:eastAsia="Times New Roman" w:hAnsi="Times New Roman" w:cs="Times New Roman"/>
          <w:sz w:val="24"/>
          <w:szCs w:val="24"/>
        </w:rPr>
        <w:t>para o</w:t>
      </w:r>
      <w:r w:rsidRPr="001744A3">
        <w:rPr>
          <w:rFonts w:ascii="Times New Roman" w:eastAsia="Times New Roman" w:hAnsi="Times New Roman" w:cs="Times New Roman"/>
          <w:sz w:val="24"/>
          <w:szCs w:val="24"/>
        </w:rPr>
        <w:t xml:space="preserve"> desenvolvimento dos indivíduos e, de modo mais amplo, das sociedades, </w:t>
      </w:r>
      <w:r>
        <w:rPr>
          <w:rFonts w:ascii="Times New Roman" w:eastAsia="Times New Roman" w:hAnsi="Times New Roman" w:cs="Times New Roman"/>
          <w:sz w:val="24"/>
          <w:szCs w:val="24"/>
        </w:rPr>
        <w:t>já</w:t>
      </w:r>
      <w:r w:rsidRPr="001744A3">
        <w:rPr>
          <w:rFonts w:ascii="Times New Roman" w:eastAsia="Times New Roman" w:hAnsi="Times New Roman" w:cs="Times New Roman"/>
          <w:sz w:val="24"/>
          <w:szCs w:val="24"/>
        </w:rPr>
        <w:t xml:space="preserve"> que cada membro da comunidade escolar pode funcionar como agente multiplicador (Cintra &amp; Guerra, 2017; Norrish et al., 2013). </w:t>
      </w:r>
      <w:r>
        <w:rPr>
          <w:rFonts w:ascii="Times New Roman" w:eastAsia="Times New Roman" w:hAnsi="Times New Roman" w:cs="Times New Roman"/>
          <w:sz w:val="24"/>
          <w:szCs w:val="24"/>
        </w:rPr>
        <w:t>Desde o início do movimento</w:t>
      </w:r>
      <w:r w:rsidRPr="001744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Pr="001744A3">
        <w:rPr>
          <w:rFonts w:ascii="Times New Roman" w:eastAsia="Times New Roman" w:hAnsi="Times New Roman" w:cs="Times New Roman"/>
          <w:sz w:val="24"/>
          <w:szCs w:val="24"/>
        </w:rPr>
        <w:t xml:space="preserve"> Psicologia Positiva</w:t>
      </w:r>
      <w:r>
        <w:rPr>
          <w:rFonts w:ascii="Times New Roman" w:eastAsia="Times New Roman" w:hAnsi="Times New Roman" w:cs="Times New Roman"/>
          <w:sz w:val="24"/>
          <w:szCs w:val="24"/>
        </w:rPr>
        <w:t xml:space="preserve"> tem sido aplicada</w:t>
      </w:r>
      <w:r w:rsidRPr="001744A3">
        <w:rPr>
          <w:rFonts w:ascii="Times New Roman" w:eastAsia="Times New Roman" w:hAnsi="Times New Roman" w:cs="Times New Roman"/>
          <w:sz w:val="24"/>
          <w:szCs w:val="24"/>
        </w:rPr>
        <w:t xml:space="preserve"> em estudos e práticas envolvendo ambientes educacionais</w:t>
      </w:r>
      <w:r>
        <w:rPr>
          <w:rFonts w:ascii="Times New Roman" w:eastAsia="Times New Roman" w:hAnsi="Times New Roman" w:cs="Times New Roman"/>
          <w:sz w:val="24"/>
          <w:szCs w:val="24"/>
        </w:rPr>
        <w:t xml:space="preserve">, com </w:t>
      </w:r>
      <w:r w:rsidRPr="001744A3">
        <w:rPr>
          <w:rFonts w:ascii="Times New Roman" w:eastAsia="Times New Roman" w:hAnsi="Times New Roman" w:cs="Times New Roman"/>
          <w:sz w:val="24"/>
          <w:szCs w:val="24"/>
        </w:rPr>
        <w:t xml:space="preserve">pesquisas e intervenções que </w:t>
      </w:r>
      <w:r>
        <w:rPr>
          <w:rFonts w:ascii="Times New Roman" w:eastAsia="Times New Roman" w:hAnsi="Times New Roman" w:cs="Times New Roman"/>
          <w:sz w:val="24"/>
          <w:szCs w:val="24"/>
        </w:rPr>
        <w:t xml:space="preserve">utilizam seus </w:t>
      </w:r>
      <w:r w:rsidRPr="001744A3">
        <w:rPr>
          <w:rFonts w:ascii="Times New Roman" w:eastAsia="Times New Roman" w:hAnsi="Times New Roman" w:cs="Times New Roman"/>
          <w:sz w:val="24"/>
          <w:szCs w:val="24"/>
        </w:rPr>
        <w:t>instrumentos e conceitos em escolas e universidades (Waters, 2011; White, 2016).</w:t>
      </w:r>
    </w:p>
    <w:p w14:paraId="34CD729D" w14:textId="77777777" w:rsidR="00A25459" w:rsidRPr="001744A3" w:rsidRDefault="00A25459" w:rsidP="001D57DC">
      <w:pPr>
        <w:pStyle w:val="LO-normal"/>
        <w:spacing w:after="0" w:line="360" w:lineRule="auto"/>
        <w:ind w:firstLine="680"/>
        <w:rPr>
          <w:rFonts w:ascii="Times New Roman" w:hAnsi="Times New Roman" w:cs="Times New Roman"/>
          <w:sz w:val="24"/>
          <w:szCs w:val="24"/>
        </w:rPr>
      </w:pPr>
      <w:r>
        <w:rPr>
          <w:rFonts w:ascii="Times New Roman" w:eastAsia="Times New Roman" w:hAnsi="Times New Roman" w:cs="Times New Roman"/>
          <w:sz w:val="24"/>
          <w:szCs w:val="24"/>
        </w:rPr>
        <w:t>Inicialmente</w:t>
      </w:r>
      <w:r w:rsidRPr="001744A3">
        <w:rPr>
          <w:rFonts w:ascii="Times New Roman" w:eastAsia="Times New Roman" w:hAnsi="Times New Roman" w:cs="Times New Roman"/>
          <w:sz w:val="24"/>
          <w:szCs w:val="24"/>
        </w:rPr>
        <w:t xml:space="preserve">, a Educação Positiva foi definida como a educação tanto para as habilidades tradicionais – </w:t>
      </w:r>
      <w:r w:rsidRPr="001744A3">
        <w:rPr>
          <w:rFonts w:ascii="Times New Roman" w:eastAsia="Times New Roman" w:hAnsi="Times New Roman" w:cs="Times New Roman"/>
          <w:i/>
          <w:sz w:val="24"/>
          <w:szCs w:val="24"/>
        </w:rPr>
        <w:t>i.e.</w:t>
      </w:r>
      <w:r w:rsidRPr="001744A3">
        <w:rPr>
          <w:rFonts w:ascii="Times New Roman" w:eastAsia="Times New Roman" w:hAnsi="Times New Roman" w:cs="Times New Roman"/>
          <w:sz w:val="24"/>
          <w:szCs w:val="24"/>
        </w:rPr>
        <w:t xml:space="preserve">, as habilidades acadêmicas –, como para a felicidade. Outras definições vieram, depois, complementar essa primeira, e podem ser sintetizadas em uma definição da Educação Positiva como a “Psicologia Positiva aplicada à educação” (Green et al., 2011, p. 16), de modo que as habilidades para o bem-estar sejam </w:t>
      </w:r>
      <w:r>
        <w:rPr>
          <w:rFonts w:ascii="Times New Roman" w:eastAsia="Times New Roman" w:hAnsi="Times New Roman" w:cs="Times New Roman"/>
          <w:sz w:val="24"/>
          <w:szCs w:val="24"/>
        </w:rPr>
        <w:t>promovidas</w:t>
      </w:r>
      <w:r w:rsidRPr="001744A3">
        <w:rPr>
          <w:rFonts w:ascii="Times New Roman" w:eastAsia="Times New Roman" w:hAnsi="Times New Roman" w:cs="Times New Roman"/>
          <w:sz w:val="24"/>
          <w:szCs w:val="24"/>
        </w:rPr>
        <w:t xml:space="preserve"> nas escolas por meio de intervenções empiricamente validadas (White &amp; Murray, 2015). Slemp et al. (2017) propuseram uma definição que “combina os conceitos de Psicologia Positiva com as diretrizes de melhores práticas de educação (pedagogia, implementação no currículo etc.)” (Oliveira &amp; Giacomoni, 2021, p. 10).</w:t>
      </w:r>
    </w:p>
    <w:p w14:paraId="48B2BEF6" w14:textId="77777777" w:rsidR="00A25459" w:rsidRPr="001744A3" w:rsidRDefault="00A25459" w:rsidP="001D57DC">
      <w:pPr>
        <w:pStyle w:val="LO-normal"/>
        <w:spacing w:after="0" w:line="360" w:lineRule="auto"/>
        <w:ind w:firstLine="680"/>
        <w:rPr>
          <w:rFonts w:ascii="Times New Roman" w:hAnsi="Times New Roman" w:cs="Times New Roman"/>
          <w:sz w:val="24"/>
          <w:szCs w:val="24"/>
        </w:rPr>
      </w:pPr>
      <w:r w:rsidRPr="001744A3">
        <w:rPr>
          <w:rFonts w:ascii="Times New Roman" w:eastAsia="Times New Roman" w:hAnsi="Times New Roman" w:cs="Times New Roman"/>
          <w:sz w:val="24"/>
          <w:szCs w:val="24"/>
        </w:rPr>
        <w:lastRenderedPageBreak/>
        <w:t>A Educação Positiva vem, portanto, ao encontro das atuais demandas da educação, tanto pela sua proposta central de ensinar o bem-estar e promover o florescimento de todos aqueles que compõem a comunidade escolar, como por funcionar como fator protetivo para questões como a ocorrência de depressão, ansiedade, estresse. Além disso, intervenções que promovem o bem-estar de estudantes e professores tendem a produzir efeitos positivos na aprendizagem e no desempenho acadêmico dos estudantes (Oliveira &amp; Giacomoni, 2021).</w:t>
      </w:r>
    </w:p>
    <w:p w14:paraId="0C54D09E" w14:textId="77777777" w:rsidR="00A25459" w:rsidRPr="001744A3" w:rsidRDefault="00A25459" w:rsidP="001D57DC">
      <w:pPr>
        <w:pStyle w:val="LO-normal"/>
        <w:spacing w:after="0" w:line="360" w:lineRule="auto"/>
        <w:ind w:firstLine="680"/>
        <w:rPr>
          <w:rFonts w:ascii="Times New Roman" w:hAnsi="Times New Roman" w:cs="Times New Roman"/>
          <w:sz w:val="24"/>
          <w:szCs w:val="24"/>
        </w:rPr>
      </w:pPr>
      <w:r w:rsidRPr="001744A3">
        <w:rPr>
          <w:rFonts w:ascii="Times New Roman" w:eastAsia="Times New Roman" w:hAnsi="Times New Roman" w:cs="Times New Roman"/>
          <w:sz w:val="24"/>
          <w:szCs w:val="24"/>
        </w:rPr>
        <w:t xml:space="preserve">Levando em conta essas e outras importantes contribuições que a Educação Positiva pode trazer à educação e, de modo geral, à sociedade, considera-se relevante verificar como este novo campo tem se desenvolvido desde a primeira publicação na área. A fim de obter um panorama de tal desenvolvimento, foi realizada uma revisão integrativa da literatura, que objetiva fornecer um mapeamento da produção científica internacional no campo da Educação Positiva. </w:t>
      </w:r>
    </w:p>
    <w:p w14:paraId="2CD3EA6F" w14:textId="77777777" w:rsidR="00A25459" w:rsidRPr="001744A3" w:rsidRDefault="00A25459" w:rsidP="00A25459">
      <w:pPr>
        <w:pStyle w:val="LO-normal"/>
        <w:spacing w:after="0" w:line="360" w:lineRule="auto"/>
        <w:jc w:val="center"/>
        <w:rPr>
          <w:rFonts w:ascii="Times New Roman" w:hAnsi="Times New Roman" w:cs="Times New Roman"/>
          <w:sz w:val="24"/>
          <w:szCs w:val="24"/>
        </w:rPr>
      </w:pPr>
      <w:r w:rsidRPr="001744A3">
        <w:rPr>
          <w:rFonts w:ascii="Times New Roman" w:eastAsia="Times New Roman" w:hAnsi="Times New Roman" w:cs="Times New Roman"/>
          <w:b/>
          <w:sz w:val="24"/>
          <w:szCs w:val="24"/>
        </w:rPr>
        <w:t>Método</w:t>
      </w:r>
    </w:p>
    <w:p w14:paraId="58D55E2B" w14:textId="77777777" w:rsidR="00A25459" w:rsidRPr="001744A3" w:rsidRDefault="00A25459" w:rsidP="001D57DC">
      <w:pPr>
        <w:pStyle w:val="LO-normal"/>
        <w:spacing w:after="0" w:line="360" w:lineRule="auto"/>
        <w:ind w:firstLine="737"/>
        <w:rPr>
          <w:rFonts w:ascii="Times New Roman" w:hAnsi="Times New Roman" w:cs="Times New Roman"/>
          <w:sz w:val="24"/>
          <w:szCs w:val="24"/>
        </w:rPr>
      </w:pPr>
      <w:r w:rsidRPr="001744A3">
        <w:rPr>
          <w:rFonts w:ascii="Times New Roman" w:eastAsia="Times New Roman" w:hAnsi="Times New Roman" w:cs="Times New Roman"/>
          <w:sz w:val="24"/>
          <w:szCs w:val="24"/>
        </w:rPr>
        <w:t>A revisão integrativa é um método sistematizado de busca de artigos científicos publicados em bases indexadas. Este método foi escolhido para a realização deste mapeamento por incluir publicações de diversos tipos, incluindo revisões de literatura e artigos teóricos</w:t>
      </w:r>
      <w:r>
        <w:rPr>
          <w:rFonts w:ascii="Times New Roman" w:eastAsia="Times New Roman" w:hAnsi="Times New Roman" w:cs="Times New Roman"/>
          <w:sz w:val="24"/>
          <w:szCs w:val="24"/>
        </w:rPr>
        <w:t xml:space="preserve">, diferentemente da </w:t>
      </w:r>
      <w:r w:rsidRPr="001744A3">
        <w:rPr>
          <w:rFonts w:ascii="Times New Roman" w:eastAsia="Times New Roman" w:hAnsi="Times New Roman" w:cs="Times New Roman"/>
          <w:sz w:val="24"/>
          <w:szCs w:val="24"/>
        </w:rPr>
        <w:t>revisão sistemática</w:t>
      </w:r>
      <w:r>
        <w:rPr>
          <w:rFonts w:ascii="Times New Roman" w:eastAsia="Times New Roman" w:hAnsi="Times New Roman" w:cs="Times New Roman"/>
          <w:sz w:val="24"/>
          <w:szCs w:val="24"/>
        </w:rPr>
        <w:t xml:space="preserve"> que</w:t>
      </w:r>
      <w:r w:rsidRPr="001744A3">
        <w:rPr>
          <w:rFonts w:ascii="Times New Roman" w:eastAsia="Times New Roman" w:hAnsi="Times New Roman" w:cs="Times New Roman"/>
          <w:sz w:val="24"/>
          <w:szCs w:val="24"/>
        </w:rPr>
        <w:t>, por outro lado, direciona suas buscas para artigos de pesquisas com resultados (Ercole et al., 2014).</w:t>
      </w:r>
    </w:p>
    <w:p w14:paraId="0C8A7A28" w14:textId="77777777" w:rsidR="00A25459" w:rsidRPr="00A25459" w:rsidRDefault="00A25459" w:rsidP="001D57DC">
      <w:pPr>
        <w:pStyle w:val="LO-normal"/>
        <w:spacing w:after="0" w:line="360" w:lineRule="auto"/>
        <w:rPr>
          <w:rFonts w:ascii="Times New Roman" w:hAnsi="Times New Roman" w:cs="Times New Roman"/>
          <w:i/>
          <w:iCs/>
          <w:sz w:val="24"/>
          <w:szCs w:val="24"/>
        </w:rPr>
      </w:pPr>
      <w:r w:rsidRPr="00A25459">
        <w:rPr>
          <w:rFonts w:ascii="Times New Roman" w:eastAsia="Times New Roman" w:hAnsi="Times New Roman" w:cs="Times New Roman"/>
          <w:b/>
          <w:i/>
          <w:iCs/>
          <w:sz w:val="24"/>
          <w:szCs w:val="24"/>
        </w:rPr>
        <w:t>Fonte de dados</w:t>
      </w:r>
    </w:p>
    <w:p w14:paraId="377CFE8A" w14:textId="77777777" w:rsidR="00A25459" w:rsidRPr="001744A3" w:rsidRDefault="00A25459" w:rsidP="001D57DC">
      <w:pPr>
        <w:pStyle w:val="LO-normal"/>
        <w:spacing w:after="0" w:line="360" w:lineRule="auto"/>
        <w:ind w:firstLine="737"/>
        <w:rPr>
          <w:rFonts w:ascii="Times New Roman" w:hAnsi="Times New Roman" w:cs="Times New Roman"/>
          <w:sz w:val="24"/>
          <w:szCs w:val="24"/>
        </w:rPr>
      </w:pPr>
      <w:r w:rsidRPr="001744A3">
        <w:rPr>
          <w:rFonts w:ascii="Times New Roman" w:eastAsia="Times New Roman" w:hAnsi="Times New Roman" w:cs="Times New Roman"/>
          <w:sz w:val="24"/>
          <w:szCs w:val="24"/>
        </w:rPr>
        <w:t>A fim de apresentar um quadro geral da produção científica internacional sobre Educação Positiva, que retrate sua definição e desenvolvimento, foram coletados artigos científicos, tanto teóricos como empíricos, publicados em periódicos indexados nas seguintes bases de dados: SciELO (</w:t>
      </w:r>
      <w:r w:rsidRPr="001744A3">
        <w:rPr>
          <w:rFonts w:ascii="Times New Roman" w:eastAsia="Times New Roman" w:hAnsi="Times New Roman" w:cs="Times New Roman"/>
          <w:i/>
          <w:sz w:val="24"/>
          <w:szCs w:val="24"/>
        </w:rPr>
        <w:t>Scientific Eletronic Library Online</w:t>
      </w:r>
      <w:r w:rsidRPr="001744A3">
        <w:rPr>
          <w:rFonts w:ascii="Times New Roman" w:eastAsia="Times New Roman" w:hAnsi="Times New Roman" w:cs="Times New Roman"/>
          <w:sz w:val="24"/>
          <w:szCs w:val="24"/>
        </w:rPr>
        <w:t>), ERIC (</w:t>
      </w:r>
      <w:r w:rsidRPr="001744A3">
        <w:rPr>
          <w:rFonts w:ascii="Times New Roman" w:eastAsia="Times New Roman" w:hAnsi="Times New Roman" w:cs="Times New Roman"/>
          <w:i/>
          <w:sz w:val="24"/>
          <w:szCs w:val="24"/>
        </w:rPr>
        <w:t>Education Resources Information Center</w:t>
      </w:r>
      <w:r w:rsidRPr="001744A3">
        <w:rPr>
          <w:rFonts w:ascii="Times New Roman" w:eastAsia="Times New Roman" w:hAnsi="Times New Roman" w:cs="Times New Roman"/>
          <w:sz w:val="24"/>
          <w:szCs w:val="24"/>
        </w:rPr>
        <w:t>), PsycINFO e Redalyc (</w:t>
      </w:r>
      <w:r w:rsidRPr="001744A3">
        <w:rPr>
          <w:rFonts w:ascii="Times New Roman" w:eastAsia="Times New Roman" w:hAnsi="Times New Roman" w:cs="Times New Roman"/>
          <w:i/>
          <w:sz w:val="24"/>
          <w:szCs w:val="24"/>
        </w:rPr>
        <w:t>Red de Revistas Científicas de América Latina y el Caribe, España y Portugal</w:t>
      </w:r>
      <w:r w:rsidRPr="001744A3">
        <w:rPr>
          <w:rFonts w:ascii="Times New Roman" w:eastAsia="Times New Roman" w:hAnsi="Times New Roman" w:cs="Times New Roman"/>
          <w:sz w:val="24"/>
          <w:szCs w:val="24"/>
        </w:rPr>
        <w:t>). Essas bases de dados foram selecionadas por serem bases de referência em âmbito mundial na Educação e na Psicologia, podendo abranger, assim, publicações que trabalhem com este movimento que traz uma intercessão entre as duas áreas.</w:t>
      </w:r>
    </w:p>
    <w:p w14:paraId="513DBBD7" w14:textId="77777777" w:rsidR="00A25459" w:rsidRPr="00A25459" w:rsidRDefault="00A25459" w:rsidP="001D57DC">
      <w:pPr>
        <w:pStyle w:val="LO-normal"/>
        <w:spacing w:after="0" w:line="360" w:lineRule="auto"/>
        <w:rPr>
          <w:rFonts w:ascii="Times New Roman" w:hAnsi="Times New Roman" w:cs="Times New Roman"/>
          <w:i/>
          <w:iCs/>
          <w:sz w:val="24"/>
          <w:szCs w:val="24"/>
        </w:rPr>
      </w:pPr>
      <w:r w:rsidRPr="00A25459">
        <w:rPr>
          <w:rFonts w:ascii="Times New Roman" w:eastAsia="Times New Roman" w:hAnsi="Times New Roman" w:cs="Times New Roman"/>
          <w:b/>
          <w:i/>
          <w:iCs/>
          <w:sz w:val="24"/>
          <w:szCs w:val="24"/>
        </w:rPr>
        <w:t>Procedimentos de coleta</w:t>
      </w:r>
    </w:p>
    <w:p w14:paraId="485BFA6D" w14:textId="77777777" w:rsidR="00A25459" w:rsidRDefault="00A25459" w:rsidP="001D57DC">
      <w:pPr>
        <w:pStyle w:val="LO-normal"/>
        <w:spacing w:after="0" w:line="360" w:lineRule="auto"/>
        <w:ind w:firstLine="737"/>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 xml:space="preserve">Para a realização da busca nas bases de dados, </w:t>
      </w:r>
      <w:r>
        <w:rPr>
          <w:rFonts w:ascii="Times New Roman" w:eastAsia="Times New Roman" w:hAnsi="Times New Roman" w:cs="Times New Roman"/>
          <w:sz w:val="24"/>
          <w:szCs w:val="24"/>
        </w:rPr>
        <w:t>utilizou-se</w:t>
      </w:r>
      <w:r w:rsidRPr="001744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como </w:t>
      </w:r>
      <w:r w:rsidRPr="001744A3">
        <w:rPr>
          <w:rFonts w:ascii="Times New Roman" w:eastAsia="Times New Roman" w:hAnsi="Times New Roman" w:cs="Times New Roman"/>
          <w:sz w:val="24"/>
          <w:szCs w:val="24"/>
        </w:rPr>
        <w:t xml:space="preserve">descritor o termo </w:t>
      </w:r>
      <w:r>
        <w:rPr>
          <w:rFonts w:ascii="Times New Roman" w:eastAsia="Times New Roman" w:hAnsi="Times New Roman" w:cs="Times New Roman"/>
          <w:sz w:val="24"/>
          <w:szCs w:val="24"/>
        </w:rPr>
        <w:t>“</w:t>
      </w:r>
      <w:r w:rsidRPr="001744A3">
        <w:rPr>
          <w:rFonts w:ascii="Times New Roman" w:eastAsia="Times New Roman" w:hAnsi="Times New Roman" w:cs="Times New Roman"/>
          <w:sz w:val="24"/>
          <w:szCs w:val="24"/>
        </w:rPr>
        <w:t>Educação Positiv</w:t>
      </w:r>
      <w:r>
        <w:rPr>
          <w:rFonts w:ascii="Times New Roman" w:eastAsia="Times New Roman" w:hAnsi="Times New Roman" w:cs="Times New Roman"/>
          <w:sz w:val="24"/>
          <w:szCs w:val="24"/>
        </w:rPr>
        <w:t>a”</w:t>
      </w:r>
      <w:r w:rsidRPr="001744A3">
        <w:rPr>
          <w:rFonts w:ascii="Times New Roman" w:eastAsia="Times New Roman" w:hAnsi="Times New Roman" w:cs="Times New Roman"/>
          <w:sz w:val="24"/>
          <w:szCs w:val="24"/>
        </w:rPr>
        <w:t>, em português, inglês e espanhol. A</w:t>
      </w:r>
      <w:r>
        <w:rPr>
          <w:rFonts w:ascii="Times New Roman" w:eastAsia="Times New Roman" w:hAnsi="Times New Roman" w:cs="Times New Roman"/>
          <w:sz w:val="24"/>
          <w:szCs w:val="24"/>
        </w:rPr>
        <w:t xml:space="preserve">s </w:t>
      </w:r>
      <w:r w:rsidRPr="001744A3">
        <w:rPr>
          <w:rFonts w:ascii="Times New Roman" w:eastAsia="Times New Roman" w:hAnsi="Times New Roman" w:cs="Times New Roman"/>
          <w:sz w:val="24"/>
          <w:szCs w:val="24"/>
        </w:rPr>
        <w:t xml:space="preserve">aspas foram empregadas como recurso de </w:t>
      </w:r>
      <w:r>
        <w:rPr>
          <w:rFonts w:ascii="Times New Roman" w:eastAsia="Times New Roman" w:hAnsi="Times New Roman" w:cs="Times New Roman"/>
          <w:sz w:val="24"/>
          <w:szCs w:val="24"/>
        </w:rPr>
        <w:t>refinamento</w:t>
      </w:r>
      <w:r w:rsidRPr="001744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 modo que o</w:t>
      </w:r>
      <w:r w:rsidRPr="001744A3">
        <w:rPr>
          <w:rFonts w:ascii="Times New Roman" w:eastAsia="Times New Roman" w:hAnsi="Times New Roman" w:cs="Times New Roman"/>
          <w:sz w:val="24"/>
          <w:szCs w:val="24"/>
        </w:rPr>
        <w:t xml:space="preserve"> termo </w:t>
      </w:r>
      <w:r>
        <w:rPr>
          <w:rFonts w:ascii="Times New Roman" w:eastAsia="Times New Roman" w:hAnsi="Times New Roman" w:cs="Times New Roman"/>
          <w:sz w:val="24"/>
          <w:szCs w:val="24"/>
        </w:rPr>
        <w:t>estivesse obrigatoriamente</w:t>
      </w:r>
      <w:r w:rsidRPr="001744A3">
        <w:rPr>
          <w:rFonts w:ascii="Times New Roman" w:eastAsia="Times New Roman" w:hAnsi="Times New Roman" w:cs="Times New Roman"/>
          <w:sz w:val="24"/>
          <w:szCs w:val="24"/>
        </w:rPr>
        <w:t xml:space="preserve"> presente em </w:t>
      </w:r>
      <w:r>
        <w:rPr>
          <w:rFonts w:ascii="Times New Roman" w:eastAsia="Times New Roman" w:hAnsi="Times New Roman" w:cs="Times New Roman"/>
          <w:sz w:val="24"/>
          <w:szCs w:val="24"/>
        </w:rPr>
        <w:t>pelo</w:t>
      </w:r>
      <w:r w:rsidRPr="001744A3">
        <w:rPr>
          <w:rFonts w:ascii="Times New Roman" w:eastAsia="Times New Roman" w:hAnsi="Times New Roman" w:cs="Times New Roman"/>
          <w:sz w:val="24"/>
          <w:szCs w:val="24"/>
        </w:rPr>
        <w:t xml:space="preserve"> menos um dos seguintes campos: título, resumo e/ou palavras-chave. Esses critérios foram </w:t>
      </w:r>
      <w:r>
        <w:rPr>
          <w:rFonts w:ascii="Times New Roman" w:eastAsia="Times New Roman" w:hAnsi="Times New Roman" w:cs="Times New Roman"/>
          <w:sz w:val="24"/>
          <w:szCs w:val="24"/>
        </w:rPr>
        <w:t>definidos</w:t>
      </w:r>
      <w:r w:rsidRPr="001744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para </w:t>
      </w:r>
      <w:r>
        <w:rPr>
          <w:rFonts w:ascii="Times New Roman" w:eastAsia="Times New Roman" w:hAnsi="Times New Roman" w:cs="Times New Roman"/>
          <w:sz w:val="24"/>
          <w:szCs w:val="24"/>
        </w:rPr>
        <w:lastRenderedPageBreak/>
        <w:t>garantir a inclusão</w:t>
      </w:r>
      <w:r w:rsidRPr="001744A3">
        <w:rPr>
          <w:rFonts w:ascii="Times New Roman" w:eastAsia="Times New Roman" w:hAnsi="Times New Roman" w:cs="Times New Roman"/>
          <w:sz w:val="24"/>
          <w:szCs w:val="24"/>
        </w:rPr>
        <w:t xml:space="preserve"> apenas</w:t>
      </w:r>
      <w:r>
        <w:rPr>
          <w:rFonts w:ascii="Times New Roman" w:eastAsia="Times New Roman" w:hAnsi="Times New Roman" w:cs="Times New Roman"/>
          <w:sz w:val="24"/>
          <w:szCs w:val="24"/>
        </w:rPr>
        <w:t xml:space="preserve"> de</w:t>
      </w:r>
      <w:r w:rsidRPr="001744A3">
        <w:rPr>
          <w:rFonts w:ascii="Times New Roman" w:eastAsia="Times New Roman" w:hAnsi="Times New Roman" w:cs="Times New Roman"/>
          <w:sz w:val="24"/>
          <w:szCs w:val="24"/>
        </w:rPr>
        <w:t xml:space="preserve"> artigos que identificassem </w:t>
      </w:r>
      <w:r>
        <w:rPr>
          <w:rFonts w:ascii="Times New Roman" w:eastAsia="Times New Roman" w:hAnsi="Times New Roman" w:cs="Times New Roman"/>
          <w:sz w:val="24"/>
          <w:szCs w:val="24"/>
        </w:rPr>
        <w:t>explicitamente</w:t>
      </w:r>
      <w:r w:rsidRPr="001744A3">
        <w:rPr>
          <w:rFonts w:ascii="Times New Roman" w:eastAsia="Times New Roman" w:hAnsi="Times New Roman" w:cs="Times New Roman"/>
          <w:sz w:val="24"/>
          <w:szCs w:val="24"/>
        </w:rPr>
        <w:t xml:space="preserve"> a Educação Positiva como um movimento distinto de estudos e práticas dentro do campo da Psicologia Positiva, excluindo, por exemplo, aqueles que identificavam apenas os termos </w:t>
      </w:r>
      <w:r>
        <w:rPr>
          <w:rFonts w:ascii="Times New Roman" w:eastAsia="Times New Roman" w:hAnsi="Times New Roman" w:cs="Times New Roman"/>
          <w:sz w:val="24"/>
          <w:szCs w:val="24"/>
        </w:rPr>
        <w:t>“</w:t>
      </w:r>
      <w:r w:rsidRPr="001744A3">
        <w:rPr>
          <w:rFonts w:ascii="Times New Roman" w:eastAsia="Times New Roman" w:hAnsi="Times New Roman" w:cs="Times New Roman"/>
          <w:sz w:val="24"/>
          <w:szCs w:val="24"/>
        </w:rPr>
        <w:t>Psicologia Positiva</w:t>
      </w:r>
      <w:r>
        <w:rPr>
          <w:rFonts w:ascii="Times New Roman" w:eastAsia="Times New Roman" w:hAnsi="Times New Roman" w:cs="Times New Roman"/>
          <w:sz w:val="24"/>
          <w:szCs w:val="24"/>
        </w:rPr>
        <w:t>”</w:t>
      </w:r>
      <w:r w:rsidRPr="001744A3">
        <w:rPr>
          <w:rFonts w:ascii="Times New Roman" w:eastAsia="Times New Roman" w:hAnsi="Times New Roman" w:cs="Times New Roman"/>
          <w:sz w:val="24"/>
          <w:szCs w:val="24"/>
        </w:rPr>
        <w:t xml:space="preserve"> e </w:t>
      </w:r>
      <w:r>
        <w:rPr>
          <w:rFonts w:ascii="Times New Roman" w:eastAsia="Times New Roman" w:hAnsi="Times New Roman" w:cs="Times New Roman"/>
          <w:sz w:val="24"/>
          <w:szCs w:val="24"/>
        </w:rPr>
        <w:t>“</w:t>
      </w:r>
      <w:r w:rsidRPr="001744A3">
        <w:rPr>
          <w:rFonts w:ascii="Times New Roman" w:eastAsia="Times New Roman" w:hAnsi="Times New Roman" w:cs="Times New Roman"/>
          <w:sz w:val="24"/>
          <w:szCs w:val="24"/>
        </w:rPr>
        <w:t>Educação</w:t>
      </w:r>
      <w:r>
        <w:rPr>
          <w:rFonts w:ascii="Times New Roman" w:eastAsia="Times New Roman" w:hAnsi="Times New Roman" w:cs="Times New Roman"/>
          <w:sz w:val="24"/>
          <w:szCs w:val="24"/>
        </w:rPr>
        <w:t>”</w:t>
      </w:r>
      <w:r w:rsidRPr="001744A3">
        <w:rPr>
          <w:rFonts w:ascii="Times New Roman" w:eastAsia="Times New Roman" w:hAnsi="Times New Roman" w:cs="Times New Roman"/>
          <w:sz w:val="24"/>
          <w:szCs w:val="24"/>
        </w:rPr>
        <w:t>, como pesquisas realizadas em contextos educacionais que abordavam conceitos da Psicologia Positiva</w:t>
      </w:r>
      <w:r>
        <w:rPr>
          <w:rFonts w:ascii="Times New Roman" w:eastAsia="Times New Roman" w:hAnsi="Times New Roman" w:cs="Times New Roman"/>
          <w:sz w:val="24"/>
          <w:szCs w:val="24"/>
        </w:rPr>
        <w:t>, mas sem adotar o termo específico.</w:t>
      </w:r>
    </w:p>
    <w:p w14:paraId="0BA300D7" w14:textId="77777777" w:rsidR="00A25459" w:rsidRPr="001744A3" w:rsidRDefault="00A25459" w:rsidP="001D57DC">
      <w:pPr>
        <w:pStyle w:val="LO-normal"/>
        <w:spacing w:after="0" w:line="360" w:lineRule="auto"/>
        <w:ind w:firstLine="737"/>
        <w:rPr>
          <w:rFonts w:ascii="Times New Roman" w:hAnsi="Times New Roman" w:cs="Times New Roman"/>
          <w:sz w:val="24"/>
          <w:szCs w:val="24"/>
        </w:rPr>
      </w:pPr>
      <w:r>
        <w:rPr>
          <w:rFonts w:ascii="Times New Roman" w:eastAsia="Times New Roman" w:hAnsi="Times New Roman" w:cs="Times New Roman"/>
          <w:sz w:val="24"/>
          <w:szCs w:val="24"/>
        </w:rPr>
        <w:t>Para compor</w:t>
      </w:r>
      <w:r w:rsidRPr="001744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w:t>
      </w:r>
      <w:r w:rsidRPr="001744A3">
        <w:rPr>
          <w:rFonts w:ascii="Times New Roman" w:eastAsia="Times New Roman" w:hAnsi="Times New Roman" w:cs="Times New Roman"/>
          <w:sz w:val="24"/>
          <w:szCs w:val="24"/>
        </w:rPr>
        <w:t xml:space="preserve"> banco de dados coerente com os objetivos deste estudo, foram aplicados</w:t>
      </w:r>
      <w:r>
        <w:rPr>
          <w:rFonts w:ascii="Times New Roman" w:eastAsia="Times New Roman" w:hAnsi="Times New Roman" w:cs="Times New Roman"/>
          <w:sz w:val="24"/>
          <w:szCs w:val="24"/>
        </w:rPr>
        <w:t xml:space="preserve"> </w:t>
      </w:r>
      <w:r w:rsidRPr="001744A3">
        <w:rPr>
          <w:rFonts w:ascii="Times New Roman" w:eastAsia="Times New Roman" w:hAnsi="Times New Roman" w:cs="Times New Roman"/>
          <w:sz w:val="24"/>
          <w:szCs w:val="24"/>
        </w:rPr>
        <w:t>os seguintes critérios de inclusão</w:t>
      </w:r>
      <w:r>
        <w:rPr>
          <w:rFonts w:ascii="Times New Roman" w:eastAsia="Times New Roman" w:hAnsi="Times New Roman" w:cs="Times New Roman"/>
          <w:sz w:val="24"/>
          <w:szCs w:val="24"/>
        </w:rPr>
        <w:t xml:space="preserve"> e </w:t>
      </w:r>
      <w:r w:rsidRPr="001744A3">
        <w:rPr>
          <w:rFonts w:ascii="Times New Roman" w:eastAsia="Times New Roman" w:hAnsi="Times New Roman" w:cs="Times New Roman"/>
          <w:sz w:val="24"/>
          <w:szCs w:val="24"/>
        </w:rPr>
        <w:t>exclusão</w:t>
      </w:r>
      <w:r>
        <w:rPr>
          <w:rFonts w:ascii="Times New Roman" w:eastAsia="Times New Roman" w:hAnsi="Times New Roman" w:cs="Times New Roman"/>
          <w:sz w:val="24"/>
          <w:szCs w:val="24"/>
        </w:rPr>
        <w:t>:</w:t>
      </w:r>
      <w:r w:rsidRPr="001744A3">
        <w:rPr>
          <w:rFonts w:ascii="Times New Roman" w:eastAsia="Times New Roman" w:hAnsi="Times New Roman" w:cs="Times New Roman"/>
          <w:sz w:val="24"/>
          <w:szCs w:val="24"/>
        </w:rPr>
        <w:t xml:space="preserve"> apenas artigos publicados </w:t>
      </w:r>
      <w:r>
        <w:rPr>
          <w:rFonts w:ascii="Times New Roman" w:eastAsia="Times New Roman" w:hAnsi="Times New Roman" w:cs="Times New Roman"/>
          <w:sz w:val="24"/>
          <w:szCs w:val="24"/>
        </w:rPr>
        <w:t>entre</w:t>
      </w:r>
      <w:r w:rsidRPr="001744A3">
        <w:rPr>
          <w:rFonts w:ascii="Times New Roman" w:eastAsia="Times New Roman" w:hAnsi="Times New Roman" w:cs="Times New Roman"/>
          <w:sz w:val="24"/>
          <w:szCs w:val="24"/>
        </w:rPr>
        <w:t xml:space="preserve"> 2009 (ano em que o termo </w:t>
      </w:r>
      <w:r>
        <w:rPr>
          <w:rFonts w:ascii="Times New Roman" w:eastAsia="Times New Roman" w:hAnsi="Times New Roman" w:cs="Times New Roman"/>
          <w:sz w:val="24"/>
          <w:szCs w:val="24"/>
        </w:rPr>
        <w:t>surgiu</w:t>
      </w:r>
      <w:r w:rsidRPr="001744A3">
        <w:rPr>
          <w:rFonts w:ascii="Times New Roman" w:eastAsia="Times New Roman" w:hAnsi="Times New Roman" w:cs="Times New Roman"/>
          <w:sz w:val="24"/>
          <w:szCs w:val="24"/>
        </w:rPr>
        <w:t xml:space="preserve"> na literatura) e 202</w:t>
      </w:r>
      <w:r>
        <w:rPr>
          <w:rFonts w:ascii="Times New Roman" w:eastAsia="Times New Roman" w:hAnsi="Times New Roman" w:cs="Times New Roman"/>
          <w:sz w:val="24"/>
          <w:szCs w:val="24"/>
        </w:rPr>
        <w:t>4</w:t>
      </w:r>
      <w:r w:rsidRPr="001744A3">
        <w:rPr>
          <w:rFonts w:ascii="Times New Roman" w:eastAsia="Times New Roman" w:hAnsi="Times New Roman" w:cs="Times New Roman"/>
          <w:sz w:val="24"/>
          <w:szCs w:val="24"/>
        </w:rPr>
        <w:t>;</w:t>
      </w:r>
      <w:r w:rsidRPr="001744A3">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redigidos em</w:t>
      </w:r>
      <w:r w:rsidRPr="001744A3">
        <w:rPr>
          <w:rFonts w:ascii="Times New Roman" w:eastAsia="Times New Roman" w:hAnsi="Times New Roman" w:cs="Times New Roman"/>
          <w:sz w:val="24"/>
          <w:szCs w:val="24"/>
        </w:rPr>
        <w:t xml:space="preserve"> português, inglês ou espanhol</w:t>
      </w:r>
      <w:r>
        <w:rPr>
          <w:rFonts w:ascii="Times New Roman" w:eastAsia="Times New Roman" w:hAnsi="Times New Roman" w:cs="Times New Roman"/>
          <w:sz w:val="24"/>
          <w:szCs w:val="24"/>
        </w:rPr>
        <w:t>. Q</w:t>
      </w:r>
      <w:r w:rsidRPr="001744A3">
        <w:rPr>
          <w:rFonts w:ascii="Times New Roman" w:eastAsia="Times New Roman" w:hAnsi="Times New Roman" w:cs="Times New Roman"/>
          <w:sz w:val="24"/>
          <w:szCs w:val="24"/>
        </w:rPr>
        <w:t>uanto ao tipo de artigo, foram considerados relatos de pesquisa, relatos de intervenção, pesquisas documentais, revisões de literatura e ensaios teóricos</w:t>
      </w:r>
      <w:r>
        <w:rPr>
          <w:rFonts w:ascii="Times New Roman" w:eastAsia="Times New Roman" w:hAnsi="Times New Roman" w:cs="Times New Roman"/>
          <w:sz w:val="24"/>
          <w:szCs w:val="24"/>
        </w:rPr>
        <w:t>. Foram excluídos</w:t>
      </w:r>
      <w:r w:rsidRPr="001744A3">
        <w:rPr>
          <w:rFonts w:ascii="Times New Roman" w:eastAsia="Times New Roman" w:hAnsi="Times New Roman" w:cs="Times New Roman"/>
          <w:sz w:val="24"/>
          <w:szCs w:val="24"/>
        </w:rPr>
        <w:t xml:space="preserve"> artigos de resenha de livro</w:t>
      </w:r>
      <w:r>
        <w:rPr>
          <w:rFonts w:ascii="Times New Roman" w:eastAsia="Times New Roman" w:hAnsi="Times New Roman" w:cs="Times New Roman"/>
          <w:sz w:val="24"/>
          <w:szCs w:val="24"/>
        </w:rPr>
        <w:t>,</w:t>
      </w:r>
      <w:r w:rsidRPr="001744A3">
        <w:rPr>
          <w:rFonts w:ascii="Times New Roman" w:eastAsia="Times New Roman" w:hAnsi="Times New Roman" w:cs="Times New Roman"/>
          <w:sz w:val="24"/>
          <w:szCs w:val="24"/>
        </w:rPr>
        <w:t xml:space="preserve"> resumos de dissertações e teses</w:t>
      </w:r>
      <w:r>
        <w:rPr>
          <w:rFonts w:ascii="Times New Roman" w:eastAsia="Times New Roman" w:hAnsi="Times New Roman" w:cs="Times New Roman"/>
          <w:sz w:val="24"/>
          <w:szCs w:val="24"/>
        </w:rPr>
        <w:t>.</w:t>
      </w:r>
    </w:p>
    <w:p w14:paraId="0763F866" w14:textId="77777777" w:rsidR="00A25459" w:rsidRPr="00A25459" w:rsidRDefault="00A25459" w:rsidP="001D57DC">
      <w:pPr>
        <w:pStyle w:val="LO-normal"/>
        <w:spacing w:after="0" w:line="360" w:lineRule="auto"/>
        <w:rPr>
          <w:rFonts w:ascii="Times New Roman" w:hAnsi="Times New Roman" w:cs="Times New Roman"/>
          <w:i/>
          <w:iCs/>
          <w:sz w:val="24"/>
          <w:szCs w:val="24"/>
        </w:rPr>
      </w:pPr>
      <w:r w:rsidRPr="00A25459">
        <w:rPr>
          <w:rFonts w:ascii="Times New Roman" w:eastAsia="Times New Roman" w:hAnsi="Times New Roman" w:cs="Times New Roman"/>
          <w:b/>
          <w:i/>
          <w:iCs/>
          <w:sz w:val="24"/>
          <w:szCs w:val="24"/>
        </w:rPr>
        <w:t>Organização e tratamento dos dados</w:t>
      </w:r>
    </w:p>
    <w:p w14:paraId="213D0EB0" w14:textId="77777777" w:rsidR="00A25459" w:rsidRPr="001744A3" w:rsidRDefault="00A25459" w:rsidP="001D57DC">
      <w:pPr>
        <w:pStyle w:val="LO-normal"/>
        <w:tabs>
          <w:tab w:val="left" w:pos="684"/>
        </w:tabs>
        <w:spacing w:after="0" w:line="360" w:lineRule="auto"/>
        <w:ind w:firstLine="737"/>
        <w:rPr>
          <w:rFonts w:ascii="Times New Roman" w:hAnsi="Times New Roman" w:cs="Times New Roman"/>
          <w:sz w:val="24"/>
          <w:szCs w:val="24"/>
        </w:rPr>
      </w:pPr>
      <w:r w:rsidRPr="001744A3">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pós os </w:t>
      </w:r>
      <w:r w:rsidRPr="001744A3">
        <w:rPr>
          <w:rFonts w:ascii="Times New Roman" w:eastAsia="Times New Roman" w:hAnsi="Times New Roman" w:cs="Times New Roman"/>
          <w:sz w:val="24"/>
          <w:szCs w:val="24"/>
        </w:rPr>
        <w:t>procedimentos de busca e da aplicação dos critérios supracitados, os artigos foram selecionados por dois juízes independentes</w:t>
      </w:r>
      <w:r>
        <w:rPr>
          <w:rFonts w:ascii="Times New Roman" w:eastAsia="Times New Roman" w:hAnsi="Times New Roman" w:cs="Times New Roman"/>
          <w:sz w:val="24"/>
          <w:szCs w:val="24"/>
        </w:rPr>
        <w:t xml:space="preserve"> e organizados</w:t>
      </w:r>
      <w:r w:rsidRPr="001744A3">
        <w:rPr>
          <w:rFonts w:ascii="Times New Roman" w:eastAsia="Times New Roman" w:hAnsi="Times New Roman" w:cs="Times New Roman"/>
          <w:sz w:val="24"/>
          <w:szCs w:val="24"/>
        </w:rPr>
        <w:t xml:space="preserve"> em uma planilh</w:t>
      </w:r>
      <w:r>
        <w:rPr>
          <w:rFonts w:ascii="Times New Roman" w:eastAsia="Times New Roman" w:hAnsi="Times New Roman" w:cs="Times New Roman"/>
          <w:sz w:val="24"/>
          <w:szCs w:val="24"/>
        </w:rPr>
        <w:t xml:space="preserve">a no </w:t>
      </w:r>
      <w:r w:rsidRPr="001744A3">
        <w:rPr>
          <w:rFonts w:ascii="Times New Roman" w:eastAsia="Times New Roman" w:hAnsi="Times New Roman" w:cs="Times New Roman"/>
          <w:i/>
          <w:sz w:val="24"/>
          <w:szCs w:val="24"/>
        </w:rPr>
        <w:t>Excel</w:t>
      </w:r>
      <w:r w:rsidRPr="001744A3">
        <w:rPr>
          <w:rFonts w:ascii="Times New Roman" w:eastAsia="Times New Roman" w:hAnsi="Times New Roman" w:cs="Times New Roman"/>
          <w:sz w:val="24"/>
          <w:szCs w:val="24"/>
        </w:rPr>
        <w:t>, elaborada</w:t>
      </w:r>
      <w:r>
        <w:rPr>
          <w:rFonts w:ascii="Times New Roman" w:eastAsia="Times New Roman" w:hAnsi="Times New Roman" w:cs="Times New Roman"/>
          <w:sz w:val="24"/>
          <w:szCs w:val="24"/>
        </w:rPr>
        <w:t xml:space="preserve"> para</w:t>
      </w:r>
      <w:r w:rsidRPr="001744A3">
        <w:rPr>
          <w:rFonts w:ascii="Times New Roman" w:eastAsia="Times New Roman" w:hAnsi="Times New Roman" w:cs="Times New Roman"/>
          <w:sz w:val="24"/>
          <w:szCs w:val="24"/>
        </w:rPr>
        <w:t xml:space="preserve"> catalogar </w:t>
      </w:r>
      <w:r>
        <w:rPr>
          <w:rFonts w:ascii="Times New Roman" w:eastAsia="Times New Roman" w:hAnsi="Times New Roman" w:cs="Times New Roman"/>
          <w:sz w:val="24"/>
          <w:szCs w:val="24"/>
        </w:rPr>
        <w:t>as seguintes informações:</w:t>
      </w:r>
      <w:r w:rsidRPr="001744A3">
        <w:rPr>
          <w:rFonts w:ascii="Times New Roman" w:eastAsia="Times New Roman" w:hAnsi="Times New Roman" w:cs="Times New Roman"/>
          <w:sz w:val="24"/>
          <w:szCs w:val="24"/>
        </w:rPr>
        <w:t xml:space="preserve"> a) ano de publicação; b) local de realização da pesquisa; c) idioma de publicação; d) tipo de artigo; e) periódico; f) objetivos; g) população; h) tamanho da amostra; i) métodos de coleta; j) conceitos e teorias estudadas; k) métodos de análise; e l) definição de Educação Positiva</w:t>
      </w:r>
      <w:r>
        <w:rPr>
          <w:rFonts w:ascii="Times New Roman" w:eastAsia="Times New Roman" w:hAnsi="Times New Roman" w:cs="Times New Roman"/>
          <w:sz w:val="24"/>
          <w:szCs w:val="24"/>
        </w:rPr>
        <w:t>.</w:t>
      </w:r>
    </w:p>
    <w:p w14:paraId="66F5D02E" w14:textId="77777777" w:rsidR="00A25459" w:rsidRPr="001744A3" w:rsidRDefault="00A25459" w:rsidP="001D57DC">
      <w:pPr>
        <w:pStyle w:val="LO-normal"/>
        <w:spacing w:after="0" w:line="360" w:lineRule="auto"/>
        <w:rPr>
          <w:rFonts w:ascii="Times New Roman" w:hAnsi="Times New Roman" w:cs="Times New Roman"/>
          <w:sz w:val="24"/>
          <w:szCs w:val="24"/>
        </w:rPr>
      </w:pPr>
      <w:r w:rsidRPr="001744A3">
        <w:rPr>
          <w:rFonts w:ascii="Times New Roman" w:eastAsia="Times New Roman" w:hAnsi="Times New Roman" w:cs="Times New Roman"/>
          <w:b/>
          <w:sz w:val="24"/>
          <w:szCs w:val="24"/>
        </w:rPr>
        <w:t>Resultados e Discussão</w:t>
      </w:r>
    </w:p>
    <w:p w14:paraId="3D97BD1A" w14:textId="79FBF188" w:rsidR="00A25459" w:rsidRDefault="00A25459" w:rsidP="001D57DC">
      <w:pPr>
        <w:pStyle w:val="LO-normal"/>
        <w:spacing w:after="0" w:line="360" w:lineRule="auto"/>
        <w:ind w:firstLine="737"/>
        <w:rPr>
          <w:rFonts w:ascii="Times New Roman" w:eastAsia="Times New Roman" w:hAnsi="Times New Roman" w:cs="Times New Roman"/>
          <w:sz w:val="24"/>
          <w:szCs w:val="24"/>
        </w:rPr>
      </w:pPr>
      <w:r>
        <w:rPr>
          <w:rFonts w:ascii="Times New Roman" w:eastAsia="Times New Roman" w:hAnsi="Times New Roman" w:cs="Times New Roman"/>
          <w:sz w:val="24"/>
          <w:szCs w:val="24"/>
        </w:rPr>
        <w:t>Após as</w:t>
      </w:r>
      <w:r w:rsidRPr="001744A3">
        <w:rPr>
          <w:rFonts w:ascii="Times New Roman" w:eastAsia="Times New Roman" w:hAnsi="Times New Roman" w:cs="Times New Roman"/>
          <w:sz w:val="24"/>
          <w:szCs w:val="24"/>
        </w:rPr>
        <w:t xml:space="preserve"> buscas nas bases de dados selecionadas, foram encontrados, inicialmente, </w:t>
      </w:r>
      <w:r>
        <w:rPr>
          <w:rFonts w:ascii="Times New Roman" w:eastAsia="Times New Roman" w:hAnsi="Times New Roman" w:cs="Times New Roman"/>
          <w:sz w:val="24"/>
          <w:szCs w:val="24"/>
        </w:rPr>
        <w:t>945</w:t>
      </w:r>
      <w:r w:rsidRPr="001744A3">
        <w:rPr>
          <w:rFonts w:ascii="Times New Roman" w:eastAsia="Times New Roman" w:hAnsi="Times New Roman" w:cs="Times New Roman"/>
          <w:sz w:val="24"/>
          <w:szCs w:val="24"/>
        </w:rPr>
        <w:t xml:space="preserve"> artigos; desse total, 356 foram excluídos por não estarem dentro dos critérios de inclusão referentes ao ano, idioma e tipo de artigo. Dos 5</w:t>
      </w:r>
      <w:r>
        <w:rPr>
          <w:rFonts w:ascii="Times New Roman" w:eastAsia="Times New Roman" w:hAnsi="Times New Roman" w:cs="Times New Roman"/>
          <w:sz w:val="24"/>
          <w:szCs w:val="24"/>
        </w:rPr>
        <w:t>89</w:t>
      </w:r>
      <w:r w:rsidRPr="001744A3">
        <w:rPr>
          <w:rFonts w:ascii="Times New Roman" w:eastAsia="Times New Roman" w:hAnsi="Times New Roman" w:cs="Times New Roman"/>
          <w:sz w:val="24"/>
          <w:szCs w:val="24"/>
        </w:rPr>
        <w:t xml:space="preserve"> artigos restantes, </w:t>
      </w:r>
      <w:r>
        <w:rPr>
          <w:rFonts w:ascii="Times New Roman" w:eastAsia="Times New Roman" w:hAnsi="Times New Roman" w:cs="Times New Roman"/>
          <w:sz w:val="24"/>
          <w:szCs w:val="24"/>
        </w:rPr>
        <w:t>71</w:t>
      </w:r>
      <w:r w:rsidRPr="001744A3">
        <w:rPr>
          <w:rFonts w:ascii="Times New Roman" w:eastAsia="Times New Roman" w:hAnsi="Times New Roman" w:cs="Times New Roman"/>
          <w:sz w:val="24"/>
          <w:szCs w:val="24"/>
        </w:rPr>
        <w:t xml:space="preserve"> foram removidos por serem duplicados ou não estarem disponíveis em texto completo, resultando num total de 5</w:t>
      </w:r>
      <w:r>
        <w:rPr>
          <w:rFonts w:ascii="Times New Roman" w:eastAsia="Times New Roman" w:hAnsi="Times New Roman" w:cs="Times New Roman"/>
          <w:sz w:val="24"/>
          <w:szCs w:val="24"/>
        </w:rPr>
        <w:t>17</w:t>
      </w:r>
      <w:r w:rsidRPr="001744A3">
        <w:rPr>
          <w:rFonts w:ascii="Times New Roman" w:eastAsia="Times New Roman" w:hAnsi="Times New Roman" w:cs="Times New Roman"/>
          <w:sz w:val="24"/>
          <w:szCs w:val="24"/>
        </w:rPr>
        <w:t xml:space="preserve"> artigos pré-selecionados. Após a aplicação de mais critérios de exclusão (termo observado no título, palavras-chave e/ou abstract; e leitura do artigo completo), foram incluídos </w:t>
      </w:r>
      <w:r>
        <w:rPr>
          <w:rFonts w:ascii="Times New Roman" w:eastAsia="Times New Roman" w:hAnsi="Times New Roman" w:cs="Times New Roman"/>
          <w:sz w:val="24"/>
          <w:szCs w:val="24"/>
        </w:rPr>
        <w:t>114</w:t>
      </w:r>
      <w:r w:rsidRPr="001744A3">
        <w:rPr>
          <w:rFonts w:ascii="Times New Roman" w:eastAsia="Times New Roman" w:hAnsi="Times New Roman" w:cs="Times New Roman"/>
          <w:sz w:val="24"/>
          <w:szCs w:val="24"/>
        </w:rPr>
        <w:t xml:space="preserve"> artigos no banco de dados final. </w:t>
      </w:r>
      <w:r>
        <w:rPr>
          <w:rFonts w:ascii="Times New Roman" w:eastAsia="Times New Roman" w:hAnsi="Times New Roman" w:cs="Times New Roman"/>
          <w:sz w:val="24"/>
          <w:szCs w:val="24"/>
        </w:rPr>
        <w:t xml:space="preserve">Todas as 114 referências selecionadas encontram-se no Apêndice </w:t>
      </w:r>
      <w:r w:rsidR="009C4F4C">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Pr="001744A3">
        <w:rPr>
          <w:rFonts w:ascii="Times New Roman" w:eastAsia="Times New Roman" w:hAnsi="Times New Roman" w:cs="Times New Roman"/>
          <w:sz w:val="24"/>
          <w:szCs w:val="24"/>
        </w:rPr>
        <w:t>A Figura 1 apresenta o número de artigos encontrados em cada uma das bases, os processos de seleção dos artigos e seu resultado.</w:t>
      </w:r>
    </w:p>
    <w:p w14:paraId="62D73044" w14:textId="77777777" w:rsidR="00B76C2A" w:rsidRPr="004E407C" w:rsidRDefault="00A25459" w:rsidP="00D426E2">
      <w:pPr>
        <w:pStyle w:val="LO-normal"/>
        <w:spacing w:after="0" w:line="360" w:lineRule="auto"/>
        <w:ind w:firstLine="737"/>
        <w:rPr>
          <w:rFonts w:ascii="Times New Roman" w:hAnsi="Times New Roman" w:cs="Times New Roman"/>
          <w:sz w:val="24"/>
          <w:szCs w:val="24"/>
        </w:rPr>
      </w:pPr>
      <w:r w:rsidRPr="001744A3">
        <w:rPr>
          <w:rFonts w:ascii="Times New Roman" w:eastAsia="Times New Roman" w:hAnsi="Times New Roman" w:cs="Times New Roman"/>
          <w:sz w:val="24"/>
          <w:szCs w:val="24"/>
        </w:rPr>
        <w:t xml:space="preserve">Os dados coletados dos </w:t>
      </w:r>
      <w:r>
        <w:rPr>
          <w:rFonts w:ascii="Times New Roman" w:eastAsia="Times New Roman" w:hAnsi="Times New Roman" w:cs="Times New Roman"/>
          <w:sz w:val="24"/>
          <w:szCs w:val="24"/>
        </w:rPr>
        <w:t>114</w:t>
      </w:r>
      <w:r w:rsidRPr="001744A3">
        <w:rPr>
          <w:rFonts w:ascii="Times New Roman" w:eastAsia="Times New Roman" w:hAnsi="Times New Roman" w:cs="Times New Roman"/>
          <w:sz w:val="24"/>
          <w:szCs w:val="24"/>
        </w:rPr>
        <w:t xml:space="preserve"> artigos foram submetidos a análises descritivas, buscando-se oferecer um mapeamento geral da produção científica.</w:t>
      </w:r>
      <w:r>
        <w:rPr>
          <w:rFonts w:ascii="Times New Roman" w:eastAsia="Times New Roman" w:hAnsi="Times New Roman" w:cs="Times New Roman"/>
          <w:sz w:val="24"/>
          <w:szCs w:val="24"/>
        </w:rPr>
        <w:t xml:space="preserve"> Os resultados apontam que </w:t>
      </w:r>
      <w:r w:rsidRPr="004E407C">
        <w:rPr>
          <w:rFonts w:ascii="Times New Roman" w:eastAsia="Times New Roman" w:hAnsi="Times New Roman" w:cs="Times New Roman"/>
          <w:sz w:val="24"/>
          <w:szCs w:val="24"/>
        </w:rPr>
        <w:t>há uma hegemonia (</w:t>
      </w:r>
      <w:r>
        <w:rPr>
          <w:rFonts w:ascii="Times New Roman" w:eastAsia="Times New Roman" w:hAnsi="Times New Roman" w:cs="Times New Roman"/>
          <w:sz w:val="24"/>
          <w:szCs w:val="24"/>
        </w:rPr>
        <w:t xml:space="preserve">F = 104; </w:t>
      </w:r>
      <w:r w:rsidRPr="004E407C">
        <w:rPr>
          <w:rFonts w:ascii="Times New Roman" w:eastAsia="Times New Roman" w:hAnsi="Times New Roman" w:cs="Times New Roman"/>
          <w:sz w:val="24"/>
          <w:szCs w:val="24"/>
        </w:rPr>
        <w:t xml:space="preserve">91%) de publicações redigidas na língua inglesa, oriundas de diferentes </w:t>
      </w:r>
      <w:r w:rsidRPr="004E407C">
        <w:rPr>
          <w:rFonts w:ascii="Times New Roman" w:eastAsia="Times New Roman" w:hAnsi="Times New Roman" w:cs="Times New Roman"/>
          <w:sz w:val="24"/>
          <w:szCs w:val="24"/>
        </w:rPr>
        <w:lastRenderedPageBreak/>
        <w:t>lugares, inclusive de países que têm outros idiomas por língua oficial, como México, Suíça, China, por exemplo.</w:t>
      </w:r>
      <w:r w:rsidR="00B76C2A">
        <w:rPr>
          <w:rFonts w:ascii="Times New Roman" w:eastAsia="Times New Roman" w:hAnsi="Times New Roman" w:cs="Times New Roman"/>
          <w:sz w:val="24"/>
          <w:szCs w:val="24"/>
        </w:rPr>
        <w:t xml:space="preserve"> </w:t>
      </w:r>
      <w:r w:rsidR="00B76C2A" w:rsidRPr="004E407C">
        <w:rPr>
          <w:rFonts w:ascii="Times New Roman" w:eastAsia="Times New Roman" w:hAnsi="Times New Roman" w:cs="Times New Roman"/>
          <w:sz w:val="24"/>
          <w:szCs w:val="24"/>
        </w:rPr>
        <w:t>Esse fato se deve à predominância, em geral, da língua inglesa como idioma comum nas publicações científicas internacionais, tanto no campo aqui estudado como em outras áreas; as bases de dados onde as buscas foram realizadas também podem ser um fator de influência nesse resultado. Além das publicações em inglês, foram encontradas sete publicações em espanhol (6%) e três em língua portuguesa (</w:t>
      </w:r>
      <w:r w:rsidR="00B76C2A">
        <w:rPr>
          <w:rFonts w:ascii="Times New Roman" w:eastAsia="Times New Roman" w:hAnsi="Times New Roman" w:cs="Times New Roman"/>
          <w:sz w:val="24"/>
          <w:szCs w:val="24"/>
        </w:rPr>
        <w:t>2,6</w:t>
      </w:r>
      <w:r w:rsidR="00B76C2A" w:rsidRPr="004E407C">
        <w:rPr>
          <w:rFonts w:ascii="Times New Roman" w:eastAsia="Times New Roman" w:hAnsi="Times New Roman" w:cs="Times New Roman"/>
          <w:sz w:val="24"/>
          <w:szCs w:val="24"/>
        </w:rPr>
        <w:t xml:space="preserve">%). </w:t>
      </w:r>
    </w:p>
    <w:p w14:paraId="74638507" w14:textId="77777777" w:rsidR="00B76C2A" w:rsidRPr="00DC4B47" w:rsidRDefault="00B76C2A" w:rsidP="00D426E2">
      <w:pPr>
        <w:pStyle w:val="LO-normal"/>
        <w:spacing w:after="0" w:line="360" w:lineRule="auto"/>
        <w:ind w:firstLine="680"/>
        <w:rPr>
          <w:rFonts w:ascii="Times New Roman" w:hAnsi="Times New Roman" w:cs="Times New Roman"/>
          <w:sz w:val="24"/>
          <w:szCs w:val="24"/>
        </w:rPr>
      </w:pPr>
      <w:r w:rsidRPr="003959AC">
        <w:rPr>
          <w:rFonts w:ascii="Times New Roman" w:eastAsia="Times New Roman" w:hAnsi="Times New Roman" w:cs="Times New Roman"/>
          <w:sz w:val="24"/>
          <w:szCs w:val="24"/>
        </w:rPr>
        <w:t>No que diz respeito ao país de realização da pesquisa, o número total é superior ao número de artigos selecionados, pois alguns artigos coletaram dados em mais de um país, agregando um total de 119 amostras. Percebe-se que o país com maior número de pesquisas realizadas e publicadas é a Austrália (</w:t>
      </w:r>
      <w:r>
        <w:rPr>
          <w:rFonts w:ascii="Times New Roman" w:eastAsia="Times New Roman" w:hAnsi="Times New Roman" w:cs="Times New Roman"/>
          <w:sz w:val="24"/>
          <w:szCs w:val="24"/>
        </w:rPr>
        <w:t xml:space="preserve">F = 32; </w:t>
      </w:r>
      <w:r w:rsidRPr="003959AC">
        <w:rPr>
          <w:rFonts w:ascii="Times New Roman" w:eastAsia="Times New Roman" w:hAnsi="Times New Roman" w:cs="Times New Roman"/>
          <w:sz w:val="24"/>
          <w:szCs w:val="24"/>
        </w:rPr>
        <w:t>27%). Outros países com número relevante de pesquisas publicadas são China (</w:t>
      </w:r>
      <w:r>
        <w:rPr>
          <w:rFonts w:ascii="Times New Roman" w:eastAsia="Times New Roman" w:hAnsi="Times New Roman" w:cs="Times New Roman"/>
          <w:sz w:val="24"/>
          <w:szCs w:val="24"/>
        </w:rPr>
        <w:t xml:space="preserve">F = 11; </w:t>
      </w:r>
      <w:r w:rsidRPr="003959AC">
        <w:rPr>
          <w:rFonts w:ascii="Times New Roman" w:eastAsia="Times New Roman" w:hAnsi="Times New Roman" w:cs="Times New Roman"/>
          <w:sz w:val="24"/>
          <w:szCs w:val="24"/>
        </w:rPr>
        <w:t>9%), Hong Kong (</w:t>
      </w:r>
      <w:r>
        <w:rPr>
          <w:rFonts w:ascii="Times New Roman" w:eastAsia="Times New Roman" w:hAnsi="Times New Roman" w:cs="Times New Roman"/>
          <w:sz w:val="24"/>
          <w:szCs w:val="24"/>
        </w:rPr>
        <w:t xml:space="preserve">F = 10; </w:t>
      </w:r>
      <w:r w:rsidRPr="003959AC">
        <w:rPr>
          <w:rFonts w:ascii="Times New Roman" w:eastAsia="Times New Roman" w:hAnsi="Times New Roman" w:cs="Times New Roman"/>
          <w:sz w:val="24"/>
          <w:szCs w:val="24"/>
        </w:rPr>
        <w:t>8%) e Estados</w:t>
      </w:r>
      <w:r w:rsidRPr="00675F61">
        <w:rPr>
          <w:rFonts w:ascii="Times New Roman" w:eastAsia="Times New Roman" w:hAnsi="Times New Roman" w:cs="Times New Roman"/>
          <w:sz w:val="24"/>
          <w:szCs w:val="24"/>
        </w:rPr>
        <w:t xml:space="preserve"> Unidos (</w:t>
      </w:r>
      <w:r>
        <w:rPr>
          <w:rFonts w:ascii="Times New Roman" w:eastAsia="Times New Roman" w:hAnsi="Times New Roman" w:cs="Times New Roman"/>
          <w:sz w:val="24"/>
          <w:szCs w:val="24"/>
        </w:rPr>
        <w:t xml:space="preserve">F = 8; </w:t>
      </w:r>
      <w:r w:rsidRPr="00675F61">
        <w:rPr>
          <w:rFonts w:ascii="Times New Roman" w:eastAsia="Times New Roman" w:hAnsi="Times New Roman" w:cs="Times New Roman"/>
          <w:sz w:val="24"/>
          <w:szCs w:val="24"/>
        </w:rPr>
        <w:t>7,5%). Em termos continentais, a Ásia lidera o número de participações em publicações, com 35 estudos, seguida pela Oceania com 33 estudos, Europa com 22 estudos, América do Norte com 18 estudos, América d</w:t>
      </w:r>
      <w:r w:rsidRPr="00DC4B47">
        <w:rPr>
          <w:rFonts w:ascii="Times New Roman" w:eastAsia="Times New Roman" w:hAnsi="Times New Roman" w:cs="Times New Roman"/>
          <w:sz w:val="24"/>
          <w:szCs w:val="24"/>
        </w:rPr>
        <w:t>o Sul com sete e África com quatro estudos.</w:t>
      </w:r>
    </w:p>
    <w:p w14:paraId="11744A26" w14:textId="6A4FB2E6" w:rsidR="00A25459" w:rsidRDefault="00B76C2A" w:rsidP="00D426E2">
      <w:pPr>
        <w:pStyle w:val="LO-normal"/>
        <w:spacing w:after="0" w:line="360" w:lineRule="auto"/>
        <w:ind w:firstLine="680"/>
        <w:rPr>
          <w:rFonts w:ascii="Times New Roman" w:hAnsi="Times New Roman" w:cs="Times New Roman"/>
          <w:sz w:val="24"/>
          <w:szCs w:val="24"/>
        </w:rPr>
      </w:pPr>
      <w:r w:rsidRPr="00DC4B47">
        <w:rPr>
          <w:rFonts w:ascii="Times New Roman" w:eastAsia="Times New Roman" w:hAnsi="Times New Roman" w:cs="Times New Roman"/>
          <w:sz w:val="24"/>
          <w:szCs w:val="24"/>
        </w:rPr>
        <w:t>O predomínio de publicações originárias da Austrália, China</w:t>
      </w:r>
      <w:r w:rsidR="001539C3">
        <w:rPr>
          <w:rFonts w:ascii="Times New Roman" w:eastAsia="Times New Roman" w:hAnsi="Times New Roman" w:cs="Times New Roman"/>
          <w:sz w:val="24"/>
          <w:szCs w:val="24"/>
        </w:rPr>
        <w:t>,</w:t>
      </w:r>
      <w:r w:rsidRPr="00DC4B47">
        <w:rPr>
          <w:rFonts w:ascii="Times New Roman" w:eastAsia="Times New Roman" w:hAnsi="Times New Roman" w:cs="Times New Roman"/>
          <w:sz w:val="24"/>
          <w:szCs w:val="24"/>
        </w:rPr>
        <w:t xml:space="preserve"> Hong Kong e dos EUA se deve, provavelmente, ao fato de a Educação Positiva ter surgido na Austrália. Como visto anteriormente, esse movimento surge a partir da aplicação da Psicologia Positiva de forma integral em uma escola australiana, o que se deu com o auxílio de pesquisadores estado-unidenses, fazendo com que o uso do termo tenda a ser mais consolidado nesses dois países (Seligman et al., 2009; Norrish et al., 2013) e em país</w:t>
      </w:r>
      <w:r w:rsidRPr="008767A8">
        <w:rPr>
          <w:rFonts w:ascii="Times New Roman" w:eastAsia="Times New Roman" w:hAnsi="Times New Roman" w:cs="Times New Roman"/>
          <w:sz w:val="24"/>
          <w:szCs w:val="24"/>
        </w:rPr>
        <w:t xml:space="preserve">es próximos. </w:t>
      </w:r>
    </w:p>
    <w:p w14:paraId="354D5BF6" w14:textId="50AF0ECE" w:rsidR="00E955E7" w:rsidRPr="000C6881" w:rsidRDefault="00E955E7" w:rsidP="00D426E2">
      <w:pPr>
        <w:pStyle w:val="LO-normal"/>
        <w:spacing w:after="0" w:line="360" w:lineRule="auto"/>
        <w:ind w:firstLine="680"/>
        <w:rPr>
          <w:rFonts w:ascii="Times New Roman" w:hAnsi="Times New Roman" w:cs="Times New Roman"/>
          <w:sz w:val="24"/>
          <w:szCs w:val="24"/>
        </w:rPr>
      </w:pPr>
      <w:r w:rsidRPr="008767A8">
        <w:rPr>
          <w:rFonts w:ascii="Times New Roman" w:eastAsia="Times New Roman" w:hAnsi="Times New Roman" w:cs="Times New Roman"/>
          <w:sz w:val="24"/>
          <w:szCs w:val="24"/>
        </w:rPr>
        <w:t xml:space="preserve">Como pode ser observado na Tabela </w:t>
      </w:r>
      <w:r>
        <w:rPr>
          <w:rFonts w:ascii="Times New Roman" w:eastAsia="Times New Roman" w:hAnsi="Times New Roman" w:cs="Times New Roman"/>
          <w:sz w:val="24"/>
          <w:szCs w:val="24"/>
        </w:rPr>
        <w:t>1</w:t>
      </w:r>
      <w:r w:rsidRPr="008767A8">
        <w:rPr>
          <w:rFonts w:ascii="Times New Roman" w:eastAsia="Times New Roman" w:hAnsi="Times New Roman" w:cs="Times New Roman"/>
          <w:sz w:val="24"/>
          <w:szCs w:val="24"/>
        </w:rPr>
        <w:t xml:space="preserve">, os relatos de intervenção </w:t>
      </w:r>
      <w:r>
        <w:rPr>
          <w:rFonts w:ascii="Times New Roman" w:eastAsia="Times New Roman" w:hAnsi="Times New Roman" w:cs="Times New Roman"/>
          <w:sz w:val="24"/>
          <w:szCs w:val="24"/>
        </w:rPr>
        <w:t xml:space="preserve">correspondem à maior parte das publicações, com </w:t>
      </w:r>
      <w:r w:rsidRPr="008767A8">
        <w:rPr>
          <w:rFonts w:ascii="Times New Roman" w:eastAsia="Times New Roman" w:hAnsi="Times New Roman" w:cs="Times New Roman"/>
          <w:sz w:val="24"/>
          <w:szCs w:val="24"/>
        </w:rPr>
        <w:t xml:space="preserve">40,3% dos artigos (N = 46), seguidos </w:t>
      </w:r>
      <w:r>
        <w:rPr>
          <w:rFonts w:ascii="Times New Roman" w:eastAsia="Times New Roman" w:hAnsi="Times New Roman" w:cs="Times New Roman"/>
          <w:sz w:val="24"/>
          <w:szCs w:val="24"/>
        </w:rPr>
        <w:t>pelos</w:t>
      </w:r>
      <w:r w:rsidRPr="008767A8">
        <w:rPr>
          <w:rFonts w:ascii="Times New Roman" w:eastAsia="Times New Roman" w:hAnsi="Times New Roman" w:cs="Times New Roman"/>
          <w:sz w:val="24"/>
          <w:szCs w:val="24"/>
        </w:rPr>
        <w:t xml:space="preserve"> relatos de pesquisa (25,4%; N = 29) e ensaios teóricos (25,4%; N = 29), que são apresentados </w:t>
      </w:r>
      <w:r>
        <w:rPr>
          <w:rFonts w:ascii="Times New Roman" w:eastAsia="Times New Roman" w:hAnsi="Times New Roman" w:cs="Times New Roman"/>
          <w:sz w:val="24"/>
          <w:szCs w:val="24"/>
        </w:rPr>
        <w:t>em proporção semelhantes</w:t>
      </w:r>
      <w:r w:rsidRPr="008767A8">
        <w:rPr>
          <w:rFonts w:ascii="Times New Roman" w:eastAsia="Times New Roman" w:hAnsi="Times New Roman" w:cs="Times New Roman"/>
          <w:sz w:val="24"/>
          <w:szCs w:val="24"/>
        </w:rPr>
        <w:t xml:space="preserve">. Ainda são observados nove artigos de revisão da literatura, que equivalem a 8% da produção total observada. </w:t>
      </w:r>
      <w:r w:rsidRPr="00BE2AC1">
        <w:rPr>
          <w:rFonts w:ascii="Times New Roman" w:eastAsia="Times New Roman" w:hAnsi="Times New Roman" w:cs="Times New Roman"/>
          <w:sz w:val="24"/>
          <w:szCs w:val="24"/>
        </w:rPr>
        <w:t>No que diz respeito ao padrão de publicação por período de acordo com o tipo de a</w:t>
      </w:r>
      <w:r w:rsidRPr="00657F66">
        <w:rPr>
          <w:rFonts w:ascii="Times New Roman" w:eastAsia="Times New Roman" w:hAnsi="Times New Roman" w:cs="Times New Roman"/>
          <w:sz w:val="24"/>
          <w:szCs w:val="24"/>
        </w:rPr>
        <w:t xml:space="preserve">rtigo, notamos que entre 2009 e 2017 houve um total de 17 ensaios teóricos, 15 relatos de pesquisa, 10 relatos de intervenção e duas revisões de literatura publicados. </w:t>
      </w:r>
    </w:p>
    <w:p w14:paraId="1061B98C" w14:textId="5C993BAC" w:rsidR="00E955E7" w:rsidRPr="00E955E7" w:rsidRDefault="00E955E7" w:rsidP="00E955E7">
      <w:pPr>
        <w:pStyle w:val="LO-normal"/>
        <w:spacing w:after="0" w:line="360" w:lineRule="auto"/>
        <w:ind w:firstLine="680"/>
        <w:jc w:val="both"/>
        <w:rPr>
          <w:rFonts w:ascii="Times New Roman" w:hAnsi="Times New Roman" w:cs="Times New Roman"/>
          <w:sz w:val="24"/>
          <w:szCs w:val="24"/>
        </w:rPr>
        <w:sectPr w:rsidR="00E955E7" w:rsidRPr="00E955E7">
          <w:headerReference w:type="even" r:id="rId10"/>
          <w:headerReference w:type="default" r:id="rId11"/>
          <w:footerReference w:type="even" r:id="rId12"/>
          <w:footerReference w:type="default" r:id="rId13"/>
          <w:pgSz w:w="12240" w:h="15840"/>
          <w:pgMar w:top="1440" w:right="1440" w:bottom="1440" w:left="1440" w:header="720" w:footer="720" w:gutter="0"/>
          <w:pgNumType w:start="1"/>
          <w:cols w:space="720"/>
        </w:sectPr>
      </w:pPr>
    </w:p>
    <w:p w14:paraId="02F1C6BC" w14:textId="77777777" w:rsidR="00A25459" w:rsidRDefault="00A25459" w:rsidP="00A25459">
      <w:pPr>
        <w:pStyle w:val="LO-normal"/>
        <w:spacing w:after="0" w:line="360" w:lineRule="auto"/>
        <w:ind w:firstLine="737"/>
        <w:jc w:val="both"/>
        <w:rPr>
          <w:rFonts w:ascii="Times New Roman" w:eastAsia="Times New Roman" w:hAnsi="Times New Roman" w:cs="Times New Roman"/>
          <w:sz w:val="24"/>
          <w:szCs w:val="24"/>
        </w:rPr>
      </w:pPr>
    </w:p>
    <w:tbl>
      <w:tblPr>
        <w:tblStyle w:val="Tabelacomgrade"/>
        <w:tblW w:w="0" w:type="auto"/>
        <w:tblLook w:val="04A0" w:firstRow="1" w:lastRow="0" w:firstColumn="1" w:lastColumn="0" w:noHBand="0" w:noVBand="1"/>
      </w:tblPr>
      <w:tblGrid>
        <w:gridCol w:w="12288"/>
      </w:tblGrid>
      <w:tr w:rsidR="00A25459" w:rsidRPr="00B76C2A" w14:paraId="78CE463C" w14:textId="77777777" w:rsidTr="00B74EC1">
        <w:trPr>
          <w:trHeight w:val="6950"/>
        </w:trPr>
        <w:tc>
          <w:tcPr>
            <w:tcW w:w="12288" w:type="dxa"/>
          </w:tcPr>
          <w:p w14:paraId="0702BF11" w14:textId="77777777" w:rsidR="00A25459" w:rsidRPr="00B76C2A" w:rsidRDefault="00A25459" w:rsidP="00B74EC1">
            <w:pPr>
              <w:jc w:val="both"/>
              <w:rPr>
                <w:sz w:val="24"/>
                <w:szCs w:val="24"/>
                <w:lang w:val="pt-BR"/>
              </w:rPr>
            </w:pPr>
          </w:p>
          <w:p w14:paraId="0F68A3EE" w14:textId="77777777" w:rsidR="00A25459" w:rsidRPr="00B76C2A" w:rsidRDefault="00A25459" w:rsidP="00B74EC1">
            <w:pPr>
              <w:jc w:val="both"/>
              <w:rPr>
                <w:sz w:val="24"/>
                <w:szCs w:val="24"/>
                <w:lang w:val="pt-BR"/>
              </w:rPr>
            </w:pPr>
            <w:r>
              <w:rPr>
                <w:noProof/>
                <w:sz w:val="24"/>
                <w:szCs w:val="24"/>
                <w:lang w:val="en-US"/>
              </w:rPr>
              <mc:AlternateContent>
                <mc:Choice Requires="wpg">
                  <w:drawing>
                    <wp:anchor distT="0" distB="0" distL="114300" distR="114300" simplePos="0" relativeHeight="251661312" behindDoc="0" locked="0" layoutInCell="1" allowOverlap="1" wp14:anchorId="5DFDAF8B" wp14:editId="68443F89">
                      <wp:simplePos x="0" y="0"/>
                      <wp:positionH relativeFrom="column">
                        <wp:posOffset>483235</wp:posOffset>
                      </wp:positionH>
                      <wp:positionV relativeFrom="paragraph">
                        <wp:posOffset>64135</wp:posOffset>
                      </wp:positionV>
                      <wp:extent cx="7010400" cy="4091940"/>
                      <wp:effectExtent l="0" t="0" r="19050" b="22860"/>
                      <wp:wrapNone/>
                      <wp:docPr id="2013821521" name="Agrupar 1"/>
                      <wp:cNvGraphicFramePr/>
                      <a:graphic xmlns:a="http://schemas.openxmlformats.org/drawingml/2006/main">
                        <a:graphicData uri="http://schemas.microsoft.com/office/word/2010/wordprocessingGroup">
                          <wpg:wgp>
                            <wpg:cNvGrpSpPr/>
                            <wpg:grpSpPr>
                              <a:xfrm>
                                <a:off x="0" y="0"/>
                                <a:ext cx="7010400" cy="4091940"/>
                                <a:chOff x="0" y="0"/>
                                <a:chExt cx="7895890" cy="4693920"/>
                              </a:xfrm>
                            </wpg:grpSpPr>
                            <wpg:grpSp>
                              <wpg:cNvPr id="646798914" name="Agrupar 14"/>
                              <wpg:cNvGrpSpPr/>
                              <wpg:grpSpPr>
                                <a:xfrm>
                                  <a:off x="1082040" y="266700"/>
                                  <a:ext cx="1295400" cy="2141220"/>
                                  <a:chOff x="0" y="0"/>
                                  <a:chExt cx="1452245" cy="2443162"/>
                                </a:xfrm>
                              </wpg:grpSpPr>
                              <wps:wsp>
                                <wps:cNvPr id="2106069632" name="Retângulo 13"/>
                                <wps:cNvSpPr/>
                                <wps:spPr>
                                  <a:xfrm>
                                    <a:off x="0" y="0"/>
                                    <a:ext cx="1452245" cy="8143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420936" name="Retângulo 13"/>
                                <wps:cNvSpPr/>
                                <wps:spPr>
                                  <a:xfrm>
                                    <a:off x="0" y="814387"/>
                                    <a:ext cx="1452245" cy="8143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910044" name="Retângulo 13"/>
                                <wps:cNvSpPr/>
                                <wps:spPr>
                                  <a:xfrm>
                                    <a:off x="0" y="1628775"/>
                                    <a:ext cx="1452245" cy="8143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7439325" name="Conector de Seta Reta 177439325"/>
                              <wps:cNvCnPr/>
                              <wps:spPr>
                                <a:xfrm>
                                  <a:off x="2385060" y="1363980"/>
                                  <a:ext cx="80962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982217045" name="Retângulo: Cantos Arredondados 1982217045"/>
                              <wps:cNvSpPr/>
                              <wps:spPr>
                                <a:xfrm>
                                  <a:off x="5759449" y="1473795"/>
                                  <a:ext cx="2119276" cy="62404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99257F" w14:textId="77777777" w:rsidR="00A25459" w:rsidRPr="007F6C88" w:rsidRDefault="00A25459" w:rsidP="00A25459">
                                    <w:pPr>
                                      <w:jc w:val="center"/>
                                      <w:rPr>
                                        <w:b/>
                                        <w:bCs/>
                                        <w:lang w:val="en-US"/>
                                      </w:rPr>
                                    </w:pPr>
                                    <w:r>
                                      <w:rPr>
                                        <w:b/>
                                        <w:bCs/>
                                        <w:lang w:val="en-US"/>
                                      </w:rPr>
                                      <w:t>Critérios de exclusão 1</w:t>
                                    </w:r>
                                    <w:r w:rsidRPr="007F6C88">
                                      <w:rPr>
                                        <w:b/>
                                        <w:bCs/>
                                        <w:lang w:val="en-US"/>
                                      </w:rPr>
                                      <w:t>:</w:t>
                                    </w:r>
                                  </w:p>
                                  <w:p w14:paraId="33405932" w14:textId="77777777" w:rsidR="00A25459" w:rsidRPr="009E250F" w:rsidRDefault="00A25459" w:rsidP="00A25459">
                                    <w:pPr>
                                      <w:jc w:val="center"/>
                                    </w:pPr>
                                    <w:r>
                                      <w:t>N = 356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50418933" name="Agrupar 15"/>
                              <wpg:cNvGrpSpPr/>
                              <wpg:grpSpPr>
                                <a:xfrm>
                                  <a:off x="4110990" y="1676400"/>
                                  <a:ext cx="1715135" cy="2252345"/>
                                  <a:chOff x="0" y="0"/>
                                  <a:chExt cx="1715135" cy="2252663"/>
                                </a:xfrm>
                              </wpg:grpSpPr>
                              <wps:wsp>
                                <wps:cNvPr id="1948730720" name="Conector de Seta Reta 1948730720"/>
                                <wps:cNvCnPr/>
                                <wps:spPr>
                                  <a:xfrm>
                                    <a:off x="4762" y="0"/>
                                    <a:ext cx="0" cy="3302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603909719" name="Conector de Seta Reta 603909719"/>
                                <wps:cNvCnPr/>
                                <wps:spPr>
                                  <a:xfrm>
                                    <a:off x="0" y="133350"/>
                                    <a:ext cx="164084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207921064" name="Conector de Seta Reta 1207921064"/>
                                <wps:cNvCnPr/>
                                <wps:spPr>
                                  <a:xfrm>
                                    <a:off x="38100" y="1119188"/>
                                    <a:ext cx="161036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1580544" name="Conector de Seta Reta 51580544"/>
                                <wps:cNvCnPr/>
                                <wps:spPr>
                                  <a:xfrm>
                                    <a:off x="38100" y="1019175"/>
                                    <a:ext cx="2805" cy="23841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345522831" name="Conector de Seta Reta 1345522831"/>
                                <wps:cNvCnPr/>
                                <wps:spPr>
                                  <a:xfrm>
                                    <a:off x="104775" y="2114550"/>
                                    <a:ext cx="161036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305142642" name="Conector de Seta Reta 1305142642"/>
                                <wps:cNvCnPr/>
                                <wps:spPr>
                                  <a:xfrm>
                                    <a:off x="104775" y="2014538"/>
                                    <a:ext cx="2540" cy="2381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grpSp>
                            <wps:wsp>
                              <wps:cNvPr id="1786306714" name="Retângulo: Cantos Arredondados 2"/>
                              <wps:cNvSpPr/>
                              <wps:spPr>
                                <a:xfrm>
                                  <a:off x="0" y="0"/>
                                  <a:ext cx="1676400" cy="55068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AAA7C2" w14:textId="77777777" w:rsidR="00A25459" w:rsidRPr="009E250F" w:rsidRDefault="00A25459" w:rsidP="00A25459">
                                    <w:pPr>
                                      <w:jc w:val="center"/>
                                      <w:rPr>
                                        <w:b/>
                                        <w:bCs/>
                                      </w:rPr>
                                    </w:pPr>
                                    <w:r w:rsidRPr="009E250F">
                                      <w:rPr>
                                        <w:b/>
                                        <w:bCs/>
                                      </w:rPr>
                                      <w:t>Redalyc</w:t>
                                    </w:r>
                                  </w:p>
                                  <w:p w14:paraId="1BF29A17" w14:textId="77777777" w:rsidR="00A25459" w:rsidRPr="009E250F" w:rsidRDefault="00A25459" w:rsidP="00A25459">
                                    <w:pPr>
                                      <w:jc w:val="center"/>
                                    </w:pPr>
                                    <w:r>
                                      <w:t>N =362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323249" name="Retângulo: Cantos Arredondados 6"/>
                              <wps:cNvSpPr/>
                              <wps:spPr>
                                <a:xfrm>
                                  <a:off x="3280370" y="3931920"/>
                                  <a:ext cx="1809750" cy="762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0E2B50" w14:textId="77777777" w:rsidR="00A25459" w:rsidRPr="00A25459" w:rsidRDefault="00A25459" w:rsidP="00A25459">
                                    <w:pPr>
                                      <w:jc w:val="center"/>
                                      <w:rPr>
                                        <w:b/>
                                        <w:bCs/>
                                        <w:lang w:val="pt-BR"/>
                                      </w:rPr>
                                    </w:pPr>
                                    <w:r w:rsidRPr="00A25459">
                                      <w:rPr>
                                        <w:b/>
                                        <w:bCs/>
                                        <w:lang w:val="pt-BR"/>
                                      </w:rPr>
                                      <w:t>Artigos incluídos no banco final:</w:t>
                                    </w:r>
                                  </w:p>
                                  <w:p w14:paraId="4BA0766D" w14:textId="77777777" w:rsidR="00A25459" w:rsidRPr="00385CA1" w:rsidRDefault="00A25459" w:rsidP="00A25459">
                                    <w:pPr>
                                      <w:jc w:val="center"/>
                                    </w:pPr>
                                    <w:r w:rsidRPr="00385CA1">
                                      <w:t xml:space="preserve">N = </w:t>
                                    </w:r>
                                    <w:r>
                                      <w:t>114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85878938" name="Agrupar 17"/>
                              <wpg:cNvGrpSpPr/>
                              <wpg:grpSpPr>
                                <a:xfrm>
                                  <a:off x="3108960" y="1028700"/>
                                  <a:ext cx="1866900" cy="2647950"/>
                                  <a:chOff x="0" y="0"/>
                                  <a:chExt cx="1866900" cy="2647950"/>
                                </a:xfrm>
                              </wpg:grpSpPr>
                              <wps:wsp>
                                <wps:cNvPr id="45008307" name="Retângulo: Cantos Arredondados 4"/>
                                <wps:cNvSpPr/>
                                <wps:spPr>
                                  <a:xfrm>
                                    <a:off x="57150" y="0"/>
                                    <a:ext cx="1809750" cy="6381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EC0FAF" w14:textId="77777777" w:rsidR="00A25459" w:rsidRPr="009E250F" w:rsidRDefault="00A25459" w:rsidP="00A25459">
                                      <w:pPr>
                                        <w:jc w:val="center"/>
                                        <w:rPr>
                                          <w:b/>
                                          <w:bCs/>
                                        </w:rPr>
                                      </w:pPr>
                                      <w:r>
                                        <w:rPr>
                                          <w:b/>
                                          <w:bCs/>
                                        </w:rPr>
                                        <w:t>Total</w:t>
                                      </w:r>
                                    </w:p>
                                    <w:p w14:paraId="2C228F7B" w14:textId="77777777" w:rsidR="00A25459" w:rsidRPr="009E250F" w:rsidRDefault="00A25459" w:rsidP="00A25459">
                                      <w:pPr>
                                        <w:jc w:val="center"/>
                                      </w:pPr>
                                      <w:r>
                                        <w:t>N = 945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3499428" name="Retângulo: Cantos Arredondados 5"/>
                                <wps:cNvSpPr/>
                                <wps:spPr>
                                  <a:xfrm>
                                    <a:off x="52388" y="949306"/>
                                    <a:ext cx="1809750" cy="75792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E73288" w14:textId="77777777" w:rsidR="00A25459" w:rsidRPr="007F6C88" w:rsidRDefault="00A25459" w:rsidP="00A25459">
                                      <w:pPr>
                                        <w:jc w:val="center"/>
                                        <w:rPr>
                                          <w:b/>
                                          <w:bCs/>
                                          <w:lang w:val="en-US"/>
                                        </w:rPr>
                                      </w:pPr>
                                      <w:r>
                                        <w:rPr>
                                          <w:b/>
                                          <w:bCs/>
                                          <w:lang w:val="en-US"/>
                                        </w:rPr>
                                        <w:t>Potencialmente relevantes</w:t>
                                      </w:r>
                                      <w:r w:rsidRPr="007F6C88">
                                        <w:rPr>
                                          <w:b/>
                                          <w:bCs/>
                                          <w:lang w:val="en-US"/>
                                        </w:rPr>
                                        <w:t>:</w:t>
                                      </w:r>
                                    </w:p>
                                    <w:p w14:paraId="748A64DE" w14:textId="77777777" w:rsidR="00A25459" w:rsidRPr="009E250F" w:rsidRDefault="00A25459" w:rsidP="00A25459">
                                      <w:pPr>
                                        <w:jc w:val="center"/>
                                      </w:pPr>
                                      <w:r>
                                        <w:t>N = 589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3889456" name="Retângulo: Cantos Arredondados 7"/>
                                <wps:cNvSpPr/>
                                <wps:spPr>
                                  <a:xfrm>
                                    <a:off x="0" y="1895475"/>
                                    <a:ext cx="1809750" cy="7524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4C9434" w14:textId="77777777" w:rsidR="00A25459" w:rsidRPr="00385CA1" w:rsidRDefault="00A25459" w:rsidP="00A25459">
                                      <w:pPr>
                                        <w:jc w:val="center"/>
                                        <w:rPr>
                                          <w:b/>
                                          <w:bCs/>
                                        </w:rPr>
                                      </w:pPr>
                                      <w:r>
                                        <w:rPr>
                                          <w:b/>
                                          <w:bCs/>
                                        </w:rPr>
                                        <w:t>Potencialmente relevantes</w:t>
                                      </w:r>
                                      <w:r w:rsidRPr="00385CA1">
                                        <w:rPr>
                                          <w:b/>
                                          <w:bCs/>
                                        </w:rPr>
                                        <w:t>:</w:t>
                                      </w:r>
                                    </w:p>
                                    <w:p w14:paraId="20DE7CF6" w14:textId="77777777" w:rsidR="00A25459" w:rsidRPr="006F2D35" w:rsidRDefault="00A25459" w:rsidP="00A25459">
                                      <w:pPr>
                                        <w:jc w:val="center"/>
                                        <w:rPr>
                                          <w:lang w:val="en-US"/>
                                        </w:rPr>
                                      </w:pPr>
                                      <w:r w:rsidRPr="006F2D35">
                                        <w:rPr>
                                          <w:lang w:val="en-US"/>
                                        </w:rPr>
                                        <w:t>N =</w:t>
                                      </w:r>
                                      <w:r>
                                        <w:rPr>
                                          <w:lang w:val="en-US"/>
                                        </w:rPr>
                                        <w:t xml:space="preserve"> 517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99368033" name="Agrupar 18"/>
                              <wpg:cNvGrpSpPr/>
                              <wpg:grpSpPr>
                                <a:xfrm>
                                  <a:off x="15240" y="680195"/>
                                  <a:ext cx="1653540" cy="1999106"/>
                                  <a:chOff x="0" y="-43704"/>
                                  <a:chExt cx="1653540" cy="1999106"/>
                                </a:xfrm>
                              </wpg:grpSpPr>
                              <wps:wsp>
                                <wps:cNvPr id="945618958" name="Retângulo: Cantos Arredondados 3"/>
                                <wps:cNvSpPr/>
                                <wps:spPr>
                                  <a:xfrm>
                                    <a:off x="9524" y="-43704"/>
                                    <a:ext cx="1636396" cy="56976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6CBCC4" w14:textId="77777777" w:rsidR="00A25459" w:rsidRPr="009E250F" w:rsidRDefault="00A25459" w:rsidP="00A25459">
                                      <w:pPr>
                                        <w:jc w:val="center"/>
                                        <w:rPr>
                                          <w:b/>
                                          <w:bCs/>
                                        </w:rPr>
                                      </w:pPr>
                                      <w:r>
                                        <w:rPr>
                                          <w:b/>
                                          <w:bCs/>
                                        </w:rPr>
                                        <w:t>SciElo</w:t>
                                      </w:r>
                                    </w:p>
                                    <w:p w14:paraId="7092650C" w14:textId="77777777" w:rsidR="00A25459" w:rsidRPr="009E250F" w:rsidRDefault="00A25459" w:rsidP="00A25459">
                                      <w:pPr>
                                        <w:jc w:val="center"/>
                                      </w:pPr>
                                      <w:r>
                                        <w:t>N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534976" name="Retângulo: Cantos Arredondados 8"/>
                                <wps:cNvSpPr/>
                                <wps:spPr>
                                  <a:xfrm>
                                    <a:off x="0" y="663272"/>
                                    <a:ext cx="1653540" cy="59315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DA8245" w14:textId="77777777" w:rsidR="00A25459" w:rsidRPr="009E250F" w:rsidRDefault="00A25459" w:rsidP="00A25459">
                                      <w:pPr>
                                        <w:jc w:val="center"/>
                                        <w:rPr>
                                          <w:b/>
                                          <w:bCs/>
                                        </w:rPr>
                                      </w:pPr>
                                      <w:r>
                                        <w:rPr>
                                          <w:b/>
                                          <w:bCs/>
                                        </w:rPr>
                                        <w:t>PsycInfo</w:t>
                                      </w:r>
                                    </w:p>
                                    <w:p w14:paraId="2CC4861B" w14:textId="77777777" w:rsidR="00A25459" w:rsidRPr="009E250F" w:rsidRDefault="00A25459" w:rsidP="00A25459">
                                      <w:pPr>
                                        <w:jc w:val="center"/>
                                      </w:pPr>
                                      <w:r>
                                        <w:t>N = 282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0407855" name="Retângulo: Cantos Arredondados 9"/>
                                <wps:cNvSpPr/>
                                <wps:spPr>
                                  <a:xfrm>
                                    <a:off x="9525" y="1383840"/>
                                    <a:ext cx="1644015" cy="57156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EFAB15" w14:textId="77777777" w:rsidR="00A25459" w:rsidRPr="009E250F" w:rsidRDefault="00A25459" w:rsidP="00A25459">
                                      <w:pPr>
                                        <w:jc w:val="center"/>
                                        <w:rPr>
                                          <w:b/>
                                          <w:bCs/>
                                        </w:rPr>
                                      </w:pPr>
                                      <w:r>
                                        <w:rPr>
                                          <w:b/>
                                          <w:bCs/>
                                        </w:rPr>
                                        <w:t>ERIC</w:t>
                                      </w:r>
                                    </w:p>
                                    <w:p w14:paraId="30831F85" w14:textId="77777777" w:rsidR="00A25459" w:rsidRPr="009E250F" w:rsidRDefault="00A25459" w:rsidP="00A25459">
                                      <w:pPr>
                                        <w:jc w:val="center"/>
                                      </w:pPr>
                                      <w:r>
                                        <w:t>N =286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3801988" name="Retângulo: Cantos Arredondados 10"/>
                              <wps:cNvSpPr/>
                              <wps:spPr>
                                <a:xfrm>
                                  <a:off x="5783581" y="2376319"/>
                                  <a:ext cx="2112309" cy="82288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A7DB90" w14:textId="77777777" w:rsidR="00A25459" w:rsidRPr="00A25459" w:rsidRDefault="00A25459" w:rsidP="00A25459">
                                    <w:pPr>
                                      <w:jc w:val="center"/>
                                      <w:rPr>
                                        <w:b/>
                                        <w:bCs/>
                                        <w:lang w:val="pt-BR"/>
                                      </w:rPr>
                                    </w:pPr>
                                    <w:r w:rsidRPr="00A25459">
                                      <w:rPr>
                                        <w:b/>
                                        <w:bCs/>
                                        <w:lang w:val="pt-BR"/>
                                      </w:rPr>
                                      <w:t>Duplicados e não acessíveis:</w:t>
                                    </w:r>
                                  </w:p>
                                  <w:p w14:paraId="239EF6C9" w14:textId="77777777" w:rsidR="00A25459" w:rsidRPr="00A25459" w:rsidRDefault="00A25459" w:rsidP="00A25459">
                                    <w:pPr>
                                      <w:jc w:val="center"/>
                                      <w:rPr>
                                        <w:lang w:val="pt-BR"/>
                                      </w:rPr>
                                    </w:pPr>
                                    <w:r w:rsidRPr="00A25459">
                                      <w:rPr>
                                        <w:lang w:val="pt-BR"/>
                                      </w:rPr>
                                      <w:t>N = 71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213478" name="Retângulo: Cantos Arredondados 11"/>
                              <wps:cNvSpPr/>
                              <wps:spPr>
                                <a:xfrm>
                                  <a:off x="5829300" y="3460374"/>
                                  <a:ext cx="2066590" cy="81397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46F2CA" w14:textId="77777777" w:rsidR="00A25459" w:rsidRPr="007F6C88" w:rsidRDefault="00A25459" w:rsidP="00A25459">
                                    <w:pPr>
                                      <w:jc w:val="center"/>
                                      <w:rPr>
                                        <w:b/>
                                        <w:bCs/>
                                        <w:lang w:val="en-US"/>
                                      </w:rPr>
                                    </w:pPr>
                                    <w:r>
                                      <w:rPr>
                                        <w:b/>
                                        <w:bCs/>
                                        <w:lang w:val="en-US"/>
                                      </w:rPr>
                                      <w:t>Critérios de exclusão 2</w:t>
                                    </w:r>
                                    <w:r w:rsidRPr="007F6C88">
                                      <w:rPr>
                                        <w:b/>
                                        <w:bCs/>
                                        <w:lang w:val="en-US"/>
                                      </w:rPr>
                                      <w:t>:</w:t>
                                    </w:r>
                                  </w:p>
                                  <w:p w14:paraId="20DD0421" w14:textId="77777777" w:rsidR="00A25459" w:rsidRPr="009E250F" w:rsidRDefault="00A25459" w:rsidP="00A25459">
                                    <w:pPr>
                                      <w:jc w:val="center"/>
                                    </w:pPr>
                                    <w:r>
                                      <w:t>N = 404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FDAF8B" id="Agrupar 1" o:spid="_x0000_s1026" style="position:absolute;left:0;text-align:left;margin-left:38.05pt;margin-top:5.05pt;width:552pt;height:322.2pt;z-index:251661312;mso-width-relative:margin;mso-height-relative:margin" coordsize="78958,46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">
                      <v:group id="Agrupar 14" o:spid="_x0000_s1027" style="position:absolute;left:10820;top:2667;width:12954;height:21412" coordsize="14522,2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">
                        <v:rect id="Retângulo 13" o:spid="_x0000_s1028" style="position:absolute;width:14522;height:8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" filled="f" strokecolor="black [3213]" strokeweight="1pt"/>
                        <v:rect id="Retângulo 13" o:spid="_x0000_s1029" style="position:absolute;top:8143;width:14522;height:8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" filled="f" strokecolor="black [3213]" strokeweight="1pt"/>
                        <v:rect id="Retângulo 13" o:spid="_x0000_s1030" style="position:absolute;top:16287;width:14522;height:8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" filled="f" strokecolor="black [3213]" strokeweight="1pt"/>
                      </v:group>
                      <v:shapetype id="_x0000_t32" coordsize="21600,21600" o:spt="32" o:oned="t" path="m,l21600,21600e" filled="f">
                        <v:path arrowok="t" fillok="f" o:connecttype="none"/>
                        <o:lock v:ext="edit" shapetype="t"/>
                      </v:shapetype>
                      <v:shape id="Conector de Seta Reta 177439325" o:spid="_x0000_s1031" type="#_x0000_t32" style="position:absolute;left:23850;top:13639;width:8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" strokecolor="black [3200]" strokeweight="1pt">
                        <v:stroke endarrow="block" joinstyle="miter"/>
                      </v:shape>
                      <v:roundrect id="Retângulo: Cantos Arredondados 1982217045" o:spid="_x0000_s1032" style="position:absolute;left:57594;top:14737;width:21193;height:62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" fillcolor="white [3201]" strokecolor="black [3213]" strokeweight="1pt">
                        <v:stroke joinstyle="miter"/>
                        <v:textbox>
                          <w:txbxContent>
                            <w:p w14:paraId="6999257F" w14:textId="77777777" w:rsidR="00A25459" w:rsidRPr="007F6C88" w:rsidRDefault="00A25459" w:rsidP="00A25459">
                              <w:pPr>
                                <w:jc w:val="center"/>
                                <w:rPr>
                                  <w:b/>
                                  <w:bCs/>
                                  <w:lang w:val="en-US"/>
                                </w:rPr>
                              </w:pPr>
                              <w:r>
                                <w:rPr>
                                  <w:b/>
                                  <w:bCs/>
                                  <w:lang w:val="en-US"/>
                                </w:rPr>
                                <w:t>Critérios de exclusão 1</w:t>
                              </w:r>
                              <w:r w:rsidRPr="007F6C88">
                                <w:rPr>
                                  <w:b/>
                                  <w:bCs/>
                                  <w:lang w:val="en-US"/>
                                </w:rPr>
                                <w:t>:</w:t>
                              </w:r>
                            </w:p>
                            <w:p w14:paraId="33405932" w14:textId="77777777" w:rsidR="00A25459" w:rsidRPr="009E250F" w:rsidRDefault="00A25459" w:rsidP="00A25459">
                              <w:pPr>
                                <w:jc w:val="center"/>
                              </w:pPr>
                              <w:r>
                                <w:t>N = 356</w:t>
                              </w:r>
                            </w:p>
                          </w:txbxContent>
                        </v:textbox>
                      </v:roundrect>
                      <v:group id="Agrupar 15" o:spid="_x0000_s1033" style="position:absolute;left:41109;top:16764;width:17152;height:22523" coordsize="17151,2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">
                        <v:shape id="Conector de Seta Reta 1948730720" o:spid="_x0000_s1034" type="#_x0000_t32" style="position:absolute;left:47;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" strokecolor="black [3200]" strokeweight="1pt">
                          <v:stroke endarrow="block" joinstyle="miter"/>
                        </v:shape>
                        <v:shape id="Conector de Seta Reta 603909719" o:spid="_x0000_s1035" type="#_x0000_t32" style="position:absolute;top:1333;width:164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" strokecolor="black [3200]" strokeweight="1pt">
                          <v:stroke endarrow="block" joinstyle="miter"/>
                        </v:shape>
                        <v:shape id="Conector de Seta Reta 1207921064" o:spid="_x0000_s1036" type="#_x0000_t32" style="position:absolute;left:381;top:11191;width:161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" strokecolor="black [3200]" strokeweight="1pt">
                          <v:stroke endarrow="block" joinstyle="miter"/>
                        </v:shape>
                        <v:shape id="Conector de Seta Reta 51580544" o:spid="_x0000_s1037" type="#_x0000_t32" style="position:absolute;left:381;top:10191;width:28;height:23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" strokecolor="black [3200]" strokeweight="1pt">
                          <v:stroke endarrow="block" joinstyle="miter"/>
                        </v:shape>
                        <v:shape id="Conector de Seta Reta 1345522831" o:spid="_x0000_s1038" type="#_x0000_t32" style="position:absolute;left:1047;top:21145;width:161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" strokecolor="black [3200]" strokeweight="1pt">
                          <v:stroke endarrow="block" joinstyle="miter"/>
                        </v:shape>
                        <v:shape id="Conector de Seta Reta 1305142642" o:spid="_x0000_s1039" type="#_x0000_t32" style="position:absolute;left:1047;top:20145;width:26;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" strokecolor="black [3200]" strokeweight="1pt">
                          <v:stroke endarrow="block" joinstyle="miter"/>
                        </v:shape>
                      </v:group>
                      <v:roundrect id="Retângulo: Cantos Arredondados 2" o:spid="_x0000_s1040" style="position:absolute;width:16764;height:55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" fillcolor="white [3201]" strokecolor="black [3213]" strokeweight="1pt">
                        <v:stroke joinstyle="miter"/>
                        <v:textbox>
                          <w:txbxContent>
                            <w:p w14:paraId="46AAA7C2" w14:textId="77777777" w:rsidR="00A25459" w:rsidRPr="009E250F" w:rsidRDefault="00A25459" w:rsidP="00A25459">
                              <w:pPr>
                                <w:jc w:val="center"/>
                                <w:rPr>
                                  <w:b/>
                                  <w:bCs/>
                                </w:rPr>
                              </w:pPr>
                              <w:r w:rsidRPr="009E250F">
                                <w:rPr>
                                  <w:b/>
                                  <w:bCs/>
                                </w:rPr>
                                <w:t>Redalyc</w:t>
                              </w:r>
                            </w:p>
                            <w:p w14:paraId="1BF29A17" w14:textId="77777777" w:rsidR="00A25459" w:rsidRPr="009E250F" w:rsidRDefault="00A25459" w:rsidP="00A25459">
                              <w:pPr>
                                <w:jc w:val="center"/>
                              </w:pPr>
                              <w:r>
                                <w:t>N =362</w:t>
                              </w:r>
                            </w:p>
                          </w:txbxContent>
                        </v:textbox>
                      </v:roundrect>
                      <v:roundrect id="Retângulo: Cantos Arredondados 6" o:spid="_x0000_s1041" style="position:absolute;left:32803;top:39319;width:18098;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" fillcolor="white [3201]" strokecolor="black [3213]" strokeweight="1pt">
                        <v:stroke joinstyle="miter"/>
                        <v:textbox>
                          <w:txbxContent>
                            <w:p w14:paraId="450E2B50" w14:textId="77777777" w:rsidR="00A25459" w:rsidRPr="00A25459" w:rsidRDefault="00A25459" w:rsidP="00A25459">
                              <w:pPr>
                                <w:jc w:val="center"/>
                                <w:rPr>
                                  <w:b/>
                                  <w:bCs/>
                                  <w:lang w:val="pt-BR"/>
                                </w:rPr>
                              </w:pPr>
                              <w:r w:rsidRPr="00A25459">
                                <w:rPr>
                                  <w:b/>
                                  <w:bCs/>
                                  <w:lang w:val="pt-BR"/>
                                </w:rPr>
                                <w:t>Artigos incluídos no banco final:</w:t>
                              </w:r>
                            </w:p>
                            <w:p w14:paraId="4BA0766D" w14:textId="77777777" w:rsidR="00A25459" w:rsidRPr="00385CA1" w:rsidRDefault="00A25459" w:rsidP="00A25459">
                              <w:pPr>
                                <w:jc w:val="center"/>
                              </w:pPr>
                              <w:r w:rsidRPr="00385CA1">
                                <w:t xml:space="preserve">N = </w:t>
                              </w:r>
                              <w:r>
                                <w:t>114</w:t>
                              </w:r>
                            </w:p>
                          </w:txbxContent>
                        </v:textbox>
                      </v:roundrect>
                      <v:group id="Agrupar 17" o:spid="_x0000_s1042" style="position:absolute;left:31089;top:10287;width:18669;height:26479" coordsize="18669,26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">
                        <v:roundrect id="Retângulo: Cantos Arredondados 4" o:spid="_x0000_s1043" style="position:absolute;left:571;width:18098;height:6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" fillcolor="white [3201]" strokecolor="black [3213]" strokeweight="1pt">
                          <v:stroke joinstyle="miter"/>
                          <v:textbox>
                            <w:txbxContent>
                              <w:p w14:paraId="65EC0FAF" w14:textId="77777777" w:rsidR="00A25459" w:rsidRPr="009E250F" w:rsidRDefault="00A25459" w:rsidP="00A25459">
                                <w:pPr>
                                  <w:jc w:val="center"/>
                                  <w:rPr>
                                    <w:b/>
                                    <w:bCs/>
                                  </w:rPr>
                                </w:pPr>
                                <w:r>
                                  <w:rPr>
                                    <w:b/>
                                    <w:bCs/>
                                  </w:rPr>
                                  <w:t>Total</w:t>
                                </w:r>
                              </w:p>
                              <w:p w14:paraId="2C228F7B" w14:textId="77777777" w:rsidR="00A25459" w:rsidRPr="009E250F" w:rsidRDefault="00A25459" w:rsidP="00A25459">
                                <w:pPr>
                                  <w:jc w:val="center"/>
                                </w:pPr>
                                <w:r>
                                  <w:t>N = 945</w:t>
                                </w:r>
                              </w:p>
                            </w:txbxContent>
                          </v:textbox>
                        </v:roundrect>
                        <v:roundrect id="Retângulo: Cantos Arredondados 5" o:spid="_x0000_s1044" style="position:absolute;left:523;top:9493;width:18098;height:75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" fillcolor="white [3201]" strokecolor="black [3213]" strokeweight="1pt">
                          <v:stroke joinstyle="miter"/>
                          <v:textbox>
                            <w:txbxContent>
                              <w:p w14:paraId="44E73288" w14:textId="77777777" w:rsidR="00A25459" w:rsidRPr="007F6C88" w:rsidRDefault="00A25459" w:rsidP="00A25459">
                                <w:pPr>
                                  <w:jc w:val="center"/>
                                  <w:rPr>
                                    <w:b/>
                                    <w:bCs/>
                                    <w:lang w:val="en-US"/>
                                  </w:rPr>
                                </w:pPr>
                                <w:r>
                                  <w:rPr>
                                    <w:b/>
                                    <w:bCs/>
                                    <w:lang w:val="en-US"/>
                                  </w:rPr>
                                  <w:t>Potencialmente relevantes</w:t>
                                </w:r>
                                <w:r w:rsidRPr="007F6C88">
                                  <w:rPr>
                                    <w:b/>
                                    <w:bCs/>
                                    <w:lang w:val="en-US"/>
                                  </w:rPr>
                                  <w:t>:</w:t>
                                </w:r>
                              </w:p>
                              <w:p w14:paraId="748A64DE" w14:textId="77777777" w:rsidR="00A25459" w:rsidRPr="009E250F" w:rsidRDefault="00A25459" w:rsidP="00A25459">
                                <w:pPr>
                                  <w:jc w:val="center"/>
                                </w:pPr>
                                <w:r>
                                  <w:t>N = 589</w:t>
                                </w:r>
                              </w:p>
                            </w:txbxContent>
                          </v:textbox>
                        </v:roundrect>
                        <v:roundrect id="Retângulo: Cantos Arredondados 7" o:spid="_x0000_s1045" style="position:absolute;top:18954;width:18097;height:7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" fillcolor="white [3201]" strokecolor="black [3213]" strokeweight="1pt">
                          <v:stroke joinstyle="miter"/>
                          <v:textbox>
                            <w:txbxContent>
                              <w:p w14:paraId="7C4C9434" w14:textId="77777777" w:rsidR="00A25459" w:rsidRPr="00385CA1" w:rsidRDefault="00A25459" w:rsidP="00A25459">
                                <w:pPr>
                                  <w:jc w:val="center"/>
                                  <w:rPr>
                                    <w:b/>
                                    <w:bCs/>
                                  </w:rPr>
                                </w:pPr>
                                <w:r>
                                  <w:rPr>
                                    <w:b/>
                                    <w:bCs/>
                                  </w:rPr>
                                  <w:t>Potencialmente relevantes</w:t>
                                </w:r>
                                <w:r w:rsidRPr="00385CA1">
                                  <w:rPr>
                                    <w:b/>
                                    <w:bCs/>
                                  </w:rPr>
                                  <w:t>:</w:t>
                                </w:r>
                              </w:p>
                              <w:p w14:paraId="20DE7CF6" w14:textId="77777777" w:rsidR="00A25459" w:rsidRPr="006F2D35" w:rsidRDefault="00A25459" w:rsidP="00A25459">
                                <w:pPr>
                                  <w:jc w:val="center"/>
                                  <w:rPr>
                                    <w:lang w:val="en-US"/>
                                  </w:rPr>
                                </w:pPr>
                                <w:r w:rsidRPr="006F2D35">
                                  <w:rPr>
                                    <w:lang w:val="en-US"/>
                                  </w:rPr>
                                  <w:t>N =</w:t>
                                </w:r>
                                <w:r>
                                  <w:rPr>
                                    <w:lang w:val="en-US"/>
                                  </w:rPr>
                                  <w:t xml:space="preserve"> 517</w:t>
                                </w:r>
                              </w:p>
                            </w:txbxContent>
                          </v:textbox>
                        </v:roundrect>
                      </v:group>
                      <v:group id="Agrupar 18" o:spid="_x0000_s1046" style="position:absolute;left:152;top:6801;width:16535;height:19992" coordorigin=",-437" coordsize="16535,19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">
                        <v:roundrect id="Retângulo: Cantos Arredondados 3" o:spid="_x0000_s1047" style="position:absolute;left:95;top:-437;width:16364;height:56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" fillcolor="white [3201]" strokecolor="black [3213]" strokeweight="1pt">
                          <v:stroke joinstyle="miter"/>
                          <v:textbox>
                            <w:txbxContent>
                              <w:p w14:paraId="126CBCC4" w14:textId="77777777" w:rsidR="00A25459" w:rsidRPr="009E250F" w:rsidRDefault="00A25459" w:rsidP="00A25459">
                                <w:pPr>
                                  <w:jc w:val="center"/>
                                  <w:rPr>
                                    <w:b/>
                                    <w:bCs/>
                                  </w:rPr>
                                </w:pPr>
                                <w:r>
                                  <w:rPr>
                                    <w:b/>
                                    <w:bCs/>
                                  </w:rPr>
                                  <w:t>SciElo</w:t>
                                </w:r>
                              </w:p>
                              <w:p w14:paraId="7092650C" w14:textId="77777777" w:rsidR="00A25459" w:rsidRPr="009E250F" w:rsidRDefault="00A25459" w:rsidP="00A25459">
                                <w:pPr>
                                  <w:jc w:val="center"/>
                                </w:pPr>
                                <w:r>
                                  <w:t>N =15</w:t>
                                </w:r>
                              </w:p>
                            </w:txbxContent>
                          </v:textbox>
                        </v:roundrect>
                        <v:roundrect id="Retângulo: Cantos Arredondados 8" o:spid="_x0000_s1048" style="position:absolute;top:6632;width:16535;height:59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" fillcolor="white [3201]" strokecolor="black [3213]" strokeweight="1pt">
                          <v:stroke joinstyle="miter"/>
                          <v:textbox>
                            <w:txbxContent>
                              <w:p w14:paraId="6FDA8245" w14:textId="77777777" w:rsidR="00A25459" w:rsidRPr="009E250F" w:rsidRDefault="00A25459" w:rsidP="00A25459">
                                <w:pPr>
                                  <w:jc w:val="center"/>
                                  <w:rPr>
                                    <w:b/>
                                    <w:bCs/>
                                  </w:rPr>
                                </w:pPr>
                                <w:r>
                                  <w:rPr>
                                    <w:b/>
                                    <w:bCs/>
                                  </w:rPr>
                                  <w:t>PsycInfo</w:t>
                                </w:r>
                              </w:p>
                              <w:p w14:paraId="2CC4861B" w14:textId="77777777" w:rsidR="00A25459" w:rsidRPr="009E250F" w:rsidRDefault="00A25459" w:rsidP="00A25459">
                                <w:pPr>
                                  <w:jc w:val="center"/>
                                </w:pPr>
                                <w:r>
                                  <w:t>N = 282</w:t>
                                </w:r>
                              </w:p>
                            </w:txbxContent>
                          </v:textbox>
                        </v:roundrect>
                        <v:roundrect id="Retângulo: Cantos Arredondados 9" o:spid="_x0000_s1049" style="position:absolute;left:95;top:13838;width:16440;height:57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" fillcolor="white [3201]" strokecolor="black [3213]" strokeweight="1pt">
                          <v:stroke joinstyle="miter"/>
                          <v:textbox>
                            <w:txbxContent>
                              <w:p w14:paraId="27EFAB15" w14:textId="77777777" w:rsidR="00A25459" w:rsidRPr="009E250F" w:rsidRDefault="00A25459" w:rsidP="00A25459">
                                <w:pPr>
                                  <w:jc w:val="center"/>
                                  <w:rPr>
                                    <w:b/>
                                    <w:bCs/>
                                  </w:rPr>
                                </w:pPr>
                                <w:r>
                                  <w:rPr>
                                    <w:b/>
                                    <w:bCs/>
                                  </w:rPr>
                                  <w:t>ERIC</w:t>
                                </w:r>
                              </w:p>
                              <w:p w14:paraId="30831F85" w14:textId="77777777" w:rsidR="00A25459" w:rsidRPr="009E250F" w:rsidRDefault="00A25459" w:rsidP="00A25459">
                                <w:pPr>
                                  <w:jc w:val="center"/>
                                </w:pPr>
                                <w:r>
                                  <w:t>N =286</w:t>
                                </w:r>
                              </w:p>
                            </w:txbxContent>
                          </v:textbox>
                        </v:roundrect>
                      </v:group>
                      <v:roundrect id="Retângulo: Cantos Arredondados 10" o:spid="_x0000_s1050" style="position:absolute;left:57835;top:23763;width:21123;height:82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" fillcolor="white [3201]" strokecolor="black [3213]" strokeweight="1pt">
                        <v:stroke joinstyle="miter"/>
                        <v:textbox>
                          <w:txbxContent>
                            <w:p w14:paraId="55A7DB90" w14:textId="77777777" w:rsidR="00A25459" w:rsidRPr="00A25459" w:rsidRDefault="00A25459" w:rsidP="00A25459">
                              <w:pPr>
                                <w:jc w:val="center"/>
                                <w:rPr>
                                  <w:b/>
                                  <w:bCs/>
                                  <w:lang w:val="pt-BR"/>
                                </w:rPr>
                              </w:pPr>
                              <w:r w:rsidRPr="00A25459">
                                <w:rPr>
                                  <w:b/>
                                  <w:bCs/>
                                  <w:lang w:val="pt-BR"/>
                                </w:rPr>
                                <w:t>Duplicados e não acessíveis:</w:t>
                              </w:r>
                            </w:p>
                            <w:p w14:paraId="239EF6C9" w14:textId="77777777" w:rsidR="00A25459" w:rsidRPr="00A25459" w:rsidRDefault="00A25459" w:rsidP="00A25459">
                              <w:pPr>
                                <w:jc w:val="center"/>
                                <w:rPr>
                                  <w:lang w:val="pt-BR"/>
                                </w:rPr>
                              </w:pPr>
                              <w:r w:rsidRPr="00A25459">
                                <w:rPr>
                                  <w:lang w:val="pt-BR"/>
                                </w:rPr>
                                <w:t>N = 71</w:t>
                              </w:r>
                            </w:p>
                          </w:txbxContent>
                        </v:textbox>
                      </v:roundrect>
                      <v:roundrect id="Retângulo: Cantos Arredondados 11" o:spid="_x0000_s1051" style="position:absolute;left:58293;top:34603;width:20665;height:8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" fillcolor="white [3201]" strokecolor="black [3213]" strokeweight="1pt">
                        <v:stroke joinstyle="miter"/>
                        <v:textbox>
                          <w:txbxContent>
                            <w:p w14:paraId="3446F2CA" w14:textId="77777777" w:rsidR="00A25459" w:rsidRPr="007F6C88" w:rsidRDefault="00A25459" w:rsidP="00A25459">
                              <w:pPr>
                                <w:jc w:val="center"/>
                                <w:rPr>
                                  <w:b/>
                                  <w:bCs/>
                                  <w:lang w:val="en-US"/>
                                </w:rPr>
                              </w:pPr>
                              <w:r>
                                <w:rPr>
                                  <w:b/>
                                  <w:bCs/>
                                  <w:lang w:val="en-US"/>
                                </w:rPr>
                                <w:t>Critérios de exclusão 2</w:t>
                              </w:r>
                              <w:r w:rsidRPr="007F6C88">
                                <w:rPr>
                                  <w:b/>
                                  <w:bCs/>
                                  <w:lang w:val="en-US"/>
                                </w:rPr>
                                <w:t>:</w:t>
                              </w:r>
                            </w:p>
                            <w:p w14:paraId="20DD0421" w14:textId="77777777" w:rsidR="00A25459" w:rsidRPr="009E250F" w:rsidRDefault="00A25459" w:rsidP="00A25459">
                              <w:pPr>
                                <w:jc w:val="center"/>
                              </w:pPr>
                              <w:r>
                                <w:t>N = 404</w:t>
                              </w:r>
                            </w:p>
                          </w:txbxContent>
                        </v:textbox>
                      </v:roundrect>
                    </v:group>
                  </w:pict>
                </mc:Fallback>
              </mc:AlternateContent>
            </w:r>
          </w:p>
          <w:p w14:paraId="3C659024" w14:textId="77777777" w:rsidR="00A25459" w:rsidRPr="00B76C2A" w:rsidRDefault="00A25459" w:rsidP="00B74EC1">
            <w:pPr>
              <w:jc w:val="both"/>
              <w:rPr>
                <w:sz w:val="24"/>
                <w:szCs w:val="24"/>
                <w:lang w:val="pt-BR"/>
              </w:rPr>
            </w:pPr>
          </w:p>
          <w:p w14:paraId="1F579523" w14:textId="77777777" w:rsidR="00A25459" w:rsidRPr="00B76C2A" w:rsidRDefault="00A25459" w:rsidP="00B74EC1">
            <w:pPr>
              <w:jc w:val="both"/>
              <w:rPr>
                <w:sz w:val="24"/>
                <w:szCs w:val="24"/>
                <w:lang w:val="pt-BR"/>
              </w:rPr>
            </w:pPr>
          </w:p>
          <w:p w14:paraId="7E01344E" w14:textId="77777777" w:rsidR="00A25459" w:rsidRPr="00B76C2A" w:rsidRDefault="00A25459" w:rsidP="00B74EC1">
            <w:pPr>
              <w:jc w:val="both"/>
              <w:rPr>
                <w:sz w:val="24"/>
                <w:szCs w:val="24"/>
                <w:lang w:val="pt-BR"/>
              </w:rPr>
            </w:pPr>
          </w:p>
          <w:p w14:paraId="0F409750" w14:textId="77777777" w:rsidR="00A25459" w:rsidRPr="00B76C2A" w:rsidRDefault="00A25459" w:rsidP="00B74EC1">
            <w:pPr>
              <w:jc w:val="both"/>
              <w:rPr>
                <w:sz w:val="24"/>
                <w:szCs w:val="24"/>
                <w:lang w:val="pt-BR"/>
              </w:rPr>
            </w:pPr>
          </w:p>
          <w:p w14:paraId="3BF99F05" w14:textId="77777777" w:rsidR="00A25459" w:rsidRPr="00B76C2A" w:rsidRDefault="00A25459" w:rsidP="00B74EC1">
            <w:pPr>
              <w:jc w:val="both"/>
              <w:rPr>
                <w:sz w:val="24"/>
                <w:szCs w:val="24"/>
                <w:lang w:val="pt-BR"/>
              </w:rPr>
            </w:pPr>
          </w:p>
          <w:p w14:paraId="72565D2D" w14:textId="77777777" w:rsidR="00A25459" w:rsidRPr="00B76C2A" w:rsidRDefault="00A25459" w:rsidP="00B74EC1">
            <w:pPr>
              <w:jc w:val="both"/>
              <w:rPr>
                <w:sz w:val="24"/>
                <w:szCs w:val="24"/>
                <w:lang w:val="pt-BR"/>
              </w:rPr>
            </w:pPr>
          </w:p>
          <w:p w14:paraId="764189CB" w14:textId="77777777" w:rsidR="00A25459" w:rsidRPr="00B76C2A" w:rsidRDefault="00A25459" w:rsidP="00B74EC1">
            <w:pPr>
              <w:jc w:val="both"/>
              <w:rPr>
                <w:sz w:val="24"/>
                <w:szCs w:val="24"/>
                <w:lang w:val="pt-BR"/>
              </w:rPr>
            </w:pPr>
          </w:p>
          <w:p w14:paraId="4B503A17" w14:textId="77777777" w:rsidR="00A25459" w:rsidRPr="00B76C2A" w:rsidRDefault="00A25459" w:rsidP="00B74EC1">
            <w:pPr>
              <w:jc w:val="both"/>
              <w:rPr>
                <w:sz w:val="24"/>
                <w:szCs w:val="24"/>
                <w:lang w:val="pt-BR"/>
              </w:rPr>
            </w:pPr>
          </w:p>
          <w:p w14:paraId="5FD15C3F" w14:textId="77777777" w:rsidR="00A25459" w:rsidRPr="00B76C2A" w:rsidRDefault="00A25459" w:rsidP="00B74EC1">
            <w:pPr>
              <w:jc w:val="both"/>
              <w:rPr>
                <w:sz w:val="24"/>
                <w:szCs w:val="24"/>
                <w:lang w:val="pt-BR"/>
              </w:rPr>
            </w:pPr>
          </w:p>
          <w:p w14:paraId="7DCCB932" w14:textId="77777777" w:rsidR="00A25459" w:rsidRPr="00B76C2A" w:rsidRDefault="00A25459" w:rsidP="00B74EC1">
            <w:pPr>
              <w:jc w:val="both"/>
              <w:rPr>
                <w:sz w:val="24"/>
                <w:szCs w:val="24"/>
                <w:lang w:val="pt-BR"/>
              </w:rPr>
            </w:pPr>
          </w:p>
          <w:p w14:paraId="31E9AAFA" w14:textId="77777777" w:rsidR="00A25459" w:rsidRPr="00B76C2A" w:rsidRDefault="00A25459" w:rsidP="00B74EC1">
            <w:pPr>
              <w:jc w:val="both"/>
              <w:rPr>
                <w:sz w:val="24"/>
                <w:szCs w:val="24"/>
                <w:lang w:val="pt-BR"/>
              </w:rPr>
            </w:pPr>
          </w:p>
          <w:p w14:paraId="6C50FD61" w14:textId="77777777" w:rsidR="00A25459" w:rsidRPr="00B76C2A" w:rsidRDefault="00A25459" w:rsidP="00B74EC1">
            <w:pPr>
              <w:jc w:val="both"/>
              <w:rPr>
                <w:sz w:val="24"/>
                <w:szCs w:val="24"/>
                <w:lang w:val="pt-BR"/>
              </w:rPr>
            </w:pPr>
          </w:p>
          <w:p w14:paraId="7A1553CB" w14:textId="77777777" w:rsidR="00A25459" w:rsidRPr="00B76C2A" w:rsidRDefault="00A25459" w:rsidP="00B74EC1">
            <w:pPr>
              <w:jc w:val="both"/>
              <w:rPr>
                <w:sz w:val="24"/>
                <w:szCs w:val="24"/>
                <w:lang w:val="pt-BR"/>
              </w:rPr>
            </w:pPr>
          </w:p>
          <w:p w14:paraId="1F3C7FC5" w14:textId="77777777" w:rsidR="00A25459" w:rsidRPr="00B76C2A" w:rsidRDefault="00A25459" w:rsidP="00B74EC1">
            <w:pPr>
              <w:jc w:val="both"/>
              <w:rPr>
                <w:sz w:val="24"/>
                <w:szCs w:val="24"/>
                <w:lang w:val="pt-BR"/>
              </w:rPr>
            </w:pPr>
          </w:p>
          <w:p w14:paraId="6EFE6721" w14:textId="77777777" w:rsidR="00A25459" w:rsidRPr="00B76C2A" w:rsidRDefault="00A25459" w:rsidP="00B74EC1">
            <w:pPr>
              <w:jc w:val="both"/>
              <w:rPr>
                <w:sz w:val="24"/>
                <w:szCs w:val="24"/>
                <w:lang w:val="pt-BR"/>
              </w:rPr>
            </w:pPr>
          </w:p>
          <w:p w14:paraId="30C75087" w14:textId="77777777" w:rsidR="00A25459" w:rsidRPr="00B76C2A" w:rsidRDefault="00A25459" w:rsidP="00B74EC1">
            <w:pPr>
              <w:jc w:val="both"/>
              <w:rPr>
                <w:sz w:val="24"/>
                <w:szCs w:val="24"/>
                <w:lang w:val="pt-BR"/>
              </w:rPr>
            </w:pPr>
          </w:p>
          <w:p w14:paraId="6969287A" w14:textId="77777777" w:rsidR="00A25459" w:rsidRPr="00B76C2A" w:rsidRDefault="00A25459" w:rsidP="00B74EC1">
            <w:pPr>
              <w:jc w:val="both"/>
              <w:rPr>
                <w:sz w:val="24"/>
                <w:szCs w:val="24"/>
                <w:lang w:val="pt-BR"/>
              </w:rPr>
            </w:pPr>
          </w:p>
          <w:p w14:paraId="0242BD92" w14:textId="77777777" w:rsidR="00A25459" w:rsidRPr="00B76C2A" w:rsidRDefault="00A25459" w:rsidP="00B74EC1">
            <w:pPr>
              <w:jc w:val="both"/>
              <w:rPr>
                <w:sz w:val="24"/>
                <w:szCs w:val="24"/>
                <w:lang w:val="pt-BR"/>
              </w:rPr>
            </w:pPr>
          </w:p>
          <w:p w14:paraId="556F3712" w14:textId="77777777" w:rsidR="00A25459" w:rsidRPr="00B76C2A" w:rsidRDefault="00A25459" w:rsidP="00B74EC1">
            <w:pPr>
              <w:jc w:val="both"/>
              <w:rPr>
                <w:sz w:val="24"/>
                <w:szCs w:val="24"/>
                <w:lang w:val="pt-BR"/>
              </w:rPr>
            </w:pPr>
          </w:p>
          <w:p w14:paraId="26A08DC0" w14:textId="77777777" w:rsidR="00A25459" w:rsidRPr="00B76C2A" w:rsidRDefault="00A25459" w:rsidP="00B74EC1">
            <w:pPr>
              <w:jc w:val="both"/>
              <w:rPr>
                <w:sz w:val="24"/>
                <w:szCs w:val="24"/>
                <w:lang w:val="pt-BR"/>
              </w:rPr>
            </w:pPr>
          </w:p>
          <w:p w14:paraId="786AD1EB" w14:textId="77777777" w:rsidR="00A25459" w:rsidRPr="00B76C2A" w:rsidRDefault="00A25459" w:rsidP="00B74EC1">
            <w:pPr>
              <w:jc w:val="both"/>
              <w:rPr>
                <w:sz w:val="24"/>
                <w:szCs w:val="24"/>
                <w:lang w:val="pt-BR"/>
              </w:rPr>
            </w:pPr>
          </w:p>
          <w:p w14:paraId="3504160A" w14:textId="77777777" w:rsidR="00A25459" w:rsidRPr="00B76C2A" w:rsidRDefault="00A25459" w:rsidP="00B74EC1">
            <w:pPr>
              <w:jc w:val="both"/>
              <w:rPr>
                <w:sz w:val="24"/>
                <w:szCs w:val="24"/>
                <w:lang w:val="pt-BR"/>
              </w:rPr>
            </w:pPr>
          </w:p>
        </w:tc>
      </w:tr>
    </w:tbl>
    <w:p w14:paraId="1C696C60" w14:textId="77777777" w:rsidR="00A25459" w:rsidRDefault="00A25459" w:rsidP="00A25459">
      <w:pPr>
        <w:pStyle w:val="LO-normal"/>
        <w:spacing w:after="0" w:line="240" w:lineRule="auto"/>
        <w:jc w:val="both"/>
        <w:rPr>
          <w:rFonts w:ascii="Times New Roman" w:hAnsi="Times New Roman" w:cs="Times New Roman"/>
          <w:sz w:val="24"/>
          <w:szCs w:val="24"/>
        </w:rPr>
      </w:pPr>
    </w:p>
    <w:p w14:paraId="136F6D07" w14:textId="77777777" w:rsidR="00A25459" w:rsidRPr="001744A3" w:rsidRDefault="00A25459" w:rsidP="00A25459">
      <w:pPr>
        <w:pStyle w:val="LO-normal"/>
        <w:spacing w:after="0" w:line="240" w:lineRule="auto"/>
        <w:jc w:val="both"/>
        <w:rPr>
          <w:rFonts w:ascii="Times New Roman" w:hAnsi="Times New Roman" w:cs="Times New Roman"/>
          <w:sz w:val="24"/>
          <w:szCs w:val="24"/>
        </w:rPr>
      </w:pPr>
      <w:r w:rsidRPr="001744A3">
        <w:rPr>
          <w:rFonts w:ascii="Times New Roman" w:hAnsi="Times New Roman" w:cs="Times New Roman"/>
          <w:sz w:val="24"/>
          <w:szCs w:val="24"/>
        </w:rPr>
        <w:t>Figura 1. Resultado da busca pelo termo ‘Educação Positiva’ nas bases de dados.</w:t>
      </w:r>
    </w:p>
    <w:p w14:paraId="34B66A54" w14:textId="77777777" w:rsidR="00A25459" w:rsidRPr="001744A3" w:rsidRDefault="00A25459" w:rsidP="00A25459">
      <w:pPr>
        <w:pStyle w:val="LO-normal"/>
        <w:spacing w:after="0" w:line="240" w:lineRule="auto"/>
        <w:jc w:val="both"/>
        <w:rPr>
          <w:rFonts w:ascii="Times New Roman" w:hAnsi="Times New Roman" w:cs="Times New Roman"/>
          <w:sz w:val="24"/>
          <w:szCs w:val="24"/>
        </w:rPr>
      </w:pPr>
      <w:r w:rsidRPr="001744A3">
        <w:rPr>
          <w:rFonts w:ascii="Times New Roman" w:hAnsi="Times New Roman" w:cs="Times New Roman"/>
          <w:sz w:val="24"/>
          <w:szCs w:val="24"/>
        </w:rPr>
        <w:t>Fonte: Elaborada pelos autores com dados da pesquisa.</w:t>
      </w:r>
    </w:p>
    <w:p w14:paraId="7E00B3DB" w14:textId="5519E89D" w:rsidR="00A25459" w:rsidRDefault="00A25459" w:rsidP="00A25459">
      <w:pPr>
        <w:pStyle w:val="LO-normal"/>
        <w:spacing w:after="0" w:line="240" w:lineRule="auto"/>
        <w:jc w:val="both"/>
        <w:rPr>
          <w:rFonts w:ascii="Times New Roman" w:eastAsia="Times New Roman" w:hAnsi="Times New Roman" w:cs="Times New Roman"/>
          <w:sz w:val="24"/>
          <w:szCs w:val="24"/>
        </w:rPr>
      </w:pPr>
      <w:r w:rsidRPr="001744A3">
        <w:rPr>
          <w:rFonts w:ascii="Times New Roman" w:hAnsi="Times New Roman" w:cs="Times New Roman"/>
          <w:i/>
          <w:iCs/>
          <w:sz w:val="24"/>
          <w:szCs w:val="24"/>
        </w:rPr>
        <w:t>Nota:</w:t>
      </w:r>
      <w:r w:rsidRPr="001744A3">
        <w:rPr>
          <w:rFonts w:ascii="Times New Roman" w:hAnsi="Times New Roman" w:cs="Times New Roman"/>
          <w:sz w:val="24"/>
          <w:szCs w:val="24"/>
        </w:rPr>
        <w:t xml:space="preserve"> Critérios de exclusão 1 = Ano, Idioma e Artigos revisados por pares; Critérios de exclusão 2: Termo observado no título, resumo e/ou palavras-chave</w:t>
      </w:r>
      <w:r>
        <w:rPr>
          <w:rFonts w:ascii="Times New Roman" w:hAnsi="Times New Roman" w:cs="Times New Roman"/>
          <w:sz w:val="24"/>
          <w:szCs w:val="24"/>
        </w:rPr>
        <w:t>, e conteúdo do texto completo.</w:t>
      </w:r>
    </w:p>
    <w:p w14:paraId="4685CE3A" w14:textId="77777777" w:rsidR="00A25459" w:rsidRDefault="00A25459" w:rsidP="00A25459">
      <w:pPr>
        <w:pStyle w:val="LO-normal"/>
        <w:spacing w:after="0" w:line="360" w:lineRule="auto"/>
        <w:ind w:firstLine="737"/>
        <w:jc w:val="both"/>
        <w:rPr>
          <w:rFonts w:ascii="Times New Roman" w:eastAsia="Times New Roman" w:hAnsi="Times New Roman" w:cs="Times New Roman"/>
          <w:sz w:val="24"/>
          <w:szCs w:val="24"/>
        </w:rPr>
      </w:pPr>
    </w:p>
    <w:p w14:paraId="1322BDC9" w14:textId="77777777" w:rsidR="00A25459" w:rsidRDefault="00A25459" w:rsidP="00A25459">
      <w:pPr>
        <w:pStyle w:val="LO-normal"/>
        <w:spacing w:after="0" w:line="360" w:lineRule="auto"/>
        <w:ind w:firstLine="737"/>
        <w:jc w:val="both"/>
        <w:rPr>
          <w:rFonts w:ascii="Times New Roman" w:eastAsia="Times New Roman" w:hAnsi="Times New Roman" w:cs="Times New Roman"/>
          <w:sz w:val="24"/>
          <w:szCs w:val="24"/>
        </w:rPr>
        <w:sectPr w:rsidR="00A25459" w:rsidSect="00050481">
          <w:pgSz w:w="15840" w:h="12240" w:orient="landscape"/>
          <w:pgMar w:top="1440" w:right="1440" w:bottom="1440" w:left="1440" w:header="720" w:footer="720" w:gutter="0"/>
          <w:cols w:space="720"/>
          <w:docGrid w:linePitch="326"/>
        </w:sectPr>
      </w:pPr>
    </w:p>
    <w:p w14:paraId="7DB7E6EB" w14:textId="77777777" w:rsidR="00A25459" w:rsidRDefault="00A25459" w:rsidP="00A25459">
      <w:pPr>
        <w:pStyle w:val="LO-normal"/>
        <w:spacing w:after="0" w:line="360" w:lineRule="auto"/>
        <w:ind w:firstLine="737"/>
        <w:jc w:val="both"/>
        <w:rPr>
          <w:rFonts w:ascii="Times New Roman" w:eastAsia="Times New Roman" w:hAnsi="Times New Roman" w:cs="Times New Roman"/>
          <w:sz w:val="24"/>
          <w:szCs w:val="24"/>
        </w:rPr>
      </w:pPr>
    </w:p>
    <w:p w14:paraId="3C67E770" w14:textId="77777777" w:rsidR="00CC26E3" w:rsidRDefault="00CC26E3" w:rsidP="00CC26E3">
      <w:pPr>
        <w:pStyle w:val="LO-normal"/>
        <w:spacing w:after="0" w:line="360" w:lineRule="auto"/>
        <w:ind w:firstLine="680"/>
        <w:rPr>
          <w:rFonts w:ascii="Times New Roman" w:eastAsia="Times New Roman" w:hAnsi="Times New Roman" w:cs="Times New Roman"/>
          <w:sz w:val="24"/>
          <w:szCs w:val="24"/>
        </w:rPr>
      </w:pPr>
      <w:r w:rsidRPr="00657F66">
        <w:rPr>
          <w:rFonts w:ascii="Times New Roman" w:eastAsia="Times New Roman" w:hAnsi="Times New Roman" w:cs="Times New Roman"/>
          <w:sz w:val="24"/>
          <w:szCs w:val="24"/>
        </w:rPr>
        <w:t xml:space="preserve">Esse padrão mostra a necessidade de desenvolver as ideias e discutir as propostas para realização de pesquisas </w:t>
      </w:r>
      <w:r>
        <w:rPr>
          <w:rFonts w:ascii="Times New Roman" w:eastAsia="Times New Roman" w:hAnsi="Times New Roman" w:cs="Times New Roman"/>
          <w:sz w:val="24"/>
          <w:szCs w:val="24"/>
        </w:rPr>
        <w:t>no campo</w:t>
      </w:r>
      <w:r w:rsidRPr="00657F66">
        <w:rPr>
          <w:rFonts w:ascii="Times New Roman" w:eastAsia="Times New Roman" w:hAnsi="Times New Roman" w:cs="Times New Roman"/>
          <w:sz w:val="24"/>
          <w:szCs w:val="24"/>
        </w:rPr>
        <w:t xml:space="preserve"> da Educação Positiva. Nesse período de 8 anos, a prevalência de ensaios teóricos e de relatos de pesquisa pode ser explicada pelo fato de se tratar de um campo relativamente novo e que, portanto, concentra-se na constituição de seu corpo teórico e de evidênc</w:t>
      </w:r>
      <w:r w:rsidRPr="000C6881">
        <w:rPr>
          <w:rFonts w:ascii="Times New Roman" w:eastAsia="Times New Roman" w:hAnsi="Times New Roman" w:cs="Times New Roman"/>
          <w:sz w:val="24"/>
          <w:szCs w:val="24"/>
        </w:rPr>
        <w:t>ias para basear sua práxis.</w:t>
      </w:r>
    </w:p>
    <w:p w14:paraId="07DC13D9" w14:textId="0CABF879" w:rsidR="00A25459" w:rsidRDefault="00A25459" w:rsidP="00CC26E3">
      <w:pPr>
        <w:pStyle w:val="LO-normal"/>
        <w:spacing w:after="0" w:line="360" w:lineRule="auto"/>
        <w:ind w:firstLine="680"/>
        <w:rPr>
          <w:rFonts w:ascii="Times New Roman" w:eastAsia="Times New Roman" w:hAnsi="Times New Roman" w:cs="Times New Roman"/>
          <w:sz w:val="24"/>
          <w:szCs w:val="24"/>
        </w:rPr>
      </w:pPr>
      <w:r w:rsidRPr="000C6881">
        <w:rPr>
          <w:rFonts w:ascii="Times New Roman" w:eastAsia="Times New Roman" w:hAnsi="Times New Roman" w:cs="Times New Roman"/>
          <w:sz w:val="24"/>
          <w:szCs w:val="24"/>
        </w:rPr>
        <w:t>A partir de 2018, o</w:t>
      </w:r>
      <w:r>
        <w:rPr>
          <w:rFonts w:ascii="Times New Roman" w:eastAsia="Times New Roman" w:hAnsi="Times New Roman" w:cs="Times New Roman"/>
          <w:sz w:val="24"/>
          <w:szCs w:val="24"/>
        </w:rPr>
        <w:t>bserva-se uma mudança no</w:t>
      </w:r>
      <w:r w:rsidRPr="000C6881">
        <w:rPr>
          <w:rFonts w:ascii="Times New Roman" w:eastAsia="Times New Roman" w:hAnsi="Times New Roman" w:cs="Times New Roman"/>
          <w:sz w:val="24"/>
          <w:szCs w:val="24"/>
        </w:rPr>
        <w:t xml:space="preserve"> padrão: </w:t>
      </w:r>
      <w:r>
        <w:rPr>
          <w:rFonts w:ascii="Times New Roman" w:eastAsia="Times New Roman" w:hAnsi="Times New Roman" w:cs="Times New Roman"/>
          <w:sz w:val="24"/>
          <w:szCs w:val="24"/>
        </w:rPr>
        <w:t>foram</w:t>
      </w:r>
      <w:r w:rsidRPr="000C6881">
        <w:rPr>
          <w:rFonts w:ascii="Times New Roman" w:eastAsia="Times New Roman" w:hAnsi="Times New Roman" w:cs="Times New Roman"/>
          <w:sz w:val="24"/>
          <w:szCs w:val="24"/>
        </w:rPr>
        <w:t xml:space="preserve"> publicados 38 relatos de intervenção, 15 relatos de pesquisa, 12 ensaios teóricos e sete revisões de literatura. </w:t>
      </w:r>
      <w:r>
        <w:rPr>
          <w:rFonts w:ascii="Times New Roman" w:eastAsia="Times New Roman" w:hAnsi="Times New Roman" w:cs="Times New Roman"/>
          <w:sz w:val="24"/>
          <w:szCs w:val="24"/>
        </w:rPr>
        <w:t>Nota-se um crescimento da literatura voltada à síntese do conhecimento por meio de</w:t>
      </w:r>
      <w:r w:rsidRPr="000C6881">
        <w:rPr>
          <w:rFonts w:ascii="Times New Roman" w:eastAsia="Times New Roman" w:hAnsi="Times New Roman" w:cs="Times New Roman"/>
          <w:sz w:val="24"/>
          <w:szCs w:val="24"/>
        </w:rPr>
        <w:t xml:space="preserve"> revisões sistemáticas e integrativas, </w:t>
      </w:r>
      <w:r>
        <w:rPr>
          <w:rFonts w:ascii="Times New Roman" w:eastAsia="Times New Roman" w:hAnsi="Times New Roman" w:cs="Times New Roman"/>
          <w:sz w:val="24"/>
          <w:szCs w:val="24"/>
        </w:rPr>
        <w:t xml:space="preserve">que buscaram </w:t>
      </w:r>
      <w:r w:rsidRPr="000C6881">
        <w:rPr>
          <w:rFonts w:ascii="Times New Roman" w:eastAsia="Times New Roman" w:hAnsi="Times New Roman" w:cs="Times New Roman"/>
          <w:sz w:val="24"/>
          <w:szCs w:val="24"/>
        </w:rPr>
        <w:t>a associação entre construtos e a eficácia de intervenções. Es</w:t>
      </w:r>
      <w:r>
        <w:rPr>
          <w:rFonts w:ascii="Times New Roman" w:eastAsia="Times New Roman" w:hAnsi="Times New Roman" w:cs="Times New Roman"/>
          <w:sz w:val="24"/>
          <w:szCs w:val="24"/>
        </w:rPr>
        <w:t>t</w:t>
      </w:r>
      <w:r w:rsidRPr="000C6881">
        <w:rPr>
          <w:rFonts w:ascii="Times New Roman" w:eastAsia="Times New Roman" w:hAnsi="Times New Roman" w:cs="Times New Roman"/>
          <w:sz w:val="24"/>
          <w:szCs w:val="24"/>
        </w:rPr>
        <w:t xml:space="preserve">as, por sua vez, mais que duplicaram: passaram para uma média de cinco publicações </w:t>
      </w:r>
      <w:r>
        <w:rPr>
          <w:rFonts w:ascii="Times New Roman" w:eastAsia="Times New Roman" w:hAnsi="Times New Roman" w:cs="Times New Roman"/>
          <w:sz w:val="24"/>
          <w:szCs w:val="24"/>
        </w:rPr>
        <w:t>anuais</w:t>
      </w:r>
      <w:r w:rsidRPr="000C688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 que evidencia</w:t>
      </w:r>
      <w:r w:rsidRPr="000C6881">
        <w:rPr>
          <w:rFonts w:ascii="Times New Roman" w:eastAsia="Times New Roman" w:hAnsi="Times New Roman" w:cs="Times New Roman"/>
          <w:sz w:val="24"/>
          <w:szCs w:val="24"/>
        </w:rPr>
        <w:t xml:space="preserve"> o interesse </w:t>
      </w:r>
      <w:r>
        <w:rPr>
          <w:rFonts w:ascii="Times New Roman" w:eastAsia="Times New Roman" w:hAnsi="Times New Roman" w:cs="Times New Roman"/>
          <w:sz w:val="24"/>
          <w:szCs w:val="24"/>
        </w:rPr>
        <w:t xml:space="preserve">crescente </w:t>
      </w:r>
      <w:r w:rsidRPr="000C6881">
        <w:rPr>
          <w:rFonts w:ascii="Times New Roman" w:eastAsia="Times New Roman" w:hAnsi="Times New Roman" w:cs="Times New Roman"/>
          <w:sz w:val="24"/>
          <w:szCs w:val="24"/>
        </w:rPr>
        <w:t xml:space="preserve">dos pesquisadores na área em avaliar a aplicabilidade e a eficácia do conhecimento </w:t>
      </w:r>
      <w:r>
        <w:rPr>
          <w:rFonts w:ascii="Times New Roman" w:eastAsia="Times New Roman" w:hAnsi="Times New Roman" w:cs="Times New Roman"/>
          <w:sz w:val="24"/>
          <w:szCs w:val="24"/>
        </w:rPr>
        <w:t>produzido</w:t>
      </w:r>
      <w:r w:rsidRPr="000C6881">
        <w:rPr>
          <w:rFonts w:ascii="Times New Roman" w:eastAsia="Times New Roman" w:hAnsi="Times New Roman" w:cs="Times New Roman"/>
          <w:sz w:val="24"/>
          <w:szCs w:val="24"/>
        </w:rPr>
        <w:t>.</w:t>
      </w:r>
    </w:p>
    <w:p w14:paraId="5888D4C6" w14:textId="77777777" w:rsidR="00CC26E3" w:rsidRPr="000C6881" w:rsidRDefault="00CC26E3" w:rsidP="00CC26E3">
      <w:pPr>
        <w:pStyle w:val="LO-normal"/>
        <w:spacing w:after="0" w:line="360" w:lineRule="auto"/>
        <w:ind w:firstLine="680"/>
        <w:rPr>
          <w:rFonts w:ascii="Times New Roman" w:hAnsi="Times New Roman" w:cs="Times New Roman"/>
          <w:sz w:val="24"/>
          <w:szCs w:val="24"/>
        </w:rPr>
      </w:pPr>
    </w:p>
    <w:p w14:paraId="6C9E645F" w14:textId="77777777" w:rsidR="00A25459" w:rsidRPr="001744A3" w:rsidRDefault="00A25459" w:rsidP="00A25459">
      <w:pPr>
        <w:pStyle w:val="LO-normal"/>
        <w:spacing w:after="0" w:line="240" w:lineRule="auto"/>
        <w:rPr>
          <w:rFonts w:ascii="Times New Roman" w:hAnsi="Times New Roman" w:cs="Times New Roman"/>
          <w:sz w:val="24"/>
          <w:szCs w:val="24"/>
        </w:rPr>
      </w:pPr>
      <w:r w:rsidRPr="001744A3">
        <w:rPr>
          <w:rFonts w:ascii="Times New Roman" w:eastAsia="Times New Roman" w:hAnsi="Times New Roman" w:cs="Times New Roman"/>
          <w:b/>
          <w:color w:val="000000"/>
          <w:sz w:val="24"/>
          <w:szCs w:val="24"/>
        </w:rPr>
        <w:t>Tabela 1</w:t>
      </w:r>
    </w:p>
    <w:p w14:paraId="137D8015" w14:textId="77777777" w:rsidR="00A25459" w:rsidRPr="001744A3" w:rsidRDefault="00A25459" w:rsidP="00A25459">
      <w:pPr>
        <w:pStyle w:val="LO-normal"/>
        <w:spacing w:after="0" w:line="240" w:lineRule="auto"/>
        <w:rPr>
          <w:rFonts w:ascii="Times New Roman" w:eastAsia="Times New Roman" w:hAnsi="Times New Roman" w:cs="Times New Roman"/>
          <w:i/>
          <w:iCs/>
          <w:sz w:val="24"/>
          <w:szCs w:val="24"/>
        </w:rPr>
      </w:pPr>
      <w:r w:rsidRPr="001744A3">
        <w:rPr>
          <w:rFonts w:ascii="Times New Roman" w:eastAsia="Times New Roman" w:hAnsi="Times New Roman" w:cs="Times New Roman"/>
          <w:i/>
          <w:iCs/>
          <w:sz w:val="24"/>
          <w:szCs w:val="24"/>
        </w:rPr>
        <w:t>Distribuição de artigos por ano de publicação e com o tipo de artigo</w:t>
      </w:r>
    </w:p>
    <w:tbl>
      <w:tblPr>
        <w:tblW w:w="9012" w:type="dxa"/>
        <w:tblLayout w:type="fixed"/>
        <w:tblLook w:val="04A0" w:firstRow="1" w:lastRow="0" w:firstColumn="1" w:lastColumn="0" w:noHBand="0" w:noVBand="1"/>
      </w:tblPr>
      <w:tblGrid>
        <w:gridCol w:w="1134"/>
        <w:gridCol w:w="570"/>
        <w:gridCol w:w="139"/>
        <w:gridCol w:w="2585"/>
        <w:gridCol w:w="4584"/>
      </w:tblGrid>
      <w:tr w:rsidR="00A25459" w:rsidRPr="001744A3" w14:paraId="30362490" w14:textId="77777777" w:rsidTr="00B74EC1">
        <w:tc>
          <w:tcPr>
            <w:tcW w:w="1134" w:type="dxa"/>
            <w:tcBorders>
              <w:top w:val="single" w:sz="4" w:space="0" w:color="000000"/>
              <w:bottom w:val="single" w:sz="4" w:space="0" w:color="000000"/>
            </w:tcBorders>
          </w:tcPr>
          <w:p w14:paraId="50A76AF0" w14:textId="77777777" w:rsidR="00A25459" w:rsidRPr="001744A3" w:rsidRDefault="00A25459" w:rsidP="00B74EC1">
            <w:pPr>
              <w:pStyle w:val="LO-normal"/>
              <w:widowControl w:val="0"/>
              <w:spacing w:after="0" w:line="240" w:lineRule="auto"/>
              <w:jc w:val="center"/>
              <w:rPr>
                <w:rFonts w:ascii="Times New Roman" w:eastAsia="Times New Roman" w:hAnsi="Times New Roman" w:cs="Times New Roman"/>
                <w:b/>
                <w:sz w:val="24"/>
                <w:szCs w:val="24"/>
              </w:rPr>
            </w:pPr>
            <w:bookmarkStart w:id="0" w:name="_heading=h.gjdgxs"/>
            <w:bookmarkEnd w:id="0"/>
            <w:r w:rsidRPr="001744A3">
              <w:rPr>
                <w:rFonts w:ascii="Times New Roman" w:eastAsia="Times New Roman" w:hAnsi="Times New Roman" w:cs="Times New Roman"/>
                <w:b/>
                <w:sz w:val="24"/>
                <w:szCs w:val="24"/>
              </w:rPr>
              <w:t>Ano</w:t>
            </w:r>
          </w:p>
        </w:tc>
        <w:tc>
          <w:tcPr>
            <w:tcW w:w="570" w:type="dxa"/>
            <w:tcBorders>
              <w:top w:val="single" w:sz="4" w:space="0" w:color="000000"/>
              <w:bottom w:val="single" w:sz="4" w:space="0" w:color="000000"/>
            </w:tcBorders>
          </w:tcPr>
          <w:p w14:paraId="41BE53B3" w14:textId="77777777" w:rsidR="00A25459" w:rsidRPr="001744A3" w:rsidRDefault="00A25459" w:rsidP="00B74EC1">
            <w:pPr>
              <w:pStyle w:val="LO-normal"/>
              <w:widowControl w:val="0"/>
              <w:spacing w:after="0" w:line="240" w:lineRule="auto"/>
              <w:jc w:val="center"/>
              <w:rPr>
                <w:rFonts w:ascii="Times New Roman" w:eastAsia="Times New Roman" w:hAnsi="Times New Roman" w:cs="Times New Roman"/>
                <w:b/>
                <w:sz w:val="24"/>
                <w:szCs w:val="24"/>
              </w:rPr>
            </w:pPr>
            <w:r w:rsidRPr="001744A3">
              <w:rPr>
                <w:rFonts w:ascii="Times New Roman" w:eastAsia="Times New Roman" w:hAnsi="Times New Roman" w:cs="Times New Roman"/>
                <w:b/>
                <w:sz w:val="24"/>
                <w:szCs w:val="24"/>
              </w:rPr>
              <w:t>F</w:t>
            </w:r>
          </w:p>
        </w:tc>
        <w:tc>
          <w:tcPr>
            <w:tcW w:w="2724" w:type="dxa"/>
            <w:gridSpan w:val="2"/>
            <w:tcBorders>
              <w:top w:val="single" w:sz="4" w:space="0" w:color="000000"/>
              <w:bottom w:val="single" w:sz="4" w:space="0" w:color="000000"/>
            </w:tcBorders>
          </w:tcPr>
          <w:p w14:paraId="3D9DE40D"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b/>
                <w:sz w:val="24"/>
                <w:szCs w:val="24"/>
              </w:rPr>
            </w:pPr>
            <w:r w:rsidRPr="001744A3">
              <w:rPr>
                <w:rFonts w:ascii="Times New Roman" w:eastAsia="Times New Roman" w:hAnsi="Times New Roman" w:cs="Times New Roman"/>
                <w:b/>
                <w:sz w:val="24"/>
                <w:szCs w:val="24"/>
              </w:rPr>
              <w:t>Tipo de artigos</w:t>
            </w:r>
          </w:p>
        </w:tc>
        <w:tc>
          <w:tcPr>
            <w:tcW w:w="4584" w:type="dxa"/>
            <w:tcBorders>
              <w:top w:val="single" w:sz="4" w:space="0" w:color="000000"/>
              <w:bottom w:val="single" w:sz="4" w:space="0" w:color="000000"/>
            </w:tcBorders>
          </w:tcPr>
          <w:p w14:paraId="6D42A162"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b/>
                <w:sz w:val="24"/>
                <w:szCs w:val="24"/>
              </w:rPr>
            </w:pPr>
            <w:r w:rsidRPr="001744A3">
              <w:rPr>
                <w:rFonts w:ascii="Times New Roman" w:eastAsia="Times New Roman" w:hAnsi="Times New Roman" w:cs="Times New Roman"/>
                <w:b/>
                <w:sz w:val="24"/>
                <w:szCs w:val="24"/>
              </w:rPr>
              <w:t>Referência</w:t>
            </w:r>
          </w:p>
        </w:tc>
      </w:tr>
      <w:tr w:rsidR="00A25459" w:rsidRPr="001744A3" w14:paraId="751ECF60" w14:textId="77777777" w:rsidTr="00B74EC1">
        <w:tc>
          <w:tcPr>
            <w:tcW w:w="1134" w:type="dxa"/>
            <w:tcBorders>
              <w:top w:val="single" w:sz="4" w:space="0" w:color="000000"/>
              <w:bottom w:val="single" w:sz="4" w:space="0" w:color="000000"/>
            </w:tcBorders>
          </w:tcPr>
          <w:p w14:paraId="28257ACF" w14:textId="77777777" w:rsidR="00A25459" w:rsidRPr="001744A3" w:rsidRDefault="00A25459" w:rsidP="00B74EC1">
            <w:pPr>
              <w:pStyle w:val="LO-normal"/>
              <w:widowControl w:val="0"/>
              <w:spacing w:after="0" w:line="240" w:lineRule="auto"/>
              <w:jc w:val="center"/>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2009</w:t>
            </w:r>
          </w:p>
        </w:tc>
        <w:tc>
          <w:tcPr>
            <w:tcW w:w="570" w:type="dxa"/>
            <w:tcBorders>
              <w:top w:val="single" w:sz="4" w:space="0" w:color="000000"/>
              <w:bottom w:val="single" w:sz="4" w:space="0" w:color="000000"/>
            </w:tcBorders>
          </w:tcPr>
          <w:p w14:paraId="40E53084" w14:textId="77777777" w:rsidR="00A25459" w:rsidRPr="001744A3" w:rsidRDefault="00A25459" w:rsidP="00B74EC1">
            <w:pPr>
              <w:pStyle w:val="LO-normal"/>
              <w:widowControl w:val="0"/>
              <w:spacing w:after="0" w:line="240" w:lineRule="auto"/>
              <w:jc w:val="center"/>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1</w:t>
            </w:r>
          </w:p>
        </w:tc>
        <w:tc>
          <w:tcPr>
            <w:tcW w:w="2724" w:type="dxa"/>
            <w:gridSpan w:val="2"/>
            <w:tcBorders>
              <w:top w:val="single" w:sz="4" w:space="0" w:color="000000"/>
              <w:bottom w:val="single" w:sz="4" w:space="0" w:color="000000"/>
            </w:tcBorders>
          </w:tcPr>
          <w:p w14:paraId="3382FF36"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rPr>
            </w:pPr>
            <w:r w:rsidRPr="001744A3">
              <w:rPr>
                <w:rFonts w:ascii="Times New Roman" w:eastAsia="Times New Roman" w:hAnsi="Times New Roman" w:cs="Times New Roman"/>
                <w:color w:val="000000"/>
                <w:sz w:val="24"/>
                <w:szCs w:val="24"/>
              </w:rPr>
              <w:t>Relato de intervenção (1)</w:t>
            </w:r>
          </w:p>
        </w:tc>
        <w:tc>
          <w:tcPr>
            <w:tcW w:w="4584" w:type="dxa"/>
            <w:tcBorders>
              <w:top w:val="single" w:sz="4" w:space="0" w:color="000000"/>
              <w:bottom w:val="single" w:sz="4" w:space="0" w:color="000000"/>
            </w:tcBorders>
          </w:tcPr>
          <w:p w14:paraId="43858A7E"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rPr>
            </w:pPr>
            <w:r w:rsidRPr="001744A3">
              <w:rPr>
                <w:rFonts w:ascii="Times New Roman" w:eastAsia="Times New Roman" w:hAnsi="Times New Roman" w:cs="Times New Roman"/>
                <w:color w:val="000000"/>
                <w:sz w:val="24"/>
                <w:szCs w:val="24"/>
              </w:rPr>
              <w:t>Seligman et al. (2009)</w:t>
            </w:r>
          </w:p>
        </w:tc>
      </w:tr>
      <w:tr w:rsidR="00A25459" w:rsidRPr="001744A3" w14:paraId="39B976E5" w14:textId="77777777" w:rsidTr="00B74EC1">
        <w:tc>
          <w:tcPr>
            <w:tcW w:w="1134" w:type="dxa"/>
            <w:tcBorders>
              <w:top w:val="single" w:sz="4" w:space="0" w:color="000000"/>
              <w:bottom w:val="single" w:sz="4" w:space="0" w:color="000000"/>
            </w:tcBorders>
          </w:tcPr>
          <w:p w14:paraId="3A067A48" w14:textId="77777777" w:rsidR="00A25459" w:rsidRPr="001744A3" w:rsidRDefault="00A25459" w:rsidP="00B74EC1">
            <w:pPr>
              <w:pStyle w:val="LO-normal"/>
              <w:widowControl w:val="0"/>
              <w:spacing w:after="0" w:line="240" w:lineRule="auto"/>
              <w:jc w:val="center"/>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2011</w:t>
            </w:r>
          </w:p>
        </w:tc>
        <w:tc>
          <w:tcPr>
            <w:tcW w:w="570" w:type="dxa"/>
            <w:tcBorders>
              <w:top w:val="single" w:sz="4" w:space="0" w:color="000000"/>
              <w:bottom w:val="single" w:sz="4" w:space="0" w:color="000000"/>
            </w:tcBorders>
          </w:tcPr>
          <w:p w14:paraId="258DDEEB" w14:textId="77777777" w:rsidR="00A25459" w:rsidRPr="001744A3" w:rsidRDefault="00A25459" w:rsidP="00B74EC1">
            <w:pPr>
              <w:pStyle w:val="LO-normal"/>
              <w:widowControl w:val="0"/>
              <w:spacing w:after="0" w:line="240" w:lineRule="auto"/>
              <w:jc w:val="center"/>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2</w:t>
            </w:r>
          </w:p>
        </w:tc>
        <w:tc>
          <w:tcPr>
            <w:tcW w:w="2724" w:type="dxa"/>
            <w:gridSpan w:val="2"/>
            <w:tcBorders>
              <w:top w:val="single" w:sz="4" w:space="0" w:color="000000"/>
              <w:bottom w:val="single" w:sz="4" w:space="0" w:color="000000"/>
            </w:tcBorders>
            <w:vAlign w:val="center"/>
          </w:tcPr>
          <w:p w14:paraId="4EADB124" w14:textId="77777777" w:rsidR="00A25459" w:rsidRPr="001744A3" w:rsidRDefault="00A25459" w:rsidP="00B74EC1">
            <w:pPr>
              <w:pStyle w:val="LO-normal"/>
              <w:widowControl w:val="0"/>
              <w:spacing w:after="0" w:line="240" w:lineRule="auto"/>
              <w:rPr>
                <w:rFonts w:ascii="Times New Roman" w:eastAsia="Times New Roman" w:hAnsi="Times New Roman" w:cs="Times New Roman"/>
                <w:color w:val="000000"/>
                <w:sz w:val="24"/>
                <w:szCs w:val="24"/>
              </w:rPr>
            </w:pPr>
            <w:r w:rsidRPr="001744A3">
              <w:rPr>
                <w:rFonts w:ascii="Times New Roman" w:eastAsia="Times New Roman" w:hAnsi="Times New Roman" w:cs="Times New Roman"/>
                <w:color w:val="000000"/>
                <w:sz w:val="24"/>
                <w:szCs w:val="24"/>
              </w:rPr>
              <w:t>Relato de intervenção (1)</w:t>
            </w:r>
          </w:p>
          <w:p w14:paraId="78718EC3" w14:textId="77777777" w:rsidR="00A25459" w:rsidRPr="001744A3" w:rsidRDefault="00A25459" w:rsidP="00B74EC1">
            <w:pPr>
              <w:pStyle w:val="LO-normal"/>
              <w:widowControl w:val="0"/>
              <w:spacing w:after="0" w:line="240" w:lineRule="auto"/>
              <w:rPr>
                <w:rFonts w:ascii="Times New Roman" w:eastAsia="Times New Roman" w:hAnsi="Times New Roman" w:cs="Times New Roman"/>
                <w:color w:val="000000"/>
                <w:sz w:val="24"/>
                <w:szCs w:val="24"/>
              </w:rPr>
            </w:pPr>
            <w:r w:rsidRPr="001744A3">
              <w:rPr>
                <w:rFonts w:ascii="Times New Roman" w:eastAsia="Times New Roman" w:hAnsi="Times New Roman" w:cs="Times New Roman"/>
                <w:color w:val="000000"/>
                <w:sz w:val="24"/>
                <w:szCs w:val="24"/>
              </w:rPr>
              <w:t>Ensaio teórico (1)</w:t>
            </w:r>
          </w:p>
        </w:tc>
        <w:tc>
          <w:tcPr>
            <w:tcW w:w="4584" w:type="dxa"/>
            <w:tcBorders>
              <w:top w:val="single" w:sz="4" w:space="0" w:color="000000"/>
              <w:bottom w:val="single" w:sz="4" w:space="0" w:color="000000"/>
            </w:tcBorders>
            <w:vAlign w:val="center"/>
          </w:tcPr>
          <w:p w14:paraId="377EC321" w14:textId="77777777" w:rsidR="00A25459" w:rsidRPr="001744A3" w:rsidRDefault="00A25459" w:rsidP="00B74EC1">
            <w:pPr>
              <w:pStyle w:val="LO-normal"/>
              <w:widowControl w:val="0"/>
              <w:spacing w:after="0" w:line="240" w:lineRule="auto"/>
              <w:rPr>
                <w:rFonts w:ascii="Times New Roman" w:eastAsia="Times New Roman" w:hAnsi="Times New Roman" w:cs="Times New Roman"/>
                <w:color w:val="000000"/>
                <w:sz w:val="24"/>
                <w:szCs w:val="24"/>
                <w:lang w:val="fr-FR"/>
              </w:rPr>
            </w:pPr>
            <w:r w:rsidRPr="001744A3">
              <w:rPr>
                <w:rFonts w:ascii="Times New Roman" w:eastAsia="Times New Roman" w:hAnsi="Times New Roman" w:cs="Times New Roman"/>
                <w:color w:val="000000"/>
                <w:sz w:val="24"/>
                <w:szCs w:val="24"/>
                <w:lang w:val="fr-FR"/>
              </w:rPr>
              <w:t>Madden et al. (2011)</w:t>
            </w:r>
          </w:p>
          <w:p w14:paraId="15109F3C" w14:textId="77777777" w:rsidR="00A25459" w:rsidRPr="001744A3" w:rsidRDefault="00A25459" w:rsidP="00B74EC1">
            <w:pPr>
              <w:pStyle w:val="LO-normal"/>
              <w:widowControl w:val="0"/>
              <w:spacing w:after="0" w:line="240" w:lineRule="auto"/>
              <w:rPr>
                <w:rFonts w:ascii="Times New Roman" w:eastAsia="Times New Roman" w:hAnsi="Times New Roman" w:cs="Times New Roman"/>
                <w:color w:val="000000"/>
                <w:sz w:val="24"/>
                <w:szCs w:val="24"/>
                <w:lang w:val="fr-FR"/>
              </w:rPr>
            </w:pPr>
            <w:r w:rsidRPr="001744A3">
              <w:rPr>
                <w:rFonts w:ascii="Times New Roman" w:eastAsia="Times New Roman" w:hAnsi="Times New Roman" w:cs="Times New Roman"/>
                <w:color w:val="000000"/>
                <w:sz w:val="24"/>
                <w:szCs w:val="24"/>
                <w:lang w:val="fr-FR"/>
              </w:rPr>
              <w:t>Oades et al. (2011)</w:t>
            </w:r>
          </w:p>
        </w:tc>
      </w:tr>
      <w:tr w:rsidR="00A25459" w:rsidRPr="001744A3" w14:paraId="32FF2789" w14:textId="77777777" w:rsidTr="00B74EC1">
        <w:tc>
          <w:tcPr>
            <w:tcW w:w="1134" w:type="dxa"/>
            <w:tcBorders>
              <w:top w:val="single" w:sz="4" w:space="0" w:color="000000"/>
              <w:bottom w:val="single" w:sz="4" w:space="0" w:color="000000"/>
            </w:tcBorders>
          </w:tcPr>
          <w:p w14:paraId="1B130E94" w14:textId="77777777" w:rsidR="00A25459" w:rsidRPr="001744A3" w:rsidRDefault="00A25459" w:rsidP="00B74EC1">
            <w:pPr>
              <w:pStyle w:val="LO-normal"/>
              <w:widowControl w:val="0"/>
              <w:spacing w:after="0" w:line="240" w:lineRule="auto"/>
              <w:jc w:val="center"/>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2012</w:t>
            </w:r>
          </w:p>
        </w:tc>
        <w:tc>
          <w:tcPr>
            <w:tcW w:w="570" w:type="dxa"/>
            <w:tcBorders>
              <w:top w:val="single" w:sz="4" w:space="0" w:color="000000"/>
              <w:bottom w:val="single" w:sz="4" w:space="0" w:color="000000"/>
            </w:tcBorders>
          </w:tcPr>
          <w:p w14:paraId="45230002" w14:textId="77777777" w:rsidR="00A25459" w:rsidRPr="001744A3" w:rsidRDefault="00A25459" w:rsidP="00B74EC1">
            <w:pPr>
              <w:pStyle w:val="LO-normal"/>
              <w:widowControl w:val="0"/>
              <w:spacing w:after="0" w:line="240" w:lineRule="auto"/>
              <w:jc w:val="center"/>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1</w:t>
            </w:r>
          </w:p>
        </w:tc>
        <w:tc>
          <w:tcPr>
            <w:tcW w:w="2724" w:type="dxa"/>
            <w:gridSpan w:val="2"/>
            <w:tcBorders>
              <w:top w:val="single" w:sz="4" w:space="0" w:color="000000"/>
              <w:bottom w:val="single" w:sz="4" w:space="0" w:color="000000"/>
            </w:tcBorders>
            <w:vAlign w:val="center"/>
          </w:tcPr>
          <w:p w14:paraId="6AC42810" w14:textId="77777777" w:rsidR="00A25459" w:rsidRPr="001744A3" w:rsidRDefault="00A25459" w:rsidP="00B74EC1">
            <w:pPr>
              <w:pStyle w:val="LO-normal"/>
              <w:widowControl w:val="0"/>
              <w:spacing w:after="0" w:line="240" w:lineRule="auto"/>
              <w:rPr>
                <w:rFonts w:ascii="Times New Roman" w:eastAsia="Times New Roman" w:hAnsi="Times New Roman" w:cs="Times New Roman"/>
                <w:color w:val="000000"/>
                <w:sz w:val="24"/>
                <w:szCs w:val="24"/>
              </w:rPr>
            </w:pPr>
            <w:r w:rsidRPr="001744A3">
              <w:rPr>
                <w:rFonts w:ascii="Times New Roman" w:eastAsia="Times New Roman" w:hAnsi="Times New Roman" w:cs="Times New Roman"/>
                <w:color w:val="000000"/>
                <w:sz w:val="24"/>
                <w:szCs w:val="24"/>
              </w:rPr>
              <w:t>Ensaio teórico (1)</w:t>
            </w:r>
          </w:p>
        </w:tc>
        <w:tc>
          <w:tcPr>
            <w:tcW w:w="4584" w:type="dxa"/>
            <w:tcBorders>
              <w:top w:val="single" w:sz="4" w:space="0" w:color="000000"/>
              <w:bottom w:val="single" w:sz="4" w:space="0" w:color="000000"/>
            </w:tcBorders>
            <w:vAlign w:val="center"/>
          </w:tcPr>
          <w:p w14:paraId="0241D7C4" w14:textId="77777777" w:rsidR="00A25459" w:rsidRPr="001744A3" w:rsidRDefault="00A25459" w:rsidP="00B74EC1">
            <w:pPr>
              <w:pStyle w:val="LO-normal"/>
              <w:widowControl w:val="0"/>
              <w:spacing w:after="0" w:line="240" w:lineRule="auto"/>
              <w:rPr>
                <w:rFonts w:ascii="Times New Roman" w:eastAsia="Times New Roman" w:hAnsi="Times New Roman" w:cs="Times New Roman"/>
                <w:color w:val="000000"/>
                <w:sz w:val="24"/>
                <w:szCs w:val="24"/>
              </w:rPr>
            </w:pPr>
            <w:r w:rsidRPr="001744A3">
              <w:rPr>
                <w:rFonts w:ascii="Times New Roman" w:eastAsia="Times New Roman" w:hAnsi="Times New Roman" w:cs="Times New Roman"/>
                <w:color w:val="000000"/>
                <w:sz w:val="24"/>
                <w:szCs w:val="24"/>
              </w:rPr>
              <w:t>Kristjánsson (2012)</w:t>
            </w:r>
          </w:p>
        </w:tc>
      </w:tr>
      <w:tr w:rsidR="00A25459" w:rsidRPr="001744A3" w14:paraId="78E9530A" w14:textId="77777777" w:rsidTr="00B74EC1">
        <w:tc>
          <w:tcPr>
            <w:tcW w:w="1134" w:type="dxa"/>
            <w:tcBorders>
              <w:top w:val="single" w:sz="4" w:space="0" w:color="000000"/>
              <w:bottom w:val="single" w:sz="4" w:space="0" w:color="000000"/>
            </w:tcBorders>
          </w:tcPr>
          <w:p w14:paraId="019C887E" w14:textId="77777777" w:rsidR="00A25459" w:rsidRPr="001744A3" w:rsidRDefault="00A25459" w:rsidP="00B74EC1">
            <w:pPr>
              <w:pStyle w:val="LO-normal"/>
              <w:widowControl w:val="0"/>
              <w:spacing w:after="0" w:line="240" w:lineRule="auto"/>
              <w:jc w:val="center"/>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2013</w:t>
            </w:r>
          </w:p>
        </w:tc>
        <w:tc>
          <w:tcPr>
            <w:tcW w:w="570" w:type="dxa"/>
            <w:tcBorders>
              <w:top w:val="single" w:sz="4" w:space="0" w:color="000000"/>
              <w:bottom w:val="single" w:sz="4" w:space="0" w:color="000000"/>
            </w:tcBorders>
          </w:tcPr>
          <w:p w14:paraId="6D2D0C75" w14:textId="77777777" w:rsidR="00A25459" w:rsidRPr="001744A3" w:rsidRDefault="00A25459" w:rsidP="00B74EC1">
            <w:pPr>
              <w:pStyle w:val="LO-normal"/>
              <w:widowControl w:val="0"/>
              <w:spacing w:after="0" w:line="240" w:lineRule="auto"/>
              <w:jc w:val="center"/>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1</w:t>
            </w:r>
          </w:p>
        </w:tc>
        <w:tc>
          <w:tcPr>
            <w:tcW w:w="2724" w:type="dxa"/>
            <w:gridSpan w:val="2"/>
            <w:tcBorders>
              <w:top w:val="single" w:sz="4" w:space="0" w:color="000000"/>
              <w:bottom w:val="single" w:sz="4" w:space="0" w:color="000000"/>
            </w:tcBorders>
          </w:tcPr>
          <w:p w14:paraId="7443D7AB" w14:textId="77777777" w:rsidR="00A25459" w:rsidRPr="001744A3" w:rsidRDefault="00A25459" w:rsidP="00B74EC1">
            <w:pPr>
              <w:pStyle w:val="LO-normal"/>
              <w:widowControl w:val="0"/>
              <w:spacing w:after="0" w:line="240" w:lineRule="auto"/>
              <w:rPr>
                <w:rFonts w:ascii="Times New Roman" w:eastAsia="Times New Roman" w:hAnsi="Times New Roman" w:cs="Times New Roman"/>
                <w:color w:val="000000"/>
                <w:sz w:val="24"/>
                <w:szCs w:val="24"/>
              </w:rPr>
            </w:pPr>
            <w:r w:rsidRPr="001744A3">
              <w:rPr>
                <w:rFonts w:ascii="Times New Roman" w:eastAsia="Times New Roman" w:hAnsi="Times New Roman" w:cs="Times New Roman"/>
                <w:color w:val="000000"/>
                <w:sz w:val="24"/>
                <w:szCs w:val="24"/>
              </w:rPr>
              <w:t>Relato de intervenção (1)</w:t>
            </w:r>
          </w:p>
        </w:tc>
        <w:tc>
          <w:tcPr>
            <w:tcW w:w="4584" w:type="dxa"/>
            <w:tcBorders>
              <w:top w:val="single" w:sz="4" w:space="0" w:color="000000"/>
              <w:bottom w:val="single" w:sz="4" w:space="0" w:color="000000"/>
            </w:tcBorders>
          </w:tcPr>
          <w:p w14:paraId="69B5A78A"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Romo-González et al. (2013)</w:t>
            </w:r>
          </w:p>
        </w:tc>
      </w:tr>
      <w:tr w:rsidR="00A25459" w:rsidRPr="001744A3" w14:paraId="7E7D7DE2" w14:textId="77777777" w:rsidTr="00B74EC1">
        <w:tc>
          <w:tcPr>
            <w:tcW w:w="1134" w:type="dxa"/>
            <w:tcBorders>
              <w:top w:val="single" w:sz="4" w:space="0" w:color="000000"/>
              <w:bottom w:val="single" w:sz="4" w:space="0" w:color="000000"/>
            </w:tcBorders>
          </w:tcPr>
          <w:p w14:paraId="2A2394C7" w14:textId="77777777" w:rsidR="00A25459" w:rsidRPr="001744A3" w:rsidRDefault="00A25459" w:rsidP="00B74EC1">
            <w:pPr>
              <w:pStyle w:val="LO-normal"/>
              <w:widowControl w:val="0"/>
              <w:spacing w:after="0" w:line="240" w:lineRule="auto"/>
              <w:jc w:val="center"/>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2014</w:t>
            </w:r>
          </w:p>
        </w:tc>
        <w:tc>
          <w:tcPr>
            <w:tcW w:w="570" w:type="dxa"/>
            <w:tcBorders>
              <w:top w:val="single" w:sz="4" w:space="0" w:color="000000"/>
              <w:bottom w:val="single" w:sz="4" w:space="0" w:color="000000"/>
            </w:tcBorders>
          </w:tcPr>
          <w:p w14:paraId="320F70BC" w14:textId="77777777" w:rsidR="00A25459" w:rsidRPr="001744A3" w:rsidRDefault="00A25459" w:rsidP="00B74EC1">
            <w:pPr>
              <w:pStyle w:val="LO-normal"/>
              <w:widowControl w:val="0"/>
              <w:spacing w:after="0" w:line="240" w:lineRule="auto"/>
              <w:jc w:val="center"/>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1</w:t>
            </w:r>
          </w:p>
        </w:tc>
        <w:tc>
          <w:tcPr>
            <w:tcW w:w="2724" w:type="dxa"/>
            <w:gridSpan w:val="2"/>
            <w:tcBorders>
              <w:top w:val="single" w:sz="4" w:space="0" w:color="000000"/>
              <w:bottom w:val="single" w:sz="4" w:space="0" w:color="000000"/>
            </w:tcBorders>
          </w:tcPr>
          <w:p w14:paraId="156498FE"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Relato de pesquisa</w:t>
            </w:r>
            <w:r w:rsidRPr="001744A3">
              <w:rPr>
                <w:rFonts w:ascii="Times New Roman" w:eastAsia="Times New Roman" w:hAnsi="Times New Roman" w:cs="Times New Roman"/>
                <w:color w:val="000000"/>
                <w:sz w:val="24"/>
                <w:szCs w:val="24"/>
              </w:rPr>
              <w:t xml:space="preserve"> (1)</w:t>
            </w:r>
          </w:p>
        </w:tc>
        <w:tc>
          <w:tcPr>
            <w:tcW w:w="4584" w:type="dxa"/>
            <w:tcBorders>
              <w:top w:val="single" w:sz="4" w:space="0" w:color="000000"/>
              <w:bottom w:val="single" w:sz="4" w:space="0" w:color="000000"/>
            </w:tcBorders>
          </w:tcPr>
          <w:p w14:paraId="4F4E00B2"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Kern et al. (2014)</w:t>
            </w:r>
          </w:p>
        </w:tc>
      </w:tr>
      <w:tr w:rsidR="00A25459" w:rsidRPr="00D2154A" w14:paraId="1F5743FC" w14:textId="77777777" w:rsidTr="00B74EC1">
        <w:tc>
          <w:tcPr>
            <w:tcW w:w="1134" w:type="dxa"/>
            <w:tcBorders>
              <w:top w:val="single" w:sz="4" w:space="0" w:color="000000"/>
              <w:bottom w:val="single" w:sz="4" w:space="0" w:color="000000"/>
            </w:tcBorders>
          </w:tcPr>
          <w:p w14:paraId="2F534369" w14:textId="77777777" w:rsidR="00A25459" w:rsidRPr="001744A3" w:rsidRDefault="00A25459" w:rsidP="00B74EC1">
            <w:pPr>
              <w:pStyle w:val="LO-normal"/>
              <w:widowControl w:val="0"/>
              <w:spacing w:after="0" w:line="240" w:lineRule="auto"/>
              <w:jc w:val="center"/>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2015</w:t>
            </w:r>
          </w:p>
        </w:tc>
        <w:tc>
          <w:tcPr>
            <w:tcW w:w="570" w:type="dxa"/>
            <w:tcBorders>
              <w:top w:val="single" w:sz="4" w:space="0" w:color="000000"/>
              <w:bottom w:val="single" w:sz="4" w:space="0" w:color="000000"/>
            </w:tcBorders>
          </w:tcPr>
          <w:p w14:paraId="284DD3CF" w14:textId="77777777" w:rsidR="00A25459" w:rsidRPr="001744A3" w:rsidRDefault="00A25459" w:rsidP="00B74EC1">
            <w:pPr>
              <w:pStyle w:val="LO-normal"/>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724" w:type="dxa"/>
            <w:gridSpan w:val="2"/>
            <w:tcBorders>
              <w:top w:val="single" w:sz="4" w:space="0" w:color="000000"/>
              <w:bottom w:val="single" w:sz="4" w:space="0" w:color="000000"/>
            </w:tcBorders>
          </w:tcPr>
          <w:p w14:paraId="4CC37CAC" w14:textId="77777777" w:rsidR="00A25459" w:rsidRPr="001744A3" w:rsidRDefault="00A25459" w:rsidP="00B74EC1">
            <w:pPr>
              <w:pStyle w:val="LO-normal"/>
              <w:widowControl w:val="0"/>
              <w:spacing w:after="0" w:line="240" w:lineRule="auto"/>
              <w:rPr>
                <w:rFonts w:ascii="Times New Roman" w:eastAsia="Times New Roman" w:hAnsi="Times New Roman" w:cs="Times New Roman"/>
                <w:color w:val="000000"/>
                <w:sz w:val="24"/>
                <w:szCs w:val="24"/>
              </w:rPr>
            </w:pPr>
            <w:r w:rsidRPr="001744A3">
              <w:rPr>
                <w:rFonts w:ascii="Times New Roman" w:eastAsia="Times New Roman" w:hAnsi="Times New Roman" w:cs="Times New Roman"/>
                <w:color w:val="000000"/>
                <w:sz w:val="24"/>
                <w:szCs w:val="24"/>
              </w:rPr>
              <w:t>Relato de intervenção (1)</w:t>
            </w:r>
          </w:p>
          <w:p w14:paraId="0292AF79"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Ensaio teórico (5)</w:t>
            </w:r>
          </w:p>
          <w:p w14:paraId="50627864"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sz w:val="24"/>
                <w:szCs w:val="24"/>
              </w:rPr>
            </w:pPr>
          </w:p>
          <w:p w14:paraId="6CB18073"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sz w:val="24"/>
                <w:szCs w:val="24"/>
              </w:rPr>
            </w:pPr>
          </w:p>
          <w:p w14:paraId="7099B0BD"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Relato de pesquisa (</w:t>
            </w:r>
            <w:r>
              <w:rPr>
                <w:rFonts w:ascii="Times New Roman" w:eastAsia="Times New Roman" w:hAnsi="Times New Roman" w:cs="Times New Roman"/>
                <w:sz w:val="24"/>
                <w:szCs w:val="24"/>
              </w:rPr>
              <w:t>3</w:t>
            </w:r>
            <w:r w:rsidRPr="001744A3">
              <w:rPr>
                <w:rFonts w:ascii="Times New Roman" w:eastAsia="Times New Roman" w:hAnsi="Times New Roman" w:cs="Times New Roman"/>
                <w:sz w:val="24"/>
                <w:szCs w:val="24"/>
              </w:rPr>
              <w:t>)</w:t>
            </w:r>
          </w:p>
        </w:tc>
        <w:tc>
          <w:tcPr>
            <w:tcW w:w="4584" w:type="dxa"/>
            <w:tcBorders>
              <w:top w:val="single" w:sz="4" w:space="0" w:color="000000"/>
              <w:bottom w:val="single" w:sz="4" w:space="0" w:color="000000"/>
            </w:tcBorders>
          </w:tcPr>
          <w:p w14:paraId="531E3154"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sz w:val="24"/>
                <w:szCs w:val="24"/>
                <w:lang w:val="en-US"/>
              </w:rPr>
            </w:pPr>
            <w:r w:rsidRPr="001744A3">
              <w:rPr>
                <w:rFonts w:ascii="Times New Roman" w:eastAsia="Times New Roman" w:hAnsi="Times New Roman" w:cs="Times New Roman"/>
                <w:sz w:val="24"/>
                <w:szCs w:val="24"/>
                <w:lang w:val="en-US"/>
              </w:rPr>
              <w:t>Waters e Stoke (2015)</w:t>
            </w:r>
          </w:p>
          <w:p w14:paraId="4857484B"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sz w:val="24"/>
                <w:szCs w:val="24"/>
                <w:lang w:val="en-US"/>
              </w:rPr>
            </w:pPr>
            <w:r w:rsidRPr="001744A3">
              <w:rPr>
                <w:rFonts w:ascii="Times New Roman" w:eastAsia="Times New Roman" w:hAnsi="Times New Roman" w:cs="Times New Roman"/>
                <w:sz w:val="24"/>
                <w:szCs w:val="24"/>
                <w:lang w:val="en-US"/>
              </w:rPr>
              <w:t>Binfet (2015), Brunzell et al. (2015), Reveley (2015), Roffey (2015), White e Waters (2015)</w:t>
            </w:r>
          </w:p>
          <w:p w14:paraId="577D4AD9" w14:textId="77777777" w:rsidR="00A25459" w:rsidRDefault="00A25459" w:rsidP="00B74EC1">
            <w:pPr>
              <w:pStyle w:val="LO-normal"/>
              <w:widowControl w:val="0"/>
              <w:spacing w:after="0" w:line="240" w:lineRule="auto"/>
              <w:jc w:val="both"/>
              <w:rPr>
                <w:rFonts w:ascii="Times New Roman" w:eastAsia="Times New Roman" w:hAnsi="Times New Roman" w:cs="Times New Roman"/>
                <w:sz w:val="24"/>
                <w:szCs w:val="24"/>
                <w:lang w:val="en-AU"/>
              </w:rPr>
            </w:pPr>
          </w:p>
          <w:p w14:paraId="7CAD4C5B" w14:textId="77777777" w:rsidR="00A25459" w:rsidRPr="00D2154A" w:rsidRDefault="00A25459" w:rsidP="00B74EC1">
            <w:pPr>
              <w:pStyle w:val="LO-normal"/>
              <w:widowControl w:val="0"/>
              <w:spacing w:after="0" w:line="240" w:lineRule="auto"/>
              <w:jc w:val="both"/>
              <w:rPr>
                <w:rFonts w:ascii="Times New Roman" w:eastAsia="Times New Roman" w:hAnsi="Times New Roman" w:cs="Times New Roman"/>
                <w:sz w:val="24"/>
                <w:szCs w:val="24"/>
                <w:lang w:val="fr-FR"/>
              </w:rPr>
            </w:pPr>
            <w:r w:rsidRPr="00D2154A">
              <w:rPr>
                <w:rFonts w:ascii="Times New Roman" w:eastAsia="Times New Roman" w:hAnsi="Times New Roman" w:cs="Times New Roman"/>
                <w:sz w:val="24"/>
                <w:szCs w:val="24"/>
                <w:lang w:val="fr-FR"/>
              </w:rPr>
              <w:t>Brennan et al.,</w:t>
            </w:r>
            <w:r>
              <w:rPr>
                <w:rFonts w:ascii="Times New Roman" w:eastAsia="Times New Roman" w:hAnsi="Times New Roman" w:cs="Times New Roman"/>
                <w:sz w:val="24"/>
                <w:szCs w:val="24"/>
                <w:lang w:val="fr-FR"/>
              </w:rPr>
              <w:t xml:space="preserve"> 2015 ; </w:t>
            </w:r>
            <w:r w:rsidRPr="00D2154A">
              <w:rPr>
                <w:rFonts w:ascii="Times New Roman" w:eastAsia="Times New Roman" w:hAnsi="Times New Roman" w:cs="Times New Roman"/>
                <w:sz w:val="24"/>
                <w:szCs w:val="24"/>
                <w:lang w:val="fr-FR"/>
              </w:rPr>
              <w:t>Kern et al. (2015), Wagner e Ruch (2015)</w:t>
            </w:r>
          </w:p>
        </w:tc>
      </w:tr>
      <w:tr w:rsidR="00A25459" w:rsidRPr="001744A3" w14:paraId="5CD63EFB" w14:textId="77777777" w:rsidTr="00B74EC1">
        <w:tc>
          <w:tcPr>
            <w:tcW w:w="1134" w:type="dxa"/>
            <w:tcBorders>
              <w:bottom w:val="single" w:sz="4" w:space="0" w:color="000000"/>
            </w:tcBorders>
          </w:tcPr>
          <w:p w14:paraId="71D7D703" w14:textId="77777777" w:rsidR="00A25459" w:rsidRPr="001744A3" w:rsidRDefault="00A25459" w:rsidP="00B74EC1">
            <w:pPr>
              <w:pStyle w:val="LO-normal"/>
              <w:widowControl w:val="0"/>
              <w:spacing w:after="0" w:line="240" w:lineRule="auto"/>
              <w:jc w:val="center"/>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2016</w:t>
            </w:r>
          </w:p>
        </w:tc>
        <w:tc>
          <w:tcPr>
            <w:tcW w:w="570" w:type="dxa"/>
            <w:tcBorders>
              <w:bottom w:val="single" w:sz="4" w:space="0" w:color="000000"/>
            </w:tcBorders>
          </w:tcPr>
          <w:p w14:paraId="00607E56" w14:textId="77777777" w:rsidR="00A25459" w:rsidRPr="001744A3" w:rsidRDefault="00A25459" w:rsidP="00B74EC1">
            <w:pPr>
              <w:pStyle w:val="LO-normal"/>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724" w:type="dxa"/>
            <w:gridSpan w:val="2"/>
            <w:tcBorders>
              <w:bottom w:val="single" w:sz="4" w:space="0" w:color="000000"/>
            </w:tcBorders>
          </w:tcPr>
          <w:p w14:paraId="10DB609E" w14:textId="77777777" w:rsidR="00A25459" w:rsidRPr="001744A3" w:rsidRDefault="00A25459" w:rsidP="00B74EC1">
            <w:pPr>
              <w:pStyle w:val="LO-normal"/>
              <w:widowControl w:val="0"/>
              <w:spacing w:after="0" w:line="240" w:lineRule="auto"/>
              <w:rPr>
                <w:rFonts w:ascii="Times New Roman" w:eastAsia="Times New Roman" w:hAnsi="Times New Roman" w:cs="Times New Roman"/>
                <w:color w:val="000000"/>
                <w:sz w:val="24"/>
                <w:szCs w:val="24"/>
              </w:rPr>
            </w:pPr>
            <w:r w:rsidRPr="001744A3">
              <w:rPr>
                <w:rFonts w:ascii="Times New Roman" w:eastAsia="Times New Roman" w:hAnsi="Times New Roman" w:cs="Times New Roman"/>
                <w:color w:val="000000"/>
                <w:sz w:val="24"/>
                <w:szCs w:val="24"/>
              </w:rPr>
              <w:t>Relato de intervenção (4)</w:t>
            </w:r>
          </w:p>
          <w:p w14:paraId="4B1649CB" w14:textId="77777777" w:rsidR="00A25459" w:rsidRPr="001744A3" w:rsidRDefault="00A25459" w:rsidP="00B74EC1">
            <w:pPr>
              <w:pStyle w:val="LO-normal"/>
              <w:widowControl w:val="0"/>
              <w:spacing w:after="0" w:line="240" w:lineRule="auto"/>
              <w:rPr>
                <w:rFonts w:ascii="Times New Roman" w:eastAsia="Times New Roman" w:hAnsi="Times New Roman" w:cs="Times New Roman"/>
                <w:color w:val="000000"/>
                <w:sz w:val="24"/>
                <w:szCs w:val="24"/>
              </w:rPr>
            </w:pPr>
          </w:p>
          <w:p w14:paraId="3119C207"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Ensaio teórico (5)</w:t>
            </w:r>
          </w:p>
          <w:p w14:paraId="443544F5"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sz w:val="24"/>
                <w:szCs w:val="24"/>
              </w:rPr>
            </w:pPr>
          </w:p>
          <w:p w14:paraId="4AA3509B"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sz w:val="24"/>
                <w:szCs w:val="24"/>
              </w:rPr>
            </w:pPr>
          </w:p>
          <w:p w14:paraId="76582FD5"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Relato de pesquisa (</w:t>
            </w:r>
            <w:r>
              <w:rPr>
                <w:rFonts w:ascii="Times New Roman" w:eastAsia="Times New Roman" w:hAnsi="Times New Roman" w:cs="Times New Roman"/>
                <w:sz w:val="24"/>
                <w:szCs w:val="24"/>
              </w:rPr>
              <w:t>9</w:t>
            </w:r>
            <w:r w:rsidRPr="001744A3">
              <w:rPr>
                <w:rFonts w:ascii="Times New Roman" w:eastAsia="Times New Roman" w:hAnsi="Times New Roman" w:cs="Times New Roman"/>
                <w:sz w:val="24"/>
                <w:szCs w:val="24"/>
              </w:rPr>
              <w:t>)</w:t>
            </w:r>
          </w:p>
          <w:p w14:paraId="3030034E"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sz w:val="24"/>
                <w:szCs w:val="24"/>
              </w:rPr>
            </w:pPr>
          </w:p>
          <w:p w14:paraId="3CFB83CE"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sz w:val="24"/>
                <w:szCs w:val="24"/>
              </w:rPr>
            </w:pPr>
          </w:p>
          <w:p w14:paraId="17FC3FB8"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rPr>
            </w:pPr>
          </w:p>
          <w:p w14:paraId="43252D11"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rPr>
            </w:pPr>
            <w:r w:rsidRPr="001744A3">
              <w:rPr>
                <w:rFonts w:ascii="Times New Roman" w:eastAsia="Times New Roman" w:hAnsi="Times New Roman" w:cs="Times New Roman"/>
                <w:color w:val="000000"/>
                <w:sz w:val="24"/>
                <w:szCs w:val="24"/>
              </w:rPr>
              <w:t>Revisão de literatura (1)</w:t>
            </w:r>
          </w:p>
        </w:tc>
        <w:tc>
          <w:tcPr>
            <w:tcW w:w="4584" w:type="dxa"/>
            <w:tcBorders>
              <w:bottom w:val="single" w:sz="4" w:space="0" w:color="000000"/>
            </w:tcBorders>
          </w:tcPr>
          <w:p w14:paraId="043EBA00"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lang w:val="fr-FR"/>
              </w:rPr>
            </w:pPr>
            <w:r w:rsidRPr="001744A3">
              <w:rPr>
                <w:rFonts w:ascii="Times New Roman" w:eastAsia="Times New Roman" w:hAnsi="Times New Roman" w:cs="Times New Roman"/>
                <w:color w:val="000000"/>
                <w:sz w:val="24"/>
                <w:szCs w:val="24"/>
                <w:lang w:val="fr-FR"/>
              </w:rPr>
              <w:t>Boniwell et al. (2016), Ji et al. (2016), Lang e Schmitz (2016), Shoshani et al. (2016)</w:t>
            </w:r>
          </w:p>
          <w:p w14:paraId="757236C9"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lang w:val="fr-FR"/>
              </w:rPr>
            </w:pPr>
            <w:r w:rsidRPr="001744A3">
              <w:rPr>
                <w:rFonts w:ascii="Times New Roman" w:eastAsia="Times New Roman" w:hAnsi="Times New Roman" w:cs="Times New Roman"/>
                <w:color w:val="000000"/>
                <w:sz w:val="24"/>
                <w:szCs w:val="24"/>
                <w:lang w:val="fr-FR"/>
              </w:rPr>
              <w:t>Belli (2016), Ciarrochi et al. (2016), Ebersohn (2016), Jacobs e Renandya (2016), Martin (2016)</w:t>
            </w:r>
          </w:p>
          <w:p w14:paraId="39ACC457"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lang w:val="fr-FR"/>
              </w:rPr>
            </w:pPr>
            <w:r w:rsidRPr="001744A3">
              <w:rPr>
                <w:rFonts w:ascii="Times New Roman" w:eastAsia="Times New Roman" w:hAnsi="Times New Roman" w:cs="Times New Roman"/>
                <w:color w:val="000000"/>
                <w:sz w:val="24"/>
                <w:szCs w:val="24"/>
                <w:lang w:val="fr-FR"/>
              </w:rPr>
              <w:t xml:space="preserve">Bernardo et al. (2016), Chen (2016), Fan et al. (2016), Maulana et al. (2016), </w:t>
            </w:r>
            <w:r>
              <w:rPr>
                <w:rFonts w:ascii="Times New Roman" w:eastAsia="Times New Roman" w:hAnsi="Times New Roman" w:cs="Times New Roman"/>
                <w:color w:val="000000"/>
                <w:sz w:val="24"/>
                <w:szCs w:val="24"/>
                <w:lang w:val="fr-FR"/>
              </w:rPr>
              <w:t xml:space="preserve">O’Connor et al. (2016), </w:t>
            </w:r>
            <w:r w:rsidRPr="001744A3">
              <w:rPr>
                <w:rFonts w:ascii="Times New Roman" w:eastAsia="Times New Roman" w:hAnsi="Times New Roman" w:cs="Times New Roman"/>
                <w:color w:val="000000"/>
                <w:sz w:val="24"/>
                <w:szCs w:val="24"/>
                <w:lang w:val="fr-FR"/>
              </w:rPr>
              <w:t>Villavicencio e Bernardo (2016), Xie et al. (2016), Zeng et al. (2016), Zhang (2016)</w:t>
            </w:r>
          </w:p>
          <w:p w14:paraId="33F5193E"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rPr>
            </w:pPr>
            <w:r w:rsidRPr="001744A3">
              <w:rPr>
                <w:rFonts w:ascii="Times New Roman" w:eastAsia="Times New Roman" w:hAnsi="Times New Roman" w:cs="Times New Roman"/>
                <w:color w:val="000000"/>
                <w:sz w:val="24"/>
                <w:szCs w:val="24"/>
                <w:lang w:val="fr-FR"/>
              </w:rPr>
              <w:t xml:space="preserve">Brunzell et al. </w:t>
            </w:r>
            <w:r w:rsidRPr="001744A3">
              <w:rPr>
                <w:rFonts w:ascii="Times New Roman" w:eastAsia="Times New Roman" w:hAnsi="Times New Roman" w:cs="Times New Roman"/>
                <w:color w:val="000000"/>
                <w:sz w:val="24"/>
                <w:szCs w:val="24"/>
              </w:rPr>
              <w:t>(2016)</w:t>
            </w:r>
          </w:p>
        </w:tc>
      </w:tr>
      <w:tr w:rsidR="00A25459" w:rsidRPr="001744A3" w14:paraId="5FFE5BF4" w14:textId="77777777" w:rsidTr="00B74EC1">
        <w:trPr>
          <w:trHeight w:val="1565"/>
        </w:trPr>
        <w:tc>
          <w:tcPr>
            <w:tcW w:w="1134" w:type="dxa"/>
            <w:tcBorders>
              <w:top w:val="single" w:sz="4" w:space="0" w:color="000000"/>
              <w:bottom w:val="single" w:sz="4" w:space="0" w:color="000000"/>
            </w:tcBorders>
          </w:tcPr>
          <w:p w14:paraId="223B0CC2" w14:textId="77777777" w:rsidR="00A25459" w:rsidRPr="001744A3" w:rsidRDefault="00A25459" w:rsidP="00B74EC1">
            <w:pPr>
              <w:pStyle w:val="LO-normal"/>
              <w:widowControl w:val="0"/>
              <w:spacing w:after="0" w:line="240" w:lineRule="auto"/>
              <w:jc w:val="center"/>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lastRenderedPageBreak/>
              <w:t>2017</w:t>
            </w:r>
          </w:p>
        </w:tc>
        <w:tc>
          <w:tcPr>
            <w:tcW w:w="570" w:type="dxa"/>
            <w:tcBorders>
              <w:top w:val="single" w:sz="4" w:space="0" w:color="000000"/>
              <w:bottom w:val="single" w:sz="4" w:space="0" w:color="000000"/>
            </w:tcBorders>
          </w:tcPr>
          <w:p w14:paraId="4E6545B1" w14:textId="77777777" w:rsidR="00A25459" w:rsidRPr="001744A3" w:rsidRDefault="00A25459" w:rsidP="00B74EC1">
            <w:pPr>
              <w:pStyle w:val="LO-normal"/>
              <w:widowControl w:val="0"/>
              <w:spacing w:after="0" w:line="240" w:lineRule="auto"/>
              <w:jc w:val="center"/>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10</w:t>
            </w:r>
          </w:p>
        </w:tc>
        <w:tc>
          <w:tcPr>
            <w:tcW w:w="2724" w:type="dxa"/>
            <w:gridSpan w:val="2"/>
            <w:tcBorders>
              <w:top w:val="single" w:sz="4" w:space="0" w:color="000000"/>
              <w:bottom w:val="single" w:sz="4" w:space="0" w:color="000000"/>
            </w:tcBorders>
          </w:tcPr>
          <w:p w14:paraId="1E2F81A0" w14:textId="77777777" w:rsidR="00A25459" w:rsidRPr="001744A3" w:rsidRDefault="00A25459" w:rsidP="00B74EC1">
            <w:pPr>
              <w:pStyle w:val="LO-normal"/>
              <w:widowControl w:val="0"/>
              <w:spacing w:after="0" w:line="240" w:lineRule="auto"/>
              <w:rPr>
                <w:rFonts w:ascii="Times New Roman" w:eastAsia="Times New Roman" w:hAnsi="Times New Roman" w:cs="Times New Roman"/>
                <w:color w:val="000000"/>
                <w:sz w:val="24"/>
                <w:szCs w:val="24"/>
              </w:rPr>
            </w:pPr>
            <w:r w:rsidRPr="001744A3">
              <w:rPr>
                <w:rFonts w:ascii="Times New Roman" w:eastAsia="Times New Roman" w:hAnsi="Times New Roman" w:cs="Times New Roman"/>
                <w:color w:val="000000"/>
                <w:sz w:val="24"/>
                <w:szCs w:val="24"/>
              </w:rPr>
              <w:t>Relato de intervenção (2)</w:t>
            </w:r>
          </w:p>
          <w:p w14:paraId="1F8CA74D"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Ensaio teórico (5)</w:t>
            </w:r>
          </w:p>
          <w:p w14:paraId="71FAF615"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sz w:val="24"/>
                <w:szCs w:val="24"/>
              </w:rPr>
            </w:pPr>
          </w:p>
          <w:p w14:paraId="43BF7DE9"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sz w:val="24"/>
                <w:szCs w:val="24"/>
              </w:rPr>
            </w:pPr>
          </w:p>
          <w:p w14:paraId="244E3E45" w14:textId="77777777" w:rsidR="00A25459" w:rsidRDefault="00A25459" w:rsidP="00B74EC1">
            <w:pPr>
              <w:pStyle w:val="LO-normal"/>
              <w:widowControl w:val="0"/>
              <w:spacing w:after="0" w:line="240" w:lineRule="auto"/>
              <w:jc w:val="both"/>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Relato de pesquisa (</w:t>
            </w:r>
            <w:r>
              <w:rPr>
                <w:rFonts w:ascii="Times New Roman" w:eastAsia="Times New Roman" w:hAnsi="Times New Roman" w:cs="Times New Roman"/>
                <w:sz w:val="24"/>
                <w:szCs w:val="24"/>
              </w:rPr>
              <w:t>2</w:t>
            </w:r>
            <w:r w:rsidRPr="001744A3">
              <w:rPr>
                <w:rFonts w:ascii="Times New Roman" w:eastAsia="Times New Roman" w:hAnsi="Times New Roman" w:cs="Times New Roman"/>
                <w:sz w:val="24"/>
                <w:szCs w:val="24"/>
              </w:rPr>
              <w:t>)</w:t>
            </w:r>
          </w:p>
          <w:p w14:paraId="68B7A2BF"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Revisão de literatura (1) </w:t>
            </w:r>
          </w:p>
        </w:tc>
        <w:tc>
          <w:tcPr>
            <w:tcW w:w="4584" w:type="dxa"/>
            <w:tcBorders>
              <w:top w:val="single" w:sz="4" w:space="0" w:color="000000"/>
              <w:bottom w:val="single" w:sz="4" w:space="0" w:color="000000"/>
            </w:tcBorders>
          </w:tcPr>
          <w:p w14:paraId="67EB76BD"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lang w:val="en-US"/>
              </w:rPr>
            </w:pPr>
            <w:r w:rsidRPr="001744A3">
              <w:rPr>
                <w:rFonts w:ascii="Times New Roman" w:eastAsia="Times New Roman" w:hAnsi="Times New Roman" w:cs="Times New Roman"/>
                <w:color w:val="000000"/>
                <w:sz w:val="24"/>
                <w:szCs w:val="24"/>
                <w:lang w:val="en-US"/>
              </w:rPr>
              <w:t>Elfrink et al. (2017), Shoshani e Slone (2017)</w:t>
            </w:r>
          </w:p>
          <w:p w14:paraId="4F372C71"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rPr>
            </w:pPr>
            <w:r w:rsidRPr="001744A3">
              <w:rPr>
                <w:rFonts w:ascii="Times New Roman" w:eastAsia="Times New Roman" w:hAnsi="Times New Roman" w:cs="Times New Roman"/>
                <w:color w:val="000000"/>
                <w:sz w:val="24"/>
                <w:szCs w:val="24"/>
              </w:rPr>
              <w:t>Adler (2017), Cintra e Guerra (2017), Ebersohn (2017), Mercer (2017), Stricker et al. (2017)</w:t>
            </w:r>
          </w:p>
          <w:p w14:paraId="12B0C797" w14:textId="77777777" w:rsidR="00A25459" w:rsidRPr="007E780F"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rPr>
            </w:pPr>
            <w:r w:rsidRPr="001744A3">
              <w:rPr>
                <w:rFonts w:ascii="Times New Roman" w:eastAsia="Times New Roman" w:hAnsi="Times New Roman" w:cs="Times New Roman"/>
                <w:color w:val="000000"/>
                <w:sz w:val="24"/>
                <w:szCs w:val="24"/>
              </w:rPr>
              <w:t>Adams e Palmer (2017), Baş e Fırat (2017)</w:t>
            </w:r>
          </w:p>
          <w:p w14:paraId="22E5ABD9"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rPr>
            </w:pPr>
            <w:r w:rsidRPr="007E780F">
              <w:rPr>
                <w:rFonts w:ascii="Times New Roman" w:eastAsia="Times New Roman" w:hAnsi="Times New Roman" w:cs="Times New Roman"/>
                <w:color w:val="000000"/>
                <w:sz w:val="24"/>
                <w:szCs w:val="24"/>
              </w:rPr>
              <w:t xml:space="preserve">Morrish et al. </w:t>
            </w:r>
            <w:r w:rsidRPr="001744A3">
              <w:rPr>
                <w:rFonts w:ascii="Times New Roman" w:eastAsia="Times New Roman" w:hAnsi="Times New Roman" w:cs="Times New Roman"/>
                <w:color w:val="000000"/>
                <w:sz w:val="24"/>
                <w:szCs w:val="24"/>
              </w:rPr>
              <w:t>(201</w:t>
            </w:r>
            <w:r>
              <w:rPr>
                <w:rFonts w:ascii="Times New Roman" w:eastAsia="Times New Roman" w:hAnsi="Times New Roman" w:cs="Times New Roman"/>
                <w:color w:val="000000"/>
                <w:sz w:val="24"/>
                <w:szCs w:val="24"/>
              </w:rPr>
              <w:t>7</w:t>
            </w:r>
            <w:r w:rsidRPr="001744A3">
              <w:rPr>
                <w:rFonts w:ascii="Times New Roman" w:eastAsia="Times New Roman" w:hAnsi="Times New Roman" w:cs="Times New Roman"/>
                <w:color w:val="000000"/>
                <w:sz w:val="24"/>
                <w:szCs w:val="24"/>
              </w:rPr>
              <w:t>)</w:t>
            </w:r>
          </w:p>
        </w:tc>
      </w:tr>
      <w:tr w:rsidR="00A25459" w:rsidRPr="001744A3" w14:paraId="084EE491" w14:textId="77777777" w:rsidTr="00B74EC1">
        <w:trPr>
          <w:trHeight w:val="1565"/>
        </w:trPr>
        <w:tc>
          <w:tcPr>
            <w:tcW w:w="1134" w:type="dxa"/>
            <w:tcBorders>
              <w:bottom w:val="single" w:sz="4" w:space="0" w:color="000000"/>
            </w:tcBorders>
          </w:tcPr>
          <w:p w14:paraId="3C1A7B5A" w14:textId="77777777" w:rsidR="00A25459" w:rsidRPr="001744A3" w:rsidRDefault="00A25459" w:rsidP="00B74EC1">
            <w:pPr>
              <w:pStyle w:val="LO-normal"/>
              <w:widowControl w:val="0"/>
              <w:spacing w:after="0" w:line="240" w:lineRule="auto"/>
              <w:jc w:val="center"/>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2018</w:t>
            </w:r>
          </w:p>
        </w:tc>
        <w:tc>
          <w:tcPr>
            <w:tcW w:w="570" w:type="dxa"/>
            <w:tcBorders>
              <w:bottom w:val="single" w:sz="4" w:space="0" w:color="000000"/>
            </w:tcBorders>
          </w:tcPr>
          <w:p w14:paraId="5EFB121F" w14:textId="77777777" w:rsidR="00A25459" w:rsidRPr="001744A3" w:rsidRDefault="00A25459" w:rsidP="00B74EC1">
            <w:pPr>
              <w:pStyle w:val="LO-normal"/>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724" w:type="dxa"/>
            <w:gridSpan w:val="2"/>
            <w:tcBorders>
              <w:bottom w:val="single" w:sz="4" w:space="0" w:color="000000"/>
            </w:tcBorders>
          </w:tcPr>
          <w:p w14:paraId="60F314B7" w14:textId="77777777" w:rsidR="00A25459" w:rsidRPr="001744A3" w:rsidRDefault="00A25459" w:rsidP="00B74EC1">
            <w:pPr>
              <w:pStyle w:val="LO-normal"/>
              <w:widowControl w:val="0"/>
              <w:spacing w:after="0" w:line="240" w:lineRule="auto"/>
              <w:rPr>
                <w:rFonts w:ascii="Times New Roman" w:eastAsia="Times New Roman" w:hAnsi="Times New Roman" w:cs="Times New Roman"/>
                <w:color w:val="000000"/>
                <w:sz w:val="24"/>
                <w:szCs w:val="24"/>
              </w:rPr>
            </w:pPr>
            <w:r w:rsidRPr="001744A3">
              <w:rPr>
                <w:rFonts w:ascii="Times New Roman" w:eastAsia="Times New Roman" w:hAnsi="Times New Roman" w:cs="Times New Roman"/>
                <w:color w:val="000000"/>
                <w:sz w:val="24"/>
                <w:szCs w:val="24"/>
              </w:rPr>
              <w:t>Relato de intervenção (5)</w:t>
            </w:r>
          </w:p>
          <w:p w14:paraId="686E8812" w14:textId="77777777" w:rsidR="00A25459" w:rsidRPr="001744A3" w:rsidRDefault="00A25459" w:rsidP="00B74EC1">
            <w:pPr>
              <w:pStyle w:val="LO-normal"/>
              <w:widowControl w:val="0"/>
              <w:spacing w:after="0" w:line="240" w:lineRule="auto"/>
              <w:rPr>
                <w:rFonts w:ascii="Times New Roman" w:eastAsia="Times New Roman" w:hAnsi="Times New Roman" w:cs="Times New Roman"/>
                <w:color w:val="000000"/>
                <w:sz w:val="24"/>
                <w:szCs w:val="24"/>
              </w:rPr>
            </w:pPr>
          </w:p>
          <w:p w14:paraId="73670156"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sz w:val="24"/>
                <w:szCs w:val="24"/>
              </w:rPr>
            </w:pPr>
          </w:p>
          <w:p w14:paraId="51AB4889"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Ensaio teórico (1)</w:t>
            </w:r>
          </w:p>
          <w:p w14:paraId="330A9932"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Relato de pesquisa (1)</w:t>
            </w:r>
          </w:p>
          <w:p w14:paraId="38A3DC72"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rPr>
            </w:pPr>
            <w:r w:rsidRPr="001744A3">
              <w:rPr>
                <w:rFonts w:ascii="Times New Roman" w:eastAsia="Times New Roman" w:hAnsi="Times New Roman" w:cs="Times New Roman"/>
                <w:color w:val="000000"/>
                <w:sz w:val="24"/>
                <w:szCs w:val="24"/>
              </w:rPr>
              <w:t>Revisão de literatura (</w:t>
            </w:r>
            <w:r>
              <w:rPr>
                <w:rFonts w:ascii="Times New Roman" w:eastAsia="Times New Roman" w:hAnsi="Times New Roman" w:cs="Times New Roman"/>
                <w:color w:val="000000"/>
                <w:sz w:val="24"/>
                <w:szCs w:val="24"/>
              </w:rPr>
              <w:t>1</w:t>
            </w:r>
            <w:r w:rsidRPr="001744A3">
              <w:rPr>
                <w:rFonts w:ascii="Times New Roman" w:eastAsia="Times New Roman" w:hAnsi="Times New Roman" w:cs="Times New Roman"/>
                <w:color w:val="000000"/>
                <w:sz w:val="24"/>
                <w:szCs w:val="24"/>
              </w:rPr>
              <w:t>)</w:t>
            </w:r>
          </w:p>
        </w:tc>
        <w:tc>
          <w:tcPr>
            <w:tcW w:w="4584" w:type="dxa"/>
            <w:tcBorders>
              <w:bottom w:val="single" w:sz="4" w:space="0" w:color="000000"/>
            </w:tcBorders>
          </w:tcPr>
          <w:p w14:paraId="014CCD9F"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lang w:val="en-AU"/>
              </w:rPr>
            </w:pPr>
            <w:r w:rsidRPr="001744A3">
              <w:rPr>
                <w:rFonts w:ascii="Times New Roman" w:eastAsia="Times New Roman" w:hAnsi="Times New Roman" w:cs="Times New Roman"/>
                <w:color w:val="000000"/>
                <w:sz w:val="24"/>
                <w:szCs w:val="24"/>
                <w:lang w:val="fr-FR"/>
              </w:rPr>
              <w:t xml:space="preserve">Au e Kennedy (2018), Halliday et al. (2018), Lai et al. (2018), Zhang e Chen (2018), Zhao et al. </w:t>
            </w:r>
            <w:r w:rsidRPr="001744A3">
              <w:rPr>
                <w:rFonts w:ascii="Times New Roman" w:eastAsia="Times New Roman" w:hAnsi="Times New Roman" w:cs="Times New Roman"/>
                <w:color w:val="000000"/>
                <w:sz w:val="24"/>
                <w:szCs w:val="24"/>
                <w:lang w:val="en-AU"/>
              </w:rPr>
              <w:t>(2018)</w:t>
            </w:r>
          </w:p>
          <w:p w14:paraId="7A78F5D2"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lang w:val="en-AU"/>
              </w:rPr>
            </w:pPr>
            <w:r w:rsidRPr="001744A3">
              <w:rPr>
                <w:rFonts w:ascii="Times New Roman" w:eastAsia="Times New Roman" w:hAnsi="Times New Roman" w:cs="Times New Roman"/>
                <w:color w:val="000000"/>
                <w:sz w:val="24"/>
                <w:szCs w:val="24"/>
                <w:lang w:val="en-AU"/>
              </w:rPr>
              <w:t>Tala (2018)</w:t>
            </w:r>
          </w:p>
          <w:p w14:paraId="0D7B67D0"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lang w:val="en-AU"/>
              </w:rPr>
            </w:pPr>
            <w:r w:rsidRPr="001744A3">
              <w:rPr>
                <w:rFonts w:ascii="Times New Roman" w:eastAsia="Times New Roman" w:hAnsi="Times New Roman" w:cs="Times New Roman"/>
                <w:color w:val="000000"/>
                <w:sz w:val="24"/>
                <w:szCs w:val="24"/>
                <w:lang w:val="en-AU"/>
              </w:rPr>
              <w:t>King e Datu (2018)</w:t>
            </w:r>
          </w:p>
          <w:p w14:paraId="524A5294"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rPr>
            </w:pPr>
            <w:r w:rsidRPr="001744A3">
              <w:rPr>
                <w:rFonts w:ascii="Times New Roman" w:eastAsia="Times New Roman" w:hAnsi="Times New Roman" w:cs="Times New Roman"/>
                <w:color w:val="000000"/>
                <w:sz w:val="24"/>
                <w:szCs w:val="24"/>
                <w:lang w:val="en-AU"/>
              </w:rPr>
              <w:t>Gush e Greeff (2018)</w:t>
            </w:r>
          </w:p>
        </w:tc>
      </w:tr>
      <w:tr w:rsidR="00A25459" w:rsidRPr="001744A3" w14:paraId="25B41E6D" w14:textId="77777777" w:rsidTr="00B74EC1">
        <w:trPr>
          <w:trHeight w:val="1565"/>
        </w:trPr>
        <w:tc>
          <w:tcPr>
            <w:tcW w:w="1134" w:type="dxa"/>
            <w:tcBorders>
              <w:bottom w:val="single" w:sz="4" w:space="0" w:color="auto"/>
            </w:tcBorders>
          </w:tcPr>
          <w:p w14:paraId="55A33843" w14:textId="77777777" w:rsidR="00A25459" w:rsidRPr="001744A3" w:rsidRDefault="00A25459" w:rsidP="00B74EC1">
            <w:pPr>
              <w:pStyle w:val="LO-normal"/>
              <w:widowControl w:val="0"/>
              <w:spacing w:after="0" w:line="240" w:lineRule="auto"/>
              <w:jc w:val="center"/>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2019</w:t>
            </w:r>
          </w:p>
        </w:tc>
        <w:tc>
          <w:tcPr>
            <w:tcW w:w="570" w:type="dxa"/>
            <w:tcBorders>
              <w:bottom w:val="single" w:sz="4" w:space="0" w:color="auto"/>
            </w:tcBorders>
          </w:tcPr>
          <w:p w14:paraId="71B234E8" w14:textId="77777777" w:rsidR="00A25459" w:rsidRPr="001744A3" w:rsidRDefault="00A25459" w:rsidP="00B74EC1">
            <w:pPr>
              <w:pStyle w:val="LO-normal"/>
              <w:widowControl w:val="0"/>
              <w:spacing w:after="0" w:line="240" w:lineRule="auto"/>
              <w:jc w:val="center"/>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14</w:t>
            </w:r>
          </w:p>
        </w:tc>
        <w:tc>
          <w:tcPr>
            <w:tcW w:w="2724" w:type="dxa"/>
            <w:gridSpan w:val="2"/>
            <w:tcBorders>
              <w:bottom w:val="single" w:sz="4" w:space="0" w:color="auto"/>
            </w:tcBorders>
          </w:tcPr>
          <w:p w14:paraId="5CA4AEED" w14:textId="77777777" w:rsidR="00A25459" w:rsidRPr="001744A3" w:rsidRDefault="00A25459" w:rsidP="00B74EC1">
            <w:pPr>
              <w:pStyle w:val="LO-normal"/>
              <w:widowControl w:val="0"/>
              <w:spacing w:after="0" w:line="240" w:lineRule="auto"/>
              <w:rPr>
                <w:rFonts w:ascii="Times New Roman" w:eastAsia="Times New Roman" w:hAnsi="Times New Roman" w:cs="Times New Roman"/>
                <w:color w:val="000000"/>
                <w:sz w:val="24"/>
                <w:szCs w:val="24"/>
              </w:rPr>
            </w:pPr>
            <w:r w:rsidRPr="001744A3">
              <w:rPr>
                <w:rFonts w:ascii="Times New Roman" w:eastAsia="Times New Roman" w:hAnsi="Times New Roman" w:cs="Times New Roman"/>
                <w:color w:val="000000"/>
                <w:sz w:val="24"/>
                <w:szCs w:val="24"/>
              </w:rPr>
              <w:t>Relato de intervenção (9)</w:t>
            </w:r>
          </w:p>
          <w:p w14:paraId="34D7A3AC" w14:textId="77777777" w:rsidR="00A25459" w:rsidRPr="001744A3" w:rsidRDefault="00A25459" w:rsidP="00B74EC1">
            <w:pPr>
              <w:pStyle w:val="LO-normal"/>
              <w:widowControl w:val="0"/>
              <w:spacing w:after="0" w:line="240" w:lineRule="auto"/>
              <w:rPr>
                <w:rFonts w:ascii="Times New Roman" w:eastAsia="Times New Roman" w:hAnsi="Times New Roman" w:cs="Times New Roman"/>
                <w:color w:val="000000"/>
                <w:sz w:val="24"/>
                <w:szCs w:val="24"/>
              </w:rPr>
            </w:pPr>
          </w:p>
          <w:p w14:paraId="4FAED4B3" w14:textId="77777777" w:rsidR="00A25459" w:rsidRPr="001744A3" w:rsidRDefault="00A25459" w:rsidP="00B74EC1">
            <w:pPr>
              <w:pStyle w:val="LO-normal"/>
              <w:widowControl w:val="0"/>
              <w:spacing w:after="0" w:line="240" w:lineRule="auto"/>
              <w:rPr>
                <w:rFonts w:ascii="Times New Roman" w:eastAsia="Times New Roman" w:hAnsi="Times New Roman" w:cs="Times New Roman"/>
                <w:color w:val="000000"/>
                <w:sz w:val="24"/>
                <w:szCs w:val="24"/>
              </w:rPr>
            </w:pPr>
          </w:p>
          <w:p w14:paraId="0122C15B"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sz w:val="24"/>
                <w:szCs w:val="24"/>
              </w:rPr>
            </w:pPr>
          </w:p>
          <w:p w14:paraId="2D6069DF"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sz w:val="24"/>
                <w:szCs w:val="24"/>
              </w:rPr>
            </w:pPr>
          </w:p>
          <w:p w14:paraId="66CA5120"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Ensaio teórico (3)</w:t>
            </w:r>
          </w:p>
          <w:p w14:paraId="7A97180B"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sz w:val="24"/>
                <w:szCs w:val="24"/>
              </w:rPr>
            </w:pPr>
          </w:p>
          <w:p w14:paraId="1182573C"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Relato de pesquisa (2)</w:t>
            </w:r>
          </w:p>
        </w:tc>
        <w:tc>
          <w:tcPr>
            <w:tcW w:w="4584" w:type="dxa"/>
            <w:tcBorders>
              <w:bottom w:val="single" w:sz="4" w:space="0" w:color="auto"/>
            </w:tcBorders>
          </w:tcPr>
          <w:p w14:paraId="50594860"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lang w:val="fr-FR"/>
              </w:rPr>
            </w:pPr>
            <w:r w:rsidRPr="00943626">
              <w:rPr>
                <w:rFonts w:ascii="Times New Roman" w:eastAsia="Times New Roman" w:hAnsi="Times New Roman" w:cs="Times New Roman"/>
                <w:color w:val="000000"/>
                <w:sz w:val="24"/>
                <w:szCs w:val="24"/>
              </w:rPr>
              <w:t xml:space="preserve">Brunzell et al. (2019), Burke e Minton (2019), Duan e Bu (2019), Foulstone e Kelly (2019), Rahm e Heise (2019), Stokes e Brunzell (2019), Tang et al. </w:t>
            </w:r>
            <w:r w:rsidRPr="001744A3">
              <w:rPr>
                <w:rFonts w:ascii="Times New Roman" w:eastAsia="Times New Roman" w:hAnsi="Times New Roman" w:cs="Times New Roman"/>
                <w:color w:val="000000"/>
                <w:sz w:val="24"/>
                <w:szCs w:val="24"/>
                <w:lang w:val="fr-FR"/>
              </w:rPr>
              <w:t>(2019), Vuorinen et al. (2019), Zhao et al. (2019)</w:t>
            </w:r>
          </w:p>
          <w:p w14:paraId="0C3A71D4"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lang w:val="fr-FR"/>
              </w:rPr>
            </w:pPr>
            <w:r w:rsidRPr="00A25459">
              <w:rPr>
                <w:rFonts w:ascii="Times New Roman" w:eastAsia="Times New Roman" w:hAnsi="Times New Roman" w:cs="Times New Roman"/>
                <w:color w:val="000000"/>
                <w:sz w:val="24"/>
                <w:szCs w:val="24"/>
              </w:rPr>
              <w:t xml:space="preserve">Archanjo e Rocha (2019), García-Cruz et al. </w:t>
            </w:r>
            <w:r w:rsidRPr="001744A3">
              <w:rPr>
                <w:rFonts w:ascii="Times New Roman" w:eastAsia="Times New Roman" w:hAnsi="Times New Roman" w:cs="Times New Roman"/>
                <w:color w:val="000000"/>
                <w:sz w:val="24"/>
                <w:szCs w:val="24"/>
                <w:lang w:val="fr-FR"/>
              </w:rPr>
              <w:t>(2019), MacIntyre et al. (2019)</w:t>
            </w:r>
          </w:p>
          <w:p w14:paraId="392D9B85"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rPr>
            </w:pPr>
            <w:r w:rsidRPr="001744A3">
              <w:rPr>
                <w:rFonts w:ascii="Times New Roman" w:eastAsia="Times New Roman" w:hAnsi="Times New Roman" w:cs="Times New Roman"/>
                <w:color w:val="000000"/>
                <w:sz w:val="24"/>
                <w:szCs w:val="24"/>
                <w:lang w:val="fr-FR"/>
              </w:rPr>
              <w:t xml:space="preserve">Lum et al. (2019), Trask-Kerr et al. </w:t>
            </w:r>
            <w:r w:rsidRPr="001744A3">
              <w:rPr>
                <w:rFonts w:ascii="Times New Roman" w:eastAsia="Times New Roman" w:hAnsi="Times New Roman" w:cs="Times New Roman"/>
                <w:color w:val="000000"/>
                <w:sz w:val="24"/>
                <w:szCs w:val="24"/>
              </w:rPr>
              <w:t>(2019)</w:t>
            </w:r>
          </w:p>
        </w:tc>
      </w:tr>
      <w:tr w:rsidR="00A25459" w:rsidRPr="001744A3" w14:paraId="33B69BC7" w14:textId="77777777" w:rsidTr="00B74EC1">
        <w:trPr>
          <w:trHeight w:val="1565"/>
        </w:trPr>
        <w:tc>
          <w:tcPr>
            <w:tcW w:w="1134" w:type="dxa"/>
            <w:tcBorders>
              <w:top w:val="single" w:sz="4" w:space="0" w:color="auto"/>
              <w:bottom w:val="single" w:sz="4" w:space="0" w:color="000000"/>
            </w:tcBorders>
          </w:tcPr>
          <w:p w14:paraId="09FFFEA9" w14:textId="77777777" w:rsidR="00A25459" w:rsidRPr="001744A3" w:rsidRDefault="00A25459" w:rsidP="00B74EC1">
            <w:pPr>
              <w:pStyle w:val="LO-normal"/>
              <w:widowControl w:val="0"/>
              <w:spacing w:after="0" w:line="240" w:lineRule="auto"/>
              <w:jc w:val="center"/>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2020</w:t>
            </w:r>
          </w:p>
        </w:tc>
        <w:tc>
          <w:tcPr>
            <w:tcW w:w="570" w:type="dxa"/>
            <w:tcBorders>
              <w:top w:val="single" w:sz="4" w:space="0" w:color="auto"/>
              <w:bottom w:val="single" w:sz="4" w:space="0" w:color="000000"/>
            </w:tcBorders>
          </w:tcPr>
          <w:p w14:paraId="3CD962AD" w14:textId="77777777" w:rsidR="00A25459" w:rsidRPr="001744A3" w:rsidRDefault="00A25459" w:rsidP="00B74EC1">
            <w:pPr>
              <w:pStyle w:val="LO-normal"/>
              <w:widowControl w:val="0"/>
              <w:spacing w:after="0" w:line="240" w:lineRule="auto"/>
              <w:jc w:val="center"/>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9</w:t>
            </w:r>
          </w:p>
        </w:tc>
        <w:tc>
          <w:tcPr>
            <w:tcW w:w="2724" w:type="dxa"/>
            <w:gridSpan w:val="2"/>
            <w:tcBorders>
              <w:top w:val="single" w:sz="4" w:space="0" w:color="auto"/>
              <w:bottom w:val="single" w:sz="4" w:space="0" w:color="000000"/>
            </w:tcBorders>
          </w:tcPr>
          <w:p w14:paraId="7AAB530C" w14:textId="77777777" w:rsidR="00A25459" w:rsidRPr="001744A3" w:rsidRDefault="00A25459" w:rsidP="00B74EC1">
            <w:pPr>
              <w:pStyle w:val="LO-normal"/>
              <w:widowControl w:val="0"/>
              <w:spacing w:after="0" w:line="240" w:lineRule="auto"/>
              <w:rPr>
                <w:rFonts w:ascii="Times New Roman" w:eastAsia="Times New Roman" w:hAnsi="Times New Roman" w:cs="Times New Roman"/>
                <w:color w:val="000000"/>
                <w:sz w:val="24"/>
                <w:szCs w:val="24"/>
              </w:rPr>
            </w:pPr>
            <w:r w:rsidRPr="001744A3">
              <w:rPr>
                <w:rFonts w:ascii="Times New Roman" w:eastAsia="Times New Roman" w:hAnsi="Times New Roman" w:cs="Times New Roman"/>
                <w:color w:val="000000"/>
                <w:sz w:val="24"/>
                <w:szCs w:val="24"/>
              </w:rPr>
              <w:t>Relato de intervenção (3)</w:t>
            </w:r>
          </w:p>
          <w:p w14:paraId="199DE926"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sz w:val="24"/>
                <w:szCs w:val="24"/>
              </w:rPr>
            </w:pPr>
          </w:p>
          <w:p w14:paraId="5A061EF6"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Ensaio teórico (3)</w:t>
            </w:r>
          </w:p>
          <w:p w14:paraId="37DE9A23"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sz w:val="24"/>
                <w:szCs w:val="24"/>
              </w:rPr>
            </w:pPr>
          </w:p>
          <w:p w14:paraId="71CBF13A"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Relato de pesquisa (2)</w:t>
            </w:r>
          </w:p>
          <w:p w14:paraId="37F226F9"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rPr>
            </w:pPr>
            <w:r w:rsidRPr="001744A3">
              <w:rPr>
                <w:rFonts w:ascii="Times New Roman" w:eastAsia="Times New Roman" w:hAnsi="Times New Roman" w:cs="Times New Roman"/>
                <w:color w:val="000000"/>
                <w:sz w:val="24"/>
                <w:szCs w:val="24"/>
              </w:rPr>
              <w:t>Revisão de literatura (1)</w:t>
            </w:r>
          </w:p>
        </w:tc>
        <w:tc>
          <w:tcPr>
            <w:tcW w:w="4584" w:type="dxa"/>
            <w:tcBorders>
              <w:top w:val="single" w:sz="4" w:space="0" w:color="auto"/>
              <w:bottom w:val="single" w:sz="4" w:space="0" w:color="000000"/>
            </w:tcBorders>
          </w:tcPr>
          <w:p w14:paraId="5FCDDD52"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lang w:val="fr-FR"/>
              </w:rPr>
            </w:pPr>
            <w:r w:rsidRPr="001744A3">
              <w:rPr>
                <w:rFonts w:ascii="Times New Roman" w:eastAsia="Times New Roman" w:hAnsi="Times New Roman" w:cs="Times New Roman"/>
                <w:color w:val="000000"/>
                <w:sz w:val="24"/>
                <w:szCs w:val="24"/>
                <w:lang w:val="fr-FR"/>
              </w:rPr>
              <w:t>Galloway et al. (2020), Halliday et al. (2020), Wagner et al. (2020)</w:t>
            </w:r>
          </w:p>
          <w:p w14:paraId="77B07BD6"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lang w:val="fr-FR"/>
              </w:rPr>
            </w:pPr>
            <w:r w:rsidRPr="001744A3">
              <w:rPr>
                <w:rFonts w:ascii="Times New Roman" w:eastAsia="Times New Roman" w:hAnsi="Times New Roman" w:cs="Times New Roman"/>
                <w:color w:val="000000"/>
                <w:sz w:val="24"/>
                <w:szCs w:val="24"/>
                <w:lang w:val="fr-FR"/>
              </w:rPr>
              <w:t>Allison et al. (2020), Joseph et al. (2020), Trask-Kerr et al. (2020)</w:t>
            </w:r>
          </w:p>
          <w:p w14:paraId="488BB3E8"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lang w:val="fr-FR"/>
              </w:rPr>
            </w:pPr>
            <w:r w:rsidRPr="001744A3">
              <w:rPr>
                <w:rFonts w:ascii="Times New Roman" w:eastAsia="Times New Roman" w:hAnsi="Times New Roman" w:cs="Times New Roman"/>
                <w:color w:val="000000"/>
                <w:sz w:val="24"/>
                <w:szCs w:val="24"/>
                <w:lang w:val="fr-FR"/>
              </w:rPr>
              <w:t>Chan et al. (2020), Ortiz-Correa et al. (2020)</w:t>
            </w:r>
          </w:p>
          <w:p w14:paraId="3281AC2A"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lang w:val="fr-FR"/>
              </w:rPr>
            </w:pPr>
            <w:r w:rsidRPr="001744A3">
              <w:rPr>
                <w:rFonts w:ascii="Times New Roman" w:eastAsia="Times New Roman" w:hAnsi="Times New Roman" w:cs="Times New Roman"/>
                <w:color w:val="000000"/>
                <w:sz w:val="24"/>
                <w:szCs w:val="24"/>
                <w:lang w:val="fr-FR"/>
              </w:rPr>
              <w:t>Schiavon et al. (2020)</w:t>
            </w:r>
          </w:p>
        </w:tc>
      </w:tr>
      <w:tr w:rsidR="00A25459" w:rsidRPr="00F1030A" w14:paraId="3F2E937B" w14:textId="77777777" w:rsidTr="00B74EC1">
        <w:trPr>
          <w:trHeight w:val="1565"/>
        </w:trPr>
        <w:tc>
          <w:tcPr>
            <w:tcW w:w="1134" w:type="dxa"/>
            <w:tcBorders>
              <w:bottom w:val="single" w:sz="4" w:space="0" w:color="000000"/>
            </w:tcBorders>
          </w:tcPr>
          <w:p w14:paraId="7F82F6EF" w14:textId="77777777" w:rsidR="00A25459" w:rsidRPr="001744A3" w:rsidRDefault="00A25459" w:rsidP="00B74EC1">
            <w:pPr>
              <w:pStyle w:val="LO-normal"/>
              <w:widowControl w:val="0"/>
              <w:spacing w:after="0" w:line="240" w:lineRule="auto"/>
              <w:jc w:val="center"/>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2021</w:t>
            </w:r>
          </w:p>
        </w:tc>
        <w:tc>
          <w:tcPr>
            <w:tcW w:w="570" w:type="dxa"/>
            <w:tcBorders>
              <w:bottom w:val="single" w:sz="4" w:space="0" w:color="000000"/>
            </w:tcBorders>
          </w:tcPr>
          <w:p w14:paraId="5E482044" w14:textId="77777777" w:rsidR="00A25459" w:rsidRPr="001744A3" w:rsidRDefault="00A25459" w:rsidP="00B74EC1">
            <w:pPr>
              <w:pStyle w:val="LO-normal"/>
              <w:widowControl w:val="0"/>
              <w:spacing w:after="0" w:line="240" w:lineRule="auto"/>
              <w:jc w:val="center"/>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p>
        </w:tc>
        <w:tc>
          <w:tcPr>
            <w:tcW w:w="2724" w:type="dxa"/>
            <w:gridSpan w:val="2"/>
            <w:tcBorders>
              <w:bottom w:val="single" w:sz="4" w:space="0" w:color="000000"/>
            </w:tcBorders>
          </w:tcPr>
          <w:p w14:paraId="100AAAD8" w14:textId="77777777" w:rsidR="00A25459" w:rsidRPr="001744A3" w:rsidRDefault="00A25459" w:rsidP="00B74EC1">
            <w:pPr>
              <w:pStyle w:val="LO-normal"/>
              <w:widowControl w:val="0"/>
              <w:spacing w:after="0" w:line="240" w:lineRule="auto"/>
              <w:rPr>
                <w:rFonts w:ascii="Times New Roman" w:eastAsia="Times New Roman" w:hAnsi="Times New Roman" w:cs="Times New Roman"/>
                <w:color w:val="000000"/>
                <w:sz w:val="24"/>
                <w:szCs w:val="24"/>
              </w:rPr>
            </w:pPr>
            <w:r w:rsidRPr="001744A3">
              <w:rPr>
                <w:rFonts w:ascii="Times New Roman" w:eastAsia="Times New Roman" w:hAnsi="Times New Roman" w:cs="Times New Roman"/>
                <w:color w:val="000000"/>
                <w:sz w:val="24"/>
                <w:szCs w:val="24"/>
              </w:rPr>
              <w:t>Relato de intervenção (5)</w:t>
            </w:r>
          </w:p>
          <w:p w14:paraId="0448E7A8" w14:textId="77777777" w:rsidR="00A25459" w:rsidRPr="001744A3" w:rsidRDefault="00A25459" w:rsidP="00B74EC1">
            <w:pPr>
              <w:pStyle w:val="LO-normal"/>
              <w:widowControl w:val="0"/>
              <w:spacing w:after="0" w:line="240" w:lineRule="auto"/>
              <w:rPr>
                <w:rFonts w:ascii="Times New Roman" w:eastAsia="Times New Roman" w:hAnsi="Times New Roman" w:cs="Times New Roman"/>
                <w:color w:val="000000"/>
                <w:sz w:val="24"/>
                <w:szCs w:val="24"/>
              </w:rPr>
            </w:pPr>
          </w:p>
          <w:p w14:paraId="7BEBBA92"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sz w:val="24"/>
                <w:szCs w:val="24"/>
              </w:rPr>
            </w:pPr>
          </w:p>
          <w:p w14:paraId="1D616921"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sz w:val="24"/>
                <w:szCs w:val="24"/>
              </w:rPr>
            </w:pPr>
          </w:p>
          <w:p w14:paraId="3D0AD4A8"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Ensaio teórico (</w:t>
            </w:r>
            <w:r>
              <w:rPr>
                <w:rFonts w:ascii="Times New Roman" w:eastAsia="Times New Roman" w:hAnsi="Times New Roman" w:cs="Times New Roman"/>
                <w:sz w:val="24"/>
                <w:szCs w:val="24"/>
              </w:rPr>
              <w:t>3</w:t>
            </w:r>
            <w:r w:rsidRPr="001744A3">
              <w:rPr>
                <w:rFonts w:ascii="Times New Roman" w:eastAsia="Times New Roman" w:hAnsi="Times New Roman" w:cs="Times New Roman"/>
                <w:sz w:val="24"/>
                <w:szCs w:val="24"/>
              </w:rPr>
              <w:t>)</w:t>
            </w:r>
          </w:p>
          <w:p w14:paraId="638CF750" w14:textId="77777777" w:rsidR="00A25459" w:rsidRDefault="00A25459" w:rsidP="00B74EC1">
            <w:pPr>
              <w:pStyle w:val="LO-normal"/>
              <w:widowControl w:val="0"/>
              <w:spacing w:after="0" w:line="240" w:lineRule="auto"/>
              <w:jc w:val="both"/>
              <w:rPr>
                <w:rFonts w:ascii="Times New Roman" w:eastAsia="Times New Roman" w:hAnsi="Times New Roman" w:cs="Times New Roman"/>
                <w:sz w:val="24"/>
                <w:szCs w:val="24"/>
              </w:rPr>
            </w:pPr>
          </w:p>
          <w:p w14:paraId="31F8A070"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Relato de pesquisa (4)</w:t>
            </w:r>
          </w:p>
          <w:p w14:paraId="2A2FC381"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sz w:val="24"/>
                <w:szCs w:val="24"/>
              </w:rPr>
            </w:pPr>
          </w:p>
          <w:p w14:paraId="056BE50A"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rPr>
            </w:pPr>
          </w:p>
          <w:p w14:paraId="173E5474"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rPr>
            </w:pPr>
            <w:r w:rsidRPr="001744A3">
              <w:rPr>
                <w:rFonts w:ascii="Times New Roman" w:eastAsia="Times New Roman" w:hAnsi="Times New Roman" w:cs="Times New Roman"/>
                <w:color w:val="000000"/>
                <w:sz w:val="24"/>
                <w:szCs w:val="24"/>
              </w:rPr>
              <w:t>Revisão de literatura (3)</w:t>
            </w:r>
          </w:p>
        </w:tc>
        <w:tc>
          <w:tcPr>
            <w:tcW w:w="4584" w:type="dxa"/>
            <w:tcBorders>
              <w:bottom w:val="single" w:sz="4" w:space="0" w:color="000000"/>
            </w:tcBorders>
          </w:tcPr>
          <w:p w14:paraId="4D3A92DF" w14:textId="77777777" w:rsidR="00A25459" w:rsidRPr="005B3387"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lang w:val="es-419"/>
              </w:rPr>
            </w:pPr>
            <w:r w:rsidRPr="001744A3">
              <w:rPr>
                <w:rFonts w:ascii="Times New Roman" w:eastAsia="Times New Roman" w:hAnsi="Times New Roman" w:cs="Times New Roman"/>
                <w:color w:val="000000"/>
                <w:sz w:val="24"/>
                <w:szCs w:val="24"/>
                <w:lang w:val="es-419"/>
              </w:rPr>
              <w:t xml:space="preserve">Barranca-Enríquez et al. (2021a), Barranca-Enríquez et al. (2021b), Heredia Soberanis et al. (2021), Ogden e Rogerson (2021), O’Sullivan et al. </w:t>
            </w:r>
            <w:r w:rsidRPr="005B3387">
              <w:rPr>
                <w:rFonts w:ascii="Times New Roman" w:eastAsia="Times New Roman" w:hAnsi="Times New Roman" w:cs="Times New Roman"/>
                <w:color w:val="000000"/>
                <w:sz w:val="24"/>
                <w:szCs w:val="24"/>
                <w:lang w:val="es-419"/>
              </w:rPr>
              <w:t>(2021)</w:t>
            </w:r>
          </w:p>
          <w:p w14:paraId="5B215FB5" w14:textId="77777777" w:rsidR="00A25459" w:rsidRPr="00A72A5B"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lang w:val="es-419"/>
              </w:rPr>
            </w:pPr>
            <w:r w:rsidRPr="00A72A5B">
              <w:rPr>
                <w:rFonts w:ascii="Times New Roman" w:eastAsia="Times New Roman" w:hAnsi="Times New Roman" w:cs="Times New Roman"/>
                <w:color w:val="000000"/>
                <w:sz w:val="24"/>
                <w:szCs w:val="24"/>
                <w:lang w:val="es-419"/>
              </w:rPr>
              <w:t>Cabanas-Díaz e González</w:t>
            </w:r>
            <w:r>
              <w:rPr>
                <w:rFonts w:ascii="Times New Roman" w:eastAsia="Times New Roman" w:hAnsi="Times New Roman" w:cs="Times New Roman"/>
                <w:color w:val="000000"/>
                <w:sz w:val="24"/>
                <w:szCs w:val="24"/>
                <w:lang w:val="es-419"/>
              </w:rPr>
              <w:t xml:space="preserve">-Lamas (2021), </w:t>
            </w:r>
            <w:r w:rsidRPr="00A72A5B">
              <w:rPr>
                <w:rFonts w:ascii="Times New Roman" w:eastAsia="Times New Roman" w:hAnsi="Times New Roman" w:cs="Times New Roman"/>
                <w:color w:val="000000"/>
                <w:sz w:val="24"/>
                <w:szCs w:val="24"/>
                <w:lang w:val="es-419"/>
              </w:rPr>
              <w:t>Chafouleas e Iovino (2021), Reppold (2021)</w:t>
            </w:r>
          </w:p>
          <w:p w14:paraId="2A6195C5"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lang w:val="en-AU"/>
              </w:rPr>
            </w:pPr>
            <w:r w:rsidRPr="00A25459">
              <w:rPr>
                <w:rFonts w:ascii="Times New Roman" w:eastAsia="Times New Roman" w:hAnsi="Times New Roman" w:cs="Times New Roman"/>
                <w:color w:val="000000"/>
                <w:sz w:val="24"/>
                <w:szCs w:val="24"/>
                <w:lang w:val="fr-FR"/>
              </w:rPr>
              <w:t xml:space="preserve">Brunzell et al. </w:t>
            </w:r>
            <w:r w:rsidRPr="001744A3">
              <w:rPr>
                <w:rFonts w:ascii="Times New Roman" w:eastAsia="Times New Roman" w:hAnsi="Times New Roman" w:cs="Times New Roman"/>
                <w:color w:val="000000"/>
                <w:sz w:val="24"/>
                <w:szCs w:val="24"/>
                <w:lang w:val="fr-FR"/>
              </w:rPr>
              <w:t xml:space="preserve">(2021), Iida et al. (2021), Sánchez-Cardona et al. </w:t>
            </w:r>
            <w:r w:rsidRPr="00A25459">
              <w:rPr>
                <w:rFonts w:ascii="Times New Roman" w:eastAsia="Times New Roman" w:hAnsi="Times New Roman" w:cs="Times New Roman"/>
                <w:color w:val="000000"/>
                <w:sz w:val="24"/>
                <w:szCs w:val="24"/>
                <w:lang w:val="fr-FR"/>
              </w:rPr>
              <w:t xml:space="preserve">(2021), Waters et al. </w:t>
            </w:r>
            <w:r w:rsidRPr="001744A3">
              <w:rPr>
                <w:rFonts w:ascii="Times New Roman" w:eastAsia="Times New Roman" w:hAnsi="Times New Roman" w:cs="Times New Roman"/>
                <w:color w:val="000000"/>
                <w:sz w:val="24"/>
                <w:szCs w:val="24"/>
                <w:lang w:val="en-AU"/>
              </w:rPr>
              <w:t>(2021)</w:t>
            </w:r>
          </w:p>
          <w:p w14:paraId="7CBB796F"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lang w:val="en-AU"/>
              </w:rPr>
            </w:pPr>
            <w:r w:rsidRPr="001744A3">
              <w:rPr>
                <w:rFonts w:ascii="Times New Roman" w:eastAsia="Times New Roman" w:hAnsi="Times New Roman" w:cs="Times New Roman"/>
                <w:color w:val="000000"/>
                <w:sz w:val="24"/>
                <w:szCs w:val="24"/>
                <w:lang w:val="en-AU"/>
              </w:rPr>
              <w:t>Gill et al. (2021), Waters e Loton (2021), White (2021)</w:t>
            </w:r>
          </w:p>
        </w:tc>
      </w:tr>
      <w:tr w:rsidR="00A25459" w:rsidRPr="004A373C" w14:paraId="7030F988" w14:textId="77777777" w:rsidTr="00B74EC1">
        <w:trPr>
          <w:trHeight w:val="1565"/>
        </w:trPr>
        <w:tc>
          <w:tcPr>
            <w:tcW w:w="1134" w:type="dxa"/>
            <w:tcBorders>
              <w:bottom w:val="single" w:sz="4" w:space="0" w:color="000000"/>
            </w:tcBorders>
          </w:tcPr>
          <w:p w14:paraId="78DCAEC5" w14:textId="77777777" w:rsidR="00A25459" w:rsidRPr="001744A3" w:rsidRDefault="00A25459" w:rsidP="00B74EC1">
            <w:pPr>
              <w:pStyle w:val="LO-normal"/>
              <w:widowControl w:val="0"/>
              <w:spacing w:after="0" w:line="240" w:lineRule="auto"/>
              <w:jc w:val="center"/>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2022</w:t>
            </w:r>
          </w:p>
        </w:tc>
        <w:tc>
          <w:tcPr>
            <w:tcW w:w="570" w:type="dxa"/>
            <w:tcBorders>
              <w:bottom w:val="single" w:sz="4" w:space="0" w:color="000000"/>
            </w:tcBorders>
          </w:tcPr>
          <w:p w14:paraId="4529BAA5" w14:textId="77777777" w:rsidR="00A25459" w:rsidRPr="001744A3" w:rsidRDefault="00A25459" w:rsidP="00B74EC1">
            <w:pPr>
              <w:pStyle w:val="LO-normal"/>
              <w:widowControl w:val="0"/>
              <w:spacing w:after="0" w:line="240" w:lineRule="auto"/>
              <w:jc w:val="center"/>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7</w:t>
            </w:r>
          </w:p>
        </w:tc>
        <w:tc>
          <w:tcPr>
            <w:tcW w:w="2724" w:type="dxa"/>
            <w:gridSpan w:val="2"/>
            <w:tcBorders>
              <w:bottom w:val="single" w:sz="4" w:space="0" w:color="000000"/>
            </w:tcBorders>
          </w:tcPr>
          <w:p w14:paraId="6CEA282D" w14:textId="77777777" w:rsidR="00A25459" w:rsidRPr="001744A3" w:rsidRDefault="00A25459" w:rsidP="00B74EC1">
            <w:pPr>
              <w:pStyle w:val="LO-normal"/>
              <w:widowControl w:val="0"/>
              <w:spacing w:after="0" w:line="240" w:lineRule="auto"/>
              <w:rPr>
                <w:rFonts w:ascii="Times New Roman" w:eastAsia="Times New Roman" w:hAnsi="Times New Roman" w:cs="Times New Roman"/>
                <w:color w:val="000000"/>
                <w:sz w:val="24"/>
                <w:szCs w:val="24"/>
              </w:rPr>
            </w:pPr>
            <w:r w:rsidRPr="001744A3">
              <w:rPr>
                <w:rFonts w:ascii="Times New Roman" w:eastAsia="Times New Roman" w:hAnsi="Times New Roman" w:cs="Times New Roman"/>
                <w:color w:val="000000"/>
                <w:sz w:val="24"/>
                <w:szCs w:val="24"/>
              </w:rPr>
              <w:t>Relato de intervenção (3)</w:t>
            </w:r>
          </w:p>
          <w:p w14:paraId="6E143730"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sz w:val="24"/>
                <w:szCs w:val="24"/>
              </w:rPr>
            </w:pPr>
          </w:p>
          <w:p w14:paraId="18961B8F"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Relato de pesquisa (2)</w:t>
            </w:r>
          </w:p>
          <w:p w14:paraId="51ABFECF"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rPr>
            </w:pPr>
            <w:r w:rsidRPr="001744A3">
              <w:rPr>
                <w:rFonts w:ascii="Times New Roman" w:eastAsia="Times New Roman" w:hAnsi="Times New Roman" w:cs="Times New Roman"/>
                <w:color w:val="000000"/>
                <w:sz w:val="24"/>
                <w:szCs w:val="24"/>
              </w:rPr>
              <w:t>Revisão de literatura (2)</w:t>
            </w:r>
          </w:p>
        </w:tc>
        <w:tc>
          <w:tcPr>
            <w:tcW w:w="4584" w:type="dxa"/>
            <w:tcBorders>
              <w:bottom w:val="single" w:sz="4" w:space="0" w:color="000000"/>
            </w:tcBorders>
          </w:tcPr>
          <w:p w14:paraId="4E5B3E70"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lang w:val="en-US"/>
              </w:rPr>
            </w:pPr>
            <w:r w:rsidRPr="001744A3">
              <w:rPr>
                <w:rFonts w:ascii="Times New Roman" w:eastAsia="Times New Roman" w:hAnsi="Times New Roman" w:cs="Times New Roman"/>
                <w:color w:val="000000"/>
                <w:sz w:val="24"/>
                <w:szCs w:val="24"/>
                <w:lang w:val="en-US"/>
              </w:rPr>
              <w:t>Clarke e Hoskin (2022), Goldberg et al. (2022), Khan e Thomas (2022)</w:t>
            </w:r>
          </w:p>
          <w:p w14:paraId="1D773677"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lang w:val="es-419"/>
              </w:rPr>
            </w:pPr>
            <w:r w:rsidRPr="001744A3">
              <w:rPr>
                <w:rFonts w:ascii="Times New Roman" w:eastAsia="Times New Roman" w:hAnsi="Times New Roman" w:cs="Times New Roman"/>
                <w:color w:val="000000"/>
                <w:sz w:val="24"/>
                <w:szCs w:val="24"/>
                <w:lang w:val="fr-FR"/>
              </w:rPr>
              <w:t xml:space="preserve">Kwok e Fang (2022), Nguyen et al. </w:t>
            </w:r>
            <w:r w:rsidRPr="001744A3">
              <w:rPr>
                <w:rFonts w:ascii="Times New Roman" w:eastAsia="Times New Roman" w:hAnsi="Times New Roman" w:cs="Times New Roman"/>
                <w:color w:val="000000"/>
                <w:sz w:val="24"/>
                <w:szCs w:val="24"/>
                <w:lang w:val="es-419"/>
              </w:rPr>
              <w:t>(2022)</w:t>
            </w:r>
          </w:p>
          <w:p w14:paraId="01713CAA" w14:textId="77777777" w:rsidR="00A25459" w:rsidRPr="004A373C"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lang w:val="es-419"/>
              </w:rPr>
            </w:pPr>
            <w:r w:rsidRPr="001744A3">
              <w:rPr>
                <w:rFonts w:ascii="Times New Roman" w:eastAsia="Times New Roman" w:hAnsi="Times New Roman" w:cs="Times New Roman"/>
                <w:color w:val="000000"/>
                <w:sz w:val="24"/>
                <w:szCs w:val="24"/>
                <w:lang w:val="es-419"/>
              </w:rPr>
              <w:t>Cabanas</w:t>
            </w:r>
            <w:r>
              <w:rPr>
                <w:rFonts w:ascii="Times New Roman" w:eastAsia="Times New Roman" w:hAnsi="Times New Roman" w:cs="Times New Roman"/>
                <w:color w:val="000000"/>
                <w:sz w:val="24"/>
                <w:szCs w:val="24"/>
                <w:lang w:val="es-419"/>
              </w:rPr>
              <w:t>-Díaz</w:t>
            </w:r>
            <w:r w:rsidRPr="001744A3">
              <w:rPr>
                <w:rFonts w:ascii="Times New Roman" w:eastAsia="Times New Roman" w:hAnsi="Times New Roman" w:cs="Times New Roman"/>
                <w:color w:val="000000"/>
                <w:sz w:val="24"/>
                <w:szCs w:val="24"/>
                <w:lang w:val="es-419"/>
              </w:rPr>
              <w:t xml:space="preserve"> e González-Lamas (2022), Vazquez-Marin et al. </w:t>
            </w:r>
            <w:r w:rsidRPr="004A373C">
              <w:rPr>
                <w:rFonts w:ascii="Times New Roman" w:eastAsia="Times New Roman" w:hAnsi="Times New Roman" w:cs="Times New Roman"/>
                <w:color w:val="000000"/>
                <w:sz w:val="24"/>
                <w:szCs w:val="24"/>
                <w:lang w:val="es-419"/>
              </w:rPr>
              <w:t>(2022)</w:t>
            </w:r>
          </w:p>
        </w:tc>
      </w:tr>
      <w:tr w:rsidR="00A25459" w:rsidRPr="001744A3" w14:paraId="7209CC24" w14:textId="77777777" w:rsidTr="00B74EC1">
        <w:trPr>
          <w:trHeight w:val="371"/>
        </w:trPr>
        <w:tc>
          <w:tcPr>
            <w:tcW w:w="1134" w:type="dxa"/>
            <w:tcBorders>
              <w:bottom w:val="single" w:sz="4" w:space="0" w:color="000000"/>
            </w:tcBorders>
          </w:tcPr>
          <w:p w14:paraId="21E1C3F4" w14:textId="77777777" w:rsidR="00A25459" w:rsidRPr="001744A3" w:rsidRDefault="00A25459" w:rsidP="00B74EC1">
            <w:pPr>
              <w:pStyle w:val="LO-normal"/>
              <w:widowControl w:val="0"/>
              <w:spacing w:after="0" w:line="240" w:lineRule="auto"/>
              <w:jc w:val="center"/>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2023</w:t>
            </w:r>
          </w:p>
        </w:tc>
        <w:tc>
          <w:tcPr>
            <w:tcW w:w="570" w:type="dxa"/>
            <w:tcBorders>
              <w:bottom w:val="single" w:sz="4" w:space="0" w:color="000000"/>
            </w:tcBorders>
          </w:tcPr>
          <w:p w14:paraId="6D273C15" w14:textId="77777777" w:rsidR="00A25459" w:rsidRPr="001744A3" w:rsidRDefault="00A25459" w:rsidP="00B74EC1">
            <w:pPr>
              <w:pStyle w:val="LO-normal"/>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724" w:type="dxa"/>
            <w:gridSpan w:val="2"/>
            <w:tcBorders>
              <w:bottom w:val="single" w:sz="4" w:space="0" w:color="000000"/>
            </w:tcBorders>
          </w:tcPr>
          <w:p w14:paraId="1538E6AB"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rPr>
            </w:pPr>
            <w:r w:rsidRPr="001744A3">
              <w:rPr>
                <w:rFonts w:ascii="Times New Roman" w:eastAsia="Times New Roman" w:hAnsi="Times New Roman" w:cs="Times New Roman"/>
                <w:color w:val="000000"/>
                <w:sz w:val="24"/>
                <w:szCs w:val="24"/>
              </w:rPr>
              <w:t>Relato de intervenção (2)</w:t>
            </w:r>
          </w:p>
        </w:tc>
        <w:tc>
          <w:tcPr>
            <w:tcW w:w="4584" w:type="dxa"/>
            <w:tcBorders>
              <w:bottom w:val="single" w:sz="4" w:space="0" w:color="000000"/>
            </w:tcBorders>
          </w:tcPr>
          <w:p w14:paraId="42F5FD78"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rPr>
            </w:pPr>
            <w:r w:rsidRPr="001744A3">
              <w:rPr>
                <w:rFonts w:ascii="Times New Roman" w:eastAsia="Times New Roman" w:hAnsi="Times New Roman" w:cs="Times New Roman"/>
                <w:color w:val="000000"/>
                <w:sz w:val="24"/>
                <w:szCs w:val="24"/>
                <w:lang w:val="fr-FR"/>
              </w:rPr>
              <w:t xml:space="preserve">Sandholm et al. (2023), Snyman et al. </w:t>
            </w:r>
            <w:r w:rsidRPr="001744A3">
              <w:rPr>
                <w:rFonts w:ascii="Times New Roman" w:eastAsia="Times New Roman" w:hAnsi="Times New Roman" w:cs="Times New Roman"/>
                <w:color w:val="000000"/>
                <w:sz w:val="24"/>
                <w:szCs w:val="24"/>
              </w:rPr>
              <w:t>(2023)</w:t>
            </w:r>
          </w:p>
        </w:tc>
      </w:tr>
      <w:tr w:rsidR="00A25459" w:rsidRPr="0049156A" w14:paraId="156B5C73" w14:textId="77777777" w:rsidTr="00B74EC1">
        <w:trPr>
          <w:trHeight w:val="684"/>
        </w:trPr>
        <w:tc>
          <w:tcPr>
            <w:tcW w:w="1134" w:type="dxa"/>
            <w:tcBorders>
              <w:bottom w:val="single" w:sz="4" w:space="0" w:color="000000"/>
            </w:tcBorders>
          </w:tcPr>
          <w:p w14:paraId="7CE98253" w14:textId="77777777" w:rsidR="00A25459" w:rsidRPr="001744A3" w:rsidRDefault="00A25459" w:rsidP="00B74EC1">
            <w:pPr>
              <w:pStyle w:val="LO-normal"/>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2024</w:t>
            </w:r>
          </w:p>
        </w:tc>
        <w:tc>
          <w:tcPr>
            <w:tcW w:w="570" w:type="dxa"/>
            <w:tcBorders>
              <w:bottom w:val="single" w:sz="4" w:space="0" w:color="000000"/>
            </w:tcBorders>
          </w:tcPr>
          <w:p w14:paraId="2539B718" w14:textId="77777777" w:rsidR="00A25459" w:rsidRPr="001744A3" w:rsidRDefault="00A25459" w:rsidP="00B74EC1">
            <w:pPr>
              <w:pStyle w:val="LO-normal"/>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724" w:type="dxa"/>
            <w:gridSpan w:val="2"/>
            <w:tcBorders>
              <w:bottom w:val="single" w:sz="4" w:space="0" w:color="000000"/>
            </w:tcBorders>
          </w:tcPr>
          <w:p w14:paraId="3231E0D2" w14:textId="77777777" w:rsidR="00A25459"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Relato de intervenção (9)</w:t>
            </w:r>
          </w:p>
          <w:p w14:paraId="3E8AAE9B" w14:textId="77777777" w:rsidR="00A25459"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rPr>
            </w:pPr>
          </w:p>
          <w:p w14:paraId="695953BC" w14:textId="77777777" w:rsidR="00A25459"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rPr>
            </w:pPr>
          </w:p>
          <w:p w14:paraId="22EE54ED" w14:textId="77777777" w:rsidR="00A25459"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rPr>
            </w:pPr>
          </w:p>
          <w:p w14:paraId="2C3CC4B7" w14:textId="77777777" w:rsidR="00A25459"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rPr>
            </w:pPr>
          </w:p>
          <w:p w14:paraId="3253784C" w14:textId="77777777" w:rsidR="00A25459"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Ensaio teórico (2)</w:t>
            </w:r>
          </w:p>
          <w:p w14:paraId="473AD0F4" w14:textId="77777777" w:rsidR="00A25459" w:rsidRPr="001744A3"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Relato de pesquisa (4)</w:t>
            </w:r>
          </w:p>
        </w:tc>
        <w:tc>
          <w:tcPr>
            <w:tcW w:w="4584" w:type="dxa"/>
            <w:tcBorders>
              <w:bottom w:val="single" w:sz="4" w:space="0" w:color="000000"/>
            </w:tcBorders>
          </w:tcPr>
          <w:p w14:paraId="366EF636" w14:textId="77777777" w:rsidR="00A25459"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lang w:val="fr-FR"/>
              </w:rPr>
            </w:pPr>
            <w:r w:rsidRPr="005B3387">
              <w:rPr>
                <w:rFonts w:ascii="Times New Roman" w:eastAsia="Times New Roman" w:hAnsi="Times New Roman" w:cs="Times New Roman"/>
                <w:color w:val="000000"/>
                <w:sz w:val="24"/>
                <w:szCs w:val="24"/>
                <w:lang w:val="fr-FR"/>
              </w:rPr>
              <w:lastRenderedPageBreak/>
              <w:t xml:space="preserve">Alam e Mohanty (2024), Arenas (2024), Barton e Fanshawe (2024), Blaine (2024), </w:t>
            </w:r>
            <w:r w:rsidRPr="005B3387">
              <w:rPr>
                <w:rFonts w:ascii="Times New Roman" w:eastAsia="Times New Roman" w:hAnsi="Times New Roman" w:cs="Times New Roman"/>
                <w:color w:val="000000"/>
                <w:sz w:val="24"/>
                <w:szCs w:val="24"/>
                <w:lang w:val="fr-FR"/>
              </w:rPr>
              <w:lastRenderedPageBreak/>
              <w:t xml:space="preserve">Falt-Weckman et al. </w:t>
            </w:r>
            <w:r w:rsidRPr="00873C9D">
              <w:rPr>
                <w:rFonts w:ascii="Times New Roman" w:eastAsia="Times New Roman" w:hAnsi="Times New Roman" w:cs="Times New Roman"/>
                <w:color w:val="000000"/>
                <w:sz w:val="24"/>
                <w:szCs w:val="24"/>
                <w:lang w:val="fr-FR"/>
              </w:rPr>
              <w:t>(2024), Jianping et al. (2024), Pastore et al. (2024), Rahm et al. (2024),</w:t>
            </w:r>
            <w:r>
              <w:rPr>
                <w:rFonts w:ascii="Times New Roman" w:eastAsia="Times New Roman" w:hAnsi="Times New Roman" w:cs="Times New Roman"/>
                <w:color w:val="000000"/>
                <w:sz w:val="24"/>
                <w:szCs w:val="24"/>
                <w:lang w:val="fr-FR"/>
              </w:rPr>
              <w:t xml:space="preserve"> </w:t>
            </w:r>
            <w:r w:rsidRPr="00873C9D">
              <w:rPr>
                <w:rFonts w:ascii="Times New Roman" w:eastAsia="Times New Roman" w:hAnsi="Times New Roman" w:cs="Times New Roman"/>
                <w:color w:val="000000"/>
                <w:sz w:val="24"/>
                <w:szCs w:val="24"/>
                <w:lang w:val="fr-FR"/>
              </w:rPr>
              <w:t>R</w:t>
            </w:r>
            <w:r>
              <w:rPr>
                <w:rFonts w:ascii="Times New Roman" w:eastAsia="Times New Roman" w:hAnsi="Times New Roman" w:cs="Times New Roman"/>
                <w:color w:val="000000"/>
                <w:sz w:val="24"/>
                <w:szCs w:val="24"/>
                <w:lang w:val="fr-FR"/>
              </w:rPr>
              <w:t>ickard et al. (2024)</w:t>
            </w:r>
          </w:p>
          <w:p w14:paraId="59E839BA" w14:textId="77777777" w:rsidR="00A25459"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Curren et al. (2024), Pant e Rastogi (2024)</w:t>
            </w:r>
          </w:p>
          <w:p w14:paraId="3CFB72AE" w14:textId="77777777" w:rsidR="00A25459" w:rsidRPr="0049156A" w:rsidRDefault="00A25459" w:rsidP="00B74EC1">
            <w:pPr>
              <w:pStyle w:val="LO-normal"/>
              <w:widowControl w:val="0"/>
              <w:spacing w:after="0" w:line="240" w:lineRule="auto"/>
              <w:jc w:val="both"/>
              <w:rPr>
                <w:rFonts w:ascii="Times New Roman" w:eastAsia="Times New Roman" w:hAnsi="Times New Roman" w:cs="Times New Roman"/>
                <w:color w:val="000000"/>
                <w:sz w:val="24"/>
                <w:szCs w:val="24"/>
                <w:lang w:val="es-419"/>
              </w:rPr>
            </w:pPr>
            <w:r w:rsidRPr="005B3387">
              <w:rPr>
                <w:rFonts w:ascii="Times New Roman" w:eastAsia="Times New Roman" w:hAnsi="Times New Roman" w:cs="Times New Roman"/>
                <w:color w:val="000000"/>
                <w:sz w:val="24"/>
                <w:szCs w:val="24"/>
                <w:lang w:val="fr-FR"/>
              </w:rPr>
              <w:t xml:space="preserve">Atlamaz et al. </w:t>
            </w:r>
            <w:r w:rsidRPr="0049156A">
              <w:rPr>
                <w:rFonts w:ascii="Times New Roman" w:eastAsia="Times New Roman" w:hAnsi="Times New Roman" w:cs="Times New Roman"/>
                <w:color w:val="000000"/>
                <w:sz w:val="24"/>
                <w:szCs w:val="24"/>
                <w:lang w:val="es-419"/>
              </w:rPr>
              <w:t>(2024), Deroncele-Acosta e Ellis (2024), Trask-Kerr et al. (2024), Va</w:t>
            </w:r>
            <w:r>
              <w:rPr>
                <w:rFonts w:ascii="Times New Roman" w:eastAsia="Times New Roman" w:hAnsi="Times New Roman" w:cs="Times New Roman"/>
                <w:color w:val="000000"/>
                <w:sz w:val="24"/>
                <w:szCs w:val="24"/>
                <w:lang w:val="es-419"/>
              </w:rPr>
              <w:t>ray e Baeza-Velasco (2024)</w:t>
            </w:r>
          </w:p>
        </w:tc>
      </w:tr>
      <w:tr w:rsidR="00A25459" w:rsidRPr="001744A3" w14:paraId="5A41E94D" w14:textId="77777777" w:rsidTr="00B74EC1">
        <w:trPr>
          <w:trHeight w:val="456"/>
        </w:trPr>
        <w:tc>
          <w:tcPr>
            <w:tcW w:w="1134" w:type="dxa"/>
            <w:tcBorders>
              <w:bottom w:val="single" w:sz="4" w:space="0" w:color="000000"/>
            </w:tcBorders>
          </w:tcPr>
          <w:p w14:paraId="52C65615" w14:textId="77777777" w:rsidR="00A25459" w:rsidRPr="001744A3" w:rsidRDefault="00A25459" w:rsidP="00B74EC1">
            <w:pPr>
              <w:pStyle w:val="LO-normal"/>
              <w:widowControl w:val="0"/>
              <w:spacing w:after="0" w:line="240" w:lineRule="auto"/>
              <w:jc w:val="center"/>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TOTAL</w:t>
            </w:r>
          </w:p>
        </w:tc>
        <w:tc>
          <w:tcPr>
            <w:tcW w:w="709" w:type="dxa"/>
            <w:gridSpan w:val="2"/>
            <w:tcBorders>
              <w:bottom w:val="single" w:sz="4" w:space="0" w:color="000000"/>
            </w:tcBorders>
          </w:tcPr>
          <w:p w14:paraId="1DE14736" w14:textId="77777777" w:rsidR="00A25459" w:rsidRPr="001744A3" w:rsidRDefault="00A25459" w:rsidP="00B74EC1">
            <w:pPr>
              <w:pStyle w:val="LO-normal"/>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2585" w:type="dxa"/>
            <w:tcBorders>
              <w:bottom w:val="single" w:sz="4" w:space="0" w:color="000000"/>
            </w:tcBorders>
          </w:tcPr>
          <w:p w14:paraId="6675A574" w14:textId="77777777" w:rsidR="00A25459" w:rsidRPr="001744A3" w:rsidRDefault="00A25459" w:rsidP="00B74EC1">
            <w:pPr>
              <w:pStyle w:val="LO-normal"/>
              <w:widowControl w:val="0"/>
              <w:spacing w:after="0" w:line="240" w:lineRule="auto"/>
              <w:jc w:val="both"/>
              <w:rPr>
                <w:rFonts w:ascii="Times New Roman" w:hAnsi="Times New Roman" w:cs="Times New Roman"/>
                <w:sz w:val="24"/>
                <w:szCs w:val="24"/>
              </w:rPr>
            </w:pPr>
          </w:p>
        </w:tc>
        <w:tc>
          <w:tcPr>
            <w:tcW w:w="4584" w:type="dxa"/>
            <w:tcBorders>
              <w:bottom w:val="single" w:sz="4" w:space="0" w:color="000000"/>
            </w:tcBorders>
          </w:tcPr>
          <w:p w14:paraId="4A592DE1" w14:textId="77777777" w:rsidR="00A25459" w:rsidRPr="001744A3" w:rsidRDefault="00A25459" w:rsidP="00B74EC1">
            <w:pPr>
              <w:pStyle w:val="LO-normal"/>
              <w:widowControl w:val="0"/>
              <w:spacing w:after="0" w:line="240" w:lineRule="auto"/>
              <w:jc w:val="both"/>
              <w:rPr>
                <w:rFonts w:ascii="Times New Roman" w:hAnsi="Times New Roman" w:cs="Times New Roman"/>
                <w:sz w:val="24"/>
                <w:szCs w:val="24"/>
              </w:rPr>
            </w:pPr>
          </w:p>
        </w:tc>
      </w:tr>
    </w:tbl>
    <w:p w14:paraId="2DA023A3" w14:textId="77777777" w:rsidR="00A25459" w:rsidRPr="001744A3" w:rsidRDefault="00A25459" w:rsidP="00A25459">
      <w:pPr>
        <w:pStyle w:val="LO-normal"/>
        <w:spacing w:after="0" w:line="240" w:lineRule="auto"/>
        <w:jc w:val="both"/>
        <w:rPr>
          <w:rFonts w:ascii="Times New Roman" w:hAnsi="Times New Roman" w:cs="Times New Roman"/>
          <w:sz w:val="24"/>
          <w:szCs w:val="24"/>
        </w:rPr>
      </w:pPr>
      <w:r w:rsidRPr="001744A3">
        <w:rPr>
          <w:rFonts w:ascii="Times New Roman" w:hAnsi="Times New Roman" w:cs="Times New Roman"/>
          <w:sz w:val="24"/>
          <w:szCs w:val="24"/>
        </w:rPr>
        <w:t>Fonte: Elaborada pelos autores com dados da pesquisa.</w:t>
      </w:r>
    </w:p>
    <w:p w14:paraId="7383F6EF" w14:textId="2BD229F3" w:rsidR="00A25459" w:rsidRPr="001744A3" w:rsidRDefault="00A25459" w:rsidP="00A25459">
      <w:pPr>
        <w:pStyle w:val="LO-normal"/>
        <w:spacing w:after="0" w:line="240" w:lineRule="auto"/>
        <w:jc w:val="both"/>
        <w:rPr>
          <w:rFonts w:ascii="Times New Roman" w:hAnsi="Times New Roman" w:cs="Times New Roman"/>
          <w:sz w:val="24"/>
          <w:szCs w:val="24"/>
        </w:rPr>
      </w:pPr>
      <w:r w:rsidRPr="001744A3">
        <w:rPr>
          <w:rFonts w:ascii="Times New Roman" w:hAnsi="Times New Roman" w:cs="Times New Roman"/>
          <w:sz w:val="24"/>
          <w:szCs w:val="24"/>
        </w:rPr>
        <w:t xml:space="preserve">Nota: as referências dos artigos que compõem os dados desta pesquisa estão incluídas no </w:t>
      </w:r>
      <w:r>
        <w:rPr>
          <w:rFonts w:ascii="Times New Roman" w:hAnsi="Times New Roman" w:cs="Times New Roman"/>
          <w:sz w:val="24"/>
          <w:szCs w:val="24"/>
        </w:rPr>
        <w:t>Apêndice</w:t>
      </w:r>
      <w:r w:rsidR="009C4F4C">
        <w:rPr>
          <w:rFonts w:ascii="Times New Roman" w:hAnsi="Times New Roman" w:cs="Times New Roman"/>
          <w:sz w:val="24"/>
          <w:szCs w:val="24"/>
        </w:rPr>
        <w:t xml:space="preserve"> A</w:t>
      </w:r>
      <w:r w:rsidRPr="001744A3">
        <w:rPr>
          <w:rFonts w:ascii="Times New Roman" w:hAnsi="Times New Roman" w:cs="Times New Roman"/>
          <w:sz w:val="24"/>
          <w:szCs w:val="24"/>
        </w:rPr>
        <w:t>.</w:t>
      </w:r>
    </w:p>
    <w:p w14:paraId="466AB1D7" w14:textId="5CC780A0" w:rsidR="00A25459" w:rsidRPr="00ED7DD9" w:rsidRDefault="00A25459" w:rsidP="00A25459">
      <w:pPr>
        <w:pStyle w:val="LO-normal"/>
        <w:spacing w:after="0" w:line="360" w:lineRule="auto"/>
        <w:rPr>
          <w:rFonts w:ascii="Times New Roman" w:eastAsia="Times New Roman" w:hAnsi="Times New Roman" w:cs="Times New Roman"/>
          <w:sz w:val="24"/>
          <w:szCs w:val="24"/>
        </w:rPr>
      </w:pPr>
    </w:p>
    <w:p w14:paraId="063564CB" w14:textId="77777777" w:rsidR="00A25459" w:rsidRDefault="00A25459" w:rsidP="00CC26E3">
      <w:pPr>
        <w:pStyle w:val="LO-normal"/>
        <w:spacing w:after="0" w:line="360" w:lineRule="auto"/>
        <w:ind w:firstLine="737"/>
        <w:rPr>
          <w:rFonts w:ascii="Times New Roman" w:eastAsia="Times New Roman" w:hAnsi="Times New Roman" w:cs="Times New Roman"/>
          <w:sz w:val="24"/>
          <w:szCs w:val="24"/>
        </w:rPr>
      </w:pPr>
      <w:r w:rsidRPr="00ED7DD9">
        <w:rPr>
          <w:rFonts w:ascii="Times New Roman" w:eastAsia="Times New Roman" w:hAnsi="Times New Roman" w:cs="Times New Roman"/>
          <w:sz w:val="24"/>
          <w:szCs w:val="24"/>
        </w:rPr>
        <w:t xml:space="preserve">No que diz respeito ao nível de ensino </w:t>
      </w:r>
      <w:r>
        <w:rPr>
          <w:rFonts w:ascii="Times New Roman" w:eastAsia="Times New Roman" w:hAnsi="Times New Roman" w:cs="Times New Roman"/>
          <w:sz w:val="24"/>
          <w:szCs w:val="24"/>
        </w:rPr>
        <w:t>abordado</w:t>
      </w:r>
      <w:r w:rsidRPr="00ED7DD9">
        <w:rPr>
          <w:rFonts w:ascii="Times New Roman" w:eastAsia="Times New Roman" w:hAnsi="Times New Roman" w:cs="Times New Roman"/>
          <w:sz w:val="24"/>
          <w:szCs w:val="24"/>
        </w:rPr>
        <w:t xml:space="preserve"> nos artigos, </w:t>
      </w:r>
      <w:r>
        <w:rPr>
          <w:rFonts w:ascii="Times New Roman" w:eastAsia="Times New Roman" w:hAnsi="Times New Roman" w:cs="Times New Roman"/>
          <w:sz w:val="24"/>
          <w:szCs w:val="24"/>
        </w:rPr>
        <w:t>considerando-se que os</w:t>
      </w:r>
      <w:r w:rsidRPr="00ED7DD9">
        <w:rPr>
          <w:rFonts w:ascii="Times New Roman" w:eastAsia="Times New Roman" w:hAnsi="Times New Roman" w:cs="Times New Roman"/>
          <w:sz w:val="24"/>
          <w:szCs w:val="24"/>
        </w:rPr>
        <w:t xml:space="preserve"> sistemas educacionais </w:t>
      </w:r>
      <w:r>
        <w:rPr>
          <w:rFonts w:ascii="Times New Roman" w:eastAsia="Times New Roman" w:hAnsi="Times New Roman" w:cs="Times New Roman"/>
          <w:sz w:val="24"/>
          <w:szCs w:val="24"/>
        </w:rPr>
        <w:t>variam conforme</w:t>
      </w:r>
      <w:r w:rsidRPr="00ED7DD9">
        <w:rPr>
          <w:rFonts w:ascii="Times New Roman" w:eastAsia="Times New Roman" w:hAnsi="Times New Roman" w:cs="Times New Roman"/>
          <w:sz w:val="24"/>
          <w:szCs w:val="24"/>
        </w:rPr>
        <w:t xml:space="preserve"> o país de realização da pesquisa, </w:t>
      </w:r>
      <w:r>
        <w:rPr>
          <w:rFonts w:ascii="Times New Roman" w:eastAsia="Times New Roman" w:hAnsi="Times New Roman" w:cs="Times New Roman"/>
          <w:sz w:val="24"/>
          <w:szCs w:val="24"/>
        </w:rPr>
        <w:t>as</w:t>
      </w:r>
      <w:r w:rsidRPr="00ED7DD9">
        <w:rPr>
          <w:rFonts w:ascii="Times New Roman" w:eastAsia="Times New Roman" w:hAnsi="Times New Roman" w:cs="Times New Roman"/>
          <w:sz w:val="24"/>
          <w:szCs w:val="24"/>
        </w:rPr>
        <w:t xml:space="preserve"> informaç</w:t>
      </w:r>
      <w:r>
        <w:rPr>
          <w:rFonts w:ascii="Times New Roman" w:eastAsia="Times New Roman" w:hAnsi="Times New Roman" w:cs="Times New Roman"/>
          <w:sz w:val="24"/>
          <w:szCs w:val="24"/>
        </w:rPr>
        <w:t>ões</w:t>
      </w:r>
      <w:r w:rsidRPr="00ED7DD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foram reorganizadas</w:t>
      </w:r>
      <w:r w:rsidRPr="00ED7DD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de modo a se adequarem à classificação brasileira: </w:t>
      </w:r>
      <w:r w:rsidRPr="00ED7DD9">
        <w:rPr>
          <w:rFonts w:ascii="Times New Roman" w:eastAsia="Times New Roman" w:hAnsi="Times New Roman" w:cs="Times New Roman"/>
          <w:sz w:val="24"/>
          <w:szCs w:val="24"/>
        </w:rPr>
        <w:t xml:space="preserve">Educação infantil, Ensino Fundamental, Ensino Médio e Ensino Superior. Os dados dos 29 estudos categorizados como ensaios teóricos e das nove revisões de literatura não entraram nessa tabela. Apesar de alguns ensaios discutirem questões relevantes </w:t>
      </w:r>
      <w:r>
        <w:rPr>
          <w:rFonts w:ascii="Times New Roman" w:eastAsia="Times New Roman" w:hAnsi="Times New Roman" w:cs="Times New Roman"/>
          <w:sz w:val="24"/>
          <w:szCs w:val="24"/>
        </w:rPr>
        <w:t xml:space="preserve">relacionadas </w:t>
      </w:r>
      <w:r w:rsidRPr="00ED7DD9">
        <w:rPr>
          <w:rFonts w:ascii="Times New Roman" w:eastAsia="Times New Roman" w:hAnsi="Times New Roman" w:cs="Times New Roman"/>
          <w:sz w:val="24"/>
          <w:szCs w:val="24"/>
        </w:rPr>
        <w:t>a níveis específico</w:t>
      </w:r>
      <w:r>
        <w:rPr>
          <w:rFonts w:ascii="Times New Roman" w:eastAsia="Times New Roman" w:hAnsi="Times New Roman" w:cs="Times New Roman"/>
          <w:sz w:val="24"/>
          <w:szCs w:val="24"/>
        </w:rPr>
        <w:t>s de</w:t>
      </w:r>
      <w:r w:rsidRPr="00D40366">
        <w:rPr>
          <w:rFonts w:ascii="Times New Roman" w:eastAsia="Times New Roman" w:hAnsi="Times New Roman" w:cs="Times New Roman"/>
          <w:sz w:val="24"/>
          <w:szCs w:val="24"/>
        </w:rPr>
        <w:t xml:space="preserve"> </w:t>
      </w:r>
      <w:r w:rsidRPr="00ED7DD9">
        <w:rPr>
          <w:rFonts w:ascii="Times New Roman" w:eastAsia="Times New Roman" w:hAnsi="Times New Roman" w:cs="Times New Roman"/>
          <w:sz w:val="24"/>
          <w:szCs w:val="24"/>
        </w:rPr>
        <w:t xml:space="preserve">ensino, como Binfet (2015) </w:t>
      </w:r>
      <w:r>
        <w:rPr>
          <w:rFonts w:ascii="Times New Roman" w:eastAsia="Times New Roman" w:hAnsi="Times New Roman" w:cs="Times New Roman"/>
          <w:sz w:val="24"/>
          <w:szCs w:val="24"/>
        </w:rPr>
        <w:t>no</w:t>
      </w:r>
      <w:r w:rsidRPr="00ED7DD9">
        <w:rPr>
          <w:rFonts w:ascii="Times New Roman" w:eastAsia="Times New Roman" w:hAnsi="Times New Roman" w:cs="Times New Roman"/>
          <w:sz w:val="24"/>
          <w:szCs w:val="24"/>
        </w:rPr>
        <w:t xml:space="preserve"> Ensino Fundamental, Adler (2017) </w:t>
      </w:r>
      <w:r>
        <w:rPr>
          <w:rFonts w:ascii="Times New Roman" w:eastAsia="Times New Roman" w:hAnsi="Times New Roman" w:cs="Times New Roman"/>
          <w:sz w:val="24"/>
          <w:szCs w:val="24"/>
        </w:rPr>
        <w:t>n</w:t>
      </w:r>
      <w:r w:rsidRPr="00ED7DD9">
        <w:rPr>
          <w:rFonts w:ascii="Times New Roman" w:eastAsia="Times New Roman" w:hAnsi="Times New Roman" w:cs="Times New Roman"/>
          <w:sz w:val="24"/>
          <w:szCs w:val="24"/>
        </w:rPr>
        <w:t xml:space="preserve">o Ensino Médio, e Archanjo e Rocha (2019), </w:t>
      </w:r>
      <w:r>
        <w:rPr>
          <w:rFonts w:ascii="Times New Roman" w:eastAsia="Times New Roman" w:hAnsi="Times New Roman" w:cs="Times New Roman"/>
          <w:sz w:val="24"/>
          <w:szCs w:val="24"/>
        </w:rPr>
        <w:t>n</w:t>
      </w:r>
      <w:r w:rsidRPr="00ED7DD9">
        <w:rPr>
          <w:rFonts w:ascii="Times New Roman" w:eastAsia="Times New Roman" w:hAnsi="Times New Roman" w:cs="Times New Roman"/>
          <w:sz w:val="24"/>
          <w:szCs w:val="24"/>
        </w:rPr>
        <w:t>o Ensino Superior, essa divisão não se aplica à maioria d</w:t>
      </w:r>
      <w:r>
        <w:rPr>
          <w:rFonts w:ascii="Times New Roman" w:eastAsia="Times New Roman" w:hAnsi="Times New Roman" w:cs="Times New Roman"/>
          <w:sz w:val="24"/>
          <w:szCs w:val="24"/>
        </w:rPr>
        <w:t>os</w:t>
      </w:r>
      <w:r w:rsidRPr="00ED7DD9">
        <w:rPr>
          <w:rFonts w:ascii="Times New Roman" w:eastAsia="Times New Roman" w:hAnsi="Times New Roman" w:cs="Times New Roman"/>
          <w:sz w:val="24"/>
          <w:szCs w:val="24"/>
        </w:rPr>
        <w:t xml:space="preserve"> estudos. </w:t>
      </w:r>
      <w:r>
        <w:rPr>
          <w:rFonts w:ascii="Times New Roman" w:eastAsia="Times New Roman" w:hAnsi="Times New Roman" w:cs="Times New Roman"/>
          <w:sz w:val="24"/>
          <w:szCs w:val="24"/>
        </w:rPr>
        <w:t>Por isso</w:t>
      </w:r>
      <w:r w:rsidRPr="00ED7DD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nesta análise </w:t>
      </w:r>
      <w:r w:rsidRPr="00ED7DD9">
        <w:rPr>
          <w:rFonts w:ascii="Times New Roman" w:eastAsia="Times New Roman" w:hAnsi="Times New Roman" w:cs="Times New Roman"/>
          <w:sz w:val="24"/>
          <w:szCs w:val="24"/>
        </w:rPr>
        <w:t xml:space="preserve">foram considerados </w:t>
      </w:r>
      <w:r>
        <w:rPr>
          <w:rFonts w:ascii="Times New Roman" w:eastAsia="Times New Roman" w:hAnsi="Times New Roman" w:cs="Times New Roman"/>
          <w:sz w:val="24"/>
          <w:szCs w:val="24"/>
        </w:rPr>
        <w:t xml:space="preserve">apenas </w:t>
      </w:r>
      <w:r w:rsidRPr="00ED7DD9">
        <w:rPr>
          <w:rFonts w:ascii="Times New Roman" w:eastAsia="Times New Roman" w:hAnsi="Times New Roman" w:cs="Times New Roman"/>
          <w:sz w:val="24"/>
          <w:szCs w:val="24"/>
        </w:rPr>
        <w:t>os dados referentes a relatos de pesquisa e de intervenção (N</w:t>
      </w:r>
      <w:r w:rsidRPr="00ED7DD9">
        <w:rPr>
          <w:rFonts w:ascii="Times New Roman" w:eastAsia="Times New Roman" w:hAnsi="Times New Roman" w:cs="Times New Roman"/>
          <w:sz w:val="24"/>
          <w:szCs w:val="24"/>
          <w:vertAlign w:val="subscript"/>
        </w:rPr>
        <w:t>parcial</w:t>
      </w:r>
      <w:r w:rsidRPr="00ED7DD9">
        <w:rPr>
          <w:rFonts w:ascii="Times New Roman" w:eastAsia="Times New Roman" w:hAnsi="Times New Roman" w:cs="Times New Roman"/>
          <w:sz w:val="24"/>
          <w:szCs w:val="24"/>
        </w:rPr>
        <w:t xml:space="preserve"> = 78 estudos</w:t>
      </w:r>
      <w:r w:rsidRPr="00465A51">
        <w:rPr>
          <w:rFonts w:ascii="Times New Roman" w:eastAsia="Times New Roman" w:hAnsi="Times New Roman" w:cs="Times New Roman"/>
          <w:sz w:val="24"/>
          <w:szCs w:val="24"/>
        </w:rPr>
        <w:t xml:space="preserve">). </w:t>
      </w:r>
    </w:p>
    <w:p w14:paraId="49687180" w14:textId="77777777" w:rsidR="00A25459" w:rsidRPr="005B718D" w:rsidRDefault="00A25459" w:rsidP="00CC26E3">
      <w:pPr>
        <w:pStyle w:val="LO-normal"/>
        <w:spacing w:after="0" w:line="360" w:lineRule="auto"/>
        <w:ind w:firstLine="737"/>
        <w:rPr>
          <w:rFonts w:ascii="Times New Roman" w:hAnsi="Times New Roman" w:cs="Times New Roman"/>
          <w:sz w:val="24"/>
          <w:szCs w:val="24"/>
        </w:rPr>
      </w:pPr>
      <w:r>
        <w:rPr>
          <w:rFonts w:ascii="Times New Roman" w:eastAsia="Times New Roman" w:hAnsi="Times New Roman" w:cs="Times New Roman"/>
          <w:sz w:val="24"/>
          <w:szCs w:val="24"/>
        </w:rPr>
        <w:t xml:space="preserve">Apenas dois </w:t>
      </w:r>
      <w:r w:rsidRPr="00465A51">
        <w:rPr>
          <w:rFonts w:ascii="Times New Roman" w:eastAsia="Times New Roman" w:hAnsi="Times New Roman" w:cs="Times New Roman"/>
          <w:sz w:val="24"/>
          <w:szCs w:val="24"/>
        </w:rPr>
        <w:t>d</w:t>
      </w:r>
      <w:r>
        <w:rPr>
          <w:rFonts w:ascii="Times New Roman" w:eastAsia="Times New Roman" w:hAnsi="Times New Roman" w:cs="Times New Roman"/>
          <w:sz w:val="24"/>
          <w:szCs w:val="24"/>
        </w:rPr>
        <w:t>os</w:t>
      </w:r>
      <w:r w:rsidRPr="00465A51">
        <w:rPr>
          <w:rFonts w:ascii="Times New Roman" w:eastAsia="Times New Roman" w:hAnsi="Times New Roman" w:cs="Times New Roman"/>
          <w:sz w:val="24"/>
          <w:szCs w:val="24"/>
        </w:rPr>
        <w:t xml:space="preserve"> 78 artigos</w:t>
      </w:r>
      <w:r>
        <w:rPr>
          <w:rFonts w:ascii="Times New Roman" w:eastAsia="Times New Roman" w:hAnsi="Times New Roman" w:cs="Times New Roman"/>
          <w:sz w:val="24"/>
          <w:szCs w:val="24"/>
        </w:rPr>
        <w:t xml:space="preserve"> identificados abordaram a</w:t>
      </w:r>
      <w:r w:rsidRPr="00465A51">
        <w:rPr>
          <w:rFonts w:ascii="Times New Roman" w:eastAsia="Times New Roman" w:hAnsi="Times New Roman" w:cs="Times New Roman"/>
          <w:sz w:val="24"/>
          <w:szCs w:val="24"/>
        </w:rPr>
        <w:t xml:space="preserve"> Educação especial</w:t>
      </w:r>
      <w:r>
        <w:rPr>
          <w:rFonts w:ascii="Times New Roman" w:eastAsia="Times New Roman" w:hAnsi="Times New Roman" w:cs="Times New Roman"/>
          <w:sz w:val="24"/>
          <w:szCs w:val="24"/>
        </w:rPr>
        <w:t>.</w:t>
      </w:r>
      <w:r w:rsidRPr="00465A51">
        <w:rPr>
          <w:rFonts w:ascii="Times New Roman" w:eastAsia="Times New Roman" w:hAnsi="Times New Roman" w:cs="Times New Roman"/>
          <w:sz w:val="24"/>
          <w:szCs w:val="24"/>
        </w:rPr>
        <w:t xml:space="preserve"> O’Sullivan et al. (2021)</w:t>
      </w:r>
      <w:r>
        <w:rPr>
          <w:rFonts w:ascii="Times New Roman" w:eastAsia="Times New Roman" w:hAnsi="Times New Roman" w:cs="Times New Roman"/>
          <w:sz w:val="24"/>
          <w:szCs w:val="24"/>
        </w:rPr>
        <w:t xml:space="preserve"> investigaram a aplicação </w:t>
      </w:r>
      <w:r w:rsidRPr="00465A51">
        <w:rPr>
          <w:rFonts w:ascii="Times New Roman" w:eastAsia="Times New Roman" w:hAnsi="Times New Roman" w:cs="Times New Roman"/>
          <w:sz w:val="24"/>
          <w:szCs w:val="24"/>
        </w:rPr>
        <w:t>de um modelo</w:t>
      </w:r>
      <w:r>
        <w:rPr>
          <w:rFonts w:ascii="Times New Roman" w:eastAsia="Times New Roman" w:hAnsi="Times New Roman" w:cs="Times New Roman"/>
          <w:sz w:val="24"/>
          <w:szCs w:val="24"/>
        </w:rPr>
        <w:t>, por parte dos professores,</w:t>
      </w:r>
      <w:r w:rsidRPr="00465A51">
        <w:rPr>
          <w:rFonts w:ascii="Times New Roman" w:eastAsia="Times New Roman" w:hAnsi="Times New Roman" w:cs="Times New Roman"/>
          <w:sz w:val="24"/>
          <w:szCs w:val="24"/>
        </w:rPr>
        <w:t xml:space="preserve"> para a inclusão de crianças com necessidades especiais, com temas como autorregulação, colaboração, resolução de problemas e comunicação efetiva</w:t>
      </w:r>
      <w:r>
        <w:rPr>
          <w:rFonts w:ascii="Times New Roman" w:eastAsia="Times New Roman" w:hAnsi="Times New Roman" w:cs="Times New Roman"/>
          <w:sz w:val="24"/>
          <w:szCs w:val="24"/>
        </w:rPr>
        <w:t>.</w:t>
      </w:r>
      <w:r w:rsidRPr="00465A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Já </w:t>
      </w:r>
      <w:r w:rsidRPr="00465A51">
        <w:rPr>
          <w:rFonts w:ascii="Times New Roman" w:eastAsia="Times New Roman" w:hAnsi="Times New Roman" w:cs="Times New Roman"/>
          <w:sz w:val="24"/>
          <w:szCs w:val="24"/>
        </w:rPr>
        <w:t>Snyman et al. (2023</w:t>
      </w:r>
      <w:r>
        <w:rPr>
          <w:rFonts w:ascii="Times New Roman" w:eastAsia="Times New Roman" w:hAnsi="Times New Roman" w:cs="Times New Roman"/>
          <w:sz w:val="24"/>
          <w:szCs w:val="24"/>
        </w:rPr>
        <w:t>) analisaram</w:t>
      </w:r>
      <w:r w:rsidRPr="00465A51">
        <w:rPr>
          <w:rFonts w:ascii="Times New Roman" w:eastAsia="Times New Roman" w:hAnsi="Times New Roman" w:cs="Times New Roman"/>
          <w:sz w:val="24"/>
          <w:szCs w:val="24"/>
        </w:rPr>
        <w:t xml:space="preserve"> a eficácia do uso de forças de caráter por parte dos educadores </w:t>
      </w:r>
      <w:r>
        <w:rPr>
          <w:rFonts w:ascii="Times New Roman" w:eastAsia="Times New Roman" w:hAnsi="Times New Roman" w:cs="Times New Roman"/>
          <w:sz w:val="24"/>
          <w:szCs w:val="24"/>
        </w:rPr>
        <w:t>que atuam com</w:t>
      </w:r>
      <w:r w:rsidRPr="00465A51">
        <w:rPr>
          <w:rFonts w:ascii="Times New Roman" w:eastAsia="Times New Roman" w:hAnsi="Times New Roman" w:cs="Times New Roman"/>
          <w:sz w:val="24"/>
          <w:szCs w:val="24"/>
        </w:rPr>
        <w:t xml:space="preserve"> aprendiz</w:t>
      </w:r>
      <w:r w:rsidRPr="008508EA">
        <w:rPr>
          <w:rFonts w:ascii="Times New Roman" w:eastAsia="Times New Roman" w:hAnsi="Times New Roman" w:cs="Times New Roman"/>
          <w:sz w:val="24"/>
          <w:szCs w:val="24"/>
        </w:rPr>
        <w:t>es diagnosticados com transtorno d</w:t>
      </w:r>
      <w:r>
        <w:rPr>
          <w:rFonts w:ascii="Times New Roman" w:eastAsia="Times New Roman" w:hAnsi="Times New Roman" w:cs="Times New Roman"/>
          <w:sz w:val="24"/>
          <w:szCs w:val="24"/>
        </w:rPr>
        <w:t>o</w:t>
      </w:r>
      <w:r w:rsidRPr="008508EA">
        <w:rPr>
          <w:rFonts w:ascii="Times New Roman" w:eastAsia="Times New Roman" w:hAnsi="Times New Roman" w:cs="Times New Roman"/>
          <w:sz w:val="24"/>
          <w:szCs w:val="24"/>
        </w:rPr>
        <w:t xml:space="preserve"> espectro autista. Foram </w:t>
      </w:r>
      <w:r>
        <w:rPr>
          <w:rFonts w:ascii="Times New Roman" w:eastAsia="Times New Roman" w:hAnsi="Times New Roman" w:cs="Times New Roman"/>
          <w:sz w:val="24"/>
          <w:szCs w:val="24"/>
        </w:rPr>
        <w:t>encontrados</w:t>
      </w:r>
      <w:r w:rsidRPr="008508EA">
        <w:rPr>
          <w:rFonts w:ascii="Times New Roman" w:eastAsia="Times New Roman" w:hAnsi="Times New Roman" w:cs="Times New Roman"/>
          <w:sz w:val="24"/>
          <w:szCs w:val="24"/>
        </w:rPr>
        <w:t xml:space="preserve"> apenas dois estudos na Educação Infantil</w:t>
      </w:r>
      <w:r>
        <w:rPr>
          <w:rFonts w:ascii="Times New Roman" w:eastAsia="Times New Roman" w:hAnsi="Times New Roman" w:cs="Times New Roman"/>
          <w:sz w:val="24"/>
          <w:szCs w:val="24"/>
        </w:rPr>
        <w:t>.</w:t>
      </w:r>
      <w:r w:rsidRPr="008508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No primeiro, </w:t>
      </w:r>
      <w:r w:rsidRPr="008508EA">
        <w:rPr>
          <w:rFonts w:ascii="Times New Roman" w:eastAsia="Times New Roman" w:hAnsi="Times New Roman" w:cs="Times New Roman"/>
          <w:sz w:val="24"/>
          <w:szCs w:val="24"/>
        </w:rPr>
        <w:t xml:space="preserve">Shoshani </w:t>
      </w:r>
      <w:r>
        <w:rPr>
          <w:rFonts w:ascii="Times New Roman" w:eastAsia="Times New Roman" w:hAnsi="Times New Roman" w:cs="Times New Roman"/>
          <w:sz w:val="24"/>
          <w:szCs w:val="24"/>
        </w:rPr>
        <w:t>e</w:t>
      </w:r>
      <w:r w:rsidRPr="008508EA">
        <w:rPr>
          <w:rFonts w:ascii="Times New Roman" w:eastAsia="Times New Roman" w:hAnsi="Times New Roman" w:cs="Times New Roman"/>
          <w:sz w:val="24"/>
          <w:szCs w:val="24"/>
        </w:rPr>
        <w:t xml:space="preserve"> Slone</w:t>
      </w:r>
      <w:r>
        <w:rPr>
          <w:rFonts w:ascii="Times New Roman" w:eastAsia="Times New Roman" w:hAnsi="Times New Roman" w:cs="Times New Roman"/>
          <w:sz w:val="24"/>
          <w:szCs w:val="24"/>
        </w:rPr>
        <w:t xml:space="preserve"> (2017)</w:t>
      </w:r>
      <w:r w:rsidRPr="008508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avaliaram os efeitos de uma intervenção em bem-estar subjetivo e saúde mental </w:t>
      </w:r>
      <w:r w:rsidRPr="008508EA">
        <w:rPr>
          <w:rFonts w:ascii="Times New Roman" w:eastAsia="Times New Roman" w:hAnsi="Times New Roman" w:cs="Times New Roman"/>
          <w:sz w:val="24"/>
          <w:szCs w:val="24"/>
        </w:rPr>
        <w:t>com estudantes pré-escolares</w:t>
      </w:r>
      <w:r>
        <w:rPr>
          <w:rFonts w:ascii="Times New Roman" w:eastAsia="Times New Roman" w:hAnsi="Times New Roman" w:cs="Times New Roman"/>
          <w:sz w:val="24"/>
          <w:szCs w:val="24"/>
        </w:rPr>
        <w:t>.</w:t>
      </w:r>
      <w:r w:rsidRPr="008508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No segundo, </w:t>
      </w:r>
      <w:r w:rsidRPr="008508EA">
        <w:rPr>
          <w:rFonts w:ascii="Times New Roman" w:eastAsia="Times New Roman" w:hAnsi="Times New Roman" w:cs="Times New Roman"/>
          <w:sz w:val="24"/>
          <w:szCs w:val="24"/>
        </w:rPr>
        <w:t xml:space="preserve">Sandholm et al. </w:t>
      </w:r>
      <w:r>
        <w:rPr>
          <w:rFonts w:ascii="Times New Roman" w:eastAsia="Times New Roman" w:hAnsi="Times New Roman" w:cs="Times New Roman"/>
          <w:sz w:val="24"/>
          <w:szCs w:val="24"/>
        </w:rPr>
        <w:t>(</w:t>
      </w:r>
      <w:r w:rsidRPr="008508EA">
        <w:rPr>
          <w:rFonts w:ascii="Times New Roman" w:eastAsia="Times New Roman" w:hAnsi="Times New Roman" w:cs="Times New Roman"/>
          <w:sz w:val="24"/>
          <w:szCs w:val="24"/>
        </w:rPr>
        <w:t>2023</w:t>
      </w:r>
      <w:r>
        <w:rPr>
          <w:rFonts w:ascii="Times New Roman" w:eastAsia="Times New Roman" w:hAnsi="Times New Roman" w:cs="Times New Roman"/>
          <w:sz w:val="24"/>
          <w:szCs w:val="24"/>
        </w:rPr>
        <w:t>) entrevistaram</w:t>
      </w:r>
      <w:r w:rsidRPr="008508EA">
        <w:rPr>
          <w:rFonts w:ascii="Times New Roman" w:eastAsia="Times New Roman" w:hAnsi="Times New Roman" w:cs="Times New Roman"/>
          <w:sz w:val="24"/>
          <w:szCs w:val="24"/>
        </w:rPr>
        <w:t xml:space="preserve"> professores</w:t>
      </w:r>
      <w:r>
        <w:rPr>
          <w:rFonts w:ascii="Times New Roman" w:eastAsia="Times New Roman" w:hAnsi="Times New Roman" w:cs="Times New Roman"/>
          <w:sz w:val="24"/>
          <w:szCs w:val="24"/>
        </w:rPr>
        <w:t xml:space="preserve"> </w:t>
      </w:r>
      <w:r w:rsidRPr="008508EA">
        <w:rPr>
          <w:rFonts w:ascii="Times New Roman" w:eastAsia="Times New Roman" w:hAnsi="Times New Roman" w:cs="Times New Roman"/>
          <w:sz w:val="24"/>
          <w:szCs w:val="24"/>
        </w:rPr>
        <w:t xml:space="preserve">sobre suas experiências com </w:t>
      </w:r>
      <w:r>
        <w:rPr>
          <w:rFonts w:ascii="Times New Roman" w:eastAsia="Times New Roman" w:hAnsi="Times New Roman" w:cs="Times New Roman"/>
          <w:sz w:val="24"/>
          <w:szCs w:val="24"/>
        </w:rPr>
        <w:t>a E</w:t>
      </w:r>
      <w:r w:rsidRPr="008508EA">
        <w:rPr>
          <w:rFonts w:ascii="Times New Roman" w:eastAsia="Times New Roman" w:hAnsi="Times New Roman" w:cs="Times New Roman"/>
          <w:sz w:val="24"/>
          <w:szCs w:val="24"/>
        </w:rPr>
        <w:t xml:space="preserve">ducação </w:t>
      </w:r>
      <w:r>
        <w:rPr>
          <w:rFonts w:ascii="Times New Roman" w:eastAsia="Times New Roman" w:hAnsi="Times New Roman" w:cs="Times New Roman"/>
          <w:sz w:val="24"/>
          <w:szCs w:val="24"/>
        </w:rPr>
        <w:t>P</w:t>
      </w:r>
      <w:r w:rsidRPr="005B718D">
        <w:rPr>
          <w:rFonts w:ascii="Times New Roman" w:eastAsia="Times New Roman" w:hAnsi="Times New Roman" w:cs="Times New Roman"/>
          <w:sz w:val="24"/>
          <w:szCs w:val="24"/>
        </w:rPr>
        <w:t>ositiva, envolvendo aspectos como forças de caráter, emoções positivas, resiliência e a teoria PERMA</w:t>
      </w:r>
      <w:r>
        <w:rPr>
          <w:rFonts w:ascii="Times New Roman" w:eastAsia="Times New Roman" w:hAnsi="Times New Roman" w:cs="Times New Roman"/>
          <w:sz w:val="24"/>
          <w:szCs w:val="24"/>
        </w:rPr>
        <w:t>.</w:t>
      </w:r>
    </w:p>
    <w:p w14:paraId="46D7065A" w14:textId="77777777" w:rsidR="00A25459" w:rsidRPr="005B718D" w:rsidRDefault="00A25459" w:rsidP="00CC26E3">
      <w:pPr>
        <w:pStyle w:val="LO-normal"/>
        <w:spacing w:after="0" w:line="360" w:lineRule="auto"/>
        <w:ind w:firstLine="737"/>
        <w:rPr>
          <w:rFonts w:ascii="Times New Roman" w:hAnsi="Times New Roman" w:cs="Times New Roman"/>
          <w:sz w:val="24"/>
          <w:szCs w:val="24"/>
        </w:rPr>
      </w:pPr>
      <w:r>
        <w:rPr>
          <w:rFonts w:ascii="Times New Roman" w:eastAsia="Times New Roman" w:hAnsi="Times New Roman" w:cs="Times New Roman"/>
          <w:sz w:val="24"/>
          <w:szCs w:val="24"/>
        </w:rPr>
        <w:t xml:space="preserve">A maior parte dos estudos enfatizou pesquisas e intervenções com estudantes, mostrando a prioridade dessa população na concepção de Educação Positiva dos pesquisadores. O </w:t>
      </w:r>
      <w:r w:rsidRPr="005B718D">
        <w:rPr>
          <w:rFonts w:ascii="Times New Roman" w:eastAsia="Times New Roman" w:hAnsi="Times New Roman" w:cs="Times New Roman"/>
          <w:sz w:val="24"/>
          <w:szCs w:val="24"/>
        </w:rPr>
        <w:t xml:space="preserve">Ensino </w:t>
      </w:r>
      <w:r w:rsidRPr="005B718D">
        <w:rPr>
          <w:rFonts w:ascii="Times New Roman" w:eastAsia="Times New Roman" w:hAnsi="Times New Roman" w:cs="Times New Roman"/>
          <w:sz w:val="24"/>
          <w:szCs w:val="24"/>
        </w:rPr>
        <w:lastRenderedPageBreak/>
        <w:t>Fundamental</w:t>
      </w:r>
      <w:r>
        <w:rPr>
          <w:rFonts w:ascii="Times New Roman" w:eastAsia="Times New Roman" w:hAnsi="Times New Roman" w:cs="Times New Roman"/>
          <w:sz w:val="24"/>
          <w:szCs w:val="24"/>
        </w:rPr>
        <w:t xml:space="preserve"> foi o nível mais investigado</w:t>
      </w:r>
      <w:r w:rsidRPr="005B718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apareceu</w:t>
      </w:r>
      <w:r w:rsidRPr="005B718D">
        <w:rPr>
          <w:rFonts w:ascii="Times New Roman" w:eastAsia="Times New Roman" w:hAnsi="Times New Roman" w:cs="Times New Roman"/>
          <w:sz w:val="24"/>
          <w:szCs w:val="24"/>
        </w:rPr>
        <w:t xml:space="preserve"> em 40 artigos (35%)</w:t>
      </w:r>
      <w:r>
        <w:rPr>
          <w:rFonts w:ascii="Times New Roman" w:eastAsia="Times New Roman" w:hAnsi="Times New Roman" w:cs="Times New Roman"/>
          <w:sz w:val="24"/>
          <w:szCs w:val="24"/>
        </w:rPr>
        <w:t xml:space="preserve">, </w:t>
      </w:r>
      <w:r w:rsidRPr="00B62C56">
        <w:rPr>
          <w:rFonts w:ascii="Times New Roman" w:eastAsia="Times New Roman" w:hAnsi="Times New Roman" w:cs="Times New Roman"/>
          <w:sz w:val="24"/>
          <w:szCs w:val="24"/>
        </w:rPr>
        <w:t>dos quais 28 incluíram amostras de estudantes</w:t>
      </w:r>
      <w:r>
        <w:rPr>
          <w:rFonts w:ascii="Times New Roman" w:eastAsia="Times New Roman" w:hAnsi="Times New Roman" w:cs="Times New Roman"/>
          <w:sz w:val="24"/>
          <w:szCs w:val="24"/>
        </w:rPr>
        <w:t>. Entre estes</w:t>
      </w:r>
      <w:r w:rsidRPr="005B718D">
        <w:rPr>
          <w:rFonts w:ascii="Times New Roman" w:eastAsia="Times New Roman" w:hAnsi="Times New Roman" w:cs="Times New Roman"/>
          <w:sz w:val="24"/>
          <w:szCs w:val="24"/>
        </w:rPr>
        <w:t xml:space="preserve">, 24 apresentaram informações suficientes para a consideração do tamanho das amostras. Dentre os estudos restantes, um não especificou </w:t>
      </w:r>
      <w:r>
        <w:rPr>
          <w:rFonts w:ascii="Times New Roman" w:eastAsia="Times New Roman" w:hAnsi="Times New Roman" w:cs="Times New Roman"/>
          <w:sz w:val="24"/>
          <w:szCs w:val="24"/>
        </w:rPr>
        <w:t>o</w:t>
      </w:r>
      <w:r w:rsidRPr="005B718D">
        <w:rPr>
          <w:rFonts w:ascii="Times New Roman" w:eastAsia="Times New Roman" w:hAnsi="Times New Roman" w:cs="Times New Roman"/>
          <w:sz w:val="24"/>
          <w:szCs w:val="24"/>
        </w:rPr>
        <w:t xml:space="preserve"> tamanho d</w:t>
      </w:r>
      <w:r>
        <w:rPr>
          <w:rFonts w:ascii="Times New Roman" w:eastAsia="Times New Roman" w:hAnsi="Times New Roman" w:cs="Times New Roman"/>
          <w:sz w:val="24"/>
          <w:szCs w:val="24"/>
        </w:rPr>
        <w:t>a</w:t>
      </w:r>
      <w:r w:rsidRPr="005B718D">
        <w:rPr>
          <w:rFonts w:ascii="Times New Roman" w:eastAsia="Times New Roman" w:hAnsi="Times New Roman" w:cs="Times New Roman"/>
          <w:sz w:val="24"/>
          <w:szCs w:val="24"/>
        </w:rPr>
        <w:t xml:space="preserve"> amostra</w:t>
      </w:r>
      <w:r>
        <w:rPr>
          <w:rFonts w:ascii="Times New Roman" w:eastAsia="Times New Roman" w:hAnsi="Times New Roman" w:cs="Times New Roman"/>
          <w:sz w:val="24"/>
          <w:szCs w:val="24"/>
        </w:rPr>
        <w:t>,</w:t>
      </w:r>
      <w:r w:rsidRPr="005B718D">
        <w:rPr>
          <w:rFonts w:ascii="Times New Roman" w:eastAsia="Times New Roman" w:hAnsi="Times New Roman" w:cs="Times New Roman"/>
          <w:sz w:val="24"/>
          <w:szCs w:val="24"/>
        </w:rPr>
        <w:t xml:space="preserve"> e três </w:t>
      </w:r>
      <w:r>
        <w:rPr>
          <w:rFonts w:ascii="Times New Roman" w:eastAsia="Times New Roman" w:hAnsi="Times New Roman" w:cs="Times New Roman"/>
          <w:sz w:val="24"/>
          <w:szCs w:val="24"/>
        </w:rPr>
        <w:t xml:space="preserve">o </w:t>
      </w:r>
      <w:r w:rsidRPr="005B718D">
        <w:rPr>
          <w:rFonts w:ascii="Times New Roman" w:eastAsia="Times New Roman" w:hAnsi="Times New Roman" w:cs="Times New Roman"/>
          <w:sz w:val="24"/>
          <w:szCs w:val="24"/>
        </w:rPr>
        <w:t>menciona</w:t>
      </w:r>
      <w:r>
        <w:rPr>
          <w:rFonts w:ascii="Times New Roman" w:eastAsia="Times New Roman" w:hAnsi="Times New Roman" w:cs="Times New Roman"/>
          <w:sz w:val="24"/>
          <w:szCs w:val="24"/>
        </w:rPr>
        <w:t>ram</w:t>
      </w:r>
      <w:r w:rsidRPr="005B718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sem</w:t>
      </w:r>
      <w:r w:rsidRPr="005B718D">
        <w:rPr>
          <w:rFonts w:ascii="Times New Roman" w:eastAsia="Times New Roman" w:hAnsi="Times New Roman" w:cs="Times New Roman"/>
          <w:sz w:val="24"/>
          <w:szCs w:val="24"/>
        </w:rPr>
        <w:t xml:space="preserve"> detalha</w:t>
      </w:r>
      <w:r>
        <w:rPr>
          <w:rFonts w:ascii="Times New Roman" w:eastAsia="Times New Roman" w:hAnsi="Times New Roman" w:cs="Times New Roman"/>
          <w:sz w:val="24"/>
          <w:szCs w:val="24"/>
        </w:rPr>
        <w:t>r</w:t>
      </w:r>
      <w:r w:rsidRPr="005B718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distribuição </w:t>
      </w:r>
      <w:r w:rsidRPr="005B718D">
        <w:rPr>
          <w:rFonts w:ascii="Times New Roman" w:eastAsia="Times New Roman" w:hAnsi="Times New Roman" w:cs="Times New Roman"/>
          <w:sz w:val="24"/>
          <w:szCs w:val="24"/>
        </w:rPr>
        <w:t xml:space="preserve">entre </w:t>
      </w:r>
      <w:r>
        <w:rPr>
          <w:rFonts w:ascii="Times New Roman" w:eastAsia="Times New Roman" w:hAnsi="Times New Roman" w:cs="Times New Roman"/>
          <w:sz w:val="24"/>
          <w:szCs w:val="24"/>
        </w:rPr>
        <w:t>o</w:t>
      </w:r>
      <w:r w:rsidRPr="005B718D">
        <w:rPr>
          <w:rFonts w:ascii="Times New Roman" w:eastAsia="Times New Roman" w:hAnsi="Times New Roman" w:cs="Times New Roman"/>
          <w:sz w:val="24"/>
          <w:szCs w:val="24"/>
        </w:rPr>
        <w:t xml:space="preserve">s diferentes </w:t>
      </w:r>
      <w:r>
        <w:rPr>
          <w:rFonts w:ascii="Times New Roman" w:eastAsia="Times New Roman" w:hAnsi="Times New Roman" w:cs="Times New Roman"/>
          <w:sz w:val="24"/>
          <w:szCs w:val="24"/>
        </w:rPr>
        <w:t>grupos ou</w:t>
      </w:r>
      <w:r w:rsidRPr="005B718D">
        <w:rPr>
          <w:rFonts w:ascii="Times New Roman" w:eastAsia="Times New Roman" w:hAnsi="Times New Roman" w:cs="Times New Roman"/>
          <w:sz w:val="24"/>
          <w:szCs w:val="24"/>
        </w:rPr>
        <w:t xml:space="preserve"> níveis de ensino, </w:t>
      </w:r>
      <w:r>
        <w:rPr>
          <w:rFonts w:ascii="Times New Roman" w:eastAsia="Times New Roman" w:hAnsi="Times New Roman" w:cs="Times New Roman"/>
          <w:sz w:val="24"/>
          <w:szCs w:val="24"/>
        </w:rPr>
        <w:t>o que im</w:t>
      </w:r>
      <w:r w:rsidRPr="005B718D">
        <w:rPr>
          <w:rFonts w:ascii="Times New Roman" w:eastAsia="Times New Roman" w:hAnsi="Times New Roman" w:cs="Times New Roman"/>
          <w:sz w:val="24"/>
          <w:szCs w:val="24"/>
        </w:rPr>
        <w:t>possibilit</w:t>
      </w:r>
      <w:r>
        <w:rPr>
          <w:rFonts w:ascii="Times New Roman" w:eastAsia="Times New Roman" w:hAnsi="Times New Roman" w:cs="Times New Roman"/>
          <w:sz w:val="24"/>
          <w:szCs w:val="24"/>
        </w:rPr>
        <w:t>ou</w:t>
      </w:r>
      <w:r w:rsidRPr="005B718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adaptação aos </w:t>
      </w:r>
      <w:r w:rsidRPr="005B718D">
        <w:rPr>
          <w:rFonts w:ascii="Times New Roman" w:eastAsia="Times New Roman" w:hAnsi="Times New Roman" w:cs="Times New Roman"/>
          <w:sz w:val="24"/>
          <w:szCs w:val="24"/>
        </w:rPr>
        <w:t>níveis brasileiros</w:t>
      </w:r>
      <w:r>
        <w:rPr>
          <w:rFonts w:ascii="Times New Roman" w:eastAsia="Times New Roman" w:hAnsi="Times New Roman" w:cs="Times New Roman"/>
          <w:sz w:val="24"/>
          <w:szCs w:val="24"/>
        </w:rPr>
        <w:t>. Por esse motivo, tais estudos</w:t>
      </w:r>
      <w:r w:rsidRPr="005B718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não foram considerados no</w:t>
      </w:r>
      <w:r w:rsidRPr="005B718D">
        <w:rPr>
          <w:rFonts w:ascii="Times New Roman" w:eastAsia="Times New Roman" w:hAnsi="Times New Roman" w:cs="Times New Roman"/>
          <w:sz w:val="24"/>
          <w:szCs w:val="24"/>
        </w:rPr>
        <w:t xml:space="preserve"> cálculo da média</w:t>
      </w:r>
      <w:r>
        <w:rPr>
          <w:rFonts w:ascii="Times New Roman" w:eastAsia="Times New Roman" w:hAnsi="Times New Roman" w:cs="Times New Roman"/>
          <w:sz w:val="24"/>
          <w:szCs w:val="24"/>
        </w:rPr>
        <w:t>,</w:t>
      </w:r>
      <w:r w:rsidRPr="005B718D">
        <w:rPr>
          <w:rFonts w:ascii="Times New Roman" w:eastAsia="Times New Roman" w:hAnsi="Times New Roman" w:cs="Times New Roman"/>
          <w:sz w:val="24"/>
          <w:szCs w:val="24"/>
        </w:rPr>
        <w:t xml:space="preserve"> decisão </w:t>
      </w:r>
      <w:r>
        <w:rPr>
          <w:rFonts w:ascii="Times New Roman" w:eastAsia="Times New Roman" w:hAnsi="Times New Roman" w:cs="Times New Roman"/>
          <w:sz w:val="24"/>
          <w:szCs w:val="24"/>
        </w:rPr>
        <w:t>aplicada a</w:t>
      </w:r>
      <w:r w:rsidRPr="005B718D">
        <w:rPr>
          <w:rFonts w:ascii="Times New Roman" w:eastAsia="Times New Roman" w:hAnsi="Times New Roman" w:cs="Times New Roman"/>
          <w:sz w:val="24"/>
          <w:szCs w:val="24"/>
        </w:rPr>
        <w:t xml:space="preserve"> todos os níveis de ensino.</w:t>
      </w:r>
    </w:p>
    <w:p w14:paraId="421B9625" w14:textId="77777777" w:rsidR="00A25459" w:rsidRPr="00244A75" w:rsidRDefault="00A25459" w:rsidP="00CC26E3">
      <w:pPr>
        <w:pStyle w:val="LO-normal"/>
        <w:spacing w:after="0" w:line="360" w:lineRule="auto"/>
        <w:rPr>
          <w:rFonts w:ascii="Times New Roman" w:hAnsi="Times New Roman" w:cs="Times New Roman"/>
          <w:sz w:val="24"/>
          <w:szCs w:val="24"/>
        </w:rPr>
      </w:pPr>
      <w:r w:rsidRPr="00244A75">
        <w:rPr>
          <w:rFonts w:ascii="Times New Roman" w:eastAsia="Times New Roman" w:hAnsi="Times New Roman" w:cs="Times New Roman"/>
          <w:sz w:val="24"/>
          <w:szCs w:val="24"/>
        </w:rPr>
        <w:tab/>
        <w:t>Dos 24 estudos que tratam de níveis equivalentes ao Ensino Médio brasileiro (21% do total), 17 estudos foram realizados com estudantes. A amostra válida foi de 13 estudos</w:t>
      </w:r>
      <w:r>
        <w:rPr>
          <w:rFonts w:ascii="Times New Roman" w:eastAsia="Times New Roman" w:hAnsi="Times New Roman" w:cs="Times New Roman"/>
          <w:sz w:val="24"/>
          <w:szCs w:val="24"/>
        </w:rPr>
        <w:t xml:space="preserve"> (Alam &amp; Mohanty, 2024; Au &amp; Kennedy, 2018; Blaine, 2024; Brennan et al., 2015; Burke &amp; Minton, 2019; Kern et al., 2015; King &amp; Datu, 2018; Lang &amp; Schmitz, 2016; Maulana et al., 2016; Rickard et al., 2024; Trask-Kerr et al., 2019; Trask-Kerr et al., 2024; Waters et al., 2021)</w:t>
      </w:r>
      <w:r w:rsidRPr="00244A75">
        <w:rPr>
          <w:rFonts w:ascii="Times New Roman" w:eastAsia="Times New Roman" w:hAnsi="Times New Roman" w:cs="Times New Roman"/>
          <w:sz w:val="24"/>
          <w:szCs w:val="24"/>
        </w:rPr>
        <w:t>. Os outros quatro não forneciam informações suficientes para a classificação</w:t>
      </w:r>
      <w:r>
        <w:rPr>
          <w:rFonts w:ascii="Times New Roman" w:eastAsia="Times New Roman" w:hAnsi="Times New Roman" w:cs="Times New Roman"/>
          <w:sz w:val="24"/>
          <w:szCs w:val="24"/>
        </w:rPr>
        <w:t xml:space="preserve"> (Falt-Weckman et al., 2024; Halliday et al., 2020; Jianping et al., 2024; Tang et al., 2019)</w:t>
      </w:r>
      <w:r w:rsidRPr="00244A75">
        <w:rPr>
          <w:rFonts w:ascii="Times New Roman" w:eastAsia="Times New Roman" w:hAnsi="Times New Roman" w:cs="Times New Roman"/>
          <w:sz w:val="24"/>
          <w:szCs w:val="24"/>
        </w:rPr>
        <w:t xml:space="preserve">. O tamanho da amostra variou entre 16 e 2517 participantes, com um N médio igual a 595. No que diz respeito ao Ensino Superior, foram encontrados 16 artigos do total (14%), </w:t>
      </w:r>
      <w:r>
        <w:rPr>
          <w:rFonts w:ascii="Times New Roman" w:eastAsia="Times New Roman" w:hAnsi="Times New Roman" w:cs="Times New Roman"/>
          <w:sz w:val="24"/>
          <w:szCs w:val="24"/>
        </w:rPr>
        <w:t xml:space="preserve">sendo um artigo teórico (Archanjo &amp; Rocha, 2019) e 15 pesquisas ou relatos de intervenção </w:t>
      </w:r>
      <w:r w:rsidRPr="00244A75">
        <w:rPr>
          <w:rFonts w:ascii="Times New Roman" w:eastAsia="Times New Roman" w:hAnsi="Times New Roman" w:cs="Times New Roman"/>
          <w:sz w:val="24"/>
          <w:szCs w:val="24"/>
        </w:rPr>
        <w:t>realizados com estudantes. As amostras variaram entre 10 e 1345 participantes, com um N médio igual a 287</w:t>
      </w:r>
      <w:r>
        <w:rPr>
          <w:rFonts w:ascii="Times New Roman" w:eastAsia="Times New Roman" w:hAnsi="Times New Roman" w:cs="Times New Roman"/>
          <w:sz w:val="24"/>
          <w:szCs w:val="24"/>
        </w:rPr>
        <w:t xml:space="preserve"> (Atlamaz et al., 2024; Barranca-Enríquez et al., 2021a; Barranca-Enríquez et al., 2021b; Bernardo et al., 2016; Chen, 2016; Duan &amp; Bu, 2019; Foulstone &amp; Kelly, 2019; Ji et al., 2016; King &amp; Datu, 2018; Ogden &amp; Rogerson, 2021; Pastore et al., 2024; Romo-González et al., 2013; Sánchez-Cardona et al., 2021; Villavicencio &amp; Bernardo, 2016; Zhang &amp; Chen, 2018)</w:t>
      </w:r>
      <w:r w:rsidRPr="00244A75">
        <w:rPr>
          <w:rFonts w:ascii="Times New Roman" w:eastAsia="Times New Roman" w:hAnsi="Times New Roman" w:cs="Times New Roman"/>
          <w:sz w:val="24"/>
          <w:szCs w:val="24"/>
        </w:rPr>
        <w:t>.</w:t>
      </w:r>
    </w:p>
    <w:p w14:paraId="375BCF0D" w14:textId="77777777" w:rsidR="00A25459" w:rsidRPr="003310EE" w:rsidRDefault="00A25459" w:rsidP="00CC26E3">
      <w:pPr>
        <w:pStyle w:val="LO-normal"/>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244A75">
        <w:rPr>
          <w:rFonts w:ascii="Times New Roman" w:eastAsia="Times New Roman" w:hAnsi="Times New Roman" w:cs="Times New Roman"/>
          <w:sz w:val="24"/>
          <w:szCs w:val="24"/>
        </w:rPr>
        <w:t xml:space="preserve">Com relação às </w:t>
      </w:r>
      <w:r>
        <w:rPr>
          <w:rFonts w:ascii="Times New Roman" w:eastAsia="Times New Roman" w:hAnsi="Times New Roman" w:cs="Times New Roman"/>
          <w:sz w:val="24"/>
          <w:szCs w:val="24"/>
        </w:rPr>
        <w:t>demais</w:t>
      </w:r>
      <w:r w:rsidRPr="00244A75">
        <w:rPr>
          <w:rFonts w:ascii="Times New Roman" w:eastAsia="Times New Roman" w:hAnsi="Times New Roman" w:cs="Times New Roman"/>
          <w:sz w:val="24"/>
          <w:szCs w:val="24"/>
        </w:rPr>
        <w:t xml:space="preserve"> populações que fazem parte da comunidade escolar/universitária, independentemente do nível de ensino, foram observadas</w:t>
      </w:r>
      <w:r>
        <w:rPr>
          <w:rFonts w:ascii="Times New Roman" w:eastAsia="Times New Roman" w:hAnsi="Times New Roman" w:cs="Times New Roman"/>
          <w:sz w:val="24"/>
          <w:szCs w:val="24"/>
        </w:rPr>
        <w:t xml:space="preserve"> amostras de professores em 20</w:t>
      </w:r>
      <w:r w:rsidRPr="00821649">
        <w:rPr>
          <w:rFonts w:ascii="Times New Roman" w:eastAsia="Times New Roman" w:hAnsi="Times New Roman" w:cs="Times New Roman"/>
          <w:sz w:val="24"/>
          <w:szCs w:val="24"/>
        </w:rPr>
        <w:t xml:space="preserve"> publicações (1</w:t>
      </w:r>
      <w:r>
        <w:rPr>
          <w:rFonts w:ascii="Times New Roman" w:eastAsia="Times New Roman" w:hAnsi="Times New Roman" w:cs="Times New Roman"/>
          <w:sz w:val="24"/>
          <w:szCs w:val="24"/>
        </w:rPr>
        <w:t>8</w:t>
      </w:r>
      <w:r w:rsidRPr="00821649">
        <w:rPr>
          <w:rFonts w:ascii="Times New Roman" w:eastAsia="Times New Roman" w:hAnsi="Times New Roman" w:cs="Times New Roman"/>
          <w:sz w:val="24"/>
          <w:szCs w:val="24"/>
        </w:rPr>
        <w:t>% do total), com N médio de 77 professores (Mín = 3; Máx = 3</w:t>
      </w:r>
      <w:r w:rsidRPr="006E746E">
        <w:rPr>
          <w:rFonts w:ascii="Times New Roman" w:eastAsia="Times New Roman" w:hAnsi="Times New Roman" w:cs="Times New Roman"/>
          <w:sz w:val="24"/>
          <w:szCs w:val="24"/>
        </w:rPr>
        <w:t>20)</w:t>
      </w:r>
      <w:r>
        <w:rPr>
          <w:rFonts w:ascii="Times New Roman" w:eastAsia="Times New Roman" w:hAnsi="Times New Roman" w:cs="Times New Roman"/>
          <w:sz w:val="24"/>
          <w:szCs w:val="24"/>
        </w:rPr>
        <w:t xml:space="preserve"> (Adams &amp; Palmer, 2017; Arenas, 2024; </w:t>
      </w:r>
      <w:r w:rsidRPr="0028350E">
        <w:rPr>
          <w:rFonts w:ascii="Times New Roman" w:eastAsia="Times New Roman" w:hAnsi="Times New Roman" w:cs="Times New Roman"/>
          <w:sz w:val="24"/>
          <w:szCs w:val="24"/>
        </w:rPr>
        <w:t>Baş &amp; Fırat, 2017</w:t>
      </w:r>
      <w:r w:rsidRPr="00C93228">
        <w:rPr>
          <w:rFonts w:ascii="Times New Roman" w:eastAsia="Times New Roman" w:hAnsi="Times New Roman" w:cs="Times New Roman"/>
          <w:sz w:val="24"/>
          <w:szCs w:val="24"/>
        </w:rPr>
        <w:t>;</w:t>
      </w:r>
      <w:r w:rsidRPr="009472A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Boniwell et al., 2016; Brunzell et al., 2019; Brunzell et al., 2021; Chan et al., 2020; Deroncele-Acosta &amp; Ellis, 2024; Elfrink et al., 2017; Galloway et al., 2020; Halliday et al., 2020; Heredia Soberanis et al., 2021; Maulana et al., 2016; Nguyen et al., 2022; O’Sullivan et al., 2021; Rahm &amp; Heise, 2019; Sandholm et al., 2023; Snyman et al., 2023; Stokes &amp; Brunzell, 2019; Zhang, 2016).</w:t>
      </w:r>
      <w:r>
        <w:rPr>
          <w:rFonts w:ascii="Times New Roman" w:eastAsia="Times New Roman" w:hAnsi="Times New Roman" w:cs="Times New Roman"/>
          <w:b/>
          <w:bCs/>
          <w:sz w:val="24"/>
          <w:szCs w:val="24"/>
        </w:rPr>
        <w:t xml:space="preserve"> </w:t>
      </w:r>
      <w:r w:rsidRPr="003A1CCE">
        <w:rPr>
          <w:rFonts w:ascii="Times New Roman" w:eastAsia="Times New Roman" w:hAnsi="Times New Roman" w:cs="Times New Roman"/>
          <w:sz w:val="24"/>
          <w:szCs w:val="24"/>
        </w:rPr>
        <w:t>Os diretores</w:t>
      </w:r>
      <w:r>
        <w:rPr>
          <w:rFonts w:ascii="Times New Roman" w:eastAsia="Times New Roman" w:hAnsi="Times New Roman" w:cs="Times New Roman"/>
          <w:sz w:val="24"/>
          <w:szCs w:val="24"/>
        </w:rPr>
        <w:t xml:space="preserve"> foram incluídos em </w:t>
      </w:r>
      <w:r w:rsidRPr="006E746E">
        <w:rPr>
          <w:rFonts w:ascii="Times New Roman" w:eastAsia="Times New Roman" w:hAnsi="Times New Roman" w:cs="Times New Roman"/>
          <w:sz w:val="24"/>
          <w:szCs w:val="24"/>
        </w:rPr>
        <w:t xml:space="preserve">amostras </w:t>
      </w:r>
      <w:r>
        <w:rPr>
          <w:rFonts w:ascii="Times New Roman" w:eastAsia="Times New Roman" w:hAnsi="Times New Roman" w:cs="Times New Roman"/>
          <w:sz w:val="24"/>
          <w:szCs w:val="24"/>
        </w:rPr>
        <w:t>de</w:t>
      </w:r>
      <w:r w:rsidRPr="006E74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cinco</w:t>
      </w:r>
      <w:r w:rsidRPr="006E746E">
        <w:rPr>
          <w:rFonts w:ascii="Times New Roman" w:eastAsia="Times New Roman" w:hAnsi="Times New Roman" w:cs="Times New Roman"/>
          <w:sz w:val="24"/>
          <w:szCs w:val="24"/>
        </w:rPr>
        <w:t xml:space="preserve"> publicações (4,4% do total), com N médio de 10 diretor</w:t>
      </w:r>
      <w:r w:rsidRPr="00C93228">
        <w:rPr>
          <w:rFonts w:ascii="Times New Roman" w:eastAsia="Times New Roman" w:hAnsi="Times New Roman" w:cs="Times New Roman"/>
          <w:sz w:val="24"/>
          <w:szCs w:val="24"/>
        </w:rPr>
        <w:t>es (Mín = 1; Máx = 27)</w:t>
      </w:r>
      <w:r>
        <w:rPr>
          <w:rFonts w:ascii="Times New Roman" w:eastAsia="Times New Roman" w:hAnsi="Times New Roman" w:cs="Times New Roman"/>
          <w:sz w:val="24"/>
          <w:szCs w:val="24"/>
        </w:rPr>
        <w:t xml:space="preserve"> (</w:t>
      </w:r>
      <w:r w:rsidRPr="0028350E">
        <w:rPr>
          <w:rFonts w:ascii="Times New Roman" w:eastAsia="Times New Roman" w:hAnsi="Times New Roman" w:cs="Times New Roman"/>
          <w:sz w:val="24"/>
          <w:szCs w:val="24"/>
        </w:rPr>
        <w:t>Baş &amp; Fırat, 2017</w:t>
      </w:r>
      <w:r w:rsidRPr="00C932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Boniwell et al., 2016; Nguyen et al., 2022; Waters &amp; Stoke, 2015; Zhang, </w:t>
      </w:r>
      <w:r>
        <w:rPr>
          <w:rFonts w:ascii="Times New Roman" w:eastAsia="Times New Roman" w:hAnsi="Times New Roman" w:cs="Times New Roman"/>
          <w:sz w:val="24"/>
          <w:szCs w:val="24"/>
        </w:rPr>
        <w:lastRenderedPageBreak/>
        <w:t>2016).</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A</w:t>
      </w:r>
      <w:r w:rsidRPr="0066438A">
        <w:rPr>
          <w:rFonts w:ascii="Times New Roman" w:eastAsia="Times New Roman" w:hAnsi="Times New Roman" w:cs="Times New Roman"/>
          <w:sz w:val="24"/>
          <w:szCs w:val="24"/>
        </w:rPr>
        <w:t>penas dois estudos</w:t>
      </w:r>
      <w:r>
        <w:rPr>
          <w:rFonts w:ascii="Times New Roman" w:eastAsia="Times New Roman" w:hAnsi="Times New Roman" w:cs="Times New Roman"/>
          <w:sz w:val="24"/>
          <w:szCs w:val="24"/>
        </w:rPr>
        <w:t xml:space="preserve"> (1,7%) incluíram responsáveis (pais/mães)</w:t>
      </w:r>
      <w:r w:rsidRPr="0066438A">
        <w:rPr>
          <w:rFonts w:ascii="Times New Roman" w:eastAsia="Times New Roman" w:hAnsi="Times New Roman" w:cs="Times New Roman"/>
          <w:sz w:val="24"/>
          <w:szCs w:val="24"/>
        </w:rPr>
        <w:t>, com N médio de 221 responsáveis (Mín = 15; Máx = 427)</w:t>
      </w:r>
      <w:r>
        <w:rPr>
          <w:rFonts w:ascii="Times New Roman" w:eastAsia="Times New Roman" w:hAnsi="Times New Roman" w:cs="Times New Roman"/>
          <w:sz w:val="24"/>
          <w:szCs w:val="24"/>
        </w:rPr>
        <w:t xml:space="preserve"> (Galloway et al., 2020; Lum et al. 2019). Em relação aos funcionários, </w:t>
      </w:r>
      <w:r w:rsidRPr="00C93228">
        <w:rPr>
          <w:rFonts w:ascii="Times New Roman" w:eastAsia="Times New Roman" w:hAnsi="Times New Roman" w:cs="Times New Roman"/>
          <w:sz w:val="24"/>
          <w:szCs w:val="24"/>
        </w:rPr>
        <w:t xml:space="preserve">um estudo relatou dados dessa população (0,9%), </w:t>
      </w:r>
      <w:r>
        <w:rPr>
          <w:rFonts w:ascii="Times New Roman" w:eastAsia="Times New Roman" w:hAnsi="Times New Roman" w:cs="Times New Roman"/>
          <w:sz w:val="24"/>
          <w:szCs w:val="24"/>
        </w:rPr>
        <w:t>composta por</w:t>
      </w:r>
      <w:r w:rsidRPr="00C93228">
        <w:rPr>
          <w:rFonts w:ascii="Times New Roman" w:eastAsia="Times New Roman" w:hAnsi="Times New Roman" w:cs="Times New Roman"/>
          <w:sz w:val="24"/>
          <w:szCs w:val="24"/>
        </w:rPr>
        <w:t xml:space="preserve"> 153 </w:t>
      </w:r>
      <w:r>
        <w:rPr>
          <w:rFonts w:ascii="Times New Roman" w:eastAsia="Times New Roman" w:hAnsi="Times New Roman" w:cs="Times New Roman"/>
          <w:sz w:val="24"/>
          <w:szCs w:val="24"/>
        </w:rPr>
        <w:t xml:space="preserve">participantes (Kern et al., 2014). Quanto aos </w:t>
      </w:r>
      <w:r w:rsidRPr="003A1CCE">
        <w:rPr>
          <w:rFonts w:ascii="Times New Roman" w:eastAsia="Times New Roman" w:hAnsi="Times New Roman" w:cs="Times New Roman"/>
          <w:sz w:val="24"/>
          <w:szCs w:val="24"/>
        </w:rPr>
        <w:t>voluntários de cuidados paliativos</w:t>
      </w:r>
      <w:r>
        <w:rPr>
          <w:rFonts w:ascii="Times New Roman" w:eastAsia="Times New Roman" w:hAnsi="Times New Roman" w:cs="Times New Roman"/>
          <w:sz w:val="24"/>
          <w:szCs w:val="24"/>
        </w:rPr>
        <w:t>,</w:t>
      </w:r>
      <w:r w:rsidRPr="0023495E">
        <w:rPr>
          <w:rFonts w:ascii="Times New Roman" w:eastAsia="Times New Roman" w:hAnsi="Times New Roman" w:cs="Times New Roman"/>
          <w:sz w:val="24"/>
          <w:szCs w:val="24"/>
        </w:rPr>
        <w:t xml:space="preserve"> um estudo </w:t>
      </w:r>
      <w:r>
        <w:rPr>
          <w:rFonts w:ascii="Times New Roman" w:eastAsia="Times New Roman" w:hAnsi="Times New Roman" w:cs="Times New Roman"/>
          <w:sz w:val="24"/>
          <w:szCs w:val="24"/>
        </w:rPr>
        <w:t>incluiu</w:t>
      </w:r>
      <w:r w:rsidRPr="0023495E">
        <w:rPr>
          <w:rFonts w:ascii="Times New Roman" w:eastAsia="Times New Roman" w:hAnsi="Times New Roman" w:cs="Times New Roman"/>
          <w:sz w:val="24"/>
          <w:szCs w:val="24"/>
        </w:rPr>
        <w:t xml:space="preserve"> 101 </w:t>
      </w:r>
      <w:r>
        <w:rPr>
          <w:rFonts w:ascii="Times New Roman" w:eastAsia="Times New Roman" w:hAnsi="Times New Roman" w:cs="Times New Roman"/>
          <w:sz w:val="24"/>
          <w:szCs w:val="24"/>
        </w:rPr>
        <w:t>participantes, cujo objetivo era</w:t>
      </w:r>
      <w:r w:rsidRPr="0023495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avaliar a</w:t>
      </w:r>
      <w:r w:rsidRPr="0023495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aplicabilidade da</w:t>
      </w:r>
      <w:r w:rsidRPr="0023495E">
        <w:rPr>
          <w:rFonts w:ascii="Times New Roman" w:eastAsia="Times New Roman" w:hAnsi="Times New Roman" w:cs="Times New Roman"/>
          <w:sz w:val="24"/>
          <w:szCs w:val="24"/>
        </w:rPr>
        <w:t xml:space="preserve"> abordagem SEARCH para compreender o bem-estar desses cuidadores (Varay &amp; Baeza-Velasco, 2024).</w:t>
      </w:r>
    </w:p>
    <w:p w14:paraId="5822F5BF" w14:textId="77777777" w:rsidR="00A25459" w:rsidRPr="003310EE" w:rsidRDefault="00A25459" w:rsidP="00CC26E3">
      <w:pPr>
        <w:pStyle w:val="LO-normal"/>
        <w:spacing w:after="0" w:line="360" w:lineRule="auto"/>
        <w:rPr>
          <w:rFonts w:ascii="Times New Roman" w:hAnsi="Times New Roman" w:cs="Times New Roman"/>
          <w:sz w:val="24"/>
          <w:szCs w:val="24"/>
        </w:rPr>
      </w:pPr>
      <w:r w:rsidRPr="003310EE">
        <w:rPr>
          <w:rFonts w:ascii="Times New Roman" w:eastAsia="Times New Roman" w:hAnsi="Times New Roman" w:cs="Times New Roman"/>
          <w:sz w:val="24"/>
          <w:szCs w:val="24"/>
        </w:rPr>
        <w:tab/>
        <w:t xml:space="preserve">Os resultados apresentados </w:t>
      </w:r>
      <w:r>
        <w:rPr>
          <w:rFonts w:ascii="Times New Roman" w:eastAsia="Times New Roman" w:hAnsi="Times New Roman" w:cs="Times New Roman"/>
          <w:sz w:val="24"/>
          <w:szCs w:val="24"/>
        </w:rPr>
        <w:t>evidenciam a predominância de pesquisas com estudantes do Ensino Fundamental e Médio, seguidos pelo Ensino Superior, dado que reforça a</w:t>
      </w:r>
      <w:r w:rsidRPr="003310EE">
        <w:rPr>
          <w:rFonts w:ascii="Times New Roman" w:eastAsia="Times New Roman" w:hAnsi="Times New Roman" w:cs="Times New Roman"/>
          <w:sz w:val="24"/>
          <w:szCs w:val="24"/>
        </w:rPr>
        <w:t xml:space="preserve"> ênfase </w:t>
      </w:r>
      <w:r>
        <w:rPr>
          <w:rFonts w:ascii="Times New Roman" w:eastAsia="Times New Roman" w:hAnsi="Times New Roman" w:cs="Times New Roman"/>
          <w:sz w:val="24"/>
          <w:szCs w:val="24"/>
        </w:rPr>
        <w:t>de pesquisas</w:t>
      </w:r>
      <w:r w:rsidRPr="003310EE">
        <w:rPr>
          <w:rFonts w:ascii="Times New Roman" w:eastAsia="Times New Roman" w:hAnsi="Times New Roman" w:cs="Times New Roman"/>
          <w:sz w:val="24"/>
          <w:szCs w:val="24"/>
        </w:rPr>
        <w:t xml:space="preserve"> com estudantes. </w:t>
      </w:r>
      <w:r>
        <w:rPr>
          <w:rFonts w:ascii="Times New Roman" w:eastAsia="Times New Roman" w:hAnsi="Times New Roman" w:cs="Times New Roman"/>
          <w:sz w:val="24"/>
          <w:szCs w:val="24"/>
        </w:rPr>
        <w:t>Em segundo lugar, destacam-se os professores, frequentemente considerados responsáveis pelos resultados obtidos pelos alunos</w:t>
      </w:r>
      <w:r w:rsidRPr="003310EE">
        <w:rPr>
          <w:rFonts w:ascii="Times New Roman" w:eastAsia="Times New Roman" w:hAnsi="Times New Roman" w:cs="Times New Roman"/>
          <w:sz w:val="24"/>
          <w:szCs w:val="24"/>
        </w:rPr>
        <w:t xml:space="preserve"> (Mahler et al., 2018</w:t>
      </w:r>
      <w:r>
        <w:rPr>
          <w:rFonts w:ascii="Times New Roman" w:eastAsia="Times New Roman" w:hAnsi="Times New Roman" w:cs="Times New Roman"/>
          <w:sz w:val="24"/>
          <w:szCs w:val="24"/>
        </w:rPr>
        <w:t xml:space="preserve">; </w:t>
      </w:r>
      <w:r w:rsidRPr="003310EE">
        <w:rPr>
          <w:rFonts w:ascii="Times New Roman" w:eastAsia="Times New Roman" w:hAnsi="Times New Roman" w:cs="Times New Roman"/>
          <w:sz w:val="24"/>
          <w:szCs w:val="24"/>
        </w:rPr>
        <w:t>Pervin et al., 2021).</w:t>
      </w:r>
    </w:p>
    <w:p w14:paraId="503A79ED" w14:textId="77777777" w:rsidR="00A25459" w:rsidRPr="003310EE" w:rsidRDefault="00A25459" w:rsidP="00CC26E3">
      <w:pPr>
        <w:pStyle w:val="LO-normal"/>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Ainda</w:t>
      </w:r>
      <w:r w:rsidRPr="003310EE">
        <w:rPr>
          <w:rFonts w:ascii="Times New Roman" w:eastAsia="Times New Roman" w:hAnsi="Times New Roman" w:cs="Times New Roman"/>
          <w:sz w:val="24"/>
          <w:szCs w:val="24"/>
        </w:rPr>
        <w:t xml:space="preserve"> são necessários estudos que </w:t>
      </w:r>
      <w:r>
        <w:rPr>
          <w:rFonts w:ascii="Times New Roman" w:eastAsia="Times New Roman" w:hAnsi="Times New Roman" w:cs="Times New Roman"/>
          <w:sz w:val="24"/>
          <w:szCs w:val="24"/>
        </w:rPr>
        <w:t xml:space="preserve">considerem a </w:t>
      </w:r>
      <w:r w:rsidRPr="003310EE">
        <w:rPr>
          <w:rFonts w:ascii="Times New Roman" w:eastAsia="Times New Roman" w:hAnsi="Times New Roman" w:cs="Times New Roman"/>
          <w:sz w:val="24"/>
          <w:szCs w:val="24"/>
        </w:rPr>
        <w:t xml:space="preserve">comunidade </w:t>
      </w:r>
      <w:r>
        <w:rPr>
          <w:rFonts w:ascii="Times New Roman" w:eastAsia="Times New Roman" w:hAnsi="Times New Roman" w:cs="Times New Roman"/>
          <w:sz w:val="24"/>
          <w:szCs w:val="24"/>
        </w:rPr>
        <w:t>educacional em sua totalidade</w:t>
      </w:r>
      <w:r w:rsidRPr="003310EE">
        <w:rPr>
          <w:rFonts w:ascii="Times New Roman" w:eastAsia="Times New Roman" w:hAnsi="Times New Roman" w:cs="Times New Roman"/>
          <w:sz w:val="24"/>
          <w:szCs w:val="24"/>
        </w:rPr>
        <w:t xml:space="preserve">, de forma </w:t>
      </w:r>
      <w:r>
        <w:rPr>
          <w:rFonts w:ascii="Times New Roman" w:eastAsia="Times New Roman" w:hAnsi="Times New Roman" w:cs="Times New Roman"/>
          <w:sz w:val="24"/>
          <w:szCs w:val="24"/>
        </w:rPr>
        <w:t>a</w:t>
      </w:r>
      <w:r w:rsidRPr="003310EE">
        <w:rPr>
          <w:rFonts w:ascii="Times New Roman" w:eastAsia="Times New Roman" w:hAnsi="Times New Roman" w:cs="Times New Roman"/>
          <w:sz w:val="24"/>
          <w:szCs w:val="24"/>
        </w:rPr>
        <w:t xml:space="preserve"> inclu</w:t>
      </w:r>
      <w:r>
        <w:rPr>
          <w:rFonts w:ascii="Times New Roman" w:eastAsia="Times New Roman" w:hAnsi="Times New Roman" w:cs="Times New Roman"/>
          <w:sz w:val="24"/>
          <w:szCs w:val="24"/>
        </w:rPr>
        <w:t>ir</w:t>
      </w:r>
      <w:r w:rsidRPr="003310EE">
        <w:rPr>
          <w:rFonts w:ascii="Times New Roman" w:eastAsia="Times New Roman" w:hAnsi="Times New Roman" w:cs="Times New Roman"/>
          <w:sz w:val="24"/>
          <w:szCs w:val="24"/>
        </w:rPr>
        <w:t xml:space="preserve"> funcionários da escola, diretores e responsáveis pelas crianças e adolescentes (Reppold et al., 2019). As instituições educacionais são organismos interdependentes que se sustentam na relação entre as partes envolvidas.</w:t>
      </w:r>
      <w:r>
        <w:rPr>
          <w:rFonts w:ascii="Times New Roman" w:eastAsia="Times New Roman" w:hAnsi="Times New Roman" w:cs="Times New Roman"/>
          <w:sz w:val="24"/>
          <w:szCs w:val="24"/>
        </w:rPr>
        <w:t xml:space="preserve"> Entre elas, destaca-se</w:t>
      </w:r>
      <w:r w:rsidRPr="003310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w:t>
      </w:r>
      <w:r w:rsidRPr="003310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papel dos pais</w:t>
      </w:r>
      <w:r w:rsidRPr="003310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cujo envolvimento tem sido associado, em pesquisas,</w:t>
      </w:r>
      <w:r w:rsidRPr="003310EE">
        <w:rPr>
          <w:rFonts w:ascii="Times New Roman" w:eastAsia="Times New Roman" w:hAnsi="Times New Roman" w:cs="Times New Roman"/>
          <w:sz w:val="24"/>
          <w:szCs w:val="24"/>
        </w:rPr>
        <w:t xml:space="preserve"> ao bem-estar e saúde mental (Aneesh et al., 2023) </w:t>
      </w:r>
      <w:r>
        <w:rPr>
          <w:rFonts w:ascii="Times New Roman" w:eastAsia="Times New Roman" w:hAnsi="Times New Roman" w:cs="Times New Roman"/>
          <w:sz w:val="24"/>
          <w:szCs w:val="24"/>
        </w:rPr>
        <w:t>e</w:t>
      </w:r>
      <w:r w:rsidRPr="003310EE">
        <w:rPr>
          <w:rFonts w:ascii="Times New Roman" w:eastAsia="Times New Roman" w:hAnsi="Times New Roman" w:cs="Times New Roman"/>
          <w:sz w:val="24"/>
          <w:szCs w:val="24"/>
        </w:rPr>
        <w:t xml:space="preserve"> ao desempenho acadêmico</w:t>
      </w:r>
      <w:r>
        <w:rPr>
          <w:rFonts w:ascii="Times New Roman" w:eastAsia="Times New Roman" w:hAnsi="Times New Roman" w:cs="Times New Roman"/>
          <w:sz w:val="24"/>
          <w:szCs w:val="24"/>
        </w:rPr>
        <w:t xml:space="preserve"> dos estudantes</w:t>
      </w:r>
      <w:r w:rsidRPr="003310EE">
        <w:rPr>
          <w:rFonts w:ascii="Times New Roman" w:eastAsia="Times New Roman" w:hAnsi="Times New Roman" w:cs="Times New Roman"/>
          <w:sz w:val="24"/>
          <w:szCs w:val="24"/>
        </w:rPr>
        <w:t xml:space="preserve"> (Castro et al., 2015).</w:t>
      </w:r>
    </w:p>
    <w:p w14:paraId="4D551FE5" w14:textId="77777777" w:rsidR="00050481" w:rsidRDefault="00050481" w:rsidP="00CC26E3">
      <w:pPr>
        <w:pStyle w:val="LO-normal"/>
        <w:spacing w:after="0" w:line="240" w:lineRule="auto"/>
        <w:rPr>
          <w:rFonts w:ascii="Times New Roman" w:eastAsia="Times New Roman" w:hAnsi="Times New Roman" w:cs="Times New Roman"/>
          <w:b/>
          <w:sz w:val="24"/>
          <w:szCs w:val="24"/>
        </w:rPr>
      </w:pPr>
    </w:p>
    <w:p w14:paraId="5826C87A" w14:textId="3C100323" w:rsidR="00050481" w:rsidRPr="001744A3" w:rsidRDefault="00050481" w:rsidP="00050481">
      <w:pPr>
        <w:pStyle w:val="LO-normal"/>
        <w:spacing w:after="0" w:line="240" w:lineRule="auto"/>
        <w:rPr>
          <w:rFonts w:ascii="Times New Roman" w:eastAsia="Times New Roman" w:hAnsi="Times New Roman" w:cs="Times New Roman"/>
          <w:b/>
          <w:sz w:val="24"/>
          <w:szCs w:val="24"/>
        </w:rPr>
      </w:pPr>
      <w:r w:rsidRPr="001744A3">
        <w:rPr>
          <w:rFonts w:ascii="Times New Roman" w:eastAsia="Times New Roman" w:hAnsi="Times New Roman" w:cs="Times New Roman"/>
          <w:b/>
          <w:sz w:val="24"/>
          <w:szCs w:val="24"/>
        </w:rPr>
        <w:t xml:space="preserve">Tabela </w:t>
      </w:r>
      <w:r>
        <w:rPr>
          <w:rFonts w:ascii="Times New Roman" w:eastAsia="Times New Roman" w:hAnsi="Times New Roman" w:cs="Times New Roman"/>
          <w:b/>
          <w:sz w:val="24"/>
          <w:szCs w:val="24"/>
        </w:rPr>
        <w:t>2</w:t>
      </w:r>
    </w:p>
    <w:p w14:paraId="62E5E6DB" w14:textId="77777777" w:rsidR="00050481" w:rsidRPr="001744A3" w:rsidRDefault="00050481" w:rsidP="00050481">
      <w:pPr>
        <w:pStyle w:val="LO-normal"/>
        <w:spacing w:after="0" w:line="240" w:lineRule="auto"/>
        <w:jc w:val="both"/>
        <w:rPr>
          <w:rFonts w:ascii="Times New Roman" w:eastAsia="Times New Roman" w:hAnsi="Times New Roman" w:cs="Times New Roman"/>
          <w:color w:val="000000"/>
          <w:sz w:val="24"/>
          <w:szCs w:val="24"/>
        </w:rPr>
      </w:pPr>
      <w:r w:rsidRPr="001744A3">
        <w:rPr>
          <w:rFonts w:ascii="Times New Roman" w:eastAsia="Times New Roman" w:hAnsi="Times New Roman" w:cs="Times New Roman"/>
          <w:color w:val="000000"/>
          <w:sz w:val="24"/>
          <w:szCs w:val="24"/>
        </w:rPr>
        <w:t>Publicações de acordo com método de coleta e de análise dos dados</w:t>
      </w:r>
    </w:p>
    <w:tbl>
      <w:tblPr>
        <w:tblW w:w="9072" w:type="dxa"/>
        <w:tblLayout w:type="fixed"/>
        <w:tblCellMar>
          <w:left w:w="100" w:type="dxa"/>
          <w:right w:w="100" w:type="dxa"/>
        </w:tblCellMar>
        <w:tblLook w:val="04A0" w:firstRow="1" w:lastRow="0" w:firstColumn="1" w:lastColumn="0" w:noHBand="0" w:noVBand="1"/>
      </w:tblPr>
      <w:tblGrid>
        <w:gridCol w:w="2522"/>
        <w:gridCol w:w="1965"/>
        <w:gridCol w:w="2613"/>
        <w:gridCol w:w="1972"/>
      </w:tblGrid>
      <w:tr w:rsidR="00050481" w:rsidRPr="001744A3" w14:paraId="4E6A5221" w14:textId="77777777" w:rsidTr="00B74EC1">
        <w:trPr>
          <w:trHeight w:val="285"/>
        </w:trPr>
        <w:tc>
          <w:tcPr>
            <w:tcW w:w="2522" w:type="dxa"/>
            <w:tcBorders>
              <w:top w:val="single" w:sz="8" w:space="0" w:color="000000"/>
              <w:bottom w:val="single" w:sz="8" w:space="0" w:color="000000"/>
            </w:tcBorders>
          </w:tcPr>
          <w:p w14:paraId="28D64709" w14:textId="77777777" w:rsidR="00050481" w:rsidRPr="001744A3" w:rsidRDefault="00050481" w:rsidP="00B74EC1">
            <w:pPr>
              <w:pStyle w:val="LO-normal"/>
              <w:widowControl w:val="0"/>
              <w:spacing w:after="0" w:line="240" w:lineRule="auto"/>
              <w:rPr>
                <w:rFonts w:ascii="Times New Roman" w:eastAsia="Times New Roman" w:hAnsi="Times New Roman" w:cs="Times New Roman"/>
                <w:b/>
                <w:color w:val="000000"/>
                <w:sz w:val="24"/>
                <w:szCs w:val="24"/>
              </w:rPr>
            </w:pPr>
            <w:r w:rsidRPr="001744A3">
              <w:rPr>
                <w:rFonts w:ascii="Times New Roman" w:eastAsia="Times New Roman" w:hAnsi="Times New Roman" w:cs="Times New Roman"/>
                <w:b/>
                <w:color w:val="000000"/>
                <w:sz w:val="24"/>
                <w:szCs w:val="24"/>
              </w:rPr>
              <w:t>Método de coleta</w:t>
            </w:r>
          </w:p>
        </w:tc>
        <w:tc>
          <w:tcPr>
            <w:tcW w:w="1965" w:type="dxa"/>
            <w:tcBorders>
              <w:top w:val="single" w:sz="8" w:space="0" w:color="000000"/>
              <w:bottom w:val="single" w:sz="8" w:space="0" w:color="000000"/>
            </w:tcBorders>
          </w:tcPr>
          <w:p w14:paraId="3F6FF831" w14:textId="77777777" w:rsidR="00050481" w:rsidRPr="001744A3" w:rsidRDefault="00050481" w:rsidP="00B74EC1">
            <w:pPr>
              <w:pStyle w:val="LO-normal"/>
              <w:widowControl w:val="0"/>
              <w:spacing w:after="0" w:line="240" w:lineRule="auto"/>
              <w:jc w:val="center"/>
              <w:rPr>
                <w:rFonts w:ascii="Times New Roman" w:eastAsia="Times New Roman" w:hAnsi="Times New Roman" w:cs="Times New Roman"/>
                <w:b/>
                <w:color w:val="000000"/>
                <w:sz w:val="24"/>
                <w:szCs w:val="24"/>
              </w:rPr>
            </w:pPr>
            <w:r w:rsidRPr="001744A3">
              <w:rPr>
                <w:rFonts w:ascii="Times New Roman" w:eastAsia="Times New Roman" w:hAnsi="Times New Roman" w:cs="Times New Roman"/>
                <w:b/>
                <w:color w:val="000000"/>
                <w:sz w:val="24"/>
                <w:szCs w:val="24"/>
              </w:rPr>
              <w:t>Frequência</w:t>
            </w:r>
          </w:p>
        </w:tc>
        <w:tc>
          <w:tcPr>
            <w:tcW w:w="2613" w:type="dxa"/>
            <w:tcBorders>
              <w:top w:val="single" w:sz="8" w:space="0" w:color="000000"/>
              <w:bottom w:val="single" w:sz="8" w:space="0" w:color="000000"/>
            </w:tcBorders>
          </w:tcPr>
          <w:p w14:paraId="4591340F" w14:textId="77777777" w:rsidR="00050481" w:rsidRPr="001744A3" w:rsidRDefault="00050481" w:rsidP="00B74EC1">
            <w:pPr>
              <w:pStyle w:val="LO-normal"/>
              <w:widowControl w:val="0"/>
              <w:spacing w:after="0" w:line="240" w:lineRule="auto"/>
              <w:rPr>
                <w:rFonts w:ascii="Times New Roman" w:eastAsia="Times New Roman" w:hAnsi="Times New Roman" w:cs="Times New Roman"/>
                <w:b/>
                <w:color w:val="000000"/>
                <w:sz w:val="24"/>
                <w:szCs w:val="24"/>
              </w:rPr>
            </w:pPr>
            <w:r w:rsidRPr="001744A3">
              <w:rPr>
                <w:rFonts w:ascii="Times New Roman" w:eastAsia="Times New Roman" w:hAnsi="Times New Roman" w:cs="Times New Roman"/>
                <w:b/>
                <w:color w:val="000000"/>
                <w:sz w:val="24"/>
                <w:szCs w:val="24"/>
              </w:rPr>
              <w:t>Método de Análise</w:t>
            </w:r>
          </w:p>
        </w:tc>
        <w:tc>
          <w:tcPr>
            <w:tcW w:w="1972" w:type="dxa"/>
            <w:tcBorders>
              <w:top w:val="single" w:sz="8" w:space="0" w:color="000000"/>
              <w:bottom w:val="single" w:sz="8" w:space="0" w:color="000000"/>
            </w:tcBorders>
            <w:tcMar>
              <w:left w:w="108" w:type="dxa"/>
              <w:right w:w="108" w:type="dxa"/>
            </w:tcMar>
          </w:tcPr>
          <w:p w14:paraId="6E870F7E" w14:textId="77777777" w:rsidR="00050481" w:rsidRPr="001744A3" w:rsidRDefault="00050481" w:rsidP="00B74EC1">
            <w:pPr>
              <w:pStyle w:val="LO-normal"/>
              <w:widowControl w:val="0"/>
              <w:spacing w:after="0" w:line="240" w:lineRule="auto"/>
              <w:jc w:val="center"/>
              <w:rPr>
                <w:rFonts w:ascii="Times New Roman" w:eastAsia="Times New Roman" w:hAnsi="Times New Roman" w:cs="Times New Roman"/>
                <w:b/>
                <w:color w:val="000000"/>
                <w:sz w:val="24"/>
                <w:szCs w:val="24"/>
              </w:rPr>
            </w:pPr>
            <w:r w:rsidRPr="001744A3">
              <w:rPr>
                <w:rFonts w:ascii="Times New Roman" w:eastAsia="Times New Roman" w:hAnsi="Times New Roman" w:cs="Times New Roman"/>
                <w:b/>
                <w:color w:val="000000"/>
                <w:sz w:val="24"/>
                <w:szCs w:val="24"/>
              </w:rPr>
              <w:t>Frequência</w:t>
            </w:r>
          </w:p>
        </w:tc>
      </w:tr>
      <w:tr w:rsidR="00050481" w:rsidRPr="001744A3" w14:paraId="0F932161" w14:textId="77777777" w:rsidTr="00B74EC1">
        <w:trPr>
          <w:trHeight w:val="342"/>
        </w:trPr>
        <w:tc>
          <w:tcPr>
            <w:tcW w:w="2522" w:type="dxa"/>
            <w:tcBorders>
              <w:top w:val="single" w:sz="8" w:space="0" w:color="000000"/>
            </w:tcBorders>
          </w:tcPr>
          <w:p w14:paraId="5FDD917B" w14:textId="77777777" w:rsidR="00050481" w:rsidRPr="001744A3" w:rsidRDefault="00050481" w:rsidP="00B74EC1">
            <w:pPr>
              <w:pStyle w:val="LO-normal"/>
              <w:widowControl w:val="0"/>
              <w:spacing w:after="0" w:line="240" w:lineRule="auto"/>
              <w:rPr>
                <w:rFonts w:ascii="Times New Roman" w:eastAsia="Times New Roman" w:hAnsi="Times New Roman" w:cs="Times New Roman"/>
                <w:color w:val="000000"/>
                <w:sz w:val="24"/>
                <w:szCs w:val="24"/>
              </w:rPr>
            </w:pPr>
            <w:r w:rsidRPr="001744A3">
              <w:rPr>
                <w:rFonts w:ascii="Times New Roman" w:eastAsia="Times New Roman" w:hAnsi="Times New Roman" w:cs="Times New Roman"/>
                <w:color w:val="000000"/>
                <w:sz w:val="24"/>
                <w:szCs w:val="24"/>
              </w:rPr>
              <w:t>Questionário</w:t>
            </w:r>
          </w:p>
        </w:tc>
        <w:tc>
          <w:tcPr>
            <w:tcW w:w="1965" w:type="dxa"/>
            <w:tcBorders>
              <w:top w:val="single" w:sz="8" w:space="0" w:color="000000"/>
            </w:tcBorders>
          </w:tcPr>
          <w:p w14:paraId="5222FF30" w14:textId="77777777" w:rsidR="00050481" w:rsidRPr="001744A3" w:rsidRDefault="00050481" w:rsidP="00B74EC1">
            <w:pPr>
              <w:pStyle w:val="LO-normal"/>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2613" w:type="dxa"/>
            <w:tcBorders>
              <w:top w:val="single" w:sz="8" w:space="0" w:color="000000"/>
            </w:tcBorders>
          </w:tcPr>
          <w:p w14:paraId="23A4B6AC" w14:textId="77777777" w:rsidR="00050481" w:rsidRPr="001744A3" w:rsidRDefault="00050481" w:rsidP="00B74EC1">
            <w:pPr>
              <w:pStyle w:val="LO-normal"/>
              <w:widowControl w:val="0"/>
              <w:spacing w:after="0" w:line="240" w:lineRule="auto"/>
              <w:jc w:val="both"/>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Quantitativo</w:t>
            </w:r>
          </w:p>
        </w:tc>
        <w:tc>
          <w:tcPr>
            <w:tcW w:w="1972" w:type="dxa"/>
            <w:tcBorders>
              <w:top w:val="single" w:sz="8" w:space="0" w:color="000000"/>
            </w:tcBorders>
            <w:tcMar>
              <w:left w:w="108" w:type="dxa"/>
              <w:right w:w="108" w:type="dxa"/>
            </w:tcMar>
          </w:tcPr>
          <w:p w14:paraId="01009CFC" w14:textId="77777777" w:rsidR="00050481" w:rsidRPr="001744A3" w:rsidRDefault="00050481" w:rsidP="00B74EC1">
            <w:pPr>
              <w:pStyle w:val="LO-normal"/>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1744A3">
              <w:rPr>
                <w:rFonts w:ascii="Times New Roman" w:eastAsia="Times New Roman" w:hAnsi="Times New Roman" w:cs="Times New Roman"/>
                <w:sz w:val="24"/>
                <w:szCs w:val="24"/>
              </w:rPr>
              <w:t>1</w:t>
            </w:r>
          </w:p>
        </w:tc>
      </w:tr>
      <w:tr w:rsidR="00050481" w:rsidRPr="001744A3" w14:paraId="2BD990C1" w14:textId="77777777" w:rsidTr="00B74EC1">
        <w:trPr>
          <w:trHeight w:val="270"/>
        </w:trPr>
        <w:tc>
          <w:tcPr>
            <w:tcW w:w="2522" w:type="dxa"/>
          </w:tcPr>
          <w:p w14:paraId="1A7431B3" w14:textId="77777777" w:rsidR="00050481" w:rsidRPr="001744A3" w:rsidRDefault="00050481" w:rsidP="00B74EC1">
            <w:pPr>
              <w:pStyle w:val="LO-normal"/>
              <w:widowControl w:val="0"/>
              <w:spacing w:after="0" w:line="240" w:lineRule="auto"/>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Entrevista</w:t>
            </w:r>
          </w:p>
        </w:tc>
        <w:tc>
          <w:tcPr>
            <w:tcW w:w="1965" w:type="dxa"/>
          </w:tcPr>
          <w:p w14:paraId="76A36C7D" w14:textId="77777777" w:rsidR="00050481" w:rsidRPr="001744A3" w:rsidRDefault="00050481" w:rsidP="00B74EC1">
            <w:pPr>
              <w:pStyle w:val="LO-normal"/>
              <w:widowControl w:val="0"/>
              <w:spacing w:after="0" w:line="240" w:lineRule="auto"/>
              <w:jc w:val="center"/>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1</w:t>
            </w:r>
            <w:r>
              <w:rPr>
                <w:rFonts w:ascii="Times New Roman" w:eastAsia="Times New Roman" w:hAnsi="Times New Roman" w:cs="Times New Roman"/>
                <w:sz w:val="24"/>
                <w:szCs w:val="24"/>
              </w:rPr>
              <w:t>8</w:t>
            </w:r>
          </w:p>
        </w:tc>
        <w:tc>
          <w:tcPr>
            <w:tcW w:w="2613" w:type="dxa"/>
          </w:tcPr>
          <w:p w14:paraId="7685F267" w14:textId="77777777" w:rsidR="00050481" w:rsidRPr="001744A3" w:rsidRDefault="00050481" w:rsidP="00B74EC1">
            <w:pPr>
              <w:pStyle w:val="LO-normal"/>
              <w:widowControl w:val="0"/>
              <w:spacing w:after="0" w:line="240" w:lineRule="auto"/>
              <w:jc w:val="both"/>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Misto</w:t>
            </w:r>
          </w:p>
        </w:tc>
        <w:tc>
          <w:tcPr>
            <w:tcW w:w="1972" w:type="dxa"/>
            <w:tcMar>
              <w:left w:w="108" w:type="dxa"/>
              <w:right w:w="108" w:type="dxa"/>
            </w:tcMar>
          </w:tcPr>
          <w:p w14:paraId="0BB14CBC" w14:textId="77777777" w:rsidR="00050481" w:rsidRPr="001744A3" w:rsidRDefault="00050481" w:rsidP="00B74EC1">
            <w:pPr>
              <w:pStyle w:val="LO-normal"/>
              <w:widowControl w:val="0"/>
              <w:spacing w:after="0" w:line="240" w:lineRule="auto"/>
              <w:jc w:val="center"/>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2</w:t>
            </w:r>
            <w:r>
              <w:rPr>
                <w:rFonts w:ascii="Times New Roman" w:eastAsia="Times New Roman" w:hAnsi="Times New Roman" w:cs="Times New Roman"/>
                <w:sz w:val="24"/>
                <w:szCs w:val="24"/>
              </w:rPr>
              <w:t>5</w:t>
            </w:r>
          </w:p>
        </w:tc>
      </w:tr>
      <w:tr w:rsidR="00050481" w:rsidRPr="001744A3" w14:paraId="4306211D" w14:textId="77777777" w:rsidTr="00B74EC1">
        <w:trPr>
          <w:trHeight w:val="285"/>
        </w:trPr>
        <w:tc>
          <w:tcPr>
            <w:tcW w:w="2522" w:type="dxa"/>
          </w:tcPr>
          <w:p w14:paraId="54930864" w14:textId="77777777" w:rsidR="00050481" w:rsidRPr="001744A3" w:rsidRDefault="00050481" w:rsidP="00B74EC1">
            <w:pPr>
              <w:pStyle w:val="LO-normal"/>
              <w:widowControl w:val="0"/>
              <w:spacing w:after="0" w:line="240" w:lineRule="auto"/>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Busca sistemática na literatura</w:t>
            </w:r>
          </w:p>
        </w:tc>
        <w:tc>
          <w:tcPr>
            <w:tcW w:w="1965" w:type="dxa"/>
          </w:tcPr>
          <w:p w14:paraId="27B5BAB9" w14:textId="77777777" w:rsidR="00050481" w:rsidRPr="001744A3" w:rsidRDefault="00050481" w:rsidP="00B74EC1">
            <w:pPr>
              <w:pStyle w:val="LO-normal"/>
              <w:widowControl w:val="0"/>
              <w:spacing w:after="0" w:line="240" w:lineRule="auto"/>
              <w:jc w:val="center"/>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7</w:t>
            </w:r>
          </w:p>
        </w:tc>
        <w:tc>
          <w:tcPr>
            <w:tcW w:w="2613" w:type="dxa"/>
          </w:tcPr>
          <w:p w14:paraId="01C90F3F" w14:textId="77777777" w:rsidR="00050481" w:rsidRPr="001744A3" w:rsidRDefault="00050481" w:rsidP="00B74EC1">
            <w:pPr>
              <w:pStyle w:val="LO-normal"/>
              <w:widowControl w:val="0"/>
              <w:spacing w:after="0" w:line="240" w:lineRule="auto"/>
              <w:jc w:val="both"/>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Qualitativo</w:t>
            </w:r>
          </w:p>
        </w:tc>
        <w:tc>
          <w:tcPr>
            <w:tcW w:w="1972" w:type="dxa"/>
            <w:tcMar>
              <w:left w:w="108" w:type="dxa"/>
              <w:right w:w="108" w:type="dxa"/>
            </w:tcMar>
          </w:tcPr>
          <w:p w14:paraId="195A94AB" w14:textId="77777777" w:rsidR="00050481" w:rsidRPr="001744A3" w:rsidRDefault="00050481" w:rsidP="00B74EC1">
            <w:pPr>
              <w:pStyle w:val="LO-normal"/>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050481" w:rsidRPr="001744A3" w14:paraId="23EFA10D" w14:textId="77777777" w:rsidTr="00B74EC1">
        <w:trPr>
          <w:trHeight w:val="285"/>
        </w:trPr>
        <w:tc>
          <w:tcPr>
            <w:tcW w:w="2522" w:type="dxa"/>
          </w:tcPr>
          <w:p w14:paraId="5D3140D5" w14:textId="77777777" w:rsidR="00050481" w:rsidRPr="001744A3" w:rsidRDefault="00050481" w:rsidP="00B74EC1">
            <w:pPr>
              <w:pStyle w:val="LO-normal"/>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Escrita (carta, ensaio)</w:t>
            </w:r>
          </w:p>
        </w:tc>
        <w:tc>
          <w:tcPr>
            <w:tcW w:w="1965" w:type="dxa"/>
          </w:tcPr>
          <w:p w14:paraId="4591096A" w14:textId="77777777" w:rsidR="00050481" w:rsidRPr="001744A3" w:rsidRDefault="00050481" w:rsidP="00B74EC1">
            <w:pPr>
              <w:pStyle w:val="LO-normal"/>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613" w:type="dxa"/>
          </w:tcPr>
          <w:p w14:paraId="6822FFC5" w14:textId="77777777" w:rsidR="00050481" w:rsidRPr="001744A3" w:rsidRDefault="00050481" w:rsidP="00B74EC1">
            <w:pPr>
              <w:pStyle w:val="LO-normal"/>
              <w:widowControl w:val="0"/>
              <w:spacing w:after="0" w:line="240" w:lineRule="auto"/>
              <w:jc w:val="both"/>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Análise de conteúdo</w:t>
            </w:r>
          </w:p>
        </w:tc>
        <w:tc>
          <w:tcPr>
            <w:tcW w:w="1972" w:type="dxa"/>
            <w:tcMar>
              <w:left w:w="108" w:type="dxa"/>
              <w:right w:w="108" w:type="dxa"/>
            </w:tcMar>
          </w:tcPr>
          <w:p w14:paraId="21BB27B9" w14:textId="77777777" w:rsidR="00050481" w:rsidRPr="001744A3" w:rsidRDefault="00050481" w:rsidP="00B74EC1">
            <w:pPr>
              <w:pStyle w:val="LO-normal"/>
              <w:widowControl w:val="0"/>
              <w:spacing w:after="0" w:line="240" w:lineRule="auto"/>
              <w:jc w:val="center"/>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3</w:t>
            </w:r>
          </w:p>
        </w:tc>
      </w:tr>
      <w:tr w:rsidR="00050481" w:rsidRPr="001744A3" w14:paraId="77709152" w14:textId="77777777" w:rsidTr="00B74EC1">
        <w:trPr>
          <w:trHeight w:val="285"/>
        </w:trPr>
        <w:tc>
          <w:tcPr>
            <w:tcW w:w="2522" w:type="dxa"/>
          </w:tcPr>
          <w:p w14:paraId="3B023615" w14:textId="77777777" w:rsidR="00050481" w:rsidRPr="001744A3" w:rsidRDefault="00050481" w:rsidP="00B74EC1">
            <w:pPr>
              <w:pStyle w:val="LO-normal"/>
              <w:widowControl w:val="0"/>
              <w:spacing w:after="0" w:line="240" w:lineRule="auto"/>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Grupo Focal</w:t>
            </w:r>
          </w:p>
        </w:tc>
        <w:tc>
          <w:tcPr>
            <w:tcW w:w="1965" w:type="dxa"/>
          </w:tcPr>
          <w:p w14:paraId="5EE18C9C" w14:textId="77777777" w:rsidR="00050481" w:rsidRPr="001744A3" w:rsidRDefault="00050481" w:rsidP="00B74EC1">
            <w:pPr>
              <w:pStyle w:val="LO-normal"/>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613" w:type="dxa"/>
          </w:tcPr>
          <w:p w14:paraId="0DDC135E" w14:textId="77777777" w:rsidR="00050481" w:rsidRPr="001744A3" w:rsidRDefault="00050481" w:rsidP="00B74EC1">
            <w:pPr>
              <w:pStyle w:val="LO-normal"/>
              <w:widowControl w:val="0"/>
              <w:spacing w:after="0" w:line="240" w:lineRule="auto"/>
              <w:jc w:val="both"/>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Análise temática</w:t>
            </w:r>
          </w:p>
        </w:tc>
        <w:tc>
          <w:tcPr>
            <w:tcW w:w="1972" w:type="dxa"/>
            <w:tcMar>
              <w:left w:w="108" w:type="dxa"/>
              <w:right w:w="108" w:type="dxa"/>
            </w:tcMar>
          </w:tcPr>
          <w:p w14:paraId="4EDFB6B1" w14:textId="77777777" w:rsidR="00050481" w:rsidRPr="001744A3" w:rsidRDefault="00050481" w:rsidP="00B74EC1">
            <w:pPr>
              <w:pStyle w:val="LO-normal"/>
              <w:widowControl w:val="0"/>
              <w:spacing w:after="0" w:line="240" w:lineRule="auto"/>
              <w:jc w:val="center"/>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2</w:t>
            </w:r>
          </w:p>
        </w:tc>
      </w:tr>
      <w:tr w:rsidR="00050481" w:rsidRPr="001744A3" w14:paraId="5A76B4CA" w14:textId="77777777" w:rsidTr="00B74EC1">
        <w:trPr>
          <w:trHeight w:val="285"/>
        </w:trPr>
        <w:tc>
          <w:tcPr>
            <w:tcW w:w="2522" w:type="dxa"/>
          </w:tcPr>
          <w:p w14:paraId="3483DBA5" w14:textId="77777777" w:rsidR="00050481" w:rsidRPr="001744A3" w:rsidRDefault="00050481" w:rsidP="00B74EC1">
            <w:pPr>
              <w:pStyle w:val="LO-normal"/>
              <w:widowControl w:val="0"/>
              <w:spacing w:after="0" w:line="240" w:lineRule="auto"/>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Diário de campo</w:t>
            </w:r>
          </w:p>
        </w:tc>
        <w:tc>
          <w:tcPr>
            <w:tcW w:w="1965" w:type="dxa"/>
          </w:tcPr>
          <w:p w14:paraId="418E0F4D" w14:textId="77777777" w:rsidR="00050481" w:rsidRPr="001744A3" w:rsidRDefault="00050481" w:rsidP="00B74EC1">
            <w:pPr>
              <w:pStyle w:val="LO-normal"/>
              <w:widowControl w:val="0"/>
              <w:spacing w:after="0" w:line="240" w:lineRule="auto"/>
              <w:jc w:val="center"/>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2</w:t>
            </w:r>
          </w:p>
        </w:tc>
        <w:tc>
          <w:tcPr>
            <w:tcW w:w="2613" w:type="dxa"/>
          </w:tcPr>
          <w:p w14:paraId="01EDC5F5" w14:textId="77777777" w:rsidR="00050481" w:rsidRPr="001744A3" w:rsidRDefault="00050481" w:rsidP="00B74EC1">
            <w:pPr>
              <w:pStyle w:val="LO-normal"/>
              <w:widowControl w:val="0"/>
              <w:spacing w:after="0" w:line="240" w:lineRule="auto"/>
              <w:jc w:val="both"/>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Análise descritiva</w:t>
            </w:r>
          </w:p>
        </w:tc>
        <w:tc>
          <w:tcPr>
            <w:tcW w:w="1972" w:type="dxa"/>
            <w:tcMar>
              <w:left w:w="108" w:type="dxa"/>
              <w:right w:w="108" w:type="dxa"/>
            </w:tcMar>
          </w:tcPr>
          <w:p w14:paraId="19CFF856" w14:textId="77777777" w:rsidR="00050481" w:rsidRPr="001744A3" w:rsidRDefault="00050481" w:rsidP="00B74EC1">
            <w:pPr>
              <w:pStyle w:val="LO-normal"/>
              <w:widowControl w:val="0"/>
              <w:spacing w:after="0" w:line="240" w:lineRule="auto"/>
              <w:jc w:val="center"/>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2</w:t>
            </w:r>
          </w:p>
        </w:tc>
      </w:tr>
      <w:tr w:rsidR="00050481" w:rsidRPr="001744A3" w14:paraId="19D8470E" w14:textId="77777777" w:rsidTr="00B74EC1">
        <w:trPr>
          <w:trHeight w:val="285"/>
        </w:trPr>
        <w:tc>
          <w:tcPr>
            <w:tcW w:w="2522" w:type="dxa"/>
          </w:tcPr>
          <w:p w14:paraId="1702870C" w14:textId="77777777" w:rsidR="00050481" w:rsidRPr="001744A3" w:rsidRDefault="00050481" w:rsidP="00B74EC1">
            <w:pPr>
              <w:pStyle w:val="LO-normal"/>
              <w:widowControl w:val="0"/>
              <w:spacing w:after="0" w:line="240" w:lineRule="auto"/>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Pesquisa-Ação</w:t>
            </w:r>
          </w:p>
        </w:tc>
        <w:tc>
          <w:tcPr>
            <w:tcW w:w="1965" w:type="dxa"/>
          </w:tcPr>
          <w:p w14:paraId="57038CC8" w14:textId="77777777" w:rsidR="00050481" w:rsidRPr="001744A3" w:rsidRDefault="00050481" w:rsidP="00B74EC1">
            <w:pPr>
              <w:pStyle w:val="LO-normal"/>
              <w:widowControl w:val="0"/>
              <w:spacing w:after="0" w:line="240" w:lineRule="auto"/>
              <w:jc w:val="center"/>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1</w:t>
            </w:r>
          </w:p>
        </w:tc>
        <w:tc>
          <w:tcPr>
            <w:tcW w:w="2613" w:type="dxa"/>
          </w:tcPr>
          <w:p w14:paraId="3E3CC20D" w14:textId="77777777" w:rsidR="00050481" w:rsidRPr="001744A3" w:rsidRDefault="00050481" w:rsidP="00B74EC1">
            <w:pPr>
              <w:pStyle w:val="LO-normal"/>
              <w:widowControl w:val="0"/>
              <w:spacing w:after="0" w:line="240" w:lineRule="auto"/>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Análise fenomenológica</w:t>
            </w:r>
          </w:p>
        </w:tc>
        <w:tc>
          <w:tcPr>
            <w:tcW w:w="1972" w:type="dxa"/>
            <w:tcMar>
              <w:left w:w="108" w:type="dxa"/>
              <w:right w:w="108" w:type="dxa"/>
            </w:tcMar>
          </w:tcPr>
          <w:p w14:paraId="3BED4E0E" w14:textId="77777777" w:rsidR="00050481" w:rsidRPr="001744A3" w:rsidRDefault="00050481" w:rsidP="00B74EC1">
            <w:pPr>
              <w:pStyle w:val="LO-normal"/>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50481" w:rsidRPr="001744A3" w14:paraId="4C3EFBC1" w14:textId="77777777" w:rsidTr="00B74EC1">
        <w:trPr>
          <w:trHeight w:val="285"/>
        </w:trPr>
        <w:tc>
          <w:tcPr>
            <w:tcW w:w="2522" w:type="dxa"/>
            <w:tcBorders>
              <w:bottom w:val="single" w:sz="4" w:space="0" w:color="000000"/>
            </w:tcBorders>
          </w:tcPr>
          <w:p w14:paraId="192AA101" w14:textId="77777777" w:rsidR="00050481" w:rsidRPr="001744A3" w:rsidRDefault="00050481" w:rsidP="00B74EC1">
            <w:pPr>
              <w:pStyle w:val="LO-normal"/>
              <w:widowControl w:val="0"/>
              <w:spacing w:after="0" w:line="240" w:lineRule="auto"/>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N.E.</w:t>
            </w:r>
          </w:p>
        </w:tc>
        <w:tc>
          <w:tcPr>
            <w:tcW w:w="1965" w:type="dxa"/>
            <w:tcBorders>
              <w:bottom w:val="single" w:sz="4" w:space="0" w:color="000000"/>
            </w:tcBorders>
          </w:tcPr>
          <w:p w14:paraId="136F70B1" w14:textId="77777777" w:rsidR="00050481" w:rsidRPr="001744A3" w:rsidRDefault="00050481" w:rsidP="00B74EC1">
            <w:pPr>
              <w:pStyle w:val="LO-normal"/>
              <w:widowControl w:val="0"/>
              <w:spacing w:after="0" w:line="240" w:lineRule="auto"/>
              <w:jc w:val="center"/>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1</w:t>
            </w:r>
          </w:p>
        </w:tc>
        <w:tc>
          <w:tcPr>
            <w:tcW w:w="2613" w:type="dxa"/>
            <w:tcBorders>
              <w:bottom w:val="single" w:sz="4" w:space="0" w:color="000000"/>
            </w:tcBorders>
          </w:tcPr>
          <w:p w14:paraId="3542FB29" w14:textId="77777777" w:rsidR="00050481" w:rsidRPr="001744A3" w:rsidRDefault="00050481" w:rsidP="00B74EC1">
            <w:pPr>
              <w:pStyle w:val="LO-normal"/>
              <w:widowControl w:val="0"/>
              <w:spacing w:after="0" w:line="240" w:lineRule="auto"/>
              <w:rPr>
                <w:rFonts w:ascii="Times New Roman" w:eastAsia="Times New Roman" w:hAnsi="Times New Roman" w:cs="Times New Roman"/>
                <w:sz w:val="24"/>
                <w:szCs w:val="24"/>
              </w:rPr>
            </w:pPr>
          </w:p>
        </w:tc>
        <w:tc>
          <w:tcPr>
            <w:tcW w:w="1972" w:type="dxa"/>
            <w:tcBorders>
              <w:bottom w:val="single" w:sz="4" w:space="0" w:color="000000"/>
            </w:tcBorders>
          </w:tcPr>
          <w:p w14:paraId="65AA2AF6" w14:textId="77777777" w:rsidR="00050481" w:rsidRPr="001744A3" w:rsidRDefault="00050481" w:rsidP="00B74EC1">
            <w:pPr>
              <w:pStyle w:val="LO-normal"/>
              <w:widowControl w:val="0"/>
              <w:spacing w:after="0" w:line="240" w:lineRule="auto"/>
              <w:jc w:val="center"/>
              <w:rPr>
                <w:rFonts w:ascii="Times New Roman" w:eastAsia="Times New Roman" w:hAnsi="Times New Roman" w:cs="Times New Roman"/>
                <w:sz w:val="24"/>
                <w:szCs w:val="24"/>
              </w:rPr>
            </w:pPr>
          </w:p>
        </w:tc>
      </w:tr>
    </w:tbl>
    <w:p w14:paraId="06170463" w14:textId="77777777" w:rsidR="00050481" w:rsidRDefault="00050481" w:rsidP="00050481">
      <w:pPr>
        <w:pStyle w:val="LO-normal"/>
        <w:spacing w:after="0" w:line="240" w:lineRule="auto"/>
        <w:jc w:val="both"/>
        <w:rPr>
          <w:rFonts w:ascii="Times New Roman" w:hAnsi="Times New Roman" w:cs="Times New Roman"/>
          <w:sz w:val="24"/>
          <w:szCs w:val="24"/>
        </w:rPr>
      </w:pPr>
      <w:r w:rsidRPr="001744A3">
        <w:rPr>
          <w:rFonts w:ascii="Times New Roman" w:eastAsia="Times New Roman" w:hAnsi="Times New Roman" w:cs="Times New Roman"/>
          <w:color w:val="000000"/>
          <w:sz w:val="24"/>
          <w:szCs w:val="24"/>
        </w:rPr>
        <w:t>Fonte: Elaborada pelos autores com dados da pesquisa.</w:t>
      </w:r>
    </w:p>
    <w:p w14:paraId="07B22449" w14:textId="72C4E1CA" w:rsidR="00050481" w:rsidRPr="00050481" w:rsidRDefault="00050481" w:rsidP="00050481">
      <w:pPr>
        <w:pStyle w:val="LO-normal"/>
        <w:spacing w:after="0" w:line="240" w:lineRule="auto"/>
        <w:jc w:val="both"/>
        <w:rPr>
          <w:rFonts w:ascii="Times New Roman" w:hAnsi="Times New Roman" w:cs="Times New Roman"/>
          <w:sz w:val="24"/>
          <w:szCs w:val="24"/>
        </w:rPr>
      </w:pPr>
      <w:r w:rsidRPr="001744A3">
        <w:rPr>
          <w:rFonts w:ascii="Times New Roman" w:eastAsia="Times New Roman" w:hAnsi="Times New Roman" w:cs="Times New Roman"/>
          <w:color w:val="000000"/>
          <w:sz w:val="24"/>
          <w:szCs w:val="24"/>
        </w:rPr>
        <w:t xml:space="preserve">Nota: </w:t>
      </w:r>
      <w:r w:rsidRPr="001744A3">
        <w:rPr>
          <w:rFonts w:ascii="Times New Roman" w:eastAsia="Times New Roman" w:hAnsi="Times New Roman" w:cs="Times New Roman"/>
          <w:sz w:val="24"/>
          <w:szCs w:val="24"/>
        </w:rPr>
        <w:t>N.E. (Não especificado). O somatório total das frequências apresentadas pode ser um número maior que o total de artigos pesquisados, uma vez que alguns estudos apresentam mais de um método de coleta e/ou análise.</w:t>
      </w:r>
    </w:p>
    <w:p w14:paraId="165AB0C0" w14:textId="77777777" w:rsidR="00050481" w:rsidRDefault="00050481" w:rsidP="00050481">
      <w:pPr>
        <w:pStyle w:val="LO-normal"/>
        <w:spacing w:after="0" w:line="360" w:lineRule="auto"/>
        <w:jc w:val="both"/>
        <w:rPr>
          <w:rFonts w:ascii="Times New Roman" w:eastAsia="Times New Roman" w:hAnsi="Times New Roman" w:cs="Times New Roman"/>
          <w:sz w:val="24"/>
          <w:szCs w:val="24"/>
        </w:rPr>
      </w:pPr>
    </w:p>
    <w:p w14:paraId="1A27AEDA" w14:textId="6CAB6E44" w:rsidR="00A25459" w:rsidRDefault="00A25459" w:rsidP="00CC26E3">
      <w:pPr>
        <w:pStyle w:val="LO-normal"/>
        <w:spacing w:after="0" w:line="360" w:lineRule="auto"/>
        <w:rPr>
          <w:rFonts w:ascii="Times New Roman" w:eastAsia="Times New Roman" w:hAnsi="Times New Roman" w:cs="Times New Roman"/>
          <w:sz w:val="24"/>
          <w:szCs w:val="24"/>
        </w:rPr>
      </w:pPr>
      <w:r w:rsidRPr="000B6F43">
        <w:rPr>
          <w:rFonts w:ascii="Times New Roman" w:eastAsia="Times New Roman" w:hAnsi="Times New Roman" w:cs="Times New Roman"/>
          <w:sz w:val="24"/>
          <w:szCs w:val="24"/>
        </w:rPr>
        <w:tab/>
      </w:r>
      <w:r>
        <w:rPr>
          <w:rFonts w:ascii="Times New Roman" w:eastAsia="Times New Roman" w:hAnsi="Times New Roman" w:cs="Times New Roman"/>
          <w:sz w:val="24"/>
          <w:szCs w:val="24"/>
        </w:rPr>
        <w:t>Quanto</w:t>
      </w:r>
      <w:r w:rsidRPr="000B6F43">
        <w:rPr>
          <w:rFonts w:ascii="Times New Roman" w:eastAsia="Times New Roman" w:hAnsi="Times New Roman" w:cs="Times New Roman"/>
          <w:sz w:val="24"/>
          <w:szCs w:val="24"/>
        </w:rPr>
        <w:t xml:space="preserve"> aos métodos </w:t>
      </w:r>
      <w:r>
        <w:rPr>
          <w:rFonts w:ascii="Times New Roman" w:eastAsia="Times New Roman" w:hAnsi="Times New Roman" w:cs="Times New Roman"/>
          <w:sz w:val="24"/>
          <w:szCs w:val="24"/>
        </w:rPr>
        <w:t>de</w:t>
      </w:r>
      <w:r w:rsidRPr="000B6F43">
        <w:rPr>
          <w:rFonts w:ascii="Times New Roman" w:eastAsia="Times New Roman" w:hAnsi="Times New Roman" w:cs="Times New Roman"/>
          <w:sz w:val="24"/>
          <w:szCs w:val="24"/>
        </w:rPr>
        <w:t xml:space="preserve"> coleta e análise de dados</w:t>
      </w:r>
      <w:r>
        <w:rPr>
          <w:rFonts w:ascii="Times New Roman" w:eastAsia="Times New Roman" w:hAnsi="Times New Roman" w:cs="Times New Roman"/>
          <w:sz w:val="24"/>
          <w:szCs w:val="24"/>
        </w:rPr>
        <w:t xml:space="preserve"> (ver Tabela 2)</w:t>
      </w:r>
      <w:r w:rsidRPr="000B6F43">
        <w:rPr>
          <w:rFonts w:ascii="Times New Roman" w:eastAsia="Times New Roman" w:hAnsi="Times New Roman" w:cs="Times New Roman"/>
          <w:sz w:val="24"/>
          <w:szCs w:val="24"/>
        </w:rPr>
        <w:t xml:space="preserve">, esses foram, majoritariamente, quantitativos. O uso de questionários está presente em 61 estudos (53,5%) e </w:t>
      </w:r>
      <w:r w:rsidRPr="000B6F43">
        <w:rPr>
          <w:rFonts w:ascii="Times New Roman" w:eastAsia="Times New Roman" w:hAnsi="Times New Roman" w:cs="Times New Roman"/>
          <w:sz w:val="24"/>
          <w:szCs w:val="24"/>
        </w:rPr>
        <w:lastRenderedPageBreak/>
        <w:t xml:space="preserve">análises quantitativas ou mistas em 66 artigos (58%). Tal padrão segue </w:t>
      </w:r>
      <w:r>
        <w:rPr>
          <w:rFonts w:ascii="Times New Roman" w:eastAsia="Times New Roman" w:hAnsi="Times New Roman" w:cs="Times New Roman"/>
          <w:sz w:val="24"/>
          <w:szCs w:val="24"/>
        </w:rPr>
        <w:t>a trajetória</w:t>
      </w:r>
      <w:r w:rsidRPr="000B6F43">
        <w:rPr>
          <w:rFonts w:ascii="Times New Roman" w:eastAsia="Times New Roman" w:hAnsi="Times New Roman" w:cs="Times New Roman"/>
          <w:sz w:val="24"/>
          <w:szCs w:val="24"/>
        </w:rPr>
        <w:t xml:space="preserve"> da Psicologia Positiva, que </w:t>
      </w:r>
      <w:r>
        <w:rPr>
          <w:rFonts w:ascii="Times New Roman" w:eastAsia="Times New Roman" w:hAnsi="Times New Roman" w:cs="Times New Roman"/>
          <w:sz w:val="24"/>
          <w:szCs w:val="24"/>
        </w:rPr>
        <w:t xml:space="preserve">inicialmente privilegiou métodos quantitativos para </w:t>
      </w:r>
      <w:r w:rsidRPr="000B6F43">
        <w:rPr>
          <w:rFonts w:ascii="Times New Roman" w:eastAsia="Times New Roman" w:hAnsi="Times New Roman" w:cs="Times New Roman"/>
          <w:sz w:val="24"/>
          <w:szCs w:val="24"/>
        </w:rPr>
        <w:t xml:space="preserve">apresentar evidências de seus construtos </w:t>
      </w:r>
      <w:r>
        <w:rPr>
          <w:rFonts w:ascii="Times New Roman" w:eastAsia="Times New Roman" w:hAnsi="Times New Roman" w:cs="Times New Roman"/>
          <w:sz w:val="24"/>
          <w:szCs w:val="24"/>
        </w:rPr>
        <w:t xml:space="preserve">e </w:t>
      </w:r>
      <w:r w:rsidRPr="000B6F43">
        <w:rPr>
          <w:rFonts w:ascii="Times New Roman" w:eastAsia="Times New Roman" w:hAnsi="Times New Roman" w:cs="Times New Roman"/>
          <w:sz w:val="24"/>
          <w:szCs w:val="24"/>
        </w:rPr>
        <w:t xml:space="preserve">intervenções. </w:t>
      </w:r>
      <w:r>
        <w:rPr>
          <w:rFonts w:ascii="Times New Roman" w:eastAsia="Times New Roman" w:hAnsi="Times New Roman" w:cs="Times New Roman"/>
          <w:sz w:val="24"/>
          <w:szCs w:val="24"/>
        </w:rPr>
        <w:t>Ao longo</w:t>
      </w:r>
      <w:r w:rsidRPr="000B6F43">
        <w:rPr>
          <w:rFonts w:ascii="Times New Roman" w:eastAsia="Times New Roman" w:hAnsi="Times New Roman" w:cs="Times New Roman"/>
          <w:sz w:val="24"/>
          <w:szCs w:val="24"/>
        </w:rPr>
        <w:t xml:space="preserve"> do tempo, </w:t>
      </w:r>
      <w:r>
        <w:rPr>
          <w:rFonts w:ascii="Times New Roman" w:eastAsia="Times New Roman" w:hAnsi="Times New Roman" w:cs="Times New Roman"/>
          <w:sz w:val="24"/>
          <w:szCs w:val="24"/>
        </w:rPr>
        <w:t xml:space="preserve">observou-se a ampliação do uso de métodos </w:t>
      </w:r>
      <w:r w:rsidRPr="000B6F43">
        <w:rPr>
          <w:rFonts w:ascii="Times New Roman" w:eastAsia="Times New Roman" w:hAnsi="Times New Roman" w:cs="Times New Roman"/>
          <w:sz w:val="24"/>
          <w:szCs w:val="24"/>
        </w:rPr>
        <w:t>qualitativ</w:t>
      </w:r>
      <w:r>
        <w:rPr>
          <w:rFonts w:ascii="Times New Roman" w:eastAsia="Times New Roman" w:hAnsi="Times New Roman" w:cs="Times New Roman"/>
          <w:sz w:val="24"/>
          <w:szCs w:val="24"/>
        </w:rPr>
        <w:t>os</w:t>
      </w:r>
      <w:r w:rsidRPr="000B6F43">
        <w:rPr>
          <w:rFonts w:ascii="Times New Roman" w:eastAsia="Times New Roman" w:hAnsi="Times New Roman" w:cs="Times New Roman"/>
          <w:sz w:val="24"/>
          <w:szCs w:val="24"/>
        </w:rPr>
        <w:t>. No entanto, na Educação Positiva, aquelas identificadas para este trabalho somam apenas 29 artigos (25%).</w:t>
      </w:r>
    </w:p>
    <w:p w14:paraId="7F6BADFE" w14:textId="77777777" w:rsidR="00A25459" w:rsidRPr="008A0174" w:rsidRDefault="00A25459" w:rsidP="00CC26E3">
      <w:pPr>
        <w:pStyle w:val="LO-normal"/>
        <w:spacing w:after="0" w:line="360" w:lineRule="auto"/>
        <w:ind w:firstLine="426"/>
        <w:rPr>
          <w:rFonts w:ascii="Times New Roman" w:hAnsi="Times New Roman" w:cs="Times New Roman"/>
          <w:sz w:val="24"/>
          <w:szCs w:val="24"/>
        </w:rPr>
      </w:pPr>
      <w:r w:rsidRPr="00221304">
        <w:rPr>
          <w:rFonts w:ascii="Times New Roman" w:eastAsia="Times New Roman" w:hAnsi="Times New Roman" w:cs="Times New Roman"/>
          <w:sz w:val="24"/>
          <w:szCs w:val="24"/>
        </w:rPr>
        <w:t>No que diz respeito às palavras-chave das publicações, es</w:t>
      </w:r>
      <w:r>
        <w:rPr>
          <w:rFonts w:ascii="Times New Roman" w:eastAsia="Times New Roman" w:hAnsi="Times New Roman" w:cs="Times New Roman"/>
          <w:sz w:val="24"/>
          <w:szCs w:val="24"/>
        </w:rPr>
        <w:t>t</w:t>
      </w:r>
      <w:r w:rsidRPr="00221304">
        <w:rPr>
          <w:rFonts w:ascii="Times New Roman" w:eastAsia="Times New Roman" w:hAnsi="Times New Roman" w:cs="Times New Roman"/>
          <w:sz w:val="24"/>
          <w:szCs w:val="24"/>
        </w:rPr>
        <w:t xml:space="preserve">as são apresentadas em forma de uma nuvem de palavras na Figura 2. </w:t>
      </w:r>
      <w:r>
        <w:rPr>
          <w:rFonts w:ascii="Times New Roman" w:eastAsia="Times New Roman" w:hAnsi="Times New Roman" w:cs="Times New Roman"/>
          <w:sz w:val="24"/>
          <w:szCs w:val="24"/>
        </w:rPr>
        <w:t>T</w:t>
      </w:r>
      <w:r w:rsidRPr="00221304">
        <w:rPr>
          <w:rFonts w:ascii="Times New Roman" w:eastAsia="Times New Roman" w:hAnsi="Times New Roman" w:cs="Times New Roman"/>
          <w:sz w:val="24"/>
          <w:szCs w:val="24"/>
        </w:rPr>
        <w:t>odas</w:t>
      </w:r>
      <w:r>
        <w:rPr>
          <w:rFonts w:ascii="Times New Roman" w:eastAsia="Times New Roman" w:hAnsi="Times New Roman" w:cs="Times New Roman"/>
          <w:sz w:val="24"/>
          <w:szCs w:val="24"/>
        </w:rPr>
        <w:t xml:space="preserve"> foram inseridas</w:t>
      </w:r>
      <w:r w:rsidRPr="00221304">
        <w:rPr>
          <w:rFonts w:ascii="Times New Roman" w:eastAsia="Times New Roman" w:hAnsi="Times New Roman" w:cs="Times New Roman"/>
          <w:sz w:val="24"/>
          <w:szCs w:val="24"/>
        </w:rPr>
        <w:t xml:space="preserve"> em inglês, idioma comum a todas as publicações.</w:t>
      </w:r>
      <w:r>
        <w:rPr>
          <w:rFonts w:ascii="Times New Roman" w:eastAsia="Times New Roman" w:hAnsi="Times New Roman" w:cs="Times New Roman"/>
          <w:sz w:val="24"/>
          <w:szCs w:val="24"/>
        </w:rPr>
        <w:t xml:space="preserve"> </w:t>
      </w:r>
      <w:r w:rsidRPr="002019C3">
        <w:rPr>
          <w:rFonts w:ascii="Times New Roman" w:eastAsia="Times New Roman" w:hAnsi="Times New Roman" w:cs="Times New Roman"/>
          <w:sz w:val="24"/>
          <w:szCs w:val="24"/>
        </w:rPr>
        <w:t>No total, foram registradas 58</w:t>
      </w:r>
      <w:r>
        <w:rPr>
          <w:rFonts w:ascii="Times New Roman" w:eastAsia="Times New Roman" w:hAnsi="Times New Roman" w:cs="Times New Roman"/>
          <w:sz w:val="24"/>
          <w:szCs w:val="24"/>
        </w:rPr>
        <w:t>4</w:t>
      </w:r>
      <w:r w:rsidRPr="002019C3">
        <w:rPr>
          <w:rFonts w:ascii="Times New Roman" w:eastAsia="Times New Roman" w:hAnsi="Times New Roman" w:cs="Times New Roman"/>
          <w:sz w:val="24"/>
          <w:szCs w:val="24"/>
        </w:rPr>
        <w:t xml:space="preserve"> palavras-chave. D</w:t>
      </w:r>
      <w:r>
        <w:rPr>
          <w:rFonts w:ascii="Times New Roman" w:eastAsia="Times New Roman" w:hAnsi="Times New Roman" w:cs="Times New Roman"/>
          <w:sz w:val="24"/>
          <w:szCs w:val="24"/>
        </w:rPr>
        <w:t>o</w:t>
      </w:r>
      <w:r w:rsidRPr="002019C3">
        <w:rPr>
          <w:rFonts w:ascii="Times New Roman" w:eastAsia="Times New Roman" w:hAnsi="Times New Roman" w:cs="Times New Roman"/>
          <w:sz w:val="24"/>
          <w:szCs w:val="24"/>
        </w:rPr>
        <w:t xml:space="preserve"> conjunto </w:t>
      </w:r>
      <w:r>
        <w:rPr>
          <w:rFonts w:ascii="Times New Roman" w:eastAsia="Times New Roman" w:hAnsi="Times New Roman" w:cs="Times New Roman"/>
          <w:sz w:val="24"/>
          <w:szCs w:val="24"/>
        </w:rPr>
        <w:t>original</w:t>
      </w:r>
      <w:r w:rsidRPr="002019C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excluiu-se</w:t>
      </w:r>
      <w:r w:rsidRPr="002019C3">
        <w:rPr>
          <w:rFonts w:ascii="Times New Roman" w:eastAsia="Times New Roman" w:hAnsi="Times New Roman" w:cs="Times New Roman"/>
          <w:sz w:val="24"/>
          <w:szCs w:val="24"/>
        </w:rPr>
        <w:t xml:space="preserve"> o termo "</w:t>
      </w:r>
      <w:r w:rsidRPr="002019C3">
        <w:rPr>
          <w:rFonts w:ascii="Times New Roman" w:eastAsia="Times New Roman" w:hAnsi="Times New Roman" w:cs="Times New Roman"/>
          <w:i/>
          <w:sz w:val="24"/>
          <w:szCs w:val="24"/>
        </w:rPr>
        <w:t>positive education</w:t>
      </w:r>
      <w:r w:rsidRPr="002019C3">
        <w:rPr>
          <w:rFonts w:ascii="Times New Roman" w:eastAsia="Times New Roman" w:hAnsi="Times New Roman" w:cs="Times New Roman"/>
          <w:sz w:val="24"/>
          <w:szCs w:val="24"/>
        </w:rPr>
        <w:t>", present</w:t>
      </w:r>
      <w:r w:rsidRPr="008A0174">
        <w:rPr>
          <w:rFonts w:ascii="Times New Roman" w:eastAsia="Times New Roman" w:hAnsi="Times New Roman" w:cs="Times New Roman"/>
          <w:sz w:val="24"/>
          <w:szCs w:val="24"/>
        </w:rPr>
        <w:t>e em 67 (59%) do total de 114 artigos</w:t>
      </w:r>
      <w:r>
        <w:rPr>
          <w:rFonts w:ascii="Times New Roman" w:eastAsia="Times New Roman" w:hAnsi="Times New Roman" w:cs="Times New Roman"/>
          <w:sz w:val="24"/>
          <w:szCs w:val="24"/>
        </w:rPr>
        <w:t>, bem como o</w:t>
      </w:r>
      <w:r w:rsidRPr="008A0174">
        <w:rPr>
          <w:rFonts w:ascii="Times New Roman" w:eastAsia="Times New Roman" w:hAnsi="Times New Roman" w:cs="Times New Roman"/>
          <w:sz w:val="24"/>
          <w:szCs w:val="24"/>
        </w:rPr>
        <w:t xml:space="preserve"> termo "</w:t>
      </w:r>
      <w:r w:rsidRPr="008A0174">
        <w:rPr>
          <w:rFonts w:ascii="Times New Roman" w:eastAsia="Times New Roman" w:hAnsi="Times New Roman" w:cs="Times New Roman"/>
          <w:i/>
          <w:sz w:val="24"/>
          <w:szCs w:val="24"/>
        </w:rPr>
        <w:t>positive psychology</w:t>
      </w:r>
      <w:r w:rsidRPr="008A017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8A0174">
        <w:rPr>
          <w:rFonts w:ascii="Times New Roman" w:eastAsia="Times New Roman" w:hAnsi="Times New Roman" w:cs="Times New Roman"/>
          <w:sz w:val="24"/>
          <w:szCs w:val="24"/>
        </w:rPr>
        <w:t>presente em 34 artigos (30%).</w:t>
      </w:r>
    </w:p>
    <w:p w14:paraId="56B41C3D" w14:textId="77777777" w:rsidR="00050481" w:rsidRPr="001744A3" w:rsidRDefault="00050481" w:rsidP="00050481">
      <w:pPr>
        <w:pStyle w:val="LO-normal"/>
        <w:spacing w:after="0" w:line="24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06DCC98F" wp14:editId="17ABD02A">
            <wp:extent cx="4993118" cy="4581525"/>
            <wp:effectExtent l="0" t="0" r="0" b="0"/>
            <wp:docPr id="2095422810" name="Imagem 23" descr="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422810" name="Imagem 23" descr="Texto&#10;&#10;O conteúdo gerado por IA pode estar incorret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3973" cy="4628188"/>
                    </a:xfrm>
                    <a:prstGeom prst="rect">
                      <a:avLst/>
                    </a:prstGeom>
                  </pic:spPr>
                </pic:pic>
              </a:graphicData>
            </a:graphic>
          </wp:inline>
        </w:drawing>
      </w:r>
    </w:p>
    <w:p w14:paraId="56AC2BCC" w14:textId="77777777" w:rsidR="00050481" w:rsidRPr="001744A3" w:rsidRDefault="00050481" w:rsidP="00050481">
      <w:pPr>
        <w:pStyle w:val="LO-normal"/>
        <w:spacing w:after="0" w:line="240" w:lineRule="auto"/>
        <w:jc w:val="both"/>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Figura 2</w:t>
      </w:r>
    </w:p>
    <w:p w14:paraId="26191092" w14:textId="77777777" w:rsidR="00050481" w:rsidRDefault="00050481" w:rsidP="00050481">
      <w:pPr>
        <w:pStyle w:val="LO-normal"/>
        <w:spacing w:after="0" w:line="240" w:lineRule="auto"/>
        <w:jc w:val="both"/>
        <w:rPr>
          <w:rFonts w:ascii="Times New Roman" w:eastAsia="Times New Roman" w:hAnsi="Times New Roman" w:cs="Times New Roman"/>
          <w:i/>
          <w:color w:val="000000"/>
          <w:sz w:val="24"/>
          <w:szCs w:val="24"/>
        </w:rPr>
      </w:pPr>
      <w:r w:rsidRPr="001744A3">
        <w:rPr>
          <w:rFonts w:ascii="Times New Roman" w:eastAsia="Times New Roman" w:hAnsi="Times New Roman" w:cs="Times New Roman"/>
          <w:i/>
          <w:color w:val="000000"/>
          <w:sz w:val="24"/>
          <w:szCs w:val="24"/>
        </w:rPr>
        <w:t xml:space="preserve">Nuvem de palavras gerada com base nas palavras-chave mais frequentes (F &gt; </w:t>
      </w:r>
      <w:r>
        <w:rPr>
          <w:rFonts w:ascii="Times New Roman" w:eastAsia="Times New Roman" w:hAnsi="Times New Roman" w:cs="Times New Roman"/>
          <w:i/>
          <w:color w:val="000000"/>
          <w:sz w:val="24"/>
          <w:szCs w:val="24"/>
        </w:rPr>
        <w:t>2</w:t>
      </w:r>
      <w:r w:rsidRPr="001744A3">
        <w:rPr>
          <w:rFonts w:ascii="Times New Roman" w:eastAsia="Times New Roman" w:hAnsi="Times New Roman" w:cs="Times New Roman"/>
          <w:i/>
          <w:color w:val="000000"/>
          <w:sz w:val="24"/>
          <w:szCs w:val="24"/>
        </w:rPr>
        <w:t>) dos artigos selecionados</w:t>
      </w:r>
    </w:p>
    <w:p w14:paraId="2A9D7440" w14:textId="77777777" w:rsidR="00050481" w:rsidRPr="001744A3" w:rsidRDefault="00050481" w:rsidP="00050481">
      <w:pPr>
        <w:pStyle w:val="LO-normal"/>
        <w:spacing w:after="0" w:line="240" w:lineRule="auto"/>
        <w:jc w:val="both"/>
        <w:rPr>
          <w:rFonts w:ascii="Times New Roman" w:eastAsia="Times New Roman" w:hAnsi="Times New Roman" w:cs="Times New Roman"/>
          <w:i/>
          <w:sz w:val="24"/>
          <w:szCs w:val="24"/>
        </w:rPr>
      </w:pPr>
      <w:r w:rsidRPr="00BB39DE">
        <w:rPr>
          <w:rFonts w:ascii="Times New Roman" w:eastAsia="Times New Roman" w:hAnsi="Times New Roman" w:cs="Times New Roman"/>
          <w:i/>
          <w:sz w:val="24"/>
          <w:szCs w:val="24"/>
        </w:rPr>
        <w:t>https://www.wordclouds.com/</w:t>
      </w:r>
    </w:p>
    <w:p w14:paraId="75819277" w14:textId="77777777" w:rsidR="00050481" w:rsidRPr="001744A3" w:rsidRDefault="00050481" w:rsidP="00050481">
      <w:pPr>
        <w:pStyle w:val="LO-normal"/>
        <w:spacing w:after="0" w:line="240" w:lineRule="auto"/>
        <w:jc w:val="both"/>
        <w:rPr>
          <w:rFonts w:ascii="Times New Roman" w:eastAsia="Times New Roman" w:hAnsi="Times New Roman" w:cs="Times New Roman"/>
          <w:color w:val="000000"/>
          <w:sz w:val="24"/>
          <w:szCs w:val="24"/>
        </w:rPr>
      </w:pPr>
    </w:p>
    <w:p w14:paraId="29B76B37" w14:textId="77777777" w:rsidR="004C4206" w:rsidRPr="00C30403" w:rsidRDefault="004C4206" w:rsidP="004C4206">
      <w:pPr>
        <w:pStyle w:val="LO-normal"/>
        <w:spacing w:after="0" w:line="360" w:lineRule="auto"/>
        <w:ind w:firstLine="720"/>
        <w:rPr>
          <w:rFonts w:ascii="Times New Roman" w:hAnsi="Times New Roman" w:cs="Times New Roman"/>
          <w:sz w:val="24"/>
          <w:szCs w:val="24"/>
        </w:rPr>
      </w:pPr>
      <w:r w:rsidRPr="008A0174">
        <w:rPr>
          <w:rFonts w:ascii="Times New Roman" w:eastAsia="Times New Roman" w:hAnsi="Times New Roman" w:cs="Times New Roman"/>
          <w:sz w:val="24"/>
          <w:szCs w:val="24"/>
        </w:rPr>
        <w:lastRenderedPageBreak/>
        <w:t>Dentre as</w:t>
      </w:r>
      <w:r>
        <w:rPr>
          <w:rFonts w:ascii="Times New Roman" w:eastAsia="Times New Roman" w:hAnsi="Times New Roman" w:cs="Times New Roman"/>
          <w:sz w:val="24"/>
          <w:szCs w:val="24"/>
        </w:rPr>
        <w:t xml:space="preserve"> 483</w:t>
      </w:r>
      <w:r w:rsidRPr="008A0174">
        <w:rPr>
          <w:rFonts w:ascii="Times New Roman" w:eastAsia="Times New Roman" w:hAnsi="Times New Roman" w:cs="Times New Roman"/>
          <w:sz w:val="24"/>
          <w:szCs w:val="24"/>
        </w:rPr>
        <w:t xml:space="preserve"> palavras-chave restantes</w:t>
      </w:r>
      <w:r>
        <w:rPr>
          <w:rFonts w:ascii="Times New Roman" w:eastAsia="Times New Roman" w:hAnsi="Times New Roman" w:cs="Times New Roman"/>
          <w:sz w:val="24"/>
          <w:szCs w:val="24"/>
        </w:rPr>
        <w:t xml:space="preserve">, </w:t>
      </w:r>
      <w:r w:rsidRPr="00A539D0">
        <w:rPr>
          <w:rFonts w:ascii="Times New Roman" w:eastAsia="Times New Roman" w:hAnsi="Times New Roman" w:cs="Times New Roman"/>
          <w:sz w:val="24"/>
          <w:szCs w:val="24"/>
        </w:rPr>
        <w:t>266 foram inseridas uma única vez</w:t>
      </w:r>
      <w:r>
        <w:rPr>
          <w:rFonts w:ascii="Times New Roman" w:eastAsia="Times New Roman" w:hAnsi="Times New Roman" w:cs="Times New Roman"/>
          <w:sz w:val="24"/>
          <w:szCs w:val="24"/>
        </w:rPr>
        <w:t xml:space="preserve"> e 156, duas vezes</w:t>
      </w:r>
      <w:r w:rsidRPr="00A539D0">
        <w:rPr>
          <w:rFonts w:ascii="Times New Roman" w:eastAsia="Times New Roman" w:hAnsi="Times New Roman" w:cs="Times New Roman"/>
          <w:sz w:val="24"/>
          <w:szCs w:val="24"/>
        </w:rPr>
        <w:t xml:space="preserve">, sendo também excluídas da Figura. </w:t>
      </w:r>
      <w:r>
        <w:rPr>
          <w:rFonts w:ascii="Times New Roman" w:eastAsia="Times New Roman" w:hAnsi="Times New Roman" w:cs="Times New Roman"/>
          <w:sz w:val="24"/>
          <w:szCs w:val="24"/>
        </w:rPr>
        <w:t>Assim, 61 termos com</w:t>
      </w:r>
      <w:r w:rsidRPr="00A539D0">
        <w:rPr>
          <w:rFonts w:ascii="Times New Roman" w:eastAsia="Times New Roman" w:hAnsi="Times New Roman" w:cs="Times New Roman"/>
          <w:sz w:val="24"/>
          <w:szCs w:val="24"/>
        </w:rPr>
        <w:t xml:space="preserve"> frequência </w:t>
      </w:r>
      <w:r>
        <w:rPr>
          <w:rFonts w:ascii="Times New Roman" w:eastAsia="Times New Roman" w:hAnsi="Times New Roman" w:cs="Times New Roman"/>
          <w:sz w:val="24"/>
          <w:szCs w:val="24"/>
        </w:rPr>
        <w:t xml:space="preserve">igual ou </w:t>
      </w:r>
      <w:r w:rsidRPr="00A539D0">
        <w:rPr>
          <w:rFonts w:ascii="Times New Roman" w:eastAsia="Times New Roman" w:hAnsi="Times New Roman" w:cs="Times New Roman"/>
          <w:sz w:val="24"/>
          <w:szCs w:val="24"/>
        </w:rPr>
        <w:t xml:space="preserve">acima de </w:t>
      </w:r>
      <w:r>
        <w:rPr>
          <w:rFonts w:ascii="Times New Roman" w:eastAsia="Times New Roman" w:hAnsi="Times New Roman" w:cs="Times New Roman"/>
          <w:sz w:val="24"/>
          <w:szCs w:val="24"/>
        </w:rPr>
        <w:t>três</w:t>
      </w:r>
      <w:r w:rsidRPr="00A539D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compuseram a</w:t>
      </w:r>
      <w:r w:rsidRPr="00C30403">
        <w:rPr>
          <w:rFonts w:ascii="Times New Roman" w:eastAsia="Times New Roman" w:hAnsi="Times New Roman" w:cs="Times New Roman"/>
          <w:sz w:val="24"/>
          <w:szCs w:val="24"/>
        </w:rPr>
        <w:t xml:space="preserve"> Figura 2. </w:t>
      </w:r>
      <w:r>
        <w:rPr>
          <w:rFonts w:ascii="Times New Roman" w:eastAsia="Times New Roman" w:hAnsi="Times New Roman" w:cs="Times New Roman"/>
          <w:sz w:val="24"/>
          <w:szCs w:val="24"/>
        </w:rPr>
        <w:t xml:space="preserve">O termo </w:t>
      </w:r>
      <w:r w:rsidRPr="00C30403">
        <w:rPr>
          <w:rFonts w:ascii="Times New Roman" w:eastAsia="Times New Roman" w:hAnsi="Times New Roman" w:cs="Times New Roman"/>
          <w:sz w:val="24"/>
          <w:szCs w:val="24"/>
        </w:rPr>
        <w:t xml:space="preserve">mais </w:t>
      </w:r>
      <w:r>
        <w:rPr>
          <w:rFonts w:ascii="Times New Roman" w:eastAsia="Times New Roman" w:hAnsi="Times New Roman" w:cs="Times New Roman"/>
          <w:sz w:val="24"/>
          <w:szCs w:val="24"/>
        </w:rPr>
        <w:t>recorrente</w:t>
      </w:r>
      <w:r w:rsidRPr="00C30403">
        <w:rPr>
          <w:rFonts w:ascii="Times New Roman" w:eastAsia="Times New Roman" w:hAnsi="Times New Roman" w:cs="Times New Roman"/>
          <w:sz w:val="24"/>
          <w:szCs w:val="24"/>
        </w:rPr>
        <w:t xml:space="preserve"> foi "</w:t>
      </w:r>
      <w:r w:rsidRPr="00C30403">
        <w:rPr>
          <w:rFonts w:ascii="Times New Roman" w:eastAsia="Times New Roman" w:hAnsi="Times New Roman" w:cs="Times New Roman"/>
          <w:i/>
          <w:sz w:val="24"/>
          <w:szCs w:val="24"/>
        </w:rPr>
        <w:t>well-being</w:t>
      </w:r>
      <w:r w:rsidRPr="00C30403">
        <w:rPr>
          <w:rFonts w:ascii="Times New Roman" w:eastAsia="Times New Roman" w:hAnsi="Times New Roman" w:cs="Times New Roman"/>
          <w:sz w:val="24"/>
          <w:szCs w:val="24"/>
        </w:rPr>
        <w:t xml:space="preserve">" (bem-estar), presente em 33 artigos (29%). </w:t>
      </w:r>
      <w:r w:rsidRPr="003A1CCE">
        <w:rPr>
          <w:rFonts w:ascii="Times New Roman" w:eastAsia="Times New Roman" w:hAnsi="Times New Roman" w:cs="Times New Roman"/>
          <w:sz w:val="24"/>
          <w:szCs w:val="24"/>
          <w:lang w:val="en-US"/>
        </w:rPr>
        <w:t>Além disso, o termo aparece em variações, como “</w:t>
      </w:r>
      <w:r w:rsidRPr="003A1CCE">
        <w:rPr>
          <w:rFonts w:ascii="Times New Roman" w:eastAsia="Times New Roman" w:hAnsi="Times New Roman" w:cs="Times New Roman"/>
          <w:i/>
          <w:iCs/>
          <w:sz w:val="24"/>
          <w:szCs w:val="24"/>
          <w:lang w:val="en-US"/>
        </w:rPr>
        <w:t>subjective well-being</w:t>
      </w:r>
      <w:r w:rsidRPr="003A1CCE">
        <w:rPr>
          <w:rFonts w:ascii="Times New Roman" w:eastAsia="Times New Roman" w:hAnsi="Times New Roman" w:cs="Times New Roman"/>
          <w:sz w:val="24"/>
          <w:szCs w:val="24"/>
          <w:lang w:val="en-US"/>
        </w:rPr>
        <w:t xml:space="preserve">” (F = 3), </w:t>
      </w:r>
      <w:r>
        <w:rPr>
          <w:rFonts w:ascii="Times New Roman" w:eastAsia="Times New Roman" w:hAnsi="Times New Roman" w:cs="Times New Roman"/>
          <w:sz w:val="24"/>
          <w:szCs w:val="24"/>
          <w:lang w:val="en-US"/>
        </w:rPr>
        <w:t>“</w:t>
      </w:r>
      <w:r w:rsidRPr="003A1CCE">
        <w:rPr>
          <w:rFonts w:ascii="Times New Roman" w:eastAsia="Times New Roman" w:hAnsi="Times New Roman" w:cs="Times New Roman"/>
          <w:i/>
          <w:iCs/>
          <w:sz w:val="24"/>
          <w:szCs w:val="24"/>
          <w:lang w:val="en-US"/>
        </w:rPr>
        <w:t>student well-being</w:t>
      </w:r>
      <w:r>
        <w:rPr>
          <w:rFonts w:ascii="Times New Roman" w:eastAsia="Times New Roman" w:hAnsi="Times New Roman" w:cs="Times New Roman"/>
          <w:sz w:val="24"/>
          <w:szCs w:val="24"/>
          <w:lang w:val="en-US"/>
        </w:rPr>
        <w:t>”</w:t>
      </w:r>
      <w:r w:rsidRPr="003A1CCE">
        <w:rPr>
          <w:rFonts w:ascii="Times New Roman" w:eastAsia="Times New Roman" w:hAnsi="Times New Roman" w:cs="Times New Roman"/>
          <w:sz w:val="24"/>
          <w:szCs w:val="24"/>
          <w:lang w:val="en-US"/>
        </w:rPr>
        <w:t xml:space="preserve"> (F = 5), </w:t>
      </w:r>
      <w:r>
        <w:rPr>
          <w:rFonts w:ascii="Times New Roman" w:eastAsia="Times New Roman" w:hAnsi="Times New Roman" w:cs="Times New Roman"/>
          <w:sz w:val="24"/>
          <w:szCs w:val="24"/>
          <w:lang w:val="en-US"/>
        </w:rPr>
        <w:t>“</w:t>
      </w:r>
      <w:r w:rsidRPr="003A1CCE">
        <w:rPr>
          <w:rFonts w:ascii="Times New Roman" w:eastAsia="Times New Roman" w:hAnsi="Times New Roman" w:cs="Times New Roman"/>
          <w:i/>
          <w:iCs/>
          <w:sz w:val="24"/>
          <w:szCs w:val="24"/>
          <w:lang w:val="en-US"/>
        </w:rPr>
        <w:t>psychological well-being</w:t>
      </w:r>
      <w:r>
        <w:rPr>
          <w:rFonts w:ascii="Times New Roman" w:eastAsia="Times New Roman" w:hAnsi="Times New Roman" w:cs="Times New Roman"/>
          <w:i/>
          <w:iCs/>
          <w:sz w:val="24"/>
          <w:szCs w:val="24"/>
          <w:lang w:val="en-US"/>
        </w:rPr>
        <w:t>”</w:t>
      </w:r>
      <w:r w:rsidRPr="003A1CCE">
        <w:rPr>
          <w:rFonts w:ascii="Times New Roman" w:eastAsia="Times New Roman" w:hAnsi="Times New Roman" w:cs="Times New Roman"/>
          <w:sz w:val="24"/>
          <w:szCs w:val="24"/>
          <w:lang w:val="en-US"/>
        </w:rPr>
        <w:t xml:space="preserve"> (F = 3) e </w:t>
      </w:r>
      <w:r>
        <w:rPr>
          <w:rFonts w:ascii="Times New Roman" w:eastAsia="Times New Roman" w:hAnsi="Times New Roman" w:cs="Times New Roman"/>
          <w:sz w:val="24"/>
          <w:szCs w:val="24"/>
          <w:lang w:val="en-US"/>
        </w:rPr>
        <w:t>“</w:t>
      </w:r>
      <w:r w:rsidRPr="003A1CCE">
        <w:rPr>
          <w:rFonts w:ascii="Times New Roman" w:eastAsia="Times New Roman" w:hAnsi="Times New Roman" w:cs="Times New Roman"/>
          <w:i/>
          <w:iCs/>
          <w:sz w:val="24"/>
          <w:szCs w:val="24"/>
          <w:lang w:val="en-US"/>
        </w:rPr>
        <w:t>adolescent well-being</w:t>
      </w:r>
      <w:r>
        <w:rPr>
          <w:rFonts w:ascii="Times New Roman" w:eastAsia="Times New Roman" w:hAnsi="Times New Roman" w:cs="Times New Roman"/>
          <w:sz w:val="24"/>
          <w:szCs w:val="24"/>
          <w:lang w:val="en-US"/>
        </w:rPr>
        <w:t>”</w:t>
      </w:r>
      <w:r w:rsidRPr="003A1CCE">
        <w:rPr>
          <w:rFonts w:ascii="Times New Roman" w:eastAsia="Times New Roman" w:hAnsi="Times New Roman" w:cs="Times New Roman"/>
          <w:sz w:val="24"/>
          <w:szCs w:val="24"/>
          <w:lang w:val="en-US"/>
        </w:rPr>
        <w:t xml:space="preserve"> (F = 2). </w:t>
      </w:r>
      <w:r w:rsidRPr="003A1CCE">
        <w:rPr>
          <w:rFonts w:ascii="Times New Roman" w:eastAsia="Times New Roman" w:hAnsi="Times New Roman" w:cs="Times New Roman"/>
          <w:sz w:val="24"/>
          <w:szCs w:val="24"/>
        </w:rPr>
        <w:t xml:space="preserve">Em seguida, destacou-se </w:t>
      </w:r>
      <w:r w:rsidRPr="00C30403">
        <w:rPr>
          <w:rFonts w:ascii="Times New Roman" w:eastAsia="Times New Roman" w:hAnsi="Times New Roman" w:cs="Times New Roman"/>
          <w:sz w:val="24"/>
          <w:szCs w:val="24"/>
        </w:rPr>
        <w:t>"</w:t>
      </w:r>
      <w:r w:rsidRPr="00C30403">
        <w:rPr>
          <w:rFonts w:ascii="Times New Roman" w:eastAsia="Times New Roman" w:hAnsi="Times New Roman" w:cs="Times New Roman"/>
          <w:i/>
          <w:sz w:val="24"/>
          <w:szCs w:val="24"/>
        </w:rPr>
        <w:t>adolescents</w:t>
      </w:r>
      <w:r w:rsidRPr="00C30403">
        <w:rPr>
          <w:rFonts w:ascii="Times New Roman" w:eastAsia="Times New Roman" w:hAnsi="Times New Roman" w:cs="Times New Roman"/>
          <w:sz w:val="24"/>
          <w:szCs w:val="24"/>
        </w:rPr>
        <w:t>", com 13 inserções (11%)</w:t>
      </w:r>
      <w:r>
        <w:rPr>
          <w:rFonts w:ascii="Times New Roman" w:eastAsia="Times New Roman" w:hAnsi="Times New Roman" w:cs="Times New Roman"/>
          <w:sz w:val="24"/>
          <w:szCs w:val="24"/>
        </w:rPr>
        <w:t>, e</w:t>
      </w:r>
      <w:r w:rsidRPr="00C30403">
        <w:rPr>
          <w:rFonts w:ascii="Times New Roman" w:eastAsia="Times New Roman" w:hAnsi="Times New Roman" w:cs="Times New Roman"/>
          <w:sz w:val="24"/>
          <w:szCs w:val="24"/>
        </w:rPr>
        <w:t xml:space="preserve"> "</w:t>
      </w:r>
      <w:r w:rsidRPr="00C30403">
        <w:rPr>
          <w:rFonts w:ascii="Times New Roman" w:eastAsia="Times New Roman" w:hAnsi="Times New Roman" w:cs="Times New Roman"/>
          <w:i/>
          <w:sz w:val="24"/>
          <w:szCs w:val="24"/>
        </w:rPr>
        <w:t>character strengths</w:t>
      </w:r>
      <w:r w:rsidRPr="00C304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com </w:t>
      </w:r>
      <w:r w:rsidRPr="00C30403">
        <w:rPr>
          <w:rFonts w:ascii="Times New Roman" w:eastAsia="Times New Roman" w:hAnsi="Times New Roman" w:cs="Times New Roman"/>
          <w:sz w:val="24"/>
          <w:szCs w:val="24"/>
        </w:rPr>
        <w:t>10 (8,7%).</w:t>
      </w:r>
    </w:p>
    <w:p w14:paraId="53F3677E" w14:textId="77777777" w:rsidR="00A25459" w:rsidRPr="00ED0D1E" w:rsidRDefault="00A25459" w:rsidP="004C4206">
      <w:pPr>
        <w:pStyle w:val="LO-normal"/>
        <w:spacing w:after="0" w:line="360" w:lineRule="auto"/>
        <w:ind w:firstLine="737"/>
        <w:rPr>
          <w:rFonts w:ascii="Times New Roman" w:eastAsia="Times New Roman" w:hAnsi="Times New Roman" w:cs="Times New Roman"/>
          <w:sz w:val="24"/>
          <w:szCs w:val="24"/>
        </w:rPr>
      </w:pPr>
      <w:r w:rsidRPr="007C06DD">
        <w:rPr>
          <w:rFonts w:ascii="Times New Roman" w:eastAsia="Times New Roman" w:hAnsi="Times New Roman" w:cs="Times New Roman"/>
          <w:sz w:val="24"/>
          <w:szCs w:val="24"/>
        </w:rPr>
        <w:t xml:space="preserve">De forma a explorar um pouco mais os conceitos e teorias abarcados pelo </w:t>
      </w:r>
      <w:r>
        <w:rPr>
          <w:rFonts w:ascii="Times New Roman" w:eastAsia="Times New Roman" w:hAnsi="Times New Roman" w:cs="Times New Roman"/>
          <w:sz w:val="24"/>
          <w:szCs w:val="24"/>
        </w:rPr>
        <w:t>campo</w:t>
      </w:r>
      <w:r w:rsidRPr="007C06DD">
        <w:rPr>
          <w:rFonts w:ascii="Times New Roman" w:eastAsia="Times New Roman" w:hAnsi="Times New Roman" w:cs="Times New Roman"/>
          <w:sz w:val="24"/>
          <w:szCs w:val="24"/>
        </w:rPr>
        <w:t xml:space="preserve"> da Psicologia Po</w:t>
      </w:r>
      <w:r w:rsidRPr="006F4151">
        <w:rPr>
          <w:rFonts w:ascii="Times New Roman" w:eastAsia="Times New Roman" w:hAnsi="Times New Roman" w:cs="Times New Roman"/>
          <w:sz w:val="24"/>
          <w:szCs w:val="24"/>
        </w:rPr>
        <w:t xml:space="preserve">sitiva, foram verificados quais construtos e teorias foram utilizados nos artigos incluídos no presente estudo, apresentados na Tabela </w:t>
      </w:r>
      <w:r>
        <w:rPr>
          <w:rFonts w:ascii="Times New Roman" w:eastAsia="Times New Roman" w:hAnsi="Times New Roman" w:cs="Times New Roman"/>
          <w:sz w:val="24"/>
          <w:szCs w:val="24"/>
        </w:rPr>
        <w:t>3</w:t>
      </w:r>
      <w:r w:rsidRPr="006F4151">
        <w:rPr>
          <w:rFonts w:ascii="Times New Roman" w:eastAsia="Times New Roman" w:hAnsi="Times New Roman" w:cs="Times New Roman"/>
          <w:sz w:val="24"/>
          <w:szCs w:val="24"/>
        </w:rPr>
        <w:t>. Como pode ser observado, o conceito/teoria mais utilizado foi o de bem-estar, estando presente em 75 (65,8%) dos 114 artigos</w:t>
      </w:r>
      <w:r>
        <w:rPr>
          <w:rFonts w:ascii="Times New Roman" w:eastAsia="Times New Roman" w:hAnsi="Times New Roman" w:cs="Times New Roman"/>
          <w:sz w:val="24"/>
          <w:szCs w:val="24"/>
        </w:rPr>
        <w:t>, em suas diversas formas de apresentação</w:t>
      </w:r>
      <w:r w:rsidRPr="006F415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Emoções aparece em segundo lugar, incluindo referências às emoções positivas e à Teoria das funções de ampliação e construção das emoções positivas, da Fredrickson (2004), em 45 artigos </w:t>
      </w:r>
      <w:r w:rsidRPr="003C21B6">
        <w:rPr>
          <w:rFonts w:ascii="Times New Roman" w:eastAsia="Times New Roman" w:hAnsi="Times New Roman" w:cs="Times New Roman"/>
          <w:sz w:val="24"/>
          <w:szCs w:val="24"/>
        </w:rPr>
        <w:t>(39,5%). F</w:t>
      </w:r>
      <w:r w:rsidRPr="003C0EA6">
        <w:rPr>
          <w:rFonts w:ascii="Times New Roman" w:eastAsia="Times New Roman" w:hAnsi="Times New Roman" w:cs="Times New Roman"/>
          <w:sz w:val="24"/>
          <w:szCs w:val="24"/>
        </w:rPr>
        <w:t>orças de caráter aparece em ter</w:t>
      </w:r>
      <w:r w:rsidRPr="00ED0D1E">
        <w:rPr>
          <w:rFonts w:ascii="Times New Roman" w:eastAsia="Times New Roman" w:hAnsi="Times New Roman" w:cs="Times New Roman"/>
          <w:sz w:val="24"/>
          <w:szCs w:val="24"/>
        </w:rPr>
        <w:t>ceiro lugar, presente em 35 artigos (30,7%), sendo possível perceber como a teoria das Virtudes e Forças de Caráter permanece como uma das principais abordadas na Educação Positiva (Coppley &amp; Niemiec, 2021).</w:t>
      </w:r>
    </w:p>
    <w:p w14:paraId="3BD63DD7" w14:textId="77777777" w:rsidR="00A25459" w:rsidRDefault="00A25459" w:rsidP="004C4206">
      <w:pPr>
        <w:pStyle w:val="LO-normal"/>
        <w:spacing w:after="0" w:line="360" w:lineRule="auto"/>
        <w:ind w:firstLine="7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Outros termos importantes são </w:t>
      </w:r>
      <w:r w:rsidRPr="003C0EA6">
        <w:rPr>
          <w:rFonts w:ascii="Times New Roman" w:eastAsia="Times New Roman" w:hAnsi="Times New Roman" w:cs="Times New Roman"/>
          <w:sz w:val="24"/>
          <w:szCs w:val="24"/>
        </w:rPr>
        <w:t xml:space="preserve">engajamento e </w:t>
      </w:r>
      <w:r w:rsidRPr="00ED0D1E">
        <w:rPr>
          <w:rFonts w:ascii="Times New Roman" w:eastAsia="Times New Roman" w:hAnsi="Times New Roman" w:cs="Times New Roman"/>
          <w:i/>
          <w:iCs/>
          <w:sz w:val="24"/>
          <w:szCs w:val="24"/>
        </w:rPr>
        <w:t>flow</w:t>
      </w:r>
      <w:r w:rsidRPr="003C0EA6">
        <w:rPr>
          <w:rFonts w:ascii="Times New Roman" w:eastAsia="Times New Roman" w:hAnsi="Times New Roman" w:cs="Times New Roman"/>
          <w:sz w:val="24"/>
          <w:szCs w:val="24"/>
        </w:rPr>
        <w:t xml:space="preserve"> (27 – 23,7%), resiliência (20 – 17,5%), a teoria PERMA de florescimento, presente em 18 artigos (15,8%), gratidão e relacionamentos positivos, ambos termos presentes em 13 artigos (11,4%) e propósito e sentido de vida, com 10 artigos (8,8%).</w:t>
      </w:r>
    </w:p>
    <w:p w14:paraId="4E080FB2" w14:textId="77777777" w:rsidR="00050481" w:rsidRPr="003C0EA6" w:rsidRDefault="00050481" w:rsidP="004C4206">
      <w:pPr>
        <w:pStyle w:val="LO-normal"/>
        <w:spacing w:after="0" w:line="360" w:lineRule="auto"/>
        <w:ind w:firstLine="737"/>
        <w:rPr>
          <w:rFonts w:ascii="Times New Roman" w:hAnsi="Times New Roman" w:cs="Times New Roman"/>
          <w:sz w:val="24"/>
          <w:szCs w:val="24"/>
        </w:rPr>
      </w:pPr>
    </w:p>
    <w:p w14:paraId="2E214DF2" w14:textId="77777777" w:rsidR="00050481" w:rsidRPr="001744A3" w:rsidRDefault="00050481" w:rsidP="00050481">
      <w:pPr>
        <w:pStyle w:val="LO-normal"/>
        <w:spacing w:after="0" w:line="240" w:lineRule="auto"/>
        <w:jc w:val="both"/>
        <w:rPr>
          <w:rFonts w:ascii="Times New Roman" w:eastAsia="Times New Roman" w:hAnsi="Times New Roman" w:cs="Times New Roman"/>
          <w:b/>
          <w:sz w:val="24"/>
          <w:szCs w:val="24"/>
        </w:rPr>
      </w:pPr>
      <w:r w:rsidRPr="001744A3">
        <w:rPr>
          <w:rFonts w:ascii="Times New Roman" w:eastAsia="Times New Roman" w:hAnsi="Times New Roman" w:cs="Times New Roman"/>
          <w:b/>
          <w:sz w:val="24"/>
          <w:szCs w:val="24"/>
        </w:rPr>
        <w:t xml:space="preserve">Tabela </w:t>
      </w:r>
      <w:r>
        <w:rPr>
          <w:rFonts w:ascii="Times New Roman" w:eastAsia="Times New Roman" w:hAnsi="Times New Roman" w:cs="Times New Roman"/>
          <w:b/>
          <w:sz w:val="24"/>
          <w:szCs w:val="24"/>
        </w:rPr>
        <w:t>3</w:t>
      </w:r>
    </w:p>
    <w:p w14:paraId="4EB8085E" w14:textId="77777777" w:rsidR="00050481" w:rsidRPr="001744A3" w:rsidRDefault="00050481" w:rsidP="00050481">
      <w:pPr>
        <w:pStyle w:val="LO-normal"/>
        <w:spacing w:after="0" w:line="240" w:lineRule="auto"/>
        <w:jc w:val="both"/>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Conceitos e teorias mais utilizados nos artigos selecionados</w:t>
      </w:r>
    </w:p>
    <w:tbl>
      <w:tblPr>
        <w:tblW w:w="8789" w:type="dxa"/>
        <w:tblLayout w:type="fixed"/>
        <w:tblLook w:val="04A0" w:firstRow="1" w:lastRow="0" w:firstColumn="1" w:lastColumn="0" w:noHBand="0" w:noVBand="1"/>
      </w:tblPr>
      <w:tblGrid>
        <w:gridCol w:w="7797"/>
        <w:gridCol w:w="992"/>
      </w:tblGrid>
      <w:tr w:rsidR="00050481" w:rsidRPr="001744A3" w14:paraId="05634E71" w14:textId="77777777" w:rsidTr="00B74EC1">
        <w:tc>
          <w:tcPr>
            <w:tcW w:w="7797" w:type="dxa"/>
            <w:tcBorders>
              <w:top w:val="single" w:sz="4" w:space="0" w:color="000000"/>
              <w:bottom w:val="single" w:sz="4" w:space="0" w:color="000000"/>
            </w:tcBorders>
          </w:tcPr>
          <w:p w14:paraId="0525D49F" w14:textId="77777777" w:rsidR="00050481" w:rsidRPr="001744A3" w:rsidRDefault="00050481" w:rsidP="00B74EC1">
            <w:pPr>
              <w:pStyle w:val="LO-normal"/>
              <w:widowControl w:val="0"/>
              <w:spacing w:after="0" w:line="240" w:lineRule="auto"/>
              <w:jc w:val="both"/>
              <w:rPr>
                <w:rFonts w:ascii="Times New Roman" w:eastAsia="Times New Roman" w:hAnsi="Times New Roman" w:cs="Times New Roman"/>
                <w:b/>
                <w:sz w:val="24"/>
                <w:szCs w:val="24"/>
              </w:rPr>
            </w:pPr>
            <w:r w:rsidRPr="001744A3">
              <w:rPr>
                <w:rFonts w:ascii="Times New Roman" w:eastAsia="Times New Roman" w:hAnsi="Times New Roman" w:cs="Times New Roman"/>
                <w:b/>
                <w:sz w:val="24"/>
                <w:szCs w:val="24"/>
              </w:rPr>
              <w:t>Conceitos/teorias</w:t>
            </w:r>
          </w:p>
        </w:tc>
        <w:tc>
          <w:tcPr>
            <w:tcW w:w="992" w:type="dxa"/>
            <w:tcBorders>
              <w:top w:val="single" w:sz="4" w:space="0" w:color="000000"/>
              <w:bottom w:val="single" w:sz="4" w:space="0" w:color="000000"/>
            </w:tcBorders>
          </w:tcPr>
          <w:p w14:paraId="175A7C68" w14:textId="77777777" w:rsidR="00050481" w:rsidRPr="001744A3" w:rsidRDefault="00050481" w:rsidP="00B74EC1">
            <w:pPr>
              <w:pStyle w:val="LO-normal"/>
              <w:widowControl w:val="0"/>
              <w:spacing w:after="0" w:line="240" w:lineRule="auto"/>
              <w:jc w:val="center"/>
              <w:rPr>
                <w:rFonts w:ascii="Times New Roman" w:eastAsia="Times New Roman" w:hAnsi="Times New Roman" w:cs="Times New Roman"/>
                <w:b/>
                <w:sz w:val="24"/>
                <w:szCs w:val="24"/>
              </w:rPr>
            </w:pPr>
            <w:r w:rsidRPr="001744A3">
              <w:rPr>
                <w:rFonts w:ascii="Times New Roman" w:eastAsia="Times New Roman" w:hAnsi="Times New Roman" w:cs="Times New Roman"/>
                <w:b/>
                <w:sz w:val="24"/>
                <w:szCs w:val="24"/>
              </w:rPr>
              <w:t>F</w:t>
            </w:r>
          </w:p>
        </w:tc>
      </w:tr>
      <w:tr w:rsidR="00050481" w:rsidRPr="001744A3" w14:paraId="3CFEF370" w14:textId="77777777" w:rsidTr="00B74EC1">
        <w:tc>
          <w:tcPr>
            <w:tcW w:w="7797" w:type="dxa"/>
            <w:tcBorders>
              <w:top w:val="single" w:sz="4" w:space="0" w:color="000000"/>
            </w:tcBorders>
          </w:tcPr>
          <w:p w14:paraId="4DC5026B" w14:textId="77777777" w:rsidR="00050481" w:rsidRPr="001744A3" w:rsidRDefault="00050481" w:rsidP="00B74EC1">
            <w:pPr>
              <w:pStyle w:val="LO-normal"/>
              <w:widowControl w:val="0"/>
              <w:spacing w:after="0" w:line="240" w:lineRule="auto"/>
              <w:jc w:val="both"/>
              <w:rPr>
                <w:rFonts w:ascii="Times New Roman" w:eastAsia="Times New Roman" w:hAnsi="Times New Roman" w:cs="Times New Roman"/>
                <w:color w:val="000000"/>
                <w:sz w:val="24"/>
                <w:szCs w:val="24"/>
              </w:rPr>
            </w:pPr>
            <w:r w:rsidRPr="001744A3">
              <w:rPr>
                <w:rFonts w:ascii="Times New Roman" w:eastAsia="Times New Roman" w:hAnsi="Times New Roman" w:cs="Times New Roman"/>
                <w:color w:val="000000"/>
                <w:sz w:val="24"/>
                <w:szCs w:val="24"/>
              </w:rPr>
              <w:t>Bem-estar</w:t>
            </w:r>
            <w:r>
              <w:rPr>
                <w:rFonts w:ascii="Times New Roman" w:eastAsia="Times New Roman" w:hAnsi="Times New Roman" w:cs="Times New Roman"/>
                <w:color w:val="000000"/>
                <w:sz w:val="24"/>
                <w:szCs w:val="24"/>
              </w:rPr>
              <w:t xml:space="preserve"> (bem-estar; bem-estar subjetivo; bem-estar psicológico; bem-estar eudaimônico; bem-estar escolar)</w:t>
            </w:r>
          </w:p>
        </w:tc>
        <w:tc>
          <w:tcPr>
            <w:tcW w:w="992" w:type="dxa"/>
            <w:tcBorders>
              <w:top w:val="single" w:sz="4" w:space="0" w:color="000000"/>
            </w:tcBorders>
          </w:tcPr>
          <w:p w14:paraId="19FA93A5" w14:textId="77777777" w:rsidR="00050481" w:rsidRPr="001744A3" w:rsidRDefault="00050481" w:rsidP="00B74EC1">
            <w:pPr>
              <w:pStyle w:val="LO-normal"/>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r w:rsidR="00050481" w:rsidRPr="001744A3" w14:paraId="0AB5ADA4" w14:textId="77777777" w:rsidTr="00B74EC1">
        <w:tc>
          <w:tcPr>
            <w:tcW w:w="7797" w:type="dxa"/>
          </w:tcPr>
          <w:p w14:paraId="1BCDE901" w14:textId="77777777" w:rsidR="00050481" w:rsidRPr="001744A3" w:rsidRDefault="00050481" w:rsidP="00B74EC1">
            <w:pPr>
              <w:pStyle w:val="LO-normal"/>
              <w:widowControl w:val="0"/>
              <w:spacing w:after="0" w:line="240" w:lineRule="auto"/>
              <w:jc w:val="both"/>
              <w:rPr>
                <w:rFonts w:ascii="Times New Roman" w:eastAsia="Times New Roman" w:hAnsi="Times New Roman" w:cs="Times New Roman"/>
                <w:color w:val="000000"/>
                <w:sz w:val="24"/>
                <w:szCs w:val="24"/>
              </w:rPr>
            </w:pPr>
            <w:r w:rsidRPr="001744A3">
              <w:rPr>
                <w:rFonts w:ascii="Times New Roman" w:eastAsia="Times New Roman" w:hAnsi="Times New Roman" w:cs="Times New Roman"/>
                <w:color w:val="000000"/>
                <w:sz w:val="24"/>
                <w:szCs w:val="24"/>
              </w:rPr>
              <w:t>Emoções</w:t>
            </w:r>
            <w:r>
              <w:rPr>
                <w:rFonts w:ascii="Times New Roman" w:eastAsia="Times New Roman" w:hAnsi="Times New Roman" w:cs="Times New Roman"/>
                <w:color w:val="000000"/>
                <w:sz w:val="24"/>
                <w:szCs w:val="24"/>
              </w:rPr>
              <w:t xml:space="preserve"> (emoções; emoções positivas; teoria de ampliação e construção)</w:t>
            </w:r>
          </w:p>
        </w:tc>
        <w:tc>
          <w:tcPr>
            <w:tcW w:w="992" w:type="dxa"/>
          </w:tcPr>
          <w:p w14:paraId="4570929F" w14:textId="77777777" w:rsidR="00050481" w:rsidRPr="001744A3" w:rsidRDefault="00050481" w:rsidP="00B74EC1">
            <w:pPr>
              <w:pStyle w:val="LO-normal"/>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050481" w:rsidRPr="001744A3" w14:paraId="587276A4" w14:textId="77777777" w:rsidTr="00B74EC1">
        <w:tc>
          <w:tcPr>
            <w:tcW w:w="7797" w:type="dxa"/>
          </w:tcPr>
          <w:p w14:paraId="76D311D1" w14:textId="77777777" w:rsidR="00050481" w:rsidRPr="001744A3" w:rsidRDefault="00050481" w:rsidP="00B74EC1">
            <w:pPr>
              <w:pStyle w:val="LO-normal"/>
              <w:widowControl w:val="0"/>
              <w:spacing w:after="0" w:line="240" w:lineRule="auto"/>
              <w:jc w:val="both"/>
              <w:rPr>
                <w:rFonts w:ascii="Times New Roman" w:eastAsia="Times New Roman" w:hAnsi="Times New Roman" w:cs="Times New Roman"/>
                <w:color w:val="000000"/>
                <w:sz w:val="24"/>
                <w:szCs w:val="24"/>
              </w:rPr>
            </w:pPr>
            <w:r w:rsidRPr="001744A3">
              <w:rPr>
                <w:rFonts w:ascii="Times New Roman" w:eastAsia="Times New Roman" w:hAnsi="Times New Roman" w:cs="Times New Roman"/>
                <w:color w:val="000000"/>
                <w:sz w:val="24"/>
                <w:szCs w:val="24"/>
              </w:rPr>
              <w:t>Forças de caráter</w:t>
            </w:r>
            <w:r>
              <w:rPr>
                <w:rFonts w:ascii="Times New Roman" w:eastAsia="Times New Roman" w:hAnsi="Times New Roman" w:cs="Times New Roman"/>
                <w:color w:val="000000"/>
                <w:sz w:val="24"/>
                <w:szCs w:val="24"/>
              </w:rPr>
              <w:t xml:space="preserve"> (forças de caráter; virtudes; VIA)</w:t>
            </w:r>
          </w:p>
        </w:tc>
        <w:tc>
          <w:tcPr>
            <w:tcW w:w="992" w:type="dxa"/>
          </w:tcPr>
          <w:p w14:paraId="1A5F6355" w14:textId="77777777" w:rsidR="00050481" w:rsidRPr="001744A3" w:rsidRDefault="00050481" w:rsidP="00B74EC1">
            <w:pPr>
              <w:pStyle w:val="LO-normal"/>
              <w:widowControl w:val="0"/>
              <w:spacing w:after="0" w:line="240" w:lineRule="auto"/>
              <w:jc w:val="center"/>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3</w:t>
            </w:r>
            <w:r>
              <w:rPr>
                <w:rFonts w:ascii="Times New Roman" w:eastAsia="Times New Roman" w:hAnsi="Times New Roman" w:cs="Times New Roman"/>
                <w:sz w:val="24"/>
                <w:szCs w:val="24"/>
              </w:rPr>
              <w:t>5</w:t>
            </w:r>
          </w:p>
        </w:tc>
      </w:tr>
      <w:tr w:rsidR="00050481" w:rsidRPr="001744A3" w14:paraId="05F941BF" w14:textId="77777777" w:rsidTr="00B74EC1">
        <w:tc>
          <w:tcPr>
            <w:tcW w:w="7797" w:type="dxa"/>
          </w:tcPr>
          <w:p w14:paraId="3A3E4559" w14:textId="77777777" w:rsidR="00050481" w:rsidRPr="001744A3" w:rsidRDefault="00050481" w:rsidP="00B74EC1">
            <w:pPr>
              <w:pStyle w:val="LO-normal"/>
              <w:widowControl w:val="0"/>
              <w:spacing w:after="0" w:line="240" w:lineRule="auto"/>
              <w:jc w:val="both"/>
              <w:rPr>
                <w:rFonts w:ascii="Times New Roman" w:eastAsia="Times New Roman" w:hAnsi="Times New Roman" w:cs="Times New Roman"/>
                <w:color w:val="000000"/>
                <w:sz w:val="24"/>
                <w:szCs w:val="24"/>
              </w:rPr>
            </w:pPr>
            <w:r w:rsidRPr="001744A3">
              <w:rPr>
                <w:rFonts w:ascii="Times New Roman" w:eastAsia="Times New Roman" w:hAnsi="Times New Roman" w:cs="Times New Roman"/>
                <w:color w:val="000000"/>
                <w:sz w:val="24"/>
                <w:szCs w:val="24"/>
              </w:rPr>
              <w:t>Engajamento</w:t>
            </w:r>
            <w:r>
              <w:rPr>
                <w:rFonts w:ascii="Times New Roman" w:eastAsia="Times New Roman" w:hAnsi="Times New Roman" w:cs="Times New Roman"/>
                <w:color w:val="000000"/>
                <w:sz w:val="24"/>
                <w:szCs w:val="24"/>
              </w:rPr>
              <w:t xml:space="preserve"> (engajamento; flow)</w:t>
            </w:r>
          </w:p>
        </w:tc>
        <w:tc>
          <w:tcPr>
            <w:tcW w:w="992" w:type="dxa"/>
          </w:tcPr>
          <w:p w14:paraId="01F74406" w14:textId="77777777" w:rsidR="00050481" w:rsidRPr="001744A3" w:rsidRDefault="00050481" w:rsidP="00B74EC1">
            <w:pPr>
              <w:pStyle w:val="LO-normal"/>
              <w:widowControl w:val="0"/>
              <w:spacing w:after="0" w:line="240" w:lineRule="auto"/>
              <w:jc w:val="center"/>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2</w:t>
            </w:r>
            <w:r>
              <w:rPr>
                <w:rFonts w:ascii="Times New Roman" w:eastAsia="Times New Roman" w:hAnsi="Times New Roman" w:cs="Times New Roman"/>
                <w:sz w:val="24"/>
                <w:szCs w:val="24"/>
              </w:rPr>
              <w:t>7</w:t>
            </w:r>
          </w:p>
        </w:tc>
      </w:tr>
      <w:tr w:rsidR="00050481" w:rsidRPr="001744A3" w14:paraId="113B4BEE" w14:textId="77777777" w:rsidTr="00B74EC1">
        <w:trPr>
          <w:trHeight w:val="185"/>
        </w:trPr>
        <w:tc>
          <w:tcPr>
            <w:tcW w:w="7797" w:type="dxa"/>
          </w:tcPr>
          <w:p w14:paraId="465BEC45" w14:textId="77777777" w:rsidR="00050481" w:rsidRPr="001744A3" w:rsidRDefault="00050481" w:rsidP="00B74EC1">
            <w:pPr>
              <w:pStyle w:val="LO-normal"/>
              <w:widowControl w:val="0"/>
              <w:spacing w:after="0" w:line="240" w:lineRule="auto"/>
              <w:jc w:val="both"/>
              <w:rPr>
                <w:rFonts w:ascii="Times New Roman" w:eastAsia="Times New Roman" w:hAnsi="Times New Roman" w:cs="Times New Roman"/>
                <w:color w:val="000000"/>
                <w:sz w:val="24"/>
                <w:szCs w:val="24"/>
              </w:rPr>
            </w:pPr>
            <w:r w:rsidRPr="001744A3">
              <w:rPr>
                <w:rFonts w:ascii="Times New Roman" w:eastAsia="Times New Roman" w:hAnsi="Times New Roman" w:cs="Times New Roman"/>
                <w:color w:val="000000"/>
                <w:sz w:val="24"/>
                <w:szCs w:val="24"/>
              </w:rPr>
              <w:t>Resiliência</w:t>
            </w:r>
          </w:p>
        </w:tc>
        <w:tc>
          <w:tcPr>
            <w:tcW w:w="992" w:type="dxa"/>
          </w:tcPr>
          <w:p w14:paraId="4F83E028" w14:textId="77777777" w:rsidR="00050481" w:rsidRPr="001744A3" w:rsidRDefault="00050481" w:rsidP="00B74EC1">
            <w:pPr>
              <w:pStyle w:val="LO-normal"/>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050481" w:rsidRPr="001744A3" w14:paraId="377A5261" w14:textId="77777777" w:rsidTr="00B74EC1">
        <w:tc>
          <w:tcPr>
            <w:tcW w:w="7797" w:type="dxa"/>
          </w:tcPr>
          <w:p w14:paraId="2ADCA46E" w14:textId="77777777" w:rsidR="00050481" w:rsidRDefault="00050481" w:rsidP="00B74EC1">
            <w:pPr>
              <w:pStyle w:val="LO-normal"/>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PERMA</w:t>
            </w:r>
          </w:p>
        </w:tc>
        <w:tc>
          <w:tcPr>
            <w:tcW w:w="992" w:type="dxa"/>
          </w:tcPr>
          <w:p w14:paraId="6D9CE7ED" w14:textId="77777777" w:rsidR="00050481" w:rsidRDefault="00050481" w:rsidP="00B74EC1">
            <w:pPr>
              <w:pStyle w:val="LO-normal"/>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050481" w:rsidRPr="001744A3" w14:paraId="60320BBA" w14:textId="77777777" w:rsidTr="00B74EC1">
        <w:tc>
          <w:tcPr>
            <w:tcW w:w="7797" w:type="dxa"/>
          </w:tcPr>
          <w:p w14:paraId="6AB720A3" w14:textId="77777777" w:rsidR="00050481" w:rsidRDefault="00050481" w:rsidP="00B74EC1">
            <w:pPr>
              <w:pStyle w:val="LO-normal"/>
              <w:widowControl w:val="0"/>
              <w:spacing w:after="0" w:line="240" w:lineRule="auto"/>
              <w:jc w:val="both"/>
              <w:rPr>
                <w:rFonts w:ascii="Times New Roman" w:eastAsia="Times New Roman" w:hAnsi="Times New Roman" w:cs="Times New Roman"/>
                <w:color w:val="000000"/>
                <w:sz w:val="24"/>
                <w:szCs w:val="24"/>
              </w:rPr>
            </w:pPr>
            <w:r w:rsidRPr="001744A3">
              <w:rPr>
                <w:rFonts w:ascii="Times New Roman" w:eastAsia="Times New Roman" w:hAnsi="Times New Roman" w:cs="Times New Roman"/>
                <w:sz w:val="24"/>
                <w:szCs w:val="24"/>
              </w:rPr>
              <w:t>Gratidão</w:t>
            </w:r>
            <w:r>
              <w:rPr>
                <w:rFonts w:ascii="Times New Roman" w:eastAsia="Times New Roman" w:hAnsi="Times New Roman" w:cs="Times New Roman"/>
                <w:sz w:val="24"/>
                <w:szCs w:val="24"/>
              </w:rPr>
              <w:t>; Relacionamentos positivos</w:t>
            </w:r>
          </w:p>
        </w:tc>
        <w:tc>
          <w:tcPr>
            <w:tcW w:w="992" w:type="dxa"/>
          </w:tcPr>
          <w:p w14:paraId="0E6BFF69" w14:textId="77777777" w:rsidR="00050481" w:rsidRDefault="00050481" w:rsidP="00B74EC1">
            <w:pPr>
              <w:pStyle w:val="LO-normal"/>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050481" w:rsidRPr="001744A3" w14:paraId="7353FE20" w14:textId="77777777" w:rsidTr="00B74EC1">
        <w:tc>
          <w:tcPr>
            <w:tcW w:w="7797" w:type="dxa"/>
          </w:tcPr>
          <w:p w14:paraId="7AF8BB54" w14:textId="77777777" w:rsidR="00050481" w:rsidRPr="001744A3" w:rsidRDefault="00050481" w:rsidP="00B74EC1">
            <w:pPr>
              <w:pStyle w:val="LO-normal"/>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Propósito e sentido de vida</w:t>
            </w:r>
          </w:p>
        </w:tc>
        <w:tc>
          <w:tcPr>
            <w:tcW w:w="992" w:type="dxa"/>
          </w:tcPr>
          <w:p w14:paraId="333780C6" w14:textId="77777777" w:rsidR="00050481" w:rsidRDefault="00050481" w:rsidP="00B74EC1">
            <w:pPr>
              <w:pStyle w:val="LO-normal"/>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050481" w:rsidRPr="001744A3" w14:paraId="684A4BD7" w14:textId="77777777" w:rsidTr="00B74EC1">
        <w:tc>
          <w:tcPr>
            <w:tcW w:w="7797" w:type="dxa"/>
          </w:tcPr>
          <w:p w14:paraId="7848F56D" w14:textId="77777777" w:rsidR="00050481" w:rsidRDefault="00050481" w:rsidP="00B74EC1">
            <w:pPr>
              <w:pStyle w:val="LO-normal"/>
              <w:widowControl w:val="0"/>
              <w:spacing w:after="0" w:line="240" w:lineRule="auto"/>
              <w:jc w:val="both"/>
              <w:rPr>
                <w:rFonts w:ascii="Times New Roman" w:eastAsia="Times New Roman" w:hAnsi="Times New Roman" w:cs="Times New Roman"/>
                <w:color w:val="000000"/>
                <w:sz w:val="24"/>
                <w:szCs w:val="24"/>
              </w:rPr>
            </w:pPr>
            <w:r w:rsidRPr="001744A3">
              <w:rPr>
                <w:rFonts w:ascii="Times New Roman" w:eastAsia="Times New Roman" w:hAnsi="Times New Roman" w:cs="Times New Roman"/>
                <w:sz w:val="24"/>
                <w:szCs w:val="24"/>
              </w:rPr>
              <w:t>Florescimento</w:t>
            </w:r>
          </w:p>
        </w:tc>
        <w:tc>
          <w:tcPr>
            <w:tcW w:w="992" w:type="dxa"/>
          </w:tcPr>
          <w:p w14:paraId="21FC54B4" w14:textId="77777777" w:rsidR="00050481" w:rsidRDefault="00050481" w:rsidP="00B74EC1">
            <w:pPr>
              <w:pStyle w:val="LO-normal"/>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tc>
      </w:tr>
      <w:tr w:rsidR="00050481" w:rsidRPr="001744A3" w14:paraId="281868EF" w14:textId="77777777" w:rsidTr="00B74EC1">
        <w:tc>
          <w:tcPr>
            <w:tcW w:w="7797" w:type="dxa"/>
          </w:tcPr>
          <w:p w14:paraId="054C57C4" w14:textId="77777777" w:rsidR="00050481" w:rsidRDefault="00050481" w:rsidP="00B74EC1">
            <w:pPr>
              <w:pStyle w:val="LO-normal"/>
              <w:widowControl w:val="0"/>
              <w:spacing w:after="0" w:line="240" w:lineRule="auto"/>
              <w:jc w:val="both"/>
              <w:rPr>
                <w:rFonts w:ascii="Times New Roman" w:eastAsia="Times New Roman" w:hAnsi="Times New Roman" w:cs="Times New Roman"/>
                <w:color w:val="000000"/>
                <w:sz w:val="24"/>
                <w:szCs w:val="24"/>
              </w:rPr>
            </w:pPr>
            <w:r w:rsidRPr="001744A3">
              <w:rPr>
                <w:rFonts w:ascii="Times New Roman" w:eastAsia="Times New Roman" w:hAnsi="Times New Roman" w:cs="Times New Roman"/>
                <w:sz w:val="24"/>
                <w:szCs w:val="24"/>
              </w:rPr>
              <w:t>Satisfação com a vida</w:t>
            </w:r>
            <w:r>
              <w:rPr>
                <w:rFonts w:ascii="Times New Roman" w:eastAsia="Times New Roman" w:hAnsi="Times New Roman" w:cs="Times New Roman"/>
                <w:sz w:val="24"/>
                <w:szCs w:val="24"/>
              </w:rPr>
              <w:t>; Realização; Mindfulness</w:t>
            </w:r>
          </w:p>
        </w:tc>
        <w:tc>
          <w:tcPr>
            <w:tcW w:w="992" w:type="dxa"/>
          </w:tcPr>
          <w:p w14:paraId="5CCFB9D1" w14:textId="77777777" w:rsidR="00050481" w:rsidRDefault="00050481" w:rsidP="00B74EC1">
            <w:pPr>
              <w:pStyle w:val="LO-normal"/>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r>
      <w:tr w:rsidR="00050481" w:rsidRPr="001744A3" w14:paraId="034A6589" w14:textId="77777777" w:rsidTr="00B74EC1">
        <w:tc>
          <w:tcPr>
            <w:tcW w:w="7797" w:type="dxa"/>
          </w:tcPr>
          <w:p w14:paraId="4B7E62C7" w14:textId="77777777" w:rsidR="00050481" w:rsidRPr="001744A3" w:rsidRDefault="00050481" w:rsidP="00B74EC1">
            <w:pPr>
              <w:pStyle w:val="LO-normal"/>
              <w:widowControl w:val="0"/>
              <w:spacing w:after="0" w:line="240" w:lineRule="auto"/>
              <w:jc w:val="both"/>
              <w:rPr>
                <w:rFonts w:ascii="Times New Roman" w:eastAsia="Times New Roman" w:hAnsi="Times New Roman" w:cs="Times New Roman"/>
                <w:color w:val="000000"/>
                <w:sz w:val="24"/>
                <w:szCs w:val="24"/>
              </w:rPr>
            </w:pPr>
            <w:r w:rsidRPr="001744A3">
              <w:rPr>
                <w:rFonts w:ascii="Times New Roman" w:eastAsia="Times New Roman" w:hAnsi="Times New Roman" w:cs="Times New Roman"/>
                <w:sz w:val="24"/>
                <w:szCs w:val="24"/>
              </w:rPr>
              <w:lastRenderedPageBreak/>
              <w:t>Autoeficácia;</w:t>
            </w:r>
            <w:r>
              <w:rPr>
                <w:rFonts w:ascii="Times New Roman" w:eastAsia="Times New Roman" w:hAnsi="Times New Roman" w:cs="Times New Roman"/>
                <w:sz w:val="24"/>
                <w:szCs w:val="24"/>
              </w:rPr>
              <w:t xml:space="preserve"> Autorregulação; Esperança; Felicidade; Otimismo</w:t>
            </w:r>
          </w:p>
        </w:tc>
        <w:tc>
          <w:tcPr>
            <w:tcW w:w="992" w:type="dxa"/>
          </w:tcPr>
          <w:p w14:paraId="4AA050D9" w14:textId="77777777" w:rsidR="00050481" w:rsidRPr="001744A3" w:rsidRDefault="00050481" w:rsidP="00B74EC1">
            <w:pPr>
              <w:pStyle w:val="LO-normal"/>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r>
      <w:tr w:rsidR="00050481" w:rsidRPr="001744A3" w14:paraId="427DA33A" w14:textId="77777777" w:rsidTr="00B74EC1">
        <w:tc>
          <w:tcPr>
            <w:tcW w:w="7797" w:type="dxa"/>
          </w:tcPr>
          <w:p w14:paraId="5825DDEF" w14:textId="77777777" w:rsidR="00050481" w:rsidRPr="001744A3" w:rsidRDefault="00050481" w:rsidP="00B74EC1">
            <w:pPr>
              <w:pStyle w:val="LO-normal"/>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Growth mindset</w:t>
            </w:r>
            <w:r>
              <w:rPr>
                <w:rFonts w:ascii="Times New Roman" w:eastAsia="Times New Roman" w:hAnsi="Times New Roman" w:cs="Times New Roman"/>
                <w:sz w:val="24"/>
                <w:szCs w:val="24"/>
              </w:rPr>
              <w:t>; Motivação</w:t>
            </w:r>
          </w:p>
        </w:tc>
        <w:tc>
          <w:tcPr>
            <w:tcW w:w="992" w:type="dxa"/>
          </w:tcPr>
          <w:p w14:paraId="3FBFF743" w14:textId="77777777" w:rsidR="00050481" w:rsidRPr="001744A3" w:rsidRDefault="00050481" w:rsidP="00B74EC1">
            <w:pPr>
              <w:pStyle w:val="LO-normal"/>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r>
      <w:tr w:rsidR="00050481" w:rsidRPr="001744A3" w14:paraId="54003272" w14:textId="77777777" w:rsidTr="00B74EC1">
        <w:tc>
          <w:tcPr>
            <w:tcW w:w="7797" w:type="dxa"/>
          </w:tcPr>
          <w:p w14:paraId="68EBB266" w14:textId="77777777" w:rsidR="00050481" w:rsidRPr="001744A3" w:rsidRDefault="00050481" w:rsidP="00B74EC1">
            <w:pPr>
              <w:pStyle w:val="LO-normal"/>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Autonomia; Regulação emocional;</w:t>
            </w:r>
          </w:p>
        </w:tc>
        <w:tc>
          <w:tcPr>
            <w:tcW w:w="992" w:type="dxa"/>
          </w:tcPr>
          <w:p w14:paraId="3527D416" w14:textId="77777777" w:rsidR="00050481" w:rsidRPr="001744A3" w:rsidRDefault="00050481" w:rsidP="00B74EC1">
            <w:pPr>
              <w:pStyle w:val="LO-normal"/>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r>
      <w:tr w:rsidR="00050481" w:rsidRPr="001744A3" w14:paraId="0CB37C15" w14:textId="77777777" w:rsidTr="00B74EC1">
        <w:tc>
          <w:tcPr>
            <w:tcW w:w="7797" w:type="dxa"/>
          </w:tcPr>
          <w:p w14:paraId="269C332E" w14:textId="77777777" w:rsidR="00050481" w:rsidRDefault="00050481" w:rsidP="00B74EC1">
            <w:pPr>
              <w:pStyle w:val="LO-normal"/>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Autodeterminação; Bondade; Coping</w:t>
            </w:r>
          </w:p>
        </w:tc>
        <w:tc>
          <w:tcPr>
            <w:tcW w:w="992" w:type="dxa"/>
          </w:tcPr>
          <w:p w14:paraId="5164378A" w14:textId="77777777" w:rsidR="00050481" w:rsidRDefault="00050481" w:rsidP="00B74EC1">
            <w:pPr>
              <w:pStyle w:val="LO-normal"/>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r>
      <w:tr w:rsidR="00050481" w:rsidRPr="001744A3" w14:paraId="43CF7FCF" w14:textId="77777777" w:rsidTr="00B74EC1">
        <w:tc>
          <w:tcPr>
            <w:tcW w:w="7797" w:type="dxa"/>
          </w:tcPr>
          <w:p w14:paraId="5CABE807" w14:textId="77777777" w:rsidR="00050481" w:rsidRPr="00307152" w:rsidRDefault="00050481" w:rsidP="00B74EC1">
            <w:pPr>
              <w:pStyle w:val="LO-normal"/>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Autocompaixão; Desenvolvimento positivo; Flexibilidade psicológica; perdão; saúde mental positiva; </w:t>
            </w:r>
            <w:r>
              <w:rPr>
                <w:rFonts w:ascii="Times New Roman" w:eastAsia="Times New Roman" w:hAnsi="Times New Roman" w:cs="Times New Roman"/>
                <w:i/>
                <w:iCs/>
                <w:sz w:val="24"/>
                <w:szCs w:val="24"/>
              </w:rPr>
              <w:t xml:space="preserve">trauma-informed positive education; trauma-informed well-being; </w:t>
            </w:r>
            <w:r>
              <w:rPr>
                <w:rFonts w:ascii="Times New Roman" w:eastAsia="Times New Roman" w:hAnsi="Times New Roman" w:cs="Times New Roman"/>
                <w:sz w:val="24"/>
                <w:szCs w:val="24"/>
              </w:rPr>
              <w:t>vitalidade</w:t>
            </w:r>
          </w:p>
        </w:tc>
        <w:tc>
          <w:tcPr>
            <w:tcW w:w="992" w:type="dxa"/>
          </w:tcPr>
          <w:p w14:paraId="49F12970" w14:textId="77777777" w:rsidR="00050481" w:rsidRPr="001744A3" w:rsidRDefault="00050481" w:rsidP="00B74EC1">
            <w:pPr>
              <w:pStyle w:val="LO-normal"/>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r>
      <w:tr w:rsidR="00050481" w:rsidRPr="001744A3" w14:paraId="7FAD1459" w14:textId="77777777" w:rsidTr="00B74EC1">
        <w:tc>
          <w:tcPr>
            <w:tcW w:w="7797" w:type="dxa"/>
            <w:tcBorders>
              <w:bottom w:val="single" w:sz="4" w:space="0" w:color="auto"/>
            </w:tcBorders>
          </w:tcPr>
          <w:p w14:paraId="0A67050A" w14:textId="77777777" w:rsidR="00050481" w:rsidRPr="001744A3" w:rsidRDefault="00050481" w:rsidP="00B74EC1">
            <w:pPr>
              <w:pStyle w:val="LO-normal"/>
              <w:widowControl w:val="0"/>
              <w:spacing w:after="0" w:line="240" w:lineRule="auto"/>
              <w:jc w:val="both"/>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Apego a escola;</w:t>
            </w:r>
            <w:r>
              <w:rPr>
                <w:rFonts w:ascii="Times New Roman" w:eastAsia="Times New Roman" w:hAnsi="Times New Roman" w:cs="Times New Roman"/>
                <w:sz w:val="24"/>
                <w:szCs w:val="24"/>
              </w:rPr>
              <w:t xml:space="preserve"> Autoestima; </w:t>
            </w:r>
            <w:r w:rsidRPr="001744A3">
              <w:rPr>
                <w:rFonts w:ascii="Times New Roman" w:eastAsia="Times New Roman" w:hAnsi="Times New Roman" w:cs="Times New Roman"/>
                <w:sz w:val="24"/>
                <w:szCs w:val="24"/>
              </w:rPr>
              <w:t>Capital psicológico; Coesão; Colaboração;</w:t>
            </w:r>
            <w:r>
              <w:rPr>
                <w:rFonts w:ascii="Times New Roman" w:eastAsia="Times New Roman" w:hAnsi="Times New Roman" w:cs="Times New Roman"/>
                <w:sz w:val="24"/>
                <w:szCs w:val="24"/>
              </w:rPr>
              <w:t xml:space="preserve"> </w:t>
            </w:r>
            <w:r w:rsidRPr="001744A3">
              <w:rPr>
                <w:rFonts w:ascii="Times New Roman" w:eastAsia="Times New Roman" w:hAnsi="Times New Roman" w:cs="Times New Roman"/>
                <w:sz w:val="24"/>
                <w:szCs w:val="24"/>
              </w:rPr>
              <w:t>Comunicação não violenta;</w:t>
            </w:r>
            <w:r>
              <w:rPr>
                <w:rFonts w:ascii="Times New Roman" w:eastAsia="Times New Roman" w:hAnsi="Times New Roman" w:cs="Times New Roman"/>
                <w:sz w:val="24"/>
                <w:szCs w:val="24"/>
              </w:rPr>
              <w:t xml:space="preserve"> Cooperação; </w:t>
            </w:r>
            <w:r w:rsidRPr="001744A3">
              <w:rPr>
                <w:rFonts w:ascii="Times New Roman" w:eastAsia="Times New Roman" w:hAnsi="Times New Roman" w:cs="Times New Roman"/>
                <w:sz w:val="24"/>
                <w:szCs w:val="24"/>
              </w:rPr>
              <w:t xml:space="preserve">Crescimento pós-traumático; Criatividade; Cultura de paz; Empatia; </w:t>
            </w:r>
            <w:r>
              <w:rPr>
                <w:rFonts w:ascii="Times New Roman" w:eastAsia="Times New Roman" w:hAnsi="Times New Roman" w:cs="Times New Roman"/>
                <w:sz w:val="24"/>
                <w:szCs w:val="24"/>
              </w:rPr>
              <w:t xml:space="preserve">Equidade; </w:t>
            </w:r>
            <w:r w:rsidRPr="001744A3">
              <w:rPr>
                <w:rFonts w:ascii="Times New Roman" w:eastAsia="Times New Roman" w:hAnsi="Times New Roman" w:cs="Times New Roman"/>
                <w:sz w:val="24"/>
                <w:szCs w:val="24"/>
              </w:rPr>
              <w:t xml:space="preserve">Espiritualidade; Estilos de apego; Estratégias de enfrentamento positivas; </w:t>
            </w:r>
            <w:r>
              <w:rPr>
                <w:rFonts w:ascii="Times New Roman" w:eastAsia="Times New Roman" w:hAnsi="Times New Roman" w:cs="Times New Roman"/>
                <w:sz w:val="24"/>
                <w:szCs w:val="24"/>
              </w:rPr>
              <w:t>Eudaimonia;</w:t>
            </w:r>
            <w:r w:rsidRPr="001744A3">
              <w:rPr>
                <w:rFonts w:ascii="Times New Roman" w:eastAsia="Times New Roman" w:hAnsi="Times New Roman" w:cs="Times New Roman"/>
                <w:sz w:val="24"/>
                <w:szCs w:val="24"/>
              </w:rPr>
              <w:t xml:space="preserve"> Florescimento grupal;</w:t>
            </w:r>
            <w:r>
              <w:rPr>
                <w:rFonts w:ascii="Times New Roman" w:eastAsia="Times New Roman" w:hAnsi="Times New Roman" w:cs="Times New Roman"/>
                <w:sz w:val="24"/>
                <w:szCs w:val="24"/>
              </w:rPr>
              <w:t xml:space="preserve"> </w:t>
            </w:r>
            <w:r w:rsidRPr="00D97C48">
              <w:rPr>
                <w:rFonts w:ascii="Times New Roman" w:eastAsia="Times New Roman" w:hAnsi="Times New Roman" w:cs="Times New Roman"/>
                <w:i/>
                <w:iCs/>
                <w:sz w:val="24"/>
                <w:szCs w:val="24"/>
              </w:rPr>
              <w:t>Grit</w:t>
            </w:r>
            <w:r w:rsidRPr="00D97C48">
              <w:rPr>
                <w:rFonts w:ascii="Times New Roman" w:eastAsia="Times New Roman" w:hAnsi="Times New Roman" w:cs="Times New Roman"/>
                <w:sz w:val="24"/>
                <w:szCs w:val="24"/>
              </w:rPr>
              <w:t xml:space="preserve"> (garra)</w:t>
            </w:r>
            <w:r>
              <w:rPr>
                <w:rFonts w:ascii="Times New Roman" w:eastAsia="Times New Roman" w:hAnsi="Times New Roman" w:cs="Times New Roman"/>
                <w:sz w:val="24"/>
                <w:szCs w:val="24"/>
              </w:rPr>
              <w:t xml:space="preserve">; </w:t>
            </w:r>
            <w:r w:rsidRPr="001744A3">
              <w:rPr>
                <w:rFonts w:ascii="Times New Roman" w:eastAsia="Times New Roman" w:hAnsi="Times New Roman" w:cs="Times New Roman"/>
                <w:sz w:val="24"/>
                <w:szCs w:val="24"/>
              </w:rPr>
              <w:t>Instituições positivas; Inteligência emocional;</w:t>
            </w:r>
            <w:r>
              <w:rPr>
                <w:rFonts w:ascii="Times New Roman" w:eastAsia="Times New Roman" w:hAnsi="Times New Roman" w:cs="Times New Roman"/>
                <w:sz w:val="24"/>
                <w:szCs w:val="24"/>
              </w:rPr>
              <w:t xml:space="preserve"> Intervenções; </w:t>
            </w:r>
            <w:r w:rsidRPr="001744A3">
              <w:rPr>
                <w:rFonts w:ascii="Times New Roman" w:eastAsia="Times New Roman" w:hAnsi="Times New Roman" w:cs="Times New Roman"/>
                <w:sz w:val="24"/>
                <w:szCs w:val="24"/>
              </w:rPr>
              <w:t xml:space="preserve">Persistência; Prosperidade; Qualidade de vida; Recursos psicológicos; Resolução de problemas; Satisfação acadêmica; </w:t>
            </w:r>
            <w:r w:rsidRPr="001744A3">
              <w:rPr>
                <w:rFonts w:ascii="Times New Roman" w:eastAsia="Times New Roman" w:hAnsi="Times New Roman" w:cs="Times New Roman"/>
                <w:i/>
                <w:sz w:val="24"/>
                <w:szCs w:val="24"/>
              </w:rPr>
              <w:t>Savouring</w:t>
            </w:r>
            <w:r w:rsidRPr="001744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SEARCH; Sentido de valor pessoal</w:t>
            </w:r>
          </w:p>
        </w:tc>
        <w:tc>
          <w:tcPr>
            <w:tcW w:w="992" w:type="dxa"/>
            <w:tcBorders>
              <w:bottom w:val="single" w:sz="4" w:space="0" w:color="auto"/>
            </w:tcBorders>
          </w:tcPr>
          <w:p w14:paraId="2D390622" w14:textId="77777777" w:rsidR="00050481" w:rsidRPr="001744A3" w:rsidRDefault="00050481" w:rsidP="00B74EC1">
            <w:pPr>
              <w:pStyle w:val="LO-normal"/>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r>
    </w:tbl>
    <w:p w14:paraId="2DF29DE8" w14:textId="77777777" w:rsidR="00050481" w:rsidRPr="001744A3" w:rsidRDefault="00050481" w:rsidP="00050481">
      <w:pPr>
        <w:pStyle w:val="LO-normal"/>
        <w:spacing w:after="0" w:line="240" w:lineRule="auto"/>
        <w:jc w:val="both"/>
        <w:rPr>
          <w:rFonts w:ascii="Times New Roman" w:hAnsi="Times New Roman" w:cs="Times New Roman"/>
          <w:sz w:val="24"/>
          <w:szCs w:val="24"/>
        </w:rPr>
      </w:pPr>
      <w:r w:rsidRPr="001744A3">
        <w:rPr>
          <w:rFonts w:ascii="Times New Roman" w:eastAsia="Times New Roman" w:hAnsi="Times New Roman" w:cs="Times New Roman"/>
          <w:sz w:val="24"/>
          <w:szCs w:val="24"/>
        </w:rPr>
        <w:t>Fonte: Elaborada pelos autores com dados da pesquisa.</w:t>
      </w:r>
    </w:p>
    <w:p w14:paraId="4FA0A59F" w14:textId="77777777" w:rsidR="00050481" w:rsidRPr="001744A3" w:rsidRDefault="00050481" w:rsidP="00050481">
      <w:pPr>
        <w:pStyle w:val="LO-normal"/>
        <w:spacing w:after="0" w:line="240" w:lineRule="auto"/>
        <w:jc w:val="both"/>
        <w:rPr>
          <w:rFonts w:ascii="Times New Roman" w:hAnsi="Times New Roman" w:cs="Times New Roman"/>
          <w:sz w:val="24"/>
          <w:szCs w:val="24"/>
        </w:rPr>
      </w:pPr>
    </w:p>
    <w:p w14:paraId="54E2013F" w14:textId="77777777" w:rsidR="00A25459" w:rsidRPr="00D860CC" w:rsidRDefault="00A25459" w:rsidP="004C4206">
      <w:pPr>
        <w:pStyle w:val="LO-normal"/>
        <w:spacing w:after="0" w:line="360" w:lineRule="auto"/>
        <w:ind w:firstLine="737"/>
        <w:rPr>
          <w:rFonts w:ascii="Times New Roman" w:hAnsi="Times New Roman" w:cs="Times New Roman"/>
          <w:sz w:val="24"/>
          <w:szCs w:val="24"/>
        </w:rPr>
      </w:pPr>
      <w:r w:rsidRPr="009A47EE">
        <w:rPr>
          <w:rFonts w:ascii="Times New Roman" w:eastAsia="Times New Roman" w:hAnsi="Times New Roman" w:cs="Times New Roman"/>
          <w:sz w:val="24"/>
          <w:szCs w:val="24"/>
        </w:rPr>
        <w:t xml:space="preserve">Naqueles conceitos e teorias que apresentaram frequência abaixo de 10, são mencionadas teorias e/ou conceitos importantes, mas que apresentaram pouca representatividade nos artigos selecionados. Dentre estes, podemos observar </w:t>
      </w:r>
      <w:r w:rsidRPr="009A47EE">
        <w:rPr>
          <w:rFonts w:ascii="Times New Roman" w:eastAsia="Times New Roman" w:hAnsi="Times New Roman" w:cs="Times New Roman"/>
          <w:i/>
          <w:iCs/>
          <w:sz w:val="24"/>
          <w:szCs w:val="24"/>
        </w:rPr>
        <w:t>mindfulness</w:t>
      </w:r>
      <w:r w:rsidRPr="009A47EE">
        <w:rPr>
          <w:rFonts w:ascii="Times New Roman" w:eastAsia="Times New Roman" w:hAnsi="Times New Roman" w:cs="Times New Roman"/>
          <w:sz w:val="24"/>
          <w:szCs w:val="24"/>
        </w:rPr>
        <w:t xml:space="preserve"> (atenção plena), em apenas oito artigos; a teoria de esperança, de Snyder</w:t>
      </w:r>
      <w:r w:rsidRPr="00E93471">
        <w:rPr>
          <w:rFonts w:ascii="Times New Roman" w:eastAsia="Times New Roman" w:hAnsi="Times New Roman" w:cs="Times New Roman"/>
          <w:sz w:val="24"/>
          <w:szCs w:val="24"/>
        </w:rPr>
        <w:t xml:space="preserve"> (2002), </w:t>
      </w:r>
      <w:r w:rsidRPr="009A47EE">
        <w:rPr>
          <w:rFonts w:ascii="Times New Roman" w:eastAsia="Times New Roman" w:hAnsi="Times New Roman" w:cs="Times New Roman"/>
          <w:sz w:val="24"/>
          <w:szCs w:val="24"/>
        </w:rPr>
        <w:t>importante teoria da Psicologia Positiva, ainda com pouca entrada na Educação Positiva, em apenas seis publicações; otimismo, um dos principais conceitos estudados, também com seis menções; bondade, presente em três artigos; autocompaixão, e saúde mental positiva, teoria relevante na área, desenvolvida por Core</w:t>
      </w:r>
      <w:r w:rsidRPr="00E93471">
        <w:rPr>
          <w:rFonts w:ascii="Times New Roman" w:eastAsia="Times New Roman" w:hAnsi="Times New Roman" w:cs="Times New Roman"/>
          <w:sz w:val="24"/>
          <w:szCs w:val="24"/>
        </w:rPr>
        <w:t xml:space="preserve">y Keyes (2002), mais adaptada à </w:t>
      </w:r>
      <w:r w:rsidRPr="00BF5484">
        <w:rPr>
          <w:rFonts w:ascii="Times New Roman" w:eastAsia="Times New Roman" w:hAnsi="Times New Roman" w:cs="Times New Roman"/>
          <w:sz w:val="24"/>
          <w:szCs w:val="24"/>
        </w:rPr>
        <w:t>área da saúde. Estas poucas menções a conceitos e teorias importantes do movimento mostram pouca flexibilidade e criatividade para a inserção de diferentes construtos nas pesquisas e intervenções, que demandariam maior exploração e</w:t>
      </w:r>
      <w:r w:rsidRPr="00D860CC">
        <w:rPr>
          <w:rFonts w:ascii="Times New Roman" w:eastAsia="Times New Roman" w:hAnsi="Times New Roman" w:cs="Times New Roman"/>
          <w:sz w:val="24"/>
          <w:szCs w:val="24"/>
        </w:rPr>
        <w:t xml:space="preserve"> exercício criativo dos profissionais.</w:t>
      </w:r>
    </w:p>
    <w:p w14:paraId="7D56C385" w14:textId="77777777" w:rsidR="00A25459" w:rsidRPr="00E92C8D" w:rsidRDefault="00A25459" w:rsidP="004C4206">
      <w:pPr>
        <w:pStyle w:val="LO-normal"/>
        <w:spacing w:after="0" w:line="360" w:lineRule="auto"/>
        <w:ind w:firstLine="737"/>
        <w:rPr>
          <w:rFonts w:ascii="Times New Roman" w:hAnsi="Times New Roman" w:cs="Times New Roman"/>
          <w:sz w:val="24"/>
          <w:szCs w:val="24"/>
        </w:rPr>
      </w:pPr>
      <w:r w:rsidRPr="00D860CC">
        <w:rPr>
          <w:rFonts w:ascii="Times New Roman" w:eastAsia="Times New Roman" w:hAnsi="Times New Roman" w:cs="Times New Roman"/>
          <w:sz w:val="24"/>
          <w:szCs w:val="24"/>
        </w:rPr>
        <w:t>Finalmente, com relação à definição de Educação Positiva, do total de 114 artigos selecionados, 35 (30,7%) não apresentam uma definição, tratando</w:t>
      </w:r>
      <w:r w:rsidRPr="000B5AFA">
        <w:rPr>
          <w:rFonts w:ascii="Times New Roman" w:eastAsia="Times New Roman" w:hAnsi="Times New Roman" w:cs="Times New Roman"/>
          <w:sz w:val="24"/>
          <w:szCs w:val="24"/>
        </w:rPr>
        <w:t xml:space="preserve"> a Educação Positiva como um campo já estabelecido. Dos outros 79 artigos, a maioria (F </w:t>
      </w:r>
      <w:r w:rsidRPr="007E730C">
        <w:rPr>
          <w:rFonts w:ascii="Times New Roman" w:eastAsia="Times New Roman" w:hAnsi="Times New Roman" w:cs="Times New Roman"/>
          <w:sz w:val="24"/>
          <w:szCs w:val="24"/>
        </w:rPr>
        <w:t xml:space="preserve">= 32, equivalente a 28%) apresenta a definição proposta por Seligman et al. (2009), sendo a definição de Norrish (2015) a segunda </w:t>
      </w:r>
      <w:r w:rsidRPr="00E92C8D">
        <w:rPr>
          <w:rFonts w:ascii="Times New Roman" w:eastAsia="Times New Roman" w:hAnsi="Times New Roman" w:cs="Times New Roman"/>
          <w:sz w:val="24"/>
          <w:szCs w:val="24"/>
        </w:rPr>
        <w:t>com maior número de citações (F = 5 – 4,4%).</w:t>
      </w:r>
    </w:p>
    <w:p w14:paraId="0497CC44" w14:textId="77777777" w:rsidR="00A25459" w:rsidRPr="004A4FD4" w:rsidRDefault="00A25459" w:rsidP="004C4206">
      <w:pPr>
        <w:pStyle w:val="LO-normal"/>
        <w:spacing w:after="0" w:line="360" w:lineRule="auto"/>
        <w:ind w:firstLine="737"/>
        <w:rPr>
          <w:rFonts w:ascii="Times New Roman" w:hAnsi="Times New Roman" w:cs="Times New Roman"/>
          <w:color w:val="EE0000"/>
          <w:sz w:val="24"/>
          <w:szCs w:val="24"/>
        </w:rPr>
      </w:pPr>
      <w:r w:rsidRPr="00E92C8D">
        <w:rPr>
          <w:rFonts w:ascii="Times New Roman" w:eastAsia="Times New Roman" w:hAnsi="Times New Roman" w:cs="Times New Roman"/>
          <w:sz w:val="24"/>
          <w:szCs w:val="24"/>
        </w:rPr>
        <w:t xml:space="preserve">Com relação ao conteúdo das definições, 42 artigos (36,8%) sugerem que a Educação Positiva é a aplicação da Psicologia Positiva em escolas ou ambientes educacionais. O foco da definição dado pelos autores pode ser resumido em </w:t>
      </w:r>
      <w:r>
        <w:rPr>
          <w:rFonts w:ascii="Times New Roman" w:eastAsia="Times New Roman" w:hAnsi="Times New Roman" w:cs="Times New Roman"/>
          <w:sz w:val="24"/>
          <w:szCs w:val="24"/>
        </w:rPr>
        <w:t>nove</w:t>
      </w:r>
      <w:r w:rsidRPr="00E92C8D">
        <w:rPr>
          <w:rFonts w:ascii="Times New Roman" w:eastAsia="Times New Roman" w:hAnsi="Times New Roman" w:cs="Times New Roman"/>
          <w:sz w:val="24"/>
          <w:szCs w:val="24"/>
        </w:rPr>
        <w:t xml:space="preserve"> temas principais: 1) Habilidades tradicionais e para o bem-estar - 26; </w:t>
      </w:r>
      <w:r w:rsidRPr="00480389">
        <w:rPr>
          <w:rFonts w:ascii="Times New Roman" w:eastAsia="Times New Roman" w:hAnsi="Times New Roman" w:cs="Times New Roman"/>
          <w:sz w:val="24"/>
          <w:szCs w:val="24"/>
        </w:rPr>
        <w:t xml:space="preserve">2) Bem-estar e realização </w:t>
      </w:r>
      <w:r w:rsidRPr="006D1C92">
        <w:rPr>
          <w:rFonts w:ascii="Times New Roman" w:eastAsia="Times New Roman" w:hAnsi="Times New Roman" w:cs="Times New Roman"/>
          <w:sz w:val="24"/>
          <w:szCs w:val="24"/>
        </w:rPr>
        <w:t xml:space="preserve">acadêmica - 8; 3) Prevenção e </w:t>
      </w:r>
      <w:r w:rsidRPr="006D1C92">
        <w:rPr>
          <w:rFonts w:ascii="Times New Roman" w:eastAsia="Times New Roman" w:hAnsi="Times New Roman" w:cs="Times New Roman"/>
          <w:sz w:val="24"/>
          <w:szCs w:val="24"/>
        </w:rPr>
        <w:lastRenderedPageBreak/>
        <w:t xml:space="preserve">promoção de saúde mental e bem-estar – 8; 4) Foco </w:t>
      </w:r>
      <w:r w:rsidRPr="00FB1F4E">
        <w:rPr>
          <w:rFonts w:ascii="Times New Roman" w:eastAsia="Times New Roman" w:hAnsi="Times New Roman" w:cs="Times New Roman"/>
          <w:sz w:val="24"/>
          <w:szCs w:val="24"/>
        </w:rPr>
        <w:t>exclusivo no bem-estar – 5</w:t>
      </w:r>
      <w:r w:rsidRPr="00480389">
        <w:rPr>
          <w:rFonts w:ascii="Times New Roman" w:eastAsia="Times New Roman" w:hAnsi="Times New Roman" w:cs="Times New Roman"/>
          <w:sz w:val="24"/>
          <w:szCs w:val="24"/>
        </w:rPr>
        <w:t xml:space="preserve">; 5) Bem-estar e resiliência – 5; </w:t>
      </w:r>
      <w:r>
        <w:rPr>
          <w:rFonts w:ascii="Times New Roman" w:eastAsia="Times New Roman" w:hAnsi="Times New Roman" w:cs="Times New Roman"/>
          <w:sz w:val="24"/>
          <w:szCs w:val="24"/>
        </w:rPr>
        <w:t>6</w:t>
      </w:r>
      <w:r w:rsidRPr="00FB1F4E">
        <w:rPr>
          <w:rFonts w:ascii="Times New Roman" w:eastAsia="Times New Roman" w:hAnsi="Times New Roman" w:cs="Times New Roman"/>
          <w:sz w:val="24"/>
          <w:szCs w:val="24"/>
        </w:rPr>
        <w:t>) Bem-estar e cidadania – 2;</w:t>
      </w:r>
      <w:r w:rsidRPr="000D2D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7</w:t>
      </w:r>
      <w:r w:rsidRPr="000D2DE7">
        <w:rPr>
          <w:rFonts w:ascii="Times New Roman" w:eastAsia="Times New Roman" w:hAnsi="Times New Roman" w:cs="Times New Roman"/>
          <w:sz w:val="24"/>
          <w:szCs w:val="24"/>
        </w:rPr>
        <w:t>) Foco na construção de recursos psicológicos – 2</w:t>
      </w:r>
      <w:r w:rsidRPr="00C93F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8</w:t>
      </w:r>
      <w:r w:rsidRPr="00C93F56">
        <w:rPr>
          <w:rFonts w:ascii="Times New Roman" w:eastAsia="Times New Roman" w:hAnsi="Times New Roman" w:cs="Times New Roman"/>
          <w:sz w:val="24"/>
          <w:szCs w:val="24"/>
        </w:rPr>
        <w:t>) Florescimento – 2</w:t>
      </w:r>
      <w:r w:rsidRPr="00B56B90">
        <w:rPr>
          <w:rFonts w:ascii="Times New Roman" w:eastAsia="Times New Roman" w:hAnsi="Times New Roman" w:cs="Times New Roman"/>
          <w:sz w:val="24"/>
          <w:szCs w:val="24"/>
        </w:rPr>
        <w:t xml:space="preserve">; e </w:t>
      </w:r>
      <w:r>
        <w:rPr>
          <w:rFonts w:ascii="Times New Roman" w:eastAsia="Times New Roman" w:hAnsi="Times New Roman" w:cs="Times New Roman"/>
          <w:sz w:val="24"/>
          <w:szCs w:val="24"/>
        </w:rPr>
        <w:t>9</w:t>
      </w:r>
      <w:r w:rsidRPr="00B56B90">
        <w:rPr>
          <w:rFonts w:ascii="Times New Roman" w:eastAsia="Times New Roman" w:hAnsi="Times New Roman" w:cs="Times New Roman"/>
          <w:sz w:val="24"/>
          <w:szCs w:val="24"/>
        </w:rPr>
        <w:t>) Melhorar aprendizagem e desempenho intelectual – 2.</w:t>
      </w:r>
    </w:p>
    <w:p w14:paraId="4E84056C" w14:textId="77777777" w:rsidR="00A25459" w:rsidRDefault="00A25459" w:rsidP="004C4206">
      <w:pPr>
        <w:pStyle w:val="LO-normal"/>
        <w:spacing w:after="0" w:line="360" w:lineRule="auto"/>
        <w:ind w:firstLine="737"/>
        <w:rPr>
          <w:rFonts w:ascii="Times New Roman" w:eastAsia="Times New Roman" w:hAnsi="Times New Roman" w:cs="Times New Roman"/>
          <w:sz w:val="24"/>
          <w:szCs w:val="24"/>
        </w:rPr>
      </w:pPr>
      <w:r w:rsidRPr="001744A3">
        <w:rPr>
          <w:rFonts w:ascii="Times New Roman" w:eastAsia="Times New Roman" w:hAnsi="Times New Roman" w:cs="Times New Roman"/>
          <w:sz w:val="24"/>
          <w:szCs w:val="24"/>
        </w:rPr>
        <w:t>De forma consistente, os temas principais das definições extraídas abordam uma ênfase na educação integral do indivíduo, com um foco na promoção de bem-estar e de outras qualidades e estados positivos ao longo do processo de desenvolvimento.</w:t>
      </w:r>
      <w:r>
        <w:rPr>
          <w:rFonts w:ascii="Times New Roman" w:eastAsia="Times New Roman" w:hAnsi="Times New Roman" w:cs="Times New Roman"/>
          <w:sz w:val="24"/>
          <w:szCs w:val="24"/>
        </w:rPr>
        <w:t xml:space="preserve"> </w:t>
      </w:r>
      <w:r w:rsidRPr="001744A3">
        <w:rPr>
          <w:rFonts w:ascii="Times New Roman" w:eastAsia="Times New Roman" w:hAnsi="Times New Roman" w:cs="Times New Roman"/>
          <w:sz w:val="24"/>
          <w:szCs w:val="24"/>
        </w:rPr>
        <w:t>Tais temas, conforme levantados nos artigos desta revisão, estão de acordo com levantamentos previamente realizados dentro da área (Kern &amp; Wehmeyer, 2021).</w:t>
      </w:r>
      <w:r>
        <w:rPr>
          <w:rFonts w:ascii="Times New Roman" w:eastAsia="Times New Roman" w:hAnsi="Times New Roman" w:cs="Times New Roman"/>
          <w:sz w:val="24"/>
          <w:szCs w:val="24"/>
        </w:rPr>
        <w:t xml:space="preserve"> Além disso, os </w:t>
      </w:r>
      <w:r w:rsidRPr="00BF6AE9">
        <w:rPr>
          <w:rFonts w:ascii="Times New Roman" w:eastAsia="Times New Roman" w:hAnsi="Times New Roman" w:cs="Times New Roman"/>
          <w:sz w:val="24"/>
          <w:szCs w:val="24"/>
        </w:rPr>
        <w:t>programas existentes têm sido delineados dentro de uma abordagem integral da escola (whole school approach)</w:t>
      </w:r>
      <w:r>
        <w:rPr>
          <w:rFonts w:ascii="Times New Roman" w:eastAsia="Times New Roman" w:hAnsi="Times New Roman" w:cs="Times New Roman"/>
          <w:sz w:val="24"/>
          <w:szCs w:val="24"/>
        </w:rPr>
        <w:t xml:space="preserve">, </w:t>
      </w:r>
      <w:r w:rsidRPr="00BF6AE9">
        <w:rPr>
          <w:rFonts w:ascii="Times New Roman" w:eastAsia="Times New Roman" w:hAnsi="Times New Roman" w:cs="Times New Roman"/>
          <w:sz w:val="24"/>
          <w:szCs w:val="24"/>
        </w:rPr>
        <w:t>a qual tem por objetivo incorporar os princípios da Psicologia Positiva em todos os níveis da comunidade acadêmica (alunos, professores, diretores e demais funcionários)</w:t>
      </w:r>
      <w:r>
        <w:rPr>
          <w:rFonts w:ascii="Times New Roman" w:eastAsia="Times New Roman" w:hAnsi="Times New Roman" w:cs="Times New Roman"/>
          <w:sz w:val="24"/>
          <w:szCs w:val="24"/>
        </w:rPr>
        <w:t xml:space="preserve"> </w:t>
      </w:r>
      <w:r w:rsidRPr="00BF6AE9">
        <w:rPr>
          <w:rFonts w:ascii="Times New Roman" w:eastAsia="Times New Roman" w:hAnsi="Times New Roman" w:cs="Times New Roman"/>
          <w:sz w:val="24"/>
          <w:szCs w:val="24"/>
        </w:rPr>
        <w:t>(White &amp; Kern, 2018)</w:t>
      </w:r>
      <w:r>
        <w:rPr>
          <w:rFonts w:ascii="Times New Roman" w:eastAsia="Times New Roman" w:hAnsi="Times New Roman" w:cs="Times New Roman"/>
          <w:sz w:val="24"/>
          <w:szCs w:val="24"/>
        </w:rPr>
        <w:t>.</w:t>
      </w:r>
    </w:p>
    <w:p w14:paraId="39D0ED55" w14:textId="77777777" w:rsidR="00A25459" w:rsidRDefault="00A25459" w:rsidP="004C4206">
      <w:pPr>
        <w:pStyle w:val="LO-normal"/>
        <w:spacing w:after="0" w:line="360" w:lineRule="auto"/>
        <w:ind w:firstLine="737"/>
        <w:rPr>
          <w:rFonts w:ascii="Times New Roman" w:hAnsi="Times New Roman" w:cs="Times New Roman"/>
          <w:sz w:val="24"/>
          <w:szCs w:val="24"/>
        </w:rPr>
      </w:pPr>
      <w:r>
        <w:rPr>
          <w:rFonts w:ascii="Times New Roman" w:hAnsi="Times New Roman" w:cs="Times New Roman"/>
          <w:sz w:val="24"/>
          <w:szCs w:val="24"/>
        </w:rPr>
        <w:t xml:space="preserve">Nesse sentido, um estudo recente investigou a percepção de professores sobre um programa de educação positiva em uma escola australiana. Os achados </w:t>
      </w:r>
      <w:r w:rsidRPr="001C0461">
        <w:rPr>
          <w:rFonts w:ascii="Times New Roman" w:hAnsi="Times New Roman" w:cs="Times New Roman"/>
          <w:sz w:val="24"/>
          <w:szCs w:val="24"/>
        </w:rPr>
        <w:t>indic</w:t>
      </w:r>
      <w:r>
        <w:rPr>
          <w:rFonts w:ascii="Times New Roman" w:hAnsi="Times New Roman" w:cs="Times New Roman"/>
          <w:sz w:val="24"/>
          <w:szCs w:val="24"/>
        </w:rPr>
        <w:t>aram</w:t>
      </w:r>
      <w:r w:rsidRPr="001C0461">
        <w:rPr>
          <w:rFonts w:ascii="Times New Roman" w:hAnsi="Times New Roman" w:cs="Times New Roman"/>
          <w:sz w:val="24"/>
          <w:szCs w:val="24"/>
        </w:rPr>
        <w:t xml:space="preserve"> a necessidade de intervenções voltadas para toda a comunidade</w:t>
      </w:r>
      <w:r>
        <w:rPr>
          <w:rFonts w:ascii="Times New Roman" w:hAnsi="Times New Roman" w:cs="Times New Roman"/>
          <w:sz w:val="24"/>
          <w:szCs w:val="24"/>
        </w:rPr>
        <w:t xml:space="preserve"> escolar com foco no bem-estar, o que contribui para </w:t>
      </w:r>
      <w:r w:rsidRPr="001C0461">
        <w:rPr>
          <w:rFonts w:ascii="Times New Roman" w:hAnsi="Times New Roman" w:cs="Times New Roman"/>
          <w:sz w:val="24"/>
          <w:szCs w:val="24"/>
        </w:rPr>
        <w:t>fortalece</w:t>
      </w:r>
      <w:r>
        <w:rPr>
          <w:rFonts w:ascii="Times New Roman" w:hAnsi="Times New Roman" w:cs="Times New Roman"/>
          <w:sz w:val="24"/>
          <w:szCs w:val="24"/>
        </w:rPr>
        <w:t>r</w:t>
      </w:r>
      <w:r w:rsidRPr="001C0461">
        <w:rPr>
          <w:rFonts w:ascii="Times New Roman" w:hAnsi="Times New Roman" w:cs="Times New Roman"/>
          <w:sz w:val="24"/>
          <w:szCs w:val="24"/>
        </w:rPr>
        <w:t xml:space="preserve"> relações e favorece</w:t>
      </w:r>
      <w:r>
        <w:rPr>
          <w:rFonts w:ascii="Times New Roman" w:hAnsi="Times New Roman" w:cs="Times New Roman"/>
          <w:sz w:val="24"/>
          <w:szCs w:val="24"/>
        </w:rPr>
        <w:t>r</w:t>
      </w:r>
      <w:r w:rsidRPr="001C0461">
        <w:rPr>
          <w:rFonts w:ascii="Times New Roman" w:hAnsi="Times New Roman" w:cs="Times New Roman"/>
          <w:sz w:val="24"/>
          <w:szCs w:val="24"/>
        </w:rPr>
        <w:t xml:space="preserve"> resultados acadêmicos e psicológicos</w:t>
      </w:r>
      <w:r>
        <w:rPr>
          <w:rFonts w:ascii="Times New Roman" w:hAnsi="Times New Roman" w:cs="Times New Roman"/>
          <w:sz w:val="24"/>
          <w:szCs w:val="24"/>
        </w:rPr>
        <w:t xml:space="preserve"> (</w:t>
      </w:r>
      <w:r w:rsidRPr="003A1CCE">
        <w:rPr>
          <w:rFonts w:ascii="Times New Roman" w:hAnsi="Times New Roman" w:cs="Times New Roman"/>
          <w:sz w:val="24"/>
          <w:szCs w:val="24"/>
        </w:rPr>
        <w:t>Burrowes et al., 2025</w:t>
      </w:r>
      <w:r>
        <w:rPr>
          <w:rFonts w:ascii="Times New Roman" w:hAnsi="Times New Roman" w:cs="Times New Roman"/>
          <w:sz w:val="24"/>
          <w:szCs w:val="24"/>
        </w:rPr>
        <w:t>).</w:t>
      </w:r>
    </w:p>
    <w:p w14:paraId="1F2D9B57" w14:textId="77777777" w:rsidR="00A25459" w:rsidRPr="001744A3" w:rsidRDefault="00A25459" w:rsidP="004C4206">
      <w:pPr>
        <w:pStyle w:val="LO-normal"/>
        <w:spacing w:after="0" w:line="360" w:lineRule="auto"/>
        <w:rPr>
          <w:rFonts w:ascii="Times New Roman" w:eastAsia="Times New Roman" w:hAnsi="Times New Roman" w:cs="Times New Roman"/>
          <w:b/>
          <w:sz w:val="24"/>
          <w:szCs w:val="24"/>
        </w:rPr>
      </w:pPr>
      <w:r w:rsidRPr="001744A3">
        <w:rPr>
          <w:rFonts w:ascii="Times New Roman" w:eastAsia="Times New Roman" w:hAnsi="Times New Roman" w:cs="Times New Roman"/>
          <w:b/>
          <w:sz w:val="24"/>
          <w:szCs w:val="24"/>
        </w:rPr>
        <w:t>Considerações Finais</w:t>
      </w:r>
    </w:p>
    <w:p w14:paraId="33AD1AB1" w14:textId="77777777" w:rsidR="00A25459" w:rsidRPr="001744A3" w:rsidRDefault="00A25459" w:rsidP="004C4206">
      <w:pPr>
        <w:pStyle w:val="LO-normal"/>
        <w:spacing w:after="0" w:line="360" w:lineRule="auto"/>
        <w:ind w:firstLine="737"/>
        <w:rPr>
          <w:rFonts w:ascii="Times New Roman" w:hAnsi="Times New Roman" w:cs="Times New Roman"/>
          <w:sz w:val="24"/>
          <w:szCs w:val="24"/>
        </w:rPr>
      </w:pPr>
      <w:r>
        <w:rPr>
          <w:rFonts w:ascii="Times New Roman" w:eastAsia="Times New Roman" w:hAnsi="Times New Roman" w:cs="Times New Roman"/>
          <w:sz w:val="24"/>
          <w:szCs w:val="24"/>
        </w:rPr>
        <w:t>O presente estudo</w:t>
      </w:r>
      <w:r w:rsidRPr="001744A3">
        <w:rPr>
          <w:rFonts w:ascii="Times New Roman" w:eastAsia="Times New Roman" w:hAnsi="Times New Roman" w:cs="Times New Roman"/>
          <w:sz w:val="24"/>
          <w:szCs w:val="24"/>
        </w:rPr>
        <w:t xml:space="preserve"> forneceu um panorama da produção científica em Educação Positiva, mas não pretendeu esgotá-lo, uma vez que se reconhece não ter abarcado todos os artigos publicados no mundo dentro do período </w:t>
      </w:r>
      <w:r>
        <w:rPr>
          <w:rFonts w:ascii="Times New Roman" w:eastAsia="Times New Roman" w:hAnsi="Times New Roman" w:cs="Times New Roman"/>
          <w:sz w:val="24"/>
          <w:szCs w:val="24"/>
        </w:rPr>
        <w:t xml:space="preserve">analisado, assim como </w:t>
      </w:r>
      <w:r w:rsidRPr="001744A3">
        <w:rPr>
          <w:rFonts w:ascii="Times New Roman" w:eastAsia="Times New Roman" w:hAnsi="Times New Roman" w:cs="Times New Roman"/>
          <w:sz w:val="24"/>
          <w:szCs w:val="24"/>
        </w:rPr>
        <w:t>outras fontes</w:t>
      </w:r>
      <w:r>
        <w:rPr>
          <w:rFonts w:ascii="Times New Roman" w:eastAsia="Times New Roman" w:hAnsi="Times New Roman" w:cs="Times New Roman"/>
          <w:sz w:val="24"/>
          <w:szCs w:val="24"/>
        </w:rPr>
        <w:t>,</w:t>
      </w:r>
      <w:r w:rsidRPr="001744A3">
        <w:rPr>
          <w:rFonts w:ascii="Times New Roman" w:eastAsia="Times New Roman" w:hAnsi="Times New Roman" w:cs="Times New Roman"/>
          <w:sz w:val="24"/>
          <w:szCs w:val="24"/>
        </w:rPr>
        <w:t xml:space="preserve"> como dissertações e teses</w:t>
      </w:r>
      <w:r>
        <w:rPr>
          <w:rFonts w:ascii="Times New Roman" w:eastAsia="Times New Roman" w:hAnsi="Times New Roman" w:cs="Times New Roman"/>
          <w:sz w:val="24"/>
          <w:szCs w:val="24"/>
        </w:rPr>
        <w:t>, não foram incluídas</w:t>
      </w:r>
      <w:r w:rsidRPr="001744A3">
        <w:rPr>
          <w:rFonts w:ascii="Times New Roman" w:eastAsia="Times New Roman" w:hAnsi="Times New Roman" w:cs="Times New Roman"/>
          <w:sz w:val="24"/>
          <w:szCs w:val="24"/>
        </w:rPr>
        <w:t xml:space="preserve">. Ainda assim, o mapeamento apresentado pode servir de referência </w:t>
      </w:r>
      <w:r>
        <w:rPr>
          <w:rFonts w:ascii="Times New Roman" w:eastAsia="Times New Roman" w:hAnsi="Times New Roman" w:cs="Times New Roman"/>
          <w:sz w:val="24"/>
          <w:szCs w:val="24"/>
        </w:rPr>
        <w:t>para compreender a evolução</w:t>
      </w:r>
      <w:r w:rsidRPr="001744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w:t>
      </w:r>
      <w:r w:rsidRPr="001744A3">
        <w:rPr>
          <w:rFonts w:ascii="Times New Roman" w:eastAsia="Times New Roman" w:hAnsi="Times New Roman" w:cs="Times New Roman"/>
          <w:sz w:val="24"/>
          <w:szCs w:val="24"/>
        </w:rPr>
        <w:t xml:space="preserve">esse </w:t>
      </w:r>
      <w:r>
        <w:rPr>
          <w:rFonts w:ascii="Times New Roman" w:eastAsia="Times New Roman" w:hAnsi="Times New Roman" w:cs="Times New Roman"/>
          <w:sz w:val="24"/>
          <w:szCs w:val="24"/>
        </w:rPr>
        <w:t>campo</w:t>
      </w:r>
      <w:r w:rsidRPr="001744A3">
        <w:rPr>
          <w:rFonts w:ascii="Times New Roman" w:eastAsia="Times New Roman" w:hAnsi="Times New Roman" w:cs="Times New Roman"/>
          <w:sz w:val="24"/>
          <w:szCs w:val="24"/>
        </w:rPr>
        <w:t xml:space="preserve"> desde</w:t>
      </w:r>
      <w:r>
        <w:rPr>
          <w:rFonts w:ascii="Times New Roman" w:eastAsia="Times New Roman" w:hAnsi="Times New Roman" w:cs="Times New Roman"/>
          <w:sz w:val="24"/>
          <w:szCs w:val="24"/>
        </w:rPr>
        <w:t xml:space="preserve"> o</w:t>
      </w:r>
      <w:r w:rsidRPr="001744A3">
        <w:rPr>
          <w:rFonts w:ascii="Times New Roman" w:eastAsia="Times New Roman" w:hAnsi="Times New Roman" w:cs="Times New Roman"/>
          <w:sz w:val="24"/>
          <w:szCs w:val="24"/>
        </w:rPr>
        <w:t xml:space="preserve"> seu surgimento (Seligman et al., 2009).</w:t>
      </w:r>
    </w:p>
    <w:p w14:paraId="12E5DA16" w14:textId="77777777" w:rsidR="00A25459" w:rsidRPr="001744A3" w:rsidRDefault="00A25459" w:rsidP="004C4206">
      <w:pPr>
        <w:pStyle w:val="LO-normal"/>
        <w:spacing w:after="0" w:line="360" w:lineRule="auto"/>
        <w:ind w:firstLine="737"/>
        <w:rPr>
          <w:rFonts w:ascii="Times New Roman" w:hAnsi="Times New Roman" w:cs="Times New Roman"/>
          <w:sz w:val="24"/>
          <w:szCs w:val="24"/>
        </w:rPr>
      </w:pPr>
      <w:r w:rsidRPr="001744A3">
        <w:rPr>
          <w:rFonts w:ascii="Times New Roman" w:eastAsia="Times New Roman" w:hAnsi="Times New Roman" w:cs="Times New Roman"/>
          <w:sz w:val="24"/>
          <w:szCs w:val="24"/>
        </w:rPr>
        <w:t xml:space="preserve">Nesse </w:t>
      </w:r>
      <w:r>
        <w:rPr>
          <w:rFonts w:ascii="Times New Roman" w:eastAsia="Times New Roman" w:hAnsi="Times New Roman" w:cs="Times New Roman"/>
          <w:sz w:val="24"/>
          <w:szCs w:val="24"/>
        </w:rPr>
        <w:t>contexto</w:t>
      </w:r>
      <w:r w:rsidRPr="001744A3">
        <w:rPr>
          <w:rFonts w:ascii="Times New Roman" w:eastAsia="Times New Roman" w:hAnsi="Times New Roman" w:cs="Times New Roman"/>
          <w:sz w:val="24"/>
          <w:szCs w:val="24"/>
        </w:rPr>
        <w:t>, ainda que se possa verificar uma difusão do campo</w:t>
      </w:r>
      <w:r>
        <w:rPr>
          <w:rFonts w:ascii="Times New Roman" w:eastAsia="Times New Roman" w:hAnsi="Times New Roman" w:cs="Times New Roman"/>
          <w:sz w:val="24"/>
          <w:szCs w:val="24"/>
        </w:rPr>
        <w:t xml:space="preserve"> ao longo do período analisado</w:t>
      </w:r>
      <w:r w:rsidRPr="001744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 avanço</w:t>
      </w:r>
      <w:r w:rsidRPr="001744A3">
        <w:rPr>
          <w:rFonts w:ascii="Times New Roman" w:eastAsia="Times New Roman" w:hAnsi="Times New Roman" w:cs="Times New Roman"/>
          <w:sz w:val="24"/>
          <w:szCs w:val="24"/>
        </w:rPr>
        <w:t xml:space="preserve"> se mostra relativamente tímido, se for considerada a </w:t>
      </w:r>
      <w:r>
        <w:rPr>
          <w:rFonts w:ascii="Times New Roman" w:eastAsia="Times New Roman" w:hAnsi="Times New Roman" w:cs="Times New Roman"/>
          <w:sz w:val="24"/>
          <w:szCs w:val="24"/>
        </w:rPr>
        <w:t>relevância</w:t>
      </w:r>
      <w:r w:rsidRPr="001744A3">
        <w:rPr>
          <w:rFonts w:ascii="Times New Roman" w:eastAsia="Times New Roman" w:hAnsi="Times New Roman" w:cs="Times New Roman"/>
          <w:sz w:val="24"/>
          <w:szCs w:val="24"/>
        </w:rPr>
        <w:t xml:space="preserve"> da educação e</w:t>
      </w:r>
      <w:r>
        <w:rPr>
          <w:rFonts w:ascii="Times New Roman" w:eastAsia="Times New Roman" w:hAnsi="Times New Roman" w:cs="Times New Roman"/>
          <w:sz w:val="24"/>
          <w:szCs w:val="24"/>
        </w:rPr>
        <w:t xml:space="preserve"> </w:t>
      </w:r>
      <w:r w:rsidRPr="001744A3">
        <w:rPr>
          <w:rFonts w:ascii="Times New Roman" w:eastAsia="Times New Roman" w:hAnsi="Times New Roman" w:cs="Times New Roman"/>
          <w:sz w:val="24"/>
          <w:szCs w:val="24"/>
        </w:rPr>
        <w:t xml:space="preserve">o alcance </w:t>
      </w:r>
      <w:r>
        <w:rPr>
          <w:rFonts w:ascii="Times New Roman" w:eastAsia="Times New Roman" w:hAnsi="Times New Roman" w:cs="Times New Roman"/>
          <w:sz w:val="24"/>
          <w:szCs w:val="24"/>
        </w:rPr>
        <w:t xml:space="preserve">que a </w:t>
      </w:r>
      <w:r w:rsidRPr="001744A3">
        <w:rPr>
          <w:rFonts w:ascii="Times New Roman" w:eastAsia="Times New Roman" w:hAnsi="Times New Roman" w:cs="Times New Roman"/>
          <w:sz w:val="24"/>
          <w:szCs w:val="24"/>
        </w:rPr>
        <w:t>Psicologia Positiva</w:t>
      </w:r>
      <w:r>
        <w:rPr>
          <w:rFonts w:ascii="Times New Roman" w:eastAsia="Times New Roman" w:hAnsi="Times New Roman" w:cs="Times New Roman"/>
          <w:sz w:val="24"/>
          <w:szCs w:val="24"/>
        </w:rPr>
        <w:t xml:space="preserve"> conquistou</w:t>
      </w:r>
      <w:r w:rsidRPr="001744A3">
        <w:rPr>
          <w:rFonts w:ascii="Times New Roman" w:eastAsia="Times New Roman" w:hAnsi="Times New Roman" w:cs="Times New Roman"/>
          <w:sz w:val="24"/>
          <w:szCs w:val="24"/>
        </w:rPr>
        <w:t xml:space="preserve"> nos últimos anos (Kim et al., 2018). Vale observar</w:t>
      </w:r>
      <w:r>
        <w:rPr>
          <w:rFonts w:ascii="Times New Roman" w:eastAsia="Times New Roman" w:hAnsi="Times New Roman" w:cs="Times New Roman"/>
          <w:sz w:val="24"/>
          <w:szCs w:val="24"/>
        </w:rPr>
        <w:t xml:space="preserve"> </w:t>
      </w:r>
      <w:r w:rsidRPr="001744A3">
        <w:rPr>
          <w:rFonts w:ascii="Times New Roman" w:eastAsia="Times New Roman" w:hAnsi="Times New Roman" w:cs="Times New Roman"/>
          <w:sz w:val="24"/>
          <w:szCs w:val="24"/>
        </w:rPr>
        <w:t xml:space="preserve">que pesquisas e trabalhos envolvendo contextos educacionais com base em conceitos e temas da Psicologia Positiva vêm sendo realizados desde seu surgimento, por volta do ano 2000 (Waters, 2011; White, 2016). </w:t>
      </w:r>
    </w:p>
    <w:p w14:paraId="16EC330B" w14:textId="77777777" w:rsidR="00A25459" w:rsidRPr="00905C03" w:rsidRDefault="00A25459" w:rsidP="004C4206">
      <w:pPr>
        <w:pStyle w:val="LO-normal"/>
        <w:spacing w:after="0" w:line="360" w:lineRule="auto"/>
        <w:ind w:firstLine="737"/>
        <w:rPr>
          <w:rFonts w:ascii="Times New Roman" w:hAnsi="Times New Roman" w:cs="Times New Roman"/>
          <w:sz w:val="24"/>
          <w:szCs w:val="24"/>
        </w:rPr>
      </w:pPr>
      <w:r w:rsidRPr="001744A3">
        <w:rPr>
          <w:rFonts w:ascii="Times New Roman" w:eastAsia="Times New Roman" w:hAnsi="Times New Roman" w:cs="Times New Roman"/>
          <w:sz w:val="24"/>
          <w:szCs w:val="24"/>
        </w:rPr>
        <w:t>Em vista disso, a baixa incidência de artigos</w:t>
      </w:r>
      <w:r>
        <w:rPr>
          <w:rFonts w:ascii="Times New Roman" w:eastAsia="Times New Roman" w:hAnsi="Times New Roman" w:cs="Times New Roman"/>
          <w:sz w:val="24"/>
          <w:szCs w:val="24"/>
        </w:rPr>
        <w:t xml:space="preserve"> que</w:t>
      </w:r>
      <w:r w:rsidRPr="001744A3">
        <w:rPr>
          <w:rFonts w:ascii="Times New Roman" w:eastAsia="Times New Roman" w:hAnsi="Times New Roman" w:cs="Times New Roman"/>
          <w:sz w:val="24"/>
          <w:szCs w:val="24"/>
        </w:rPr>
        <w:t xml:space="preserve"> identific</w:t>
      </w:r>
      <w:r>
        <w:rPr>
          <w:rFonts w:ascii="Times New Roman" w:eastAsia="Times New Roman" w:hAnsi="Times New Roman" w:cs="Times New Roman"/>
          <w:sz w:val="24"/>
          <w:szCs w:val="24"/>
        </w:rPr>
        <w:t>am</w:t>
      </w:r>
      <w:r w:rsidRPr="001744A3">
        <w:rPr>
          <w:rFonts w:ascii="Times New Roman" w:eastAsia="Times New Roman" w:hAnsi="Times New Roman" w:cs="Times New Roman"/>
          <w:sz w:val="24"/>
          <w:szCs w:val="24"/>
        </w:rPr>
        <w:t xml:space="preserve"> a Educação Positiva pode indicar uma abordagem ainda em maturação, mas também pode apontar uma dificuldade d</w:t>
      </w:r>
      <w:r>
        <w:rPr>
          <w:rFonts w:ascii="Times New Roman" w:eastAsia="Times New Roman" w:hAnsi="Times New Roman" w:cs="Times New Roman"/>
          <w:sz w:val="24"/>
          <w:szCs w:val="24"/>
        </w:rPr>
        <w:t xml:space="preserve">a sua consolidação </w:t>
      </w:r>
      <w:r w:rsidRPr="001744A3">
        <w:rPr>
          <w:rFonts w:ascii="Times New Roman" w:eastAsia="Times New Roman" w:hAnsi="Times New Roman" w:cs="Times New Roman"/>
          <w:sz w:val="24"/>
          <w:szCs w:val="24"/>
        </w:rPr>
        <w:t xml:space="preserve">como </w:t>
      </w:r>
      <w:r>
        <w:rPr>
          <w:rFonts w:ascii="Times New Roman" w:eastAsia="Times New Roman" w:hAnsi="Times New Roman" w:cs="Times New Roman"/>
          <w:sz w:val="24"/>
          <w:szCs w:val="24"/>
        </w:rPr>
        <w:t>um campo</w:t>
      </w:r>
      <w:r w:rsidRPr="001744A3">
        <w:rPr>
          <w:rFonts w:ascii="Times New Roman" w:eastAsia="Times New Roman" w:hAnsi="Times New Roman" w:cs="Times New Roman"/>
          <w:sz w:val="24"/>
          <w:szCs w:val="24"/>
        </w:rPr>
        <w:t xml:space="preserve"> distinto dentro da Psicologia Positiva. É necessário observar essa questão, uma vez que identificar as práticas e estudos que aplicam a Psicologia Positiva aos </w:t>
      </w:r>
      <w:r w:rsidRPr="001744A3">
        <w:rPr>
          <w:rFonts w:ascii="Times New Roman" w:eastAsia="Times New Roman" w:hAnsi="Times New Roman" w:cs="Times New Roman"/>
          <w:sz w:val="24"/>
          <w:szCs w:val="24"/>
        </w:rPr>
        <w:lastRenderedPageBreak/>
        <w:t xml:space="preserve">contextos educacionais como pertencentes </w:t>
      </w:r>
      <w:r>
        <w:rPr>
          <w:rFonts w:ascii="Times New Roman" w:eastAsia="Times New Roman" w:hAnsi="Times New Roman" w:cs="Times New Roman"/>
          <w:sz w:val="24"/>
          <w:szCs w:val="24"/>
        </w:rPr>
        <w:t>ao campo</w:t>
      </w:r>
      <w:r w:rsidRPr="001744A3">
        <w:rPr>
          <w:rFonts w:ascii="Times New Roman" w:eastAsia="Times New Roman" w:hAnsi="Times New Roman" w:cs="Times New Roman"/>
          <w:sz w:val="24"/>
          <w:szCs w:val="24"/>
        </w:rPr>
        <w:t xml:space="preserve"> da Educação Positiva – utilizando tal termo nas publicações –, pode colaborar, e até ser imprescindível, para a consolidação desse movimento e, portanto para a construção do conhecimento, a partir de - e promovendo - a utilização de um vocabulário comum, a produção de evidências e a criação de modelos de inter</w:t>
      </w:r>
      <w:r w:rsidRPr="00905C03">
        <w:rPr>
          <w:rFonts w:ascii="Times New Roman" w:eastAsia="Times New Roman" w:hAnsi="Times New Roman" w:cs="Times New Roman"/>
          <w:sz w:val="24"/>
          <w:szCs w:val="24"/>
        </w:rPr>
        <w:t xml:space="preserve">venção e avaliação coerentes. </w:t>
      </w:r>
    </w:p>
    <w:p w14:paraId="7E6EF78C" w14:textId="77777777" w:rsidR="00A25459" w:rsidRPr="00905C03" w:rsidRDefault="00A25459" w:rsidP="004C4206">
      <w:pPr>
        <w:pStyle w:val="LO-normal"/>
        <w:spacing w:after="0" w:line="360" w:lineRule="auto"/>
        <w:rPr>
          <w:rFonts w:ascii="Times New Roman" w:eastAsia="Times New Roman" w:hAnsi="Times New Roman" w:cs="Times New Roman"/>
          <w:sz w:val="24"/>
          <w:szCs w:val="24"/>
        </w:rPr>
      </w:pPr>
      <w:r w:rsidRPr="00905C03">
        <w:rPr>
          <w:rFonts w:ascii="Times New Roman" w:eastAsia="Times New Roman" w:hAnsi="Times New Roman" w:cs="Times New Roman"/>
          <w:sz w:val="24"/>
          <w:szCs w:val="24"/>
        </w:rPr>
        <w:tab/>
        <w:t xml:space="preserve">Ainda não é possível ver refletido nesses resultados (e, possivelmente, na Educação Positiva) a evolução das diferentes ondas da Psicologia Positiva. A Educação Positiva surgiu durante a primeira onda da Psicologia Positiva, na qual o principal interesse se concentrava na importância da </w:t>
      </w:r>
      <w:r w:rsidRPr="00AC192C">
        <w:rPr>
          <w:rFonts w:ascii="Times New Roman" w:eastAsia="Times New Roman" w:hAnsi="Times New Roman" w:cs="Times New Roman"/>
          <w:sz w:val="24"/>
          <w:szCs w:val="24"/>
        </w:rPr>
        <w:t xml:space="preserve">positividade (Guerra &amp; Giacomoni, 2024). Assim, muitas das intervenções e pesquisas </w:t>
      </w:r>
      <w:r>
        <w:rPr>
          <w:rFonts w:ascii="Times New Roman" w:eastAsia="Times New Roman" w:hAnsi="Times New Roman" w:cs="Times New Roman"/>
          <w:sz w:val="24"/>
          <w:szCs w:val="24"/>
        </w:rPr>
        <w:t xml:space="preserve">foram </w:t>
      </w:r>
      <w:r w:rsidRPr="00AC192C">
        <w:rPr>
          <w:rFonts w:ascii="Times New Roman" w:eastAsia="Times New Roman" w:hAnsi="Times New Roman" w:cs="Times New Roman"/>
          <w:sz w:val="24"/>
          <w:szCs w:val="24"/>
        </w:rPr>
        <w:t>propostas</w:t>
      </w:r>
      <w:r>
        <w:rPr>
          <w:rFonts w:ascii="Times New Roman" w:eastAsia="Times New Roman" w:hAnsi="Times New Roman" w:cs="Times New Roman"/>
          <w:sz w:val="24"/>
          <w:szCs w:val="24"/>
        </w:rPr>
        <w:t xml:space="preserve"> com esse foco.</w:t>
      </w:r>
    </w:p>
    <w:p w14:paraId="021BABCD" w14:textId="77777777" w:rsidR="00A25459" w:rsidRPr="000B6F43" w:rsidRDefault="00A25459" w:rsidP="004C4206">
      <w:pPr>
        <w:pStyle w:val="LO-normal"/>
        <w:spacing w:after="0" w:line="360" w:lineRule="auto"/>
        <w:rPr>
          <w:rFonts w:ascii="Times New Roman" w:hAnsi="Times New Roman" w:cs="Times New Roman"/>
          <w:sz w:val="24"/>
          <w:szCs w:val="24"/>
        </w:rPr>
      </w:pPr>
      <w:r w:rsidRPr="00905C03">
        <w:rPr>
          <w:rFonts w:ascii="Times New Roman" w:eastAsia="Times New Roman" w:hAnsi="Times New Roman" w:cs="Times New Roman"/>
          <w:sz w:val="24"/>
          <w:szCs w:val="24"/>
        </w:rPr>
        <w:tab/>
        <w:t>No entanto, a Psicologia Positiva foi se reelaborando com base nas críticas e com base nas necessidades e demandas dos diferentes contextos de aplicabilidade. Assim, a segunda onda veio trazer uma ênfase maior para a importância das emoções negativas para a saúde mental e uma vida saudável, enquanto a terceira onda veio demandar complexidade e aprofundamento no que diz respeito às instituições e contextos sociais relevantes (Guerra &amp; Giacomoni, 2024).</w:t>
      </w:r>
    </w:p>
    <w:p w14:paraId="7A9A8759" w14:textId="77777777" w:rsidR="00A25459" w:rsidRPr="001744A3" w:rsidRDefault="00A25459" w:rsidP="004C4206">
      <w:pPr>
        <w:pStyle w:val="LO-normal"/>
        <w:spacing w:after="0" w:line="360" w:lineRule="auto"/>
        <w:ind w:firstLine="737"/>
        <w:rPr>
          <w:rFonts w:ascii="Times New Roman" w:hAnsi="Times New Roman" w:cs="Times New Roman"/>
          <w:sz w:val="24"/>
          <w:szCs w:val="24"/>
        </w:rPr>
      </w:pPr>
      <w:r w:rsidRPr="001744A3">
        <w:rPr>
          <w:rFonts w:ascii="Times New Roman" w:eastAsia="Times New Roman" w:hAnsi="Times New Roman" w:cs="Times New Roman"/>
          <w:color w:val="000000"/>
          <w:sz w:val="24"/>
          <w:szCs w:val="24"/>
        </w:rPr>
        <w:t xml:space="preserve">Apesar desse quadro, os esforços empreendidos pelo campo da </w:t>
      </w:r>
      <w:r>
        <w:rPr>
          <w:rFonts w:ascii="Times New Roman" w:eastAsia="Times New Roman" w:hAnsi="Times New Roman" w:cs="Times New Roman"/>
          <w:color w:val="000000"/>
          <w:sz w:val="24"/>
          <w:szCs w:val="24"/>
        </w:rPr>
        <w:t>Educação Positiva</w:t>
      </w:r>
      <w:r w:rsidRPr="001744A3">
        <w:rPr>
          <w:rFonts w:ascii="Times New Roman" w:eastAsia="Times New Roman" w:hAnsi="Times New Roman" w:cs="Times New Roman"/>
          <w:color w:val="000000"/>
          <w:sz w:val="24"/>
          <w:szCs w:val="24"/>
        </w:rPr>
        <w:t xml:space="preserve"> já começam, sem dúvida, a fornecer exemplos de práticas que, aos poucos, vão sendo aperfeiçoadas e avaliadas, no intuito de consolidar sua relevância e evidenciar sua efetividade (Reppold &amp; Hutz, 2021; Seligman &amp; Adler, 2018; Waters, 2011; White, 2016). É importante, </w:t>
      </w:r>
      <w:r>
        <w:rPr>
          <w:rFonts w:ascii="Times New Roman" w:eastAsia="Times New Roman" w:hAnsi="Times New Roman" w:cs="Times New Roman"/>
          <w:color w:val="000000"/>
          <w:sz w:val="24"/>
          <w:szCs w:val="24"/>
        </w:rPr>
        <w:t>portanto</w:t>
      </w:r>
      <w:r w:rsidRPr="001744A3">
        <w:rPr>
          <w:rFonts w:ascii="Times New Roman" w:eastAsia="Times New Roman" w:hAnsi="Times New Roman" w:cs="Times New Roman"/>
          <w:color w:val="000000"/>
          <w:sz w:val="24"/>
          <w:szCs w:val="24"/>
        </w:rPr>
        <w:t xml:space="preserve">, que essas práticas e estudos identificados como Educação Positiva </w:t>
      </w:r>
      <w:r>
        <w:rPr>
          <w:rFonts w:ascii="Times New Roman" w:eastAsia="Times New Roman" w:hAnsi="Times New Roman" w:cs="Times New Roman"/>
          <w:color w:val="000000"/>
          <w:sz w:val="24"/>
          <w:szCs w:val="24"/>
        </w:rPr>
        <w:t>sirvam de</w:t>
      </w:r>
      <w:r w:rsidRPr="001744A3">
        <w:rPr>
          <w:rFonts w:ascii="Times New Roman" w:eastAsia="Times New Roman" w:hAnsi="Times New Roman" w:cs="Times New Roman"/>
          <w:color w:val="000000"/>
          <w:sz w:val="24"/>
          <w:szCs w:val="24"/>
        </w:rPr>
        <w:t xml:space="preserve"> base para que se possa ir além de esforços particulares de apenas algumas escolas ou universidades, por exemplo, e alcancem o âmbito das políticas públicas (White, 2016) </w:t>
      </w:r>
      <w:r>
        <w:rPr>
          <w:rFonts w:ascii="Times New Roman" w:eastAsia="Times New Roman" w:hAnsi="Times New Roman" w:cs="Times New Roman"/>
          <w:color w:val="000000"/>
          <w:sz w:val="24"/>
          <w:szCs w:val="24"/>
        </w:rPr>
        <w:t>e contribuam para a</w:t>
      </w:r>
      <w:r w:rsidRPr="001744A3">
        <w:rPr>
          <w:rFonts w:ascii="Times New Roman" w:eastAsia="Times New Roman" w:hAnsi="Times New Roman" w:cs="Times New Roman"/>
          <w:color w:val="000000"/>
          <w:sz w:val="24"/>
          <w:szCs w:val="24"/>
        </w:rPr>
        <w:t xml:space="preserve"> mudança do paradigma educacional</w:t>
      </w:r>
      <w:r>
        <w:rPr>
          <w:rFonts w:ascii="Times New Roman" w:eastAsia="Times New Roman" w:hAnsi="Times New Roman" w:cs="Times New Roman"/>
          <w:color w:val="000000"/>
          <w:sz w:val="24"/>
          <w:szCs w:val="24"/>
        </w:rPr>
        <w:t>.</w:t>
      </w:r>
      <w:r w:rsidRPr="001744A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Mais do que propostas bem formuladas</w:t>
      </w:r>
      <w:r w:rsidRPr="001744A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tais</w:t>
      </w:r>
      <w:r w:rsidRPr="001744A3">
        <w:rPr>
          <w:rFonts w:ascii="Times New Roman" w:eastAsia="Times New Roman" w:hAnsi="Times New Roman" w:cs="Times New Roman"/>
          <w:color w:val="000000"/>
          <w:sz w:val="24"/>
          <w:szCs w:val="24"/>
        </w:rPr>
        <w:t xml:space="preserve"> diretrizes </w:t>
      </w:r>
      <w:r>
        <w:rPr>
          <w:rFonts w:ascii="Times New Roman" w:eastAsia="Times New Roman" w:hAnsi="Times New Roman" w:cs="Times New Roman"/>
          <w:color w:val="000000"/>
          <w:sz w:val="24"/>
          <w:szCs w:val="24"/>
        </w:rPr>
        <w:t>devem</w:t>
      </w:r>
      <w:r w:rsidRPr="001744A3">
        <w:rPr>
          <w:rFonts w:ascii="Times New Roman" w:eastAsia="Times New Roman" w:hAnsi="Times New Roman" w:cs="Times New Roman"/>
          <w:color w:val="000000"/>
          <w:sz w:val="24"/>
          <w:szCs w:val="24"/>
        </w:rPr>
        <w:t xml:space="preserve"> orient</w:t>
      </w:r>
      <w:r>
        <w:rPr>
          <w:rFonts w:ascii="Times New Roman" w:eastAsia="Times New Roman" w:hAnsi="Times New Roman" w:cs="Times New Roman"/>
          <w:color w:val="000000"/>
          <w:sz w:val="24"/>
          <w:szCs w:val="24"/>
        </w:rPr>
        <w:t>ar</w:t>
      </w:r>
      <w:r w:rsidRPr="001744A3">
        <w:rPr>
          <w:rFonts w:ascii="Times New Roman" w:eastAsia="Times New Roman" w:hAnsi="Times New Roman" w:cs="Times New Roman"/>
          <w:color w:val="000000"/>
          <w:sz w:val="24"/>
          <w:szCs w:val="24"/>
        </w:rPr>
        <w:t xml:space="preserve"> as práticas cotidianas em todos os espaços e momentos </w:t>
      </w:r>
      <w:r>
        <w:rPr>
          <w:rFonts w:ascii="Times New Roman" w:eastAsia="Times New Roman" w:hAnsi="Times New Roman" w:cs="Times New Roman"/>
          <w:color w:val="000000"/>
          <w:sz w:val="24"/>
          <w:szCs w:val="24"/>
        </w:rPr>
        <w:t>da educação</w:t>
      </w:r>
      <w:r w:rsidRPr="001744A3">
        <w:rPr>
          <w:rFonts w:ascii="Times New Roman" w:eastAsia="Times New Roman" w:hAnsi="Times New Roman" w:cs="Times New Roman"/>
          <w:color w:val="000000"/>
          <w:sz w:val="24"/>
          <w:szCs w:val="24"/>
        </w:rPr>
        <w:t xml:space="preserve">. Desse modo, acredita-se que será possível responder às demandas mundo </w:t>
      </w:r>
      <w:r>
        <w:rPr>
          <w:rFonts w:ascii="Times New Roman" w:eastAsia="Times New Roman" w:hAnsi="Times New Roman" w:cs="Times New Roman"/>
          <w:color w:val="000000"/>
          <w:sz w:val="24"/>
          <w:szCs w:val="24"/>
        </w:rPr>
        <w:t>contemporâneo</w:t>
      </w:r>
      <w:r w:rsidRPr="001744A3">
        <w:rPr>
          <w:rFonts w:ascii="Times New Roman" w:eastAsia="Times New Roman" w:hAnsi="Times New Roman" w:cs="Times New Roman"/>
          <w:color w:val="000000"/>
          <w:sz w:val="24"/>
          <w:szCs w:val="24"/>
        </w:rPr>
        <w:t xml:space="preserve"> e seu </w:t>
      </w:r>
      <w:r>
        <w:rPr>
          <w:rFonts w:ascii="Times New Roman" w:eastAsia="Times New Roman" w:hAnsi="Times New Roman" w:cs="Times New Roman"/>
          <w:color w:val="000000"/>
          <w:sz w:val="24"/>
          <w:szCs w:val="24"/>
        </w:rPr>
        <w:t xml:space="preserve">futuro </w:t>
      </w:r>
      <w:r w:rsidRPr="001744A3">
        <w:rPr>
          <w:rFonts w:ascii="Times New Roman" w:eastAsia="Times New Roman" w:hAnsi="Times New Roman" w:cs="Times New Roman"/>
          <w:color w:val="000000"/>
          <w:sz w:val="24"/>
          <w:szCs w:val="24"/>
        </w:rPr>
        <w:t>previsto, que requer além das competências acadêmicas</w:t>
      </w:r>
      <w:r w:rsidRPr="001348D9">
        <w:rPr>
          <w:rFonts w:ascii="Times New Roman" w:eastAsia="Times New Roman" w:hAnsi="Times New Roman" w:cs="Times New Roman"/>
          <w:color w:val="000000"/>
          <w:sz w:val="24"/>
          <w:szCs w:val="24"/>
        </w:rPr>
        <w:t xml:space="preserve"> </w:t>
      </w:r>
      <w:r w:rsidRPr="001744A3">
        <w:rPr>
          <w:rFonts w:ascii="Times New Roman" w:eastAsia="Times New Roman" w:hAnsi="Times New Roman" w:cs="Times New Roman"/>
          <w:color w:val="000000"/>
          <w:sz w:val="24"/>
          <w:szCs w:val="24"/>
        </w:rPr>
        <w:t xml:space="preserve">tradicionais, </w:t>
      </w:r>
      <w:r>
        <w:rPr>
          <w:rFonts w:ascii="Times New Roman" w:eastAsia="Times New Roman" w:hAnsi="Times New Roman" w:cs="Times New Roman"/>
          <w:color w:val="000000"/>
          <w:sz w:val="24"/>
          <w:szCs w:val="24"/>
        </w:rPr>
        <w:t xml:space="preserve">o desenvolvimento de </w:t>
      </w:r>
      <w:r w:rsidRPr="001744A3">
        <w:rPr>
          <w:rFonts w:ascii="Times New Roman" w:eastAsia="Times New Roman" w:hAnsi="Times New Roman" w:cs="Times New Roman"/>
          <w:color w:val="000000"/>
          <w:sz w:val="24"/>
          <w:szCs w:val="24"/>
        </w:rPr>
        <w:t xml:space="preserve">novas habilidades </w:t>
      </w:r>
      <w:r>
        <w:rPr>
          <w:rFonts w:ascii="Times New Roman" w:eastAsia="Times New Roman" w:hAnsi="Times New Roman" w:cs="Times New Roman"/>
          <w:color w:val="000000"/>
          <w:sz w:val="24"/>
          <w:szCs w:val="24"/>
        </w:rPr>
        <w:t>capazes de fornecer</w:t>
      </w:r>
      <w:r w:rsidRPr="001744A3">
        <w:rPr>
          <w:rFonts w:ascii="Times New Roman" w:eastAsia="Times New Roman" w:hAnsi="Times New Roman" w:cs="Times New Roman"/>
          <w:color w:val="000000"/>
          <w:sz w:val="24"/>
          <w:szCs w:val="24"/>
        </w:rPr>
        <w:t xml:space="preserve"> ferramentas preventivas e protetivas</w:t>
      </w:r>
      <w:r>
        <w:rPr>
          <w:rFonts w:ascii="Times New Roman" w:eastAsia="Times New Roman" w:hAnsi="Times New Roman" w:cs="Times New Roman"/>
          <w:color w:val="000000"/>
          <w:sz w:val="24"/>
          <w:szCs w:val="24"/>
        </w:rPr>
        <w:t xml:space="preserve">, </w:t>
      </w:r>
      <w:r w:rsidRPr="001744A3">
        <w:rPr>
          <w:rFonts w:ascii="Times New Roman" w:eastAsia="Times New Roman" w:hAnsi="Times New Roman" w:cs="Times New Roman"/>
          <w:color w:val="000000"/>
          <w:sz w:val="24"/>
          <w:szCs w:val="24"/>
        </w:rPr>
        <w:t>promo</w:t>
      </w:r>
      <w:r>
        <w:rPr>
          <w:rFonts w:ascii="Times New Roman" w:eastAsia="Times New Roman" w:hAnsi="Times New Roman" w:cs="Times New Roman"/>
          <w:color w:val="000000"/>
          <w:sz w:val="24"/>
          <w:szCs w:val="24"/>
        </w:rPr>
        <w:t>vendo</w:t>
      </w:r>
      <w:r w:rsidRPr="001744A3">
        <w:rPr>
          <w:rFonts w:ascii="Times New Roman" w:eastAsia="Times New Roman" w:hAnsi="Times New Roman" w:cs="Times New Roman"/>
          <w:color w:val="000000"/>
          <w:sz w:val="24"/>
          <w:szCs w:val="24"/>
        </w:rPr>
        <w:t xml:space="preserve"> saúde mental e física, resiliência, cidadania, engajamento, bem-estar e florescimento em nossas sociedades.</w:t>
      </w:r>
    </w:p>
    <w:p w14:paraId="26BE6B49" w14:textId="77777777" w:rsidR="00A25459" w:rsidRDefault="00A25459" w:rsidP="00A25459">
      <w:pPr>
        <w:pStyle w:val="LO-normal"/>
        <w:spacing w:after="0" w:line="360" w:lineRule="auto"/>
        <w:ind w:firstLine="737"/>
        <w:jc w:val="both"/>
        <w:rPr>
          <w:rFonts w:ascii="Times New Roman" w:eastAsia="Times New Roman" w:hAnsi="Times New Roman" w:cs="Times New Roman"/>
          <w:sz w:val="24"/>
          <w:szCs w:val="24"/>
        </w:rPr>
      </w:pPr>
    </w:p>
    <w:p w14:paraId="4ADDFDE9" w14:textId="77777777" w:rsidR="00A25459" w:rsidRDefault="00A25459" w:rsidP="00A25459">
      <w:pPr>
        <w:pStyle w:val="LO-normal"/>
        <w:spacing w:after="0" w:line="360" w:lineRule="auto"/>
        <w:ind w:firstLine="737"/>
        <w:jc w:val="both"/>
        <w:rPr>
          <w:rFonts w:ascii="Times New Roman" w:eastAsia="Times New Roman" w:hAnsi="Times New Roman" w:cs="Times New Roman"/>
          <w:sz w:val="24"/>
          <w:szCs w:val="24"/>
        </w:rPr>
      </w:pPr>
    </w:p>
    <w:p w14:paraId="630602D7" w14:textId="4526D26B" w:rsidR="00F66B28" w:rsidRPr="00A25459" w:rsidRDefault="00F66B28" w:rsidP="002A64A8">
      <w:pPr>
        <w:pBdr>
          <w:top w:val="nil"/>
          <w:left w:val="nil"/>
          <w:bottom w:val="nil"/>
          <w:right w:val="nil"/>
          <w:between w:val="nil"/>
        </w:pBdr>
        <w:spacing w:line="360" w:lineRule="auto"/>
        <w:jc w:val="both"/>
        <w:rPr>
          <w:color w:val="000000"/>
          <w:lang w:val="pt-BR"/>
        </w:rPr>
      </w:pPr>
    </w:p>
    <w:p w14:paraId="78A7E08C" w14:textId="77777777" w:rsidR="00F66B28" w:rsidRPr="0063096A" w:rsidRDefault="00000000">
      <w:pPr>
        <w:pBdr>
          <w:top w:val="nil"/>
          <w:left w:val="nil"/>
          <w:bottom w:val="nil"/>
          <w:right w:val="nil"/>
          <w:between w:val="nil"/>
        </w:pBdr>
        <w:jc w:val="center"/>
        <w:rPr>
          <w:b/>
          <w:color w:val="000000"/>
          <w:lang w:val="en-US"/>
        </w:rPr>
      </w:pPr>
      <w:r w:rsidRPr="0063096A">
        <w:rPr>
          <w:b/>
          <w:color w:val="000000"/>
          <w:lang w:val="en-US"/>
        </w:rPr>
        <w:lastRenderedPageBreak/>
        <w:t>References</w:t>
      </w:r>
    </w:p>
    <w:p w14:paraId="055ECB39" w14:textId="77777777" w:rsidR="00050481" w:rsidRPr="001744A3" w:rsidRDefault="00050481" w:rsidP="002A64A8">
      <w:pPr>
        <w:pStyle w:val="LO-normal"/>
        <w:tabs>
          <w:tab w:val="left" w:pos="2010"/>
        </w:tabs>
        <w:spacing w:after="0" w:line="240" w:lineRule="auto"/>
        <w:ind w:left="567" w:hanging="567"/>
        <w:rPr>
          <w:rFonts w:ascii="Times New Roman" w:hAnsi="Times New Roman" w:cs="Times New Roman"/>
          <w:sz w:val="24"/>
          <w:szCs w:val="24"/>
        </w:rPr>
      </w:pPr>
      <w:r w:rsidRPr="001744A3">
        <w:rPr>
          <w:rFonts w:ascii="Times New Roman" w:eastAsia="Times New Roman" w:hAnsi="Times New Roman" w:cs="Times New Roman"/>
          <w:color w:val="000000"/>
          <w:sz w:val="24"/>
          <w:szCs w:val="24"/>
        </w:rPr>
        <w:t xml:space="preserve">Alves, M. D., &amp; Pereira Neto, J. C. (2019). Sofrimento psíquico no trabalho e estresse ocupacional em professores: causas e consequências. </w:t>
      </w:r>
      <w:r w:rsidRPr="001744A3">
        <w:rPr>
          <w:rFonts w:ascii="Times New Roman" w:eastAsia="Times New Roman" w:hAnsi="Times New Roman" w:cs="Times New Roman"/>
          <w:i/>
          <w:iCs/>
          <w:color w:val="000000"/>
          <w:sz w:val="24"/>
          <w:szCs w:val="24"/>
        </w:rPr>
        <w:t xml:space="preserve">Revista Psicologia e Educação, 2 </w:t>
      </w:r>
      <w:r w:rsidRPr="001744A3">
        <w:rPr>
          <w:rFonts w:ascii="Times New Roman" w:eastAsia="Times New Roman" w:hAnsi="Times New Roman" w:cs="Times New Roman"/>
          <w:color w:val="000000"/>
          <w:sz w:val="24"/>
          <w:szCs w:val="24"/>
        </w:rPr>
        <w:t xml:space="preserve">(2), 40-46. </w:t>
      </w:r>
      <w:hyperlink r:id="rId15">
        <w:r w:rsidRPr="001744A3">
          <w:rPr>
            <w:rStyle w:val="LinkdaInternet"/>
            <w:rFonts w:ascii="Times New Roman" w:eastAsia="Times New Roman" w:hAnsi="Times New Roman" w:cs="Times New Roman"/>
            <w:color w:val="000000"/>
            <w:sz w:val="24"/>
            <w:szCs w:val="24"/>
          </w:rPr>
          <w:t>https://psicologiaeeducacao.ubi.pt/Ficheiros/ArtigosOnLine/2019N2/6-V2N2online2019.pdf</w:t>
        </w:r>
      </w:hyperlink>
    </w:p>
    <w:p w14:paraId="20A7002F" w14:textId="77777777" w:rsidR="00050481" w:rsidRDefault="00050481" w:rsidP="002A64A8">
      <w:pPr>
        <w:pStyle w:val="LO-normal"/>
        <w:tabs>
          <w:tab w:val="left" w:pos="2010"/>
        </w:tabs>
        <w:spacing w:after="0" w:line="240" w:lineRule="auto"/>
        <w:ind w:left="567" w:hanging="567"/>
        <w:rPr>
          <w:rStyle w:val="LinkdaInternet"/>
          <w:rFonts w:ascii="Times New Roman" w:eastAsia="Times New Roman" w:hAnsi="Times New Roman" w:cs="Times New Roman"/>
          <w:color w:val="000000"/>
          <w:sz w:val="24"/>
          <w:szCs w:val="24"/>
          <w:lang w:val="en-AU"/>
        </w:rPr>
      </w:pPr>
      <w:r w:rsidRPr="001744A3">
        <w:rPr>
          <w:rFonts w:ascii="Times New Roman" w:eastAsia="Times New Roman" w:hAnsi="Times New Roman" w:cs="Times New Roman"/>
          <w:color w:val="000000"/>
          <w:sz w:val="24"/>
          <w:szCs w:val="24"/>
          <w:lang w:val="en-AU"/>
        </w:rPr>
        <w:t xml:space="preserve">Aneesh, A., Sia, S. K., &amp; Kumar, P. (2023). Parent-child relationship and psychological well-being of adolescents: Role of emotion regulation and social competence. </w:t>
      </w:r>
      <w:r w:rsidRPr="001744A3">
        <w:rPr>
          <w:rFonts w:ascii="Times New Roman" w:eastAsia="Times New Roman" w:hAnsi="Times New Roman" w:cs="Times New Roman"/>
          <w:i/>
          <w:color w:val="000000"/>
          <w:sz w:val="24"/>
          <w:szCs w:val="24"/>
          <w:lang w:val="en-AU"/>
        </w:rPr>
        <w:t>Journal of Human Behavior in the Social Environment</w:t>
      </w:r>
      <w:r w:rsidRPr="001744A3">
        <w:rPr>
          <w:rFonts w:ascii="Times New Roman" w:eastAsia="Times New Roman" w:hAnsi="Times New Roman" w:cs="Times New Roman"/>
          <w:color w:val="000000"/>
          <w:sz w:val="24"/>
          <w:szCs w:val="24"/>
          <w:lang w:val="en-AU"/>
        </w:rPr>
        <w:t xml:space="preserve">, </w:t>
      </w:r>
      <w:r w:rsidRPr="001744A3">
        <w:rPr>
          <w:rFonts w:ascii="Times New Roman" w:eastAsia="Times New Roman" w:hAnsi="Times New Roman" w:cs="Times New Roman"/>
          <w:i/>
          <w:color w:val="000000"/>
          <w:sz w:val="24"/>
          <w:szCs w:val="24"/>
          <w:lang w:val="en-AU"/>
        </w:rPr>
        <w:t>34</w:t>
      </w:r>
      <w:r w:rsidRPr="001744A3">
        <w:rPr>
          <w:rFonts w:ascii="Times New Roman" w:eastAsia="Times New Roman" w:hAnsi="Times New Roman" w:cs="Times New Roman"/>
          <w:color w:val="000000"/>
          <w:sz w:val="24"/>
          <w:szCs w:val="24"/>
          <w:lang w:val="en-AU"/>
        </w:rPr>
        <w:t xml:space="preserve">(2), 153–171. </w:t>
      </w:r>
      <w:hyperlink r:id="rId16">
        <w:r w:rsidRPr="001744A3">
          <w:rPr>
            <w:rStyle w:val="LinkdaInternet"/>
            <w:rFonts w:ascii="Times New Roman" w:eastAsia="Times New Roman" w:hAnsi="Times New Roman" w:cs="Times New Roman"/>
            <w:color w:val="000000"/>
            <w:sz w:val="24"/>
            <w:szCs w:val="24"/>
            <w:lang w:val="en-AU"/>
          </w:rPr>
          <w:t>https://doi.org/10.1080/10911359.2023.2221321</w:t>
        </w:r>
      </w:hyperlink>
    </w:p>
    <w:p w14:paraId="41BEC093" w14:textId="77777777" w:rsidR="00050481" w:rsidRPr="00943626" w:rsidRDefault="00050481" w:rsidP="002A64A8">
      <w:pPr>
        <w:pStyle w:val="LO-normal"/>
        <w:tabs>
          <w:tab w:val="left" w:pos="2010"/>
        </w:tabs>
        <w:spacing w:after="0" w:line="240" w:lineRule="auto"/>
        <w:ind w:left="567" w:hanging="567"/>
        <w:rPr>
          <w:rFonts w:ascii="Times New Roman" w:eastAsia="Times New Roman" w:hAnsi="Times New Roman" w:cs="Times New Roman"/>
          <w:color w:val="000000"/>
          <w:sz w:val="24"/>
          <w:szCs w:val="24"/>
          <w:u w:val="single"/>
          <w:lang w:val="en-US"/>
        </w:rPr>
      </w:pPr>
      <w:r w:rsidRPr="00793F6B">
        <w:rPr>
          <w:rFonts w:ascii="Times New Roman" w:hAnsi="Times New Roman" w:cs="Times New Roman"/>
          <w:sz w:val="24"/>
          <w:szCs w:val="24"/>
          <w:lang w:val="en-US"/>
        </w:rPr>
        <w:t xml:space="preserve">Burrowes, S., Gerace, A., Benveniste, T., Burke, K. J., Kelly, D., &amp; Raymond, I. (2025). </w:t>
      </w:r>
      <w:r w:rsidRPr="003A1CCE">
        <w:rPr>
          <w:rFonts w:ascii="Times New Roman" w:hAnsi="Times New Roman" w:cs="Times New Roman"/>
          <w:sz w:val="24"/>
          <w:szCs w:val="24"/>
          <w:lang w:val="en-US"/>
        </w:rPr>
        <w:t xml:space="preserve">Educators' perceptions of a system‐informed positive education program: A study of most significant change. </w:t>
      </w:r>
      <w:r w:rsidRPr="00943626">
        <w:rPr>
          <w:rFonts w:ascii="Times New Roman" w:hAnsi="Times New Roman" w:cs="Times New Roman"/>
          <w:i/>
          <w:iCs/>
          <w:sz w:val="24"/>
          <w:szCs w:val="24"/>
          <w:lang w:val="en-US"/>
        </w:rPr>
        <w:t>Future in Educational Research, 3</w:t>
      </w:r>
      <w:r w:rsidRPr="00943626">
        <w:rPr>
          <w:rFonts w:ascii="Times New Roman" w:hAnsi="Times New Roman" w:cs="Times New Roman"/>
          <w:sz w:val="24"/>
          <w:szCs w:val="24"/>
          <w:lang w:val="en-US"/>
        </w:rPr>
        <w:t xml:space="preserve">(2), 364-387. </w:t>
      </w:r>
      <w:hyperlink r:id="rId17" w:history="1">
        <w:r w:rsidRPr="00943626">
          <w:rPr>
            <w:rStyle w:val="Hyperlink"/>
            <w:rFonts w:ascii="Times New Roman" w:hAnsi="Times New Roman" w:cs="Times New Roman"/>
            <w:sz w:val="24"/>
            <w:szCs w:val="24"/>
            <w:lang w:val="en-US"/>
          </w:rPr>
          <w:t>https://doi.org/10.1002/fer3.63</w:t>
        </w:r>
      </w:hyperlink>
      <w:r w:rsidRPr="00943626">
        <w:rPr>
          <w:rFonts w:ascii="Times New Roman" w:hAnsi="Times New Roman" w:cs="Times New Roman"/>
          <w:sz w:val="24"/>
          <w:szCs w:val="24"/>
          <w:lang w:val="en-US"/>
        </w:rPr>
        <w:t xml:space="preserve"> </w:t>
      </w:r>
    </w:p>
    <w:p w14:paraId="4DEE9567" w14:textId="77777777" w:rsidR="00050481" w:rsidRPr="001744A3" w:rsidRDefault="00050481" w:rsidP="002A64A8">
      <w:pPr>
        <w:pStyle w:val="LO-normal"/>
        <w:tabs>
          <w:tab w:val="left" w:pos="2010"/>
        </w:tabs>
        <w:spacing w:after="0" w:line="240" w:lineRule="auto"/>
        <w:ind w:left="567" w:hanging="567"/>
        <w:rPr>
          <w:rFonts w:ascii="Times New Roman" w:hAnsi="Times New Roman" w:cs="Times New Roman"/>
          <w:sz w:val="24"/>
          <w:szCs w:val="24"/>
          <w:lang w:val="es-419"/>
        </w:rPr>
      </w:pPr>
      <w:r w:rsidRPr="00943626">
        <w:rPr>
          <w:rFonts w:ascii="Times New Roman" w:eastAsia="Times New Roman" w:hAnsi="Times New Roman" w:cs="Times New Roman"/>
          <w:sz w:val="24"/>
          <w:szCs w:val="24"/>
          <w:lang w:val="en-US"/>
        </w:rPr>
        <w:t xml:space="preserve">Castillo Barberán, K. M., Chávez Quimi, P. G., &amp; Zoller Andina, M. J. (2019). </w:t>
      </w:r>
      <w:r w:rsidRPr="001744A3">
        <w:rPr>
          <w:rFonts w:ascii="Times New Roman" w:eastAsia="Times New Roman" w:hAnsi="Times New Roman" w:cs="Times New Roman"/>
          <w:sz w:val="24"/>
          <w:szCs w:val="24"/>
          <w:lang w:val="es-419"/>
        </w:rPr>
        <w:t xml:space="preserve">Factores familiares y escolares que influyen en los problemas de conducta y de aprendizaje en los niños. </w:t>
      </w:r>
      <w:r w:rsidRPr="001744A3">
        <w:rPr>
          <w:rFonts w:ascii="Times New Roman" w:eastAsia="Times New Roman" w:hAnsi="Times New Roman" w:cs="Times New Roman"/>
          <w:i/>
          <w:iCs/>
          <w:sz w:val="24"/>
          <w:szCs w:val="24"/>
          <w:lang w:val="es-419"/>
        </w:rPr>
        <w:t xml:space="preserve">Academo (Asunción), 6 </w:t>
      </w:r>
      <w:r w:rsidRPr="001744A3">
        <w:rPr>
          <w:rFonts w:ascii="Times New Roman" w:eastAsia="Times New Roman" w:hAnsi="Times New Roman" w:cs="Times New Roman"/>
          <w:sz w:val="24"/>
          <w:szCs w:val="24"/>
          <w:lang w:val="es-419"/>
        </w:rPr>
        <w:t xml:space="preserve">(2), 124-134. </w:t>
      </w:r>
      <w:hyperlink r:id="rId18">
        <w:r w:rsidRPr="001744A3">
          <w:rPr>
            <w:rStyle w:val="LinkdaInternet"/>
            <w:rFonts w:ascii="Times New Roman" w:eastAsia="Times New Roman" w:hAnsi="Times New Roman" w:cs="Times New Roman"/>
            <w:sz w:val="24"/>
            <w:szCs w:val="24"/>
            <w:lang w:val="es-419"/>
          </w:rPr>
          <w:t>https://doi.org/10.30545/academo.2019.jul-dic.3</w:t>
        </w:r>
      </w:hyperlink>
    </w:p>
    <w:p w14:paraId="54E66DA1" w14:textId="77777777" w:rsidR="00050481" w:rsidRPr="00050481" w:rsidRDefault="00050481" w:rsidP="002A64A8">
      <w:pPr>
        <w:pStyle w:val="LO-normal"/>
        <w:tabs>
          <w:tab w:val="left" w:pos="2010"/>
        </w:tabs>
        <w:spacing w:after="0" w:line="240" w:lineRule="auto"/>
        <w:ind w:left="567" w:hanging="567"/>
        <w:rPr>
          <w:rFonts w:ascii="Times New Roman" w:hAnsi="Times New Roman" w:cs="Times New Roman"/>
          <w:sz w:val="24"/>
          <w:szCs w:val="24"/>
          <w:lang w:val="fr-FR"/>
        </w:rPr>
      </w:pPr>
      <w:r w:rsidRPr="001744A3">
        <w:rPr>
          <w:rFonts w:ascii="Times New Roman" w:eastAsia="Times New Roman" w:hAnsi="Times New Roman" w:cs="Times New Roman"/>
          <w:sz w:val="24"/>
          <w:szCs w:val="24"/>
          <w:lang w:val="es-419"/>
        </w:rPr>
        <w:t xml:space="preserve">Castro, M., Expósito-Casas, E., López-Martín, E., Lizasoain, L., Navarro-Asencio, E., &amp; Gaviria, J. L. (2015). </w:t>
      </w:r>
      <w:r w:rsidRPr="00050481">
        <w:rPr>
          <w:rFonts w:ascii="Times New Roman" w:eastAsia="Times New Roman" w:hAnsi="Times New Roman" w:cs="Times New Roman"/>
          <w:sz w:val="24"/>
          <w:szCs w:val="24"/>
          <w:lang w:val="en-US"/>
        </w:rPr>
        <w:t xml:space="preserve">Parental involvement on student academic achievement: A meta-analysis. </w:t>
      </w:r>
      <w:r w:rsidRPr="001744A3">
        <w:rPr>
          <w:rFonts w:ascii="Times New Roman" w:eastAsia="Times New Roman" w:hAnsi="Times New Roman" w:cs="Times New Roman"/>
          <w:i/>
          <w:iCs/>
          <w:sz w:val="24"/>
          <w:szCs w:val="24"/>
          <w:lang w:val="en-AU"/>
        </w:rPr>
        <w:t>Educational Research Review, 14</w:t>
      </w:r>
      <w:r w:rsidRPr="001744A3">
        <w:rPr>
          <w:rFonts w:ascii="Times New Roman" w:eastAsia="Times New Roman" w:hAnsi="Times New Roman" w:cs="Times New Roman"/>
          <w:sz w:val="24"/>
          <w:szCs w:val="24"/>
          <w:lang w:val="en-AU"/>
        </w:rPr>
        <w:t xml:space="preserve">, 33-46. </w:t>
      </w:r>
      <w:hyperlink r:id="rId19">
        <w:r w:rsidRPr="00050481">
          <w:rPr>
            <w:rStyle w:val="LinkdaInternet"/>
            <w:rFonts w:ascii="Times New Roman" w:eastAsia="Times New Roman" w:hAnsi="Times New Roman" w:cs="Times New Roman"/>
            <w:sz w:val="24"/>
            <w:szCs w:val="24"/>
            <w:lang w:val="fr-FR"/>
          </w:rPr>
          <w:t>https://doi.org/10.1016/j.edurev.2015.01.002</w:t>
        </w:r>
      </w:hyperlink>
    </w:p>
    <w:p w14:paraId="270891D5" w14:textId="77777777" w:rsidR="00050481" w:rsidRPr="001744A3" w:rsidRDefault="00050481" w:rsidP="002A64A8">
      <w:pPr>
        <w:pStyle w:val="LO-normal"/>
        <w:tabs>
          <w:tab w:val="left" w:pos="2010"/>
        </w:tabs>
        <w:spacing w:after="0" w:line="240" w:lineRule="auto"/>
        <w:ind w:left="567" w:hanging="567"/>
        <w:rPr>
          <w:rFonts w:ascii="Times New Roman" w:hAnsi="Times New Roman" w:cs="Times New Roman"/>
          <w:sz w:val="24"/>
          <w:szCs w:val="24"/>
        </w:rPr>
      </w:pPr>
      <w:r w:rsidRPr="00050481">
        <w:rPr>
          <w:rFonts w:ascii="Times New Roman" w:eastAsia="Times New Roman" w:hAnsi="Times New Roman" w:cs="Times New Roman"/>
          <w:sz w:val="24"/>
          <w:szCs w:val="24"/>
          <w:lang w:val="fr-FR"/>
        </w:rPr>
        <w:t xml:space="preserve">Coppley, J. &amp; Niemiec, R. M. (2021). </w:t>
      </w:r>
      <w:r w:rsidRPr="001744A3">
        <w:rPr>
          <w:rFonts w:ascii="Times New Roman" w:eastAsia="Times New Roman" w:hAnsi="Times New Roman" w:cs="Times New Roman"/>
          <w:sz w:val="24"/>
          <w:szCs w:val="24"/>
          <w:lang w:val="en-AU"/>
        </w:rPr>
        <w:t>Character strengths interventions in education systems. In: M. L. Kern &amp; M. L. Wehmeyer (Eds.), T</w:t>
      </w:r>
      <w:r w:rsidRPr="001744A3">
        <w:rPr>
          <w:rFonts w:ascii="Times New Roman" w:eastAsia="Times New Roman" w:hAnsi="Times New Roman" w:cs="Times New Roman"/>
          <w:i/>
          <w:iCs/>
          <w:sz w:val="24"/>
          <w:szCs w:val="24"/>
          <w:lang w:val="en-AU"/>
        </w:rPr>
        <w:t xml:space="preserve">he Palgrave Handbook of Positive Education </w:t>
      </w:r>
      <w:r w:rsidRPr="001744A3">
        <w:rPr>
          <w:rFonts w:ascii="Times New Roman" w:eastAsia="Times New Roman" w:hAnsi="Times New Roman" w:cs="Times New Roman"/>
          <w:sz w:val="24"/>
          <w:szCs w:val="24"/>
          <w:lang w:val="en-AU"/>
        </w:rPr>
        <w:t xml:space="preserve">(pp. 395-421). </w:t>
      </w:r>
      <w:r w:rsidRPr="001744A3">
        <w:rPr>
          <w:rFonts w:ascii="Times New Roman" w:eastAsia="Times New Roman" w:hAnsi="Times New Roman" w:cs="Times New Roman"/>
          <w:sz w:val="24"/>
          <w:szCs w:val="24"/>
        </w:rPr>
        <w:t>Palgrave Macmillan.</w:t>
      </w:r>
    </w:p>
    <w:p w14:paraId="0ECF51C7" w14:textId="77777777" w:rsidR="00050481" w:rsidRPr="001744A3" w:rsidRDefault="00050481" w:rsidP="002A64A8">
      <w:pPr>
        <w:pStyle w:val="LO-normal"/>
        <w:tabs>
          <w:tab w:val="left" w:pos="2010"/>
        </w:tabs>
        <w:spacing w:after="0" w:line="240" w:lineRule="auto"/>
        <w:ind w:left="567" w:hanging="567"/>
        <w:rPr>
          <w:rFonts w:ascii="Times New Roman" w:hAnsi="Times New Roman" w:cs="Times New Roman"/>
          <w:sz w:val="24"/>
          <w:szCs w:val="24"/>
        </w:rPr>
      </w:pPr>
      <w:r w:rsidRPr="001744A3">
        <w:rPr>
          <w:rFonts w:ascii="Times New Roman" w:eastAsia="Times New Roman" w:hAnsi="Times New Roman" w:cs="Times New Roman"/>
          <w:sz w:val="24"/>
          <w:szCs w:val="24"/>
        </w:rPr>
        <w:t xml:space="preserve">Dias, B. V. B. &amp; Silva, P. S. S. (2020). Síndrome de burnout em docentes: revisão integrativa sobre as causas. </w:t>
      </w:r>
      <w:r w:rsidRPr="001744A3">
        <w:rPr>
          <w:rFonts w:ascii="Times New Roman" w:eastAsia="Times New Roman" w:hAnsi="Times New Roman" w:cs="Times New Roman"/>
          <w:i/>
          <w:iCs/>
          <w:sz w:val="24"/>
          <w:szCs w:val="24"/>
        </w:rPr>
        <w:t>CuidArte Enfermagem, 14</w:t>
      </w:r>
      <w:r w:rsidRPr="001744A3">
        <w:rPr>
          <w:rFonts w:ascii="Times New Roman" w:eastAsia="Times New Roman" w:hAnsi="Times New Roman" w:cs="Times New Roman"/>
          <w:sz w:val="24"/>
          <w:szCs w:val="24"/>
        </w:rPr>
        <w:t xml:space="preserve"> (1), 95-100. </w:t>
      </w:r>
      <w:hyperlink>
        <w:r w:rsidRPr="001744A3">
          <w:rPr>
            <w:rStyle w:val="LinkdaInternet"/>
            <w:rFonts w:ascii="Times New Roman" w:eastAsia="Times New Roman" w:hAnsi="Times New Roman" w:cs="Times New Roman"/>
            <w:sz w:val="24"/>
            <w:szCs w:val="24"/>
          </w:rPr>
          <w:t>https://www.webfipa.net/facfipa/ner/sumarios/cuidarte/2020v1/p.95-100.pdf</w:t>
        </w:r>
      </w:hyperlink>
    </w:p>
    <w:p w14:paraId="4280F804" w14:textId="77777777" w:rsidR="00050481" w:rsidRPr="001744A3" w:rsidRDefault="00050481" w:rsidP="002A64A8">
      <w:pPr>
        <w:pStyle w:val="LO-normal"/>
        <w:tabs>
          <w:tab w:val="left" w:pos="2010"/>
        </w:tabs>
        <w:spacing w:after="0" w:line="240" w:lineRule="auto"/>
        <w:ind w:left="567" w:hanging="567"/>
        <w:rPr>
          <w:rFonts w:ascii="Times New Roman" w:hAnsi="Times New Roman" w:cs="Times New Roman"/>
          <w:sz w:val="24"/>
          <w:szCs w:val="24"/>
        </w:rPr>
      </w:pPr>
      <w:r w:rsidRPr="001744A3">
        <w:rPr>
          <w:rFonts w:ascii="Times New Roman" w:eastAsia="Times New Roman" w:hAnsi="Times New Roman" w:cs="Times New Roman"/>
          <w:sz w:val="24"/>
          <w:szCs w:val="24"/>
        </w:rPr>
        <w:t xml:space="preserve">Ercole, F. F., Melo, L. S., &amp; Alcoforado, C. L. G. C. (2014). </w:t>
      </w:r>
      <w:r w:rsidRPr="001744A3">
        <w:rPr>
          <w:rFonts w:ascii="Times New Roman" w:eastAsia="Times New Roman" w:hAnsi="Times New Roman" w:cs="Times New Roman"/>
          <w:sz w:val="24"/>
          <w:szCs w:val="24"/>
          <w:lang w:val="en-AU"/>
        </w:rPr>
        <w:t xml:space="preserve">Editorial: Integrative review versus systematic review. </w:t>
      </w:r>
      <w:r w:rsidRPr="001744A3">
        <w:rPr>
          <w:rFonts w:ascii="Times New Roman" w:eastAsia="Times New Roman" w:hAnsi="Times New Roman" w:cs="Times New Roman"/>
          <w:i/>
          <w:iCs/>
          <w:sz w:val="24"/>
          <w:szCs w:val="24"/>
        </w:rPr>
        <w:t>Revista Mineira de Enfermagem, 18</w:t>
      </w:r>
      <w:r w:rsidRPr="001744A3">
        <w:rPr>
          <w:rFonts w:ascii="Times New Roman" w:eastAsia="Times New Roman" w:hAnsi="Times New Roman" w:cs="Times New Roman"/>
          <w:sz w:val="24"/>
          <w:szCs w:val="24"/>
        </w:rPr>
        <w:t xml:space="preserve"> (1), 13-14.</w:t>
      </w:r>
    </w:p>
    <w:p w14:paraId="68B7782F" w14:textId="77777777" w:rsidR="00050481" w:rsidRPr="0031603C" w:rsidRDefault="00050481" w:rsidP="002A64A8">
      <w:pPr>
        <w:pStyle w:val="LO-normal"/>
        <w:tabs>
          <w:tab w:val="left" w:pos="2010"/>
        </w:tabs>
        <w:spacing w:after="0" w:line="240" w:lineRule="auto"/>
        <w:ind w:left="567" w:hanging="567"/>
        <w:rPr>
          <w:rFonts w:ascii="Times New Roman" w:hAnsi="Times New Roman" w:cs="Times New Roman"/>
          <w:sz w:val="24"/>
          <w:szCs w:val="24"/>
        </w:rPr>
      </w:pPr>
      <w:r w:rsidRPr="001744A3">
        <w:rPr>
          <w:rFonts w:ascii="Times New Roman" w:eastAsia="Times New Roman" w:hAnsi="Times New Roman" w:cs="Times New Roman"/>
          <w:sz w:val="24"/>
          <w:szCs w:val="24"/>
        </w:rPr>
        <w:t xml:space="preserve">Ferreira-Costa, R. Q. &amp; Pedro-Silva, N. (2019). Níveis de ansiedade e depressão entre professores do Ensino Infantil e Fundamental. </w:t>
      </w:r>
      <w:r w:rsidRPr="001744A3">
        <w:rPr>
          <w:rFonts w:ascii="Times New Roman" w:eastAsia="Times New Roman" w:hAnsi="Times New Roman" w:cs="Times New Roman"/>
          <w:i/>
          <w:iCs/>
          <w:sz w:val="24"/>
          <w:szCs w:val="24"/>
        </w:rPr>
        <w:t>Pro-Posições [online], 30</w:t>
      </w:r>
      <w:r w:rsidRPr="001744A3">
        <w:rPr>
          <w:rFonts w:ascii="Times New Roman" w:eastAsia="Times New Roman" w:hAnsi="Times New Roman" w:cs="Times New Roman"/>
          <w:sz w:val="24"/>
          <w:szCs w:val="24"/>
        </w:rPr>
        <w:t xml:space="preserve">, e20160143. </w:t>
      </w:r>
      <w:hyperlink r:id="rId20">
        <w:r w:rsidRPr="001744A3">
          <w:rPr>
            <w:rStyle w:val="LinkdaInternet"/>
            <w:rFonts w:ascii="Times New Roman" w:eastAsia="Times New Roman" w:hAnsi="Times New Roman" w:cs="Times New Roman"/>
            <w:sz w:val="24"/>
            <w:szCs w:val="24"/>
          </w:rPr>
          <w:t>https://doi.org/10.1590/1980-6248-2016-0143</w:t>
        </w:r>
      </w:hyperlink>
    </w:p>
    <w:p w14:paraId="618A8EE5" w14:textId="77777777" w:rsidR="00050481" w:rsidRPr="00943626" w:rsidRDefault="00050481" w:rsidP="002A64A8">
      <w:pPr>
        <w:pStyle w:val="LO-normal"/>
        <w:tabs>
          <w:tab w:val="left" w:pos="2010"/>
        </w:tabs>
        <w:spacing w:after="0" w:line="240" w:lineRule="auto"/>
        <w:ind w:left="567" w:hanging="567"/>
        <w:rPr>
          <w:rFonts w:ascii="Times New Roman" w:eastAsia="Times New Roman" w:hAnsi="Times New Roman" w:cs="Times New Roman"/>
          <w:sz w:val="24"/>
          <w:szCs w:val="24"/>
          <w:lang w:val="en-US"/>
        </w:rPr>
      </w:pPr>
      <w:r w:rsidRPr="00F1030A">
        <w:rPr>
          <w:rFonts w:ascii="Times New Roman" w:eastAsia="Times New Roman" w:hAnsi="Times New Roman" w:cs="Times New Roman"/>
          <w:sz w:val="24"/>
          <w:szCs w:val="24"/>
        </w:rPr>
        <w:t xml:space="preserve">Fredrickson, B. L. (2004). </w:t>
      </w:r>
      <w:r w:rsidRPr="00EC244A">
        <w:rPr>
          <w:rFonts w:ascii="Times New Roman" w:eastAsia="Times New Roman" w:hAnsi="Times New Roman" w:cs="Times New Roman"/>
          <w:sz w:val="24"/>
          <w:szCs w:val="24"/>
          <w:lang w:val="en-US"/>
        </w:rPr>
        <w:t>The</w:t>
      </w:r>
      <w:r>
        <w:rPr>
          <w:rFonts w:ascii="Times New Roman" w:eastAsia="Times New Roman" w:hAnsi="Times New Roman" w:cs="Times New Roman"/>
          <w:sz w:val="24"/>
          <w:szCs w:val="24"/>
          <w:lang w:val="en-US"/>
        </w:rPr>
        <w:t xml:space="preserve"> </w:t>
      </w:r>
      <w:r w:rsidRPr="00EC244A">
        <w:rPr>
          <w:rFonts w:ascii="Times New Roman" w:eastAsia="Times New Roman" w:hAnsi="Times New Roman" w:cs="Times New Roman"/>
          <w:sz w:val="24"/>
          <w:szCs w:val="24"/>
          <w:lang w:val="en-US"/>
        </w:rPr>
        <w:t>broaden-and-build</w:t>
      </w:r>
      <w:r>
        <w:rPr>
          <w:rFonts w:ascii="Times New Roman" w:eastAsia="Times New Roman" w:hAnsi="Times New Roman" w:cs="Times New Roman"/>
          <w:sz w:val="24"/>
          <w:szCs w:val="24"/>
          <w:lang w:val="en-US"/>
        </w:rPr>
        <w:t xml:space="preserve"> </w:t>
      </w:r>
      <w:r w:rsidRPr="00EC244A">
        <w:rPr>
          <w:rFonts w:ascii="Times New Roman" w:eastAsia="Times New Roman" w:hAnsi="Times New Roman" w:cs="Times New Roman"/>
          <w:sz w:val="24"/>
          <w:szCs w:val="24"/>
          <w:lang w:val="en-US"/>
        </w:rPr>
        <w:t>theory</w:t>
      </w:r>
      <w:r>
        <w:rPr>
          <w:rFonts w:ascii="Times New Roman" w:eastAsia="Times New Roman" w:hAnsi="Times New Roman" w:cs="Times New Roman"/>
          <w:sz w:val="24"/>
          <w:szCs w:val="24"/>
          <w:lang w:val="en-US"/>
        </w:rPr>
        <w:t xml:space="preserve"> </w:t>
      </w:r>
      <w:r w:rsidRPr="00EC244A">
        <w:rPr>
          <w:rFonts w:ascii="Times New Roman" w:eastAsia="Times New Roman" w:hAnsi="Times New Roman" w:cs="Times New Roman"/>
          <w:sz w:val="24"/>
          <w:szCs w:val="24"/>
          <w:lang w:val="en-US"/>
        </w:rPr>
        <w:t>of</w:t>
      </w:r>
      <w:r>
        <w:rPr>
          <w:rFonts w:ascii="Times New Roman" w:eastAsia="Times New Roman" w:hAnsi="Times New Roman" w:cs="Times New Roman"/>
          <w:sz w:val="24"/>
          <w:szCs w:val="24"/>
          <w:lang w:val="en-US"/>
        </w:rPr>
        <w:t xml:space="preserve"> </w:t>
      </w:r>
      <w:r w:rsidRPr="00EC244A">
        <w:rPr>
          <w:rFonts w:ascii="Times New Roman" w:eastAsia="Times New Roman" w:hAnsi="Times New Roman" w:cs="Times New Roman"/>
          <w:sz w:val="24"/>
          <w:szCs w:val="24"/>
          <w:lang w:val="en-US"/>
        </w:rPr>
        <w:t>positive</w:t>
      </w:r>
      <w:r>
        <w:rPr>
          <w:rFonts w:ascii="Times New Roman" w:eastAsia="Times New Roman" w:hAnsi="Times New Roman" w:cs="Times New Roman"/>
          <w:sz w:val="24"/>
          <w:szCs w:val="24"/>
          <w:lang w:val="en-US"/>
        </w:rPr>
        <w:t xml:space="preserve"> </w:t>
      </w:r>
      <w:r w:rsidRPr="00EC244A">
        <w:rPr>
          <w:rFonts w:ascii="Times New Roman" w:eastAsia="Times New Roman" w:hAnsi="Times New Roman" w:cs="Times New Roman"/>
          <w:sz w:val="24"/>
          <w:szCs w:val="24"/>
          <w:lang w:val="en-US"/>
        </w:rPr>
        <w:t>emotions.</w:t>
      </w:r>
      <w:r>
        <w:rPr>
          <w:rFonts w:ascii="Times New Roman" w:eastAsia="Times New Roman" w:hAnsi="Times New Roman" w:cs="Times New Roman"/>
          <w:sz w:val="24"/>
          <w:szCs w:val="24"/>
          <w:lang w:val="en-US"/>
        </w:rPr>
        <w:t xml:space="preserve"> </w:t>
      </w:r>
      <w:r w:rsidRPr="00EC244A">
        <w:rPr>
          <w:rFonts w:ascii="Times New Roman" w:eastAsia="Times New Roman" w:hAnsi="Times New Roman" w:cs="Times New Roman"/>
          <w:sz w:val="24"/>
          <w:szCs w:val="24"/>
          <w:lang w:val="en-US"/>
        </w:rPr>
        <w:t xml:space="preserve"> </w:t>
      </w:r>
      <w:r w:rsidRPr="00EC244A">
        <w:rPr>
          <w:rFonts w:ascii="Times New Roman" w:eastAsia="Times New Roman" w:hAnsi="Times New Roman" w:cs="Times New Roman"/>
          <w:i/>
          <w:iCs/>
          <w:sz w:val="24"/>
          <w:szCs w:val="24"/>
          <w:lang w:val="en-US"/>
        </w:rPr>
        <w:t>Philosophical transactions of the Royal Society of London. Series B, 359</w:t>
      </w:r>
      <w:r>
        <w:rPr>
          <w:rFonts w:ascii="Times New Roman" w:eastAsia="Times New Roman" w:hAnsi="Times New Roman" w:cs="Times New Roman"/>
          <w:sz w:val="24"/>
          <w:szCs w:val="24"/>
          <w:lang w:val="en-US"/>
        </w:rPr>
        <w:t xml:space="preserve"> </w:t>
      </w:r>
      <w:r w:rsidRPr="00EC244A">
        <w:rPr>
          <w:rFonts w:ascii="Times New Roman" w:eastAsia="Times New Roman" w:hAnsi="Times New Roman" w:cs="Times New Roman"/>
          <w:sz w:val="24"/>
          <w:szCs w:val="24"/>
          <w:lang w:val="en-US"/>
        </w:rPr>
        <w:t>(1449), 1367-1378.</w:t>
      </w:r>
      <w:r>
        <w:rPr>
          <w:rFonts w:ascii="Times New Roman" w:eastAsia="Times New Roman" w:hAnsi="Times New Roman" w:cs="Times New Roman"/>
          <w:sz w:val="24"/>
          <w:szCs w:val="24"/>
          <w:lang w:val="en-US"/>
        </w:rPr>
        <w:t xml:space="preserve"> </w:t>
      </w:r>
      <w:hyperlink r:id="rId21" w:history="1">
        <w:r w:rsidRPr="00943626">
          <w:rPr>
            <w:rStyle w:val="Hyperlink"/>
            <w:rFonts w:ascii="Times New Roman" w:eastAsia="Times New Roman" w:hAnsi="Times New Roman" w:cs="Times New Roman"/>
            <w:sz w:val="24"/>
            <w:szCs w:val="24"/>
            <w:lang w:val="en-US"/>
          </w:rPr>
          <w:t>https://doi.org/10.1098/rstb.2004.1512</w:t>
        </w:r>
      </w:hyperlink>
    </w:p>
    <w:p w14:paraId="1B98CFA5" w14:textId="77777777" w:rsidR="00050481" w:rsidRPr="00943626" w:rsidRDefault="00050481" w:rsidP="002A64A8">
      <w:pPr>
        <w:pStyle w:val="LO-normal"/>
        <w:tabs>
          <w:tab w:val="left" w:pos="2010"/>
        </w:tabs>
        <w:spacing w:after="0" w:line="240" w:lineRule="auto"/>
        <w:ind w:left="567" w:hanging="567"/>
        <w:rPr>
          <w:rFonts w:ascii="Times New Roman" w:hAnsi="Times New Roman" w:cs="Times New Roman"/>
          <w:sz w:val="24"/>
          <w:szCs w:val="24"/>
        </w:rPr>
      </w:pPr>
      <w:r w:rsidRPr="00943626">
        <w:rPr>
          <w:rFonts w:ascii="Times New Roman" w:eastAsia="Times New Roman" w:hAnsi="Times New Roman" w:cs="Times New Roman"/>
          <w:sz w:val="24"/>
          <w:szCs w:val="24"/>
          <w:lang w:val="en-US"/>
        </w:rPr>
        <w:t xml:space="preserve">Green, S., Oades, L. &amp; Robinson, P. (2011). </w:t>
      </w:r>
      <w:r w:rsidRPr="001744A3">
        <w:rPr>
          <w:rFonts w:ascii="Times New Roman" w:eastAsia="Times New Roman" w:hAnsi="Times New Roman" w:cs="Times New Roman"/>
          <w:sz w:val="24"/>
          <w:szCs w:val="24"/>
          <w:lang w:val="en-AU"/>
        </w:rPr>
        <w:t xml:space="preserve">Positive education: Creating flourishing students, staff and schools. </w:t>
      </w:r>
      <w:r w:rsidRPr="00943626">
        <w:rPr>
          <w:rFonts w:ascii="Times New Roman" w:eastAsia="Times New Roman" w:hAnsi="Times New Roman" w:cs="Times New Roman"/>
          <w:i/>
          <w:sz w:val="24"/>
          <w:szCs w:val="24"/>
        </w:rPr>
        <w:t>InPsych, 33</w:t>
      </w:r>
      <w:r w:rsidRPr="00943626">
        <w:rPr>
          <w:rFonts w:ascii="Times New Roman" w:eastAsia="Times New Roman" w:hAnsi="Times New Roman" w:cs="Times New Roman"/>
          <w:sz w:val="24"/>
          <w:szCs w:val="24"/>
        </w:rPr>
        <w:t xml:space="preserve">(2).  </w:t>
      </w:r>
      <w:hyperlink r:id="rId22">
        <w:r w:rsidRPr="00943626">
          <w:rPr>
            <w:rStyle w:val="LinkdaInternet"/>
            <w:rFonts w:ascii="Times New Roman" w:eastAsia="Times New Roman" w:hAnsi="Times New Roman" w:cs="Times New Roman"/>
            <w:sz w:val="24"/>
            <w:szCs w:val="24"/>
          </w:rPr>
          <w:t>http://www.psychology.org.au/publications/inpsych/2011/april/green</w:t>
        </w:r>
      </w:hyperlink>
    </w:p>
    <w:p w14:paraId="5062A85C" w14:textId="77777777" w:rsidR="00050481" w:rsidRPr="0083700A" w:rsidRDefault="00050481" w:rsidP="002A64A8">
      <w:pPr>
        <w:pStyle w:val="LO-normal"/>
        <w:tabs>
          <w:tab w:val="left" w:pos="2010"/>
        </w:tabs>
        <w:spacing w:after="0" w:line="240" w:lineRule="auto"/>
        <w:ind w:left="567" w:hanging="567"/>
        <w:rPr>
          <w:rFonts w:ascii="Times New Roman" w:eastAsia="Times New Roman" w:hAnsi="Times New Roman" w:cs="Times New Roman"/>
          <w:sz w:val="24"/>
          <w:szCs w:val="24"/>
          <w:lang w:val="en-US"/>
        </w:rPr>
      </w:pPr>
      <w:r w:rsidRPr="00943626">
        <w:rPr>
          <w:rFonts w:ascii="Times New Roman" w:eastAsia="Times New Roman" w:hAnsi="Times New Roman" w:cs="Times New Roman"/>
          <w:sz w:val="24"/>
          <w:szCs w:val="24"/>
        </w:rPr>
        <w:t xml:space="preserve">Guerra, V. M. &amp; Giacomoni, C. H. (2024). </w:t>
      </w:r>
      <w:r w:rsidRPr="003762B1">
        <w:rPr>
          <w:rFonts w:ascii="Times New Roman" w:eastAsia="Times New Roman" w:hAnsi="Times New Roman" w:cs="Times New Roman"/>
          <w:sz w:val="24"/>
          <w:szCs w:val="24"/>
        </w:rPr>
        <w:t>Psicologia Positiva: definição e e</w:t>
      </w:r>
      <w:r>
        <w:rPr>
          <w:rFonts w:ascii="Times New Roman" w:eastAsia="Times New Roman" w:hAnsi="Times New Roman" w:cs="Times New Roman"/>
          <w:sz w:val="24"/>
          <w:szCs w:val="24"/>
        </w:rPr>
        <w:t xml:space="preserve">scopo. Em C. H. Giacomoni, &amp; V. M. Guerra (Orgs.). </w:t>
      </w:r>
      <w:r>
        <w:rPr>
          <w:rFonts w:ascii="Times New Roman" w:eastAsia="Times New Roman" w:hAnsi="Times New Roman" w:cs="Times New Roman"/>
          <w:i/>
          <w:iCs/>
          <w:sz w:val="24"/>
          <w:szCs w:val="24"/>
        </w:rPr>
        <w:t>Psicologia Positiva: Introdução e Aplicações</w:t>
      </w:r>
      <w:r>
        <w:rPr>
          <w:rFonts w:ascii="Times New Roman" w:eastAsia="Times New Roman" w:hAnsi="Times New Roman" w:cs="Times New Roman"/>
          <w:sz w:val="24"/>
          <w:szCs w:val="24"/>
        </w:rPr>
        <w:t xml:space="preserve"> (pp. 15-32). </w:t>
      </w:r>
      <w:r w:rsidRPr="0083700A">
        <w:rPr>
          <w:rFonts w:ascii="Times New Roman" w:eastAsia="Times New Roman" w:hAnsi="Times New Roman" w:cs="Times New Roman"/>
          <w:sz w:val="24"/>
          <w:szCs w:val="24"/>
          <w:lang w:val="en-US"/>
        </w:rPr>
        <w:t>Vetor Editora.</w:t>
      </w:r>
    </w:p>
    <w:p w14:paraId="73E1ACD5" w14:textId="77777777" w:rsidR="00050481" w:rsidRPr="001744A3" w:rsidRDefault="00050481" w:rsidP="002A64A8">
      <w:pPr>
        <w:pStyle w:val="LO-normal"/>
        <w:tabs>
          <w:tab w:val="left" w:pos="2010"/>
        </w:tabs>
        <w:spacing w:after="0" w:line="240" w:lineRule="auto"/>
        <w:ind w:left="567" w:hanging="567"/>
        <w:rPr>
          <w:rFonts w:ascii="Times New Roman" w:hAnsi="Times New Roman" w:cs="Times New Roman"/>
          <w:sz w:val="24"/>
          <w:szCs w:val="24"/>
          <w:lang w:val="en-AU"/>
        </w:rPr>
      </w:pPr>
      <w:r w:rsidRPr="0083700A">
        <w:rPr>
          <w:rFonts w:ascii="Times New Roman" w:eastAsia="Times New Roman" w:hAnsi="Times New Roman" w:cs="Times New Roman"/>
          <w:sz w:val="24"/>
          <w:szCs w:val="24"/>
          <w:lang w:val="en-US"/>
        </w:rPr>
        <w:t xml:space="preserve">Kern, M. L. &amp; Wehmeyer, M. L. (2021). </w:t>
      </w:r>
      <w:r w:rsidRPr="001744A3">
        <w:rPr>
          <w:rFonts w:ascii="Times New Roman" w:eastAsia="Times New Roman" w:hAnsi="Times New Roman" w:cs="Times New Roman"/>
          <w:sz w:val="24"/>
          <w:szCs w:val="24"/>
          <w:lang w:val="en-AU"/>
        </w:rPr>
        <w:t>Introduction and overview. In: M. L. Kern &amp; M. L. Wehmeyer (Eds.), T</w:t>
      </w:r>
      <w:r w:rsidRPr="001744A3">
        <w:rPr>
          <w:rFonts w:ascii="Times New Roman" w:eastAsia="Times New Roman" w:hAnsi="Times New Roman" w:cs="Times New Roman"/>
          <w:i/>
          <w:iCs/>
          <w:sz w:val="24"/>
          <w:szCs w:val="24"/>
          <w:lang w:val="en-AU"/>
        </w:rPr>
        <w:t xml:space="preserve">he Palgrave Handbook of Positive Education </w:t>
      </w:r>
      <w:r w:rsidRPr="001744A3">
        <w:rPr>
          <w:rFonts w:ascii="Times New Roman" w:eastAsia="Times New Roman" w:hAnsi="Times New Roman" w:cs="Times New Roman"/>
          <w:sz w:val="24"/>
          <w:szCs w:val="24"/>
          <w:lang w:val="en-AU"/>
        </w:rPr>
        <w:t>(pp. 1-16). Palgrave Macmillan.</w:t>
      </w:r>
    </w:p>
    <w:p w14:paraId="33B0584C" w14:textId="77777777" w:rsidR="00050481" w:rsidRDefault="00050481" w:rsidP="002A64A8">
      <w:pPr>
        <w:pStyle w:val="LO-normal"/>
        <w:tabs>
          <w:tab w:val="left" w:pos="2010"/>
        </w:tabs>
        <w:spacing w:after="0" w:line="240" w:lineRule="auto"/>
        <w:ind w:left="567" w:hanging="567"/>
        <w:rPr>
          <w:rFonts w:ascii="Times New Roman" w:eastAsia="Times New Roman" w:hAnsi="Times New Roman" w:cs="Times New Roman"/>
          <w:sz w:val="24"/>
          <w:szCs w:val="24"/>
          <w:lang w:val="en-US"/>
        </w:rPr>
      </w:pPr>
      <w:r w:rsidRPr="00802691">
        <w:rPr>
          <w:rFonts w:ascii="Times New Roman" w:eastAsia="Times New Roman" w:hAnsi="Times New Roman" w:cs="Times New Roman"/>
          <w:sz w:val="24"/>
          <w:szCs w:val="24"/>
          <w:lang w:val="en-US"/>
        </w:rPr>
        <w:t>Keyes,</w:t>
      </w:r>
      <w:r>
        <w:rPr>
          <w:rFonts w:ascii="Times New Roman" w:eastAsia="Times New Roman" w:hAnsi="Times New Roman" w:cs="Times New Roman"/>
          <w:sz w:val="24"/>
          <w:szCs w:val="24"/>
          <w:lang w:val="en-US"/>
        </w:rPr>
        <w:t xml:space="preserve"> </w:t>
      </w:r>
      <w:r w:rsidRPr="00802691">
        <w:rPr>
          <w:rFonts w:ascii="Times New Roman" w:eastAsia="Times New Roman" w:hAnsi="Times New Roman" w:cs="Times New Roman"/>
          <w:sz w:val="24"/>
          <w:szCs w:val="24"/>
          <w:lang w:val="en-US"/>
        </w:rPr>
        <w:t>C.</w:t>
      </w:r>
      <w:r>
        <w:rPr>
          <w:rFonts w:ascii="Times New Roman" w:eastAsia="Times New Roman" w:hAnsi="Times New Roman" w:cs="Times New Roman"/>
          <w:sz w:val="24"/>
          <w:szCs w:val="24"/>
          <w:lang w:val="en-US"/>
        </w:rPr>
        <w:t xml:space="preserve"> </w:t>
      </w:r>
      <w:r w:rsidRPr="00802691">
        <w:rPr>
          <w:rFonts w:ascii="Times New Roman" w:eastAsia="Times New Roman" w:hAnsi="Times New Roman" w:cs="Times New Roman"/>
          <w:sz w:val="24"/>
          <w:szCs w:val="24"/>
          <w:lang w:val="en-US"/>
        </w:rPr>
        <w:t>(2002).</w:t>
      </w:r>
      <w:r>
        <w:rPr>
          <w:rFonts w:ascii="Times New Roman" w:eastAsia="Times New Roman" w:hAnsi="Times New Roman" w:cs="Times New Roman"/>
          <w:sz w:val="24"/>
          <w:szCs w:val="24"/>
          <w:lang w:val="en-US"/>
        </w:rPr>
        <w:t xml:space="preserve"> </w:t>
      </w:r>
      <w:r w:rsidRPr="00802691">
        <w:rPr>
          <w:rFonts w:ascii="Times New Roman" w:eastAsia="Times New Roman" w:hAnsi="Times New Roman" w:cs="Times New Roman"/>
          <w:sz w:val="24"/>
          <w:szCs w:val="24"/>
          <w:lang w:val="en-US"/>
        </w:rPr>
        <w:t>The</w:t>
      </w:r>
      <w:r>
        <w:rPr>
          <w:rFonts w:ascii="Times New Roman" w:eastAsia="Times New Roman" w:hAnsi="Times New Roman" w:cs="Times New Roman"/>
          <w:sz w:val="24"/>
          <w:szCs w:val="24"/>
          <w:lang w:val="en-US"/>
        </w:rPr>
        <w:t xml:space="preserve"> </w:t>
      </w:r>
      <w:r w:rsidRPr="00802691">
        <w:rPr>
          <w:rFonts w:ascii="Times New Roman" w:eastAsia="Times New Roman" w:hAnsi="Times New Roman" w:cs="Times New Roman"/>
          <w:sz w:val="24"/>
          <w:szCs w:val="24"/>
          <w:lang w:val="en-US"/>
        </w:rPr>
        <w:t>mental</w:t>
      </w:r>
      <w:r>
        <w:rPr>
          <w:rFonts w:ascii="Times New Roman" w:eastAsia="Times New Roman" w:hAnsi="Times New Roman" w:cs="Times New Roman"/>
          <w:sz w:val="24"/>
          <w:szCs w:val="24"/>
          <w:lang w:val="en-US"/>
        </w:rPr>
        <w:t xml:space="preserve"> </w:t>
      </w:r>
      <w:r w:rsidRPr="00802691">
        <w:rPr>
          <w:rFonts w:ascii="Times New Roman" w:eastAsia="Times New Roman" w:hAnsi="Times New Roman" w:cs="Times New Roman"/>
          <w:sz w:val="24"/>
          <w:szCs w:val="24"/>
          <w:lang w:val="en-US"/>
        </w:rPr>
        <w:t>health</w:t>
      </w:r>
      <w:r>
        <w:rPr>
          <w:rFonts w:ascii="Times New Roman" w:eastAsia="Times New Roman" w:hAnsi="Times New Roman" w:cs="Times New Roman"/>
          <w:sz w:val="24"/>
          <w:szCs w:val="24"/>
          <w:lang w:val="en-US"/>
        </w:rPr>
        <w:t xml:space="preserve"> </w:t>
      </w:r>
      <w:r w:rsidRPr="00802691">
        <w:rPr>
          <w:rFonts w:ascii="Times New Roman" w:eastAsia="Times New Roman" w:hAnsi="Times New Roman" w:cs="Times New Roman"/>
          <w:sz w:val="24"/>
          <w:szCs w:val="24"/>
          <w:lang w:val="en-US"/>
        </w:rPr>
        <w:t>continuum:</w:t>
      </w:r>
      <w:r>
        <w:rPr>
          <w:rFonts w:ascii="Times New Roman" w:eastAsia="Times New Roman" w:hAnsi="Times New Roman" w:cs="Times New Roman"/>
          <w:sz w:val="24"/>
          <w:szCs w:val="24"/>
          <w:lang w:val="en-US"/>
        </w:rPr>
        <w:t xml:space="preserve"> </w:t>
      </w:r>
      <w:r w:rsidRPr="00802691">
        <w:rPr>
          <w:rFonts w:ascii="Times New Roman" w:eastAsia="Times New Roman" w:hAnsi="Times New Roman" w:cs="Times New Roman"/>
          <w:sz w:val="24"/>
          <w:szCs w:val="24"/>
          <w:lang w:val="en-US"/>
        </w:rPr>
        <w:t>from</w:t>
      </w:r>
      <w:r>
        <w:rPr>
          <w:rFonts w:ascii="Times New Roman" w:eastAsia="Times New Roman" w:hAnsi="Times New Roman" w:cs="Times New Roman"/>
          <w:sz w:val="24"/>
          <w:szCs w:val="24"/>
          <w:lang w:val="en-US"/>
        </w:rPr>
        <w:t xml:space="preserve"> </w:t>
      </w:r>
      <w:r w:rsidRPr="00802691">
        <w:rPr>
          <w:rFonts w:ascii="Times New Roman" w:eastAsia="Times New Roman" w:hAnsi="Times New Roman" w:cs="Times New Roman"/>
          <w:sz w:val="24"/>
          <w:szCs w:val="24"/>
          <w:lang w:val="en-US"/>
        </w:rPr>
        <w:t>languishing</w:t>
      </w:r>
      <w:r>
        <w:rPr>
          <w:rFonts w:ascii="Times New Roman" w:eastAsia="Times New Roman" w:hAnsi="Times New Roman" w:cs="Times New Roman"/>
          <w:sz w:val="24"/>
          <w:szCs w:val="24"/>
          <w:lang w:val="en-US"/>
        </w:rPr>
        <w:t xml:space="preserve"> </w:t>
      </w:r>
      <w:r w:rsidRPr="00802691">
        <w:rPr>
          <w:rFonts w:ascii="Times New Roman" w:eastAsia="Times New Roman" w:hAnsi="Times New Roman" w:cs="Times New Roman"/>
          <w:sz w:val="24"/>
          <w:szCs w:val="24"/>
          <w:lang w:val="en-US"/>
        </w:rPr>
        <w:t>to</w:t>
      </w:r>
      <w:r>
        <w:rPr>
          <w:rFonts w:ascii="Times New Roman" w:eastAsia="Times New Roman" w:hAnsi="Times New Roman" w:cs="Times New Roman"/>
          <w:sz w:val="24"/>
          <w:szCs w:val="24"/>
          <w:lang w:val="en-US"/>
        </w:rPr>
        <w:t xml:space="preserve"> fl</w:t>
      </w:r>
      <w:r w:rsidRPr="00802691">
        <w:rPr>
          <w:rFonts w:ascii="Times New Roman" w:eastAsia="Times New Roman" w:hAnsi="Times New Roman" w:cs="Times New Roman"/>
          <w:sz w:val="24"/>
          <w:szCs w:val="24"/>
          <w:lang w:val="en-US"/>
        </w:rPr>
        <w:t>ourishing</w:t>
      </w:r>
      <w:r>
        <w:rPr>
          <w:rFonts w:ascii="Times New Roman" w:eastAsia="Times New Roman" w:hAnsi="Times New Roman" w:cs="Times New Roman"/>
          <w:sz w:val="24"/>
          <w:szCs w:val="24"/>
          <w:lang w:val="en-US"/>
        </w:rPr>
        <w:t xml:space="preserve"> </w:t>
      </w:r>
      <w:r w:rsidRPr="00802691">
        <w:rPr>
          <w:rFonts w:ascii="Times New Roman" w:eastAsia="Times New Roman" w:hAnsi="Times New Roman" w:cs="Times New Roman"/>
          <w:sz w:val="24"/>
          <w:szCs w:val="24"/>
          <w:lang w:val="en-US"/>
        </w:rPr>
        <w:t>in</w:t>
      </w:r>
      <w:r>
        <w:rPr>
          <w:rFonts w:ascii="Times New Roman" w:eastAsia="Times New Roman" w:hAnsi="Times New Roman" w:cs="Times New Roman"/>
          <w:sz w:val="24"/>
          <w:szCs w:val="24"/>
          <w:lang w:val="en-US"/>
        </w:rPr>
        <w:t xml:space="preserve"> </w:t>
      </w:r>
      <w:r w:rsidRPr="00802691">
        <w:rPr>
          <w:rFonts w:ascii="Times New Roman" w:eastAsia="Times New Roman" w:hAnsi="Times New Roman" w:cs="Times New Roman"/>
          <w:sz w:val="24"/>
          <w:szCs w:val="24"/>
          <w:lang w:val="en-US"/>
        </w:rPr>
        <w:t>life.</w:t>
      </w:r>
      <w:r>
        <w:rPr>
          <w:rFonts w:ascii="Times New Roman" w:eastAsia="Times New Roman" w:hAnsi="Times New Roman" w:cs="Times New Roman"/>
          <w:sz w:val="24"/>
          <w:szCs w:val="24"/>
          <w:lang w:val="en-US"/>
        </w:rPr>
        <w:t xml:space="preserve"> </w:t>
      </w:r>
      <w:r w:rsidRPr="00611353">
        <w:rPr>
          <w:rFonts w:ascii="Times New Roman" w:eastAsia="Times New Roman" w:hAnsi="Times New Roman" w:cs="Times New Roman"/>
          <w:i/>
          <w:iCs/>
          <w:sz w:val="24"/>
          <w:szCs w:val="24"/>
          <w:lang w:val="en-US"/>
        </w:rPr>
        <w:t>Journal of Health and Social Research, 43</w:t>
      </w:r>
      <w:r>
        <w:rPr>
          <w:rFonts w:ascii="Times New Roman" w:eastAsia="Times New Roman" w:hAnsi="Times New Roman" w:cs="Times New Roman"/>
          <w:sz w:val="24"/>
          <w:szCs w:val="24"/>
          <w:lang w:val="en-US"/>
        </w:rPr>
        <w:t xml:space="preserve"> </w:t>
      </w:r>
      <w:r w:rsidRPr="00611353">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 xml:space="preserve"> </w:t>
      </w:r>
      <w:r w:rsidRPr="00611353">
        <w:rPr>
          <w:rFonts w:ascii="Times New Roman" w:eastAsia="Times New Roman" w:hAnsi="Times New Roman" w:cs="Times New Roman"/>
          <w:sz w:val="24"/>
          <w:szCs w:val="24"/>
          <w:lang w:val="en-US"/>
        </w:rPr>
        <w:t>207-222.</w:t>
      </w:r>
      <w:r>
        <w:rPr>
          <w:rFonts w:ascii="Times New Roman" w:eastAsia="Times New Roman" w:hAnsi="Times New Roman" w:cs="Times New Roman"/>
          <w:sz w:val="24"/>
          <w:szCs w:val="24"/>
          <w:lang w:val="en-US"/>
        </w:rPr>
        <w:t xml:space="preserve"> </w:t>
      </w:r>
      <w:hyperlink r:id="rId23" w:history="1">
        <w:r w:rsidRPr="00240DEC">
          <w:rPr>
            <w:rStyle w:val="Hyperlink"/>
            <w:rFonts w:ascii="Times New Roman" w:eastAsia="Times New Roman" w:hAnsi="Times New Roman" w:cs="Times New Roman"/>
            <w:sz w:val="24"/>
            <w:szCs w:val="24"/>
            <w:lang w:val="en-US"/>
          </w:rPr>
          <w:t>https://doi.org/10.2307/3090197</w:t>
        </w:r>
      </w:hyperlink>
    </w:p>
    <w:p w14:paraId="0F382B43" w14:textId="77777777" w:rsidR="00050481" w:rsidRPr="001744A3" w:rsidRDefault="00050481" w:rsidP="002A64A8">
      <w:pPr>
        <w:pStyle w:val="LO-normal"/>
        <w:tabs>
          <w:tab w:val="left" w:pos="2010"/>
        </w:tabs>
        <w:spacing w:after="0" w:line="240" w:lineRule="auto"/>
        <w:ind w:left="567" w:hanging="567"/>
        <w:rPr>
          <w:rFonts w:ascii="Times New Roman" w:hAnsi="Times New Roman" w:cs="Times New Roman"/>
          <w:sz w:val="24"/>
          <w:szCs w:val="24"/>
          <w:lang w:val="en-AU"/>
        </w:rPr>
      </w:pPr>
      <w:r w:rsidRPr="001744A3">
        <w:rPr>
          <w:rFonts w:ascii="Times New Roman" w:eastAsia="Times New Roman" w:hAnsi="Times New Roman" w:cs="Times New Roman"/>
          <w:sz w:val="24"/>
          <w:szCs w:val="24"/>
          <w:lang w:val="en-AU"/>
        </w:rPr>
        <w:lastRenderedPageBreak/>
        <w:t xml:space="preserve">Kim, H., Doiron, K., Warren, M.A. &amp; Donaldson, S.I. (2018). The international landscape of positive psychology research: A systematic review. </w:t>
      </w:r>
      <w:r w:rsidRPr="001744A3">
        <w:rPr>
          <w:rFonts w:ascii="Times New Roman" w:eastAsia="Times New Roman" w:hAnsi="Times New Roman" w:cs="Times New Roman"/>
          <w:i/>
          <w:sz w:val="24"/>
          <w:szCs w:val="24"/>
          <w:lang w:val="en-AU"/>
        </w:rPr>
        <w:t>International Journal of Wellbeing, 8</w:t>
      </w:r>
      <w:r w:rsidRPr="001744A3">
        <w:rPr>
          <w:rFonts w:ascii="Times New Roman" w:eastAsia="Times New Roman" w:hAnsi="Times New Roman" w:cs="Times New Roman"/>
          <w:sz w:val="24"/>
          <w:szCs w:val="24"/>
          <w:lang w:val="en-AU"/>
        </w:rPr>
        <w:t>(1), 50-70.</w:t>
      </w:r>
    </w:p>
    <w:p w14:paraId="78E06009" w14:textId="77777777" w:rsidR="00050481" w:rsidRPr="00B60728" w:rsidRDefault="00050481" w:rsidP="002A64A8">
      <w:pPr>
        <w:pStyle w:val="LO-normal"/>
        <w:tabs>
          <w:tab w:val="left" w:pos="2010"/>
        </w:tabs>
        <w:spacing w:after="0" w:line="240" w:lineRule="auto"/>
        <w:ind w:left="567" w:hanging="567"/>
        <w:rPr>
          <w:rFonts w:ascii="Times New Roman" w:hAnsi="Times New Roman" w:cs="Times New Roman"/>
          <w:sz w:val="24"/>
          <w:szCs w:val="24"/>
        </w:rPr>
      </w:pPr>
      <w:r w:rsidRPr="001744A3">
        <w:rPr>
          <w:rFonts w:ascii="Times New Roman" w:eastAsia="Times New Roman" w:hAnsi="Times New Roman" w:cs="Times New Roman"/>
          <w:sz w:val="24"/>
          <w:szCs w:val="24"/>
          <w:lang w:val="en-AU"/>
        </w:rPr>
        <w:t xml:space="preserve">Lacruz, A. J., Américo, B. L., &amp; Carniel, F. (2019). </w:t>
      </w:r>
      <w:r w:rsidRPr="001744A3">
        <w:rPr>
          <w:rFonts w:ascii="Times New Roman" w:eastAsia="Times New Roman" w:hAnsi="Times New Roman" w:cs="Times New Roman"/>
          <w:sz w:val="24"/>
          <w:szCs w:val="24"/>
        </w:rPr>
        <w:t xml:space="preserve">Indicadores de qualidade na educação: análise discriminante dos desempenhos da Prova Brasil. </w:t>
      </w:r>
      <w:r w:rsidRPr="001744A3">
        <w:rPr>
          <w:rFonts w:ascii="Times New Roman" w:eastAsia="Times New Roman" w:hAnsi="Times New Roman" w:cs="Times New Roman"/>
          <w:i/>
          <w:sz w:val="24"/>
          <w:szCs w:val="24"/>
        </w:rPr>
        <w:t>Revista Brasileira de Educação, 24</w:t>
      </w:r>
      <w:r w:rsidRPr="001744A3">
        <w:rPr>
          <w:rFonts w:ascii="Times New Roman" w:eastAsia="Times New Roman" w:hAnsi="Times New Roman" w:cs="Times New Roman"/>
          <w:sz w:val="24"/>
          <w:szCs w:val="24"/>
        </w:rPr>
        <w:t xml:space="preserve">, e240002. </w:t>
      </w:r>
      <w:hyperlink>
        <w:r w:rsidRPr="00B60728">
          <w:rPr>
            <w:rStyle w:val="LinkdaInternet"/>
            <w:rFonts w:ascii="Times New Roman" w:eastAsia="Times New Roman" w:hAnsi="Times New Roman" w:cs="Times New Roman"/>
            <w:sz w:val="24"/>
            <w:szCs w:val="24"/>
          </w:rPr>
          <w:t>https://doi.org/10.1590/S1413-24782019240002</w:t>
        </w:r>
      </w:hyperlink>
    </w:p>
    <w:p w14:paraId="52D12A09" w14:textId="77777777" w:rsidR="00050481" w:rsidRPr="001744A3" w:rsidRDefault="00050481" w:rsidP="002A64A8">
      <w:pPr>
        <w:pStyle w:val="LO-normal"/>
        <w:tabs>
          <w:tab w:val="left" w:pos="2010"/>
        </w:tabs>
        <w:spacing w:after="0" w:line="240" w:lineRule="auto"/>
        <w:ind w:left="567" w:hanging="567"/>
        <w:rPr>
          <w:rFonts w:ascii="Times New Roman" w:hAnsi="Times New Roman" w:cs="Times New Roman"/>
          <w:sz w:val="24"/>
          <w:szCs w:val="24"/>
        </w:rPr>
      </w:pPr>
      <w:r w:rsidRPr="00050481">
        <w:rPr>
          <w:rFonts w:ascii="Times New Roman" w:eastAsia="Times New Roman" w:hAnsi="Times New Roman" w:cs="Times New Roman"/>
          <w:sz w:val="24"/>
          <w:szCs w:val="24"/>
        </w:rPr>
        <w:t xml:space="preserve">Mahendra, F. M., &amp; Marin, A. H.. </w:t>
      </w:r>
      <w:r w:rsidRPr="001744A3">
        <w:rPr>
          <w:rFonts w:ascii="Times New Roman" w:eastAsia="Times New Roman" w:hAnsi="Times New Roman" w:cs="Times New Roman"/>
          <w:sz w:val="24"/>
          <w:szCs w:val="24"/>
        </w:rPr>
        <w:t xml:space="preserve">(2019). Ambiente Familiar e Rendimento Escolar de Adolescentes. </w:t>
      </w:r>
      <w:r w:rsidRPr="001744A3">
        <w:rPr>
          <w:rFonts w:ascii="Times New Roman" w:eastAsia="Times New Roman" w:hAnsi="Times New Roman" w:cs="Times New Roman"/>
          <w:i/>
          <w:iCs/>
          <w:sz w:val="24"/>
          <w:szCs w:val="24"/>
        </w:rPr>
        <w:t>Psicologia: Teoria e Pesquisa, 35</w:t>
      </w:r>
      <w:r w:rsidRPr="001744A3">
        <w:rPr>
          <w:rFonts w:ascii="Times New Roman" w:eastAsia="Times New Roman" w:hAnsi="Times New Roman" w:cs="Times New Roman"/>
          <w:sz w:val="24"/>
          <w:szCs w:val="24"/>
        </w:rPr>
        <w:t xml:space="preserve">(spe), e35nspe9. </w:t>
      </w:r>
      <w:hyperlink r:id="rId24">
        <w:r w:rsidRPr="001744A3">
          <w:rPr>
            <w:rStyle w:val="LinkdaInternet"/>
            <w:rFonts w:ascii="Times New Roman" w:eastAsia="Times New Roman" w:hAnsi="Times New Roman" w:cs="Times New Roman"/>
            <w:sz w:val="24"/>
            <w:szCs w:val="24"/>
          </w:rPr>
          <w:t>https://doi.org/10.1590/0102.3772e35nspe9</w:t>
        </w:r>
      </w:hyperlink>
    </w:p>
    <w:p w14:paraId="3D468358" w14:textId="77777777" w:rsidR="00050481" w:rsidRPr="001744A3" w:rsidRDefault="00050481" w:rsidP="002A64A8">
      <w:pPr>
        <w:pStyle w:val="LO-normal"/>
        <w:tabs>
          <w:tab w:val="left" w:pos="2010"/>
        </w:tabs>
        <w:spacing w:after="0" w:line="240" w:lineRule="auto"/>
        <w:ind w:left="567" w:hanging="567"/>
        <w:rPr>
          <w:rFonts w:ascii="Times New Roman" w:hAnsi="Times New Roman" w:cs="Times New Roman"/>
          <w:sz w:val="24"/>
          <w:szCs w:val="24"/>
        </w:rPr>
      </w:pPr>
      <w:r w:rsidRPr="001744A3">
        <w:rPr>
          <w:rFonts w:ascii="Times New Roman" w:eastAsia="Times New Roman" w:hAnsi="Times New Roman" w:cs="Times New Roman"/>
          <w:sz w:val="24"/>
          <w:szCs w:val="24"/>
        </w:rPr>
        <w:t xml:space="preserve">Mahler, D., Groβschedl, J., Harms, U. (2018). </w:t>
      </w:r>
      <w:r w:rsidRPr="001744A3">
        <w:rPr>
          <w:rFonts w:ascii="Times New Roman" w:eastAsia="Times New Roman" w:hAnsi="Times New Roman" w:cs="Times New Roman"/>
          <w:sz w:val="24"/>
          <w:szCs w:val="24"/>
          <w:lang w:val="en-AU"/>
        </w:rPr>
        <w:t xml:space="preserve">Does motivation matter? The relationship between teachers’ self-efficacy and enthusiasm and students’ performance. </w:t>
      </w:r>
      <w:r w:rsidRPr="001744A3">
        <w:rPr>
          <w:rFonts w:ascii="Times New Roman" w:eastAsia="Times New Roman" w:hAnsi="Times New Roman" w:cs="Times New Roman"/>
          <w:i/>
          <w:iCs/>
          <w:sz w:val="24"/>
          <w:szCs w:val="24"/>
        </w:rPr>
        <w:t>Plos ONE, 13</w:t>
      </w:r>
      <w:r w:rsidRPr="001744A3">
        <w:rPr>
          <w:rFonts w:ascii="Times New Roman" w:eastAsia="Times New Roman" w:hAnsi="Times New Roman" w:cs="Times New Roman"/>
          <w:sz w:val="24"/>
          <w:szCs w:val="24"/>
        </w:rPr>
        <w:t xml:space="preserve"> (11), e0207252. </w:t>
      </w:r>
      <w:hyperlink r:id="rId25">
        <w:r w:rsidRPr="001744A3">
          <w:rPr>
            <w:rStyle w:val="LinkdaInternet"/>
            <w:rFonts w:ascii="Times New Roman" w:eastAsia="Times New Roman" w:hAnsi="Times New Roman" w:cs="Times New Roman"/>
            <w:sz w:val="24"/>
            <w:szCs w:val="24"/>
          </w:rPr>
          <w:t>https://doi.org/10.1371/journal.pone.0207252</w:t>
        </w:r>
      </w:hyperlink>
    </w:p>
    <w:p w14:paraId="5529AC45" w14:textId="77777777" w:rsidR="00050481" w:rsidRPr="001744A3" w:rsidRDefault="00050481" w:rsidP="002A64A8">
      <w:pPr>
        <w:pStyle w:val="LO-normal"/>
        <w:tabs>
          <w:tab w:val="left" w:pos="2010"/>
        </w:tabs>
        <w:spacing w:after="0" w:line="240" w:lineRule="auto"/>
        <w:ind w:left="567" w:hanging="567"/>
        <w:rPr>
          <w:rFonts w:ascii="Times New Roman" w:hAnsi="Times New Roman" w:cs="Times New Roman"/>
          <w:sz w:val="24"/>
          <w:szCs w:val="24"/>
        </w:rPr>
      </w:pPr>
      <w:r w:rsidRPr="001744A3">
        <w:rPr>
          <w:rFonts w:ascii="Times New Roman" w:eastAsia="Times New Roman" w:hAnsi="Times New Roman" w:cs="Times New Roman"/>
          <w:sz w:val="24"/>
          <w:szCs w:val="24"/>
        </w:rPr>
        <w:t xml:space="preserve">Motta, P. C., &amp; Romani, P. F. (2019). A educação socioemocional e suas implicações no contexto escolar: uma revisão de literatura. </w:t>
      </w:r>
      <w:r w:rsidRPr="001744A3">
        <w:rPr>
          <w:rFonts w:ascii="Times New Roman" w:eastAsia="Times New Roman" w:hAnsi="Times New Roman" w:cs="Times New Roman"/>
          <w:i/>
          <w:iCs/>
          <w:sz w:val="24"/>
          <w:szCs w:val="24"/>
        </w:rPr>
        <w:t>Psicologia da Educação, 49</w:t>
      </w:r>
      <w:r w:rsidRPr="001744A3">
        <w:rPr>
          <w:rFonts w:ascii="Times New Roman" w:eastAsia="Times New Roman" w:hAnsi="Times New Roman" w:cs="Times New Roman"/>
          <w:sz w:val="24"/>
          <w:szCs w:val="24"/>
        </w:rPr>
        <w:t xml:space="preserve">, 49-56. </w:t>
      </w:r>
      <w:hyperlink r:id="rId26">
        <w:r w:rsidRPr="001744A3">
          <w:rPr>
            <w:rStyle w:val="LinkdaInternet"/>
            <w:rFonts w:ascii="Times New Roman" w:eastAsia="Times New Roman" w:hAnsi="Times New Roman" w:cs="Times New Roman"/>
            <w:sz w:val="24"/>
            <w:szCs w:val="24"/>
          </w:rPr>
          <w:t>https://doi.org/10.5935/2175-3520.20190018</w:t>
        </w:r>
      </w:hyperlink>
    </w:p>
    <w:p w14:paraId="3AC2C316" w14:textId="77777777" w:rsidR="00050481" w:rsidRPr="001744A3" w:rsidRDefault="00050481" w:rsidP="002A64A8">
      <w:pPr>
        <w:pStyle w:val="LO-normal"/>
        <w:tabs>
          <w:tab w:val="left" w:pos="2010"/>
        </w:tabs>
        <w:spacing w:after="0" w:line="240" w:lineRule="auto"/>
        <w:ind w:left="567" w:hanging="567"/>
        <w:rPr>
          <w:rFonts w:ascii="Times New Roman" w:hAnsi="Times New Roman" w:cs="Times New Roman"/>
          <w:sz w:val="24"/>
          <w:szCs w:val="24"/>
          <w:lang w:val="es-419"/>
        </w:rPr>
      </w:pPr>
      <w:r w:rsidRPr="001744A3">
        <w:rPr>
          <w:rFonts w:ascii="Times New Roman" w:eastAsia="Times New Roman" w:hAnsi="Times New Roman" w:cs="Times New Roman"/>
          <w:sz w:val="24"/>
          <w:szCs w:val="24"/>
        </w:rPr>
        <w:t xml:space="preserve">Noronha, A. P. P., &amp; Batista, H. H. V. (2020). Relações entre Forças de Caráter e Autorregulação Emocional em Universitários Brasileiros. </w:t>
      </w:r>
      <w:r w:rsidRPr="001744A3">
        <w:rPr>
          <w:rFonts w:ascii="Times New Roman" w:eastAsia="Times New Roman" w:hAnsi="Times New Roman" w:cs="Times New Roman"/>
          <w:i/>
          <w:iCs/>
          <w:sz w:val="24"/>
          <w:szCs w:val="24"/>
          <w:lang w:val="es-419"/>
        </w:rPr>
        <w:t xml:space="preserve">Revista Colombiana de Psicología, 29 </w:t>
      </w:r>
      <w:r w:rsidRPr="001744A3">
        <w:rPr>
          <w:rFonts w:ascii="Times New Roman" w:eastAsia="Times New Roman" w:hAnsi="Times New Roman" w:cs="Times New Roman"/>
          <w:sz w:val="24"/>
          <w:szCs w:val="24"/>
          <w:lang w:val="es-419"/>
        </w:rPr>
        <w:t xml:space="preserve">(1), 73-86. </w:t>
      </w:r>
      <w:hyperlink r:id="rId27">
        <w:r w:rsidRPr="001744A3">
          <w:rPr>
            <w:rStyle w:val="LinkdaInternet"/>
            <w:rFonts w:ascii="Times New Roman" w:eastAsia="Times New Roman" w:hAnsi="Times New Roman" w:cs="Times New Roman"/>
            <w:sz w:val="24"/>
            <w:szCs w:val="24"/>
            <w:lang w:val="es-419"/>
          </w:rPr>
          <w:t>https://doi.org/10.15446/rcp.v29n1.72960</w:t>
        </w:r>
      </w:hyperlink>
    </w:p>
    <w:p w14:paraId="5CC2EBAC" w14:textId="77777777" w:rsidR="00050481" w:rsidRPr="001744A3" w:rsidRDefault="00050481" w:rsidP="002A64A8">
      <w:pPr>
        <w:pStyle w:val="LO-normal"/>
        <w:tabs>
          <w:tab w:val="left" w:pos="2010"/>
        </w:tabs>
        <w:spacing w:after="0" w:line="240" w:lineRule="auto"/>
        <w:ind w:left="567" w:hanging="567"/>
        <w:rPr>
          <w:rFonts w:ascii="Times New Roman" w:hAnsi="Times New Roman" w:cs="Times New Roman"/>
          <w:sz w:val="24"/>
          <w:szCs w:val="24"/>
          <w:lang w:val="en-AU"/>
        </w:rPr>
      </w:pPr>
      <w:r w:rsidRPr="001744A3">
        <w:rPr>
          <w:rFonts w:ascii="Times New Roman" w:eastAsia="Times New Roman" w:hAnsi="Times New Roman" w:cs="Times New Roman"/>
          <w:sz w:val="24"/>
          <w:szCs w:val="24"/>
          <w:lang w:val="es-419"/>
        </w:rPr>
        <w:t xml:space="preserve">Norrish, J.M. (2015). </w:t>
      </w:r>
      <w:r w:rsidRPr="001744A3">
        <w:rPr>
          <w:rFonts w:ascii="Times New Roman" w:eastAsia="Times New Roman" w:hAnsi="Times New Roman" w:cs="Times New Roman"/>
          <w:i/>
          <w:sz w:val="24"/>
          <w:szCs w:val="24"/>
          <w:lang w:val="en-AU"/>
        </w:rPr>
        <w:t>Positive Education: The Geelong GrammarSchool journey</w:t>
      </w:r>
      <w:r w:rsidRPr="001744A3">
        <w:rPr>
          <w:rFonts w:ascii="Times New Roman" w:eastAsia="Times New Roman" w:hAnsi="Times New Roman" w:cs="Times New Roman"/>
          <w:sz w:val="24"/>
          <w:szCs w:val="24"/>
          <w:lang w:val="en-AU"/>
        </w:rPr>
        <w:t>. Oxford University Press.</w:t>
      </w:r>
    </w:p>
    <w:p w14:paraId="3CD806AB" w14:textId="77777777" w:rsidR="00050481" w:rsidRPr="001744A3" w:rsidRDefault="00050481" w:rsidP="002A64A8">
      <w:pPr>
        <w:pStyle w:val="LO-normal"/>
        <w:tabs>
          <w:tab w:val="left" w:pos="2010"/>
        </w:tabs>
        <w:spacing w:after="0" w:line="240" w:lineRule="auto"/>
        <w:ind w:left="567" w:hanging="567"/>
        <w:rPr>
          <w:rFonts w:ascii="Times New Roman" w:hAnsi="Times New Roman" w:cs="Times New Roman"/>
          <w:sz w:val="24"/>
          <w:szCs w:val="24"/>
          <w:lang w:val="en-AU"/>
        </w:rPr>
      </w:pPr>
      <w:r w:rsidRPr="001744A3">
        <w:rPr>
          <w:rFonts w:ascii="Times New Roman" w:eastAsia="Times New Roman" w:hAnsi="Times New Roman" w:cs="Times New Roman"/>
          <w:sz w:val="24"/>
          <w:szCs w:val="24"/>
          <w:lang w:val="en-AU"/>
        </w:rPr>
        <w:t xml:space="preserve">Norrish, J. M., Williams, O., O’Connor, M. &amp; Robinson, J. (2013). An applied framework for positive education. </w:t>
      </w:r>
      <w:r w:rsidRPr="001744A3">
        <w:rPr>
          <w:rFonts w:ascii="Times New Roman" w:eastAsia="Times New Roman" w:hAnsi="Times New Roman" w:cs="Times New Roman"/>
          <w:i/>
          <w:sz w:val="24"/>
          <w:szCs w:val="24"/>
          <w:lang w:val="en-AU"/>
        </w:rPr>
        <w:t>International Journal of Wellbeing, 3</w:t>
      </w:r>
      <w:r w:rsidRPr="001744A3">
        <w:rPr>
          <w:rFonts w:ascii="Times New Roman" w:eastAsia="Times New Roman" w:hAnsi="Times New Roman" w:cs="Times New Roman"/>
          <w:sz w:val="24"/>
          <w:szCs w:val="24"/>
          <w:lang w:val="en-AU"/>
        </w:rPr>
        <w:t>(2), 147-161.</w:t>
      </w:r>
    </w:p>
    <w:p w14:paraId="46849826" w14:textId="77777777" w:rsidR="00050481" w:rsidRPr="001744A3" w:rsidRDefault="00050481" w:rsidP="002A64A8">
      <w:pPr>
        <w:pStyle w:val="LO-normal"/>
        <w:tabs>
          <w:tab w:val="left" w:pos="2010"/>
        </w:tabs>
        <w:spacing w:after="0" w:line="240" w:lineRule="auto"/>
        <w:ind w:left="567" w:hanging="567"/>
        <w:rPr>
          <w:rFonts w:ascii="Times New Roman" w:hAnsi="Times New Roman" w:cs="Times New Roman"/>
          <w:sz w:val="24"/>
          <w:szCs w:val="24"/>
          <w:lang w:val="es-419"/>
        </w:rPr>
      </w:pPr>
      <w:r w:rsidRPr="001744A3">
        <w:rPr>
          <w:rFonts w:ascii="Times New Roman" w:eastAsia="Times New Roman" w:hAnsi="Times New Roman" w:cs="Times New Roman"/>
          <w:sz w:val="24"/>
          <w:szCs w:val="24"/>
        </w:rPr>
        <w:t xml:space="preserve">Olivera-Carhuaz, E, &amp; Yupanqui-Lorenzo, D. (2020). </w:t>
      </w:r>
      <w:r w:rsidRPr="001744A3">
        <w:rPr>
          <w:rFonts w:ascii="Times New Roman" w:eastAsia="Times New Roman" w:hAnsi="Times New Roman" w:cs="Times New Roman"/>
          <w:sz w:val="24"/>
          <w:szCs w:val="24"/>
          <w:lang w:val="es-419"/>
        </w:rPr>
        <w:t xml:space="preserve">Violencia escolar y funcionalidad familiar en adolescentes con riesgo de deserción escolar. </w:t>
      </w:r>
      <w:r w:rsidRPr="001744A3">
        <w:rPr>
          <w:rFonts w:ascii="Times New Roman" w:eastAsia="Times New Roman" w:hAnsi="Times New Roman" w:cs="Times New Roman"/>
          <w:i/>
          <w:iCs/>
          <w:sz w:val="24"/>
          <w:szCs w:val="24"/>
          <w:lang w:val="es-419"/>
        </w:rPr>
        <w:t>Revista Científica de la UCSA, 7</w:t>
      </w:r>
      <w:r w:rsidRPr="001744A3">
        <w:rPr>
          <w:rFonts w:ascii="Times New Roman" w:eastAsia="Times New Roman" w:hAnsi="Times New Roman" w:cs="Times New Roman"/>
          <w:sz w:val="24"/>
          <w:szCs w:val="24"/>
          <w:lang w:val="es-419"/>
        </w:rPr>
        <w:t xml:space="preserve">(3), 3-13. </w:t>
      </w:r>
      <w:hyperlink r:id="rId28">
        <w:r w:rsidRPr="001744A3">
          <w:rPr>
            <w:rStyle w:val="LinkdaInternet"/>
            <w:rFonts w:ascii="Times New Roman" w:eastAsia="Times New Roman" w:hAnsi="Times New Roman" w:cs="Times New Roman"/>
            <w:sz w:val="24"/>
            <w:szCs w:val="24"/>
            <w:lang w:val="es-419"/>
          </w:rPr>
          <w:t>https://doi.org/10.18004/ucsa/24</w:t>
        </w:r>
      </w:hyperlink>
      <w:hyperlink r:id="rId29">
        <w:r w:rsidRPr="001744A3">
          <w:rPr>
            <w:rStyle w:val="LinkdaInternet"/>
            <w:rFonts w:ascii="Times New Roman" w:eastAsia="Times New Roman" w:hAnsi="Times New Roman" w:cs="Times New Roman"/>
            <w:color w:val="000000"/>
            <w:sz w:val="24"/>
            <w:szCs w:val="24"/>
            <w:lang w:val="es-419"/>
          </w:rPr>
          <w:t>09-8752/2020.007.03.003</w:t>
        </w:r>
      </w:hyperlink>
    </w:p>
    <w:p w14:paraId="67CDD553" w14:textId="77777777" w:rsidR="00050481" w:rsidRPr="001744A3" w:rsidRDefault="00050481" w:rsidP="002A64A8">
      <w:pPr>
        <w:pStyle w:val="LO-normal"/>
        <w:tabs>
          <w:tab w:val="left" w:pos="2010"/>
        </w:tabs>
        <w:spacing w:after="0" w:line="240" w:lineRule="auto"/>
        <w:ind w:left="567" w:hanging="567"/>
        <w:rPr>
          <w:rFonts w:ascii="Times New Roman" w:hAnsi="Times New Roman" w:cs="Times New Roman"/>
          <w:sz w:val="24"/>
          <w:szCs w:val="24"/>
        </w:rPr>
      </w:pPr>
      <w:r w:rsidRPr="001744A3">
        <w:rPr>
          <w:rFonts w:ascii="Times New Roman" w:eastAsia="Times New Roman" w:hAnsi="Times New Roman" w:cs="Times New Roman"/>
          <w:color w:val="000000"/>
          <w:sz w:val="24"/>
          <w:szCs w:val="24"/>
          <w:lang w:val="es-419"/>
        </w:rPr>
        <w:t xml:space="preserve">Oliveira, C. M. &amp; Giacomoni, C. H. (2021). </w:t>
      </w:r>
      <w:r w:rsidRPr="001744A3">
        <w:rPr>
          <w:rFonts w:ascii="Times New Roman" w:eastAsia="Times New Roman" w:hAnsi="Times New Roman" w:cs="Times New Roman"/>
          <w:color w:val="000000"/>
          <w:sz w:val="24"/>
          <w:szCs w:val="24"/>
        </w:rPr>
        <w:t xml:space="preserve">Educação Positiva: definição e aplicações no contexto escolar. In: C. T. Reppold &amp; C. S. Hutz. (Org.). </w:t>
      </w:r>
      <w:r w:rsidRPr="001744A3">
        <w:rPr>
          <w:rFonts w:ascii="Times New Roman" w:eastAsia="Times New Roman" w:hAnsi="Times New Roman" w:cs="Times New Roman"/>
          <w:i/>
          <w:iCs/>
          <w:color w:val="000000"/>
          <w:sz w:val="24"/>
          <w:szCs w:val="24"/>
        </w:rPr>
        <w:t xml:space="preserve">Intervenções em Psicologia Positiva </w:t>
      </w:r>
      <w:r w:rsidRPr="001744A3">
        <w:rPr>
          <w:rFonts w:ascii="Times New Roman" w:eastAsia="Times New Roman" w:hAnsi="Times New Roman" w:cs="Times New Roman"/>
          <w:color w:val="000000"/>
          <w:sz w:val="24"/>
          <w:szCs w:val="24"/>
        </w:rPr>
        <w:t>(pp. 9-19). Vetor Editora.</w:t>
      </w:r>
    </w:p>
    <w:p w14:paraId="5E7DC417" w14:textId="77777777" w:rsidR="00050481" w:rsidRPr="001744A3" w:rsidRDefault="00050481" w:rsidP="002A64A8">
      <w:pPr>
        <w:pStyle w:val="LO-normal"/>
        <w:tabs>
          <w:tab w:val="left" w:pos="2010"/>
        </w:tabs>
        <w:spacing w:after="0" w:line="240" w:lineRule="auto"/>
        <w:ind w:left="567" w:hanging="567"/>
        <w:rPr>
          <w:rFonts w:ascii="Times New Roman" w:hAnsi="Times New Roman" w:cs="Times New Roman"/>
          <w:sz w:val="24"/>
          <w:szCs w:val="24"/>
          <w:lang w:val="en-AU"/>
        </w:rPr>
      </w:pPr>
      <w:r w:rsidRPr="001744A3">
        <w:rPr>
          <w:rFonts w:ascii="Times New Roman" w:eastAsia="Times New Roman" w:hAnsi="Times New Roman" w:cs="Times New Roman"/>
          <w:sz w:val="24"/>
          <w:szCs w:val="24"/>
        </w:rPr>
        <w:t xml:space="preserve">Perez, A. &amp; Roma, A. (Orgs.) (2018). </w:t>
      </w:r>
      <w:r w:rsidRPr="001744A3">
        <w:rPr>
          <w:rFonts w:ascii="Times New Roman" w:eastAsia="Times New Roman" w:hAnsi="Times New Roman" w:cs="Times New Roman"/>
          <w:i/>
          <w:sz w:val="24"/>
          <w:szCs w:val="24"/>
        </w:rPr>
        <w:t>Educando Positivamente: volume 1</w:t>
      </w:r>
      <w:r w:rsidRPr="001744A3">
        <w:rPr>
          <w:rFonts w:ascii="Times New Roman" w:eastAsia="Times New Roman" w:hAnsi="Times New Roman" w:cs="Times New Roman"/>
          <w:sz w:val="24"/>
          <w:szCs w:val="24"/>
        </w:rPr>
        <w:t xml:space="preserve">. </w:t>
      </w:r>
      <w:r w:rsidRPr="001744A3">
        <w:rPr>
          <w:rFonts w:ascii="Times New Roman" w:eastAsia="Times New Roman" w:hAnsi="Times New Roman" w:cs="Times New Roman"/>
          <w:sz w:val="24"/>
          <w:szCs w:val="24"/>
          <w:lang w:val="en-AU"/>
        </w:rPr>
        <w:t>São Paulo: Leader.</w:t>
      </w:r>
    </w:p>
    <w:p w14:paraId="19D898A0" w14:textId="77777777" w:rsidR="00050481" w:rsidRPr="001744A3" w:rsidRDefault="00050481" w:rsidP="002A64A8">
      <w:pPr>
        <w:pStyle w:val="LO-normal"/>
        <w:tabs>
          <w:tab w:val="left" w:pos="2010"/>
        </w:tabs>
        <w:spacing w:after="0" w:line="240" w:lineRule="auto"/>
        <w:ind w:left="567" w:hanging="567"/>
        <w:rPr>
          <w:rFonts w:ascii="Times New Roman" w:hAnsi="Times New Roman" w:cs="Times New Roman"/>
          <w:sz w:val="24"/>
          <w:szCs w:val="24"/>
          <w:lang w:val="en-AU"/>
        </w:rPr>
      </w:pPr>
      <w:r w:rsidRPr="001744A3">
        <w:rPr>
          <w:rFonts w:ascii="Times New Roman" w:eastAsia="Times New Roman" w:hAnsi="Times New Roman" w:cs="Times New Roman"/>
          <w:sz w:val="24"/>
          <w:szCs w:val="24"/>
          <w:lang w:val="en-AU"/>
        </w:rPr>
        <w:t xml:space="preserve">Pervin, M. M., Ferdowsh, N., &amp; Munni, I. J. (2021). Teacher-student interactions and academic performance of students. </w:t>
      </w:r>
      <w:r w:rsidRPr="001744A3">
        <w:rPr>
          <w:rFonts w:ascii="Times New Roman" w:eastAsia="Times New Roman" w:hAnsi="Times New Roman" w:cs="Times New Roman"/>
          <w:i/>
          <w:iCs/>
          <w:sz w:val="24"/>
          <w:szCs w:val="24"/>
          <w:lang w:val="en-AU"/>
        </w:rPr>
        <w:t xml:space="preserve">Dhaka University Journal of Biological Science, 30 </w:t>
      </w:r>
      <w:r w:rsidRPr="001744A3">
        <w:rPr>
          <w:rFonts w:ascii="Times New Roman" w:eastAsia="Times New Roman" w:hAnsi="Times New Roman" w:cs="Times New Roman"/>
          <w:sz w:val="24"/>
          <w:szCs w:val="24"/>
          <w:lang w:val="en-AU"/>
        </w:rPr>
        <w:t xml:space="preserve">(1), 87-93. </w:t>
      </w:r>
      <w:hyperlink r:id="rId30">
        <w:r w:rsidRPr="001744A3">
          <w:rPr>
            <w:rStyle w:val="LinkdaInternet"/>
            <w:rFonts w:ascii="Times New Roman" w:eastAsia="Times New Roman" w:hAnsi="Times New Roman" w:cs="Times New Roman"/>
            <w:sz w:val="24"/>
            <w:szCs w:val="24"/>
            <w:lang w:val="en-AU"/>
          </w:rPr>
          <w:t>https://doi.org/10.3329/dujbs.v30i1.51812</w:t>
        </w:r>
      </w:hyperlink>
    </w:p>
    <w:p w14:paraId="2563E5AD" w14:textId="77777777" w:rsidR="00050481" w:rsidRPr="001744A3" w:rsidRDefault="00050481" w:rsidP="002A64A8">
      <w:pPr>
        <w:pStyle w:val="LO-normal"/>
        <w:tabs>
          <w:tab w:val="left" w:pos="2010"/>
        </w:tabs>
        <w:spacing w:after="0" w:line="240" w:lineRule="auto"/>
        <w:ind w:left="567" w:hanging="567"/>
        <w:rPr>
          <w:rFonts w:ascii="Times New Roman" w:hAnsi="Times New Roman" w:cs="Times New Roman"/>
          <w:sz w:val="24"/>
          <w:szCs w:val="24"/>
        </w:rPr>
      </w:pPr>
      <w:r w:rsidRPr="001744A3">
        <w:rPr>
          <w:rFonts w:ascii="Times New Roman" w:eastAsia="Times New Roman" w:hAnsi="Times New Roman" w:cs="Times New Roman"/>
          <w:sz w:val="24"/>
          <w:szCs w:val="24"/>
        </w:rPr>
        <w:t xml:space="preserve">Porto, T. N. R. S., Rodrigues, T. S., Mendes, M. M. P., Sousa, R. M. M., Feitosa, G. T., Sousa, I. D. B., Neves, N. V. P., &amp; Reis, L. N. (2021). Principais causas do absenteísmo por professores: revisão integrativa de literatura. </w:t>
      </w:r>
      <w:r w:rsidRPr="001744A3">
        <w:rPr>
          <w:rFonts w:ascii="Times New Roman" w:eastAsia="Times New Roman" w:hAnsi="Times New Roman" w:cs="Times New Roman"/>
          <w:i/>
          <w:iCs/>
          <w:sz w:val="24"/>
          <w:szCs w:val="24"/>
        </w:rPr>
        <w:t xml:space="preserve">Revista Eletrônica Acervo Saúde, 13 </w:t>
      </w:r>
      <w:r w:rsidRPr="001744A3">
        <w:rPr>
          <w:rFonts w:ascii="Times New Roman" w:eastAsia="Times New Roman" w:hAnsi="Times New Roman" w:cs="Times New Roman"/>
          <w:sz w:val="24"/>
          <w:szCs w:val="24"/>
        </w:rPr>
        <w:t xml:space="preserve">(1), e5135, 1-10. </w:t>
      </w:r>
      <w:hyperlink r:id="rId31">
        <w:r w:rsidRPr="001744A3">
          <w:rPr>
            <w:rStyle w:val="LinkdaInternet"/>
            <w:rFonts w:ascii="Times New Roman" w:eastAsia="Times New Roman" w:hAnsi="Times New Roman" w:cs="Times New Roman"/>
            <w:sz w:val="24"/>
            <w:szCs w:val="24"/>
          </w:rPr>
          <w:t>https://doi.org/10.25248/reas.e5135.2021</w:t>
        </w:r>
      </w:hyperlink>
    </w:p>
    <w:p w14:paraId="046EF67E" w14:textId="77777777" w:rsidR="00050481" w:rsidRPr="00943626" w:rsidRDefault="00050481" w:rsidP="002A64A8">
      <w:pPr>
        <w:pStyle w:val="LO-normal"/>
        <w:tabs>
          <w:tab w:val="left" w:pos="2010"/>
        </w:tabs>
        <w:spacing w:after="0" w:line="240" w:lineRule="auto"/>
        <w:ind w:left="567" w:hanging="567"/>
        <w:rPr>
          <w:rFonts w:ascii="Times New Roman" w:hAnsi="Times New Roman" w:cs="Times New Roman"/>
          <w:sz w:val="24"/>
          <w:szCs w:val="24"/>
          <w:lang w:val="en-US"/>
        </w:rPr>
      </w:pPr>
      <w:r w:rsidRPr="001744A3">
        <w:rPr>
          <w:rFonts w:ascii="Times New Roman" w:eastAsia="Times New Roman" w:hAnsi="Times New Roman" w:cs="Times New Roman"/>
          <w:sz w:val="24"/>
          <w:szCs w:val="24"/>
        </w:rPr>
        <w:t xml:space="preserve">Reppold, C. T., D'Azevedo, L. S., Tocchetto, B. S., Diaz, G. B., Kato, S. K., &amp; Hutz, C. S. (2019). Avanços da Psicologia Positiva no Brasil. </w:t>
      </w:r>
      <w:r w:rsidRPr="001744A3">
        <w:rPr>
          <w:rFonts w:ascii="Times New Roman" w:eastAsia="Times New Roman" w:hAnsi="Times New Roman" w:cs="Times New Roman"/>
          <w:i/>
          <w:iCs/>
          <w:sz w:val="24"/>
          <w:szCs w:val="24"/>
        </w:rPr>
        <w:t>Revista Psicologia para América Latina, 32</w:t>
      </w:r>
      <w:r w:rsidRPr="001744A3">
        <w:rPr>
          <w:rFonts w:ascii="Times New Roman" w:eastAsia="Times New Roman" w:hAnsi="Times New Roman" w:cs="Times New Roman"/>
          <w:sz w:val="24"/>
          <w:szCs w:val="24"/>
        </w:rPr>
        <w:t xml:space="preserve">, 133-141. </w:t>
      </w:r>
      <w:hyperlink r:id="rId32">
        <w:r w:rsidRPr="00943626">
          <w:rPr>
            <w:rStyle w:val="LinkdaInternet"/>
            <w:rFonts w:ascii="Times New Roman" w:eastAsia="Times New Roman" w:hAnsi="Times New Roman" w:cs="Times New Roman"/>
            <w:sz w:val="24"/>
            <w:szCs w:val="24"/>
            <w:lang w:val="en-US"/>
          </w:rPr>
          <w:t>http://pepsic.bvsalud.org/pdf/psilat/n32/a05n32.pdf</w:t>
        </w:r>
      </w:hyperlink>
    </w:p>
    <w:p w14:paraId="2FF2EEAE" w14:textId="77777777" w:rsidR="00050481" w:rsidRPr="001744A3" w:rsidRDefault="00050481" w:rsidP="002A64A8">
      <w:pPr>
        <w:pStyle w:val="LO-normal"/>
        <w:tabs>
          <w:tab w:val="left" w:pos="2010"/>
        </w:tabs>
        <w:spacing w:after="0" w:line="240" w:lineRule="auto"/>
        <w:ind w:left="567" w:hanging="567"/>
        <w:rPr>
          <w:rFonts w:ascii="Times New Roman" w:hAnsi="Times New Roman" w:cs="Times New Roman"/>
          <w:sz w:val="24"/>
          <w:szCs w:val="24"/>
        </w:rPr>
      </w:pPr>
      <w:r w:rsidRPr="00F1030A">
        <w:rPr>
          <w:rFonts w:ascii="Times New Roman" w:eastAsia="Times New Roman" w:hAnsi="Times New Roman" w:cs="Times New Roman"/>
          <w:sz w:val="24"/>
          <w:szCs w:val="24"/>
          <w:lang w:val="en-US"/>
        </w:rPr>
        <w:t xml:space="preserve">Seligman, M.E.P. (2011). </w:t>
      </w:r>
      <w:r w:rsidRPr="001744A3">
        <w:rPr>
          <w:rFonts w:ascii="Times New Roman" w:eastAsia="Times New Roman" w:hAnsi="Times New Roman" w:cs="Times New Roman"/>
          <w:i/>
          <w:sz w:val="24"/>
          <w:szCs w:val="24"/>
        </w:rPr>
        <w:t>Florescer: Uma nova compreensão sobre a natureza da felicidade e do bem-estar</w:t>
      </w:r>
      <w:r w:rsidRPr="001744A3">
        <w:rPr>
          <w:rFonts w:ascii="Times New Roman" w:eastAsia="Times New Roman" w:hAnsi="Times New Roman" w:cs="Times New Roman"/>
          <w:sz w:val="24"/>
          <w:szCs w:val="24"/>
        </w:rPr>
        <w:t>. Rio de Janeiro: Objetiva.</w:t>
      </w:r>
    </w:p>
    <w:p w14:paraId="15BB57D0" w14:textId="77777777" w:rsidR="00050481" w:rsidRPr="005C4B5C" w:rsidRDefault="00050481" w:rsidP="002A64A8">
      <w:pPr>
        <w:pStyle w:val="LO-normal"/>
        <w:tabs>
          <w:tab w:val="left" w:pos="2010"/>
        </w:tabs>
        <w:spacing w:after="0" w:line="240" w:lineRule="auto"/>
        <w:ind w:left="567" w:hanging="567"/>
        <w:rPr>
          <w:rFonts w:ascii="Times New Roman" w:hAnsi="Times New Roman" w:cs="Times New Roman"/>
          <w:sz w:val="24"/>
          <w:szCs w:val="24"/>
          <w:lang w:val="en-US"/>
        </w:rPr>
      </w:pPr>
      <w:r w:rsidRPr="001744A3">
        <w:rPr>
          <w:rFonts w:ascii="Times New Roman" w:eastAsia="Times New Roman" w:hAnsi="Times New Roman" w:cs="Times New Roman"/>
          <w:sz w:val="24"/>
          <w:szCs w:val="24"/>
        </w:rPr>
        <w:t xml:space="preserve">Seligman, M.E.P. &amp; Adler, A. (2018). </w:t>
      </w:r>
      <w:r w:rsidRPr="001744A3">
        <w:rPr>
          <w:rFonts w:ascii="Times New Roman" w:eastAsia="Times New Roman" w:hAnsi="Times New Roman" w:cs="Times New Roman"/>
          <w:sz w:val="24"/>
          <w:szCs w:val="24"/>
          <w:lang w:val="en-AU"/>
        </w:rPr>
        <w:t xml:space="preserve">Positive Education. In The Global Happiness Council, </w:t>
      </w:r>
      <w:r w:rsidRPr="001744A3">
        <w:rPr>
          <w:rFonts w:ascii="Times New Roman" w:eastAsia="Times New Roman" w:hAnsi="Times New Roman" w:cs="Times New Roman"/>
          <w:i/>
          <w:sz w:val="24"/>
          <w:szCs w:val="24"/>
          <w:lang w:val="en-AU"/>
        </w:rPr>
        <w:t>Global Happiness Policy Report 2018</w:t>
      </w:r>
      <w:r w:rsidRPr="001744A3">
        <w:rPr>
          <w:rFonts w:ascii="Times New Roman" w:eastAsia="Times New Roman" w:hAnsi="Times New Roman" w:cs="Times New Roman"/>
          <w:sz w:val="24"/>
          <w:szCs w:val="24"/>
          <w:lang w:val="en-AU"/>
        </w:rPr>
        <w:t xml:space="preserve"> (pp. 52-73). </w:t>
      </w:r>
      <w:r w:rsidRPr="005C4B5C">
        <w:rPr>
          <w:rFonts w:ascii="Times New Roman" w:eastAsia="Times New Roman" w:hAnsi="Times New Roman" w:cs="Times New Roman"/>
          <w:sz w:val="24"/>
          <w:szCs w:val="24"/>
          <w:lang w:val="en-US"/>
        </w:rPr>
        <w:t>Sustainable Development Solutions Network.</w:t>
      </w:r>
    </w:p>
    <w:p w14:paraId="4F248ECB" w14:textId="77777777" w:rsidR="00050481" w:rsidRDefault="00050481" w:rsidP="002A64A8">
      <w:pPr>
        <w:pStyle w:val="LO-normal"/>
        <w:tabs>
          <w:tab w:val="left" w:pos="2010"/>
        </w:tabs>
        <w:spacing w:after="0" w:line="240" w:lineRule="auto"/>
        <w:ind w:left="567" w:hanging="567"/>
      </w:pPr>
      <w:r w:rsidRPr="00D46135">
        <w:rPr>
          <w:rFonts w:ascii="Times New Roman" w:eastAsia="Times New Roman" w:hAnsi="Times New Roman" w:cs="Times New Roman"/>
          <w:sz w:val="24"/>
          <w:szCs w:val="24"/>
          <w:lang w:val="en-US" w:eastAsia="pt-BR"/>
        </w:rPr>
        <w:t xml:space="preserve">Seligman, M. E. P., Ernst, R. M., Gillham, J., Reivich, K., Linkins, M. (2009). Positive Education: Positive Psychology and Classroom Interventions. </w:t>
      </w:r>
      <w:r w:rsidRPr="00D46135">
        <w:rPr>
          <w:rFonts w:ascii="Times New Roman" w:eastAsia="Times New Roman" w:hAnsi="Times New Roman" w:cs="Times New Roman"/>
          <w:i/>
          <w:iCs/>
          <w:sz w:val="24"/>
          <w:szCs w:val="24"/>
          <w:lang w:val="en-US" w:eastAsia="pt-BR"/>
        </w:rPr>
        <w:t>Oxford Review of Education, 35</w:t>
      </w:r>
      <w:r w:rsidRPr="00D46135">
        <w:rPr>
          <w:rFonts w:ascii="Times New Roman" w:eastAsia="Times New Roman" w:hAnsi="Times New Roman" w:cs="Times New Roman"/>
          <w:sz w:val="24"/>
          <w:szCs w:val="24"/>
          <w:lang w:val="en-US" w:eastAsia="pt-BR"/>
        </w:rPr>
        <w:t>(3), 293-311.</w:t>
      </w:r>
      <w:r w:rsidRPr="0033042D">
        <w:rPr>
          <w:rFonts w:ascii="Times New Roman" w:eastAsia="Times New Roman" w:hAnsi="Times New Roman" w:cs="Times New Roman"/>
          <w:sz w:val="24"/>
          <w:szCs w:val="24"/>
          <w:lang w:val="en-US" w:eastAsia="pt-BR"/>
        </w:rPr>
        <w:t xml:space="preserve"> </w:t>
      </w:r>
      <w:hyperlink r:id="rId33" w:history="1">
        <w:r w:rsidRPr="003622E7">
          <w:rPr>
            <w:rStyle w:val="Hyperlink"/>
            <w:rFonts w:ascii="Times New Roman" w:eastAsia="Times New Roman" w:hAnsi="Times New Roman" w:cs="Times New Roman"/>
            <w:sz w:val="24"/>
            <w:szCs w:val="24"/>
            <w:lang w:eastAsia="pt-BR"/>
          </w:rPr>
          <w:t>https://doi.org/10.1080/03054980902934563</w:t>
        </w:r>
      </w:hyperlink>
    </w:p>
    <w:p w14:paraId="4886DF7B" w14:textId="77777777" w:rsidR="00050481" w:rsidRPr="001744A3" w:rsidRDefault="00050481" w:rsidP="002A64A8">
      <w:pPr>
        <w:pStyle w:val="LO-normal"/>
        <w:tabs>
          <w:tab w:val="left" w:pos="2010"/>
        </w:tabs>
        <w:spacing w:after="0" w:line="240" w:lineRule="auto"/>
        <w:ind w:left="567" w:hanging="567"/>
        <w:rPr>
          <w:rFonts w:ascii="Times New Roman" w:hAnsi="Times New Roman" w:cs="Times New Roman"/>
          <w:sz w:val="24"/>
          <w:szCs w:val="24"/>
          <w:lang w:val="en-AU"/>
        </w:rPr>
      </w:pPr>
      <w:r w:rsidRPr="001744A3">
        <w:rPr>
          <w:rFonts w:ascii="Times New Roman" w:eastAsia="Times New Roman" w:hAnsi="Times New Roman" w:cs="Times New Roman"/>
          <w:sz w:val="24"/>
          <w:szCs w:val="24"/>
        </w:rPr>
        <w:lastRenderedPageBreak/>
        <w:t xml:space="preserve">Silva, G. A. C., Ala, G. R., Pina, G. C., Teixeira, L. S., Jorge, L. A., &amp; Silva Junior, G. M. N. (2019). Causas de depressão em crianças e adolescentes. </w:t>
      </w:r>
      <w:r w:rsidRPr="001744A3">
        <w:rPr>
          <w:rFonts w:ascii="Times New Roman" w:eastAsia="Times New Roman" w:hAnsi="Times New Roman" w:cs="Times New Roman"/>
          <w:i/>
          <w:iCs/>
          <w:sz w:val="24"/>
          <w:szCs w:val="24"/>
        </w:rPr>
        <w:t>Revista Educação em Saúde, 7</w:t>
      </w:r>
      <w:r w:rsidRPr="001744A3">
        <w:rPr>
          <w:rFonts w:ascii="Times New Roman" w:eastAsia="Times New Roman" w:hAnsi="Times New Roman" w:cs="Times New Roman"/>
          <w:sz w:val="24"/>
          <w:szCs w:val="24"/>
        </w:rPr>
        <w:t xml:space="preserve">, suplemento 1, 189-199. </w:t>
      </w:r>
      <w:hyperlink r:id="rId34">
        <w:r w:rsidRPr="001744A3">
          <w:rPr>
            <w:rStyle w:val="LinkdaInternet"/>
            <w:rFonts w:ascii="Times New Roman" w:eastAsia="Times New Roman" w:hAnsi="Times New Roman" w:cs="Times New Roman"/>
            <w:sz w:val="24"/>
            <w:szCs w:val="24"/>
            <w:lang w:val="en-AU"/>
          </w:rPr>
          <w:t>https://core.ac.uk/reader/234552450</w:t>
        </w:r>
      </w:hyperlink>
    </w:p>
    <w:p w14:paraId="79385470" w14:textId="77777777" w:rsidR="00050481" w:rsidRPr="0083700A" w:rsidRDefault="00050481" w:rsidP="002A64A8">
      <w:pPr>
        <w:pStyle w:val="LO-normal"/>
        <w:tabs>
          <w:tab w:val="left" w:pos="2010"/>
        </w:tabs>
        <w:spacing w:after="0" w:line="240" w:lineRule="auto"/>
        <w:ind w:left="567" w:hanging="567"/>
        <w:rPr>
          <w:rFonts w:ascii="Times New Roman" w:eastAsia="Times New Roman" w:hAnsi="Times New Roman" w:cs="Times New Roman"/>
          <w:sz w:val="24"/>
          <w:szCs w:val="24"/>
          <w:lang w:val="en-US"/>
        </w:rPr>
      </w:pPr>
      <w:r w:rsidRPr="001744A3">
        <w:rPr>
          <w:rFonts w:ascii="Times New Roman" w:eastAsia="Times New Roman" w:hAnsi="Times New Roman" w:cs="Times New Roman"/>
          <w:sz w:val="24"/>
          <w:szCs w:val="24"/>
          <w:lang w:val="en-AU"/>
        </w:rPr>
        <w:t xml:space="preserve">Slemp, G. R., Chin, T-C., Kern, M. L., Sioukou, C., Loton, D., Oades, L. G., Vella-Brodrick, D., &amp; Waters, L. (2017). Positive education in Australia: practice, measurement, and future directions. In. E. Frydenberg, A. J. Martin, &amp; R. J. Collie (Eds.), </w:t>
      </w:r>
      <w:r w:rsidRPr="001744A3">
        <w:rPr>
          <w:rFonts w:ascii="Times New Roman" w:eastAsia="Times New Roman" w:hAnsi="Times New Roman" w:cs="Times New Roman"/>
          <w:i/>
          <w:iCs/>
          <w:sz w:val="24"/>
          <w:szCs w:val="24"/>
          <w:lang w:val="en-AU"/>
        </w:rPr>
        <w:t>Social and Emotional Learning in Australia and the Asia-Pacific</w:t>
      </w:r>
      <w:r w:rsidRPr="001744A3">
        <w:rPr>
          <w:rFonts w:ascii="Times New Roman" w:eastAsia="Times New Roman" w:hAnsi="Times New Roman" w:cs="Times New Roman"/>
          <w:sz w:val="24"/>
          <w:szCs w:val="24"/>
          <w:lang w:val="en-AU"/>
        </w:rPr>
        <w:t xml:space="preserve"> (pp. 101-122). </w:t>
      </w:r>
      <w:hyperlink r:id="rId35" w:history="1">
        <w:r w:rsidRPr="0083700A">
          <w:rPr>
            <w:rStyle w:val="Hyperlink"/>
            <w:rFonts w:ascii="Times New Roman" w:eastAsia="Times New Roman" w:hAnsi="Times New Roman" w:cs="Times New Roman"/>
            <w:sz w:val="24"/>
            <w:szCs w:val="24"/>
            <w:lang w:val="en-US"/>
          </w:rPr>
          <w:t>https://doi.org/10.1007/978-981-10-3394-0_6</w:t>
        </w:r>
      </w:hyperlink>
      <w:hyperlink w:history="1"/>
    </w:p>
    <w:p w14:paraId="010C35F7" w14:textId="77777777" w:rsidR="00050481" w:rsidRPr="0083700A" w:rsidRDefault="00050481" w:rsidP="002A64A8">
      <w:pPr>
        <w:pStyle w:val="LO-normal"/>
        <w:tabs>
          <w:tab w:val="left" w:pos="2010"/>
        </w:tabs>
        <w:spacing w:after="0" w:line="240" w:lineRule="auto"/>
        <w:ind w:left="567" w:hanging="567"/>
        <w:rPr>
          <w:rFonts w:ascii="Times New Roman" w:eastAsia="Times New Roman" w:hAnsi="Times New Roman" w:cs="Times New Roman"/>
          <w:sz w:val="24"/>
          <w:szCs w:val="24"/>
          <w:lang w:val="fr-FR"/>
        </w:rPr>
      </w:pPr>
      <w:r w:rsidRPr="003B4D18">
        <w:rPr>
          <w:rFonts w:ascii="Times New Roman" w:eastAsia="Times New Roman" w:hAnsi="Times New Roman" w:cs="Times New Roman"/>
          <w:sz w:val="24"/>
          <w:szCs w:val="24"/>
          <w:lang w:val="en-US"/>
        </w:rPr>
        <w:t>Snyder, C. R. (2002). Hope th</w:t>
      </w:r>
      <w:r>
        <w:rPr>
          <w:rFonts w:ascii="Times New Roman" w:eastAsia="Times New Roman" w:hAnsi="Times New Roman" w:cs="Times New Roman"/>
          <w:sz w:val="24"/>
          <w:szCs w:val="24"/>
          <w:lang w:val="en-US"/>
        </w:rPr>
        <w:t xml:space="preserve">eory: rainbows in the mind. </w:t>
      </w:r>
      <w:r w:rsidRPr="001F7811">
        <w:rPr>
          <w:rFonts w:ascii="Times New Roman" w:eastAsia="Times New Roman" w:hAnsi="Times New Roman" w:cs="Times New Roman"/>
          <w:i/>
          <w:iCs/>
          <w:sz w:val="24"/>
          <w:szCs w:val="24"/>
          <w:lang w:val="fr-FR"/>
        </w:rPr>
        <w:t xml:space="preserve">Psychological Inquiry, 13 </w:t>
      </w:r>
      <w:r w:rsidRPr="001F7811">
        <w:rPr>
          <w:rFonts w:ascii="Times New Roman" w:eastAsia="Times New Roman" w:hAnsi="Times New Roman" w:cs="Times New Roman"/>
          <w:sz w:val="24"/>
          <w:szCs w:val="24"/>
          <w:lang w:val="fr-FR"/>
        </w:rPr>
        <w:t>(4), 249-275.</w:t>
      </w:r>
      <w:r w:rsidRPr="001F7811">
        <w:rPr>
          <w:lang w:val="fr-FR"/>
        </w:rPr>
        <w:t xml:space="preserve"> </w:t>
      </w:r>
      <w:hyperlink r:id="rId36" w:history="1">
        <w:r w:rsidRPr="0083700A">
          <w:rPr>
            <w:rStyle w:val="Hyperlink"/>
            <w:rFonts w:ascii="Times New Roman" w:eastAsia="Times New Roman" w:hAnsi="Times New Roman" w:cs="Times New Roman"/>
            <w:sz w:val="24"/>
            <w:szCs w:val="24"/>
            <w:lang w:val="fr-FR"/>
          </w:rPr>
          <w:t>https://psycnet.apa.org/doi/10.1207/S15327965PLI1304_01</w:t>
        </w:r>
      </w:hyperlink>
    </w:p>
    <w:p w14:paraId="4C7F0026" w14:textId="77777777" w:rsidR="00050481" w:rsidRPr="001744A3" w:rsidRDefault="00050481" w:rsidP="002A64A8">
      <w:pPr>
        <w:pStyle w:val="LO-normal"/>
        <w:tabs>
          <w:tab w:val="left" w:pos="2010"/>
        </w:tabs>
        <w:spacing w:after="0" w:line="240" w:lineRule="auto"/>
        <w:ind w:left="567" w:hanging="567"/>
        <w:rPr>
          <w:rFonts w:ascii="Times New Roman" w:hAnsi="Times New Roman" w:cs="Times New Roman"/>
          <w:sz w:val="24"/>
          <w:szCs w:val="24"/>
          <w:lang w:val="en-AU"/>
        </w:rPr>
      </w:pPr>
      <w:r w:rsidRPr="00F1030A">
        <w:rPr>
          <w:rFonts w:ascii="Times New Roman" w:eastAsia="Times New Roman" w:hAnsi="Times New Roman" w:cs="Times New Roman"/>
          <w:sz w:val="24"/>
          <w:szCs w:val="24"/>
          <w:lang w:val="en-US"/>
        </w:rPr>
        <w:t xml:space="preserve">Waters, L. (2011). </w:t>
      </w:r>
      <w:r w:rsidRPr="001744A3">
        <w:rPr>
          <w:rFonts w:ascii="Times New Roman" w:eastAsia="Times New Roman" w:hAnsi="Times New Roman" w:cs="Times New Roman"/>
          <w:sz w:val="24"/>
          <w:szCs w:val="24"/>
          <w:lang w:val="en-AU"/>
        </w:rPr>
        <w:t xml:space="preserve">A review of school-based positive psychology interventions. </w:t>
      </w:r>
      <w:r w:rsidRPr="001744A3">
        <w:rPr>
          <w:rFonts w:ascii="Times New Roman" w:eastAsia="Times New Roman" w:hAnsi="Times New Roman" w:cs="Times New Roman"/>
          <w:i/>
          <w:sz w:val="24"/>
          <w:szCs w:val="24"/>
          <w:lang w:val="en-AU"/>
        </w:rPr>
        <w:t>The Australian Educational and Developmental Psychologist, 28</w:t>
      </w:r>
      <w:r w:rsidRPr="001744A3">
        <w:rPr>
          <w:rFonts w:ascii="Times New Roman" w:eastAsia="Times New Roman" w:hAnsi="Times New Roman" w:cs="Times New Roman"/>
          <w:sz w:val="24"/>
          <w:szCs w:val="24"/>
          <w:lang w:val="en-AU"/>
        </w:rPr>
        <w:t>(2), 75-90.</w:t>
      </w:r>
    </w:p>
    <w:p w14:paraId="3F358D38" w14:textId="77777777" w:rsidR="00050481" w:rsidRDefault="00050481" w:rsidP="002A64A8">
      <w:pPr>
        <w:pStyle w:val="LO-normal"/>
        <w:tabs>
          <w:tab w:val="left" w:pos="2010"/>
        </w:tabs>
        <w:spacing w:after="0" w:line="240" w:lineRule="auto"/>
        <w:ind w:left="567" w:hanging="567"/>
        <w:rPr>
          <w:rFonts w:ascii="Times New Roman" w:eastAsia="Times New Roman" w:hAnsi="Times New Roman" w:cs="Times New Roman"/>
          <w:sz w:val="24"/>
          <w:szCs w:val="24"/>
          <w:lang w:val="en-AU"/>
        </w:rPr>
      </w:pPr>
      <w:r w:rsidRPr="001744A3">
        <w:rPr>
          <w:rFonts w:ascii="Times New Roman" w:eastAsia="Times New Roman" w:hAnsi="Times New Roman" w:cs="Times New Roman"/>
          <w:sz w:val="24"/>
          <w:szCs w:val="24"/>
          <w:lang w:val="en-AU"/>
        </w:rPr>
        <w:t xml:space="preserve">White, M.A. (2016). Why won’t it stick? Positive psychology and positive education. </w:t>
      </w:r>
      <w:r w:rsidRPr="001744A3">
        <w:rPr>
          <w:rFonts w:ascii="Times New Roman" w:eastAsia="Times New Roman" w:hAnsi="Times New Roman" w:cs="Times New Roman"/>
          <w:i/>
          <w:sz w:val="24"/>
          <w:szCs w:val="24"/>
          <w:lang w:val="en-AU"/>
        </w:rPr>
        <w:t>Psychology of Well-being: Theory, Research, &amp; Practice</w:t>
      </w:r>
      <w:r w:rsidRPr="001744A3">
        <w:rPr>
          <w:rFonts w:ascii="Times New Roman" w:eastAsia="Times New Roman" w:hAnsi="Times New Roman" w:cs="Times New Roman"/>
          <w:sz w:val="24"/>
          <w:szCs w:val="24"/>
          <w:lang w:val="en-AU"/>
        </w:rPr>
        <w:t xml:space="preserve">, </w:t>
      </w:r>
      <w:r w:rsidRPr="001744A3">
        <w:rPr>
          <w:rFonts w:ascii="Times New Roman" w:eastAsia="Times New Roman" w:hAnsi="Times New Roman" w:cs="Times New Roman"/>
          <w:i/>
          <w:sz w:val="24"/>
          <w:szCs w:val="24"/>
          <w:lang w:val="en-AU"/>
        </w:rPr>
        <w:t>6</w:t>
      </w:r>
      <w:r w:rsidRPr="001744A3">
        <w:rPr>
          <w:rFonts w:ascii="Times New Roman" w:eastAsia="Times New Roman" w:hAnsi="Times New Roman" w:cs="Times New Roman"/>
          <w:sz w:val="24"/>
          <w:szCs w:val="24"/>
          <w:lang w:val="en-AU"/>
        </w:rPr>
        <w:t>(2).</w:t>
      </w:r>
    </w:p>
    <w:p w14:paraId="0477735E" w14:textId="77777777" w:rsidR="00050481" w:rsidRPr="001744A3" w:rsidRDefault="00050481" w:rsidP="002A64A8">
      <w:pPr>
        <w:pStyle w:val="LO-normal"/>
        <w:tabs>
          <w:tab w:val="left" w:pos="2010"/>
        </w:tabs>
        <w:spacing w:after="0" w:line="240" w:lineRule="auto"/>
        <w:ind w:left="567" w:hanging="567"/>
        <w:rPr>
          <w:rFonts w:ascii="Times New Roman" w:hAnsi="Times New Roman" w:cs="Times New Roman"/>
          <w:sz w:val="24"/>
          <w:szCs w:val="24"/>
          <w:lang w:val="en-AU"/>
        </w:rPr>
      </w:pPr>
      <w:r w:rsidRPr="00BF6AE9">
        <w:rPr>
          <w:rFonts w:ascii="Times New Roman" w:hAnsi="Times New Roman" w:cs="Times New Roman"/>
          <w:sz w:val="24"/>
          <w:szCs w:val="24"/>
          <w:lang w:val="en-AU"/>
        </w:rPr>
        <w:t xml:space="preserve">White, M.A., &amp; Kern, M.L. (2018). Positive education: Learning and teaching for wellbeing and academic mastery. </w:t>
      </w:r>
      <w:r w:rsidRPr="003A1CCE">
        <w:rPr>
          <w:rFonts w:ascii="Times New Roman" w:hAnsi="Times New Roman" w:cs="Times New Roman"/>
          <w:i/>
          <w:iCs/>
          <w:sz w:val="24"/>
          <w:szCs w:val="24"/>
          <w:lang w:val="en-AU"/>
        </w:rPr>
        <w:t>International Journal of Wellbeing, 8,</w:t>
      </w:r>
      <w:r w:rsidRPr="00BF6AE9">
        <w:rPr>
          <w:rFonts w:ascii="Times New Roman" w:hAnsi="Times New Roman" w:cs="Times New Roman"/>
          <w:sz w:val="24"/>
          <w:szCs w:val="24"/>
          <w:lang w:val="en-AU"/>
        </w:rPr>
        <w:t xml:space="preserve"> 1-17. </w:t>
      </w:r>
      <w:hyperlink r:id="rId37" w:history="1">
        <w:r w:rsidRPr="00853A69">
          <w:rPr>
            <w:rStyle w:val="Hyperlink"/>
            <w:rFonts w:ascii="Times New Roman" w:hAnsi="Times New Roman" w:cs="Times New Roman"/>
            <w:sz w:val="24"/>
            <w:szCs w:val="24"/>
            <w:lang w:val="en-AU"/>
          </w:rPr>
          <w:t>https://doi.org/10.5502/ijw.v8i1.588</w:t>
        </w:r>
      </w:hyperlink>
      <w:r>
        <w:rPr>
          <w:rFonts w:ascii="Times New Roman" w:hAnsi="Times New Roman" w:cs="Times New Roman"/>
          <w:sz w:val="24"/>
          <w:szCs w:val="24"/>
          <w:lang w:val="en-AU"/>
        </w:rPr>
        <w:t xml:space="preserve"> </w:t>
      </w:r>
    </w:p>
    <w:p w14:paraId="75917E57" w14:textId="77777777" w:rsidR="00050481" w:rsidRPr="001744A3" w:rsidRDefault="00050481" w:rsidP="002A64A8">
      <w:pPr>
        <w:pStyle w:val="LO-normal"/>
        <w:tabs>
          <w:tab w:val="left" w:pos="2010"/>
        </w:tabs>
        <w:spacing w:after="0" w:line="240" w:lineRule="auto"/>
        <w:ind w:left="567" w:hanging="567"/>
        <w:rPr>
          <w:rFonts w:ascii="Times New Roman" w:hAnsi="Times New Roman" w:cs="Times New Roman"/>
          <w:sz w:val="24"/>
          <w:szCs w:val="24"/>
        </w:rPr>
      </w:pPr>
      <w:r w:rsidRPr="001744A3">
        <w:rPr>
          <w:rFonts w:ascii="Times New Roman" w:eastAsia="Times New Roman" w:hAnsi="Times New Roman" w:cs="Times New Roman"/>
          <w:sz w:val="24"/>
          <w:szCs w:val="24"/>
          <w:lang w:val="en-AU"/>
        </w:rPr>
        <w:t>White, M.A. &amp; Murray, A.S. (2015). Building a positive institution. In White M.A. &amp; A.S. Murray (Eds.), E</w:t>
      </w:r>
      <w:r w:rsidRPr="001744A3">
        <w:rPr>
          <w:rFonts w:ascii="Times New Roman" w:eastAsia="Times New Roman" w:hAnsi="Times New Roman" w:cs="Times New Roman"/>
          <w:i/>
          <w:sz w:val="24"/>
          <w:szCs w:val="24"/>
          <w:lang w:val="en-AU"/>
        </w:rPr>
        <w:t>vidence-based approaches to positive education in schools</w:t>
      </w:r>
      <w:r w:rsidRPr="001744A3">
        <w:rPr>
          <w:rFonts w:ascii="Times New Roman" w:eastAsia="Times New Roman" w:hAnsi="Times New Roman" w:cs="Times New Roman"/>
          <w:sz w:val="24"/>
          <w:szCs w:val="24"/>
          <w:lang w:val="en-AU"/>
        </w:rPr>
        <w:t xml:space="preserve"> (pp. 1-26). </w:t>
      </w:r>
      <w:r w:rsidRPr="001744A3">
        <w:rPr>
          <w:rFonts w:ascii="Times New Roman" w:eastAsia="Times New Roman" w:hAnsi="Times New Roman" w:cs="Times New Roman"/>
          <w:sz w:val="24"/>
          <w:szCs w:val="24"/>
        </w:rPr>
        <w:t>Springer.</w:t>
      </w:r>
    </w:p>
    <w:p w14:paraId="29237642" w14:textId="77777777" w:rsidR="00F66B28" w:rsidRPr="0063096A" w:rsidRDefault="00F66B28" w:rsidP="002A64A8">
      <w:pPr>
        <w:ind w:left="720" w:hanging="720"/>
        <w:rPr>
          <w:lang w:val="en-US"/>
        </w:rPr>
      </w:pPr>
    </w:p>
    <w:p w14:paraId="507C8ABB" w14:textId="77777777" w:rsidR="00F66B28" w:rsidRPr="0063096A" w:rsidRDefault="00F66B28">
      <w:pPr>
        <w:ind w:left="720" w:hanging="720"/>
        <w:jc w:val="both"/>
        <w:rPr>
          <w:lang w:val="en-US"/>
        </w:rPr>
      </w:pPr>
    </w:p>
    <w:p w14:paraId="54E31015" w14:textId="77777777" w:rsidR="00F66B28" w:rsidRPr="0063096A" w:rsidRDefault="00000000">
      <w:pPr>
        <w:shd w:val="clear" w:color="auto" w:fill="FFFFFF"/>
        <w:jc w:val="right"/>
        <w:rPr>
          <w:i/>
          <w:sz w:val="20"/>
          <w:szCs w:val="20"/>
          <w:lang w:val="en-US"/>
        </w:rPr>
      </w:pPr>
      <w:r w:rsidRPr="0063096A">
        <w:rPr>
          <w:i/>
          <w:sz w:val="20"/>
          <w:szCs w:val="20"/>
          <w:lang w:val="en-US"/>
        </w:rPr>
        <w:t xml:space="preserve">Received: </w:t>
      </w:r>
    </w:p>
    <w:p w14:paraId="25ECE1E7" w14:textId="77777777" w:rsidR="00F66B28" w:rsidRPr="0063096A" w:rsidRDefault="00000000">
      <w:pPr>
        <w:shd w:val="clear" w:color="auto" w:fill="FFFFFF"/>
        <w:jc w:val="right"/>
        <w:rPr>
          <w:i/>
          <w:sz w:val="20"/>
          <w:szCs w:val="20"/>
          <w:lang w:val="en-US"/>
        </w:rPr>
      </w:pPr>
      <w:r w:rsidRPr="0063096A">
        <w:rPr>
          <w:i/>
          <w:sz w:val="20"/>
          <w:szCs w:val="20"/>
          <w:lang w:val="en-US"/>
        </w:rPr>
        <w:t>Accepted:</w:t>
      </w:r>
      <w:r w:rsidRPr="0063096A">
        <w:rPr>
          <w:rFonts w:ascii="Quattrocento Sans" w:eastAsia="Quattrocento Sans" w:hAnsi="Quattrocento Sans" w:cs="Quattrocento Sans"/>
          <w:sz w:val="21"/>
          <w:szCs w:val="21"/>
          <w:highlight w:val="white"/>
          <w:lang w:val="en-US"/>
        </w:rPr>
        <w:t xml:space="preserve"> </w:t>
      </w:r>
    </w:p>
    <w:p w14:paraId="0BA32074" w14:textId="77777777" w:rsidR="00F66B28" w:rsidRPr="0063096A" w:rsidRDefault="00000000">
      <w:pPr>
        <w:rPr>
          <w:i/>
          <w:sz w:val="28"/>
          <w:szCs w:val="28"/>
          <w:lang w:val="en-US"/>
        </w:rPr>
      </w:pPr>
      <w:r w:rsidRPr="0063096A">
        <w:rPr>
          <w:lang w:val="en-US"/>
        </w:rPr>
        <w:br w:type="page"/>
      </w:r>
    </w:p>
    <w:p w14:paraId="4DFC29E4" w14:textId="42A692A3" w:rsidR="00F66B28" w:rsidRDefault="00000000" w:rsidP="002A64A8">
      <w:pPr>
        <w:pBdr>
          <w:top w:val="nil"/>
          <w:left w:val="nil"/>
          <w:bottom w:val="nil"/>
          <w:right w:val="nil"/>
          <w:between w:val="nil"/>
        </w:pBdr>
        <w:jc w:val="center"/>
        <w:rPr>
          <w:b/>
          <w:color w:val="000000"/>
          <w:lang w:val="en-US"/>
        </w:rPr>
      </w:pPr>
      <w:r w:rsidRPr="0063096A">
        <w:rPr>
          <w:b/>
          <w:color w:val="000000"/>
          <w:lang w:val="en-US"/>
        </w:rPr>
        <w:lastRenderedPageBreak/>
        <w:t>Appendix A</w:t>
      </w:r>
    </w:p>
    <w:p w14:paraId="3C321DB5" w14:textId="77777777" w:rsidR="002A64A8" w:rsidRDefault="002A64A8" w:rsidP="002A64A8">
      <w:pPr>
        <w:pBdr>
          <w:top w:val="nil"/>
          <w:left w:val="nil"/>
          <w:bottom w:val="nil"/>
          <w:right w:val="nil"/>
          <w:between w:val="nil"/>
        </w:pBdr>
        <w:rPr>
          <w:b/>
          <w:color w:val="000000"/>
          <w:lang w:val="en-US"/>
        </w:rPr>
      </w:pPr>
    </w:p>
    <w:p w14:paraId="7F0C8B0E" w14:textId="77777777" w:rsidR="00CF54B1" w:rsidRPr="0083143C" w:rsidRDefault="00CF54B1" w:rsidP="00CF54B1">
      <w:pPr>
        <w:ind w:left="426" w:hanging="426"/>
        <w:rPr>
          <w:lang w:val="es-419" w:eastAsia="pt-BR"/>
        </w:rPr>
      </w:pPr>
      <w:r w:rsidRPr="0083143C">
        <w:rPr>
          <w:lang w:val="en-US" w:eastAsia="pt-BR"/>
        </w:rPr>
        <w:t xml:space="preserve">Adams, C. M., &amp; Palmer, A. H. (2017). </w:t>
      </w:r>
      <w:r w:rsidRPr="00D46135">
        <w:rPr>
          <w:lang w:val="en-US" w:eastAsia="pt-BR"/>
        </w:rPr>
        <w:t xml:space="preserve">Toward a Positive Explanation of Student Differences in Reading Growth. </w:t>
      </w:r>
      <w:r w:rsidRPr="0083143C">
        <w:rPr>
          <w:i/>
          <w:iCs/>
          <w:lang w:val="es-419" w:eastAsia="pt-BR"/>
        </w:rPr>
        <w:t>Teachers College Record, 119</w:t>
      </w:r>
      <w:r w:rsidRPr="0083143C">
        <w:rPr>
          <w:lang w:val="es-419" w:eastAsia="pt-BR"/>
        </w:rPr>
        <w:t xml:space="preserve">(9), 1-30. </w:t>
      </w:r>
      <w:hyperlink r:id="rId38" w:tgtFrame="_blank" w:history="1">
        <w:r w:rsidRPr="0083143C">
          <w:rPr>
            <w:rStyle w:val="Hyperlink"/>
            <w:lang w:val="es-419" w:eastAsia="pt-BR"/>
          </w:rPr>
          <w:t>https://doi.org/10.1177/016146811711900807</w:t>
        </w:r>
      </w:hyperlink>
    </w:p>
    <w:p w14:paraId="1F3F8868" w14:textId="77777777" w:rsidR="00CF54B1" w:rsidRPr="0033042D" w:rsidRDefault="00CF54B1" w:rsidP="00CF54B1">
      <w:pPr>
        <w:ind w:left="426" w:hanging="426"/>
        <w:rPr>
          <w:lang w:val="en-US" w:eastAsia="pt-BR"/>
        </w:rPr>
      </w:pPr>
      <w:r w:rsidRPr="0083143C">
        <w:rPr>
          <w:lang w:val="es-419" w:eastAsia="pt-BR"/>
        </w:rPr>
        <w:t xml:space="preserve">Adler, A. (2017). </w:t>
      </w:r>
      <w:r w:rsidRPr="00D46135">
        <w:rPr>
          <w:lang w:val="es-419" w:eastAsia="pt-BR"/>
        </w:rPr>
        <w:t xml:space="preserve">Educación positiva: educando para el éxito académico y para la vida plena. </w:t>
      </w:r>
      <w:r w:rsidRPr="00D46135">
        <w:rPr>
          <w:i/>
          <w:iCs/>
          <w:lang w:val="en-US" w:eastAsia="pt-BR"/>
        </w:rPr>
        <w:t>Papeles del Psicólogo, 38</w:t>
      </w:r>
      <w:r w:rsidRPr="00D46135">
        <w:rPr>
          <w:lang w:val="en-US" w:eastAsia="pt-BR"/>
        </w:rPr>
        <w:t>(1), 50-57.</w:t>
      </w:r>
      <w:r w:rsidRPr="0033042D">
        <w:rPr>
          <w:lang w:val="en-US" w:eastAsia="pt-BR"/>
        </w:rPr>
        <w:t xml:space="preserve"> </w:t>
      </w:r>
      <w:hyperlink r:id="rId39" w:history="1">
        <w:r w:rsidRPr="0033042D">
          <w:rPr>
            <w:rStyle w:val="Hyperlink"/>
            <w:lang w:val="en-US" w:eastAsia="pt-BR"/>
          </w:rPr>
          <w:t>https://doi.org/10.23923/pap.psicol2017.2821</w:t>
        </w:r>
      </w:hyperlink>
    </w:p>
    <w:p w14:paraId="6360BC0B" w14:textId="77777777" w:rsidR="00CF54B1" w:rsidRPr="0033042D" w:rsidRDefault="00CF54B1" w:rsidP="00CF54B1">
      <w:pPr>
        <w:ind w:left="426" w:hanging="426"/>
        <w:rPr>
          <w:lang w:val="en-US" w:eastAsia="pt-BR"/>
        </w:rPr>
      </w:pPr>
      <w:r w:rsidRPr="00D46135">
        <w:rPr>
          <w:lang w:val="en-US" w:eastAsia="pt-BR"/>
        </w:rPr>
        <w:t xml:space="preserve">Alam, A. &amp; Mohanty, A. (2024) Happiness Engineering: impact of hope-based intervention on life satisfaction, self-worth, mental health, and academic achievement of Indian school students. </w:t>
      </w:r>
      <w:r w:rsidRPr="00D46135">
        <w:rPr>
          <w:i/>
          <w:iCs/>
          <w:lang w:val="en-US" w:eastAsia="pt-BR"/>
        </w:rPr>
        <w:t xml:space="preserve">Cogent Education, 11 </w:t>
      </w:r>
      <w:r w:rsidRPr="00D46135">
        <w:rPr>
          <w:lang w:val="en-US" w:eastAsia="pt-BR"/>
        </w:rPr>
        <w:t xml:space="preserve">(1), 2341589, </w:t>
      </w:r>
      <w:hyperlink r:id="rId40" w:history="1">
        <w:r w:rsidRPr="00D46135">
          <w:rPr>
            <w:rStyle w:val="Hyperlink"/>
            <w:lang w:val="en-US" w:eastAsia="pt-BR"/>
          </w:rPr>
          <w:t>https://doi.org/10.1080/2331186X.2024.2341589</w:t>
        </w:r>
      </w:hyperlink>
    </w:p>
    <w:p w14:paraId="111AF007" w14:textId="77777777" w:rsidR="00CF54B1" w:rsidRPr="0033042D" w:rsidRDefault="00CF54B1" w:rsidP="00CF54B1">
      <w:pPr>
        <w:ind w:left="426" w:hanging="426"/>
        <w:rPr>
          <w:u w:val="single"/>
          <w:lang w:val="en-US" w:eastAsia="pt-BR"/>
        </w:rPr>
      </w:pPr>
      <w:hyperlink r:id="rId41" w:history="1">
        <w:r w:rsidRPr="00D46135">
          <w:rPr>
            <w:lang w:val="en-US" w:eastAsia="pt-BR"/>
          </w:rPr>
          <w:t xml:space="preserve">Allison, L., Waters, L., &amp; Kern, M. L. (2019). Flourishing Classrooms: Applying a Systems-Informed Approach to Positive Education. </w:t>
        </w:r>
        <w:r w:rsidRPr="00D46135">
          <w:rPr>
            <w:i/>
            <w:iCs/>
            <w:lang w:val="en-US" w:eastAsia="pt-BR"/>
          </w:rPr>
          <w:t>Contemporary School Psychology</w:t>
        </w:r>
        <w:r w:rsidRPr="0033042D">
          <w:rPr>
            <w:i/>
            <w:iCs/>
            <w:lang w:val="en-US" w:eastAsia="pt-BR"/>
          </w:rPr>
          <w:t>, 25</w:t>
        </w:r>
        <w:r w:rsidRPr="0033042D">
          <w:rPr>
            <w:lang w:val="en-US" w:eastAsia="pt-BR"/>
          </w:rPr>
          <w:t>, 395-405</w:t>
        </w:r>
        <w:r w:rsidRPr="00D46135">
          <w:rPr>
            <w:lang w:val="en-US" w:eastAsia="pt-BR"/>
          </w:rPr>
          <w:t xml:space="preserve">. </w:t>
        </w:r>
        <w:r w:rsidRPr="00D46135">
          <w:rPr>
            <w:u w:val="single"/>
            <w:lang w:val="en-US" w:eastAsia="pt-BR"/>
          </w:rPr>
          <w:t>https://doi.org/10.1007/s40688-019-00267-8</w:t>
        </w:r>
      </w:hyperlink>
    </w:p>
    <w:p w14:paraId="517703F3" w14:textId="77777777" w:rsidR="00CF54B1" w:rsidRPr="0033042D" w:rsidRDefault="00CF54B1" w:rsidP="00CF54B1">
      <w:pPr>
        <w:ind w:left="426" w:hanging="426"/>
        <w:rPr>
          <w:lang w:val="en-US" w:eastAsia="pt-BR"/>
        </w:rPr>
      </w:pPr>
      <w:r w:rsidRPr="00D46135">
        <w:rPr>
          <w:lang w:val="en-US" w:eastAsia="pt-BR"/>
        </w:rPr>
        <w:t xml:space="preserve">Archanjo &amp; da Rocha. </w:t>
      </w:r>
      <w:r w:rsidRPr="00D46135">
        <w:rPr>
          <w:lang w:eastAsia="pt-BR"/>
        </w:rPr>
        <w:t>(2019)</w:t>
      </w:r>
      <w:r w:rsidRPr="0033042D">
        <w:rPr>
          <w:lang w:eastAsia="pt-BR"/>
        </w:rPr>
        <w:t>.</w:t>
      </w:r>
      <w:r w:rsidRPr="00D46135">
        <w:rPr>
          <w:lang w:eastAsia="pt-BR"/>
        </w:rPr>
        <w:t xml:space="preserve"> Estresse Acadêmico e o olhar da Psicologia Positiva. </w:t>
      </w:r>
      <w:r w:rsidRPr="00D46135">
        <w:rPr>
          <w:i/>
          <w:iCs/>
          <w:lang w:val="en-US" w:eastAsia="pt-BR"/>
        </w:rPr>
        <w:t>Revista Mosaico</w:t>
      </w:r>
      <w:r w:rsidRPr="0033042D">
        <w:rPr>
          <w:i/>
          <w:iCs/>
          <w:lang w:val="en-US" w:eastAsia="pt-BR"/>
        </w:rPr>
        <w:t xml:space="preserve">, </w:t>
      </w:r>
      <w:r w:rsidRPr="00D46135">
        <w:rPr>
          <w:i/>
          <w:iCs/>
          <w:lang w:val="en-US" w:eastAsia="pt-BR"/>
        </w:rPr>
        <w:t>10</w:t>
      </w:r>
      <w:r w:rsidRPr="00D46135">
        <w:rPr>
          <w:lang w:val="en-US" w:eastAsia="pt-BR"/>
        </w:rPr>
        <w:t xml:space="preserve"> (1)</w:t>
      </w:r>
      <w:r w:rsidRPr="0033042D">
        <w:rPr>
          <w:lang w:val="en-US" w:eastAsia="pt-BR"/>
        </w:rPr>
        <w:t xml:space="preserve">, </w:t>
      </w:r>
      <w:r w:rsidRPr="00D46135">
        <w:rPr>
          <w:lang w:val="en-US" w:eastAsia="pt-BR"/>
        </w:rPr>
        <w:t>1-19</w:t>
      </w:r>
      <w:r w:rsidRPr="0033042D">
        <w:rPr>
          <w:lang w:val="en-US" w:eastAsia="pt-BR"/>
        </w:rPr>
        <w:t xml:space="preserve">. </w:t>
      </w:r>
      <w:hyperlink r:id="rId42" w:history="1">
        <w:r w:rsidRPr="0033042D">
          <w:rPr>
            <w:rStyle w:val="Hyperlink"/>
            <w:lang w:val="en-US" w:eastAsia="pt-BR"/>
          </w:rPr>
          <w:t>https://doi.org/10.21727/rm.v10i1.1754</w:t>
        </w:r>
      </w:hyperlink>
    </w:p>
    <w:p w14:paraId="5DDF5F16" w14:textId="77777777" w:rsidR="00CF54B1" w:rsidRPr="0033042D" w:rsidRDefault="00CF54B1" w:rsidP="00CF54B1">
      <w:pPr>
        <w:ind w:left="426" w:hanging="426"/>
        <w:rPr>
          <w:lang w:val="en-US" w:eastAsia="pt-BR"/>
        </w:rPr>
      </w:pPr>
      <w:r w:rsidRPr="00D46135">
        <w:rPr>
          <w:lang w:val="en-US" w:eastAsia="pt-BR"/>
        </w:rPr>
        <w:t xml:space="preserve">Arenas, J. C. (2024). A qualitative study on anxiety level, life satisfaction and students' mathematics performance in positive education. </w:t>
      </w:r>
      <w:r w:rsidRPr="00D46135">
        <w:rPr>
          <w:i/>
          <w:iCs/>
          <w:lang w:val="en-US" w:eastAsia="pt-BR"/>
        </w:rPr>
        <w:t>World Journal of Advanced Research and Reviews, 23</w:t>
      </w:r>
      <w:r w:rsidRPr="00D46135">
        <w:rPr>
          <w:lang w:val="en-US" w:eastAsia="pt-BR"/>
        </w:rPr>
        <w:t xml:space="preserve"> (3), 1821-1829. </w:t>
      </w:r>
      <w:hyperlink r:id="rId43" w:history="1">
        <w:r w:rsidRPr="00D46135">
          <w:rPr>
            <w:rStyle w:val="Hyperlink"/>
            <w:lang w:val="en-US" w:eastAsia="pt-BR"/>
          </w:rPr>
          <w:t>https://doi.org/10.30574/wjarr.2024.23.3.2860</w:t>
        </w:r>
      </w:hyperlink>
    </w:p>
    <w:p w14:paraId="5D4FB8B7" w14:textId="77777777" w:rsidR="00CF54B1" w:rsidRPr="0033042D" w:rsidRDefault="00CF54B1" w:rsidP="00CF54B1">
      <w:pPr>
        <w:ind w:left="426" w:hanging="426"/>
        <w:rPr>
          <w:lang w:val="en-US" w:eastAsia="pt-BR"/>
        </w:rPr>
      </w:pPr>
      <w:r w:rsidRPr="00D46135">
        <w:rPr>
          <w:lang w:val="en-US" w:eastAsia="pt-BR"/>
        </w:rPr>
        <w:t>Atlamaz, T.</w:t>
      </w:r>
      <w:r w:rsidRPr="0033042D">
        <w:rPr>
          <w:lang w:val="en-US" w:eastAsia="pt-BR"/>
        </w:rPr>
        <w:t xml:space="preserve"> A.</w:t>
      </w:r>
      <w:r w:rsidRPr="00D46135">
        <w:rPr>
          <w:lang w:val="en-US" w:eastAsia="pt-BR"/>
        </w:rPr>
        <w:t>, Bengü, E.</w:t>
      </w:r>
      <w:r w:rsidRPr="0033042D">
        <w:rPr>
          <w:lang w:val="en-US" w:eastAsia="pt-BR"/>
        </w:rPr>
        <w:t>,</w:t>
      </w:r>
      <w:r w:rsidRPr="00D46135">
        <w:rPr>
          <w:lang w:val="en-US" w:eastAsia="pt-BR"/>
        </w:rPr>
        <w:t xml:space="preserve"> Aydogdu, C.</w:t>
      </w:r>
      <w:r w:rsidRPr="0033042D">
        <w:rPr>
          <w:lang w:val="en-US" w:eastAsia="pt-BR"/>
        </w:rPr>
        <w:t xml:space="preserve"> C.</w:t>
      </w:r>
      <w:r w:rsidRPr="00D46135">
        <w:rPr>
          <w:lang w:val="en-US" w:eastAsia="pt-BR"/>
        </w:rPr>
        <w:t>, &amp; Soylu, S. (2024). Nurturing soft skills</w:t>
      </w:r>
      <w:r w:rsidRPr="0033042D">
        <w:rPr>
          <w:lang w:val="en-US" w:eastAsia="pt-BR"/>
        </w:rPr>
        <w:t xml:space="preserve"> </w:t>
      </w:r>
      <w:r w:rsidRPr="00D46135">
        <w:rPr>
          <w:lang w:val="en-US" w:eastAsia="pt-BR"/>
        </w:rPr>
        <w:t xml:space="preserve">in engineering education with interactive activities. </w:t>
      </w:r>
      <w:r w:rsidRPr="00D46135">
        <w:rPr>
          <w:i/>
          <w:iCs/>
          <w:lang w:val="en-US" w:eastAsia="pt-BR"/>
        </w:rPr>
        <w:t>International Journal of Education in</w:t>
      </w:r>
      <w:r w:rsidRPr="0033042D">
        <w:rPr>
          <w:i/>
          <w:iCs/>
          <w:lang w:val="en-US" w:eastAsia="pt-BR"/>
        </w:rPr>
        <w:t xml:space="preserve"> </w:t>
      </w:r>
      <w:r w:rsidRPr="00D46135">
        <w:rPr>
          <w:i/>
          <w:iCs/>
          <w:lang w:val="en-US" w:eastAsia="pt-BR"/>
        </w:rPr>
        <w:t>Mathematics, Science, and Technology (IJEMST), 12</w:t>
      </w:r>
      <w:r w:rsidRPr="00D46135">
        <w:rPr>
          <w:lang w:val="en-US" w:eastAsia="pt-BR"/>
        </w:rPr>
        <w:t>(4), 971-987.</w:t>
      </w:r>
      <w:r w:rsidRPr="00D46135">
        <w:rPr>
          <w:lang w:val="en-US" w:eastAsia="pt-BR"/>
        </w:rPr>
        <w:br/>
      </w:r>
      <w:hyperlink r:id="rId44" w:history="1">
        <w:r w:rsidRPr="00D46135">
          <w:rPr>
            <w:rStyle w:val="Hyperlink"/>
            <w:lang w:val="en-US" w:eastAsia="pt-BR"/>
          </w:rPr>
          <w:t>https://doi.org/10.46328/ijemst.4213</w:t>
        </w:r>
      </w:hyperlink>
    </w:p>
    <w:p w14:paraId="566E29A2" w14:textId="77777777" w:rsidR="00CF54B1" w:rsidRPr="0083143C" w:rsidRDefault="00CF54B1" w:rsidP="00CF54B1">
      <w:pPr>
        <w:ind w:left="426" w:hanging="426"/>
        <w:rPr>
          <w:lang w:val="en-US" w:eastAsia="pt-BR"/>
        </w:rPr>
      </w:pPr>
      <w:r w:rsidRPr="00D46135">
        <w:rPr>
          <w:lang w:val="en-US" w:eastAsia="pt-BR"/>
        </w:rPr>
        <w:t xml:space="preserve">Au, W. C. C.; Kennedy, K. J. (2018). A Positive Education Program to </w:t>
      </w:r>
      <w:r w:rsidRPr="0033042D">
        <w:rPr>
          <w:lang w:val="en-US" w:eastAsia="pt-BR"/>
        </w:rPr>
        <w:t>p</w:t>
      </w:r>
      <w:r w:rsidRPr="00D46135">
        <w:rPr>
          <w:lang w:val="en-US" w:eastAsia="pt-BR"/>
        </w:rPr>
        <w:t xml:space="preserve">romote wellbeing in schools: a case study from a Hong Kong School. </w:t>
      </w:r>
      <w:r w:rsidRPr="00D46135">
        <w:rPr>
          <w:i/>
          <w:iCs/>
          <w:lang w:val="en-US" w:eastAsia="pt-BR"/>
        </w:rPr>
        <w:t>Higher Education Studies, 8</w:t>
      </w:r>
      <w:r w:rsidRPr="0033042D">
        <w:rPr>
          <w:i/>
          <w:iCs/>
          <w:lang w:val="en-US" w:eastAsia="pt-BR"/>
        </w:rPr>
        <w:t xml:space="preserve"> </w:t>
      </w:r>
      <w:r w:rsidRPr="0033042D">
        <w:rPr>
          <w:lang w:val="en-US" w:eastAsia="pt-BR"/>
        </w:rPr>
        <w:t>(</w:t>
      </w:r>
      <w:r w:rsidRPr="00D46135">
        <w:rPr>
          <w:lang w:val="en-US" w:eastAsia="pt-BR"/>
        </w:rPr>
        <w:t>4</w:t>
      </w:r>
      <w:r w:rsidRPr="0033042D">
        <w:rPr>
          <w:lang w:val="en-US" w:eastAsia="pt-BR"/>
        </w:rPr>
        <w:t>), 9-22</w:t>
      </w:r>
      <w:r w:rsidRPr="00D46135">
        <w:rPr>
          <w:lang w:val="en-US" w:eastAsia="pt-BR"/>
        </w:rPr>
        <w:t>.</w:t>
      </w:r>
      <w:r w:rsidRPr="0033042D">
        <w:rPr>
          <w:lang w:val="en-US" w:eastAsia="pt-BR"/>
        </w:rPr>
        <w:t xml:space="preserve"> </w:t>
      </w:r>
      <w:hyperlink r:id="rId45" w:history="1">
        <w:r w:rsidRPr="0083143C">
          <w:rPr>
            <w:rStyle w:val="Hyperlink"/>
            <w:lang w:val="en-US" w:eastAsia="pt-BR"/>
          </w:rPr>
          <w:t>https://files.eric.ed.gov/fulltext/EJ1189599.pdf</w:t>
        </w:r>
      </w:hyperlink>
    </w:p>
    <w:p w14:paraId="5B400DEE" w14:textId="77777777" w:rsidR="00CF54B1" w:rsidRPr="0033042D" w:rsidRDefault="00CF54B1" w:rsidP="00CF54B1">
      <w:pPr>
        <w:ind w:left="426" w:hanging="426"/>
        <w:rPr>
          <w:lang w:val="es-419" w:eastAsia="pt-BR"/>
        </w:rPr>
      </w:pPr>
      <w:r w:rsidRPr="00D46135">
        <w:rPr>
          <w:lang w:val="es-419" w:eastAsia="pt-BR"/>
        </w:rPr>
        <w:t xml:space="preserve">Barranca-Enríquez, A., Romo-González, T., &amp; Pérez-Morales, A. G. (2021). Las ferias como medio para la promoción de la salud en la comunidad universitaria: pasos hacia una educación positiva. </w:t>
      </w:r>
      <w:r w:rsidRPr="00D46135">
        <w:rPr>
          <w:i/>
          <w:iCs/>
          <w:lang w:val="es-419" w:eastAsia="pt-BR"/>
        </w:rPr>
        <w:t>Archivos de Medicina, 21</w:t>
      </w:r>
      <w:r w:rsidRPr="00D46135">
        <w:rPr>
          <w:lang w:val="es-419" w:eastAsia="pt-BR"/>
        </w:rPr>
        <w:t xml:space="preserve"> (1). </w:t>
      </w:r>
      <w:hyperlink r:id="rId46" w:history="1">
        <w:r w:rsidRPr="00D46135">
          <w:rPr>
            <w:rStyle w:val="Hyperlink"/>
            <w:lang w:val="es-419" w:eastAsia="pt-BR"/>
          </w:rPr>
          <w:t>https://doi.org/10.30554/archmed.21.1.3892.2021</w:t>
        </w:r>
      </w:hyperlink>
    </w:p>
    <w:p w14:paraId="43635ABF" w14:textId="77777777" w:rsidR="00CF54B1" w:rsidRPr="0033042D" w:rsidRDefault="00CF54B1" w:rsidP="00CF54B1">
      <w:pPr>
        <w:ind w:left="426" w:hanging="426"/>
        <w:rPr>
          <w:lang w:val="es-419" w:eastAsia="pt-BR"/>
        </w:rPr>
      </w:pPr>
      <w:r w:rsidRPr="00D46135">
        <w:rPr>
          <w:lang w:val="es-419" w:eastAsia="pt-BR"/>
        </w:rPr>
        <w:t xml:space="preserve">Barranca-Enríquez, A., Romo-González, T., López-Mora, G., Contreras-Miranda, M. J., Sánchez-Silva, D. M., &amp; Hernández-Pozo, M. R. (2021). </w:t>
      </w:r>
      <w:r w:rsidRPr="00D46135">
        <w:rPr>
          <w:lang w:val="en-US" w:eastAsia="pt-BR"/>
        </w:rPr>
        <w:t xml:space="preserve">Positive education in college students: the effects of the “self-knowledge and soul care” workshop on the emotions and character strengths. </w:t>
      </w:r>
      <w:r w:rsidRPr="00D46135">
        <w:rPr>
          <w:i/>
          <w:iCs/>
          <w:lang w:val="es-419" w:eastAsia="pt-BR"/>
        </w:rPr>
        <w:t>Archivos de Medicina (Colombia), 21</w:t>
      </w:r>
      <w:r w:rsidRPr="00D46135">
        <w:rPr>
          <w:lang w:val="es-419" w:eastAsia="pt-BR"/>
        </w:rPr>
        <w:t xml:space="preserve"> (2). </w:t>
      </w:r>
      <w:hyperlink r:id="rId47" w:history="1">
        <w:r w:rsidRPr="00D46135">
          <w:rPr>
            <w:rStyle w:val="Hyperlink"/>
            <w:lang w:val="es-419" w:eastAsia="pt-BR"/>
          </w:rPr>
          <w:t>https://doi.org/10.30554/archmed.21.2.4098.2021</w:t>
        </w:r>
      </w:hyperlink>
    </w:p>
    <w:p w14:paraId="559D31D2" w14:textId="77777777" w:rsidR="00CF54B1" w:rsidRPr="0033042D" w:rsidRDefault="00CF54B1" w:rsidP="00CF54B1">
      <w:pPr>
        <w:ind w:left="426" w:hanging="426"/>
        <w:rPr>
          <w:lang w:val="en-US" w:eastAsia="pt-BR"/>
        </w:rPr>
      </w:pPr>
      <w:r w:rsidRPr="00D46135">
        <w:rPr>
          <w:lang w:val="en-US" w:eastAsia="pt-BR"/>
        </w:rPr>
        <w:t xml:space="preserve">Barton, G. &amp; Fanshawe, M. (2024). The LAB school project: a socio-ecological investigation into the intersection between literacy, the arts and wellbeing in a rural early years classroom setting. </w:t>
      </w:r>
      <w:r w:rsidRPr="00D46135">
        <w:rPr>
          <w:i/>
          <w:iCs/>
          <w:lang w:val="en-US" w:eastAsia="pt-BR"/>
        </w:rPr>
        <w:t>The Australian Journal of Language and Literacy, 47</w:t>
      </w:r>
      <w:r w:rsidRPr="00D46135">
        <w:rPr>
          <w:lang w:val="en-US" w:eastAsia="pt-BR"/>
        </w:rPr>
        <w:t xml:space="preserve">, 403-426. </w:t>
      </w:r>
      <w:hyperlink r:id="rId48" w:history="1">
        <w:r w:rsidRPr="00D46135">
          <w:rPr>
            <w:rStyle w:val="Hyperlink"/>
            <w:lang w:val="en-US" w:eastAsia="pt-BR"/>
          </w:rPr>
          <w:t>https://doi.org/10.1007/s44020-024-00070-w</w:t>
        </w:r>
      </w:hyperlink>
    </w:p>
    <w:p w14:paraId="0A8D165D" w14:textId="77777777" w:rsidR="00CF54B1" w:rsidRPr="0033042D" w:rsidRDefault="00CF54B1" w:rsidP="00CF54B1">
      <w:pPr>
        <w:ind w:left="426" w:hanging="426"/>
        <w:rPr>
          <w:lang w:val="en-US" w:eastAsia="pt-BR"/>
        </w:rPr>
      </w:pPr>
      <w:r w:rsidRPr="00D46135">
        <w:rPr>
          <w:lang w:val="en-US" w:eastAsia="pt-BR"/>
        </w:rPr>
        <w:t xml:space="preserve">Baş, A.U., &amp; Fırat, N.Ş. (2017). The Views and Opinions of School Principals and Teachers on Positive Education. </w:t>
      </w:r>
      <w:r w:rsidRPr="00D46135">
        <w:rPr>
          <w:i/>
          <w:iCs/>
          <w:lang w:val="en-US" w:eastAsia="pt-BR"/>
        </w:rPr>
        <w:t>Journal of Education and Training Studies, 5</w:t>
      </w:r>
      <w:r w:rsidRPr="00D46135">
        <w:rPr>
          <w:lang w:val="en-US" w:eastAsia="pt-BR"/>
        </w:rPr>
        <w:t>(2), 85-92.</w:t>
      </w:r>
      <w:r w:rsidRPr="0033042D">
        <w:rPr>
          <w:lang w:val="en-US" w:eastAsia="pt-BR"/>
        </w:rPr>
        <w:t xml:space="preserve"> </w:t>
      </w:r>
      <w:hyperlink r:id="rId49" w:history="1">
        <w:r w:rsidRPr="0033042D">
          <w:rPr>
            <w:rStyle w:val="Hyperlink"/>
            <w:lang w:val="en-US" w:eastAsia="pt-BR"/>
          </w:rPr>
          <w:t>http://dx.doi.org/10.11114/jets.v5i2.1996</w:t>
        </w:r>
      </w:hyperlink>
    </w:p>
    <w:p w14:paraId="619FB5CA" w14:textId="77777777" w:rsidR="00CF54B1" w:rsidRPr="0083143C" w:rsidRDefault="00CF54B1" w:rsidP="00CF54B1">
      <w:pPr>
        <w:ind w:left="426" w:hanging="426"/>
        <w:rPr>
          <w:lang w:val="en-US" w:eastAsia="pt-BR"/>
        </w:rPr>
      </w:pPr>
      <w:r w:rsidRPr="00D46135">
        <w:rPr>
          <w:lang w:val="en-US" w:eastAsia="pt-BR"/>
        </w:rPr>
        <w:t xml:space="preserve">Belli, J. (2016). Why Well-Being, Why Now?: Tracing an Alternate Genealogy of Emotion in Composition. </w:t>
      </w:r>
      <w:r w:rsidRPr="0083143C">
        <w:rPr>
          <w:i/>
          <w:iCs/>
          <w:lang w:val="en-US" w:eastAsia="pt-BR"/>
        </w:rPr>
        <w:t>Composition Forum, 34</w:t>
      </w:r>
      <w:r w:rsidRPr="0083143C">
        <w:rPr>
          <w:lang w:val="en-US" w:eastAsia="pt-BR"/>
        </w:rPr>
        <w:t xml:space="preserve">. </w:t>
      </w:r>
      <w:hyperlink r:id="rId50" w:history="1">
        <w:r w:rsidRPr="0083143C">
          <w:rPr>
            <w:rStyle w:val="Hyperlink"/>
            <w:lang w:val="en-US" w:eastAsia="pt-BR"/>
          </w:rPr>
          <w:t>http://files.eric.ed.gov/fulltext/EJ1113432.pdf</w:t>
        </w:r>
      </w:hyperlink>
    </w:p>
    <w:p w14:paraId="470DF594" w14:textId="77777777" w:rsidR="00CF54B1" w:rsidRPr="0083143C" w:rsidRDefault="00CF54B1" w:rsidP="00CF54B1">
      <w:pPr>
        <w:ind w:left="426" w:hanging="426"/>
        <w:rPr>
          <w:lang w:val="en-US" w:eastAsia="pt-BR"/>
        </w:rPr>
      </w:pPr>
      <w:r w:rsidRPr="0083143C">
        <w:rPr>
          <w:lang w:val="en-US" w:eastAsia="pt-BR"/>
        </w:rPr>
        <w:t xml:space="preserve">Bernardo, A.B.I., Salanga, M.G.C., Khan, A., &amp; Yeung, S.S. (2016). </w:t>
      </w:r>
      <w:r w:rsidRPr="00D46135">
        <w:rPr>
          <w:lang w:val="en-US" w:eastAsia="pt-BR"/>
        </w:rPr>
        <w:t xml:space="preserve">Internal and External Loci-of-Hope Predict Use of Individual and Collaborative Learning Strategies: Evidence from </w:t>
      </w:r>
      <w:r w:rsidRPr="00D46135">
        <w:rPr>
          <w:lang w:val="en-US" w:eastAsia="pt-BR"/>
        </w:rPr>
        <w:lastRenderedPageBreak/>
        <w:t xml:space="preserve">University Students in Four Asian Cities. </w:t>
      </w:r>
      <w:r w:rsidRPr="00D46135">
        <w:rPr>
          <w:i/>
          <w:iCs/>
          <w:lang w:val="en-US" w:eastAsia="pt-BR"/>
        </w:rPr>
        <w:t>The Asia-Pacific Education Researcher, 25</w:t>
      </w:r>
      <w:r w:rsidRPr="00D46135">
        <w:rPr>
          <w:lang w:val="en-US" w:eastAsia="pt-BR"/>
        </w:rPr>
        <w:t>(3), 367–376.</w:t>
      </w:r>
      <w:r w:rsidRPr="0083143C">
        <w:rPr>
          <w:color w:val="222222"/>
          <w:shd w:val="clear" w:color="auto" w:fill="FFFFFF"/>
          <w:lang w:val="en-US"/>
        </w:rPr>
        <w:t xml:space="preserve"> </w:t>
      </w:r>
      <w:hyperlink r:id="rId51" w:history="1">
        <w:r w:rsidRPr="0083143C">
          <w:rPr>
            <w:rStyle w:val="Hyperlink"/>
            <w:lang w:val="en-US" w:eastAsia="pt-BR"/>
          </w:rPr>
          <w:t>https://doi.org/10.1007/s40299-015-0249-y</w:t>
        </w:r>
      </w:hyperlink>
    </w:p>
    <w:p w14:paraId="7D92F784" w14:textId="77777777" w:rsidR="00CF54B1" w:rsidRPr="0083143C" w:rsidRDefault="00CF54B1" w:rsidP="00CF54B1">
      <w:pPr>
        <w:ind w:left="426" w:hanging="426"/>
        <w:rPr>
          <w:lang w:val="en-US" w:eastAsia="pt-BR"/>
        </w:rPr>
      </w:pPr>
      <w:r w:rsidRPr="00D46135">
        <w:rPr>
          <w:lang w:val="en-US" w:eastAsia="pt-BR"/>
        </w:rPr>
        <w:t xml:space="preserve">Binfet, J.-T. (2015). Not-so random acts of kindness: A guide to intentional kindness in the classroom. </w:t>
      </w:r>
      <w:r w:rsidRPr="00D46135">
        <w:rPr>
          <w:i/>
          <w:iCs/>
          <w:lang w:val="en-US" w:eastAsia="pt-BR"/>
        </w:rPr>
        <w:t>The International Journal of Emotional Education, 7</w:t>
      </w:r>
      <w:r w:rsidRPr="00D46135">
        <w:rPr>
          <w:lang w:val="en-US" w:eastAsia="pt-BR"/>
        </w:rPr>
        <w:t>(2), 49-62.</w:t>
      </w:r>
      <w:r w:rsidRPr="0033042D">
        <w:rPr>
          <w:lang w:val="en-US" w:eastAsia="pt-BR"/>
        </w:rPr>
        <w:t xml:space="preserve"> </w:t>
      </w:r>
      <w:hyperlink r:id="rId52" w:history="1">
        <w:r w:rsidRPr="0083143C">
          <w:rPr>
            <w:rStyle w:val="Hyperlink"/>
            <w:lang w:val="en-US" w:eastAsia="pt-BR"/>
          </w:rPr>
          <w:t>https://files.eric.ed.gov/fulltext/EJ1088155.pdf</w:t>
        </w:r>
      </w:hyperlink>
    </w:p>
    <w:p w14:paraId="0A2E9178" w14:textId="77777777" w:rsidR="00CF54B1" w:rsidRPr="0083143C" w:rsidRDefault="00CF54B1" w:rsidP="00CF54B1">
      <w:pPr>
        <w:ind w:left="426" w:hanging="426"/>
        <w:rPr>
          <w:lang w:val="en-US" w:eastAsia="pt-BR"/>
        </w:rPr>
      </w:pPr>
      <w:r w:rsidRPr="00D46135">
        <w:rPr>
          <w:lang w:val="en-US" w:eastAsia="pt-BR"/>
        </w:rPr>
        <w:t xml:space="preserve">Blaine, J. (2024). Schools are in the future business: exploring outcomes of a positive education programme for adolescents in Hong Kong. </w:t>
      </w:r>
      <w:r w:rsidRPr="0083143C">
        <w:rPr>
          <w:i/>
          <w:iCs/>
          <w:lang w:val="en-US" w:eastAsia="pt-BR"/>
        </w:rPr>
        <w:t>Education Journal, 13</w:t>
      </w:r>
      <w:r w:rsidRPr="0083143C">
        <w:rPr>
          <w:lang w:val="en-US" w:eastAsia="pt-BR"/>
        </w:rPr>
        <w:t xml:space="preserve"> (4), 199-210. </w:t>
      </w:r>
      <w:hyperlink r:id="rId53" w:history="1">
        <w:r w:rsidRPr="0083143C">
          <w:rPr>
            <w:rStyle w:val="Hyperlink"/>
            <w:lang w:val="en-US" w:eastAsia="pt-BR"/>
          </w:rPr>
          <w:t>https://doi.org/10.11648/j.edu.20241304.17</w:t>
        </w:r>
      </w:hyperlink>
    </w:p>
    <w:p w14:paraId="378F6EA7" w14:textId="77777777" w:rsidR="00CF54B1" w:rsidRPr="0033042D" w:rsidRDefault="00CF54B1" w:rsidP="00CF54B1">
      <w:pPr>
        <w:ind w:left="426" w:hanging="426"/>
        <w:rPr>
          <w:lang w:val="en-US" w:eastAsia="pt-BR"/>
        </w:rPr>
      </w:pPr>
      <w:r w:rsidRPr="00D46135">
        <w:rPr>
          <w:lang w:val="en-US" w:eastAsia="pt-BR"/>
        </w:rPr>
        <w:t xml:space="preserve">Boniwell, I., Osin, E. N., &amp; Martinez, C. (2016). Teaching happiness at school: Non-randomised controlled mixed-methods feasibility study on the effectiveness of Personal Well-Being Lessons. </w:t>
      </w:r>
      <w:r w:rsidRPr="00D46135">
        <w:rPr>
          <w:i/>
          <w:iCs/>
          <w:lang w:val="en-US" w:eastAsia="pt-BR"/>
        </w:rPr>
        <w:t>The Journal of Positive Psychology, 11</w:t>
      </w:r>
      <w:r w:rsidRPr="00D46135">
        <w:rPr>
          <w:lang w:val="en-US" w:eastAsia="pt-BR"/>
        </w:rPr>
        <w:t>(1), 85-98.</w:t>
      </w:r>
      <w:r w:rsidRPr="0033042D">
        <w:rPr>
          <w:lang w:val="en-US" w:eastAsia="pt-BR"/>
        </w:rPr>
        <w:t xml:space="preserve"> </w:t>
      </w:r>
      <w:hyperlink r:id="rId54" w:history="1">
        <w:r w:rsidRPr="0033042D">
          <w:rPr>
            <w:rStyle w:val="Hyperlink"/>
            <w:lang w:val="en-US" w:eastAsia="pt-BR"/>
          </w:rPr>
          <w:t>https://doi.org/10.1080/17439760.2015.1025422</w:t>
        </w:r>
      </w:hyperlink>
    </w:p>
    <w:p w14:paraId="1494D024" w14:textId="77777777" w:rsidR="00CF54B1" w:rsidRPr="0033042D" w:rsidRDefault="00CF54B1" w:rsidP="00CF54B1">
      <w:pPr>
        <w:ind w:left="426" w:hanging="426"/>
        <w:rPr>
          <w:lang w:val="en-US" w:eastAsia="pt-BR"/>
        </w:rPr>
      </w:pPr>
      <w:r w:rsidRPr="00D46135">
        <w:rPr>
          <w:lang w:val="en-US" w:eastAsia="pt-BR"/>
        </w:rPr>
        <w:t xml:space="preserve">Brennan, E. M., Nygren, P., Stephens, R. L., &amp; Croskey, A. (2015). Predicting Positive Education Outcomes for Emerging Adults in Mental Health Systems of Care. </w:t>
      </w:r>
      <w:r w:rsidRPr="00D46135">
        <w:rPr>
          <w:i/>
          <w:iCs/>
          <w:lang w:val="en-US" w:eastAsia="pt-BR"/>
        </w:rPr>
        <w:t>Journal of Behavioral Health Services &amp; Research, 43</w:t>
      </w:r>
      <w:r w:rsidRPr="00D46135">
        <w:rPr>
          <w:lang w:val="en-US" w:eastAsia="pt-BR"/>
        </w:rPr>
        <w:t xml:space="preserve"> (4), 564–581. </w:t>
      </w:r>
      <w:hyperlink r:id="rId55" w:history="1">
        <w:r w:rsidRPr="00D46135">
          <w:rPr>
            <w:rStyle w:val="Hyperlink"/>
            <w:lang w:val="en-US" w:eastAsia="pt-BR"/>
          </w:rPr>
          <w:t>https://doi.org/10.1007/s11414-015-9454-y</w:t>
        </w:r>
      </w:hyperlink>
    </w:p>
    <w:p w14:paraId="2C01B5E5" w14:textId="77777777" w:rsidR="00CF54B1" w:rsidRPr="0033042D" w:rsidRDefault="00CF54B1" w:rsidP="00CF54B1">
      <w:pPr>
        <w:ind w:left="426" w:hanging="426"/>
        <w:rPr>
          <w:lang w:val="en-US" w:eastAsia="pt-BR"/>
        </w:rPr>
      </w:pPr>
      <w:r w:rsidRPr="00D46135">
        <w:rPr>
          <w:lang w:val="en-US" w:eastAsia="pt-BR"/>
        </w:rPr>
        <w:t xml:space="preserve">Brunzell, T., Waters, L. &amp; Stokes, H. (2015). Teaching with strengths in trauma-affected students: A new approach to healing and growth in the classroom. </w:t>
      </w:r>
      <w:r w:rsidRPr="00D46135">
        <w:rPr>
          <w:i/>
          <w:iCs/>
          <w:lang w:val="en-US" w:eastAsia="pt-BR"/>
        </w:rPr>
        <w:t>American Journal of Orthopsychiatry, 85</w:t>
      </w:r>
      <w:r w:rsidRPr="00D46135">
        <w:rPr>
          <w:lang w:val="en-US" w:eastAsia="pt-BR"/>
        </w:rPr>
        <w:t>(1), 3-9.</w:t>
      </w:r>
      <w:r w:rsidRPr="0033042D">
        <w:rPr>
          <w:lang w:val="en-US" w:eastAsia="pt-BR"/>
        </w:rPr>
        <w:t xml:space="preserve"> </w:t>
      </w:r>
      <w:hyperlink r:id="rId56" w:history="1">
        <w:r w:rsidRPr="0033042D">
          <w:rPr>
            <w:rStyle w:val="Hyperlink"/>
            <w:lang w:val="en-US" w:eastAsia="pt-BR"/>
          </w:rPr>
          <w:t>https://doi.org/10.1037/ort0000048</w:t>
        </w:r>
      </w:hyperlink>
    </w:p>
    <w:p w14:paraId="58ABCA3D" w14:textId="77777777" w:rsidR="00CF54B1" w:rsidRPr="0033042D" w:rsidRDefault="00CF54B1" w:rsidP="00CF54B1">
      <w:pPr>
        <w:ind w:left="426" w:hanging="426"/>
        <w:rPr>
          <w:lang w:val="en-US" w:eastAsia="pt-BR"/>
        </w:rPr>
      </w:pPr>
      <w:r w:rsidRPr="00D46135">
        <w:rPr>
          <w:lang w:val="en-US" w:eastAsia="pt-BR"/>
        </w:rPr>
        <w:t xml:space="preserve">Brunzell, T., Stokes, H., &amp; Waters, L. (2016). Trauma-informed positive education: Using positive psychology to strengthen vulnerable students. </w:t>
      </w:r>
      <w:r w:rsidRPr="00D46135">
        <w:rPr>
          <w:i/>
          <w:iCs/>
          <w:lang w:val="en-US" w:eastAsia="pt-BR"/>
        </w:rPr>
        <w:t>Contemporary School Psychology, 20</w:t>
      </w:r>
      <w:r w:rsidRPr="00D46135">
        <w:rPr>
          <w:lang w:val="en-US" w:eastAsia="pt-BR"/>
        </w:rPr>
        <w:t>(1), 63-83.</w:t>
      </w:r>
      <w:r w:rsidRPr="0033042D">
        <w:rPr>
          <w:lang w:val="en-US" w:eastAsia="pt-BR"/>
        </w:rPr>
        <w:t xml:space="preserve"> </w:t>
      </w:r>
      <w:hyperlink r:id="rId57" w:history="1">
        <w:r w:rsidRPr="0033042D">
          <w:rPr>
            <w:rStyle w:val="Hyperlink"/>
            <w:lang w:val="en-US" w:eastAsia="pt-BR"/>
          </w:rPr>
          <w:t>https://doi.org/10.1007/s40688-015-0070-x</w:t>
        </w:r>
      </w:hyperlink>
    </w:p>
    <w:p w14:paraId="517A5AE7" w14:textId="77777777" w:rsidR="00CF54B1" w:rsidRPr="0033042D" w:rsidRDefault="00CF54B1" w:rsidP="00CF54B1">
      <w:pPr>
        <w:ind w:left="426" w:hanging="426"/>
        <w:rPr>
          <w:lang w:val="en-US" w:eastAsia="pt-BR"/>
        </w:rPr>
      </w:pPr>
      <w:r w:rsidRPr="00D46135">
        <w:rPr>
          <w:lang w:val="en-US" w:eastAsia="pt-BR"/>
        </w:rPr>
        <w:t xml:space="preserve">Brunzell, T., Stokes, H., &amp; Waters, L. (2019). Shifting Teacher Practice in Trauma-Affected Classrooms: Practice Pedagogy Strategies Within a Trauma-Informed Positive Education Model. </w:t>
      </w:r>
      <w:r w:rsidRPr="00D46135">
        <w:rPr>
          <w:i/>
          <w:iCs/>
          <w:lang w:val="en-US" w:eastAsia="pt-BR"/>
        </w:rPr>
        <w:t>School Mental Health</w:t>
      </w:r>
      <w:r w:rsidRPr="0033042D">
        <w:rPr>
          <w:i/>
          <w:iCs/>
          <w:lang w:val="en-US" w:eastAsia="pt-BR"/>
        </w:rPr>
        <w:t>, 11</w:t>
      </w:r>
      <w:r w:rsidRPr="0033042D">
        <w:rPr>
          <w:lang w:val="en-US" w:eastAsia="pt-BR"/>
        </w:rPr>
        <w:t>, 600-614</w:t>
      </w:r>
      <w:r w:rsidRPr="00D46135">
        <w:rPr>
          <w:i/>
          <w:iCs/>
          <w:lang w:val="en-US" w:eastAsia="pt-BR"/>
        </w:rPr>
        <w:t>.</w:t>
      </w:r>
      <w:r w:rsidRPr="00D46135">
        <w:rPr>
          <w:lang w:val="en-US" w:eastAsia="pt-BR"/>
        </w:rPr>
        <w:t> </w:t>
      </w:r>
      <w:hyperlink r:id="rId58" w:history="1">
        <w:r w:rsidRPr="0033042D">
          <w:rPr>
            <w:rStyle w:val="Hyperlink"/>
            <w:lang w:val="en-US" w:eastAsia="pt-BR"/>
          </w:rPr>
          <w:t>https://</w:t>
        </w:r>
        <w:r w:rsidRPr="00D46135">
          <w:rPr>
            <w:rStyle w:val="Hyperlink"/>
            <w:lang w:val="en-US" w:eastAsia="pt-BR"/>
          </w:rPr>
          <w:t>doi</w:t>
        </w:r>
        <w:r w:rsidRPr="0033042D">
          <w:rPr>
            <w:rStyle w:val="Hyperlink"/>
            <w:lang w:val="en-US" w:eastAsia="pt-BR"/>
          </w:rPr>
          <w:t>.org/</w:t>
        </w:r>
        <w:r w:rsidRPr="00D46135">
          <w:rPr>
            <w:rStyle w:val="Hyperlink"/>
            <w:lang w:val="en-US" w:eastAsia="pt-BR"/>
          </w:rPr>
          <w:t>10.1007/s12310-018-09308-8</w:t>
        </w:r>
      </w:hyperlink>
    </w:p>
    <w:p w14:paraId="5DFE3A77" w14:textId="77777777" w:rsidR="00CF54B1" w:rsidRPr="0033042D" w:rsidRDefault="00CF54B1" w:rsidP="00CF54B1">
      <w:pPr>
        <w:ind w:left="426" w:hanging="426"/>
        <w:rPr>
          <w:lang w:val="en-US" w:eastAsia="pt-BR"/>
        </w:rPr>
      </w:pPr>
      <w:r w:rsidRPr="00D46135">
        <w:rPr>
          <w:lang w:val="en-US" w:eastAsia="pt-BR"/>
        </w:rPr>
        <w:t xml:space="preserve">Brunzell, T., Waters, L., &amp; Stokes, H. (2021). Trauma-informed Teacher Wellbeing: Teacher Reflections within Trauma-informed Positive Education. </w:t>
      </w:r>
      <w:r w:rsidRPr="00D46135">
        <w:rPr>
          <w:i/>
          <w:iCs/>
          <w:lang w:val="en-US" w:eastAsia="pt-BR"/>
        </w:rPr>
        <w:t>Australian Journal of Teacher Education, 46</w:t>
      </w:r>
      <w:r w:rsidRPr="00D46135">
        <w:rPr>
          <w:lang w:val="en-US" w:eastAsia="pt-BR"/>
        </w:rPr>
        <w:t xml:space="preserve">(5). </w:t>
      </w:r>
      <w:hyperlink r:id="rId59" w:history="1">
        <w:r w:rsidRPr="0033042D">
          <w:rPr>
            <w:rStyle w:val="Hyperlink"/>
            <w:lang w:val="en-US" w:eastAsia="pt-BR"/>
          </w:rPr>
          <w:t>https://files.eric.ed.gov/fulltext/EJ1301556.pdf</w:t>
        </w:r>
      </w:hyperlink>
    </w:p>
    <w:p w14:paraId="7D15CC4E" w14:textId="77777777" w:rsidR="00CF54B1" w:rsidRPr="0033042D" w:rsidRDefault="00CF54B1" w:rsidP="00CF54B1">
      <w:pPr>
        <w:ind w:left="426" w:hanging="426"/>
        <w:rPr>
          <w:lang w:val="es-419" w:eastAsia="pt-BR"/>
        </w:rPr>
      </w:pPr>
      <w:r w:rsidRPr="00D46135">
        <w:rPr>
          <w:lang w:val="en-US" w:eastAsia="pt-BR"/>
        </w:rPr>
        <w:t>Burke, J., &amp; Minton, S. J. (2019). Well-being in post-primary schools in Ireland: the assessment and contribution of character strengths.</w:t>
      </w:r>
      <w:r w:rsidRPr="00D46135">
        <w:rPr>
          <w:i/>
          <w:iCs/>
          <w:lang w:val="en-US" w:eastAsia="pt-BR"/>
        </w:rPr>
        <w:t xml:space="preserve"> </w:t>
      </w:r>
      <w:r w:rsidRPr="00D46135">
        <w:rPr>
          <w:i/>
          <w:iCs/>
          <w:lang w:val="es-419" w:eastAsia="pt-BR"/>
        </w:rPr>
        <w:t>Irish Educational Studies, 38</w:t>
      </w:r>
      <w:r w:rsidRPr="00D46135">
        <w:rPr>
          <w:lang w:val="es-419" w:eastAsia="pt-BR"/>
        </w:rPr>
        <w:t>(2), 177–192. </w:t>
      </w:r>
      <w:hyperlink r:id="rId60" w:history="1">
        <w:r w:rsidRPr="0033042D">
          <w:rPr>
            <w:rStyle w:val="Hyperlink"/>
            <w:lang w:val="es-419" w:eastAsia="pt-BR"/>
          </w:rPr>
          <w:t>https://</w:t>
        </w:r>
        <w:r w:rsidRPr="00D46135">
          <w:rPr>
            <w:rStyle w:val="Hyperlink"/>
            <w:lang w:val="es-419" w:eastAsia="pt-BR"/>
          </w:rPr>
          <w:t>doi</w:t>
        </w:r>
        <w:r w:rsidRPr="0033042D">
          <w:rPr>
            <w:rStyle w:val="Hyperlink"/>
            <w:lang w:val="es-419" w:eastAsia="pt-BR"/>
          </w:rPr>
          <w:t>.org/</w:t>
        </w:r>
        <w:r w:rsidRPr="00D46135">
          <w:rPr>
            <w:rStyle w:val="Hyperlink"/>
            <w:lang w:val="es-419" w:eastAsia="pt-BR"/>
          </w:rPr>
          <w:t>10.1080/03323315.2018.1512887</w:t>
        </w:r>
      </w:hyperlink>
    </w:p>
    <w:p w14:paraId="484BCDD0" w14:textId="77777777" w:rsidR="00CF54B1" w:rsidRPr="0083143C" w:rsidRDefault="00CF54B1" w:rsidP="00CF54B1">
      <w:pPr>
        <w:ind w:left="426" w:hanging="426"/>
        <w:rPr>
          <w:lang w:val="es-419" w:eastAsia="pt-BR"/>
        </w:rPr>
      </w:pPr>
      <w:r w:rsidRPr="00D46135">
        <w:rPr>
          <w:lang w:val="es-419" w:eastAsia="pt-BR"/>
        </w:rPr>
        <w:t>Cabanas</w:t>
      </w:r>
      <w:r w:rsidRPr="0033042D">
        <w:rPr>
          <w:lang w:val="es-419" w:eastAsia="pt-BR"/>
        </w:rPr>
        <w:t>-Díaz</w:t>
      </w:r>
      <w:r w:rsidRPr="00D46135">
        <w:rPr>
          <w:lang w:val="es-419" w:eastAsia="pt-BR"/>
        </w:rPr>
        <w:t xml:space="preserve">, E. &amp; González-Lamas, J. (2022). </w:t>
      </w:r>
      <w:r w:rsidRPr="00D46135">
        <w:rPr>
          <w:lang w:val="en-US" w:eastAsia="pt-BR"/>
        </w:rPr>
        <w:t xml:space="preserve">A critical review of positive education: challenges and limitations. </w:t>
      </w:r>
      <w:r w:rsidRPr="0083143C">
        <w:rPr>
          <w:i/>
          <w:iCs/>
          <w:lang w:val="es-419" w:eastAsia="pt-BR"/>
        </w:rPr>
        <w:t>Social Psychology of Education, 25</w:t>
      </w:r>
      <w:r w:rsidRPr="0083143C">
        <w:rPr>
          <w:lang w:val="es-419" w:eastAsia="pt-BR"/>
        </w:rPr>
        <w:t xml:space="preserve">, 1249-1272. </w:t>
      </w:r>
      <w:hyperlink r:id="rId61" w:history="1">
        <w:r w:rsidRPr="0083143C">
          <w:rPr>
            <w:rStyle w:val="Hyperlink"/>
            <w:lang w:val="es-419" w:eastAsia="pt-BR"/>
          </w:rPr>
          <w:t>https://doi.org/10.1007/s11218-022-09721-7</w:t>
        </w:r>
      </w:hyperlink>
    </w:p>
    <w:p w14:paraId="1F23799C" w14:textId="77777777" w:rsidR="00CF54B1" w:rsidRPr="0033042D" w:rsidRDefault="00CF54B1" w:rsidP="00CF54B1">
      <w:pPr>
        <w:ind w:left="426" w:hanging="426"/>
        <w:rPr>
          <w:lang w:val="es-419" w:eastAsia="pt-BR"/>
        </w:rPr>
      </w:pPr>
      <w:r w:rsidRPr="00D46135">
        <w:rPr>
          <w:lang w:val="es-419" w:eastAsia="pt-BR"/>
        </w:rPr>
        <w:t>Cabanas</w:t>
      </w:r>
      <w:r w:rsidRPr="0033042D">
        <w:rPr>
          <w:lang w:val="es-419" w:eastAsia="pt-BR"/>
        </w:rPr>
        <w:t>-</w:t>
      </w:r>
      <w:r w:rsidRPr="00D46135">
        <w:rPr>
          <w:lang w:val="es-419" w:eastAsia="pt-BR"/>
        </w:rPr>
        <w:t xml:space="preserve">Díaz, E. </w:t>
      </w:r>
      <w:r w:rsidRPr="0033042D">
        <w:rPr>
          <w:lang w:val="es-419" w:eastAsia="pt-BR"/>
        </w:rPr>
        <w:t>&amp;</w:t>
      </w:r>
      <w:r w:rsidRPr="00D46135">
        <w:rPr>
          <w:lang w:val="es-419" w:eastAsia="pt-BR"/>
        </w:rPr>
        <w:t xml:space="preserve"> González-Lamas, J. (2021). Felicidad y educación: déficits científicos y sesgos ideológicos de la </w:t>
      </w:r>
      <w:r w:rsidRPr="0033042D">
        <w:rPr>
          <w:lang w:val="es-419" w:eastAsia="pt-BR"/>
        </w:rPr>
        <w:t>‘</w:t>
      </w:r>
      <w:r w:rsidRPr="00D46135">
        <w:rPr>
          <w:lang w:val="es-419" w:eastAsia="pt-BR"/>
        </w:rPr>
        <w:t>educación positiva</w:t>
      </w:r>
      <w:r w:rsidRPr="0033042D">
        <w:rPr>
          <w:lang w:val="es-419" w:eastAsia="pt-BR"/>
        </w:rPr>
        <w:t>’</w:t>
      </w:r>
      <w:r w:rsidRPr="00D46135">
        <w:rPr>
          <w:lang w:val="es-419" w:eastAsia="pt-BR"/>
        </w:rPr>
        <w:t xml:space="preserve">. </w:t>
      </w:r>
      <w:r w:rsidRPr="00D46135">
        <w:rPr>
          <w:i/>
          <w:iCs/>
          <w:lang w:val="es-419" w:eastAsia="pt-BR"/>
        </w:rPr>
        <w:t>Teoría de la Educación. Revista Interuniversitaria, 33</w:t>
      </w:r>
      <w:r w:rsidRPr="00D46135">
        <w:rPr>
          <w:lang w:val="es-419" w:eastAsia="pt-BR"/>
        </w:rPr>
        <w:t xml:space="preserve">(2), 65-85. </w:t>
      </w:r>
      <w:hyperlink r:id="rId62" w:history="1">
        <w:r w:rsidRPr="00D46135">
          <w:rPr>
            <w:rStyle w:val="Hyperlink"/>
            <w:lang w:val="es-419" w:eastAsia="pt-BR"/>
          </w:rPr>
          <w:t>https://doi.org/10.14201/teri.25433</w:t>
        </w:r>
      </w:hyperlink>
    </w:p>
    <w:p w14:paraId="2EFD0F5E" w14:textId="77777777" w:rsidR="00CF54B1" w:rsidRPr="0033042D" w:rsidRDefault="00CF54B1" w:rsidP="00CF54B1">
      <w:pPr>
        <w:ind w:left="426" w:hanging="426"/>
        <w:rPr>
          <w:lang w:val="en-US" w:eastAsia="pt-BR"/>
        </w:rPr>
      </w:pPr>
      <w:r w:rsidRPr="00D46135">
        <w:rPr>
          <w:lang w:val="en-US" w:eastAsia="pt-BR"/>
        </w:rPr>
        <w:t xml:space="preserve">Chafouleas, S. M. &amp; Iovino, E. A. (2021) Engaging a Whole Child, School, and Community Lens in Positive Education to Advance Equity in Schools. </w:t>
      </w:r>
      <w:r w:rsidRPr="00D46135">
        <w:rPr>
          <w:i/>
          <w:iCs/>
          <w:lang w:val="en-US" w:eastAsia="pt-BR"/>
        </w:rPr>
        <w:t>Frontiers in Psychology, 12</w:t>
      </w:r>
      <w:r w:rsidRPr="00D46135">
        <w:rPr>
          <w:lang w:val="en-US" w:eastAsia="pt-BR"/>
        </w:rPr>
        <w:t xml:space="preserve">, 758788. </w:t>
      </w:r>
      <w:hyperlink r:id="rId63" w:history="1">
        <w:r w:rsidRPr="00D46135">
          <w:rPr>
            <w:rStyle w:val="Hyperlink"/>
            <w:lang w:val="en-US" w:eastAsia="pt-BR"/>
          </w:rPr>
          <w:t>https://doi.org/10.3389/fpsyg.2021.758788</w:t>
        </w:r>
      </w:hyperlink>
    </w:p>
    <w:p w14:paraId="3D435DBE" w14:textId="77777777" w:rsidR="00CF54B1" w:rsidRPr="0033042D" w:rsidRDefault="00CF54B1" w:rsidP="00CF54B1">
      <w:pPr>
        <w:ind w:left="426" w:hanging="426"/>
        <w:rPr>
          <w:lang w:val="en-US" w:eastAsia="pt-BR"/>
        </w:rPr>
      </w:pPr>
      <w:r w:rsidRPr="00D46135">
        <w:rPr>
          <w:lang w:val="en-US" w:eastAsia="pt-BR"/>
        </w:rPr>
        <w:t xml:space="preserve">Chan, V., Chiu, C., Lee, S., Leung, I., &amp; Tong, Y.-Y. (2020) Growth Mindset as a Personal Preference Predicts Teachers’ Favorable Evaluation of Positive Education as an Imported Practice When Institutional and Normative Support for It Are Both Strong or Both Weak. </w:t>
      </w:r>
      <w:r w:rsidRPr="00D46135">
        <w:rPr>
          <w:i/>
          <w:iCs/>
          <w:lang w:val="en-US" w:eastAsia="pt-BR"/>
        </w:rPr>
        <w:t>Frontiers in Psychology, 11</w:t>
      </w:r>
      <w:r w:rsidRPr="00D46135">
        <w:rPr>
          <w:lang w:val="en-US" w:eastAsia="pt-BR"/>
        </w:rPr>
        <w:t>, 934.</w:t>
      </w:r>
      <w:r w:rsidRPr="00D46135">
        <w:rPr>
          <w:lang w:val="en-US" w:eastAsia="pt-BR"/>
        </w:rPr>
        <w:br/>
      </w:r>
      <w:hyperlink r:id="rId64" w:history="1">
        <w:r w:rsidRPr="00D46135">
          <w:rPr>
            <w:rStyle w:val="Hyperlink"/>
            <w:lang w:val="en-US" w:eastAsia="pt-BR"/>
          </w:rPr>
          <w:t>https://doi.org/10.3389/fpsyg.2020.00934</w:t>
        </w:r>
      </w:hyperlink>
    </w:p>
    <w:p w14:paraId="5C701EA2" w14:textId="77777777" w:rsidR="00CF54B1" w:rsidRPr="0033042D" w:rsidRDefault="00CF54B1" w:rsidP="00CF54B1">
      <w:pPr>
        <w:ind w:left="426" w:hanging="426"/>
        <w:rPr>
          <w:lang w:val="en-US" w:eastAsia="pt-BR"/>
        </w:rPr>
      </w:pPr>
      <w:r w:rsidRPr="00D46135">
        <w:rPr>
          <w:lang w:val="en-US" w:eastAsia="pt-BR"/>
        </w:rPr>
        <w:lastRenderedPageBreak/>
        <w:t xml:space="preserve">Chen, C. (2016). The Role of Resilience and Coping Styles in Subjective Well-Being Among Chinese University Students. </w:t>
      </w:r>
      <w:r w:rsidRPr="00D46135">
        <w:rPr>
          <w:i/>
          <w:iCs/>
          <w:lang w:val="en-US" w:eastAsia="pt-BR"/>
        </w:rPr>
        <w:t>The Asia-Pacific Education Researcher, 25</w:t>
      </w:r>
      <w:r w:rsidRPr="00D46135">
        <w:rPr>
          <w:lang w:val="en-US" w:eastAsia="pt-BR"/>
        </w:rPr>
        <w:t>(3), 377-387.</w:t>
      </w:r>
      <w:r w:rsidRPr="0033042D">
        <w:rPr>
          <w:lang w:val="en-US" w:eastAsia="pt-BR"/>
        </w:rPr>
        <w:t xml:space="preserve"> </w:t>
      </w:r>
      <w:hyperlink r:id="rId65" w:history="1">
        <w:r w:rsidRPr="0033042D">
          <w:rPr>
            <w:rStyle w:val="Hyperlink"/>
            <w:lang w:val="en-US" w:eastAsia="pt-BR"/>
          </w:rPr>
          <w:t>https://link.springer.com/article/10.1007/s40299-016-0274-5</w:t>
        </w:r>
      </w:hyperlink>
    </w:p>
    <w:p w14:paraId="54541A2C" w14:textId="77777777" w:rsidR="00CF54B1" w:rsidRPr="0033042D" w:rsidRDefault="00CF54B1" w:rsidP="00CF54B1">
      <w:pPr>
        <w:ind w:left="426" w:hanging="426"/>
        <w:rPr>
          <w:lang w:val="fr-FR" w:eastAsia="pt-BR"/>
        </w:rPr>
      </w:pPr>
      <w:r w:rsidRPr="00D46135">
        <w:rPr>
          <w:lang w:val="en-US" w:eastAsia="pt-BR"/>
        </w:rPr>
        <w:t xml:space="preserve">Ciarrochi, J., Atkins, P. W. B., Hayes, L. L., Sahdra, B. K., &amp; Parker, P. (2016). Contextual positive psychology: Policy recommendations for implementing positive psychology into schools. </w:t>
      </w:r>
      <w:r w:rsidRPr="00D46135">
        <w:rPr>
          <w:i/>
          <w:iCs/>
          <w:lang w:val="fr-FR" w:eastAsia="pt-BR"/>
        </w:rPr>
        <w:t>Frontiers in Psychology, 7</w:t>
      </w:r>
      <w:r w:rsidRPr="0033042D">
        <w:rPr>
          <w:lang w:val="fr-FR" w:eastAsia="pt-BR"/>
        </w:rPr>
        <w:t xml:space="preserve">, </w:t>
      </w:r>
      <w:r w:rsidRPr="00D46135">
        <w:rPr>
          <w:lang w:val="fr-FR" w:eastAsia="pt-BR"/>
        </w:rPr>
        <w:t xml:space="preserve">1561. </w:t>
      </w:r>
      <w:hyperlink r:id="rId66" w:history="1">
        <w:r w:rsidRPr="0033042D">
          <w:rPr>
            <w:rStyle w:val="Hyperlink"/>
            <w:lang w:val="fr-FR" w:eastAsia="pt-BR"/>
          </w:rPr>
          <w:t>https://doi.org/</w:t>
        </w:r>
        <w:r w:rsidRPr="00D46135">
          <w:rPr>
            <w:rStyle w:val="Hyperlink"/>
            <w:lang w:val="fr-FR" w:eastAsia="pt-BR"/>
          </w:rPr>
          <w:t>10.3389/fpsyg.2016.01561</w:t>
        </w:r>
      </w:hyperlink>
    </w:p>
    <w:p w14:paraId="397CE459" w14:textId="77777777" w:rsidR="00CF54B1" w:rsidRPr="0033042D" w:rsidRDefault="00CF54B1" w:rsidP="00CF54B1">
      <w:pPr>
        <w:ind w:left="426" w:hanging="426"/>
        <w:rPr>
          <w:lang w:val="en-US" w:eastAsia="pt-BR"/>
        </w:rPr>
      </w:pPr>
      <w:r w:rsidRPr="00D46135">
        <w:rPr>
          <w:lang w:val="fr-FR" w:eastAsia="pt-BR"/>
        </w:rPr>
        <w:t xml:space="preserve">Cintra, C.L., &amp; Guerra, V.M. (2017). </w:t>
      </w:r>
      <w:r w:rsidRPr="00D46135">
        <w:rPr>
          <w:lang w:eastAsia="pt-BR"/>
        </w:rPr>
        <w:t xml:space="preserve">Educação Positiva: A aplicação da Psicologia Positiva a instituições educacionais. </w:t>
      </w:r>
      <w:r w:rsidRPr="00D46135">
        <w:rPr>
          <w:i/>
          <w:iCs/>
          <w:lang w:val="en-US" w:eastAsia="pt-BR"/>
        </w:rPr>
        <w:t>Psicologia Escolar e Educacional, 21</w:t>
      </w:r>
      <w:r w:rsidRPr="00D46135">
        <w:rPr>
          <w:lang w:val="en-US" w:eastAsia="pt-BR"/>
        </w:rPr>
        <w:t>(3), 505-514.</w:t>
      </w:r>
      <w:r w:rsidRPr="0033042D">
        <w:rPr>
          <w:lang w:val="en-US" w:eastAsia="pt-BR"/>
        </w:rPr>
        <w:t xml:space="preserve">  </w:t>
      </w:r>
      <w:hyperlink r:id="rId67" w:history="1">
        <w:r w:rsidRPr="0033042D">
          <w:rPr>
            <w:rStyle w:val="Hyperlink"/>
            <w:lang w:val="en-US" w:eastAsia="pt-BR"/>
          </w:rPr>
          <w:t>http://dx.doi.org/10.1590/2175-35392017021311191</w:t>
        </w:r>
      </w:hyperlink>
    </w:p>
    <w:p w14:paraId="0751066C" w14:textId="77777777" w:rsidR="00CF54B1" w:rsidRPr="0033042D" w:rsidRDefault="00CF54B1" w:rsidP="00CF54B1">
      <w:pPr>
        <w:ind w:left="426" w:hanging="426"/>
        <w:rPr>
          <w:lang w:val="en-US" w:eastAsia="pt-BR"/>
        </w:rPr>
      </w:pPr>
      <w:r w:rsidRPr="00D46135">
        <w:rPr>
          <w:lang w:val="en-US" w:eastAsia="pt-BR"/>
        </w:rPr>
        <w:t xml:space="preserve">Clarke, T. &amp; Hoskin, S. (2022). Teaching children and adolescents about mental wellbeing: an exploratory multi-site case study in England. </w:t>
      </w:r>
      <w:r w:rsidRPr="00D46135">
        <w:rPr>
          <w:i/>
          <w:iCs/>
          <w:lang w:val="en-US" w:eastAsia="pt-BR"/>
        </w:rPr>
        <w:t>Educational Psychology in Practice, 38</w:t>
      </w:r>
      <w:r w:rsidRPr="00D46135">
        <w:rPr>
          <w:lang w:val="en-US" w:eastAsia="pt-BR"/>
        </w:rPr>
        <w:t xml:space="preserve"> (3), 317-340. </w:t>
      </w:r>
      <w:hyperlink r:id="rId68" w:history="1">
        <w:r w:rsidRPr="00D46135">
          <w:rPr>
            <w:rStyle w:val="Hyperlink"/>
            <w:lang w:val="en-US" w:eastAsia="pt-BR"/>
          </w:rPr>
          <w:t>https://doi.org/10.1080/02667363.2022.2100321</w:t>
        </w:r>
      </w:hyperlink>
    </w:p>
    <w:p w14:paraId="4A7019C7" w14:textId="77777777" w:rsidR="00CF54B1" w:rsidRPr="0033042D" w:rsidRDefault="00CF54B1" w:rsidP="00CF54B1">
      <w:pPr>
        <w:ind w:left="426" w:hanging="426"/>
        <w:rPr>
          <w:lang w:val="en-US" w:eastAsia="pt-BR"/>
        </w:rPr>
      </w:pPr>
      <w:r w:rsidRPr="00D46135">
        <w:rPr>
          <w:lang w:val="en-US" w:eastAsia="pt-BR"/>
        </w:rPr>
        <w:t xml:space="preserve">Curren, R., Boniwell, I., Ryan, R. M., Oades, L., Brighouse, H., Unterhalter, E., Kistjánsson, K., de Ruyter, D., Macleod, C., Morris, I., &amp; White, M. (2024). Finding consensus on well-being in education. </w:t>
      </w:r>
      <w:r w:rsidRPr="00D46135">
        <w:rPr>
          <w:i/>
          <w:iCs/>
          <w:lang w:val="en-US" w:eastAsia="pt-BR"/>
        </w:rPr>
        <w:t>Theory and Research in Education, 22</w:t>
      </w:r>
      <w:r w:rsidRPr="00D46135">
        <w:rPr>
          <w:lang w:val="en-US" w:eastAsia="pt-BR"/>
        </w:rPr>
        <w:t xml:space="preserve"> (2), 117-157. </w:t>
      </w:r>
      <w:hyperlink r:id="rId69" w:history="1">
        <w:r w:rsidRPr="00D46135">
          <w:rPr>
            <w:rStyle w:val="Hyperlink"/>
            <w:lang w:val="en-US" w:eastAsia="pt-BR"/>
          </w:rPr>
          <w:t>https://doi.org/.org/10.1177/14778785241259852</w:t>
        </w:r>
      </w:hyperlink>
    </w:p>
    <w:p w14:paraId="4999B824" w14:textId="77777777" w:rsidR="00CF54B1" w:rsidRPr="0033042D" w:rsidRDefault="00CF54B1" w:rsidP="00CF54B1">
      <w:pPr>
        <w:ind w:left="426" w:hanging="426"/>
        <w:rPr>
          <w:lang w:val="en-US" w:eastAsia="pt-BR"/>
        </w:rPr>
      </w:pPr>
      <w:r w:rsidRPr="00D46135">
        <w:rPr>
          <w:lang w:val="en-US" w:eastAsia="pt-BR"/>
        </w:rPr>
        <w:t xml:space="preserve">Deroncele-Acosta, A. &amp; Ellis, A. (2024). Overcoming Challenges and Promoting Positive Education in Inclusive Schools: A Multi-Country Study. </w:t>
      </w:r>
      <w:r w:rsidRPr="00D46135">
        <w:rPr>
          <w:i/>
          <w:iCs/>
          <w:lang w:val="en-US" w:eastAsia="pt-BR"/>
        </w:rPr>
        <w:t>Education Sciences, 14</w:t>
      </w:r>
      <w:r w:rsidRPr="00D46135">
        <w:rPr>
          <w:lang w:val="en-US" w:eastAsia="pt-BR"/>
        </w:rPr>
        <w:t>, 1169</w:t>
      </w:r>
      <w:r w:rsidRPr="0033042D">
        <w:rPr>
          <w:lang w:val="en-US" w:eastAsia="pt-BR"/>
        </w:rPr>
        <w:t xml:space="preserve">. </w:t>
      </w:r>
      <w:hyperlink r:id="rId70" w:history="1">
        <w:r w:rsidRPr="00D46135">
          <w:rPr>
            <w:rStyle w:val="Hyperlink"/>
            <w:lang w:val="en-US" w:eastAsia="pt-BR"/>
          </w:rPr>
          <w:t>https://doi.org/10.3390/educsci14111169</w:t>
        </w:r>
      </w:hyperlink>
    </w:p>
    <w:p w14:paraId="293A168B" w14:textId="77777777" w:rsidR="00CF54B1" w:rsidRPr="0033042D" w:rsidRDefault="00CF54B1" w:rsidP="00CF54B1">
      <w:pPr>
        <w:ind w:left="426" w:hanging="426"/>
        <w:rPr>
          <w:lang w:val="en-US" w:eastAsia="pt-BR"/>
        </w:rPr>
      </w:pPr>
      <w:r w:rsidRPr="00D46135">
        <w:rPr>
          <w:lang w:val="en-US" w:eastAsia="pt-BR"/>
        </w:rPr>
        <w:t>Duan, W., &amp; Bu, H. (2017). Randomized Trial Investigating of a Single-Session Character-Strength-Based Cognitive Intervention on Freshman’s Adaptability.</w:t>
      </w:r>
      <w:r w:rsidRPr="00D46135">
        <w:rPr>
          <w:i/>
          <w:iCs/>
          <w:lang w:val="en-US" w:eastAsia="pt-BR"/>
        </w:rPr>
        <w:t xml:space="preserve"> Research on Social Work Practice, 104973151769952.</w:t>
      </w:r>
      <w:r w:rsidRPr="00D46135">
        <w:rPr>
          <w:lang w:val="en-US" w:eastAsia="pt-BR"/>
        </w:rPr>
        <w:t> </w:t>
      </w:r>
      <w:hyperlink r:id="rId71" w:history="1">
        <w:r w:rsidRPr="0033042D">
          <w:rPr>
            <w:rStyle w:val="Hyperlink"/>
            <w:lang w:val="en-US" w:eastAsia="pt-BR"/>
          </w:rPr>
          <w:t>https://</w:t>
        </w:r>
        <w:r w:rsidRPr="00D46135">
          <w:rPr>
            <w:rStyle w:val="Hyperlink"/>
            <w:lang w:val="en-US" w:eastAsia="pt-BR"/>
          </w:rPr>
          <w:t>doi</w:t>
        </w:r>
        <w:r w:rsidRPr="0033042D">
          <w:rPr>
            <w:rStyle w:val="Hyperlink"/>
            <w:lang w:val="en-US" w:eastAsia="pt-BR"/>
          </w:rPr>
          <w:t>.org/</w:t>
        </w:r>
        <w:r w:rsidRPr="00D46135">
          <w:rPr>
            <w:rStyle w:val="Hyperlink"/>
            <w:lang w:val="en-US" w:eastAsia="pt-BR"/>
          </w:rPr>
          <w:t>10.1177/1049731517699525</w:t>
        </w:r>
      </w:hyperlink>
    </w:p>
    <w:p w14:paraId="347FA7B1" w14:textId="77777777" w:rsidR="00CF54B1" w:rsidRPr="0033042D" w:rsidRDefault="00CF54B1" w:rsidP="00CF54B1">
      <w:pPr>
        <w:ind w:left="426" w:hanging="426"/>
        <w:rPr>
          <w:lang w:val="en-US" w:eastAsia="pt-BR"/>
        </w:rPr>
      </w:pPr>
      <w:r w:rsidRPr="00D46135">
        <w:rPr>
          <w:lang w:val="en-US" w:eastAsia="pt-BR"/>
        </w:rPr>
        <w:t xml:space="preserve">Ebersohn, L. (2016). Enabling spaces in education research: an agenda for impactful, collective evidence to support all to be first among un-equals. </w:t>
      </w:r>
      <w:r w:rsidRPr="00D46135">
        <w:rPr>
          <w:i/>
          <w:iCs/>
          <w:lang w:val="en-US" w:eastAsia="pt-BR"/>
        </w:rPr>
        <w:t>South African Journal of Education, 36</w:t>
      </w:r>
      <w:r w:rsidRPr="00D46135">
        <w:rPr>
          <w:lang w:val="en-US" w:eastAsia="pt-BR"/>
        </w:rPr>
        <w:t xml:space="preserve"> (4), 1390. </w:t>
      </w:r>
      <w:hyperlink r:id="rId72" w:history="1">
        <w:r w:rsidRPr="00D46135">
          <w:rPr>
            <w:rStyle w:val="Hyperlink"/>
            <w:lang w:val="en-US" w:eastAsia="pt-BR"/>
          </w:rPr>
          <w:t>https://doi.org/10.15700/saje.v36n4a1390</w:t>
        </w:r>
      </w:hyperlink>
    </w:p>
    <w:p w14:paraId="2050F8EF" w14:textId="77777777" w:rsidR="00CF54B1" w:rsidRPr="0033042D" w:rsidRDefault="00CF54B1" w:rsidP="00CF54B1">
      <w:pPr>
        <w:ind w:left="426" w:hanging="426"/>
        <w:rPr>
          <w:lang w:val="en-US" w:eastAsia="pt-BR"/>
        </w:rPr>
      </w:pPr>
      <w:r w:rsidRPr="00D46135">
        <w:rPr>
          <w:lang w:val="en-US" w:eastAsia="pt-BR"/>
        </w:rPr>
        <w:t xml:space="preserve">Ebersohn, L. (2017). A resilience, health and well-being lens for education and poverty. </w:t>
      </w:r>
      <w:r w:rsidRPr="00D46135">
        <w:rPr>
          <w:i/>
          <w:iCs/>
          <w:lang w:val="en-US" w:eastAsia="pt-BR"/>
        </w:rPr>
        <w:t>South African Journal of Education, 37</w:t>
      </w:r>
      <w:r w:rsidRPr="00D46135">
        <w:rPr>
          <w:lang w:val="en-US" w:eastAsia="pt-BR"/>
        </w:rPr>
        <w:t xml:space="preserve"> (1), 1392. </w:t>
      </w:r>
      <w:hyperlink r:id="rId73" w:history="1">
        <w:r w:rsidRPr="00D46135">
          <w:rPr>
            <w:rStyle w:val="Hyperlink"/>
            <w:lang w:val="en-US" w:eastAsia="pt-BR"/>
          </w:rPr>
          <w:t>https://doi.org/10.15700/saje.v37n1a1392</w:t>
        </w:r>
      </w:hyperlink>
    </w:p>
    <w:p w14:paraId="5D6AB52D" w14:textId="77777777" w:rsidR="00CF54B1" w:rsidRPr="0083143C" w:rsidRDefault="00CF54B1" w:rsidP="00CF54B1">
      <w:pPr>
        <w:ind w:left="426" w:hanging="426"/>
        <w:rPr>
          <w:lang w:val="en-US" w:eastAsia="pt-BR"/>
        </w:rPr>
      </w:pPr>
      <w:r w:rsidRPr="00D46135">
        <w:rPr>
          <w:lang w:val="en-US" w:eastAsia="pt-BR"/>
        </w:rPr>
        <w:t xml:space="preserve">Elfrink, T., Goldberg, J., Schreurs, K., Bohlmeijer, E., &amp; Clarke, A. (2017). Positive Educative Programme. A Whole School Approach to Supporting Children's Well-Being and Creating a Positive School Climate: A Pilot Study. </w:t>
      </w:r>
      <w:r w:rsidRPr="00D46135">
        <w:rPr>
          <w:i/>
          <w:iCs/>
          <w:lang w:val="en-US" w:eastAsia="pt-BR"/>
        </w:rPr>
        <w:t>Health Education, 117</w:t>
      </w:r>
      <w:r w:rsidRPr="00D46135">
        <w:rPr>
          <w:lang w:val="en-US" w:eastAsia="pt-BR"/>
        </w:rPr>
        <w:t>(2), 215-230.</w:t>
      </w:r>
      <w:r w:rsidRPr="0033042D">
        <w:rPr>
          <w:lang w:val="en-US" w:eastAsia="pt-BR"/>
        </w:rPr>
        <w:t xml:space="preserve"> </w:t>
      </w:r>
      <w:hyperlink r:id="rId74" w:history="1">
        <w:r w:rsidRPr="0083143C">
          <w:rPr>
            <w:rStyle w:val="Hyperlink"/>
            <w:lang w:val="en-US" w:eastAsia="pt-BR"/>
          </w:rPr>
          <w:t>http://dx.doi.org/10.1108/HE-09-2016-0039</w:t>
        </w:r>
      </w:hyperlink>
    </w:p>
    <w:p w14:paraId="61B55CB5" w14:textId="77777777" w:rsidR="00CF54B1" w:rsidRPr="0033042D" w:rsidRDefault="00CF54B1" w:rsidP="00CF54B1">
      <w:pPr>
        <w:ind w:left="426" w:hanging="426"/>
        <w:rPr>
          <w:lang w:val="fr-FR" w:eastAsia="pt-BR"/>
        </w:rPr>
      </w:pPr>
      <w:r w:rsidRPr="00D46135">
        <w:rPr>
          <w:lang w:val="en-US" w:eastAsia="pt-BR"/>
        </w:rPr>
        <w:t xml:space="preserve">Fält-Weckman, S., Fagerlund, Å., Londen, M., &amp; Lagerström, M. (2024). Using evidence-based applied positive psychology to promote student well-being. </w:t>
      </w:r>
      <w:r w:rsidRPr="00D46135">
        <w:rPr>
          <w:i/>
          <w:iCs/>
          <w:lang w:val="fr-FR" w:eastAsia="pt-BR"/>
        </w:rPr>
        <w:t>Frontiers in Psychology, 15</w:t>
      </w:r>
      <w:r w:rsidRPr="00D46135">
        <w:rPr>
          <w:lang w:val="fr-FR" w:eastAsia="pt-BR"/>
        </w:rPr>
        <w:t xml:space="preserve">, 1415519. </w:t>
      </w:r>
      <w:hyperlink r:id="rId75" w:history="1">
        <w:r w:rsidRPr="00D46135">
          <w:rPr>
            <w:rStyle w:val="Hyperlink"/>
            <w:lang w:val="fr-FR" w:eastAsia="pt-BR"/>
          </w:rPr>
          <w:t>https://doi.org/10.3389/fpsyg.2024.1415519</w:t>
        </w:r>
      </w:hyperlink>
    </w:p>
    <w:p w14:paraId="05B27209" w14:textId="77777777" w:rsidR="00CF54B1" w:rsidRPr="0033042D" w:rsidRDefault="00CF54B1" w:rsidP="00CF54B1">
      <w:pPr>
        <w:ind w:left="426" w:hanging="426"/>
        <w:rPr>
          <w:lang w:val="en-US" w:eastAsia="pt-BR"/>
        </w:rPr>
      </w:pPr>
      <w:r w:rsidRPr="00D46135">
        <w:rPr>
          <w:lang w:val="fr-FR" w:eastAsia="pt-BR"/>
        </w:rPr>
        <w:t xml:space="preserve">Fan, W., Zhou, M., Cheung, F.M., Zhang, J., &amp; Zhou, X. (2016). </w:t>
      </w:r>
      <w:r w:rsidRPr="00D46135">
        <w:rPr>
          <w:lang w:val="en-US" w:eastAsia="pt-BR"/>
        </w:rPr>
        <w:t xml:space="preserve">Contributions of Resilience to Mental Health in Chinese Secondary School Students at Different Disaster Stress Levels. </w:t>
      </w:r>
      <w:r w:rsidRPr="00D46135">
        <w:rPr>
          <w:i/>
          <w:iCs/>
          <w:lang w:val="en-US" w:eastAsia="pt-BR"/>
        </w:rPr>
        <w:t>The Asia-Pacific Education Researcher, 25</w:t>
      </w:r>
      <w:r w:rsidRPr="00D46135">
        <w:rPr>
          <w:lang w:val="en-US" w:eastAsia="pt-BR"/>
        </w:rPr>
        <w:t>(3), 389-398.</w:t>
      </w:r>
      <w:r w:rsidRPr="0033042D">
        <w:rPr>
          <w:lang w:val="en-US" w:eastAsia="pt-BR"/>
        </w:rPr>
        <w:t xml:space="preserve"> </w:t>
      </w:r>
      <w:hyperlink r:id="rId76" w:history="1">
        <w:r w:rsidRPr="0033042D">
          <w:rPr>
            <w:rStyle w:val="Hyperlink"/>
            <w:lang w:val="en-US" w:eastAsia="pt-BR"/>
          </w:rPr>
          <w:t>http://dx.doi.org/10.1007/s40299-015-0266-x</w:t>
        </w:r>
      </w:hyperlink>
    </w:p>
    <w:p w14:paraId="29CD746D" w14:textId="77777777" w:rsidR="00CF54B1" w:rsidRPr="0033042D" w:rsidRDefault="00CF54B1" w:rsidP="00CF54B1">
      <w:pPr>
        <w:ind w:left="426" w:hanging="426"/>
        <w:rPr>
          <w:lang w:val="en-US" w:eastAsia="pt-BR"/>
        </w:rPr>
      </w:pPr>
      <w:r w:rsidRPr="00D46135">
        <w:rPr>
          <w:lang w:val="en-US" w:eastAsia="pt-BR"/>
        </w:rPr>
        <w:t xml:space="preserve">Foulstone, A. R. &amp; Kelly, A. (2019). Enhancing Academic Self-Efficacy and Performance among Fourth-year Psychology Students: Findings from a Short Educational Intervention. </w:t>
      </w:r>
      <w:r w:rsidRPr="00D46135">
        <w:rPr>
          <w:i/>
          <w:iCs/>
          <w:lang w:val="en-US" w:eastAsia="pt-BR"/>
        </w:rPr>
        <w:t>International Journal Scholarship of Teaching &amp; Learning, 13</w:t>
      </w:r>
      <w:r w:rsidRPr="00D46135">
        <w:rPr>
          <w:lang w:val="en-US" w:eastAsia="pt-BR"/>
        </w:rPr>
        <w:t xml:space="preserve"> (2). </w:t>
      </w:r>
      <w:hyperlink r:id="rId77" w:history="1">
        <w:r w:rsidRPr="00D46135">
          <w:rPr>
            <w:rStyle w:val="Hyperlink"/>
            <w:lang w:val="en-US" w:eastAsia="pt-BR"/>
          </w:rPr>
          <w:t>https://doi.org/10.20429/ijsotl.2019.130209</w:t>
        </w:r>
      </w:hyperlink>
    </w:p>
    <w:p w14:paraId="49F83311" w14:textId="77777777" w:rsidR="00CF54B1" w:rsidRPr="0083143C" w:rsidRDefault="00CF54B1" w:rsidP="00CF54B1">
      <w:pPr>
        <w:ind w:left="426" w:hanging="426"/>
        <w:rPr>
          <w:lang w:val="en-US" w:eastAsia="pt-BR"/>
        </w:rPr>
      </w:pPr>
      <w:r w:rsidRPr="00D46135">
        <w:rPr>
          <w:lang w:val="en-US" w:eastAsia="pt-BR"/>
        </w:rPr>
        <w:t xml:space="preserve">Galloway, R., Reynolds, B., &amp; Williamson, J. (2020). Strengths-based teaching and learning approaches for children: Perceptions and practices. </w:t>
      </w:r>
      <w:r w:rsidRPr="0083143C">
        <w:rPr>
          <w:i/>
          <w:iCs/>
          <w:lang w:val="en-US" w:eastAsia="pt-BR"/>
        </w:rPr>
        <w:t>Journal of Pedagogical Research, 4</w:t>
      </w:r>
      <w:r w:rsidRPr="0083143C">
        <w:rPr>
          <w:lang w:val="en-US" w:eastAsia="pt-BR"/>
        </w:rPr>
        <w:t xml:space="preserve">(1), 31-45. </w:t>
      </w:r>
      <w:hyperlink r:id="rId78" w:history="1">
        <w:r w:rsidRPr="0083143C">
          <w:rPr>
            <w:rStyle w:val="Hyperlink"/>
            <w:lang w:val="en-US" w:eastAsia="pt-BR"/>
          </w:rPr>
          <w:t>http://dx.doi.org/10.33902/JPR.2020058178</w:t>
        </w:r>
      </w:hyperlink>
    </w:p>
    <w:p w14:paraId="51CBF93A" w14:textId="77777777" w:rsidR="00CF54B1" w:rsidRPr="0033042D" w:rsidRDefault="00CF54B1" w:rsidP="00CF54B1">
      <w:pPr>
        <w:ind w:left="426" w:hanging="426"/>
        <w:rPr>
          <w:lang w:val="es-419" w:eastAsia="pt-BR"/>
        </w:rPr>
      </w:pPr>
      <w:r w:rsidRPr="0083143C">
        <w:rPr>
          <w:lang w:val="en-US" w:eastAsia="pt-BR"/>
        </w:rPr>
        <w:t xml:space="preserve">García Cruz, Rubén, Cáceres Mesa, Maritza Librada, &amp; Bautista Díaz, María Leticia. </w:t>
      </w:r>
      <w:r w:rsidRPr="00D46135">
        <w:rPr>
          <w:lang w:val="es-419" w:eastAsia="pt-BR"/>
        </w:rPr>
        <w:t>(2019). Convivencia y bienestar: categorías necesarias para la educación positiva. </w:t>
      </w:r>
      <w:r w:rsidRPr="00D46135">
        <w:rPr>
          <w:i/>
          <w:iCs/>
          <w:lang w:val="es-419" w:eastAsia="pt-BR"/>
        </w:rPr>
        <w:t xml:space="preserve">Revista </w:t>
      </w:r>
      <w:r w:rsidRPr="00D46135">
        <w:rPr>
          <w:i/>
          <w:iCs/>
          <w:lang w:val="es-419" w:eastAsia="pt-BR"/>
        </w:rPr>
        <w:lastRenderedPageBreak/>
        <w:t>Universidad y Sociedad</w:t>
      </w:r>
      <w:r w:rsidRPr="00D46135">
        <w:rPr>
          <w:lang w:val="es-419" w:eastAsia="pt-BR"/>
        </w:rPr>
        <w:t>, </w:t>
      </w:r>
      <w:r w:rsidRPr="00D46135">
        <w:rPr>
          <w:i/>
          <w:iCs/>
          <w:lang w:val="es-419" w:eastAsia="pt-BR"/>
        </w:rPr>
        <w:t>11</w:t>
      </w:r>
      <w:r w:rsidRPr="00D46135">
        <w:rPr>
          <w:lang w:val="es-419" w:eastAsia="pt-BR"/>
        </w:rPr>
        <w:t>(4), 177-183.</w:t>
      </w:r>
      <w:r w:rsidRPr="0033042D">
        <w:rPr>
          <w:lang w:val="es-419" w:eastAsia="pt-BR"/>
        </w:rPr>
        <w:t xml:space="preserve"> </w:t>
      </w:r>
      <w:hyperlink r:id="rId79" w:history="1">
        <w:r w:rsidRPr="0033042D">
          <w:rPr>
            <w:rStyle w:val="Hyperlink"/>
            <w:lang w:val="es-419" w:eastAsia="pt-BR"/>
          </w:rPr>
          <w:t>http://scielo.sld.cu/pdf/rus/v11n4/2218-3620-rus-11-04-177.pdf</w:t>
        </w:r>
      </w:hyperlink>
    </w:p>
    <w:p w14:paraId="19250F0C" w14:textId="77777777" w:rsidR="00CF54B1" w:rsidRPr="0033042D" w:rsidRDefault="00CF54B1" w:rsidP="00CF54B1">
      <w:pPr>
        <w:ind w:left="426" w:hanging="426"/>
        <w:rPr>
          <w:lang w:val="en-US" w:eastAsia="pt-BR"/>
        </w:rPr>
      </w:pPr>
      <w:r w:rsidRPr="00D46135">
        <w:rPr>
          <w:lang w:val="es-419" w:eastAsia="pt-BR"/>
        </w:rPr>
        <w:t xml:space="preserve">Gill, A., Trask-Kerr, K., &amp; Vella-Brodrick, D. (2021). </w:t>
      </w:r>
      <w:r w:rsidRPr="00D46135">
        <w:rPr>
          <w:lang w:val="en-US" w:eastAsia="pt-BR"/>
        </w:rPr>
        <w:t xml:space="preserve">Systematic Review of Adolescent Conceptions of Success: Implications for Wellbeing and Positive Education. </w:t>
      </w:r>
      <w:r w:rsidRPr="00D46135">
        <w:rPr>
          <w:i/>
          <w:iCs/>
          <w:lang w:val="en-US" w:eastAsia="pt-BR"/>
        </w:rPr>
        <w:t>Educational Psychology Review, 33</w:t>
      </w:r>
      <w:r w:rsidRPr="00D46135">
        <w:rPr>
          <w:lang w:val="en-US" w:eastAsia="pt-BR"/>
        </w:rPr>
        <w:t xml:space="preserve">, 1553–1582. </w:t>
      </w:r>
      <w:hyperlink r:id="rId80" w:history="1">
        <w:r w:rsidRPr="00D46135">
          <w:rPr>
            <w:rStyle w:val="Hyperlink"/>
            <w:lang w:val="en-US" w:eastAsia="pt-BR"/>
          </w:rPr>
          <w:t>https://doi.org/10.1007/s10648-021-09605-w</w:t>
        </w:r>
      </w:hyperlink>
    </w:p>
    <w:p w14:paraId="3DBF0531" w14:textId="77777777" w:rsidR="00CF54B1" w:rsidRPr="0033042D" w:rsidRDefault="00CF54B1" w:rsidP="00CF54B1">
      <w:pPr>
        <w:ind w:left="426" w:hanging="426"/>
        <w:rPr>
          <w:lang w:val="en-US" w:eastAsia="pt-BR"/>
        </w:rPr>
      </w:pPr>
      <w:r w:rsidRPr="00D46135">
        <w:rPr>
          <w:lang w:val="en-US" w:eastAsia="pt-BR"/>
        </w:rPr>
        <w:t xml:space="preserve">Goldberg, J. M., Sommers-Spijkerman, M. P. J., Clarke, A. M., Schreurs, K. M. G., &amp; Bohlmeijer, E. T. (2022). Positive education in daily teaching, the promotion ofwellbeing, and engagement in a whole school approach: aclustered quasi-experimental trial. </w:t>
      </w:r>
      <w:r w:rsidRPr="00D46135">
        <w:rPr>
          <w:i/>
          <w:iCs/>
          <w:lang w:val="en-US" w:eastAsia="pt-BR"/>
        </w:rPr>
        <w:t>School Effectiveness and School Improvement, 33</w:t>
      </w:r>
      <w:r w:rsidRPr="00D46135">
        <w:rPr>
          <w:lang w:val="en-US" w:eastAsia="pt-BR"/>
        </w:rPr>
        <w:t xml:space="preserve"> (1), 148-167. </w:t>
      </w:r>
      <w:hyperlink r:id="rId81" w:history="1">
        <w:r w:rsidRPr="00D46135">
          <w:rPr>
            <w:rStyle w:val="Hyperlink"/>
            <w:lang w:val="en-US" w:eastAsia="pt-BR"/>
          </w:rPr>
          <w:t>https://doi.org/10.1080/09243453.2021.1988989</w:t>
        </w:r>
      </w:hyperlink>
    </w:p>
    <w:p w14:paraId="64370DBA" w14:textId="77777777" w:rsidR="00CF54B1" w:rsidRPr="0033042D" w:rsidRDefault="00CF54B1" w:rsidP="00CF54B1">
      <w:pPr>
        <w:ind w:left="426" w:hanging="426"/>
        <w:rPr>
          <w:lang w:val="en-US" w:eastAsia="pt-BR"/>
        </w:rPr>
      </w:pPr>
      <w:r w:rsidRPr="00D46135">
        <w:rPr>
          <w:lang w:val="en-US" w:eastAsia="pt-BR"/>
        </w:rPr>
        <w:t>Gush, M.</w:t>
      </w:r>
      <w:r w:rsidRPr="0033042D">
        <w:rPr>
          <w:lang w:val="en-US" w:eastAsia="pt-BR"/>
        </w:rPr>
        <w:t xml:space="preserve"> &amp;</w:t>
      </w:r>
      <w:r w:rsidRPr="00D46135">
        <w:rPr>
          <w:lang w:val="en-US" w:eastAsia="pt-BR"/>
        </w:rPr>
        <w:t xml:space="preserve"> Greeff, A. P. (2018). Integrating positive psychology principles and exercises into a second-lenguage high school curriculum. </w:t>
      </w:r>
      <w:r w:rsidRPr="00D46135">
        <w:rPr>
          <w:i/>
          <w:iCs/>
          <w:lang w:val="en-US" w:eastAsia="pt-BR"/>
        </w:rPr>
        <w:t>South African Journal of Education, 38</w:t>
      </w:r>
      <w:r w:rsidRPr="0033042D">
        <w:rPr>
          <w:lang w:val="en-US" w:eastAsia="pt-BR"/>
        </w:rPr>
        <w:t xml:space="preserve"> (</w:t>
      </w:r>
      <w:r w:rsidRPr="00D46135">
        <w:rPr>
          <w:lang w:val="en-US" w:eastAsia="pt-BR"/>
        </w:rPr>
        <w:t>3</w:t>
      </w:r>
      <w:r w:rsidRPr="0033042D">
        <w:rPr>
          <w:lang w:val="en-US" w:eastAsia="pt-BR"/>
        </w:rPr>
        <w:t>)</w:t>
      </w:r>
      <w:r w:rsidRPr="00D46135">
        <w:rPr>
          <w:lang w:val="en-US" w:eastAsia="pt-BR"/>
        </w:rPr>
        <w:t>.</w:t>
      </w:r>
      <w:r w:rsidRPr="0033042D">
        <w:rPr>
          <w:lang w:val="en-US" w:eastAsia="pt-BR"/>
        </w:rPr>
        <w:t xml:space="preserve"> </w:t>
      </w:r>
      <w:hyperlink r:id="rId82" w:history="1">
        <w:r w:rsidRPr="0033042D">
          <w:rPr>
            <w:rStyle w:val="Hyperlink"/>
            <w:lang w:val="en-US" w:eastAsia="pt-BR"/>
          </w:rPr>
          <w:t>https://www.ajol.info/index.php/saje/article/view/177539/166895</w:t>
        </w:r>
      </w:hyperlink>
    </w:p>
    <w:p w14:paraId="2F168C1C" w14:textId="77777777" w:rsidR="00CF54B1" w:rsidRPr="0033042D" w:rsidRDefault="00CF54B1" w:rsidP="00CF54B1">
      <w:pPr>
        <w:ind w:left="426" w:hanging="426"/>
        <w:rPr>
          <w:lang w:val="en-US" w:eastAsia="pt-BR"/>
        </w:rPr>
      </w:pPr>
      <w:r w:rsidRPr="00D46135">
        <w:rPr>
          <w:lang w:val="en-US" w:eastAsia="pt-BR"/>
        </w:rPr>
        <w:t>Halliday, A. J., Kern, M. L., Garrett, D. K., &amp; Turnbull, D. A. (2018). The student voice in well-being: a case study of participatory action research in positive education</w:t>
      </w:r>
      <w:r w:rsidRPr="0033042D">
        <w:rPr>
          <w:lang w:val="en-US" w:eastAsia="pt-BR"/>
        </w:rPr>
        <w:t>.</w:t>
      </w:r>
      <w:r w:rsidRPr="00D46135">
        <w:rPr>
          <w:lang w:val="en-US" w:eastAsia="pt-BR"/>
        </w:rPr>
        <w:t xml:space="preserve"> </w:t>
      </w:r>
      <w:r w:rsidRPr="00D46135">
        <w:rPr>
          <w:i/>
          <w:iCs/>
          <w:lang w:val="en-US" w:eastAsia="pt-BR"/>
        </w:rPr>
        <w:t>Educational Action Research</w:t>
      </w:r>
      <w:r w:rsidRPr="00D46135">
        <w:rPr>
          <w:lang w:val="en-US" w:eastAsia="pt-BR"/>
        </w:rPr>
        <w:t>,</w:t>
      </w:r>
      <w:r w:rsidRPr="0033042D">
        <w:rPr>
          <w:lang w:val="en-US" w:eastAsia="pt-BR"/>
        </w:rPr>
        <w:t xml:space="preserve"> 27,(2), 173-196.</w:t>
      </w:r>
      <w:r w:rsidRPr="00D46135">
        <w:rPr>
          <w:lang w:val="en-US" w:eastAsia="pt-BR"/>
        </w:rPr>
        <w:t xml:space="preserve"> </w:t>
      </w:r>
      <w:hyperlink r:id="rId83" w:history="1">
        <w:r w:rsidRPr="0033042D">
          <w:rPr>
            <w:rStyle w:val="Hyperlink"/>
            <w:lang w:val="en-US" w:eastAsia="pt-BR"/>
          </w:rPr>
          <w:t>https://doi.org/</w:t>
        </w:r>
        <w:r w:rsidRPr="00D46135">
          <w:rPr>
            <w:rStyle w:val="Hyperlink"/>
            <w:lang w:val="en-US" w:eastAsia="pt-BR"/>
          </w:rPr>
          <w:t>10.1080/09650792.2018.1436079</w:t>
        </w:r>
      </w:hyperlink>
    </w:p>
    <w:p w14:paraId="0F09EB76" w14:textId="77777777" w:rsidR="00CF54B1" w:rsidRPr="0083143C" w:rsidRDefault="00CF54B1" w:rsidP="00CF54B1">
      <w:pPr>
        <w:ind w:left="426" w:hanging="426"/>
        <w:rPr>
          <w:lang w:val="en-US" w:eastAsia="pt-BR"/>
        </w:rPr>
      </w:pPr>
      <w:r w:rsidRPr="00D46135">
        <w:rPr>
          <w:lang w:val="en-US" w:eastAsia="pt-BR"/>
        </w:rPr>
        <w:t>Halliday, A. J., Kern, M. L., Garrett, D. K., &amp; Turnbull, D. A. (2020). Understanding Factors Affecting Positive Education in Practice: an Australian Case Study.</w:t>
      </w:r>
      <w:r w:rsidRPr="00D46135">
        <w:rPr>
          <w:i/>
          <w:iCs/>
          <w:lang w:val="en-US" w:eastAsia="pt-BR"/>
        </w:rPr>
        <w:t xml:space="preserve"> Contemporary School Psychology</w:t>
      </w:r>
      <w:r w:rsidRPr="0033042D">
        <w:rPr>
          <w:i/>
          <w:iCs/>
          <w:lang w:val="en-US" w:eastAsia="pt-BR"/>
        </w:rPr>
        <w:t>, 24</w:t>
      </w:r>
      <w:r w:rsidRPr="0033042D">
        <w:rPr>
          <w:lang w:val="en-US" w:eastAsia="pt-BR"/>
        </w:rPr>
        <w:t>, 128-145.</w:t>
      </w:r>
      <w:r w:rsidRPr="0033042D">
        <w:rPr>
          <w:i/>
          <w:iCs/>
          <w:lang w:val="en-US" w:eastAsia="pt-BR"/>
        </w:rPr>
        <w:t xml:space="preserve"> </w:t>
      </w:r>
      <w:hyperlink r:id="rId84" w:history="1">
        <w:r w:rsidRPr="0083143C">
          <w:rPr>
            <w:rStyle w:val="Hyperlink"/>
            <w:lang w:val="en-US" w:eastAsia="pt-BR"/>
          </w:rPr>
          <w:t>http://dx.doi.org/10.1007/s40688-019-00229-0</w:t>
        </w:r>
      </w:hyperlink>
    </w:p>
    <w:p w14:paraId="0A9AC6D1" w14:textId="77777777" w:rsidR="00CF54B1" w:rsidRPr="0033042D" w:rsidRDefault="00CF54B1" w:rsidP="00CF54B1">
      <w:pPr>
        <w:ind w:left="426" w:hanging="426"/>
        <w:rPr>
          <w:lang w:eastAsia="pt-BR"/>
        </w:rPr>
      </w:pPr>
      <w:r w:rsidRPr="0083143C">
        <w:rPr>
          <w:lang w:val="en-US" w:eastAsia="pt-BR"/>
        </w:rPr>
        <w:t xml:space="preserve">Heredia Soberanis, N. G., Canto Herrera, P. J., &amp; Mendéz Ojeda, J. I. (2021). </w:t>
      </w:r>
      <w:r w:rsidRPr="0083143C">
        <w:rPr>
          <w:lang w:val="es-419" w:eastAsia="pt-BR"/>
        </w:rPr>
        <w:t xml:space="preserve">Currículo extraescolar de arte y cultura para el desarrollo humano en una escuela secundaria técnica. </w:t>
      </w:r>
      <w:r w:rsidRPr="00D46135">
        <w:rPr>
          <w:i/>
          <w:iCs/>
          <w:lang w:val="es-419" w:eastAsia="pt-BR"/>
        </w:rPr>
        <w:t>RIDE - Revista Iberoamericana para la Investigación y el Desarollo Educativo, 12</w:t>
      </w:r>
      <w:r w:rsidRPr="00D46135">
        <w:rPr>
          <w:lang w:val="es-419" w:eastAsia="pt-BR"/>
        </w:rPr>
        <w:t xml:space="preserve"> (22), e227. </w:t>
      </w:r>
      <w:hyperlink r:id="rId85" w:history="1">
        <w:r w:rsidRPr="00D46135">
          <w:rPr>
            <w:rStyle w:val="Hyperlink"/>
            <w:lang w:eastAsia="pt-BR"/>
          </w:rPr>
          <w:t>https://doi.org/10.23913/ride.v11i22.941</w:t>
        </w:r>
      </w:hyperlink>
    </w:p>
    <w:p w14:paraId="6EC9F533" w14:textId="77777777" w:rsidR="00CF54B1" w:rsidRPr="0033042D" w:rsidRDefault="00CF54B1" w:rsidP="00CF54B1">
      <w:pPr>
        <w:ind w:left="426" w:hanging="426"/>
        <w:rPr>
          <w:lang w:val="en-US" w:eastAsia="pt-BR"/>
        </w:rPr>
      </w:pPr>
      <w:r w:rsidRPr="00D46135">
        <w:rPr>
          <w:lang w:eastAsia="pt-BR"/>
        </w:rPr>
        <w:t xml:space="preserve">Iida, J., Ito, A., Aoyama, I., Sugimoto, K., Endo, H., Chan, M., &amp; Furlong, M. J. (2021). </w:t>
      </w:r>
      <w:r w:rsidRPr="00D46135">
        <w:rPr>
          <w:lang w:val="en-US" w:eastAsia="pt-BR"/>
        </w:rPr>
        <w:t xml:space="preserve">Validation of a social emotional wellness survey among Japanese elementary school students. </w:t>
      </w:r>
      <w:r w:rsidRPr="00D46135">
        <w:rPr>
          <w:i/>
          <w:iCs/>
          <w:lang w:val="en-US" w:eastAsia="pt-BR"/>
        </w:rPr>
        <w:t xml:space="preserve">The Educational and Developmental Psychologist, 38 </w:t>
      </w:r>
      <w:r w:rsidRPr="00D46135">
        <w:rPr>
          <w:lang w:val="en-US" w:eastAsia="pt-BR"/>
        </w:rPr>
        <w:t xml:space="preserve">(1), 121-130. </w:t>
      </w:r>
      <w:hyperlink r:id="rId86" w:history="1">
        <w:r w:rsidRPr="00D46135">
          <w:rPr>
            <w:rStyle w:val="Hyperlink"/>
            <w:lang w:val="en-US" w:eastAsia="pt-BR"/>
          </w:rPr>
          <w:t>https://doi.org/10.1080/20590776.2021.1899748</w:t>
        </w:r>
      </w:hyperlink>
    </w:p>
    <w:p w14:paraId="54D084FC" w14:textId="77777777" w:rsidR="00CF54B1" w:rsidRPr="0083143C" w:rsidRDefault="00CF54B1" w:rsidP="00CF54B1">
      <w:pPr>
        <w:ind w:left="426" w:hanging="426"/>
        <w:rPr>
          <w:lang w:val="en-US" w:eastAsia="pt-BR"/>
        </w:rPr>
      </w:pPr>
      <w:r w:rsidRPr="00D46135">
        <w:rPr>
          <w:lang w:val="en-US" w:eastAsia="pt-BR"/>
        </w:rPr>
        <w:t xml:space="preserve">Jacobs, G.M., &amp; Renandya, W.A. (2017). Using positive education to enliven the teaching of reading. </w:t>
      </w:r>
      <w:r w:rsidRPr="00D46135">
        <w:rPr>
          <w:i/>
          <w:iCs/>
          <w:lang w:val="en-US" w:eastAsia="pt-BR"/>
        </w:rPr>
        <w:t>RELC Journal, 47</w:t>
      </w:r>
      <w:r w:rsidRPr="00D46135">
        <w:rPr>
          <w:lang w:val="en-US" w:eastAsia="pt-BR"/>
        </w:rPr>
        <w:t>(2), 256-263.</w:t>
      </w:r>
      <w:r w:rsidRPr="0083143C">
        <w:rPr>
          <w:lang w:val="en-US"/>
        </w:rPr>
        <w:t xml:space="preserve"> </w:t>
      </w:r>
      <w:hyperlink r:id="rId87" w:history="1">
        <w:r w:rsidRPr="0083143C">
          <w:rPr>
            <w:rStyle w:val="Hyperlink"/>
            <w:lang w:val="en-US" w:eastAsia="pt-BR"/>
          </w:rPr>
          <w:t>https://journals.sagepub.com/doi/pdf/10.1177/0033688216661258</w:t>
        </w:r>
      </w:hyperlink>
    </w:p>
    <w:p w14:paraId="5E8AA145" w14:textId="77777777" w:rsidR="00CF54B1" w:rsidRPr="0033042D" w:rsidRDefault="00CF54B1" w:rsidP="00CF54B1">
      <w:pPr>
        <w:ind w:left="426" w:hanging="426"/>
        <w:rPr>
          <w:lang w:val="en-US" w:eastAsia="pt-BR"/>
        </w:rPr>
      </w:pPr>
      <w:r w:rsidRPr="0083143C">
        <w:rPr>
          <w:lang w:val="en-US" w:eastAsia="pt-BR"/>
        </w:rPr>
        <w:t xml:space="preserve">Ji, M., Tao, L. &amp; Zhu, T. (2016). </w:t>
      </w:r>
      <w:r w:rsidRPr="00D46135">
        <w:rPr>
          <w:lang w:val="en-US" w:eastAsia="pt-BR"/>
        </w:rPr>
        <w:t xml:space="preserve">Piloting Forgiveness Education: A Comparison of the Impact of Two Brief Forgiveness Education Programmes Among Chinese College Students. </w:t>
      </w:r>
      <w:r w:rsidRPr="00D46135">
        <w:rPr>
          <w:i/>
          <w:iCs/>
          <w:lang w:val="en-US" w:eastAsia="pt-BR"/>
        </w:rPr>
        <w:t>The Asia-Pacific Education Researcher, 25</w:t>
      </w:r>
      <w:r w:rsidRPr="00D46135">
        <w:rPr>
          <w:lang w:val="en-US" w:eastAsia="pt-BR"/>
        </w:rPr>
        <w:t>(3), 483-492.</w:t>
      </w:r>
      <w:r w:rsidRPr="0033042D">
        <w:rPr>
          <w:lang w:val="en-US" w:eastAsia="pt-BR"/>
        </w:rPr>
        <w:t xml:space="preserve"> </w:t>
      </w:r>
      <w:hyperlink r:id="rId88" w:history="1">
        <w:r w:rsidRPr="0033042D">
          <w:rPr>
            <w:rStyle w:val="Hyperlink"/>
            <w:lang w:val="en-US" w:eastAsia="pt-BR"/>
          </w:rPr>
          <w:t>https://link.springer.com/article/10.1007/s40299-016-0273-6</w:t>
        </w:r>
      </w:hyperlink>
    </w:p>
    <w:p w14:paraId="0759B939" w14:textId="77777777" w:rsidR="00CF54B1" w:rsidRPr="0033042D" w:rsidRDefault="00CF54B1" w:rsidP="00CF54B1">
      <w:pPr>
        <w:ind w:left="426" w:hanging="426"/>
        <w:rPr>
          <w:lang w:val="en-US" w:eastAsia="pt-BR"/>
        </w:rPr>
      </w:pPr>
      <w:r w:rsidRPr="00D46135">
        <w:rPr>
          <w:lang w:val="en-US" w:eastAsia="pt-BR"/>
        </w:rPr>
        <w:t xml:space="preserve">Jianping, G., Roslan, S., Soh, K. G., &amp; Zaremohzzabieh, Z. (2024). Effects of positive education intervention on growth mindset and resilience among boarding middle school adolescents in China: a randomized controlled trial. </w:t>
      </w:r>
      <w:r w:rsidRPr="00D46135">
        <w:rPr>
          <w:i/>
          <w:iCs/>
          <w:lang w:val="en-US" w:eastAsia="pt-BR"/>
        </w:rPr>
        <w:t>Frontiers in Psychology, 15</w:t>
      </w:r>
      <w:r w:rsidRPr="00D46135">
        <w:rPr>
          <w:lang w:val="en-US" w:eastAsia="pt-BR"/>
        </w:rPr>
        <w:t xml:space="preserve">, 1446260. </w:t>
      </w:r>
      <w:hyperlink r:id="rId89" w:history="1">
        <w:r w:rsidRPr="00D46135">
          <w:rPr>
            <w:rStyle w:val="Hyperlink"/>
            <w:lang w:val="en-US" w:eastAsia="pt-BR"/>
          </w:rPr>
          <w:t>https://doi.org/10.3389/fpsyg.2024.1446260</w:t>
        </w:r>
      </w:hyperlink>
    </w:p>
    <w:p w14:paraId="18237B6D" w14:textId="77777777" w:rsidR="00CF54B1" w:rsidRPr="0033042D" w:rsidRDefault="00CF54B1" w:rsidP="00CF54B1">
      <w:pPr>
        <w:ind w:left="426" w:hanging="426"/>
        <w:rPr>
          <w:lang w:val="en-US" w:eastAsia="pt-BR"/>
        </w:rPr>
      </w:pPr>
      <w:r w:rsidRPr="00D46135">
        <w:rPr>
          <w:lang w:val="en-US" w:eastAsia="pt-BR"/>
        </w:rPr>
        <w:t>Joseph, S., Murphy, D., &amp; Holford, H. (2020): Positive education: A new look at Freedom to Learn</w:t>
      </w:r>
      <w:r w:rsidRPr="0033042D">
        <w:rPr>
          <w:lang w:val="en-US" w:eastAsia="pt-BR"/>
        </w:rPr>
        <w:t>.</w:t>
      </w:r>
      <w:r w:rsidRPr="00D46135">
        <w:rPr>
          <w:lang w:val="en-US" w:eastAsia="pt-BR"/>
        </w:rPr>
        <w:t xml:space="preserve"> </w:t>
      </w:r>
      <w:r w:rsidRPr="00D46135">
        <w:rPr>
          <w:i/>
          <w:iCs/>
          <w:lang w:val="en-US" w:eastAsia="pt-BR"/>
        </w:rPr>
        <w:t>Oxford Review of Education</w:t>
      </w:r>
      <w:r w:rsidRPr="00D46135">
        <w:rPr>
          <w:lang w:val="en-US" w:eastAsia="pt-BR"/>
        </w:rPr>
        <w:t xml:space="preserve">, </w:t>
      </w:r>
      <w:r w:rsidRPr="0033042D">
        <w:rPr>
          <w:lang w:val="en-US" w:eastAsia="pt-BR"/>
        </w:rPr>
        <w:t xml:space="preserve">46 (5), 549-562. </w:t>
      </w:r>
      <w:hyperlink r:id="rId90" w:history="1">
        <w:r w:rsidRPr="0033042D">
          <w:rPr>
            <w:rStyle w:val="Hyperlink"/>
            <w:lang w:val="en-US" w:eastAsia="pt-BR"/>
          </w:rPr>
          <w:t>http://dx.doi.org/10.1080/03054985.2020.1726310</w:t>
        </w:r>
      </w:hyperlink>
    </w:p>
    <w:p w14:paraId="2442D586" w14:textId="77777777" w:rsidR="00CF54B1" w:rsidRPr="0033042D" w:rsidRDefault="00CF54B1" w:rsidP="00CF54B1">
      <w:pPr>
        <w:ind w:left="426" w:hanging="426"/>
        <w:rPr>
          <w:u w:val="single"/>
          <w:lang w:val="en-US" w:eastAsia="pt-BR"/>
        </w:rPr>
      </w:pPr>
      <w:r w:rsidRPr="00D46135">
        <w:rPr>
          <w:lang w:val="en-US" w:eastAsia="pt-BR"/>
        </w:rPr>
        <w:t xml:space="preserve">Kern, M.L., Waters, L., Adler, A. &amp; White, M. (2014). Assessing employee wellbeing in schools using a multifaceted approach: Associations with physical health, life satisfaction, and professional thriving. </w:t>
      </w:r>
      <w:r w:rsidRPr="00D46135">
        <w:rPr>
          <w:i/>
          <w:iCs/>
          <w:lang w:val="en-US" w:eastAsia="pt-BR"/>
        </w:rPr>
        <w:t>Psychology, 5</w:t>
      </w:r>
      <w:r w:rsidRPr="00D46135">
        <w:rPr>
          <w:lang w:val="en-US" w:eastAsia="pt-BR"/>
        </w:rPr>
        <w:t>(6), 500-513.</w:t>
      </w:r>
      <w:r w:rsidRPr="0033042D">
        <w:rPr>
          <w:lang w:val="en-US" w:eastAsia="pt-BR"/>
        </w:rPr>
        <w:t xml:space="preserve"> </w:t>
      </w:r>
      <w:hyperlink r:id="rId91" w:history="1">
        <w:r w:rsidRPr="0033042D">
          <w:rPr>
            <w:rStyle w:val="Hyperlink"/>
            <w:lang w:val="en-US" w:eastAsia="pt-BR"/>
          </w:rPr>
          <w:t>http://dx.doi.org/10.4236/psych.2014.56060</w:t>
        </w:r>
      </w:hyperlink>
    </w:p>
    <w:p w14:paraId="33062FC0" w14:textId="77777777" w:rsidR="00CF54B1" w:rsidRPr="0033042D" w:rsidRDefault="00CF54B1" w:rsidP="00CF54B1">
      <w:pPr>
        <w:ind w:left="426" w:hanging="426"/>
        <w:rPr>
          <w:u w:val="single"/>
          <w:lang w:val="en-US" w:eastAsia="pt-BR"/>
        </w:rPr>
      </w:pPr>
      <w:r w:rsidRPr="00D46135">
        <w:rPr>
          <w:lang w:val="en-US" w:eastAsia="pt-BR"/>
        </w:rPr>
        <w:lastRenderedPageBreak/>
        <w:t xml:space="preserve">Kern, M.L., Waters, L.E., Adler, A. &amp; White, M.A. (2015). A multidimensional approach to measuring well-being in students: Application of the PERMA framework. </w:t>
      </w:r>
      <w:r w:rsidRPr="00D46135">
        <w:rPr>
          <w:i/>
          <w:iCs/>
          <w:lang w:val="en-US" w:eastAsia="pt-BR"/>
        </w:rPr>
        <w:t>The Journal of Positive Psychology, 10</w:t>
      </w:r>
      <w:r w:rsidRPr="00D46135">
        <w:rPr>
          <w:lang w:val="en-US" w:eastAsia="pt-BR"/>
        </w:rPr>
        <w:t xml:space="preserve">(3), 262-271. </w:t>
      </w:r>
      <w:hyperlink r:id="rId92" w:history="1">
        <w:r w:rsidRPr="0033042D">
          <w:rPr>
            <w:rStyle w:val="Hyperlink"/>
            <w:lang w:val="en-US" w:eastAsia="pt-BR"/>
          </w:rPr>
          <w:t>https://doi.org/10.1080/17439760.2014.936962</w:t>
        </w:r>
      </w:hyperlink>
    </w:p>
    <w:p w14:paraId="0F62A9D3" w14:textId="77777777" w:rsidR="00CF54B1" w:rsidRPr="0083143C" w:rsidRDefault="00CF54B1" w:rsidP="00CF54B1">
      <w:pPr>
        <w:ind w:left="426" w:hanging="426"/>
        <w:rPr>
          <w:lang w:val="en-US" w:eastAsia="pt-BR"/>
        </w:rPr>
      </w:pPr>
      <w:r w:rsidRPr="00D46135">
        <w:rPr>
          <w:lang w:val="en-US" w:eastAsia="pt-BR"/>
        </w:rPr>
        <w:t>Khan, T., &amp; Thomas, S. (2022). Promoting positive education through constructivist digital</w:t>
      </w:r>
      <w:r w:rsidRPr="0033042D">
        <w:rPr>
          <w:lang w:val="en-US" w:eastAsia="pt-BR"/>
        </w:rPr>
        <w:t xml:space="preserve"> </w:t>
      </w:r>
      <w:r w:rsidRPr="00D46135">
        <w:rPr>
          <w:lang w:val="en-US" w:eastAsia="pt-BR"/>
        </w:rPr>
        <w:t xml:space="preserve">learning heutagogy: An intervention outcome. </w:t>
      </w:r>
      <w:r w:rsidRPr="00D46135">
        <w:rPr>
          <w:i/>
          <w:iCs/>
          <w:lang w:val="en-US" w:eastAsia="pt-BR"/>
        </w:rPr>
        <w:t>Journal of Learning for Development, 9</w:t>
      </w:r>
      <w:r w:rsidRPr="00D46135">
        <w:rPr>
          <w:lang w:val="en-US" w:eastAsia="pt-BR"/>
        </w:rPr>
        <w:t>(2), 305-316.</w:t>
      </w:r>
      <w:r w:rsidRPr="0033042D">
        <w:rPr>
          <w:lang w:val="en-US" w:eastAsia="pt-BR"/>
        </w:rPr>
        <w:t xml:space="preserve"> </w:t>
      </w:r>
      <w:hyperlink r:id="rId93" w:history="1">
        <w:r w:rsidRPr="0083143C">
          <w:rPr>
            <w:rStyle w:val="Hyperlink"/>
            <w:lang w:val="en-US" w:eastAsia="pt-BR"/>
          </w:rPr>
          <w:t>https://files.eric.ed.gov/fulltext/EJ1358455.pdf</w:t>
        </w:r>
      </w:hyperlink>
    </w:p>
    <w:p w14:paraId="5719CBA8" w14:textId="77777777" w:rsidR="00CF54B1" w:rsidRPr="0033042D" w:rsidRDefault="00CF54B1" w:rsidP="00CF54B1">
      <w:pPr>
        <w:ind w:left="426" w:hanging="426"/>
        <w:rPr>
          <w:lang w:val="en-US" w:eastAsia="pt-BR"/>
        </w:rPr>
      </w:pPr>
      <w:r w:rsidRPr="0083143C">
        <w:rPr>
          <w:lang w:val="en-US" w:eastAsia="pt-BR"/>
        </w:rPr>
        <w:t>King, R. B., &amp; Datu, J. A. D. (2018). </w:t>
      </w:r>
      <w:r w:rsidRPr="00D46135">
        <w:rPr>
          <w:lang w:val="en-US" w:eastAsia="pt-BR"/>
        </w:rPr>
        <w:t xml:space="preserve">Grateful students are motivated, engaged, and successful in school: Cross-sectional, longitudinal, and experimental evidence. </w:t>
      </w:r>
      <w:r w:rsidRPr="00D46135">
        <w:rPr>
          <w:i/>
          <w:iCs/>
          <w:lang w:val="en-US" w:eastAsia="pt-BR"/>
        </w:rPr>
        <w:t>Journal of School Psychology, 70</w:t>
      </w:r>
      <w:r w:rsidRPr="00D46135">
        <w:rPr>
          <w:lang w:val="en-US" w:eastAsia="pt-BR"/>
        </w:rPr>
        <w:t>, 105–122. </w:t>
      </w:r>
      <w:hyperlink r:id="rId94" w:history="1">
        <w:r w:rsidRPr="0033042D">
          <w:rPr>
            <w:rStyle w:val="Hyperlink"/>
            <w:lang w:val="en-US" w:eastAsia="pt-BR"/>
          </w:rPr>
          <w:t>https://doi.org/</w:t>
        </w:r>
        <w:r w:rsidRPr="00D46135">
          <w:rPr>
            <w:rStyle w:val="Hyperlink"/>
            <w:lang w:val="en-US" w:eastAsia="pt-BR"/>
          </w:rPr>
          <w:t>10.1016/j.jsp.2018.08.001</w:t>
        </w:r>
      </w:hyperlink>
    </w:p>
    <w:p w14:paraId="13A6DB3A" w14:textId="77777777" w:rsidR="00CF54B1" w:rsidRPr="0033042D" w:rsidRDefault="00CF54B1" w:rsidP="00CF54B1">
      <w:pPr>
        <w:ind w:left="426" w:hanging="426"/>
        <w:rPr>
          <w:lang w:val="fr-FR" w:eastAsia="pt-BR"/>
        </w:rPr>
      </w:pPr>
      <w:r w:rsidRPr="00D46135">
        <w:rPr>
          <w:lang w:val="en-US" w:eastAsia="pt-BR"/>
        </w:rPr>
        <w:t>Kristjansson, K. (2012).</w:t>
      </w:r>
      <w:r w:rsidRPr="0033042D">
        <w:rPr>
          <w:lang w:val="en-US" w:eastAsia="pt-BR"/>
        </w:rPr>
        <w:t xml:space="preserve"> </w:t>
      </w:r>
      <w:r w:rsidRPr="00D46135">
        <w:rPr>
          <w:lang w:val="en-US" w:eastAsia="pt-BR"/>
        </w:rPr>
        <w:t xml:space="preserve">Positive Psychology and Positive Education: Old Wine in New Bottles? </w:t>
      </w:r>
      <w:r w:rsidRPr="0083143C">
        <w:rPr>
          <w:i/>
          <w:iCs/>
          <w:lang w:val="fr-FR" w:eastAsia="pt-BR"/>
        </w:rPr>
        <w:t>Educational Psychologist, 47</w:t>
      </w:r>
      <w:r w:rsidRPr="0083143C">
        <w:rPr>
          <w:lang w:val="fr-FR" w:eastAsia="pt-BR"/>
        </w:rPr>
        <w:t xml:space="preserve">(2), 86-105. </w:t>
      </w:r>
      <w:hyperlink r:id="rId95" w:history="1">
        <w:r w:rsidRPr="0033042D">
          <w:rPr>
            <w:rStyle w:val="Hyperlink"/>
            <w:lang w:val="fr-FR" w:eastAsia="pt-BR"/>
          </w:rPr>
          <w:t>https://doi.org/10.1080/00461520.2011.610678</w:t>
        </w:r>
      </w:hyperlink>
    </w:p>
    <w:p w14:paraId="033508D4" w14:textId="77777777" w:rsidR="00CF54B1" w:rsidRPr="0033042D" w:rsidRDefault="00CF54B1" w:rsidP="00CF54B1">
      <w:pPr>
        <w:ind w:left="426" w:hanging="426"/>
        <w:rPr>
          <w:lang w:val="en-US" w:eastAsia="pt-BR"/>
        </w:rPr>
      </w:pPr>
      <w:r w:rsidRPr="00D46135">
        <w:rPr>
          <w:lang w:val="fr-FR" w:eastAsia="pt-BR"/>
        </w:rPr>
        <w:t xml:space="preserve">Kwok, S. Y. C. L. &amp; Fang, S. (2022). </w:t>
      </w:r>
      <w:r w:rsidRPr="00D46135">
        <w:rPr>
          <w:lang w:val="en-US" w:eastAsia="pt-BR"/>
        </w:rPr>
        <w:t xml:space="preserve">A longitudinal study of the impact of parental discipline on wellbeing among primary school students in China: The roles of school attachment and growth mindset. </w:t>
      </w:r>
      <w:r w:rsidRPr="00D46135">
        <w:rPr>
          <w:i/>
          <w:iCs/>
          <w:lang w:val="en-US" w:eastAsia="pt-BR"/>
        </w:rPr>
        <w:t>Child Abuse &amp; Neglect, 124,</w:t>
      </w:r>
      <w:r w:rsidRPr="00D46135">
        <w:rPr>
          <w:lang w:val="en-US" w:eastAsia="pt-BR"/>
        </w:rPr>
        <w:t xml:space="preserve"> 105435. </w:t>
      </w:r>
      <w:hyperlink r:id="rId96" w:history="1">
        <w:r w:rsidRPr="00D46135">
          <w:rPr>
            <w:rStyle w:val="Hyperlink"/>
            <w:lang w:val="en-US" w:eastAsia="pt-BR"/>
          </w:rPr>
          <w:t>https://doi.org/10.1016/j.chiabu.2021.105435</w:t>
        </w:r>
      </w:hyperlink>
    </w:p>
    <w:p w14:paraId="24A06ECE" w14:textId="77777777" w:rsidR="00CF54B1" w:rsidRPr="0033042D" w:rsidRDefault="00CF54B1" w:rsidP="00CF54B1">
      <w:pPr>
        <w:ind w:left="426" w:hanging="426"/>
        <w:rPr>
          <w:lang w:val="en-US" w:eastAsia="pt-BR"/>
        </w:rPr>
      </w:pPr>
      <w:r w:rsidRPr="00D46135">
        <w:rPr>
          <w:lang w:val="en-US" w:eastAsia="pt-BR"/>
        </w:rPr>
        <w:t>Lai, M. K., Leung, C., Kwok, S. Y. C., Hui, A. N. N., Lo, H. H. M., Leung, J. T. Y., &amp; Tam, C. H. L. (2018). A Multidimensional PERMA-H Positive Education Model, General Satisfaction of School Life, and Character Strengths Use in Hong Kong Senior Primary School Students: Confirmatory Factor Analysis and Path Analysis Using the APASO-II.</w:t>
      </w:r>
      <w:r w:rsidRPr="00D46135">
        <w:rPr>
          <w:i/>
          <w:iCs/>
          <w:lang w:val="en-US" w:eastAsia="pt-BR"/>
        </w:rPr>
        <w:t xml:space="preserve"> Frontiers in Psychology, 9.</w:t>
      </w:r>
      <w:r w:rsidRPr="00D46135">
        <w:rPr>
          <w:lang w:val="en-US" w:eastAsia="pt-BR"/>
        </w:rPr>
        <w:t> </w:t>
      </w:r>
      <w:hyperlink r:id="rId97" w:history="1">
        <w:r w:rsidRPr="0033042D">
          <w:rPr>
            <w:rStyle w:val="Hyperlink"/>
            <w:lang w:val="en-US" w:eastAsia="pt-BR"/>
          </w:rPr>
          <w:t>https://</w:t>
        </w:r>
        <w:r w:rsidRPr="00D46135">
          <w:rPr>
            <w:rStyle w:val="Hyperlink"/>
            <w:lang w:val="en-US" w:eastAsia="pt-BR"/>
          </w:rPr>
          <w:t>doi</w:t>
        </w:r>
        <w:r w:rsidRPr="0033042D">
          <w:rPr>
            <w:rStyle w:val="Hyperlink"/>
            <w:lang w:val="en-US" w:eastAsia="pt-BR"/>
          </w:rPr>
          <w:t>.org/</w:t>
        </w:r>
        <w:r w:rsidRPr="00D46135">
          <w:rPr>
            <w:rStyle w:val="Hyperlink"/>
            <w:lang w:val="en-US" w:eastAsia="pt-BR"/>
          </w:rPr>
          <w:t>10.3389/fpsyg.2018.01090</w:t>
        </w:r>
      </w:hyperlink>
    </w:p>
    <w:p w14:paraId="39C79ABF" w14:textId="77777777" w:rsidR="00CF54B1" w:rsidRPr="0083143C" w:rsidRDefault="00CF54B1" w:rsidP="00CF54B1">
      <w:pPr>
        <w:ind w:left="426" w:hanging="426"/>
        <w:rPr>
          <w:u w:val="single"/>
          <w:lang w:val="en-US" w:eastAsia="pt-BR"/>
        </w:rPr>
      </w:pPr>
      <w:r w:rsidRPr="00D46135">
        <w:rPr>
          <w:lang w:val="en-US" w:eastAsia="pt-BR"/>
        </w:rPr>
        <w:t xml:space="preserve">Lang, J., &amp; Schmitz, B. (2016). Art‐of‐living training: Developing an intervention for students to increase art‐of‐living. </w:t>
      </w:r>
      <w:r w:rsidRPr="00D46135">
        <w:rPr>
          <w:i/>
          <w:iCs/>
          <w:lang w:val="en-US" w:eastAsia="pt-BR"/>
        </w:rPr>
        <w:t>Applied Psychology: Health and Well-Being, 8</w:t>
      </w:r>
      <w:r w:rsidRPr="00D46135">
        <w:rPr>
          <w:lang w:val="en-US" w:eastAsia="pt-BR"/>
        </w:rPr>
        <w:t>(3), 279-300.</w:t>
      </w:r>
      <w:r w:rsidRPr="0033042D">
        <w:rPr>
          <w:lang w:val="en-US" w:eastAsia="pt-BR"/>
        </w:rPr>
        <w:t xml:space="preserve"> </w:t>
      </w:r>
      <w:hyperlink r:id="rId98" w:history="1">
        <w:r w:rsidRPr="0083143C">
          <w:rPr>
            <w:u w:val="single"/>
            <w:lang w:val="en-US" w:eastAsia="pt-BR"/>
          </w:rPr>
          <w:t>https://doi.org/10.1111/aphw.12072</w:t>
        </w:r>
      </w:hyperlink>
    </w:p>
    <w:p w14:paraId="39886DED" w14:textId="77777777" w:rsidR="00CF54B1" w:rsidRPr="0083143C" w:rsidRDefault="00CF54B1" w:rsidP="00CF54B1">
      <w:pPr>
        <w:ind w:left="426" w:hanging="426"/>
        <w:rPr>
          <w:lang w:val="en-US" w:eastAsia="pt-BR"/>
        </w:rPr>
      </w:pPr>
      <w:r w:rsidRPr="00D46135">
        <w:rPr>
          <w:lang w:val="en-US" w:eastAsia="pt-BR"/>
        </w:rPr>
        <w:t xml:space="preserve">Lum, A., Wakefield, C. E., Donnan, B., Burns, M. A., Fardell, J. E., Jaffe, A., Kasparian, N. A., Kennedy, S. E., Leach, S. T., Lemberg, D. A., &amp; Marshall, G. M. (2019). Facilitating engagement with school in students with chronic illness through positive education: A mixed-methods comparison study. </w:t>
      </w:r>
      <w:r w:rsidRPr="00D46135">
        <w:rPr>
          <w:i/>
          <w:iCs/>
          <w:lang w:val="en-US" w:eastAsia="pt-BR"/>
        </w:rPr>
        <w:t>School Psychology, 34</w:t>
      </w:r>
      <w:r w:rsidRPr="00D46135">
        <w:rPr>
          <w:lang w:val="en-US" w:eastAsia="pt-BR"/>
        </w:rPr>
        <w:t xml:space="preserve">(6), 677–686. </w:t>
      </w:r>
      <w:hyperlink r:id="rId99" w:history="1">
        <w:r w:rsidRPr="0083143C">
          <w:rPr>
            <w:rStyle w:val="Hyperlink"/>
            <w:lang w:val="en-US" w:eastAsia="pt-BR"/>
          </w:rPr>
          <w:t>https://doi.org/10.1037/spq0000315</w:t>
        </w:r>
      </w:hyperlink>
    </w:p>
    <w:p w14:paraId="41EDDD16" w14:textId="77777777" w:rsidR="00CF54B1" w:rsidRPr="0033042D" w:rsidRDefault="00CF54B1" w:rsidP="00CF54B1">
      <w:pPr>
        <w:ind w:left="426" w:hanging="426"/>
        <w:rPr>
          <w:lang w:val="en-US" w:eastAsia="pt-BR"/>
        </w:rPr>
      </w:pPr>
      <w:r w:rsidRPr="0083143C">
        <w:rPr>
          <w:lang w:val="en-US" w:eastAsia="pt-BR"/>
        </w:rPr>
        <w:t>MacIntyre, P. D., Gregersen, T., &amp; Mercer, S. (2019). </w:t>
      </w:r>
      <w:r w:rsidRPr="00D46135">
        <w:rPr>
          <w:lang w:val="en-US" w:eastAsia="pt-BR"/>
        </w:rPr>
        <w:t>Setting an Agenda for Positive Psychology in SLA: Theory, Practice, and Research.</w:t>
      </w:r>
      <w:r w:rsidRPr="00D46135">
        <w:rPr>
          <w:i/>
          <w:iCs/>
          <w:lang w:val="en-US" w:eastAsia="pt-BR"/>
        </w:rPr>
        <w:t xml:space="preserve"> The Modern Language Journal.</w:t>
      </w:r>
      <w:r w:rsidRPr="00D46135">
        <w:rPr>
          <w:lang w:val="en-US" w:eastAsia="pt-BR"/>
        </w:rPr>
        <w:t> </w:t>
      </w:r>
      <w:hyperlink r:id="rId100" w:history="1">
        <w:r w:rsidRPr="0033042D">
          <w:rPr>
            <w:rStyle w:val="Hyperlink"/>
            <w:lang w:val="en-US" w:eastAsia="pt-BR"/>
          </w:rPr>
          <w:t>https://</w:t>
        </w:r>
        <w:r w:rsidRPr="00D46135">
          <w:rPr>
            <w:rStyle w:val="Hyperlink"/>
            <w:lang w:val="en-US" w:eastAsia="pt-BR"/>
          </w:rPr>
          <w:t>doi</w:t>
        </w:r>
        <w:r w:rsidRPr="0033042D">
          <w:rPr>
            <w:rStyle w:val="Hyperlink"/>
            <w:lang w:val="en-US" w:eastAsia="pt-BR"/>
          </w:rPr>
          <w:t>.org/</w:t>
        </w:r>
        <w:r w:rsidRPr="00D46135">
          <w:rPr>
            <w:rStyle w:val="Hyperlink"/>
            <w:lang w:val="en-US" w:eastAsia="pt-BR"/>
          </w:rPr>
          <w:t>10.1111/modl.12544</w:t>
        </w:r>
      </w:hyperlink>
    </w:p>
    <w:p w14:paraId="5D47737A" w14:textId="77777777" w:rsidR="00CF54B1" w:rsidRPr="0083143C" w:rsidRDefault="00CF54B1" w:rsidP="00CF54B1">
      <w:pPr>
        <w:ind w:left="426" w:hanging="426"/>
        <w:rPr>
          <w:u w:val="single"/>
          <w:lang w:val="en-US" w:eastAsia="pt-BR"/>
        </w:rPr>
      </w:pPr>
      <w:r w:rsidRPr="00D46135">
        <w:rPr>
          <w:lang w:val="en-US" w:eastAsia="pt-BR"/>
        </w:rPr>
        <w:t xml:space="preserve">Madden, W., Green, S. &amp; Grant, A.M. (2011). A pilot study evaluating strengths-based coaching for primary school students: Enhancing engagement and hope. </w:t>
      </w:r>
      <w:r w:rsidRPr="00D46135">
        <w:rPr>
          <w:i/>
          <w:iCs/>
          <w:lang w:val="en-US" w:eastAsia="pt-BR"/>
        </w:rPr>
        <w:t>International Coaching Psychology Review, 6</w:t>
      </w:r>
      <w:r w:rsidRPr="00D46135">
        <w:rPr>
          <w:lang w:val="en-US" w:eastAsia="pt-BR"/>
        </w:rPr>
        <w:t xml:space="preserve">(1), 71-83. </w:t>
      </w:r>
      <w:hyperlink r:id="rId101" w:history="1">
        <w:r w:rsidRPr="0083143C">
          <w:rPr>
            <w:rStyle w:val="Hyperlink"/>
            <w:lang w:val="en-US" w:eastAsia="pt-BR"/>
          </w:rPr>
          <w:t>https://doi.org/10.1002/9781119656913.ch16</w:t>
        </w:r>
      </w:hyperlink>
    </w:p>
    <w:p w14:paraId="1925EB09" w14:textId="77777777" w:rsidR="00CF54B1" w:rsidRPr="0033042D" w:rsidRDefault="00CF54B1" w:rsidP="00CF54B1">
      <w:pPr>
        <w:ind w:left="426" w:hanging="426"/>
        <w:rPr>
          <w:lang w:val="en-US" w:eastAsia="pt-BR"/>
        </w:rPr>
      </w:pPr>
      <w:r w:rsidRPr="00D46135">
        <w:rPr>
          <w:lang w:val="en-US" w:eastAsia="pt-BR"/>
        </w:rPr>
        <w:t xml:space="preserve">Martin, A.J. (2016). Positive education in Asia and beyond. </w:t>
      </w:r>
      <w:r w:rsidRPr="00D46135">
        <w:rPr>
          <w:i/>
          <w:iCs/>
          <w:lang w:val="en-US" w:eastAsia="pt-BR"/>
        </w:rPr>
        <w:t>The Asia-Pacific Education</w:t>
      </w:r>
      <w:r w:rsidRPr="00D46135">
        <w:rPr>
          <w:i/>
          <w:iCs/>
          <w:lang w:val="en-US" w:eastAsia="pt-BR"/>
        </w:rPr>
        <w:br/>
        <w:t>Researcher, 25</w:t>
      </w:r>
      <w:r w:rsidRPr="00D46135">
        <w:rPr>
          <w:lang w:val="en-US" w:eastAsia="pt-BR"/>
        </w:rPr>
        <w:t xml:space="preserve">, 493-498. </w:t>
      </w:r>
      <w:hyperlink r:id="rId102" w:history="1">
        <w:r w:rsidRPr="00D46135">
          <w:rPr>
            <w:rStyle w:val="Hyperlink"/>
            <w:lang w:val="en-US" w:eastAsia="pt-BR"/>
          </w:rPr>
          <w:t>https://doi.org/10.1007/s40299-016-0291-4</w:t>
        </w:r>
      </w:hyperlink>
    </w:p>
    <w:p w14:paraId="5EB67855" w14:textId="77777777" w:rsidR="00CF54B1" w:rsidRPr="0033042D" w:rsidRDefault="00CF54B1" w:rsidP="00CF54B1">
      <w:pPr>
        <w:ind w:left="426" w:hanging="426"/>
        <w:rPr>
          <w:lang w:val="en-US" w:eastAsia="pt-BR"/>
        </w:rPr>
      </w:pPr>
      <w:r w:rsidRPr="00D46135">
        <w:rPr>
          <w:lang w:val="es-419" w:eastAsia="pt-BR"/>
        </w:rPr>
        <w:t xml:space="preserve">Maulana, R., Helms-Lorenz, M., Irnidayanti, Y., &amp; van de Grift, W. (2016). </w:t>
      </w:r>
      <w:r w:rsidRPr="00D46135">
        <w:rPr>
          <w:lang w:val="en-US" w:eastAsia="pt-BR"/>
        </w:rPr>
        <w:t xml:space="preserve">Autonomous Motivation in the Indonesian Classroom: Relationship with Teacher Support Through the Lens of Self-Determination Theory. </w:t>
      </w:r>
      <w:r w:rsidRPr="00D46135">
        <w:rPr>
          <w:i/>
          <w:iCs/>
          <w:lang w:val="en-US" w:eastAsia="pt-BR"/>
        </w:rPr>
        <w:t>The Asia-Pacific Education Researcher, 25</w:t>
      </w:r>
      <w:r w:rsidRPr="00D46135">
        <w:rPr>
          <w:lang w:val="en-US" w:eastAsia="pt-BR"/>
        </w:rPr>
        <w:t>(3), 441-451.</w:t>
      </w:r>
      <w:r w:rsidRPr="0033042D">
        <w:rPr>
          <w:lang w:val="en-US"/>
        </w:rPr>
        <w:t xml:space="preserve"> </w:t>
      </w:r>
      <w:hyperlink r:id="rId103" w:history="1">
        <w:r w:rsidRPr="0033042D">
          <w:rPr>
            <w:rStyle w:val="Hyperlink"/>
            <w:lang w:val="en-US" w:eastAsia="pt-BR"/>
          </w:rPr>
          <w:t>https://link.springer.com/article/10.1007/s40299-016-0282-5</w:t>
        </w:r>
      </w:hyperlink>
    </w:p>
    <w:p w14:paraId="19333A56" w14:textId="77777777" w:rsidR="00CF54B1" w:rsidRPr="0033042D" w:rsidRDefault="00CF54B1" w:rsidP="00CF54B1">
      <w:pPr>
        <w:ind w:left="426" w:hanging="426"/>
        <w:rPr>
          <w:lang w:val="en-US" w:eastAsia="pt-BR"/>
        </w:rPr>
      </w:pPr>
      <w:r w:rsidRPr="00D46135">
        <w:rPr>
          <w:lang w:val="en-US" w:eastAsia="pt-BR"/>
        </w:rPr>
        <w:t xml:space="preserve">Mercer, S. (2017). Positive Psychology in SLA: An Agenda for Learner and Teacher Wellbeing. </w:t>
      </w:r>
      <w:r w:rsidRPr="00D46135">
        <w:rPr>
          <w:i/>
          <w:iCs/>
          <w:lang w:val="en-US" w:eastAsia="pt-BR"/>
        </w:rPr>
        <w:t>Australian Review of Applied Linguistics, 40</w:t>
      </w:r>
      <w:r w:rsidRPr="00D46135">
        <w:rPr>
          <w:lang w:val="en-US" w:eastAsia="pt-BR"/>
        </w:rPr>
        <w:t>(2), 108-120.</w:t>
      </w:r>
      <w:r w:rsidRPr="0033042D">
        <w:rPr>
          <w:lang w:val="en-US" w:eastAsia="pt-BR"/>
        </w:rPr>
        <w:t xml:space="preserve"> </w:t>
      </w:r>
      <w:hyperlink r:id="rId104" w:history="1">
        <w:r w:rsidRPr="0033042D">
          <w:rPr>
            <w:rStyle w:val="Hyperlink"/>
            <w:lang w:val="en-US" w:eastAsia="pt-BR"/>
          </w:rPr>
          <w:t>http://dx.doi.org/10.1075/aral.40.2.02mer</w:t>
        </w:r>
      </w:hyperlink>
    </w:p>
    <w:p w14:paraId="5D51A678" w14:textId="77777777" w:rsidR="00CF54B1" w:rsidRPr="0033042D" w:rsidRDefault="00CF54B1" w:rsidP="00CF54B1">
      <w:pPr>
        <w:ind w:left="426" w:hanging="426"/>
        <w:rPr>
          <w:lang w:val="en-US" w:eastAsia="pt-BR"/>
        </w:rPr>
      </w:pPr>
      <w:r w:rsidRPr="00D46135">
        <w:rPr>
          <w:lang w:val="en-US" w:eastAsia="pt-BR"/>
        </w:rPr>
        <w:t xml:space="preserve">Morrish, L., Rickard, N., Chin, T. C., &amp; Vella-Brodrick, D. A. (2018). Emotion regulation in adolescent well-being and positive education. </w:t>
      </w:r>
      <w:r w:rsidRPr="00D46135">
        <w:rPr>
          <w:i/>
          <w:iCs/>
          <w:lang w:val="en-US" w:eastAsia="pt-BR"/>
        </w:rPr>
        <w:t>Journal of Happiness Studies, 19</w:t>
      </w:r>
      <w:r w:rsidRPr="00D46135">
        <w:rPr>
          <w:lang w:val="en-US" w:eastAsia="pt-BR"/>
        </w:rPr>
        <w:t>(5), 1543-1564.</w:t>
      </w:r>
      <w:r w:rsidRPr="0033042D">
        <w:rPr>
          <w:lang w:val="en-US" w:eastAsia="pt-BR"/>
        </w:rPr>
        <w:t xml:space="preserve"> </w:t>
      </w:r>
      <w:r w:rsidRPr="0033042D">
        <w:rPr>
          <w:u w:val="single"/>
          <w:lang w:val="en-US" w:eastAsia="pt-BR"/>
        </w:rPr>
        <w:t>https://link.springer.com/article/10.1007/s10902-017-9881-y</w:t>
      </w:r>
    </w:p>
    <w:p w14:paraId="206C3066" w14:textId="77777777" w:rsidR="00CF54B1" w:rsidRPr="0033042D" w:rsidRDefault="00CF54B1" w:rsidP="00CF54B1">
      <w:pPr>
        <w:ind w:left="426" w:hanging="426"/>
        <w:rPr>
          <w:lang w:val="en-US" w:eastAsia="pt-BR"/>
        </w:rPr>
      </w:pPr>
      <w:r w:rsidRPr="00D46135">
        <w:rPr>
          <w:lang w:val="en-US" w:eastAsia="pt-BR"/>
        </w:rPr>
        <w:lastRenderedPageBreak/>
        <w:t xml:space="preserve">Nguyen, D., Kleeman, N. J., Yager, Z., Parker, A. G., Shean, M.B., Jefferies, W., Wilson-Evered, E., Pucinischi, C. P., &amp; Pascoe, M. C. (2022). Identifying barriers and facilitators to implementing mindfulness-based programmes into schools: A mixed methods study. </w:t>
      </w:r>
      <w:r w:rsidRPr="00D46135">
        <w:rPr>
          <w:i/>
          <w:iCs/>
          <w:lang w:val="en-US" w:eastAsia="pt-BR"/>
        </w:rPr>
        <w:t>Applied Psychology: Health and Well-Being, 14</w:t>
      </w:r>
      <w:r w:rsidRPr="00D46135">
        <w:rPr>
          <w:lang w:val="en-US" w:eastAsia="pt-BR"/>
        </w:rPr>
        <w:t xml:space="preserve">(4), 1172–1188. </w:t>
      </w:r>
      <w:hyperlink r:id="rId105" w:history="1">
        <w:r w:rsidRPr="00D46135">
          <w:rPr>
            <w:rStyle w:val="Hyperlink"/>
            <w:lang w:val="en-US" w:eastAsia="pt-BR"/>
          </w:rPr>
          <w:t>https://doi.org/10.1111/aphw.12329</w:t>
        </w:r>
      </w:hyperlink>
    </w:p>
    <w:p w14:paraId="7189749F" w14:textId="77777777" w:rsidR="00CF54B1" w:rsidRPr="0033042D" w:rsidRDefault="00CF54B1" w:rsidP="00CF54B1">
      <w:pPr>
        <w:ind w:left="426" w:hanging="426"/>
        <w:rPr>
          <w:u w:val="single"/>
          <w:lang w:val="fr-FR" w:eastAsia="pt-BR"/>
        </w:rPr>
      </w:pPr>
      <w:r w:rsidRPr="00D46135">
        <w:rPr>
          <w:lang w:val="en-US" w:eastAsia="pt-BR"/>
        </w:rPr>
        <w:t xml:space="preserve">Oades, L.G., Robinson, P., Green, S. &amp; Spence, G.B.  (2011). Towards a positive university. </w:t>
      </w:r>
      <w:r w:rsidRPr="00D46135">
        <w:rPr>
          <w:i/>
          <w:iCs/>
          <w:lang w:val="en-US" w:eastAsia="pt-BR"/>
        </w:rPr>
        <w:t>The Journal of Positive Psychology, 6</w:t>
      </w:r>
      <w:r w:rsidRPr="00D46135">
        <w:rPr>
          <w:lang w:val="en-US" w:eastAsia="pt-BR"/>
        </w:rPr>
        <w:t xml:space="preserve">(6), 432-439. </w:t>
      </w:r>
      <w:hyperlink r:id="rId106" w:history="1">
        <w:r w:rsidRPr="0033042D">
          <w:rPr>
            <w:u w:val="single"/>
            <w:lang w:val="fr-FR" w:eastAsia="pt-BR"/>
          </w:rPr>
          <w:t>http://dx.doi.org/10.1080/17439760.2011.634828</w:t>
        </w:r>
      </w:hyperlink>
    </w:p>
    <w:p w14:paraId="414BE11C" w14:textId="77777777" w:rsidR="00CF54B1" w:rsidRPr="00CF54B1" w:rsidRDefault="00CF54B1" w:rsidP="00CF54B1">
      <w:pPr>
        <w:ind w:left="426" w:hanging="426"/>
        <w:rPr>
          <w:lang w:val="en-US" w:eastAsia="pt-BR"/>
        </w:rPr>
      </w:pPr>
      <w:r w:rsidRPr="00D46135">
        <w:rPr>
          <w:lang w:val="fr-FR" w:eastAsia="pt-BR"/>
        </w:rPr>
        <w:t xml:space="preserve">O'Connor, M., Sanson, A. V., Toumbourou, J. W., Norrish, J., &amp; Olsson, C. A. (2017). </w:t>
      </w:r>
      <w:r w:rsidRPr="00D46135">
        <w:rPr>
          <w:lang w:val="en-US" w:eastAsia="pt-BR"/>
        </w:rPr>
        <w:t xml:space="preserve">Does Positive Mental Health in Adolescence Longitudinally Predict Healthy Transitions in Young Adulthood? </w:t>
      </w:r>
      <w:r w:rsidRPr="00D46135">
        <w:rPr>
          <w:i/>
          <w:iCs/>
          <w:lang w:val="en-US" w:eastAsia="pt-BR"/>
        </w:rPr>
        <w:t>Journal of Happiness Studies, 18</w:t>
      </w:r>
      <w:r w:rsidRPr="00D46135">
        <w:rPr>
          <w:lang w:val="en-US" w:eastAsia="pt-BR"/>
        </w:rPr>
        <w:t>(1), 177–198.</w:t>
      </w:r>
      <w:r w:rsidRPr="0033042D">
        <w:rPr>
          <w:lang w:val="en-US" w:eastAsia="pt-BR"/>
        </w:rPr>
        <w:t xml:space="preserve"> </w:t>
      </w:r>
      <w:hyperlink r:id="rId107" w:history="1">
        <w:r w:rsidRPr="00CF54B1">
          <w:rPr>
            <w:rStyle w:val="Hyperlink"/>
            <w:lang w:val="en-US" w:eastAsia="pt-BR"/>
          </w:rPr>
          <w:t>https://doi.org/10.1007/s10902-016-9723-3</w:t>
        </w:r>
      </w:hyperlink>
    </w:p>
    <w:p w14:paraId="1707D800" w14:textId="77777777" w:rsidR="00CF54B1" w:rsidRPr="0033042D" w:rsidRDefault="00CF54B1" w:rsidP="00CF54B1">
      <w:pPr>
        <w:ind w:left="426" w:hanging="426"/>
        <w:rPr>
          <w:lang w:val="es-419" w:eastAsia="pt-BR"/>
        </w:rPr>
      </w:pPr>
      <w:r w:rsidRPr="00D46135">
        <w:rPr>
          <w:lang w:val="en-US" w:eastAsia="pt-BR"/>
        </w:rPr>
        <w:t xml:space="preserve">Ogden, L. P. &amp; Rogerson, C. V. (2021). Positive social work education: results from a classroom trial. </w:t>
      </w:r>
      <w:r w:rsidRPr="00D46135">
        <w:rPr>
          <w:i/>
          <w:iCs/>
          <w:lang w:val="es-419" w:eastAsia="pt-BR"/>
        </w:rPr>
        <w:t xml:space="preserve">Social Work Education, 40 </w:t>
      </w:r>
      <w:r w:rsidRPr="00D46135">
        <w:rPr>
          <w:lang w:val="es-419" w:eastAsia="pt-BR"/>
        </w:rPr>
        <w:t xml:space="preserve">(5), 656-670. </w:t>
      </w:r>
      <w:hyperlink r:id="rId108" w:history="1">
        <w:r w:rsidRPr="00D46135">
          <w:rPr>
            <w:rStyle w:val="Hyperlink"/>
            <w:lang w:val="es-419" w:eastAsia="pt-BR"/>
          </w:rPr>
          <w:t>https://doi.org/10.1080/02615479.2019.1704723</w:t>
        </w:r>
      </w:hyperlink>
    </w:p>
    <w:p w14:paraId="22F62FE6" w14:textId="77777777" w:rsidR="00CF54B1" w:rsidRPr="00CF54B1" w:rsidRDefault="00CF54B1" w:rsidP="00CF54B1">
      <w:pPr>
        <w:ind w:left="426" w:hanging="426"/>
        <w:rPr>
          <w:lang w:val="es-419" w:eastAsia="pt-BR"/>
        </w:rPr>
      </w:pPr>
      <w:r w:rsidRPr="00D46135">
        <w:rPr>
          <w:lang w:val="es-419" w:eastAsia="pt-BR"/>
        </w:rPr>
        <w:t xml:space="preserve">Ortiz-Correa, P. A., Proestakis-Maturana, A. N., &amp; Leiva-Gutiérrez, J. (2020). Adaptación chilena de la Escala de Bienestar Adolescente EPOCH. </w:t>
      </w:r>
      <w:r w:rsidRPr="00D46135">
        <w:rPr>
          <w:i/>
          <w:iCs/>
          <w:lang w:val="es-419" w:eastAsia="pt-BR"/>
        </w:rPr>
        <w:t xml:space="preserve">Revista Electrónica en Educación y Pedagogía, 4 </w:t>
      </w:r>
      <w:r w:rsidRPr="00D46135">
        <w:rPr>
          <w:lang w:val="es-419" w:eastAsia="pt-BR"/>
        </w:rPr>
        <w:t xml:space="preserve">(7), 54-66. </w:t>
      </w:r>
      <w:hyperlink r:id="rId109" w:history="1">
        <w:r w:rsidRPr="00CF54B1">
          <w:rPr>
            <w:rStyle w:val="Hyperlink"/>
            <w:lang w:val="es-419" w:eastAsia="pt-BR"/>
          </w:rPr>
          <w:t>https://doi.org/10.15658/rev.electron.educ.pedagog20.11040705</w:t>
        </w:r>
      </w:hyperlink>
    </w:p>
    <w:p w14:paraId="5998515C" w14:textId="77777777" w:rsidR="00CF54B1" w:rsidRPr="0033042D" w:rsidRDefault="00CF54B1" w:rsidP="00CF54B1">
      <w:pPr>
        <w:ind w:left="426" w:hanging="426"/>
        <w:rPr>
          <w:lang w:val="en-US" w:eastAsia="pt-BR"/>
        </w:rPr>
      </w:pPr>
      <w:r w:rsidRPr="00D46135">
        <w:rPr>
          <w:lang w:val="en-US" w:eastAsia="pt-BR"/>
        </w:rPr>
        <w:t xml:space="preserve">O'Sullivan, K., Bird, N., &amp; Marshall, K. (2021). The DreamSpace STEM-21CLD model as an aid to inclusion ofpupils with special education needs. </w:t>
      </w:r>
      <w:r w:rsidRPr="00D46135">
        <w:rPr>
          <w:i/>
          <w:iCs/>
          <w:lang w:val="en-US" w:eastAsia="pt-BR"/>
        </w:rPr>
        <w:t xml:space="preserve">European Journal of Special Needs Education, 36 </w:t>
      </w:r>
      <w:r w:rsidRPr="00D46135">
        <w:rPr>
          <w:lang w:val="en-US" w:eastAsia="pt-BR"/>
        </w:rPr>
        <w:t xml:space="preserve">(3), 469-477. </w:t>
      </w:r>
      <w:hyperlink r:id="rId110" w:history="1">
        <w:r w:rsidRPr="00D46135">
          <w:rPr>
            <w:rStyle w:val="Hyperlink"/>
            <w:lang w:val="en-US" w:eastAsia="pt-BR"/>
          </w:rPr>
          <w:t>https://doi.org/10.1080/08856257.2020.1762989</w:t>
        </w:r>
      </w:hyperlink>
    </w:p>
    <w:p w14:paraId="43762936" w14:textId="77777777" w:rsidR="00CF54B1" w:rsidRPr="0033042D" w:rsidRDefault="00CF54B1" w:rsidP="00CF54B1">
      <w:pPr>
        <w:ind w:left="426" w:hanging="426"/>
        <w:rPr>
          <w:lang w:val="en-US" w:eastAsia="pt-BR"/>
        </w:rPr>
      </w:pPr>
      <w:r w:rsidRPr="00D46135">
        <w:rPr>
          <w:lang w:val="en-US" w:eastAsia="pt-BR"/>
        </w:rPr>
        <w:t xml:space="preserve">Pant, D., &amp; Rastogi, A. (2024). Development of wellbeing among school learners through positive pedagogy. </w:t>
      </w:r>
      <w:r w:rsidRPr="00D46135">
        <w:rPr>
          <w:i/>
          <w:iCs/>
          <w:lang w:val="en-US" w:eastAsia="pt-BR"/>
        </w:rPr>
        <w:t>International Journal of Wellbeing, 14</w:t>
      </w:r>
      <w:r w:rsidRPr="00D46135">
        <w:rPr>
          <w:lang w:val="en-US" w:eastAsia="pt-BR"/>
        </w:rPr>
        <w:t xml:space="preserve">(2), 3203, 1-27. </w:t>
      </w:r>
      <w:hyperlink r:id="rId111" w:history="1">
        <w:r w:rsidRPr="00D46135">
          <w:rPr>
            <w:rStyle w:val="Hyperlink"/>
            <w:lang w:val="en-US" w:eastAsia="pt-BR"/>
          </w:rPr>
          <w:t>https://doi.org/10.5502/ijw.v14i2.3203</w:t>
        </w:r>
      </w:hyperlink>
    </w:p>
    <w:p w14:paraId="2717E0F3" w14:textId="77777777" w:rsidR="00CF54B1" w:rsidRPr="0033042D" w:rsidRDefault="00CF54B1" w:rsidP="00CF54B1">
      <w:pPr>
        <w:ind w:left="426" w:hanging="426"/>
        <w:rPr>
          <w:lang w:val="en-US" w:eastAsia="pt-BR"/>
        </w:rPr>
      </w:pPr>
      <w:r w:rsidRPr="00D46135">
        <w:rPr>
          <w:lang w:val="en-US" w:eastAsia="pt-BR"/>
        </w:rPr>
        <w:t xml:space="preserve">Pastore, O. I., Sherrington, K., &amp; Fortier, M. S. (2024). A catalyst for personal growth: the influence of a positive education course on undergraduate student mental health one-year later and during the COVID-19 pandemic. </w:t>
      </w:r>
      <w:r w:rsidRPr="00D46135">
        <w:rPr>
          <w:i/>
          <w:iCs/>
          <w:lang w:val="en-US" w:eastAsia="pt-BR"/>
        </w:rPr>
        <w:t xml:space="preserve">Social Sciences &amp; Humanities Open, </w:t>
      </w:r>
      <w:r w:rsidRPr="00D46135">
        <w:rPr>
          <w:lang w:val="en-US" w:eastAsia="pt-BR"/>
        </w:rPr>
        <w:t xml:space="preserve">101043. </w:t>
      </w:r>
      <w:hyperlink r:id="rId112" w:history="1">
        <w:r w:rsidRPr="00D46135">
          <w:rPr>
            <w:rStyle w:val="Hyperlink"/>
            <w:lang w:val="en-US" w:eastAsia="pt-BR"/>
          </w:rPr>
          <w:t>https://doi.org/10.1016/j.ssaho.2024.101043</w:t>
        </w:r>
      </w:hyperlink>
    </w:p>
    <w:p w14:paraId="5A1D8612" w14:textId="77777777" w:rsidR="00CF54B1" w:rsidRPr="0033042D" w:rsidRDefault="00CF54B1" w:rsidP="00CF54B1">
      <w:pPr>
        <w:ind w:left="426" w:hanging="426"/>
        <w:rPr>
          <w:lang w:val="en-US" w:eastAsia="pt-BR"/>
        </w:rPr>
      </w:pPr>
      <w:r w:rsidRPr="00D46135">
        <w:rPr>
          <w:lang w:val="en-US" w:eastAsia="pt-BR"/>
        </w:rPr>
        <w:t>Rahm</w:t>
      </w:r>
      <w:r w:rsidRPr="0033042D">
        <w:rPr>
          <w:lang w:val="en-US" w:eastAsia="pt-BR"/>
        </w:rPr>
        <w:t>,</w:t>
      </w:r>
      <w:r w:rsidRPr="00D46135">
        <w:rPr>
          <w:lang w:val="en-US" w:eastAsia="pt-BR"/>
        </w:rPr>
        <w:t xml:space="preserve"> T</w:t>
      </w:r>
      <w:r w:rsidRPr="0033042D">
        <w:rPr>
          <w:lang w:val="en-US" w:eastAsia="pt-BR"/>
        </w:rPr>
        <w:t>.</w:t>
      </w:r>
      <w:r w:rsidRPr="00D46135">
        <w:rPr>
          <w:lang w:val="en-US" w:eastAsia="pt-BR"/>
        </w:rPr>
        <w:t xml:space="preserve"> </w:t>
      </w:r>
      <w:r w:rsidRPr="0033042D">
        <w:rPr>
          <w:lang w:val="en-US" w:eastAsia="pt-BR"/>
        </w:rPr>
        <w:t xml:space="preserve">&amp; </w:t>
      </w:r>
      <w:r w:rsidRPr="00D46135">
        <w:rPr>
          <w:lang w:val="en-US" w:eastAsia="pt-BR"/>
        </w:rPr>
        <w:t>Heise</w:t>
      </w:r>
      <w:r w:rsidRPr="0033042D">
        <w:rPr>
          <w:lang w:val="en-US" w:eastAsia="pt-BR"/>
        </w:rPr>
        <w:t>,</w:t>
      </w:r>
      <w:r w:rsidRPr="00D46135">
        <w:rPr>
          <w:lang w:val="en-US" w:eastAsia="pt-BR"/>
        </w:rPr>
        <w:t xml:space="preserve"> E</w:t>
      </w:r>
      <w:r w:rsidRPr="0033042D">
        <w:rPr>
          <w:lang w:val="en-US" w:eastAsia="pt-BR"/>
        </w:rPr>
        <w:t>.</w:t>
      </w:r>
      <w:r w:rsidRPr="00D46135">
        <w:rPr>
          <w:lang w:val="en-US" w:eastAsia="pt-BR"/>
        </w:rPr>
        <w:t xml:space="preserve"> (2019)</w:t>
      </w:r>
      <w:r w:rsidRPr="0033042D">
        <w:rPr>
          <w:lang w:val="en-US" w:eastAsia="pt-BR"/>
        </w:rPr>
        <w:t>.</w:t>
      </w:r>
      <w:r w:rsidRPr="00D46135">
        <w:rPr>
          <w:lang w:val="en-US" w:eastAsia="pt-BR"/>
        </w:rPr>
        <w:t xml:space="preserve"> Teaching Happiness to Teachers - Development and Evaluation of a Training in Subjective Well-Being. </w:t>
      </w:r>
      <w:r w:rsidRPr="00D46135">
        <w:rPr>
          <w:i/>
          <w:iCs/>
          <w:lang w:val="en-US" w:eastAsia="pt-BR"/>
        </w:rPr>
        <w:t>Front</w:t>
      </w:r>
      <w:r w:rsidRPr="0033042D">
        <w:rPr>
          <w:i/>
          <w:iCs/>
          <w:lang w:val="en-US" w:eastAsia="pt-BR"/>
        </w:rPr>
        <w:t>iers in</w:t>
      </w:r>
      <w:r w:rsidRPr="00D46135">
        <w:rPr>
          <w:i/>
          <w:iCs/>
          <w:lang w:val="en-US" w:eastAsia="pt-BR"/>
        </w:rPr>
        <w:t xml:space="preserve"> Psychol</w:t>
      </w:r>
      <w:r w:rsidRPr="0033042D">
        <w:rPr>
          <w:i/>
          <w:iCs/>
          <w:lang w:val="en-US" w:eastAsia="pt-BR"/>
        </w:rPr>
        <w:t>ogy,</w:t>
      </w:r>
      <w:r w:rsidRPr="00D46135">
        <w:rPr>
          <w:i/>
          <w:iCs/>
          <w:lang w:val="en-US" w:eastAsia="pt-BR"/>
        </w:rPr>
        <w:t xml:space="preserve"> 10</w:t>
      </w:r>
      <w:r w:rsidRPr="0033042D">
        <w:rPr>
          <w:lang w:val="en-US" w:eastAsia="pt-BR"/>
        </w:rPr>
        <w:t xml:space="preserve">, </w:t>
      </w:r>
      <w:r w:rsidRPr="00D46135">
        <w:rPr>
          <w:lang w:val="en-US" w:eastAsia="pt-BR"/>
        </w:rPr>
        <w:t xml:space="preserve">2703. </w:t>
      </w:r>
      <w:hyperlink r:id="rId113" w:history="1">
        <w:r w:rsidRPr="0033042D">
          <w:rPr>
            <w:rStyle w:val="Hyperlink"/>
            <w:lang w:val="en-US" w:eastAsia="pt-BR"/>
          </w:rPr>
          <w:t>https://</w:t>
        </w:r>
        <w:r w:rsidRPr="00D46135">
          <w:rPr>
            <w:rStyle w:val="Hyperlink"/>
            <w:lang w:val="en-US" w:eastAsia="pt-BR"/>
          </w:rPr>
          <w:t>doi</w:t>
        </w:r>
        <w:r w:rsidRPr="0033042D">
          <w:rPr>
            <w:rStyle w:val="Hyperlink"/>
            <w:lang w:val="en-US" w:eastAsia="pt-BR"/>
          </w:rPr>
          <w:t>.org/</w:t>
        </w:r>
        <w:r w:rsidRPr="00D46135">
          <w:rPr>
            <w:rStyle w:val="Hyperlink"/>
            <w:lang w:val="en-US" w:eastAsia="pt-BR"/>
          </w:rPr>
          <w:t>10.3389/fpsyg.2019.02703</w:t>
        </w:r>
      </w:hyperlink>
    </w:p>
    <w:p w14:paraId="39AD386E" w14:textId="77777777" w:rsidR="00CF54B1" w:rsidRPr="00CF54B1" w:rsidRDefault="00CF54B1" w:rsidP="00CF54B1">
      <w:pPr>
        <w:ind w:left="426" w:hanging="426"/>
        <w:rPr>
          <w:lang w:val="pt-BR" w:eastAsia="pt-BR"/>
        </w:rPr>
      </w:pPr>
      <w:r w:rsidRPr="00D46135">
        <w:rPr>
          <w:lang w:val="en-US" w:eastAsia="pt-BR"/>
        </w:rPr>
        <w:t xml:space="preserve">Rahm, T., Oberlehberg, N., &amp; Mayer, A. (2024). Teaching happiness to students – implementation and evaluation of a program aiming at promoting wellbeing in elementary schools. </w:t>
      </w:r>
      <w:r w:rsidRPr="00CF54B1">
        <w:rPr>
          <w:i/>
          <w:iCs/>
          <w:lang w:val="pt-BR" w:eastAsia="pt-BR"/>
        </w:rPr>
        <w:t>Frontiers in Psychology, 15</w:t>
      </w:r>
      <w:r w:rsidRPr="00CF54B1">
        <w:rPr>
          <w:lang w:val="pt-BR" w:eastAsia="pt-BR"/>
        </w:rPr>
        <w:t xml:space="preserve">, 1289876. </w:t>
      </w:r>
      <w:hyperlink r:id="rId114" w:history="1">
        <w:r w:rsidRPr="00CF54B1">
          <w:rPr>
            <w:rStyle w:val="Hyperlink"/>
            <w:lang w:val="pt-BR" w:eastAsia="pt-BR"/>
          </w:rPr>
          <w:t>https://doi.org/10.3389/fpsyg.2024.1289876</w:t>
        </w:r>
      </w:hyperlink>
    </w:p>
    <w:p w14:paraId="455AB046" w14:textId="77777777" w:rsidR="00CF54B1" w:rsidRPr="0033042D" w:rsidRDefault="00CF54B1" w:rsidP="00CF54B1">
      <w:pPr>
        <w:ind w:left="426" w:hanging="426"/>
        <w:rPr>
          <w:lang w:val="es-419" w:eastAsia="pt-BR"/>
        </w:rPr>
      </w:pPr>
      <w:r w:rsidRPr="00CF54B1">
        <w:rPr>
          <w:lang w:val="pt-BR" w:eastAsia="pt-BR"/>
        </w:rPr>
        <w:t xml:space="preserve">Reppold, C. T. (2021). Como a Psicologia/Educação Positiva podem empoderar as escolas no contexto da pandemia? </w:t>
      </w:r>
      <w:r w:rsidRPr="00D46135">
        <w:rPr>
          <w:i/>
          <w:iCs/>
          <w:lang w:val="es-419" w:eastAsia="pt-BR"/>
        </w:rPr>
        <w:t xml:space="preserve">Revista de Estudios e Investigación en Psicología y Educación, 8 </w:t>
      </w:r>
      <w:r w:rsidRPr="00D46135">
        <w:rPr>
          <w:lang w:val="es-419" w:eastAsia="pt-BR"/>
        </w:rPr>
        <w:t xml:space="preserve">(2), 163-179. </w:t>
      </w:r>
      <w:hyperlink r:id="rId115" w:history="1">
        <w:r w:rsidRPr="00D46135">
          <w:rPr>
            <w:rStyle w:val="Hyperlink"/>
            <w:lang w:val="es-419" w:eastAsia="pt-BR"/>
          </w:rPr>
          <w:t>https://doi.org/10.17979/reipe.2021.8.2.8742</w:t>
        </w:r>
      </w:hyperlink>
    </w:p>
    <w:p w14:paraId="43293EE0" w14:textId="77777777" w:rsidR="00CF54B1" w:rsidRPr="0033042D" w:rsidRDefault="00CF54B1" w:rsidP="00CF54B1">
      <w:pPr>
        <w:ind w:left="426" w:hanging="426"/>
        <w:rPr>
          <w:lang w:val="en-US" w:eastAsia="pt-BR"/>
        </w:rPr>
      </w:pPr>
      <w:r w:rsidRPr="00D46135">
        <w:rPr>
          <w:lang w:val="en-US" w:eastAsia="pt-BR"/>
        </w:rPr>
        <w:t xml:space="preserve">Reveley, J. (2015). Foucauldian Critique of Positive Education and Related Self-Technologies: Some Problems and New Directions. </w:t>
      </w:r>
      <w:r w:rsidRPr="00D46135">
        <w:rPr>
          <w:i/>
          <w:iCs/>
          <w:lang w:val="en-US" w:eastAsia="pt-BR"/>
        </w:rPr>
        <w:t>Open Review of Educational Research, 2</w:t>
      </w:r>
      <w:r w:rsidRPr="00D46135">
        <w:rPr>
          <w:lang w:val="en-US" w:eastAsia="pt-BR"/>
        </w:rPr>
        <w:t>(1), 78-93.</w:t>
      </w:r>
      <w:r w:rsidRPr="0033042D">
        <w:rPr>
          <w:lang w:val="en-US" w:eastAsia="pt-BR"/>
        </w:rPr>
        <w:t xml:space="preserve"> </w:t>
      </w:r>
      <w:hyperlink r:id="rId116" w:history="1">
        <w:r w:rsidRPr="0033042D">
          <w:rPr>
            <w:rStyle w:val="Hyperlink"/>
            <w:lang w:val="en-US" w:eastAsia="pt-BR"/>
          </w:rPr>
          <w:t>https://doi.org/10.1080/23265507.2014.996768</w:t>
        </w:r>
      </w:hyperlink>
    </w:p>
    <w:p w14:paraId="205E023A" w14:textId="77777777" w:rsidR="00CF54B1" w:rsidRPr="00CF54B1" w:rsidRDefault="00CF54B1" w:rsidP="00CF54B1">
      <w:pPr>
        <w:ind w:left="426" w:hanging="426"/>
        <w:rPr>
          <w:lang w:val="en-US" w:eastAsia="pt-BR"/>
        </w:rPr>
      </w:pPr>
      <w:r w:rsidRPr="00D46135">
        <w:rPr>
          <w:lang w:val="en-US" w:eastAsia="pt-BR"/>
        </w:rPr>
        <w:t xml:space="preserve">Rickard, N. S., Chin, T-C., Cross, D., Hattie, J., &amp; Vella-Brodrick, D. A. (2024) Effects of a positive education programme on secondary school students’ mental health and wellbeing; challenges of the school context, </w:t>
      </w:r>
      <w:r w:rsidRPr="00D46135">
        <w:rPr>
          <w:i/>
          <w:iCs/>
          <w:lang w:val="en-US" w:eastAsia="pt-BR"/>
        </w:rPr>
        <w:t>Oxford Review of Education, 50</w:t>
      </w:r>
      <w:r w:rsidRPr="00D46135">
        <w:rPr>
          <w:lang w:val="en-US" w:eastAsia="pt-BR"/>
        </w:rPr>
        <w:t xml:space="preserve"> (3), 309-331. </w:t>
      </w:r>
      <w:hyperlink r:id="rId117" w:history="1">
        <w:r w:rsidRPr="00CF54B1">
          <w:rPr>
            <w:rStyle w:val="Hyperlink"/>
            <w:lang w:val="en-US" w:eastAsia="pt-BR"/>
          </w:rPr>
          <w:t>https://doi.org/10.1080/03054985.2023.2211254</w:t>
        </w:r>
      </w:hyperlink>
    </w:p>
    <w:p w14:paraId="51881F4B" w14:textId="77777777" w:rsidR="00CF54B1" w:rsidRPr="0033042D" w:rsidRDefault="00CF54B1" w:rsidP="00CF54B1">
      <w:pPr>
        <w:ind w:left="426" w:hanging="426"/>
        <w:rPr>
          <w:lang w:val="en-US" w:eastAsia="pt-BR"/>
        </w:rPr>
      </w:pPr>
      <w:r w:rsidRPr="00D46135">
        <w:rPr>
          <w:lang w:val="en-US" w:eastAsia="pt-BR"/>
        </w:rPr>
        <w:t xml:space="preserve">Roffey, S. (2015). Becoming an agent of change for school and student well-being. </w:t>
      </w:r>
      <w:r w:rsidRPr="00D46135">
        <w:rPr>
          <w:i/>
          <w:iCs/>
          <w:lang w:val="en-US" w:eastAsia="pt-BR"/>
        </w:rPr>
        <w:t>Educational and Child Psychology, 32</w:t>
      </w:r>
      <w:r w:rsidRPr="00D46135">
        <w:rPr>
          <w:lang w:val="en-US" w:eastAsia="pt-BR"/>
        </w:rPr>
        <w:t xml:space="preserve">(1), 21-30. </w:t>
      </w:r>
      <w:hyperlink r:id="rId118" w:history="1">
        <w:r w:rsidRPr="0033042D">
          <w:rPr>
            <w:rStyle w:val="Hyperlink"/>
            <w:lang w:val="en-US" w:eastAsia="pt-BR"/>
          </w:rPr>
          <w:t>http://dx.doi.org/10.53841/bpsecp.2015.32.1.21</w:t>
        </w:r>
      </w:hyperlink>
    </w:p>
    <w:p w14:paraId="6E25713C" w14:textId="77777777" w:rsidR="00CF54B1" w:rsidRPr="0033042D" w:rsidRDefault="00CF54B1" w:rsidP="00CF54B1">
      <w:pPr>
        <w:ind w:left="426" w:hanging="426"/>
        <w:rPr>
          <w:u w:val="single"/>
          <w:lang w:eastAsia="pt-BR"/>
        </w:rPr>
      </w:pPr>
      <w:r w:rsidRPr="00D46135">
        <w:rPr>
          <w:lang w:val="en-US" w:eastAsia="pt-BR"/>
        </w:rPr>
        <w:t xml:space="preserve">Romo-González, T., Ehrenzweig, Y., Sánchez-Gracida, O.D., Enríquez-Hernández, C.B., López-Mora, G., Martínez, A.J., &amp; Larralde, C. (2013) Promotion of Individual Happiness and </w:t>
      </w:r>
      <w:r w:rsidRPr="00D46135">
        <w:rPr>
          <w:lang w:val="en-US" w:eastAsia="pt-BR"/>
        </w:rPr>
        <w:lastRenderedPageBreak/>
        <w:t xml:space="preserve">Wellbeing of Students by a Positive Education Intervention. </w:t>
      </w:r>
      <w:r w:rsidRPr="00D46135">
        <w:rPr>
          <w:i/>
          <w:iCs/>
          <w:lang w:val="en-US" w:eastAsia="pt-BR"/>
        </w:rPr>
        <w:t>Journal of Behavior, Health &amp; Social Issues, 5</w:t>
      </w:r>
      <w:r w:rsidRPr="00D46135">
        <w:rPr>
          <w:lang w:val="en-US" w:eastAsia="pt-BR"/>
        </w:rPr>
        <w:t>(2), 79-102.</w:t>
      </w:r>
      <w:r w:rsidRPr="0033042D">
        <w:rPr>
          <w:lang w:val="en-US" w:eastAsia="pt-BR"/>
        </w:rPr>
        <w:t xml:space="preserve"> </w:t>
      </w:r>
      <w:hyperlink r:id="rId119" w:history="1">
        <w:r w:rsidRPr="0033042D">
          <w:rPr>
            <w:u w:val="single"/>
            <w:lang w:eastAsia="pt-BR"/>
          </w:rPr>
          <w:t>http://www.redalyc.org/articulo.oa?id=282228907006</w:t>
        </w:r>
      </w:hyperlink>
    </w:p>
    <w:p w14:paraId="2D7607B4" w14:textId="77777777" w:rsidR="00CF54B1" w:rsidRPr="0033042D" w:rsidRDefault="00CF54B1" w:rsidP="00CF54B1">
      <w:pPr>
        <w:ind w:left="426" w:hanging="426"/>
        <w:rPr>
          <w:lang w:val="en-US" w:eastAsia="pt-BR"/>
        </w:rPr>
      </w:pPr>
      <w:r w:rsidRPr="00D46135">
        <w:rPr>
          <w:lang w:val="en-US" w:eastAsia="pt-BR"/>
        </w:rPr>
        <w:t xml:space="preserve">Sánchez‐Cardona, I., Ortega‐Maldonado, A., Salanova, M., &amp; Martínez, I. M. (2021). Learning goal orientation and psychological capital among students: A pathway to academic satisfaction and performance. </w:t>
      </w:r>
      <w:r w:rsidRPr="00D46135">
        <w:rPr>
          <w:i/>
          <w:iCs/>
          <w:lang w:val="en-US" w:eastAsia="pt-BR"/>
        </w:rPr>
        <w:t>Psychology in the Schools, 58</w:t>
      </w:r>
      <w:r w:rsidRPr="00D46135">
        <w:rPr>
          <w:lang w:val="en-US" w:eastAsia="pt-BR"/>
        </w:rPr>
        <w:t xml:space="preserve">, 1432–1445. </w:t>
      </w:r>
      <w:hyperlink r:id="rId120" w:history="1">
        <w:r w:rsidRPr="00D46135">
          <w:rPr>
            <w:rStyle w:val="Hyperlink"/>
            <w:lang w:val="en-US" w:eastAsia="pt-BR"/>
          </w:rPr>
          <w:t>https://doi.org/10.1002/pits.22505</w:t>
        </w:r>
      </w:hyperlink>
    </w:p>
    <w:p w14:paraId="24125670" w14:textId="77777777" w:rsidR="00CF54B1" w:rsidRPr="0033042D" w:rsidRDefault="00CF54B1" w:rsidP="00CF54B1">
      <w:pPr>
        <w:ind w:left="426" w:hanging="426"/>
        <w:rPr>
          <w:lang w:eastAsia="pt-BR"/>
        </w:rPr>
      </w:pPr>
      <w:r w:rsidRPr="00D46135">
        <w:rPr>
          <w:lang w:val="en-US" w:eastAsia="pt-BR"/>
        </w:rPr>
        <w:t>Sandholm, D., Simonsen, J., Ström, K., &amp; Fagerlund, A. (2023). Teachers’ experiences with positive education</w:t>
      </w:r>
      <w:r w:rsidRPr="0033042D">
        <w:rPr>
          <w:lang w:val="en-US" w:eastAsia="pt-BR"/>
        </w:rPr>
        <w:t>.</w:t>
      </w:r>
      <w:r w:rsidRPr="00D46135">
        <w:rPr>
          <w:lang w:val="en-US" w:eastAsia="pt-BR"/>
        </w:rPr>
        <w:t xml:space="preserve"> </w:t>
      </w:r>
      <w:r w:rsidRPr="00D46135">
        <w:rPr>
          <w:i/>
          <w:iCs/>
          <w:lang w:val="en-US" w:eastAsia="pt-BR"/>
        </w:rPr>
        <w:t>Cambridge Journal of Education, 53</w:t>
      </w:r>
      <w:r w:rsidRPr="00D46135">
        <w:rPr>
          <w:lang w:val="en-US" w:eastAsia="pt-BR"/>
        </w:rPr>
        <w:t xml:space="preserve"> (2), 237-255. </w:t>
      </w:r>
      <w:hyperlink r:id="rId121" w:history="1">
        <w:r w:rsidRPr="00D46135">
          <w:rPr>
            <w:rStyle w:val="Hyperlink"/>
            <w:lang w:eastAsia="pt-BR"/>
          </w:rPr>
          <w:t>https://doi.org/10.1080/0305764X.2022.2093839</w:t>
        </w:r>
      </w:hyperlink>
    </w:p>
    <w:p w14:paraId="6E8ADC8E" w14:textId="77777777" w:rsidR="00CF54B1" w:rsidRPr="0033042D" w:rsidRDefault="00CF54B1" w:rsidP="00CF54B1">
      <w:pPr>
        <w:ind w:left="426" w:hanging="426"/>
        <w:rPr>
          <w:u w:val="single"/>
          <w:lang w:eastAsia="pt-BR"/>
        </w:rPr>
      </w:pPr>
      <w:r w:rsidRPr="00D46135">
        <w:rPr>
          <w:lang w:eastAsia="pt-BR"/>
        </w:rPr>
        <w:t>Schiavon, C. C.</w:t>
      </w:r>
      <w:r w:rsidRPr="0033042D">
        <w:rPr>
          <w:lang w:eastAsia="pt-BR"/>
        </w:rPr>
        <w:t>,</w:t>
      </w:r>
      <w:r w:rsidRPr="00D46135">
        <w:rPr>
          <w:lang w:eastAsia="pt-BR"/>
        </w:rPr>
        <w:t xml:space="preserve"> Teixeira, P. L.</w:t>
      </w:r>
      <w:r w:rsidRPr="0033042D">
        <w:rPr>
          <w:lang w:eastAsia="pt-BR"/>
        </w:rPr>
        <w:t>,</w:t>
      </w:r>
      <w:r w:rsidRPr="00D46135">
        <w:rPr>
          <w:lang w:eastAsia="pt-BR"/>
        </w:rPr>
        <w:t xml:space="preserve"> Gurgel, G. L.</w:t>
      </w:r>
      <w:r w:rsidRPr="0033042D">
        <w:rPr>
          <w:lang w:eastAsia="pt-BR"/>
        </w:rPr>
        <w:t>,</w:t>
      </w:r>
      <w:r w:rsidRPr="00D46135">
        <w:rPr>
          <w:lang w:eastAsia="pt-BR"/>
        </w:rPr>
        <w:t xml:space="preserve"> Magalhães, R. C.</w:t>
      </w:r>
      <w:r w:rsidRPr="0033042D">
        <w:rPr>
          <w:lang w:eastAsia="pt-BR"/>
        </w:rPr>
        <w:t>, &amp;</w:t>
      </w:r>
      <w:r w:rsidRPr="00D46135">
        <w:rPr>
          <w:lang w:eastAsia="pt-BR"/>
        </w:rPr>
        <w:t xml:space="preserve"> Reppold, T. C. (2020). </w:t>
      </w:r>
      <w:r w:rsidRPr="00D46135">
        <w:rPr>
          <w:lang w:val="en-US" w:eastAsia="pt-BR"/>
        </w:rPr>
        <w:t xml:space="preserve">Positive Education: Innovation in Educational Intervations Based on Positive Psychology. </w:t>
      </w:r>
      <w:r w:rsidRPr="00D46135">
        <w:rPr>
          <w:i/>
          <w:iCs/>
          <w:lang w:val="en-US" w:eastAsia="pt-BR"/>
        </w:rPr>
        <w:t>Psicologia: Teoria e Pesquisa, 36</w:t>
      </w:r>
      <w:r w:rsidRPr="00D46135">
        <w:rPr>
          <w:lang w:val="en-US" w:eastAsia="pt-BR"/>
        </w:rPr>
        <w:t>, e3632.</w:t>
      </w:r>
      <w:r w:rsidRPr="0033042D">
        <w:rPr>
          <w:lang w:val="en-US" w:eastAsia="pt-BR"/>
        </w:rPr>
        <w:t xml:space="preserve"> </w:t>
      </w:r>
      <w:hyperlink r:id="rId122" w:history="1">
        <w:r w:rsidRPr="0033042D">
          <w:rPr>
            <w:u w:val="single"/>
            <w:lang w:eastAsia="pt-BR"/>
          </w:rPr>
          <w:t>https://www.scielo.br/pdf/ptp/v36/1806-3446-ptp-36-e3632.pdf</w:t>
        </w:r>
      </w:hyperlink>
    </w:p>
    <w:p w14:paraId="603C1391" w14:textId="77777777" w:rsidR="00CF54B1" w:rsidRPr="0033042D" w:rsidRDefault="00CF54B1" w:rsidP="00CF54B1">
      <w:pPr>
        <w:ind w:left="426" w:hanging="426"/>
        <w:rPr>
          <w:lang w:val="en-US" w:eastAsia="pt-BR"/>
        </w:rPr>
      </w:pPr>
      <w:r w:rsidRPr="00D46135">
        <w:rPr>
          <w:lang w:val="en-US" w:eastAsia="pt-BR"/>
        </w:rPr>
        <w:t xml:space="preserve">Seligman, M. E. P., Ernst, R. M., Gillham, J., Reivich, K., Linkins, M. (2009). Positive Education: Positive Psychology and Classroom Interventions. </w:t>
      </w:r>
      <w:r w:rsidRPr="00D46135">
        <w:rPr>
          <w:i/>
          <w:iCs/>
          <w:lang w:val="en-US" w:eastAsia="pt-BR"/>
        </w:rPr>
        <w:t>Oxford Review of Education, 35</w:t>
      </w:r>
      <w:r w:rsidRPr="00D46135">
        <w:rPr>
          <w:lang w:val="en-US" w:eastAsia="pt-BR"/>
        </w:rPr>
        <w:t>(3), 293-311.</w:t>
      </w:r>
      <w:r w:rsidRPr="0033042D">
        <w:rPr>
          <w:lang w:val="en-US" w:eastAsia="pt-BR"/>
        </w:rPr>
        <w:t xml:space="preserve"> </w:t>
      </w:r>
      <w:hyperlink r:id="rId123" w:history="1">
        <w:r w:rsidRPr="0033042D">
          <w:rPr>
            <w:rStyle w:val="Hyperlink"/>
            <w:lang w:val="en-US" w:eastAsia="pt-BR"/>
          </w:rPr>
          <w:t>https://doi.org/10.1080/03054980902934563</w:t>
        </w:r>
      </w:hyperlink>
    </w:p>
    <w:p w14:paraId="7BC795BD" w14:textId="77777777" w:rsidR="00CF54B1" w:rsidRPr="0033042D" w:rsidRDefault="00CF54B1" w:rsidP="00CF54B1">
      <w:pPr>
        <w:ind w:left="426" w:hanging="426"/>
        <w:rPr>
          <w:lang w:val="en-US" w:eastAsia="pt-BR"/>
        </w:rPr>
      </w:pPr>
      <w:r w:rsidRPr="00D46135">
        <w:rPr>
          <w:lang w:val="en-US" w:eastAsia="pt-BR"/>
        </w:rPr>
        <w:t>Shoshani, A., &amp; Slone, M. (2017). Positive education for young children: Effects of a positive psychology intervention for preschool children on subjective well</w:t>
      </w:r>
      <w:r w:rsidRPr="0033042D">
        <w:rPr>
          <w:lang w:val="en-US" w:eastAsia="pt-BR"/>
        </w:rPr>
        <w:t>-</w:t>
      </w:r>
      <w:r w:rsidRPr="00D46135">
        <w:rPr>
          <w:lang w:val="en-US" w:eastAsia="pt-BR"/>
        </w:rPr>
        <w:t xml:space="preserve">being and learning behaviors. </w:t>
      </w:r>
      <w:r w:rsidRPr="00D46135">
        <w:rPr>
          <w:i/>
          <w:iCs/>
          <w:lang w:val="en-US" w:eastAsia="pt-BR"/>
        </w:rPr>
        <w:t>Frontiers in Psychology, 8</w:t>
      </w:r>
      <w:r w:rsidRPr="0033042D">
        <w:rPr>
          <w:lang w:val="en-US" w:eastAsia="pt-BR"/>
        </w:rPr>
        <w:t xml:space="preserve">, </w:t>
      </w:r>
      <w:r w:rsidRPr="00D46135">
        <w:rPr>
          <w:lang w:val="en-US" w:eastAsia="pt-BR"/>
        </w:rPr>
        <w:t xml:space="preserve">1866. </w:t>
      </w:r>
      <w:hyperlink r:id="rId124" w:history="1">
        <w:r w:rsidRPr="0033042D">
          <w:rPr>
            <w:rStyle w:val="Hyperlink"/>
            <w:lang w:val="en-US" w:eastAsia="pt-BR"/>
          </w:rPr>
          <w:t>https://doi.org/</w:t>
        </w:r>
        <w:r w:rsidRPr="00D46135">
          <w:rPr>
            <w:rStyle w:val="Hyperlink"/>
            <w:lang w:val="en-US" w:eastAsia="pt-BR"/>
          </w:rPr>
          <w:t>10.3389/fpsyg.2017.01866</w:t>
        </w:r>
      </w:hyperlink>
    </w:p>
    <w:p w14:paraId="32C85B5D" w14:textId="77777777" w:rsidR="00CF54B1" w:rsidRPr="0033042D" w:rsidRDefault="00CF54B1" w:rsidP="00CF54B1">
      <w:pPr>
        <w:ind w:left="426" w:hanging="426"/>
        <w:rPr>
          <w:lang w:val="en-US" w:eastAsia="pt-BR"/>
        </w:rPr>
      </w:pPr>
      <w:r w:rsidRPr="00D46135">
        <w:rPr>
          <w:lang w:val="en-US" w:eastAsia="pt-BR"/>
        </w:rPr>
        <w:t xml:space="preserve">Shoshani, A., Steinmetz, S., &amp; Kanat-Maymon, Y. (2016). Effects of the Maytiv positive psychology school program on early adolescents' well-being, engagement, and achievement. </w:t>
      </w:r>
      <w:r w:rsidRPr="00D46135">
        <w:rPr>
          <w:i/>
          <w:iCs/>
          <w:lang w:val="en-US" w:eastAsia="pt-BR"/>
        </w:rPr>
        <w:t>Journal of School Psychology, 57</w:t>
      </w:r>
      <w:r w:rsidRPr="00D46135">
        <w:rPr>
          <w:lang w:val="en-US" w:eastAsia="pt-BR"/>
        </w:rPr>
        <w:t xml:space="preserve">, 73-92. </w:t>
      </w:r>
      <w:hyperlink r:id="rId125" w:history="1">
        <w:r w:rsidRPr="0033042D">
          <w:rPr>
            <w:rStyle w:val="Hyperlink"/>
            <w:lang w:val="en-US" w:eastAsia="pt-BR"/>
          </w:rPr>
          <w:t>https://doi.org</w:t>
        </w:r>
        <w:r w:rsidRPr="00D46135">
          <w:rPr>
            <w:rStyle w:val="Hyperlink"/>
            <w:lang w:val="en-US" w:eastAsia="pt-BR"/>
          </w:rPr>
          <w:t>10.1016/j.jsp.2016.05.003</w:t>
        </w:r>
      </w:hyperlink>
    </w:p>
    <w:p w14:paraId="4B65C13F" w14:textId="77777777" w:rsidR="00CF54B1" w:rsidRPr="0033042D" w:rsidRDefault="00CF54B1" w:rsidP="00CF54B1">
      <w:pPr>
        <w:ind w:left="426" w:hanging="426"/>
        <w:rPr>
          <w:lang w:val="en-US" w:eastAsia="pt-BR"/>
        </w:rPr>
      </w:pPr>
      <w:r w:rsidRPr="00D46135">
        <w:rPr>
          <w:lang w:val="en-US" w:eastAsia="pt-BR"/>
        </w:rPr>
        <w:t xml:space="preserve">Snyman, C., Van Eeden, C. &amp; Heyns, M. (2023), How character strengths of autistic learners aid primary school educators in the class: An exploratory study . </w:t>
      </w:r>
      <w:r w:rsidRPr="00D46135">
        <w:rPr>
          <w:i/>
          <w:iCs/>
          <w:lang w:val="en-US" w:eastAsia="pt-BR"/>
        </w:rPr>
        <w:t>South African Journal of Childhood Education, 13</w:t>
      </w:r>
      <w:r w:rsidRPr="00D46135">
        <w:rPr>
          <w:lang w:val="en-US" w:eastAsia="pt-BR"/>
        </w:rPr>
        <w:t xml:space="preserve"> (1), a1311. </w:t>
      </w:r>
      <w:hyperlink r:id="rId126" w:history="1">
        <w:r w:rsidRPr="00D46135">
          <w:rPr>
            <w:rStyle w:val="Hyperlink"/>
            <w:lang w:val="en-US" w:eastAsia="pt-BR"/>
          </w:rPr>
          <w:t>https://doi.org/10.4102/sajce.v13i1.1311</w:t>
        </w:r>
      </w:hyperlink>
    </w:p>
    <w:p w14:paraId="19B36C26" w14:textId="77777777" w:rsidR="00CF54B1" w:rsidRPr="0033042D" w:rsidRDefault="00CF54B1" w:rsidP="00CF54B1">
      <w:pPr>
        <w:ind w:left="426" w:hanging="426"/>
        <w:rPr>
          <w:lang w:val="en-US" w:eastAsia="pt-BR"/>
        </w:rPr>
      </w:pPr>
      <w:r w:rsidRPr="00D46135">
        <w:rPr>
          <w:lang w:val="en-US" w:eastAsia="pt-BR"/>
        </w:rPr>
        <w:t xml:space="preserve">Stokes, H. &amp; Brunzell, T. (2019). Professional Learning in Trauma Informed Positive Education: Moving School Communities from Trauma Affected to Trauma Aware. </w:t>
      </w:r>
      <w:r w:rsidRPr="00D46135">
        <w:rPr>
          <w:i/>
          <w:iCs/>
          <w:lang w:val="en-US" w:eastAsia="pt-BR"/>
        </w:rPr>
        <w:t>School Leadership Review, 14</w:t>
      </w:r>
      <w:r w:rsidRPr="00D46135">
        <w:rPr>
          <w:lang w:val="en-US" w:eastAsia="pt-BR"/>
        </w:rPr>
        <w:t xml:space="preserve"> (2), Article 6. </w:t>
      </w:r>
      <w:hyperlink r:id="rId127" w:history="1">
        <w:r w:rsidRPr="00D46135">
          <w:rPr>
            <w:rStyle w:val="Hyperlink"/>
            <w:lang w:val="en-US" w:eastAsia="pt-BR"/>
          </w:rPr>
          <w:t>https://files.eric.ed.gov/fulltext/EJ1269644.pdf</w:t>
        </w:r>
      </w:hyperlink>
    </w:p>
    <w:p w14:paraId="1348B49D" w14:textId="77777777" w:rsidR="00CF54B1" w:rsidRPr="0033042D" w:rsidRDefault="00CF54B1" w:rsidP="00CF54B1">
      <w:pPr>
        <w:ind w:left="426" w:hanging="426"/>
        <w:rPr>
          <w:u w:val="single"/>
          <w:lang w:val="en-US" w:eastAsia="pt-BR"/>
        </w:rPr>
      </w:pPr>
      <w:r w:rsidRPr="00D46135">
        <w:rPr>
          <w:lang w:val="en-US" w:eastAsia="pt-BR"/>
        </w:rPr>
        <w:t xml:space="preserve">Stricker, A. G., Arenas, F. J., Westhauser, T. C., &amp; Hawkins-Scribner, T. (2017). Positive education of stoic warriors as reflective practitioners in the profession of arms. </w:t>
      </w:r>
      <w:r w:rsidRPr="00D46135">
        <w:rPr>
          <w:i/>
          <w:iCs/>
          <w:lang w:val="en-US" w:eastAsia="pt-BR"/>
        </w:rPr>
        <w:t>Reflective Practice, 18</w:t>
      </w:r>
      <w:r w:rsidRPr="00D46135">
        <w:rPr>
          <w:lang w:val="en-US" w:eastAsia="pt-BR"/>
        </w:rPr>
        <w:t>(1), 133-146.</w:t>
      </w:r>
      <w:r w:rsidRPr="0033042D">
        <w:rPr>
          <w:lang w:val="en-US" w:eastAsia="pt-BR"/>
        </w:rPr>
        <w:t xml:space="preserve"> </w:t>
      </w:r>
      <w:hyperlink r:id="rId128" w:history="1">
        <w:r w:rsidRPr="0033042D">
          <w:rPr>
            <w:rStyle w:val="Hyperlink"/>
            <w:lang w:val="en-US" w:eastAsia="pt-BR"/>
          </w:rPr>
          <w:t>https://doi.org/10.1080/14623943.2016.1251415</w:t>
        </w:r>
      </w:hyperlink>
    </w:p>
    <w:p w14:paraId="6745B776" w14:textId="77777777" w:rsidR="00CF54B1" w:rsidRPr="0033042D" w:rsidRDefault="00CF54B1" w:rsidP="00CF54B1">
      <w:pPr>
        <w:ind w:left="426" w:hanging="426"/>
        <w:rPr>
          <w:lang w:val="en-US" w:eastAsia="pt-BR"/>
        </w:rPr>
      </w:pPr>
      <w:r w:rsidRPr="00D46135">
        <w:rPr>
          <w:lang w:val="en-US" w:eastAsia="pt-BR"/>
        </w:rPr>
        <w:t>Tala A, (2018), 'Positive medical education: Are we focusing on the right things while teaching?', </w:t>
      </w:r>
      <w:r w:rsidRPr="00D46135">
        <w:rPr>
          <w:i/>
          <w:iCs/>
          <w:lang w:val="en-US" w:eastAsia="pt-BR"/>
        </w:rPr>
        <w:t>MedEdPublish</w:t>
      </w:r>
      <w:r w:rsidRPr="00D46135">
        <w:rPr>
          <w:lang w:val="en-US" w:eastAsia="pt-BR"/>
        </w:rPr>
        <w:t>, 7</w:t>
      </w:r>
      <w:r w:rsidRPr="0033042D">
        <w:rPr>
          <w:lang w:val="en-US" w:eastAsia="pt-BR"/>
        </w:rPr>
        <w:t xml:space="preserve"> (</w:t>
      </w:r>
      <w:r w:rsidRPr="00D46135">
        <w:rPr>
          <w:lang w:val="en-US" w:eastAsia="pt-BR"/>
        </w:rPr>
        <w:t>3</w:t>
      </w:r>
      <w:r w:rsidRPr="0033042D">
        <w:rPr>
          <w:lang w:val="en-US" w:eastAsia="pt-BR"/>
        </w:rPr>
        <w:t>)</w:t>
      </w:r>
      <w:r w:rsidRPr="00D46135">
        <w:rPr>
          <w:lang w:val="en-US" w:eastAsia="pt-BR"/>
        </w:rPr>
        <w:t>, 18</w:t>
      </w:r>
      <w:r w:rsidRPr="0033042D">
        <w:rPr>
          <w:lang w:val="en-US" w:eastAsia="pt-BR"/>
        </w:rPr>
        <w:t>.</w:t>
      </w:r>
      <w:r w:rsidRPr="00D46135">
        <w:rPr>
          <w:lang w:val="en-US" w:eastAsia="pt-BR"/>
        </w:rPr>
        <w:t xml:space="preserve"> </w:t>
      </w:r>
      <w:hyperlink r:id="rId129" w:history="1">
        <w:r w:rsidRPr="00D46135">
          <w:rPr>
            <w:rStyle w:val="Hyperlink"/>
            <w:lang w:val="en-US" w:eastAsia="pt-BR"/>
          </w:rPr>
          <w:t>https://doi.org/10.15694/mep.2018.0000156.1</w:t>
        </w:r>
      </w:hyperlink>
    </w:p>
    <w:p w14:paraId="789C0E31" w14:textId="77777777" w:rsidR="00CF54B1" w:rsidRPr="0033042D" w:rsidRDefault="00CF54B1" w:rsidP="00CF54B1">
      <w:pPr>
        <w:ind w:left="426" w:hanging="426"/>
        <w:rPr>
          <w:lang w:val="es-419" w:eastAsia="pt-BR"/>
        </w:rPr>
      </w:pPr>
      <w:r w:rsidRPr="00D46135">
        <w:rPr>
          <w:lang w:val="en-US" w:eastAsia="pt-BR"/>
        </w:rPr>
        <w:t xml:space="preserve">Tang X, Li Y, Duan W, Mu W and Cheng X (2019) Character Strengths Lead to Satisfactory Educational Outcomes Through Strength Use: A Longitudinal Analysis. </w:t>
      </w:r>
      <w:r w:rsidRPr="00D46135">
        <w:rPr>
          <w:i/>
          <w:iCs/>
          <w:lang w:val="fr-FR" w:eastAsia="pt-BR"/>
        </w:rPr>
        <w:t>Front</w:t>
      </w:r>
      <w:r w:rsidRPr="0033042D">
        <w:rPr>
          <w:i/>
          <w:iCs/>
          <w:lang w:val="fr-FR" w:eastAsia="pt-BR"/>
        </w:rPr>
        <w:t>iers in</w:t>
      </w:r>
      <w:r w:rsidRPr="00D46135">
        <w:rPr>
          <w:i/>
          <w:iCs/>
          <w:lang w:val="fr-FR" w:eastAsia="pt-BR"/>
        </w:rPr>
        <w:t xml:space="preserve"> Psychol</w:t>
      </w:r>
      <w:r w:rsidRPr="0033042D">
        <w:rPr>
          <w:i/>
          <w:iCs/>
          <w:lang w:val="fr-FR" w:eastAsia="pt-BR"/>
        </w:rPr>
        <w:t>ogy,</w:t>
      </w:r>
      <w:r w:rsidRPr="00D46135">
        <w:rPr>
          <w:i/>
          <w:iCs/>
          <w:lang w:val="fr-FR" w:eastAsia="pt-BR"/>
        </w:rPr>
        <w:t xml:space="preserve"> 10</w:t>
      </w:r>
      <w:r w:rsidRPr="0033042D">
        <w:rPr>
          <w:lang w:val="fr-FR" w:eastAsia="pt-BR"/>
        </w:rPr>
        <w:t xml:space="preserve">, </w:t>
      </w:r>
      <w:r w:rsidRPr="00D46135">
        <w:rPr>
          <w:lang w:val="fr-FR" w:eastAsia="pt-BR"/>
        </w:rPr>
        <w:t xml:space="preserve">1829. </w:t>
      </w:r>
      <w:hyperlink r:id="rId130" w:history="1">
        <w:r w:rsidRPr="0033042D">
          <w:rPr>
            <w:rStyle w:val="Hyperlink"/>
            <w:lang w:val="es-419" w:eastAsia="pt-BR"/>
          </w:rPr>
          <w:t>https://</w:t>
        </w:r>
        <w:r w:rsidRPr="00D46135">
          <w:rPr>
            <w:rStyle w:val="Hyperlink"/>
            <w:lang w:val="es-419" w:eastAsia="pt-BR"/>
          </w:rPr>
          <w:t>doi</w:t>
        </w:r>
        <w:r w:rsidRPr="0033042D">
          <w:rPr>
            <w:rStyle w:val="Hyperlink"/>
            <w:lang w:val="es-419" w:eastAsia="pt-BR"/>
          </w:rPr>
          <w:t>.org/</w:t>
        </w:r>
        <w:r w:rsidRPr="00D46135">
          <w:rPr>
            <w:rStyle w:val="Hyperlink"/>
            <w:lang w:val="es-419" w:eastAsia="pt-BR"/>
          </w:rPr>
          <w:t>10.3389/fpsyg.2019.01829</w:t>
        </w:r>
      </w:hyperlink>
    </w:p>
    <w:p w14:paraId="15D97653" w14:textId="77777777" w:rsidR="00CF54B1" w:rsidRPr="0033042D" w:rsidRDefault="00CF54B1" w:rsidP="00CF54B1">
      <w:pPr>
        <w:ind w:left="426" w:hanging="426"/>
        <w:rPr>
          <w:lang w:val="en-US" w:eastAsia="pt-BR"/>
        </w:rPr>
      </w:pPr>
      <w:r w:rsidRPr="00D46135">
        <w:rPr>
          <w:lang w:val="es-419" w:eastAsia="pt-BR"/>
        </w:rPr>
        <w:t>Trask-Kerr, K., Chin, T.-C., &amp; Vella-Brodrick, D. (2019). </w:t>
      </w:r>
      <w:r w:rsidRPr="00D46135">
        <w:rPr>
          <w:lang w:val="en-US" w:eastAsia="pt-BR"/>
        </w:rPr>
        <w:t xml:space="preserve">Positive education and the new prosperity: Exploring young people’s conceptions of prosperity and success. </w:t>
      </w:r>
      <w:r w:rsidRPr="00D46135">
        <w:rPr>
          <w:i/>
          <w:iCs/>
          <w:lang w:val="en-US" w:eastAsia="pt-BR"/>
        </w:rPr>
        <w:t>Australian Journal of Education</w:t>
      </w:r>
      <w:r w:rsidRPr="0033042D">
        <w:rPr>
          <w:i/>
          <w:iCs/>
          <w:lang w:val="en-US" w:eastAsia="pt-BR"/>
        </w:rPr>
        <w:t>, 63</w:t>
      </w:r>
      <w:r w:rsidRPr="0033042D">
        <w:rPr>
          <w:lang w:val="en-US" w:eastAsia="pt-BR"/>
        </w:rPr>
        <w:t xml:space="preserve"> (2)</w:t>
      </w:r>
      <w:r w:rsidRPr="0033042D">
        <w:rPr>
          <w:i/>
          <w:iCs/>
          <w:lang w:val="en-US" w:eastAsia="pt-BR"/>
        </w:rPr>
        <w:t>.</w:t>
      </w:r>
      <w:r w:rsidRPr="00D46135">
        <w:rPr>
          <w:i/>
          <w:iCs/>
          <w:lang w:val="en-US" w:eastAsia="pt-BR"/>
        </w:rPr>
        <w:t xml:space="preserve"> </w:t>
      </w:r>
      <w:hyperlink r:id="rId131" w:history="1">
        <w:r w:rsidRPr="0033042D">
          <w:rPr>
            <w:rStyle w:val="Hyperlink"/>
            <w:lang w:val="en-US" w:eastAsia="pt-BR"/>
          </w:rPr>
          <w:t>http://dx.doi.org/10.1177/0004944119860600</w:t>
        </w:r>
      </w:hyperlink>
    </w:p>
    <w:p w14:paraId="529CFFD4" w14:textId="77777777" w:rsidR="00CF54B1" w:rsidRPr="0033042D" w:rsidRDefault="00CF54B1" w:rsidP="00CF54B1">
      <w:pPr>
        <w:ind w:left="426" w:hanging="426"/>
        <w:rPr>
          <w:lang w:val="en-US" w:eastAsia="pt-BR"/>
        </w:rPr>
      </w:pPr>
      <w:r w:rsidRPr="00D46135">
        <w:rPr>
          <w:lang w:val="en-US" w:eastAsia="pt-BR"/>
        </w:rPr>
        <w:t xml:space="preserve">Trask-Kerr, K., Chin, T.-C., &amp; Vella-Brodrick, D. (2024). Positive education, Aristotelian eudaimonia, and adolescent notions of the 'good' life. </w:t>
      </w:r>
      <w:r w:rsidRPr="00D46135">
        <w:rPr>
          <w:i/>
          <w:iCs/>
          <w:lang w:val="en-US" w:eastAsia="pt-BR"/>
        </w:rPr>
        <w:t>The Australian Educational Researcher, 51</w:t>
      </w:r>
      <w:r w:rsidRPr="00D46135">
        <w:rPr>
          <w:lang w:val="en-US" w:eastAsia="pt-BR"/>
        </w:rPr>
        <w:t xml:space="preserve">, 1961-1977. </w:t>
      </w:r>
      <w:hyperlink r:id="rId132" w:history="1">
        <w:r w:rsidRPr="00D46135">
          <w:rPr>
            <w:rStyle w:val="Hyperlink"/>
            <w:lang w:val="en-US" w:eastAsia="pt-BR"/>
          </w:rPr>
          <w:t>https://doi.org/10.1007/s13384-023-00674-0</w:t>
        </w:r>
      </w:hyperlink>
    </w:p>
    <w:p w14:paraId="6C0F5243" w14:textId="77777777" w:rsidR="00CF54B1" w:rsidRPr="0033042D" w:rsidRDefault="00CF54B1" w:rsidP="00CF54B1">
      <w:pPr>
        <w:ind w:left="426" w:hanging="426"/>
        <w:rPr>
          <w:lang w:val="es-419" w:eastAsia="pt-BR"/>
        </w:rPr>
      </w:pPr>
      <w:r w:rsidRPr="00D46135">
        <w:rPr>
          <w:lang w:val="en-US" w:eastAsia="pt-BR"/>
        </w:rPr>
        <w:t xml:space="preserve">Trask-Kerr, K., Quay, J., &amp; Slemp, G. R. (2020). A Deweyan positive education: psychology with philosophy. </w:t>
      </w:r>
      <w:r w:rsidRPr="00D46135">
        <w:rPr>
          <w:i/>
          <w:iCs/>
          <w:lang w:val="en-US" w:eastAsia="pt-BR"/>
        </w:rPr>
        <w:t>Oxford Review of Education</w:t>
      </w:r>
      <w:r w:rsidRPr="00D46135">
        <w:rPr>
          <w:lang w:val="en-US" w:eastAsia="pt-BR"/>
        </w:rPr>
        <w:t xml:space="preserve">, 1–16. </w:t>
      </w:r>
      <w:hyperlink r:id="rId133" w:history="1">
        <w:r w:rsidRPr="0033042D">
          <w:rPr>
            <w:rStyle w:val="Hyperlink"/>
            <w:lang w:val="es-419" w:eastAsia="pt-BR"/>
          </w:rPr>
          <w:t>https://</w:t>
        </w:r>
        <w:r w:rsidRPr="00D46135">
          <w:rPr>
            <w:rStyle w:val="Hyperlink"/>
            <w:lang w:val="es-419" w:eastAsia="pt-BR"/>
          </w:rPr>
          <w:t>doi</w:t>
        </w:r>
        <w:r w:rsidRPr="0033042D">
          <w:rPr>
            <w:rStyle w:val="Hyperlink"/>
            <w:lang w:val="es-419" w:eastAsia="pt-BR"/>
          </w:rPr>
          <w:t>.org/</w:t>
        </w:r>
        <w:r w:rsidRPr="00D46135">
          <w:rPr>
            <w:rStyle w:val="Hyperlink"/>
            <w:lang w:val="es-419" w:eastAsia="pt-BR"/>
          </w:rPr>
          <w:t>10.1080/03054985.2019.1625761</w:t>
        </w:r>
      </w:hyperlink>
    </w:p>
    <w:p w14:paraId="22D3C3E9" w14:textId="77777777" w:rsidR="00CF54B1" w:rsidRPr="0033042D" w:rsidRDefault="00CF54B1" w:rsidP="00CF54B1">
      <w:pPr>
        <w:ind w:left="426" w:hanging="426"/>
        <w:rPr>
          <w:lang w:val="en-US" w:eastAsia="pt-BR"/>
        </w:rPr>
      </w:pPr>
      <w:r w:rsidRPr="00D46135">
        <w:rPr>
          <w:lang w:val="en-US" w:eastAsia="pt-BR"/>
        </w:rPr>
        <w:t xml:space="preserve">Varay, C. &amp; Baeza-Velasco, C. (2024). Determinants of Positive Mental Health in palliative care volunteers: transferring the SEARCH positive education pathways to well-being framework </w:t>
      </w:r>
      <w:r w:rsidRPr="00D46135">
        <w:rPr>
          <w:lang w:val="en-US" w:eastAsia="pt-BR"/>
        </w:rPr>
        <w:lastRenderedPageBreak/>
        <w:t xml:space="preserve">into a new field. </w:t>
      </w:r>
      <w:r w:rsidRPr="00D46135">
        <w:rPr>
          <w:i/>
          <w:iCs/>
          <w:lang w:val="en-US" w:eastAsia="pt-BR"/>
        </w:rPr>
        <w:t>International Journal of Applied Positive Psychology, 9</w:t>
      </w:r>
      <w:r w:rsidRPr="00D46135">
        <w:rPr>
          <w:lang w:val="en-US" w:eastAsia="pt-BR"/>
        </w:rPr>
        <w:t xml:space="preserve">, 1007-1026. </w:t>
      </w:r>
      <w:hyperlink r:id="rId134" w:history="1">
        <w:r w:rsidRPr="00D46135">
          <w:rPr>
            <w:rStyle w:val="Hyperlink"/>
            <w:lang w:val="en-US" w:eastAsia="pt-BR"/>
          </w:rPr>
          <w:t>https://doi.org/10.1007/s41042-024-00165-2</w:t>
        </w:r>
      </w:hyperlink>
    </w:p>
    <w:p w14:paraId="310F86F4" w14:textId="77777777" w:rsidR="00CF54B1" w:rsidRPr="0033042D" w:rsidRDefault="00CF54B1" w:rsidP="00CF54B1">
      <w:pPr>
        <w:ind w:left="426" w:hanging="426"/>
        <w:rPr>
          <w:lang w:eastAsia="pt-BR"/>
        </w:rPr>
      </w:pPr>
      <w:r w:rsidRPr="00D46135">
        <w:rPr>
          <w:lang w:val="es-419" w:eastAsia="pt-BR"/>
        </w:rPr>
        <w:t xml:space="preserve">Vazquez-Marin, P., Cuadrado, F., &amp; Lopez-Cobo, I. (2022). </w:t>
      </w:r>
      <w:r w:rsidRPr="00D46135">
        <w:rPr>
          <w:lang w:val="en-US" w:eastAsia="pt-BR"/>
        </w:rPr>
        <w:t xml:space="preserve">Linking Character Strengths and Key Competencies in Education and the Arts: A Systematic Review. </w:t>
      </w:r>
      <w:r w:rsidRPr="00D46135">
        <w:rPr>
          <w:i/>
          <w:iCs/>
          <w:lang w:val="en-US" w:eastAsia="pt-BR"/>
        </w:rPr>
        <w:t>Education Sciences, 12,</w:t>
      </w:r>
      <w:r w:rsidRPr="00D46135">
        <w:rPr>
          <w:lang w:val="en-US" w:eastAsia="pt-BR"/>
        </w:rPr>
        <w:t xml:space="preserve"> 178.  </w:t>
      </w:r>
      <w:hyperlink r:id="rId135" w:history="1">
        <w:r w:rsidRPr="00D46135">
          <w:rPr>
            <w:rStyle w:val="Hyperlink"/>
            <w:lang w:eastAsia="pt-BR"/>
          </w:rPr>
          <w:t>https://doi.org/10.3390/educsci12030178</w:t>
        </w:r>
      </w:hyperlink>
    </w:p>
    <w:p w14:paraId="3BB91928" w14:textId="77777777" w:rsidR="00CF54B1" w:rsidRPr="0033042D" w:rsidRDefault="00CF54B1" w:rsidP="00CF54B1">
      <w:pPr>
        <w:ind w:left="426" w:hanging="426"/>
        <w:rPr>
          <w:lang w:val="en-US" w:eastAsia="pt-BR"/>
        </w:rPr>
      </w:pPr>
      <w:r w:rsidRPr="00D46135">
        <w:rPr>
          <w:lang w:eastAsia="pt-BR"/>
        </w:rPr>
        <w:t xml:space="preserve">Villavicencio, F.T. &amp; Bernardo, A.B.I. (2015). </w:t>
      </w:r>
      <w:r w:rsidRPr="00D46135">
        <w:rPr>
          <w:lang w:val="en-US" w:eastAsia="pt-BR"/>
        </w:rPr>
        <w:t xml:space="preserve">Beyond Math Anxiety: Positive Emotions Predict Mathematics Achievement, Self-Regulation, and Self-Efficacy. </w:t>
      </w:r>
      <w:r w:rsidRPr="00D46135">
        <w:rPr>
          <w:i/>
          <w:iCs/>
          <w:lang w:val="en-US" w:eastAsia="pt-BR"/>
        </w:rPr>
        <w:t>The Asia-Pacific Education Researcher, 25</w:t>
      </w:r>
      <w:r w:rsidRPr="00D46135">
        <w:rPr>
          <w:lang w:val="en-US" w:eastAsia="pt-BR"/>
        </w:rPr>
        <w:t>(3), 415–422.</w:t>
      </w:r>
      <w:r w:rsidRPr="0033042D">
        <w:rPr>
          <w:lang w:val="en-US" w:eastAsia="pt-BR"/>
        </w:rPr>
        <w:t xml:space="preserve"> </w:t>
      </w:r>
      <w:hyperlink r:id="rId136" w:history="1">
        <w:r w:rsidRPr="0033042D">
          <w:rPr>
            <w:rStyle w:val="Hyperlink"/>
            <w:lang w:val="en-US" w:eastAsia="pt-BR"/>
          </w:rPr>
          <w:t>https://link.springer.com/article/10.1007/s40299-015-0251-4</w:t>
        </w:r>
      </w:hyperlink>
    </w:p>
    <w:p w14:paraId="4706D731" w14:textId="77777777" w:rsidR="00CF54B1" w:rsidRPr="0033042D" w:rsidRDefault="00CF54B1" w:rsidP="00CF54B1">
      <w:pPr>
        <w:ind w:left="426" w:hanging="426"/>
        <w:rPr>
          <w:lang w:val="en-US" w:eastAsia="pt-BR"/>
        </w:rPr>
      </w:pPr>
      <w:r w:rsidRPr="00D46135">
        <w:rPr>
          <w:lang w:val="en-US" w:eastAsia="pt-BR"/>
        </w:rPr>
        <w:t>Vuorinen, K., Erikivi, A., &amp; Uusitalo-Malmivaara, L. (2018). A character strength intervention in 11 inclusive Finnish classrooms to promote social participation of students with special educational needs.</w:t>
      </w:r>
      <w:r w:rsidRPr="00D46135">
        <w:rPr>
          <w:i/>
          <w:iCs/>
          <w:lang w:val="en-US" w:eastAsia="pt-BR"/>
        </w:rPr>
        <w:t xml:space="preserve"> Journal of Research in Special Educational Needs.</w:t>
      </w:r>
      <w:r w:rsidRPr="00D46135">
        <w:rPr>
          <w:lang w:val="en-US" w:eastAsia="pt-BR"/>
        </w:rPr>
        <w:t> </w:t>
      </w:r>
      <w:hyperlink r:id="rId137" w:history="1">
        <w:r w:rsidRPr="0033042D">
          <w:rPr>
            <w:rStyle w:val="Hyperlink"/>
            <w:lang w:val="en-US" w:eastAsia="pt-BR"/>
          </w:rPr>
          <w:t>https://</w:t>
        </w:r>
        <w:r w:rsidRPr="00D46135">
          <w:rPr>
            <w:rStyle w:val="Hyperlink"/>
            <w:lang w:val="en-US" w:eastAsia="pt-BR"/>
          </w:rPr>
          <w:t>doi</w:t>
        </w:r>
        <w:r w:rsidRPr="0033042D">
          <w:rPr>
            <w:rStyle w:val="Hyperlink"/>
            <w:lang w:val="en-US" w:eastAsia="pt-BR"/>
          </w:rPr>
          <w:t>.org/</w:t>
        </w:r>
        <w:r w:rsidRPr="00D46135">
          <w:rPr>
            <w:rStyle w:val="Hyperlink"/>
            <w:lang w:val="en-US" w:eastAsia="pt-BR"/>
          </w:rPr>
          <w:t>10.1111/1471-3802.12423</w:t>
        </w:r>
      </w:hyperlink>
    </w:p>
    <w:p w14:paraId="6C7A4D76" w14:textId="77777777" w:rsidR="00CF54B1" w:rsidRPr="0033042D" w:rsidRDefault="00CF54B1" w:rsidP="00CF54B1">
      <w:pPr>
        <w:ind w:left="426" w:hanging="426"/>
        <w:rPr>
          <w:lang w:val="en-US" w:eastAsia="pt-BR"/>
        </w:rPr>
      </w:pPr>
      <w:r w:rsidRPr="00D46135">
        <w:rPr>
          <w:lang w:val="en-US" w:eastAsia="pt-BR"/>
        </w:rPr>
        <w:t xml:space="preserve">Wagner, L., &amp; Ruch, W. (2015). Good character at school: Positive classroom behavior mediates the link between character strengths and school achievement. </w:t>
      </w:r>
      <w:r w:rsidRPr="00D46135">
        <w:rPr>
          <w:i/>
          <w:iCs/>
          <w:lang w:val="en-US" w:eastAsia="pt-BR"/>
        </w:rPr>
        <w:t>Frontiers in Psychology, 6</w:t>
      </w:r>
      <w:r w:rsidRPr="0033042D">
        <w:rPr>
          <w:lang w:val="en-US" w:eastAsia="pt-BR"/>
        </w:rPr>
        <w:t xml:space="preserve">, </w:t>
      </w:r>
      <w:r w:rsidRPr="00D46135">
        <w:rPr>
          <w:lang w:val="en-US" w:eastAsia="pt-BR"/>
        </w:rPr>
        <w:t xml:space="preserve">610. </w:t>
      </w:r>
      <w:hyperlink r:id="rId138" w:history="1">
        <w:r w:rsidRPr="0033042D">
          <w:rPr>
            <w:rStyle w:val="Hyperlink"/>
            <w:lang w:val="en-US" w:eastAsia="pt-BR"/>
          </w:rPr>
          <w:t>https://</w:t>
        </w:r>
        <w:r w:rsidRPr="00D46135">
          <w:rPr>
            <w:rStyle w:val="Hyperlink"/>
            <w:lang w:val="en-US" w:eastAsia="pt-BR"/>
          </w:rPr>
          <w:t>doi</w:t>
        </w:r>
        <w:r w:rsidRPr="0033042D">
          <w:rPr>
            <w:rStyle w:val="Hyperlink"/>
            <w:lang w:val="en-US" w:eastAsia="pt-BR"/>
          </w:rPr>
          <w:t>.org/1</w:t>
        </w:r>
        <w:r w:rsidRPr="00D46135">
          <w:rPr>
            <w:rStyle w:val="Hyperlink"/>
            <w:lang w:val="en-US" w:eastAsia="pt-BR"/>
          </w:rPr>
          <w:t>0.3389/fpsyg.2015.00610</w:t>
        </w:r>
      </w:hyperlink>
    </w:p>
    <w:p w14:paraId="2AFA9FD4" w14:textId="77777777" w:rsidR="00CF54B1" w:rsidRPr="0033042D" w:rsidRDefault="00CF54B1" w:rsidP="00CF54B1">
      <w:pPr>
        <w:ind w:left="426" w:hanging="426"/>
        <w:rPr>
          <w:lang w:val="en-US" w:eastAsia="pt-BR"/>
        </w:rPr>
      </w:pPr>
      <w:r w:rsidRPr="00D46135">
        <w:rPr>
          <w:lang w:val="en-US" w:eastAsia="pt-BR"/>
        </w:rPr>
        <w:t>Wagner</w:t>
      </w:r>
      <w:r w:rsidRPr="0033042D">
        <w:rPr>
          <w:lang w:val="en-US" w:eastAsia="pt-BR"/>
        </w:rPr>
        <w:t>,</w:t>
      </w:r>
      <w:r w:rsidRPr="00D46135">
        <w:rPr>
          <w:lang w:val="en-US" w:eastAsia="pt-BR"/>
        </w:rPr>
        <w:t xml:space="preserve"> L</w:t>
      </w:r>
      <w:r w:rsidRPr="0033042D">
        <w:rPr>
          <w:lang w:val="en-US" w:eastAsia="pt-BR"/>
        </w:rPr>
        <w:t>.</w:t>
      </w:r>
      <w:r w:rsidRPr="00D46135">
        <w:rPr>
          <w:lang w:val="en-US" w:eastAsia="pt-BR"/>
        </w:rPr>
        <w:t>, Holenstein</w:t>
      </w:r>
      <w:r w:rsidRPr="0033042D">
        <w:rPr>
          <w:lang w:val="en-US" w:eastAsia="pt-BR"/>
        </w:rPr>
        <w:t>,</w:t>
      </w:r>
      <w:r w:rsidRPr="00D46135">
        <w:rPr>
          <w:lang w:val="en-US" w:eastAsia="pt-BR"/>
        </w:rPr>
        <w:t xml:space="preserve"> M</w:t>
      </w:r>
      <w:r w:rsidRPr="0033042D">
        <w:rPr>
          <w:lang w:val="en-US" w:eastAsia="pt-BR"/>
        </w:rPr>
        <w:t>.</w:t>
      </w:r>
      <w:r w:rsidRPr="00D46135">
        <w:rPr>
          <w:lang w:val="en-US" w:eastAsia="pt-BR"/>
        </w:rPr>
        <w:t>, Wepf</w:t>
      </w:r>
      <w:r w:rsidRPr="0033042D">
        <w:rPr>
          <w:lang w:val="en-US" w:eastAsia="pt-BR"/>
        </w:rPr>
        <w:t>,</w:t>
      </w:r>
      <w:r w:rsidRPr="00D46135">
        <w:rPr>
          <w:lang w:val="en-US" w:eastAsia="pt-BR"/>
        </w:rPr>
        <w:t xml:space="preserve"> H</w:t>
      </w:r>
      <w:r w:rsidRPr="0033042D">
        <w:rPr>
          <w:lang w:val="en-US" w:eastAsia="pt-BR"/>
        </w:rPr>
        <w:t>.,</w:t>
      </w:r>
      <w:r w:rsidRPr="00D46135">
        <w:rPr>
          <w:lang w:val="en-US" w:eastAsia="pt-BR"/>
        </w:rPr>
        <w:t xml:space="preserve"> </w:t>
      </w:r>
      <w:r w:rsidRPr="0033042D">
        <w:rPr>
          <w:lang w:val="en-US" w:eastAsia="pt-BR"/>
        </w:rPr>
        <w:t xml:space="preserve">&amp; </w:t>
      </w:r>
      <w:r w:rsidRPr="00D46135">
        <w:rPr>
          <w:lang w:val="en-US" w:eastAsia="pt-BR"/>
        </w:rPr>
        <w:t>Ruch</w:t>
      </w:r>
      <w:r w:rsidRPr="0033042D">
        <w:rPr>
          <w:lang w:val="en-US" w:eastAsia="pt-BR"/>
        </w:rPr>
        <w:t>,</w:t>
      </w:r>
      <w:r w:rsidRPr="00D46135">
        <w:rPr>
          <w:lang w:val="en-US" w:eastAsia="pt-BR"/>
        </w:rPr>
        <w:t xml:space="preserve"> W</w:t>
      </w:r>
      <w:r w:rsidRPr="0033042D">
        <w:rPr>
          <w:lang w:val="en-US" w:eastAsia="pt-BR"/>
        </w:rPr>
        <w:t>.</w:t>
      </w:r>
      <w:r w:rsidRPr="00D46135">
        <w:rPr>
          <w:lang w:val="en-US" w:eastAsia="pt-BR"/>
        </w:rPr>
        <w:t xml:space="preserve"> (2020) Character Strengths Are Related to Students’ Achievement, Flow Experiences, and Enjoyment in Teacher-Centered Learning, Individual, and Group Work Beyond Cognitive Ability. </w:t>
      </w:r>
      <w:r w:rsidRPr="00D46135">
        <w:rPr>
          <w:i/>
          <w:iCs/>
          <w:lang w:val="en-US" w:eastAsia="pt-BR"/>
        </w:rPr>
        <w:t>Front</w:t>
      </w:r>
      <w:r w:rsidRPr="0033042D">
        <w:rPr>
          <w:i/>
          <w:iCs/>
          <w:lang w:val="en-US" w:eastAsia="pt-BR"/>
        </w:rPr>
        <w:t>iers in</w:t>
      </w:r>
      <w:r w:rsidRPr="00D46135">
        <w:rPr>
          <w:i/>
          <w:iCs/>
          <w:lang w:val="en-US" w:eastAsia="pt-BR"/>
        </w:rPr>
        <w:t xml:space="preserve"> Psychol</w:t>
      </w:r>
      <w:r w:rsidRPr="0033042D">
        <w:rPr>
          <w:i/>
          <w:iCs/>
          <w:lang w:val="en-US" w:eastAsia="pt-BR"/>
        </w:rPr>
        <w:t>ogy,</w:t>
      </w:r>
      <w:r w:rsidRPr="00D46135">
        <w:rPr>
          <w:i/>
          <w:iCs/>
          <w:lang w:val="en-US" w:eastAsia="pt-BR"/>
        </w:rPr>
        <w:t xml:space="preserve"> 11</w:t>
      </w:r>
      <w:r w:rsidRPr="0033042D">
        <w:rPr>
          <w:lang w:val="en-US" w:eastAsia="pt-BR"/>
        </w:rPr>
        <w:t xml:space="preserve">, </w:t>
      </w:r>
      <w:r w:rsidRPr="00D46135">
        <w:rPr>
          <w:lang w:val="en-US" w:eastAsia="pt-BR"/>
        </w:rPr>
        <w:t xml:space="preserve">1324. </w:t>
      </w:r>
      <w:hyperlink r:id="rId139" w:history="1">
        <w:r w:rsidRPr="0033042D">
          <w:rPr>
            <w:rStyle w:val="Hyperlink"/>
            <w:lang w:val="en-US" w:eastAsia="pt-BR"/>
          </w:rPr>
          <w:t>https://</w:t>
        </w:r>
        <w:r w:rsidRPr="00D46135">
          <w:rPr>
            <w:rStyle w:val="Hyperlink"/>
            <w:lang w:val="en-US" w:eastAsia="pt-BR"/>
          </w:rPr>
          <w:t>doi</w:t>
        </w:r>
        <w:r w:rsidRPr="0033042D">
          <w:rPr>
            <w:rStyle w:val="Hyperlink"/>
            <w:lang w:val="en-US" w:eastAsia="pt-BR"/>
          </w:rPr>
          <w:t>.org/</w:t>
        </w:r>
        <w:r w:rsidRPr="00D46135">
          <w:rPr>
            <w:rStyle w:val="Hyperlink"/>
            <w:lang w:val="en-US" w:eastAsia="pt-BR"/>
          </w:rPr>
          <w:t>10.3389/fpsyg.2020.01324</w:t>
        </w:r>
      </w:hyperlink>
    </w:p>
    <w:p w14:paraId="6BD25A82" w14:textId="77777777" w:rsidR="00CF54B1" w:rsidRPr="0033042D" w:rsidRDefault="00CF54B1" w:rsidP="00CF54B1">
      <w:pPr>
        <w:ind w:left="426" w:hanging="426"/>
        <w:rPr>
          <w:lang w:val="en-US" w:eastAsia="pt-BR"/>
        </w:rPr>
      </w:pPr>
      <w:r w:rsidRPr="00D46135">
        <w:rPr>
          <w:lang w:val="en-US" w:eastAsia="pt-BR"/>
        </w:rPr>
        <w:t xml:space="preserve">Waters, L. &amp; Loton, D. (2021). Tracing the Growth, Gaps, and Characteristics in Positive Education Science: A Long-Term, Large-Scale Review of the Field. </w:t>
      </w:r>
      <w:r w:rsidRPr="00D46135">
        <w:rPr>
          <w:i/>
          <w:iCs/>
          <w:lang w:val="en-US" w:eastAsia="pt-BR"/>
        </w:rPr>
        <w:t>Frontiers in Psychology, 12</w:t>
      </w:r>
      <w:r w:rsidRPr="00D46135">
        <w:rPr>
          <w:lang w:val="en-US" w:eastAsia="pt-BR"/>
        </w:rPr>
        <w:t xml:space="preserve">, 774967. </w:t>
      </w:r>
      <w:hyperlink r:id="rId140" w:history="1">
        <w:r w:rsidRPr="00D46135">
          <w:rPr>
            <w:rStyle w:val="Hyperlink"/>
            <w:lang w:val="en-US" w:eastAsia="pt-BR"/>
          </w:rPr>
          <w:t>https://doi.org/10.3389/fpsyg.2021.774967</w:t>
        </w:r>
      </w:hyperlink>
    </w:p>
    <w:p w14:paraId="7FE72CE7" w14:textId="77777777" w:rsidR="00CF54B1" w:rsidRPr="0033042D" w:rsidRDefault="00CF54B1" w:rsidP="00CF54B1">
      <w:pPr>
        <w:ind w:left="426" w:hanging="426"/>
        <w:rPr>
          <w:u w:val="single"/>
          <w:lang w:eastAsia="pt-BR"/>
        </w:rPr>
      </w:pPr>
      <w:r w:rsidRPr="00D46135">
        <w:rPr>
          <w:lang w:val="en-US" w:eastAsia="pt-BR"/>
        </w:rPr>
        <w:t>Waters, L. &amp; Stokes, H. (2015). Positive education for school leaders: Exploring the effects of emotion-gratitude and action-gratitude.</w:t>
      </w:r>
      <w:r w:rsidRPr="00D46135">
        <w:rPr>
          <w:i/>
          <w:iCs/>
          <w:lang w:val="en-US" w:eastAsia="pt-BR"/>
        </w:rPr>
        <w:t xml:space="preserve"> The Australian Educational and Developmental Psychologist, 32</w:t>
      </w:r>
      <w:r w:rsidRPr="00D46135">
        <w:rPr>
          <w:lang w:val="en-US" w:eastAsia="pt-BR"/>
        </w:rPr>
        <w:t>(1), 1-22.</w:t>
      </w:r>
      <w:r w:rsidRPr="0033042D">
        <w:rPr>
          <w:lang w:val="en-US" w:eastAsia="pt-BR"/>
        </w:rPr>
        <w:t xml:space="preserve"> </w:t>
      </w:r>
      <w:hyperlink r:id="rId141" w:history="1">
        <w:r w:rsidRPr="0033042D">
          <w:rPr>
            <w:u w:val="single"/>
            <w:lang w:eastAsia="pt-BR"/>
          </w:rPr>
          <w:t>http://dx.doi.org/10.1017/edp.2015.1</w:t>
        </w:r>
      </w:hyperlink>
    </w:p>
    <w:p w14:paraId="62B28789" w14:textId="77777777" w:rsidR="00CF54B1" w:rsidRPr="0033042D" w:rsidRDefault="00CF54B1" w:rsidP="00CF54B1">
      <w:pPr>
        <w:ind w:left="426" w:hanging="426"/>
        <w:rPr>
          <w:lang w:val="en-US" w:eastAsia="pt-BR"/>
        </w:rPr>
      </w:pPr>
      <w:r w:rsidRPr="00D46135">
        <w:rPr>
          <w:lang w:val="en-US" w:eastAsia="pt-BR"/>
        </w:rPr>
        <w:t xml:space="preserve">Waters, L., Allen, K.-A., &amp; Arslan, G. (2021). Stress-Related Growth in Adolescents Returning to School After COVID-19 School Closure. </w:t>
      </w:r>
      <w:r w:rsidRPr="00D46135">
        <w:rPr>
          <w:i/>
          <w:iCs/>
          <w:lang w:val="en-US" w:eastAsia="pt-BR"/>
        </w:rPr>
        <w:t>Frontiers in Psychology, 12</w:t>
      </w:r>
      <w:r w:rsidRPr="00D46135">
        <w:rPr>
          <w:lang w:val="en-US" w:eastAsia="pt-BR"/>
        </w:rPr>
        <w:t xml:space="preserve">, 643443. </w:t>
      </w:r>
      <w:hyperlink r:id="rId142" w:history="1">
        <w:r w:rsidRPr="00D46135">
          <w:rPr>
            <w:rStyle w:val="Hyperlink"/>
            <w:lang w:val="en-US" w:eastAsia="pt-BR"/>
          </w:rPr>
          <w:t>https://doi.org/10.3389/fpsyg.2021.643443</w:t>
        </w:r>
      </w:hyperlink>
    </w:p>
    <w:p w14:paraId="76068914" w14:textId="77777777" w:rsidR="00CF54B1" w:rsidRPr="0033042D" w:rsidRDefault="00CF54B1" w:rsidP="00CF54B1">
      <w:pPr>
        <w:ind w:left="426" w:hanging="426"/>
        <w:rPr>
          <w:u w:val="single"/>
          <w:lang w:eastAsia="pt-BR"/>
        </w:rPr>
      </w:pPr>
      <w:r w:rsidRPr="00D46135">
        <w:rPr>
          <w:lang w:val="en-US" w:eastAsia="pt-BR"/>
        </w:rPr>
        <w:t xml:space="preserve">White, M.A. &amp; Waters, L.E. (2015). A case study of ‘The good school:’ Examples of the use of Peterson’s strengths-based approach with students. </w:t>
      </w:r>
      <w:r w:rsidRPr="00D46135">
        <w:rPr>
          <w:i/>
          <w:iCs/>
          <w:lang w:val="en-US" w:eastAsia="pt-BR"/>
        </w:rPr>
        <w:t>The Journal of Positive Psychology, 10</w:t>
      </w:r>
      <w:r w:rsidRPr="00D46135">
        <w:rPr>
          <w:lang w:val="en-US" w:eastAsia="pt-BR"/>
        </w:rPr>
        <w:t>(1), 69-76</w:t>
      </w:r>
      <w:r w:rsidRPr="0033042D">
        <w:rPr>
          <w:lang w:val="en-US" w:eastAsia="pt-BR"/>
        </w:rPr>
        <w:t xml:space="preserve">. </w:t>
      </w:r>
      <w:hyperlink r:id="rId143" w:history="1">
        <w:r w:rsidRPr="0033042D">
          <w:rPr>
            <w:u w:val="single"/>
            <w:lang w:eastAsia="pt-BR"/>
          </w:rPr>
          <w:t>http://dx.doi.org/10.1080/17439760.2014.920408</w:t>
        </w:r>
      </w:hyperlink>
    </w:p>
    <w:p w14:paraId="73C5BD32" w14:textId="77777777" w:rsidR="00CF54B1" w:rsidRPr="0033042D" w:rsidRDefault="00CF54B1" w:rsidP="00CF54B1">
      <w:pPr>
        <w:ind w:left="426" w:hanging="426"/>
        <w:rPr>
          <w:lang w:val="en-US" w:eastAsia="pt-BR"/>
        </w:rPr>
      </w:pPr>
      <w:r w:rsidRPr="00D46135">
        <w:rPr>
          <w:lang w:val="en-US" w:eastAsia="pt-BR"/>
        </w:rPr>
        <w:t xml:space="preserve">White, M. A. (2021). A Decade of Positive Education and Implications for Initial Teacher Education: A Narrative Review. </w:t>
      </w:r>
      <w:r w:rsidRPr="00D46135">
        <w:rPr>
          <w:i/>
          <w:iCs/>
          <w:lang w:val="en-US" w:eastAsia="pt-BR"/>
        </w:rPr>
        <w:t>Australian Journal of Teacher Education, 46</w:t>
      </w:r>
      <w:r w:rsidRPr="00D46135">
        <w:rPr>
          <w:lang w:val="en-US" w:eastAsia="pt-BR"/>
        </w:rPr>
        <w:t xml:space="preserve"> (3), Article 5. </w:t>
      </w:r>
      <w:hyperlink r:id="rId144" w:history="1">
        <w:r w:rsidRPr="00D46135">
          <w:rPr>
            <w:rStyle w:val="Hyperlink"/>
            <w:lang w:val="en-US" w:eastAsia="pt-BR"/>
          </w:rPr>
          <w:t>https://files.eric.ed.gov/fulltext/EJ1296888.pdf</w:t>
        </w:r>
      </w:hyperlink>
    </w:p>
    <w:p w14:paraId="03F82DF7" w14:textId="77777777" w:rsidR="00CF54B1" w:rsidRPr="0033042D" w:rsidRDefault="00CF54B1" w:rsidP="00CF54B1">
      <w:pPr>
        <w:ind w:left="426" w:hanging="426"/>
        <w:rPr>
          <w:lang w:eastAsia="pt-BR"/>
        </w:rPr>
      </w:pPr>
      <w:r w:rsidRPr="00D46135">
        <w:rPr>
          <w:lang w:val="en-US" w:eastAsia="pt-BR"/>
        </w:rPr>
        <w:t xml:space="preserve">Xie, Q., Fan, W., Wong, P., &amp; Cheung, F.M. (2016). Personality and Parenting Style as Predictors of Life Satisfaction Among Chinese Secondary Students. </w:t>
      </w:r>
      <w:r w:rsidRPr="00D46135">
        <w:rPr>
          <w:i/>
          <w:iCs/>
          <w:lang w:val="en-US" w:eastAsia="pt-BR"/>
        </w:rPr>
        <w:t>The Asia-Pacific Education Researcher, 25</w:t>
      </w:r>
      <w:r w:rsidRPr="00D46135">
        <w:rPr>
          <w:lang w:val="en-US" w:eastAsia="pt-BR"/>
        </w:rPr>
        <w:t>(3), 423-432.</w:t>
      </w:r>
      <w:r w:rsidRPr="0033042D">
        <w:rPr>
          <w:lang w:val="en-US" w:eastAsia="pt-BR"/>
        </w:rPr>
        <w:t xml:space="preserve"> </w:t>
      </w:r>
      <w:hyperlink r:id="rId145" w:history="1">
        <w:r w:rsidRPr="0033042D">
          <w:rPr>
            <w:rStyle w:val="Hyperlink"/>
            <w:lang w:eastAsia="pt-BR"/>
          </w:rPr>
          <w:t>http://dx.doi.org/10.1007/s40299-015-0271-0</w:t>
        </w:r>
      </w:hyperlink>
    </w:p>
    <w:p w14:paraId="63080783" w14:textId="77777777" w:rsidR="00CF54B1" w:rsidRPr="0033042D" w:rsidRDefault="00CF54B1" w:rsidP="00CF54B1">
      <w:pPr>
        <w:ind w:left="426" w:hanging="426"/>
        <w:rPr>
          <w:lang w:val="en-US" w:eastAsia="pt-BR"/>
        </w:rPr>
      </w:pPr>
      <w:r w:rsidRPr="00D46135">
        <w:rPr>
          <w:lang w:eastAsia="pt-BR"/>
        </w:rPr>
        <w:t xml:space="preserve">Zeng, G., Hou, H., &amp; Peng, K. (2016). </w:t>
      </w:r>
      <w:r w:rsidRPr="00D46135">
        <w:rPr>
          <w:lang w:val="en-US" w:eastAsia="pt-BR"/>
        </w:rPr>
        <w:t xml:space="preserve">Effect of growth mindset on school engagement and psychological well-being of Chinese primary and middle school students: The mediating role of resilience. </w:t>
      </w:r>
      <w:r w:rsidRPr="00D46135">
        <w:rPr>
          <w:i/>
          <w:iCs/>
          <w:lang w:val="en-US" w:eastAsia="pt-BR"/>
        </w:rPr>
        <w:t>Frontiers in Psychology, 7</w:t>
      </w:r>
      <w:r w:rsidRPr="0033042D">
        <w:rPr>
          <w:lang w:val="en-US" w:eastAsia="pt-BR"/>
        </w:rPr>
        <w:t xml:space="preserve">, </w:t>
      </w:r>
      <w:r w:rsidRPr="00D46135">
        <w:rPr>
          <w:lang w:val="en-US" w:eastAsia="pt-BR"/>
        </w:rPr>
        <w:t xml:space="preserve">1873. </w:t>
      </w:r>
      <w:hyperlink r:id="rId146" w:history="1">
        <w:r w:rsidRPr="0033042D">
          <w:rPr>
            <w:rStyle w:val="Hyperlink"/>
            <w:lang w:val="en-US" w:eastAsia="pt-BR"/>
          </w:rPr>
          <w:t>https://doi.org/</w:t>
        </w:r>
        <w:r w:rsidRPr="00D46135">
          <w:rPr>
            <w:rStyle w:val="Hyperlink"/>
            <w:lang w:val="en-US" w:eastAsia="pt-BR"/>
          </w:rPr>
          <w:t>10.3389/fpsyg.2016.01873</w:t>
        </w:r>
      </w:hyperlink>
    </w:p>
    <w:p w14:paraId="461521ED" w14:textId="77777777" w:rsidR="00CF54B1" w:rsidRPr="0033042D" w:rsidRDefault="00CF54B1" w:rsidP="00CF54B1">
      <w:pPr>
        <w:ind w:left="426" w:hanging="426"/>
        <w:rPr>
          <w:lang w:val="en-US" w:eastAsia="pt-BR"/>
        </w:rPr>
      </w:pPr>
      <w:r w:rsidRPr="00D46135">
        <w:rPr>
          <w:lang w:val="en-US" w:eastAsia="pt-BR"/>
        </w:rPr>
        <w:t>Zhang, Y., &amp; Chen, M. (2018). Character Strengths, Strengths Use, Future Self-Continuity and Subjective Well-Being Among Chinese University Students.</w:t>
      </w:r>
      <w:r w:rsidRPr="00D46135">
        <w:rPr>
          <w:i/>
          <w:iCs/>
          <w:lang w:val="en-US" w:eastAsia="pt-BR"/>
        </w:rPr>
        <w:t xml:space="preserve"> Frontiers in Psychology, 9.</w:t>
      </w:r>
      <w:r w:rsidRPr="00D46135">
        <w:rPr>
          <w:lang w:val="en-US" w:eastAsia="pt-BR"/>
        </w:rPr>
        <w:t> </w:t>
      </w:r>
      <w:hyperlink r:id="rId147" w:history="1">
        <w:r w:rsidRPr="0033042D">
          <w:rPr>
            <w:rStyle w:val="Hyperlink"/>
            <w:lang w:val="en-US" w:eastAsia="pt-BR"/>
          </w:rPr>
          <w:t>https://</w:t>
        </w:r>
        <w:r w:rsidRPr="00D46135">
          <w:rPr>
            <w:rStyle w:val="Hyperlink"/>
            <w:lang w:val="en-US" w:eastAsia="pt-BR"/>
          </w:rPr>
          <w:t>doi</w:t>
        </w:r>
        <w:r w:rsidRPr="0033042D">
          <w:rPr>
            <w:rStyle w:val="Hyperlink"/>
            <w:lang w:val="en-US" w:eastAsia="pt-BR"/>
          </w:rPr>
          <w:t>.org/</w:t>
        </w:r>
        <w:r w:rsidRPr="00D46135">
          <w:rPr>
            <w:rStyle w:val="Hyperlink"/>
            <w:lang w:val="en-US" w:eastAsia="pt-BR"/>
          </w:rPr>
          <w:t>10.3389/fpsyg.2018.01040</w:t>
        </w:r>
      </w:hyperlink>
    </w:p>
    <w:p w14:paraId="33C36C2C" w14:textId="77777777" w:rsidR="00CF54B1" w:rsidRPr="0033042D" w:rsidRDefault="00CF54B1" w:rsidP="00CF54B1">
      <w:pPr>
        <w:ind w:left="426" w:hanging="426"/>
        <w:rPr>
          <w:lang w:eastAsia="pt-BR"/>
        </w:rPr>
      </w:pPr>
      <w:r w:rsidRPr="00D46135">
        <w:rPr>
          <w:lang w:val="en-US" w:eastAsia="pt-BR"/>
        </w:rPr>
        <w:t>Zhang, Y. (201</w:t>
      </w:r>
      <w:r w:rsidRPr="0033042D">
        <w:rPr>
          <w:lang w:val="en-US" w:eastAsia="pt-BR"/>
        </w:rPr>
        <w:t>6</w:t>
      </w:r>
      <w:r w:rsidRPr="00D46135">
        <w:rPr>
          <w:lang w:val="en-US" w:eastAsia="pt-BR"/>
        </w:rPr>
        <w:t xml:space="preserve">). Making students happy with wellbeing-oriented education: Case study of a secondary school in China. </w:t>
      </w:r>
      <w:r w:rsidRPr="00D46135">
        <w:rPr>
          <w:i/>
          <w:iCs/>
          <w:lang w:val="en-US" w:eastAsia="pt-BR"/>
        </w:rPr>
        <w:t>The Asia-Pacific Education Researcher, 25</w:t>
      </w:r>
      <w:r w:rsidRPr="00D46135">
        <w:rPr>
          <w:lang w:val="en-US" w:eastAsia="pt-BR"/>
        </w:rPr>
        <w:t>(3), 463-471.</w:t>
      </w:r>
      <w:r w:rsidRPr="0033042D">
        <w:rPr>
          <w:lang w:val="en-US"/>
        </w:rPr>
        <w:t xml:space="preserve"> </w:t>
      </w:r>
      <w:hyperlink r:id="rId148" w:history="1">
        <w:r w:rsidRPr="0033042D">
          <w:rPr>
            <w:rStyle w:val="Hyperlink"/>
            <w:lang w:eastAsia="pt-BR"/>
          </w:rPr>
          <w:t>https://link.springer.com/article/10.1007/s40299-016-0275-4</w:t>
        </w:r>
      </w:hyperlink>
    </w:p>
    <w:p w14:paraId="6B199D1D" w14:textId="77777777" w:rsidR="00CF54B1" w:rsidRPr="0033042D" w:rsidRDefault="00CF54B1" w:rsidP="00CF54B1">
      <w:pPr>
        <w:ind w:left="426" w:hanging="426"/>
        <w:rPr>
          <w:lang w:val="en-US" w:eastAsia="pt-BR"/>
        </w:rPr>
      </w:pPr>
      <w:r w:rsidRPr="00D46135">
        <w:rPr>
          <w:lang w:eastAsia="pt-BR"/>
        </w:rPr>
        <w:lastRenderedPageBreak/>
        <w:t>Zhao, Y., Niu, G., Hou, H., Zeng, G., Xu, L., Peng, K., &amp; Yu, F. (2018). </w:t>
      </w:r>
      <w:r w:rsidRPr="00D46135">
        <w:rPr>
          <w:lang w:val="en-US" w:eastAsia="pt-BR"/>
        </w:rPr>
        <w:t xml:space="preserve">From Growth Mindset to Grit in Chinese Schools: The Mediating Roles of Learning Motivations. </w:t>
      </w:r>
      <w:r w:rsidRPr="00D46135">
        <w:rPr>
          <w:i/>
          <w:iCs/>
          <w:lang w:val="en-US" w:eastAsia="pt-BR"/>
        </w:rPr>
        <w:t>Frontiers in Psychology, 9.</w:t>
      </w:r>
      <w:r w:rsidRPr="00D46135">
        <w:rPr>
          <w:lang w:val="en-US" w:eastAsia="pt-BR"/>
        </w:rPr>
        <w:t> </w:t>
      </w:r>
      <w:hyperlink r:id="rId149" w:history="1">
        <w:r w:rsidRPr="0033042D">
          <w:rPr>
            <w:rStyle w:val="Hyperlink"/>
            <w:lang w:val="en-US" w:eastAsia="pt-BR"/>
          </w:rPr>
          <w:t>https://</w:t>
        </w:r>
        <w:r w:rsidRPr="00D46135">
          <w:rPr>
            <w:rStyle w:val="Hyperlink"/>
            <w:lang w:val="en-US" w:eastAsia="pt-BR"/>
          </w:rPr>
          <w:t>doi</w:t>
        </w:r>
        <w:r w:rsidRPr="0033042D">
          <w:rPr>
            <w:rStyle w:val="Hyperlink"/>
            <w:lang w:val="en-US" w:eastAsia="pt-BR"/>
          </w:rPr>
          <w:t>.org/</w:t>
        </w:r>
        <w:r w:rsidRPr="00D46135">
          <w:rPr>
            <w:rStyle w:val="Hyperlink"/>
            <w:lang w:val="en-US" w:eastAsia="pt-BR"/>
          </w:rPr>
          <w:t>10.3389/fpsyg.2018.02007</w:t>
        </w:r>
      </w:hyperlink>
    </w:p>
    <w:p w14:paraId="50AD462A" w14:textId="77777777" w:rsidR="00CF54B1" w:rsidRPr="0033042D" w:rsidRDefault="00CF54B1" w:rsidP="00CF54B1">
      <w:pPr>
        <w:ind w:left="426" w:hanging="426"/>
        <w:rPr>
          <w:lang w:val="en-US" w:eastAsia="pt-BR"/>
        </w:rPr>
      </w:pPr>
      <w:r w:rsidRPr="00D46135">
        <w:rPr>
          <w:lang w:val="en-US" w:eastAsia="pt-BR"/>
        </w:rPr>
        <w:t xml:space="preserve">Zhao, Y., Yu, F., Wu, Y., Zeng, G., &amp; Peng, K. (2019). Positive Education Interventions Prevent Depression in Chinese Adolescents. </w:t>
      </w:r>
      <w:r w:rsidRPr="00D46135">
        <w:rPr>
          <w:i/>
          <w:iCs/>
          <w:lang w:val="en-US" w:eastAsia="pt-BR"/>
        </w:rPr>
        <w:t>Frontiers in Psychology, 10</w:t>
      </w:r>
      <w:r w:rsidRPr="00D46135">
        <w:rPr>
          <w:lang w:val="en-US" w:eastAsia="pt-BR"/>
        </w:rPr>
        <w:t xml:space="preserve">, 1344. </w:t>
      </w:r>
      <w:hyperlink r:id="rId150" w:history="1">
        <w:r w:rsidRPr="00D46135">
          <w:rPr>
            <w:rStyle w:val="Hyperlink"/>
            <w:lang w:val="en-US" w:eastAsia="pt-BR"/>
          </w:rPr>
          <w:t>https://doi.org/10.3389/fpsyg.2019.01344</w:t>
        </w:r>
      </w:hyperlink>
    </w:p>
    <w:p w14:paraId="22699100" w14:textId="77777777" w:rsidR="00CF54B1" w:rsidRPr="00C67E4D" w:rsidRDefault="00CF54B1" w:rsidP="00CF54B1">
      <w:pPr>
        <w:rPr>
          <w:lang w:val="en-US"/>
        </w:rPr>
      </w:pPr>
    </w:p>
    <w:p w14:paraId="4CF9578C" w14:textId="77777777" w:rsidR="002A64A8" w:rsidRPr="002A64A8" w:rsidRDefault="002A64A8" w:rsidP="002A64A8">
      <w:pPr>
        <w:pBdr>
          <w:top w:val="nil"/>
          <w:left w:val="nil"/>
          <w:bottom w:val="nil"/>
          <w:right w:val="nil"/>
          <w:between w:val="nil"/>
        </w:pBdr>
        <w:rPr>
          <w:b/>
          <w:color w:val="000000"/>
          <w:lang w:val="en-US"/>
        </w:rPr>
      </w:pPr>
    </w:p>
    <w:sectPr w:rsidR="002A64A8" w:rsidRPr="002A64A8" w:rsidSect="00050481">
      <w:pgSz w:w="12240" w:h="15840"/>
      <w:pgMar w:top="1418" w:right="1418" w:bottom="1418" w:left="141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6C8CAE" w14:textId="77777777" w:rsidR="00A61BCD" w:rsidRDefault="00A61BCD">
      <w:r>
        <w:separator/>
      </w:r>
    </w:p>
  </w:endnote>
  <w:endnote w:type="continuationSeparator" w:id="0">
    <w:p w14:paraId="23784F16" w14:textId="77777777" w:rsidR="00A61BCD" w:rsidRDefault="00A61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762FF4FD-B158-49E1-B5E3-61812B896441}"/>
  </w:font>
  <w:font w:name="Calibri">
    <w:panose1 w:val="020F0502020204030204"/>
    <w:charset w:val="00"/>
    <w:family w:val="swiss"/>
    <w:pitch w:val="variable"/>
    <w:sig w:usb0="E4002EFF" w:usb1="C200247B" w:usb2="00000009" w:usb3="00000000" w:csb0="000001FF" w:csb1="00000000"/>
    <w:embedRegular r:id="rId2" w:fontKey="{48CF8CEE-8C40-467E-9483-3A36EDE43967}"/>
    <w:embedItalic r:id="rId3" w:fontKey="{BA908619-B311-40E6-8014-87D6C5AA5478}"/>
  </w:font>
  <w:font w:name="Times">
    <w:panose1 w:val="02020603050405020304"/>
    <w:charset w:val="00"/>
    <w:family w:val="roman"/>
    <w:pitch w:val="variable"/>
    <w:sig w:usb0="E0002EFF" w:usb1="C000785B" w:usb2="00000009" w:usb3="00000000" w:csb0="000001FF" w:csb1="00000000"/>
    <w:embedRegular r:id="rId4" w:fontKey="{E8EA289F-D78F-48C3-9459-9A0B418C577F}"/>
    <w:embedItalic r:id="rId5" w:fontKey="{8EEA4936-56D3-451B-9911-148067D1DB06}"/>
    <w:embedBoldItalic r:id="rId6" w:fontKey="{3B051EF4-BB0E-4EC9-BCFA-0E570E7EBCDC}"/>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auto"/>
    <w:pitch w:val="default"/>
    <w:embedRegular r:id="rId7" w:fontKey="{3DBAFD02-2559-4067-82FB-F028D3EFC19C}"/>
    <w:embedItalic r:id="rId8" w:fontKey="{D503C6B5-899D-425F-8941-50EC986D7794}"/>
  </w:font>
  <w:font w:name="Quattrocento Sans">
    <w:charset w:val="00"/>
    <w:family w:val="swiss"/>
    <w:pitch w:val="variable"/>
    <w:sig w:usb0="800000BF" w:usb1="4000005B" w:usb2="00000000" w:usb3="00000000" w:csb0="00000001" w:csb1="00000000"/>
    <w:embedRegular r:id="rId9" w:fontKey="{E5DEB59F-64BE-44BF-80F5-9E43D11858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D1FAB" w14:textId="77777777" w:rsidR="00F66B28" w:rsidRDefault="00000000" w:rsidP="00050481">
    <w:pPr>
      <w:pBdr>
        <w:top w:val="nil"/>
        <w:left w:val="nil"/>
        <w:bottom w:val="nil"/>
        <w:right w:val="nil"/>
        <w:between w:val="nil"/>
      </w:pBdr>
      <w:tabs>
        <w:tab w:val="center" w:pos="4680"/>
        <w:tab w:val="right" w:pos="9360"/>
      </w:tabs>
      <w:ind w:left="3960" w:hanging="3960"/>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63096A">
      <w:rPr>
        <w:rFonts w:ascii="Times" w:eastAsia="Times" w:hAnsi="Times" w:cs="Times"/>
        <w:noProof/>
        <w:color w:val="000000"/>
        <w:sz w:val="16"/>
        <w:szCs w:val="16"/>
      </w:rPr>
      <w:t>2</w:t>
    </w:r>
    <w:r>
      <w:rPr>
        <w:rFonts w:ascii="Times" w:eastAsia="Times" w:hAnsi="Times" w:cs="Times"/>
        <w:color w:val="000000"/>
        <w:sz w:val="16"/>
        <w:szCs w:val="16"/>
      </w:rPr>
      <w:fldChar w:fldCharType="end"/>
    </w:r>
  </w:p>
  <w:p w14:paraId="560490FA" w14:textId="77777777" w:rsidR="00F66B28" w:rsidRDefault="00F66B28">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3BA34" w14:textId="77777777" w:rsidR="00F66B28" w:rsidRDefault="00000000">
    <w:pPr>
      <w:pBdr>
        <w:top w:val="nil"/>
        <w:left w:val="nil"/>
        <w:bottom w:val="nil"/>
        <w:right w:val="nil"/>
        <w:between w:val="nil"/>
      </w:pBdr>
      <w:tabs>
        <w:tab w:val="center" w:pos="4680"/>
        <w:tab w:val="right" w:pos="9360"/>
      </w:tabs>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63096A">
      <w:rPr>
        <w:rFonts w:ascii="Times" w:eastAsia="Times" w:hAnsi="Times" w:cs="Times"/>
        <w:noProof/>
        <w:color w:val="000000"/>
        <w:sz w:val="16"/>
        <w:szCs w:val="16"/>
      </w:rPr>
      <w:t>1</w:t>
    </w:r>
    <w:r>
      <w:rPr>
        <w:rFonts w:ascii="Times" w:eastAsia="Times" w:hAnsi="Times" w:cs="Times"/>
        <w:color w:val="000000"/>
        <w:sz w:val="16"/>
        <w:szCs w:val="16"/>
      </w:rPr>
      <w:fldChar w:fldCharType="end"/>
    </w:r>
  </w:p>
  <w:p w14:paraId="6EAB3561" w14:textId="77777777" w:rsidR="00F66B28" w:rsidRDefault="00F66B28">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F8B1E7" w14:textId="77777777" w:rsidR="00A61BCD" w:rsidRDefault="00A61BCD">
      <w:r>
        <w:separator/>
      </w:r>
    </w:p>
  </w:footnote>
  <w:footnote w:type="continuationSeparator" w:id="0">
    <w:p w14:paraId="69C026A1" w14:textId="77777777" w:rsidR="00A61BCD" w:rsidRDefault="00A61B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AFF75" w14:textId="1014D98A" w:rsidR="00F66B28" w:rsidRPr="0063096A" w:rsidRDefault="0063096A">
    <w:pPr>
      <w:pBdr>
        <w:top w:val="nil"/>
        <w:left w:val="nil"/>
        <w:bottom w:val="nil"/>
        <w:right w:val="nil"/>
        <w:between w:val="nil"/>
      </w:pBdr>
      <w:tabs>
        <w:tab w:val="center" w:pos="4680"/>
        <w:tab w:val="right" w:pos="9360"/>
      </w:tabs>
      <w:jc w:val="center"/>
      <w:rPr>
        <w:rFonts w:ascii="Times" w:eastAsia="Times" w:hAnsi="Times" w:cs="Times"/>
        <w:smallCaps/>
        <w:color w:val="000000"/>
        <w:sz w:val="20"/>
        <w:szCs w:val="20"/>
        <w:lang w:val="pt-BR"/>
      </w:rPr>
    </w:pPr>
    <w:r>
      <w:rPr>
        <w:rFonts w:ascii="Times" w:eastAsia="Times" w:hAnsi="Times" w:cs="Times"/>
        <w:smallCaps/>
        <w:color w:val="000000"/>
        <w:sz w:val="20"/>
        <w:szCs w:val="20"/>
        <w:lang w:val="pt-BR"/>
      </w:rPr>
      <w:t>EDUCAÇÃO POSITIVA: UMA REVISÃO INTEGRATIVA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264C0" w14:textId="77777777" w:rsidR="00F66B28" w:rsidRDefault="00000000">
    <w:pPr>
      <w:pBdr>
        <w:top w:val="nil"/>
        <w:left w:val="nil"/>
        <w:bottom w:val="nil"/>
        <w:right w:val="nil"/>
        <w:between w:val="nil"/>
      </w:pBdr>
      <w:tabs>
        <w:tab w:val="center" w:pos="4680"/>
        <w:tab w:val="right" w:pos="9360"/>
      </w:tabs>
      <w:jc w:val="right"/>
      <w:rPr>
        <w:rFonts w:ascii="Times" w:eastAsia="Times" w:hAnsi="Times" w:cs="Times"/>
        <w:i/>
        <w:color w:val="000000"/>
        <w:sz w:val="18"/>
        <w:szCs w:val="18"/>
      </w:rPr>
    </w:pPr>
    <w:r>
      <w:rPr>
        <w:rFonts w:ascii="Times" w:eastAsia="Times" w:hAnsi="Times" w:cs="Times"/>
        <w:b/>
        <w:i/>
        <w:color w:val="000000"/>
        <w:sz w:val="18"/>
        <w:szCs w:val="18"/>
      </w:rPr>
      <w:t>Revista Interamericana de Psicología/Interamerican Journal of Psychology</w:t>
    </w:r>
    <w:r>
      <w:rPr>
        <w:noProof/>
      </w:rPr>
      <w:drawing>
        <wp:anchor distT="0" distB="0" distL="114300" distR="114300" simplePos="0" relativeHeight="251658240" behindDoc="0" locked="0" layoutInCell="1" hidden="0" allowOverlap="1" wp14:anchorId="670AC19A" wp14:editId="22B215BA">
          <wp:simplePos x="0" y="0"/>
          <wp:positionH relativeFrom="column">
            <wp:posOffset>64656</wp:posOffset>
          </wp:positionH>
          <wp:positionV relativeFrom="paragraph">
            <wp:posOffset>-253536</wp:posOffset>
          </wp:positionV>
          <wp:extent cx="681164" cy="628073"/>
          <wp:effectExtent l="0" t="0" r="0" b="0"/>
          <wp:wrapNone/>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p w14:paraId="372FCE6D" w14:textId="77777777" w:rsidR="00F66B28" w:rsidRDefault="00000000">
    <w:pPr>
      <w:pBdr>
        <w:top w:val="nil"/>
        <w:left w:val="nil"/>
        <w:bottom w:val="nil"/>
        <w:right w:val="nil"/>
        <w:between w:val="nil"/>
      </w:pBdr>
      <w:tabs>
        <w:tab w:val="center" w:pos="4680"/>
        <w:tab w:val="right" w:pos="9360"/>
      </w:tabs>
      <w:jc w:val="right"/>
      <w:rPr>
        <w:rFonts w:ascii="Calibri" w:eastAsia="Calibri" w:hAnsi="Calibri" w:cs="Calibri"/>
        <w:color w:val="000000"/>
      </w:rPr>
    </w:pPr>
    <w:r>
      <w:rPr>
        <w:rFonts w:ascii="Times" w:eastAsia="Times" w:hAnsi="Times" w:cs="Times"/>
        <w:i/>
        <w:color w:val="000000"/>
        <w:sz w:val="18"/>
        <w:szCs w:val="18"/>
      </w:rPr>
      <w:t>Manuscript submission model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740D59"/>
    <w:multiLevelType w:val="multilevel"/>
    <w:tmpl w:val="98DC958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653D1937"/>
    <w:multiLevelType w:val="multilevel"/>
    <w:tmpl w:val="F196926C"/>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num w:numId="1" w16cid:durableId="1896381767">
    <w:abstractNumId w:val="0"/>
  </w:num>
  <w:num w:numId="2" w16cid:durableId="17234091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B28"/>
    <w:rsid w:val="00050481"/>
    <w:rsid w:val="001539C3"/>
    <w:rsid w:val="001D57DC"/>
    <w:rsid w:val="00237243"/>
    <w:rsid w:val="002A64A8"/>
    <w:rsid w:val="004C4206"/>
    <w:rsid w:val="0063096A"/>
    <w:rsid w:val="00955A50"/>
    <w:rsid w:val="009C4F4C"/>
    <w:rsid w:val="00A25459"/>
    <w:rsid w:val="00A61BCD"/>
    <w:rsid w:val="00B76C2A"/>
    <w:rsid w:val="00CC26E3"/>
    <w:rsid w:val="00CF54B1"/>
    <w:rsid w:val="00D426E2"/>
    <w:rsid w:val="00E955E7"/>
    <w:rsid w:val="00F66B28"/>
    <w:rsid w:val="00FD34E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55076E"/>
  <w15:docId w15:val="{45817873-DEF9-4275-BAAE-BCA70F5AB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02D"/>
    <w:rPr>
      <w:lang w:val="es-AR" w:eastAsia="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h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CabealhoChar">
    <w:name w:val="Cabeçalho Char"/>
    <w:basedOn w:val="Fontepargpadro"/>
    <w:link w:val="Cabealho"/>
    <w:uiPriority w:val="99"/>
    <w:rsid w:val="00C413D4"/>
  </w:style>
  <w:style w:type="paragraph" w:styleId="Rodap">
    <w:name w:val="footer"/>
    <w:basedOn w:val="Normal"/>
    <w:link w:val="Rodap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RodapChar">
    <w:name w:val="Rodapé Char"/>
    <w:basedOn w:val="Fontepargpadro"/>
    <w:link w:val="Rodap"/>
    <w:uiPriority w:val="99"/>
    <w:rsid w:val="00C413D4"/>
  </w:style>
  <w:style w:type="character" w:customStyle="1" w:styleId="label3">
    <w:name w:val="label3"/>
    <w:basedOn w:val="Fontepargpadro"/>
    <w:rsid w:val="00C413D4"/>
  </w:style>
  <w:style w:type="paragraph" w:styleId="Textodenotaderodap">
    <w:name w:val="footnote text"/>
    <w:basedOn w:val="Normal"/>
    <w:link w:val="TextodenotaderodapChar"/>
    <w:uiPriority w:val="99"/>
    <w:semiHidden/>
    <w:unhideWhenUsed/>
    <w:rsid w:val="00C413D4"/>
    <w:rPr>
      <w:sz w:val="20"/>
      <w:szCs w:val="20"/>
    </w:rPr>
  </w:style>
  <w:style w:type="character" w:customStyle="1" w:styleId="TextodenotaderodapChar">
    <w:name w:val="Texto de nota de rodapé Char"/>
    <w:basedOn w:val="Fontepargpadro"/>
    <w:link w:val="Textodenotaderodap"/>
    <w:uiPriority w:val="99"/>
    <w:semiHidden/>
    <w:rsid w:val="00C413D4"/>
    <w:rPr>
      <w:rFonts w:ascii="Times New Roman" w:eastAsia="Times New Roman" w:hAnsi="Times New Roman" w:cs="Times New Roman"/>
      <w:sz w:val="20"/>
      <w:szCs w:val="20"/>
      <w:lang w:val="es-ES_tradnl" w:eastAsia="es-ES_tradnl"/>
    </w:rPr>
  </w:style>
  <w:style w:type="character" w:styleId="Refdenotaderodap">
    <w:name w:val="footnote reference"/>
    <w:basedOn w:val="Fontepargpadro"/>
    <w:uiPriority w:val="99"/>
    <w:semiHidden/>
    <w:unhideWhenUsed/>
    <w:rsid w:val="00C413D4"/>
    <w:rPr>
      <w:vertAlign w:val="superscript"/>
    </w:rPr>
  </w:style>
  <w:style w:type="character" w:styleId="Nmerodepgina">
    <w:name w:val="page number"/>
    <w:basedOn w:val="Fontepargpadro"/>
    <w:uiPriority w:val="99"/>
    <w:semiHidden/>
    <w:unhideWhenUsed/>
    <w:rsid w:val="00C413D4"/>
  </w:style>
  <w:style w:type="paragraph" w:styleId="Corpodetexto">
    <w:name w:val="Body Text"/>
    <w:basedOn w:val="Normal"/>
    <w:link w:val="CorpodetextoChar"/>
    <w:rsid w:val="006F7E7E"/>
    <w:pPr>
      <w:spacing w:line="480" w:lineRule="auto"/>
      <w:ind w:firstLine="540"/>
    </w:pPr>
    <w:rPr>
      <w:szCs w:val="20"/>
      <w:lang w:val="en-US" w:eastAsia="en-US"/>
    </w:rPr>
  </w:style>
  <w:style w:type="character" w:customStyle="1" w:styleId="CorpodetextoChar">
    <w:name w:val="Corpo de texto Char"/>
    <w:basedOn w:val="Fontepargpadro"/>
    <w:link w:val="Corpodetexto"/>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denotadefim">
    <w:name w:val="endnote text"/>
    <w:basedOn w:val="Normal"/>
    <w:link w:val="TextodenotadefimChar"/>
    <w:uiPriority w:val="99"/>
    <w:semiHidden/>
    <w:unhideWhenUsed/>
    <w:rsid w:val="007A7C7C"/>
    <w:rPr>
      <w:sz w:val="20"/>
      <w:szCs w:val="20"/>
    </w:rPr>
  </w:style>
  <w:style w:type="character" w:customStyle="1" w:styleId="TextodenotadefimChar">
    <w:name w:val="Texto de nota de fim Char"/>
    <w:basedOn w:val="Fontepargpadro"/>
    <w:link w:val="Textodenotadefim"/>
    <w:uiPriority w:val="99"/>
    <w:semiHidden/>
    <w:rsid w:val="007A7C7C"/>
    <w:rPr>
      <w:rFonts w:ascii="Times New Roman" w:eastAsia="Times New Roman" w:hAnsi="Times New Roman" w:cs="Times New Roman"/>
      <w:sz w:val="20"/>
      <w:szCs w:val="20"/>
      <w:lang w:val="es-ES_tradnl" w:eastAsia="es-ES_tradnl"/>
    </w:rPr>
  </w:style>
  <w:style w:type="character" w:styleId="Refdenotadefim">
    <w:name w:val="endnote reference"/>
    <w:basedOn w:val="Fontepargpadro"/>
    <w:uiPriority w:val="99"/>
    <w:semiHidden/>
    <w:unhideWhenUsed/>
    <w:rsid w:val="007A7C7C"/>
    <w:rPr>
      <w:vertAlign w:val="superscript"/>
    </w:rPr>
  </w:style>
  <w:style w:type="character" w:styleId="Hyperlink">
    <w:name w:val="Hyperlink"/>
    <w:basedOn w:val="Fontepargpadro"/>
    <w:uiPriority w:val="99"/>
    <w:unhideWhenUsed/>
    <w:rsid w:val="00B6522A"/>
    <w:rPr>
      <w:color w:val="0000FF"/>
      <w:u w:val="single"/>
    </w:rPr>
  </w:style>
  <w:style w:type="paragraph" w:styleId="Textodebalo">
    <w:name w:val="Balloon Text"/>
    <w:basedOn w:val="Normal"/>
    <w:link w:val="TextodebaloChar"/>
    <w:uiPriority w:val="99"/>
    <w:semiHidden/>
    <w:unhideWhenUsed/>
    <w:rsid w:val="00FB0419"/>
    <w:rPr>
      <w:sz w:val="18"/>
      <w:szCs w:val="18"/>
    </w:rPr>
  </w:style>
  <w:style w:type="character" w:customStyle="1" w:styleId="TextodebaloChar">
    <w:name w:val="Texto de balão Char"/>
    <w:basedOn w:val="Fontepargpadro"/>
    <w:link w:val="Textodebalo"/>
    <w:uiPriority w:val="99"/>
    <w:semiHidden/>
    <w:rsid w:val="00FB0419"/>
    <w:rPr>
      <w:rFonts w:ascii="Times New Roman" w:eastAsia="Times New Roman" w:hAnsi="Times New Roman" w:cs="Times New Roman"/>
      <w:sz w:val="18"/>
      <w:szCs w:val="18"/>
      <w:lang w:val="es-ES_tradnl" w:eastAsia="es-ES_tradnl"/>
    </w:rPr>
  </w:style>
  <w:style w:type="table" w:styleId="Tabelacomgrade">
    <w:name w:val="Table Grid"/>
    <w:basedOn w:val="Tabe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ontepargpadro"/>
    <w:link w:val="Ttulosinternos"/>
    <w:rsid w:val="001516ED"/>
    <w:rPr>
      <w:rFonts w:ascii="Times New Roman" w:eastAsia="Times New Roman" w:hAnsi="Times New Roman" w:cs="Times New Roman"/>
      <w:b/>
    </w:rPr>
  </w:style>
  <w:style w:type="character" w:customStyle="1" w:styleId="Ttulo2Char">
    <w:name w:val="Título 2 Char"/>
    <w:basedOn w:val="Fontepargpadro"/>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ontepargpadro"/>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ontepargpadro"/>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ontepargpadro"/>
    <w:link w:val="TtuloResumen"/>
    <w:rsid w:val="00C43335"/>
    <w:rPr>
      <w:rFonts w:ascii="Times New Roman" w:eastAsia="Times New Roman" w:hAnsi="Times New Roman" w:cs="Times New Roman"/>
      <w:b/>
      <w:smallCaps/>
      <w:sz w:val="20"/>
      <w:szCs w:val="20"/>
      <w:lang w:val="pt-BR" w:eastAsia="es-ES_tradnl"/>
    </w:rPr>
  </w:style>
  <w:style w:type="character" w:styleId="MenoPendente">
    <w:name w:val="Unresolved Mention"/>
    <w:basedOn w:val="Fontepargpadro"/>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customStyle="1" w:styleId="TableNormal0">
    <w:name w:val="Table Normal"/>
    <w:rsid w:val="00A93146"/>
    <w:pPr>
      <w:pBdr>
        <w:top w:val="nil"/>
        <w:left w:val="nil"/>
        <w:bottom w:val="nil"/>
        <w:right w:val="nil"/>
        <w:between w:val="nil"/>
        <w:bar w:val="nil"/>
      </w:pBdr>
    </w:pPr>
    <w:rPr>
      <w:rFonts w:eastAsia="Arial Unicode MS"/>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78702D"/>
    <w:pPr>
      <w:outlineLvl w:val="2"/>
    </w:pPr>
    <w:rPr>
      <w:b w:val="0"/>
      <w:lang w:val="es-AR" w:eastAsia="en-US"/>
    </w:rPr>
  </w:style>
  <w:style w:type="character" w:customStyle="1" w:styleId="SubtituloInterno1Car">
    <w:name w:val="Subtitulo Interno 1 Car"/>
    <w:basedOn w:val="Fontepargpadro"/>
    <w:link w:val="SubtituloInterno1"/>
    <w:rsid w:val="0078702D"/>
    <w:rPr>
      <w:rFonts w:ascii="Times New Roman" w:eastAsia="Times New Roman" w:hAnsi="Times New Roman" w:cs="Times New Roman"/>
      <w:i/>
      <w:lang w:val="es-A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rFonts w:eastAsia="Times New Roman"/>
    </w:rPr>
    <w:tblPr>
      <w:tblStyleRowBandSize w:val="1"/>
      <w:tblStyleColBandSize w:val="1"/>
    </w:tblPr>
  </w:style>
  <w:style w:type="paragraph" w:customStyle="1" w:styleId="LO-normal">
    <w:name w:val="LO-normal"/>
    <w:qFormat/>
    <w:rsid w:val="00A25459"/>
    <w:pPr>
      <w:suppressAutoHyphens/>
      <w:spacing w:after="200" w:line="276" w:lineRule="auto"/>
    </w:pPr>
    <w:rPr>
      <w:rFonts w:ascii="Calibri" w:eastAsia="Calibri" w:hAnsi="Calibri" w:cs="Calibri"/>
      <w:sz w:val="22"/>
      <w:szCs w:val="22"/>
      <w:lang w:val="pt-BR" w:eastAsia="zh-CN" w:bidi="hi-IN"/>
    </w:rPr>
  </w:style>
  <w:style w:type="character" w:customStyle="1" w:styleId="LinkdaInternet">
    <w:name w:val="Link da Internet"/>
    <w:uiPriority w:val="99"/>
    <w:unhideWhenUsed/>
    <w:rsid w:val="0005048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doi.org/10.1080/03054985.2023.2211254" TargetMode="External"/><Relationship Id="rId21" Type="http://schemas.openxmlformats.org/officeDocument/2006/relationships/hyperlink" Target="https://doi.org/10.1098/rstb.2004.1512" TargetMode="External"/><Relationship Id="rId42" Type="http://schemas.openxmlformats.org/officeDocument/2006/relationships/hyperlink" Target="https://doi.org/10.21727/rm.v10i1.1754" TargetMode="External"/><Relationship Id="rId63" Type="http://schemas.openxmlformats.org/officeDocument/2006/relationships/hyperlink" Target="https://doi.org/10.3389/fpsyg.2021.758788" TargetMode="External"/><Relationship Id="rId84" Type="http://schemas.openxmlformats.org/officeDocument/2006/relationships/hyperlink" Target="http://dx.doi.org/10.1007/s40688-019-00229-0" TargetMode="External"/><Relationship Id="rId138" Type="http://schemas.openxmlformats.org/officeDocument/2006/relationships/hyperlink" Target="https://doi.org/10.3389/fpsyg.2015.00610" TargetMode="External"/><Relationship Id="rId107" Type="http://schemas.openxmlformats.org/officeDocument/2006/relationships/hyperlink" Target="https://doi.org/10.1007/s10902-016-9723-3" TargetMode="External"/><Relationship Id="rId11" Type="http://schemas.openxmlformats.org/officeDocument/2006/relationships/header" Target="header2.xml"/><Relationship Id="rId32" Type="http://schemas.openxmlformats.org/officeDocument/2006/relationships/hyperlink" Target="http://pepsic.bvsalud.org/pdf/psilat/n32/a05n32.pdf" TargetMode="External"/><Relationship Id="rId53" Type="http://schemas.openxmlformats.org/officeDocument/2006/relationships/hyperlink" Target="https://doi.org/10.11648/j.edu.20241304.17" TargetMode="External"/><Relationship Id="rId74" Type="http://schemas.openxmlformats.org/officeDocument/2006/relationships/hyperlink" Target="http://dx.doi.org/10.1108/HE-09-2016-0039" TargetMode="External"/><Relationship Id="rId128" Type="http://schemas.openxmlformats.org/officeDocument/2006/relationships/hyperlink" Target="https://doi.org/10.1080/14623943.2016.1251415" TargetMode="External"/><Relationship Id="rId149" Type="http://schemas.openxmlformats.org/officeDocument/2006/relationships/hyperlink" Target="https://doi.org/10.3389/fpsyg.2018.02007" TargetMode="External"/><Relationship Id="rId5" Type="http://schemas.openxmlformats.org/officeDocument/2006/relationships/webSettings" Target="webSettings.xml"/><Relationship Id="rId95" Type="http://schemas.openxmlformats.org/officeDocument/2006/relationships/hyperlink" Target="https://doi.org/10.1080/00461520.2011.610678" TargetMode="External"/><Relationship Id="rId22" Type="http://schemas.openxmlformats.org/officeDocument/2006/relationships/hyperlink" Target="http://www.psychology.org.au/publications/inpsych/2011/april/green" TargetMode="External"/><Relationship Id="rId27" Type="http://schemas.openxmlformats.org/officeDocument/2006/relationships/hyperlink" Target="https://doi.org/10.15446/rcp.v29n1.72960" TargetMode="External"/><Relationship Id="rId43" Type="http://schemas.openxmlformats.org/officeDocument/2006/relationships/hyperlink" Target="https://doi.org/10.30574/wjarr.2024.23.3.2860" TargetMode="External"/><Relationship Id="rId48" Type="http://schemas.openxmlformats.org/officeDocument/2006/relationships/hyperlink" Target="https://doi.org/10.1007/s44020-024-00070-w" TargetMode="External"/><Relationship Id="rId64" Type="http://schemas.openxmlformats.org/officeDocument/2006/relationships/hyperlink" Target="https://doi.org/10.3389/fpsyg.2020.00934" TargetMode="External"/><Relationship Id="rId69" Type="http://schemas.openxmlformats.org/officeDocument/2006/relationships/hyperlink" Target="https://doi.org/.org/10.1177/14778785241259852" TargetMode="External"/><Relationship Id="rId113" Type="http://schemas.openxmlformats.org/officeDocument/2006/relationships/hyperlink" Target="https://doi.org/10.3389/fpsyg.2019.02703" TargetMode="External"/><Relationship Id="rId118" Type="http://schemas.openxmlformats.org/officeDocument/2006/relationships/hyperlink" Target="http://dx.doi.org/10.53841/bpsecp.2015.32.1.21" TargetMode="External"/><Relationship Id="rId134" Type="http://schemas.openxmlformats.org/officeDocument/2006/relationships/hyperlink" Target="https://doi.org/10.1007/s41042-024-00165-2" TargetMode="External"/><Relationship Id="rId139" Type="http://schemas.openxmlformats.org/officeDocument/2006/relationships/hyperlink" Target="https://doi.org/10.3389/fpsyg.2020.01324" TargetMode="External"/><Relationship Id="rId80" Type="http://schemas.openxmlformats.org/officeDocument/2006/relationships/hyperlink" Target="https://doi.org/10.1007/s10648-021-09605-w" TargetMode="External"/><Relationship Id="rId85" Type="http://schemas.openxmlformats.org/officeDocument/2006/relationships/hyperlink" Target="https://doi.org/10.23913/ride.v11i22.941" TargetMode="External"/><Relationship Id="rId150" Type="http://schemas.openxmlformats.org/officeDocument/2006/relationships/hyperlink" Target="https://doi.org/10.3389/fpsyg.2019.01344" TargetMode="External"/><Relationship Id="rId12" Type="http://schemas.openxmlformats.org/officeDocument/2006/relationships/footer" Target="footer1.xml"/><Relationship Id="rId17" Type="http://schemas.openxmlformats.org/officeDocument/2006/relationships/hyperlink" Target="https://doi.org/10.1002/fer3.63" TargetMode="External"/><Relationship Id="rId33" Type="http://schemas.openxmlformats.org/officeDocument/2006/relationships/hyperlink" Target="https://doi.org/10.1080/03054980902934563" TargetMode="External"/><Relationship Id="rId38" Type="http://schemas.openxmlformats.org/officeDocument/2006/relationships/hyperlink" Target="https://psycnet.apa.org/doi/10.1177/016146811711900807" TargetMode="External"/><Relationship Id="rId59" Type="http://schemas.openxmlformats.org/officeDocument/2006/relationships/hyperlink" Target="https://files.eric.ed.gov/fulltext/EJ1301556.pdf" TargetMode="External"/><Relationship Id="rId103" Type="http://schemas.openxmlformats.org/officeDocument/2006/relationships/hyperlink" Target="https://link.springer.com/article/10.1007/s40299-016-0282-5" TargetMode="External"/><Relationship Id="rId108" Type="http://schemas.openxmlformats.org/officeDocument/2006/relationships/hyperlink" Target="https://doi.org/10.1080/02615479.2019.1704723" TargetMode="External"/><Relationship Id="rId124" Type="http://schemas.openxmlformats.org/officeDocument/2006/relationships/hyperlink" Target="https://doi.org/10.3389/fpsyg.2017.01866" TargetMode="External"/><Relationship Id="rId129" Type="http://schemas.openxmlformats.org/officeDocument/2006/relationships/hyperlink" Target="https://doi.org/10.15694/mep.2018.0000156.1" TargetMode="External"/><Relationship Id="rId54" Type="http://schemas.openxmlformats.org/officeDocument/2006/relationships/hyperlink" Target="https://doi.org/10.1080/17439760.2015.1025422" TargetMode="External"/><Relationship Id="rId70" Type="http://schemas.openxmlformats.org/officeDocument/2006/relationships/hyperlink" Target="https://doi.org/10.3390/educsci14111169" TargetMode="External"/><Relationship Id="rId75" Type="http://schemas.openxmlformats.org/officeDocument/2006/relationships/hyperlink" Target="https://doi.org/10.3389/fpsyg.2024.1415519" TargetMode="External"/><Relationship Id="rId91" Type="http://schemas.openxmlformats.org/officeDocument/2006/relationships/hyperlink" Target="http://dx.doi.org/10.4236/psych.2014.56060" TargetMode="External"/><Relationship Id="rId96" Type="http://schemas.openxmlformats.org/officeDocument/2006/relationships/hyperlink" Target="https://doi.org/10.1016/j.chiabu.2021.105435" TargetMode="External"/><Relationship Id="rId140" Type="http://schemas.openxmlformats.org/officeDocument/2006/relationships/hyperlink" Target="https://doi.org/10.3389/fpsyg.2021.774967" TargetMode="External"/><Relationship Id="rId145" Type="http://schemas.openxmlformats.org/officeDocument/2006/relationships/hyperlink" Target="http://dx.doi.org/10.1007/s40299-015-0271-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i.org/10.2307/3090197" TargetMode="External"/><Relationship Id="rId28" Type="http://schemas.openxmlformats.org/officeDocument/2006/relationships/hyperlink" Target="https://doi.org/10.18004/ucsa/2409-8752/2020.007.03.003" TargetMode="External"/><Relationship Id="rId49" Type="http://schemas.openxmlformats.org/officeDocument/2006/relationships/hyperlink" Target="http://dx.doi.org/10.11114/jets.v5i2.1996" TargetMode="External"/><Relationship Id="rId114" Type="http://schemas.openxmlformats.org/officeDocument/2006/relationships/hyperlink" Target="https://doi.org/10.3389/fpsyg.2024.1289876" TargetMode="External"/><Relationship Id="rId119" Type="http://schemas.openxmlformats.org/officeDocument/2006/relationships/hyperlink" Target="http://www.redalyc.org/articulo.oa?id=282228907006" TargetMode="External"/><Relationship Id="rId44" Type="http://schemas.openxmlformats.org/officeDocument/2006/relationships/hyperlink" Target="https://doi.org/10.46328/ijemst.4213" TargetMode="External"/><Relationship Id="rId60" Type="http://schemas.openxmlformats.org/officeDocument/2006/relationships/hyperlink" Target="https://doi.org/10.1080/03323315.2018.1512887" TargetMode="External"/><Relationship Id="rId65" Type="http://schemas.openxmlformats.org/officeDocument/2006/relationships/hyperlink" Target="https://link.springer.com/article/10.1007/s40299-016-0274-5" TargetMode="External"/><Relationship Id="rId81" Type="http://schemas.openxmlformats.org/officeDocument/2006/relationships/hyperlink" Target="https://doi.org/10.1080/09243453.2021.1988989" TargetMode="External"/><Relationship Id="rId86" Type="http://schemas.openxmlformats.org/officeDocument/2006/relationships/hyperlink" Target="https://doi.org/10.1080/20590776.2021.1899748" TargetMode="External"/><Relationship Id="rId130" Type="http://schemas.openxmlformats.org/officeDocument/2006/relationships/hyperlink" Target="https://doi.org/10.3389/fpsyg.2019.01829" TargetMode="External"/><Relationship Id="rId135" Type="http://schemas.openxmlformats.org/officeDocument/2006/relationships/hyperlink" Target="https://doi.org/10.3390/educsci12030178" TargetMode="External"/><Relationship Id="rId151" Type="http://schemas.openxmlformats.org/officeDocument/2006/relationships/fontTable" Target="fontTable.xml"/><Relationship Id="rId13" Type="http://schemas.openxmlformats.org/officeDocument/2006/relationships/footer" Target="footer2.xml"/><Relationship Id="rId18" Type="http://schemas.openxmlformats.org/officeDocument/2006/relationships/hyperlink" Target="https://doi.org/10.30545/academo.2019.jul-dic.3" TargetMode="External"/><Relationship Id="rId39" Type="http://schemas.openxmlformats.org/officeDocument/2006/relationships/hyperlink" Target="https://doi.org/10.23923/pap.psicol2017.2821" TargetMode="External"/><Relationship Id="rId109" Type="http://schemas.openxmlformats.org/officeDocument/2006/relationships/hyperlink" Target="https://doi.org/10.15658/rev.electron.educ.pedagog20.11040705" TargetMode="External"/><Relationship Id="rId34" Type="http://schemas.openxmlformats.org/officeDocument/2006/relationships/hyperlink" Target="https://core.ac.uk/reader/234552450" TargetMode="External"/><Relationship Id="rId50" Type="http://schemas.openxmlformats.org/officeDocument/2006/relationships/hyperlink" Target="http://files.eric.ed.gov/fulltext/EJ1113432.pdf" TargetMode="External"/><Relationship Id="rId55" Type="http://schemas.openxmlformats.org/officeDocument/2006/relationships/hyperlink" Target="https://doi.org/10.1007/s11414-015-9454-y" TargetMode="External"/><Relationship Id="rId76" Type="http://schemas.openxmlformats.org/officeDocument/2006/relationships/hyperlink" Target="http://dx.doi.org/10.1007/s40299-015-0266-x" TargetMode="External"/><Relationship Id="rId97" Type="http://schemas.openxmlformats.org/officeDocument/2006/relationships/hyperlink" Target="https://doi.org/10.3389/fpsyg.2018.01090" TargetMode="External"/><Relationship Id="rId104" Type="http://schemas.openxmlformats.org/officeDocument/2006/relationships/hyperlink" Target="http://dx.doi.org/10.1075/aral.40.2.02mer" TargetMode="External"/><Relationship Id="rId120" Type="http://schemas.openxmlformats.org/officeDocument/2006/relationships/hyperlink" Target="https://doi.org/10.1002/pits.22505" TargetMode="External"/><Relationship Id="rId125" Type="http://schemas.openxmlformats.org/officeDocument/2006/relationships/hyperlink" Target="https://doi.org10.1016/j.jsp.2016.05.003" TargetMode="External"/><Relationship Id="rId141" Type="http://schemas.openxmlformats.org/officeDocument/2006/relationships/hyperlink" Target="http://dx.doi.org/10.1017/edp.2015.1" TargetMode="External"/><Relationship Id="rId146" Type="http://schemas.openxmlformats.org/officeDocument/2006/relationships/hyperlink" Target="https://doi.org/10.3389/fpsyg.2016.01873" TargetMode="External"/><Relationship Id="rId7" Type="http://schemas.openxmlformats.org/officeDocument/2006/relationships/endnotes" Target="endnotes.xml"/><Relationship Id="rId71" Type="http://schemas.openxmlformats.org/officeDocument/2006/relationships/hyperlink" Target="https://doi.org/10.1177/1049731517699525" TargetMode="External"/><Relationship Id="rId92" Type="http://schemas.openxmlformats.org/officeDocument/2006/relationships/hyperlink" Target="https://doi.org/10.1080/17439760.2014.936962" TargetMode="External"/><Relationship Id="rId2" Type="http://schemas.openxmlformats.org/officeDocument/2006/relationships/numbering" Target="numbering.xml"/><Relationship Id="rId29" Type="http://schemas.openxmlformats.org/officeDocument/2006/relationships/hyperlink" Target="https://doi.org/10.18004/ucsa/2409-8752/2020.007.03.003" TargetMode="External"/><Relationship Id="rId24" Type="http://schemas.openxmlformats.org/officeDocument/2006/relationships/hyperlink" Target="https://doi.org/10.1590/0102.3772e35nspe9" TargetMode="External"/><Relationship Id="rId40" Type="http://schemas.openxmlformats.org/officeDocument/2006/relationships/hyperlink" Target="https://doi.org/10.1080/2331186X.2024.2341589" TargetMode="External"/><Relationship Id="rId45" Type="http://schemas.openxmlformats.org/officeDocument/2006/relationships/hyperlink" Target="https://files.eric.ed.gov/fulltext/EJ1189599.pdf" TargetMode="External"/><Relationship Id="rId66" Type="http://schemas.openxmlformats.org/officeDocument/2006/relationships/hyperlink" Target="https://doi.org/10.3389/fpsyg.2016.01561" TargetMode="External"/><Relationship Id="rId87" Type="http://schemas.openxmlformats.org/officeDocument/2006/relationships/hyperlink" Target="https://journals.sagepub.com/doi/pdf/10.1177/0033688216661258" TargetMode="External"/><Relationship Id="rId110" Type="http://schemas.openxmlformats.org/officeDocument/2006/relationships/hyperlink" Target="https://doi.org/10.1080/08856257.2020.1762989" TargetMode="External"/><Relationship Id="rId115" Type="http://schemas.openxmlformats.org/officeDocument/2006/relationships/hyperlink" Target="https://doi.org/10.17979/reipe.2021.8.2.8742" TargetMode="External"/><Relationship Id="rId131" Type="http://schemas.openxmlformats.org/officeDocument/2006/relationships/hyperlink" Target="http://dx.doi.org/10.1177/0004944119860600" TargetMode="External"/><Relationship Id="rId136" Type="http://schemas.openxmlformats.org/officeDocument/2006/relationships/hyperlink" Target="https://link.springer.com/article/10.1007/s40299-015-0251-4" TargetMode="External"/><Relationship Id="rId61" Type="http://schemas.openxmlformats.org/officeDocument/2006/relationships/hyperlink" Target="https://doi.org/10.1007/s11218-022-09721-7" TargetMode="External"/><Relationship Id="rId82" Type="http://schemas.openxmlformats.org/officeDocument/2006/relationships/hyperlink" Target="https://www.ajol.info/index.php/saje/article/view/177539/166895" TargetMode="External"/><Relationship Id="rId152" Type="http://schemas.openxmlformats.org/officeDocument/2006/relationships/theme" Target="theme/theme1.xml"/><Relationship Id="rId19" Type="http://schemas.openxmlformats.org/officeDocument/2006/relationships/hyperlink" Target="https://doi.org/10.1016/j.edurev.2015.01.002" TargetMode="External"/><Relationship Id="rId14" Type="http://schemas.openxmlformats.org/officeDocument/2006/relationships/image" Target="media/image4.png"/><Relationship Id="rId30" Type="http://schemas.openxmlformats.org/officeDocument/2006/relationships/hyperlink" Target="https://doi.org/10.3329/dujbs.v30i1.51812" TargetMode="External"/><Relationship Id="rId35" Type="http://schemas.openxmlformats.org/officeDocument/2006/relationships/hyperlink" Target="https://doi.org/10.1007/978-981-10-3394-0_6" TargetMode="External"/><Relationship Id="rId56" Type="http://schemas.openxmlformats.org/officeDocument/2006/relationships/hyperlink" Target="https://doi.org/10.1037/ort0000048" TargetMode="External"/><Relationship Id="rId77" Type="http://schemas.openxmlformats.org/officeDocument/2006/relationships/hyperlink" Target="https://doi.org/10.20429/ijsotl.2019.130209" TargetMode="External"/><Relationship Id="rId100" Type="http://schemas.openxmlformats.org/officeDocument/2006/relationships/hyperlink" Target="https://doi.org/10.1111/modl.12544" TargetMode="External"/><Relationship Id="rId105" Type="http://schemas.openxmlformats.org/officeDocument/2006/relationships/hyperlink" Target="https://doi.org/10.1111/aphw.12329" TargetMode="External"/><Relationship Id="rId126" Type="http://schemas.openxmlformats.org/officeDocument/2006/relationships/hyperlink" Target="https://doi.org/10.4102/sajce.v13i1.1311" TargetMode="External"/><Relationship Id="rId147" Type="http://schemas.openxmlformats.org/officeDocument/2006/relationships/hyperlink" Target="https://doi.org/10.3389/fpsyg.2018.01040" TargetMode="External"/><Relationship Id="rId8" Type="http://schemas.openxmlformats.org/officeDocument/2006/relationships/image" Target="media/image3.png"/><Relationship Id="rId51" Type="http://schemas.openxmlformats.org/officeDocument/2006/relationships/hyperlink" Target="https://doi.org/10.1007/s40299-015-0249-y" TargetMode="External"/><Relationship Id="rId72" Type="http://schemas.openxmlformats.org/officeDocument/2006/relationships/hyperlink" Target="https://doi.org/10.15700/saje.v36n4a1390" TargetMode="External"/><Relationship Id="rId93" Type="http://schemas.openxmlformats.org/officeDocument/2006/relationships/hyperlink" Target="https://files.eric.ed.gov/fulltext/EJ1358455.pdf" TargetMode="External"/><Relationship Id="rId98" Type="http://schemas.openxmlformats.org/officeDocument/2006/relationships/hyperlink" Target="https://doi.org/10.1111/aphw.12072" TargetMode="External"/><Relationship Id="rId121" Type="http://schemas.openxmlformats.org/officeDocument/2006/relationships/hyperlink" Target="https://doi.org/10.1080/0305764X.2022.2093839" TargetMode="External"/><Relationship Id="rId142" Type="http://schemas.openxmlformats.org/officeDocument/2006/relationships/hyperlink" Target="https://doi.org/10.3389/fpsyg.2021.643443" TargetMode="External"/><Relationship Id="rId3" Type="http://schemas.openxmlformats.org/officeDocument/2006/relationships/styles" Target="styles.xml"/><Relationship Id="rId25" Type="http://schemas.openxmlformats.org/officeDocument/2006/relationships/hyperlink" Target="https://doi.org/10.1371/journal.pone.0207252" TargetMode="External"/><Relationship Id="rId46" Type="http://schemas.openxmlformats.org/officeDocument/2006/relationships/hyperlink" Target="https://doi.org/10.30554/archmed.21.1.3892.2021" TargetMode="External"/><Relationship Id="rId67" Type="http://schemas.openxmlformats.org/officeDocument/2006/relationships/hyperlink" Target="http://dx.doi.org/10.1590/2175-35392017021311191" TargetMode="External"/><Relationship Id="rId116" Type="http://schemas.openxmlformats.org/officeDocument/2006/relationships/hyperlink" Target="https://doi.org/10.1080/23265507.2014.996768" TargetMode="External"/><Relationship Id="rId137" Type="http://schemas.openxmlformats.org/officeDocument/2006/relationships/hyperlink" Target="https://doi.org/10.1111/1471-3802.12423" TargetMode="External"/><Relationship Id="rId20" Type="http://schemas.openxmlformats.org/officeDocument/2006/relationships/hyperlink" Target="https://doi.org/10.1590/1980-6248-2016-0143" TargetMode="External"/><Relationship Id="rId41" Type="http://schemas.openxmlformats.org/officeDocument/2006/relationships/hyperlink" Target="https://doi.org/10.1007/s40688-019-00267-8" TargetMode="External"/><Relationship Id="rId62" Type="http://schemas.openxmlformats.org/officeDocument/2006/relationships/hyperlink" Target="https://doi.org/10.14201/teri.25433" TargetMode="External"/><Relationship Id="rId83" Type="http://schemas.openxmlformats.org/officeDocument/2006/relationships/hyperlink" Target="https://doi.org/10.1080/09650792.2018.1436079" TargetMode="External"/><Relationship Id="rId88" Type="http://schemas.openxmlformats.org/officeDocument/2006/relationships/hyperlink" Target="https://link.springer.com/article/10.1007/s40299-016-0273-6" TargetMode="External"/><Relationship Id="rId111" Type="http://schemas.openxmlformats.org/officeDocument/2006/relationships/hyperlink" Target="https://doi.org/10.5502/ijw.v14i2.3203" TargetMode="External"/><Relationship Id="rId132" Type="http://schemas.openxmlformats.org/officeDocument/2006/relationships/hyperlink" Target="https://doi.org/10.1007/s13384-023-00674-0" TargetMode="External"/><Relationship Id="rId15" Type="http://schemas.openxmlformats.org/officeDocument/2006/relationships/hyperlink" Target="https://psicologiaeeducacao.ubi.pt/Ficheiros/ArtigosOnLine/2019N2/6-V2N2online2019.pdf" TargetMode="External"/><Relationship Id="rId36" Type="http://schemas.openxmlformats.org/officeDocument/2006/relationships/hyperlink" Target="https://psycnet.apa.org/doi/10.1207/S15327965PLI1304_01" TargetMode="External"/><Relationship Id="rId57" Type="http://schemas.openxmlformats.org/officeDocument/2006/relationships/hyperlink" Target="https://doi.org/10.1007/s40688-015-0070-x" TargetMode="External"/><Relationship Id="rId106" Type="http://schemas.openxmlformats.org/officeDocument/2006/relationships/hyperlink" Target="http://dx.doi.org/10.1080/17439760.2011.634828" TargetMode="External"/><Relationship Id="rId127" Type="http://schemas.openxmlformats.org/officeDocument/2006/relationships/hyperlink" Target="https://files.eric.ed.gov/fulltext/EJ1269644.pdf" TargetMode="External"/><Relationship Id="rId10" Type="http://schemas.openxmlformats.org/officeDocument/2006/relationships/header" Target="header1.xml"/><Relationship Id="rId31" Type="http://schemas.openxmlformats.org/officeDocument/2006/relationships/hyperlink" Target="https://doi.org/10.25248/reas.e5135.2021" TargetMode="External"/><Relationship Id="rId52" Type="http://schemas.openxmlformats.org/officeDocument/2006/relationships/hyperlink" Target="https://files.eric.ed.gov/fulltext/EJ1088155.pdf" TargetMode="External"/><Relationship Id="rId73" Type="http://schemas.openxmlformats.org/officeDocument/2006/relationships/hyperlink" Target="https://doi.org/10.15700/saje.v37n1a1392" TargetMode="External"/><Relationship Id="rId78" Type="http://schemas.openxmlformats.org/officeDocument/2006/relationships/hyperlink" Target="http://dx.doi.org/10.33902/JPR.2020058178" TargetMode="External"/><Relationship Id="rId94" Type="http://schemas.openxmlformats.org/officeDocument/2006/relationships/hyperlink" Target="https://doi.org/10.1016/j.jsp.2018.08.001" TargetMode="External"/><Relationship Id="rId99" Type="http://schemas.openxmlformats.org/officeDocument/2006/relationships/hyperlink" Target="https://doi.org/10.1037/spq0000315" TargetMode="External"/><Relationship Id="rId101" Type="http://schemas.openxmlformats.org/officeDocument/2006/relationships/hyperlink" Target="https://doi.org/10.1002/9781119656913.ch16" TargetMode="External"/><Relationship Id="rId122" Type="http://schemas.openxmlformats.org/officeDocument/2006/relationships/hyperlink" Target="https://www.scielo.br/pdf/ptp/v36/1806-3446-ptp-36-e3632.pdf" TargetMode="External"/><Relationship Id="rId143" Type="http://schemas.openxmlformats.org/officeDocument/2006/relationships/hyperlink" Target="http://dx.doi.org/10.1080/17439760.2014.920408" TargetMode="External"/><Relationship Id="rId148" Type="http://schemas.openxmlformats.org/officeDocument/2006/relationships/hyperlink" Target="https://link.springer.com/article/10.1007/s40299-016-0275-4" TargetMode="Externa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hyperlink" Target="https://doi.org/10.5935/2175-3520.20190018" TargetMode="External"/><Relationship Id="rId47" Type="http://schemas.openxmlformats.org/officeDocument/2006/relationships/hyperlink" Target="https://doi.org/10.30554/archmed.21.2.4098.2021" TargetMode="External"/><Relationship Id="rId68" Type="http://schemas.openxmlformats.org/officeDocument/2006/relationships/hyperlink" Target="https://doi.org/10.1080/02667363.2022.2100321" TargetMode="External"/><Relationship Id="rId89" Type="http://schemas.openxmlformats.org/officeDocument/2006/relationships/hyperlink" Target="https://doi.org/10.3389/fpsyg.2024.1446260" TargetMode="External"/><Relationship Id="rId112" Type="http://schemas.openxmlformats.org/officeDocument/2006/relationships/hyperlink" Target="https://doi.org/10.1016/j.ssaho.2024.101043" TargetMode="External"/><Relationship Id="rId133" Type="http://schemas.openxmlformats.org/officeDocument/2006/relationships/hyperlink" Target="https://doi.org/10.1080/03054985.2019.1625761" TargetMode="External"/><Relationship Id="rId16" Type="http://schemas.openxmlformats.org/officeDocument/2006/relationships/hyperlink" Target="https://doi.org/10.1080/10911359.2023.2221321" TargetMode="External"/><Relationship Id="rId37" Type="http://schemas.openxmlformats.org/officeDocument/2006/relationships/hyperlink" Target="https://doi.org/10.5502/ijw.v8i1.588" TargetMode="External"/><Relationship Id="rId58" Type="http://schemas.openxmlformats.org/officeDocument/2006/relationships/hyperlink" Target="https://doi.org/10.1007/s12310-018-09308-8" TargetMode="External"/><Relationship Id="rId79" Type="http://schemas.openxmlformats.org/officeDocument/2006/relationships/hyperlink" Target="http://scielo.sld.cu/pdf/rus/v11n4/2218-3620-rus-11-04-177.pdf" TargetMode="External"/><Relationship Id="rId102" Type="http://schemas.openxmlformats.org/officeDocument/2006/relationships/hyperlink" Target="https://doi.org/10.1007/s40299-016-0291-4" TargetMode="External"/><Relationship Id="rId123" Type="http://schemas.openxmlformats.org/officeDocument/2006/relationships/hyperlink" Target="https://doi.org/10.1080/03054980902934563" TargetMode="External"/><Relationship Id="rId144" Type="http://schemas.openxmlformats.org/officeDocument/2006/relationships/hyperlink" Target="https://files.eric.ed.gov/fulltext/EJ1296888.pdf" TargetMode="External"/><Relationship Id="rId90" Type="http://schemas.openxmlformats.org/officeDocument/2006/relationships/hyperlink" Target="http://dx.doi.org/10.1080/03054985.2020.172631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DB7jxeItVJQAOk4Q53wZV98C/A==">CgMxLjA4AHIhMThXSEhrTHhka3lCdDdiendoYnA4RHZ2a1lQVHpKeGl3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29</Pages>
  <Words>12968</Words>
  <Characters>70028</Characters>
  <DocSecurity>0</DocSecurity>
  <Lines>583</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2025-09-01T21:12:00Z</dcterms:created>
  <dcterms:modified xsi:type="dcterms:W3CDTF">2025-09-01T21:23:00Z</dcterms:modified>
</cp:coreProperties>
</file>