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41738" w14:textId="45754684" w:rsidR="00D072D6" w:rsidRPr="00C00AD4" w:rsidRDefault="00000000">
      <w:pPr>
        <w:pBdr>
          <w:top w:val="nil"/>
          <w:left w:val="nil"/>
          <w:bottom w:val="nil"/>
          <w:right w:val="nil"/>
          <w:between w:val="nil"/>
        </w:pBdr>
        <w:jc w:val="center"/>
        <w:rPr>
          <w:b/>
          <w:color w:val="000000"/>
          <w:sz w:val="36"/>
          <w:szCs w:val="36"/>
          <w:lang w:val="en-US"/>
        </w:rPr>
      </w:pPr>
      <w:r w:rsidRPr="0063247C">
        <w:rPr>
          <w:b/>
          <w:color w:val="000000"/>
          <w:sz w:val="36"/>
          <w:szCs w:val="36"/>
          <w:lang w:val="en-US"/>
        </w:rPr>
        <w:t xml:space="preserve"> </w:t>
      </w:r>
      <w:r w:rsidR="0063247C" w:rsidRPr="0063247C">
        <w:rPr>
          <w:b/>
          <w:color w:val="000000"/>
          <w:sz w:val="36"/>
          <w:szCs w:val="36"/>
          <w:lang w:val="en-US"/>
        </w:rPr>
        <w:t>Childhood, Intimate Partner Violence and P</w:t>
      </w:r>
      <w:r w:rsidR="003870B1">
        <w:rPr>
          <w:b/>
          <w:color w:val="000000"/>
          <w:sz w:val="36"/>
          <w:szCs w:val="36"/>
          <w:lang w:val="en-US"/>
        </w:rPr>
        <w:t>rotective Factors against Violence</w:t>
      </w:r>
    </w:p>
    <w:p w14:paraId="139B9451" w14:textId="77777777" w:rsidR="00D072D6" w:rsidRPr="00C00AD4" w:rsidRDefault="00D072D6">
      <w:pPr>
        <w:rPr>
          <w:b/>
          <w:lang w:val="en-US"/>
        </w:rPr>
      </w:pPr>
    </w:p>
    <w:p w14:paraId="52959A27" w14:textId="77777777" w:rsidR="00D072D6" w:rsidRPr="00C00AD4" w:rsidRDefault="00D072D6">
      <w:pPr>
        <w:rPr>
          <w:i/>
          <w:sz w:val="28"/>
          <w:szCs w:val="28"/>
          <w:lang w:val="en-US"/>
        </w:rPr>
      </w:pPr>
    </w:p>
    <w:p w14:paraId="5047A2E2" w14:textId="77777777" w:rsidR="00D072D6" w:rsidRPr="00C00AD4" w:rsidRDefault="00000000">
      <w:pPr>
        <w:rPr>
          <w:rFonts w:ascii="Times" w:eastAsia="Times" w:hAnsi="Times" w:cs="Times"/>
          <w:i/>
          <w:sz w:val="28"/>
          <w:szCs w:val="28"/>
          <w:lang w:val="en-US"/>
        </w:rPr>
      </w:pPr>
      <w:r>
        <w:rPr>
          <w:noProof/>
        </w:rPr>
        <mc:AlternateContent>
          <mc:Choice Requires="wpg">
            <w:drawing>
              <wp:anchor distT="4294967295" distB="4294967295" distL="114300" distR="114300" simplePos="0" relativeHeight="251658240" behindDoc="0" locked="0" layoutInCell="1" hidden="0" allowOverlap="1" wp14:anchorId="72B00399" wp14:editId="6586F845">
                <wp:simplePos x="0" y="0"/>
                <wp:positionH relativeFrom="column">
                  <wp:posOffset>1</wp:posOffset>
                </wp:positionH>
                <wp:positionV relativeFrom="paragraph">
                  <wp:posOffset>55896</wp:posOffset>
                </wp:positionV>
                <wp:extent cx="6172200" cy="25400"/>
                <wp:effectExtent l="0" t="0" r="0" b="0"/>
                <wp:wrapNone/>
                <wp:docPr id="23" name="Straight Arrow Connector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67409456" w14:textId="77777777" w:rsidR="00D072D6" w:rsidRPr="00C00AD4" w:rsidRDefault="00D072D6">
      <w:pPr>
        <w:rPr>
          <w:b/>
          <w:sz w:val="20"/>
          <w:szCs w:val="20"/>
          <w:lang w:val="en-US"/>
        </w:rPr>
      </w:pPr>
    </w:p>
    <w:p w14:paraId="33879816" w14:textId="77777777" w:rsidR="00D072D6" w:rsidRPr="00C00AD4" w:rsidRDefault="00000000">
      <w:pPr>
        <w:pBdr>
          <w:top w:val="nil"/>
          <w:left w:val="nil"/>
          <w:bottom w:val="nil"/>
          <w:right w:val="nil"/>
          <w:between w:val="nil"/>
        </w:pBdr>
        <w:spacing w:after="120"/>
        <w:jc w:val="center"/>
        <w:rPr>
          <w:b/>
          <w:smallCaps/>
          <w:color w:val="000000"/>
          <w:sz w:val="20"/>
          <w:szCs w:val="20"/>
          <w:lang w:val="en-US"/>
        </w:rPr>
      </w:pPr>
      <w:r w:rsidRPr="00C00AD4">
        <w:rPr>
          <w:b/>
          <w:smallCaps/>
          <w:color w:val="000000"/>
          <w:sz w:val="20"/>
          <w:szCs w:val="20"/>
          <w:lang w:val="en-US"/>
        </w:rPr>
        <w:t>Abstract</w:t>
      </w:r>
    </w:p>
    <w:p w14:paraId="4BA163CC" w14:textId="1C0AD014" w:rsidR="00D072D6" w:rsidRPr="00C00AD4" w:rsidRDefault="009A3142" w:rsidP="0092724B">
      <w:pPr>
        <w:jc w:val="both"/>
        <w:rPr>
          <w:sz w:val="20"/>
          <w:szCs w:val="20"/>
          <w:lang w:val="en-US"/>
        </w:rPr>
      </w:pPr>
      <w:r w:rsidRPr="00F10228">
        <w:rPr>
          <w:color w:val="000000" w:themeColor="text1"/>
          <w:sz w:val="20"/>
          <w:szCs w:val="20"/>
          <w:lang w:val="en-US"/>
        </w:rPr>
        <w:t>Adverse childhood experiences (ACEs) such as abuse, neglect, abandonment or family dysfunction are risk factors for intimate partner violence (IPV) in adulthood. The intergenerational transmission of violence and its traumatic effects have been evidenced throughout literature in and outside Puerto Rico.</w:t>
      </w:r>
      <w:r>
        <w:rPr>
          <w:color w:val="000000" w:themeColor="text1"/>
          <w:sz w:val="20"/>
          <w:szCs w:val="20"/>
          <w:lang w:val="en-US"/>
        </w:rPr>
        <w:t xml:space="preserve"> </w:t>
      </w:r>
      <w:r w:rsidR="0092724B" w:rsidRPr="0092724B">
        <w:rPr>
          <w:sz w:val="20"/>
          <w:szCs w:val="20"/>
          <w:lang w:val="en-US"/>
        </w:rPr>
        <w:t>This study examined the relationship between</w:t>
      </w:r>
      <w:r>
        <w:rPr>
          <w:sz w:val="20"/>
          <w:szCs w:val="20"/>
          <w:lang w:val="en-US"/>
        </w:rPr>
        <w:t xml:space="preserve"> </w:t>
      </w:r>
      <w:r w:rsidR="0092724B" w:rsidRPr="0092724B">
        <w:rPr>
          <w:sz w:val="20"/>
          <w:szCs w:val="20"/>
          <w:lang w:val="en-US"/>
        </w:rPr>
        <w:t>ACEs</w:t>
      </w:r>
      <w:r>
        <w:rPr>
          <w:sz w:val="20"/>
          <w:szCs w:val="20"/>
          <w:lang w:val="en-US"/>
        </w:rPr>
        <w:t xml:space="preserve"> </w:t>
      </w:r>
      <w:r w:rsidR="0092724B" w:rsidRPr="0092724B">
        <w:rPr>
          <w:sz w:val="20"/>
          <w:szCs w:val="20"/>
          <w:lang w:val="en-US"/>
        </w:rPr>
        <w:t xml:space="preserve">and </w:t>
      </w:r>
      <w:r>
        <w:rPr>
          <w:sz w:val="20"/>
          <w:szCs w:val="20"/>
          <w:lang w:val="en-US"/>
        </w:rPr>
        <w:t xml:space="preserve">IPV </w:t>
      </w:r>
      <w:r w:rsidR="009A206E">
        <w:rPr>
          <w:sz w:val="20"/>
          <w:szCs w:val="20"/>
          <w:lang w:val="en-US"/>
        </w:rPr>
        <w:t>among</w:t>
      </w:r>
      <w:r w:rsidR="0092724B" w:rsidRPr="0092724B">
        <w:rPr>
          <w:sz w:val="20"/>
          <w:szCs w:val="20"/>
          <w:lang w:val="en-US"/>
        </w:rPr>
        <w:t xml:space="preserve"> Puerto Rican </w:t>
      </w:r>
      <w:r w:rsidR="009A206E" w:rsidRPr="0092724B">
        <w:rPr>
          <w:sz w:val="20"/>
          <w:szCs w:val="20"/>
          <w:lang w:val="en-US"/>
        </w:rPr>
        <w:t>adults and</w:t>
      </w:r>
      <w:r w:rsidR="009A206E">
        <w:rPr>
          <w:sz w:val="20"/>
          <w:szCs w:val="20"/>
          <w:lang w:val="en-US"/>
        </w:rPr>
        <w:t xml:space="preserve"> explored the protective roles </w:t>
      </w:r>
      <w:r w:rsidR="0092724B" w:rsidRPr="0092724B">
        <w:rPr>
          <w:sz w:val="20"/>
          <w:szCs w:val="20"/>
          <w:lang w:val="en-US"/>
        </w:rPr>
        <w:t>of social support</w:t>
      </w:r>
      <w:r>
        <w:rPr>
          <w:sz w:val="20"/>
          <w:szCs w:val="20"/>
          <w:lang w:val="en-US"/>
        </w:rPr>
        <w:t xml:space="preserve"> (SS)</w:t>
      </w:r>
      <w:r w:rsidR="0092724B" w:rsidRPr="0092724B">
        <w:rPr>
          <w:sz w:val="20"/>
          <w:szCs w:val="20"/>
          <w:lang w:val="en-US"/>
        </w:rPr>
        <w:t xml:space="preserve"> and emotional intelligence </w:t>
      </w:r>
      <w:r>
        <w:rPr>
          <w:sz w:val="20"/>
          <w:szCs w:val="20"/>
          <w:lang w:val="en-US"/>
        </w:rPr>
        <w:t>(EI)</w:t>
      </w:r>
      <w:r w:rsidR="0092724B" w:rsidRPr="0092724B">
        <w:rPr>
          <w:sz w:val="20"/>
          <w:szCs w:val="20"/>
          <w:lang w:val="en-US"/>
        </w:rPr>
        <w:t xml:space="preserve">. It was hypothesized that a higher number of ACEs would be associated with a higher likelihood of experiencing </w:t>
      </w:r>
      <w:r w:rsidR="002C4ACC">
        <w:rPr>
          <w:sz w:val="20"/>
          <w:szCs w:val="20"/>
          <w:lang w:val="en-US"/>
        </w:rPr>
        <w:t>IPV</w:t>
      </w:r>
      <w:r w:rsidR="0092724B" w:rsidRPr="0092724B">
        <w:rPr>
          <w:sz w:val="20"/>
          <w:szCs w:val="20"/>
          <w:lang w:val="en-US"/>
        </w:rPr>
        <w:t xml:space="preserve">, </w:t>
      </w:r>
      <w:r w:rsidR="009A206E">
        <w:rPr>
          <w:sz w:val="20"/>
          <w:szCs w:val="20"/>
          <w:lang w:val="en-US"/>
        </w:rPr>
        <w:t xml:space="preserve">while </w:t>
      </w:r>
      <w:r w:rsidR="002C4ACC">
        <w:rPr>
          <w:sz w:val="20"/>
          <w:szCs w:val="20"/>
          <w:lang w:val="en-US"/>
        </w:rPr>
        <w:t>SS</w:t>
      </w:r>
      <w:r w:rsidR="0092724B" w:rsidRPr="0092724B">
        <w:rPr>
          <w:sz w:val="20"/>
          <w:szCs w:val="20"/>
          <w:lang w:val="en-US"/>
        </w:rPr>
        <w:t xml:space="preserve"> and </w:t>
      </w:r>
      <w:r w:rsidR="002C4ACC">
        <w:rPr>
          <w:sz w:val="20"/>
          <w:szCs w:val="20"/>
          <w:lang w:val="en-US"/>
        </w:rPr>
        <w:t>EI</w:t>
      </w:r>
      <w:r w:rsidR="0092724B" w:rsidRPr="0092724B">
        <w:rPr>
          <w:sz w:val="20"/>
          <w:szCs w:val="20"/>
          <w:lang w:val="en-US"/>
        </w:rPr>
        <w:t xml:space="preserve"> would reduce this likelihood. A total of 193 adults participated using availability sampling in a non-experimental, cross-sectional, and correlational design. Validated instruments were used to measure ACEs, </w:t>
      </w:r>
      <w:r w:rsidR="002C4ACC">
        <w:rPr>
          <w:sz w:val="20"/>
          <w:szCs w:val="20"/>
          <w:lang w:val="en-US"/>
        </w:rPr>
        <w:t>IPV</w:t>
      </w:r>
      <w:r w:rsidR="0092724B" w:rsidRPr="0092724B">
        <w:rPr>
          <w:sz w:val="20"/>
          <w:szCs w:val="20"/>
          <w:lang w:val="en-US"/>
        </w:rPr>
        <w:t xml:space="preserve">, </w:t>
      </w:r>
      <w:r w:rsidR="002C4ACC">
        <w:rPr>
          <w:sz w:val="20"/>
          <w:szCs w:val="20"/>
          <w:lang w:val="en-US"/>
        </w:rPr>
        <w:t>SS</w:t>
      </w:r>
      <w:r w:rsidR="0092724B" w:rsidRPr="0092724B">
        <w:rPr>
          <w:sz w:val="20"/>
          <w:szCs w:val="20"/>
          <w:lang w:val="en-US"/>
        </w:rPr>
        <w:t xml:space="preserve">, and </w:t>
      </w:r>
      <w:r w:rsidR="002C4ACC">
        <w:rPr>
          <w:sz w:val="20"/>
          <w:szCs w:val="20"/>
          <w:lang w:val="en-US"/>
        </w:rPr>
        <w:t>EI</w:t>
      </w:r>
      <w:r w:rsidR="0092724B" w:rsidRPr="0092724B">
        <w:rPr>
          <w:sz w:val="20"/>
          <w:szCs w:val="20"/>
          <w:lang w:val="en-US"/>
        </w:rPr>
        <w:t>. Data were analyzed using Poisson regression.</w:t>
      </w:r>
      <w:r w:rsidR="009A206E">
        <w:rPr>
          <w:sz w:val="20"/>
          <w:szCs w:val="20"/>
          <w:lang w:val="en-US"/>
        </w:rPr>
        <w:t xml:space="preserve"> Findings</w:t>
      </w:r>
      <w:r w:rsidR="0092724B" w:rsidRPr="0092724B">
        <w:rPr>
          <w:sz w:val="20"/>
          <w:szCs w:val="20"/>
          <w:lang w:val="en-US"/>
        </w:rPr>
        <w:t xml:space="preserve"> showed that ACEs significantly predicted victimization in intimate partner relationships. </w:t>
      </w:r>
      <w:r w:rsidR="002C4ACC">
        <w:rPr>
          <w:sz w:val="20"/>
          <w:szCs w:val="20"/>
          <w:lang w:val="en-US"/>
        </w:rPr>
        <w:t>EI</w:t>
      </w:r>
      <w:r w:rsidR="0092724B" w:rsidRPr="0092724B">
        <w:rPr>
          <w:sz w:val="20"/>
          <w:szCs w:val="20"/>
          <w:lang w:val="en-US"/>
        </w:rPr>
        <w:t xml:space="preserve"> was </w:t>
      </w:r>
      <w:r w:rsidR="009A206E">
        <w:rPr>
          <w:sz w:val="20"/>
          <w:szCs w:val="20"/>
          <w:lang w:val="en-US"/>
        </w:rPr>
        <w:t xml:space="preserve">inversely </w:t>
      </w:r>
      <w:r w:rsidR="0092724B" w:rsidRPr="0092724B">
        <w:rPr>
          <w:sz w:val="20"/>
          <w:szCs w:val="20"/>
          <w:lang w:val="en-US"/>
        </w:rPr>
        <w:t>associated with</w:t>
      </w:r>
      <w:r w:rsidR="009925C2">
        <w:rPr>
          <w:sz w:val="20"/>
          <w:szCs w:val="20"/>
          <w:lang w:val="en-US"/>
        </w:rPr>
        <w:t xml:space="preserve"> the </w:t>
      </w:r>
      <w:r w:rsidR="0092724B" w:rsidRPr="0092724B">
        <w:rPr>
          <w:sz w:val="20"/>
          <w:szCs w:val="20"/>
          <w:lang w:val="en-US"/>
        </w:rPr>
        <w:t>likelihood of perpetrati</w:t>
      </w:r>
      <w:r w:rsidR="009925C2">
        <w:rPr>
          <w:sz w:val="20"/>
          <w:szCs w:val="20"/>
          <w:lang w:val="en-US"/>
        </w:rPr>
        <w:t>ng IPV</w:t>
      </w:r>
      <w:r w:rsidR="0092724B" w:rsidRPr="0092724B">
        <w:rPr>
          <w:sz w:val="20"/>
          <w:szCs w:val="20"/>
          <w:lang w:val="en-US"/>
        </w:rPr>
        <w:t xml:space="preserve">, while </w:t>
      </w:r>
      <w:r w:rsidR="002C4ACC">
        <w:rPr>
          <w:sz w:val="20"/>
          <w:szCs w:val="20"/>
          <w:lang w:val="en-US"/>
        </w:rPr>
        <w:t>SS</w:t>
      </w:r>
      <w:r w:rsidR="0092724B" w:rsidRPr="0092724B">
        <w:rPr>
          <w:sz w:val="20"/>
          <w:szCs w:val="20"/>
          <w:lang w:val="en-US"/>
        </w:rPr>
        <w:t xml:space="preserve"> </w:t>
      </w:r>
      <w:r w:rsidR="009925C2">
        <w:rPr>
          <w:sz w:val="20"/>
          <w:szCs w:val="20"/>
          <w:lang w:val="en-US"/>
        </w:rPr>
        <w:t xml:space="preserve">emerge as </w:t>
      </w:r>
      <w:r w:rsidR="0092724B" w:rsidRPr="0092724B">
        <w:rPr>
          <w:sz w:val="20"/>
          <w:szCs w:val="20"/>
          <w:lang w:val="en-US"/>
        </w:rPr>
        <w:t>a protective</w:t>
      </w:r>
      <w:r w:rsidR="009925C2">
        <w:rPr>
          <w:sz w:val="20"/>
          <w:szCs w:val="20"/>
          <w:lang w:val="en-US"/>
        </w:rPr>
        <w:t xml:space="preserve"> factor, specifically </w:t>
      </w:r>
      <w:r w:rsidR="0092724B" w:rsidRPr="0092724B">
        <w:rPr>
          <w:sz w:val="20"/>
          <w:szCs w:val="20"/>
          <w:lang w:val="en-US"/>
        </w:rPr>
        <w:t>against victimization. These findings partially support</w:t>
      </w:r>
      <w:r w:rsidR="009925C2">
        <w:rPr>
          <w:sz w:val="20"/>
          <w:szCs w:val="20"/>
          <w:lang w:val="en-US"/>
        </w:rPr>
        <w:t xml:space="preserve">ed </w:t>
      </w:r>
      <w:r w:rsidR="0092724B" w:rsidRPr="0092724B">
        <w:rPr>
          <w:sz w:val="20"/>
          <w:szCs w:val="20"/>
          <w:lang w:val="en-US"/>
        </w:rPr>
        <w:t xml:space="preserve">the proposed hypotheses and </w:t>
      </w:r>
      <w:r w:rsidR="009925C2">
        <w:rPr>
          <w:sz w:val="20"/>
          <w:szCs w:val="20"/>
          <w:lang w:val="en-US"/>
        </w:rPr>
        <w:t>underscore the significance</w:t>
      </w:r>
      <w:r w:rsidR="0092724B" w:rsidRPr="0092724B">
        <w:rPr>
          <w:sz w:val="20"/>
          <w:szCs w:val="20"/>
          <w:lang w:val="en-US"/>
        </w:rPr>
        <w:t xml:space="preserve"> of </w:t>
      </w:r>
      <w:r w:rsidR="002C4ACC">
        <w:rPr>
          <w:sz w:val="20"/>
          <w:szCs w:val="20"/>
          <w:lang w:val="en-US"/>
        </w:rPr>
        <w:t>EI</w:t>
      </w:r>
      <w:r w:rsidR="0092724B" w:rsidRPr="0092724B">
        <w:rPr>
          <w:sz w:val="20"/>
          <w:szCs w:val="20"/>
          <w:lang w:val="en-US"/>
        </w:rPr>
        <w:t xml:space="preserve"> as a protective </w:t>
      </w:r>
      <w:r w:rsidR="009925C2">
        <w:rPr>
          <w:sz w:val="20"/>
          <w:szCs w:val="20"/>
          <w:lang w:val="en-US"/>
        </w:rPr>
        <w:t>factor</w:t>
      </w:r>
      <w:r w:rsidR="0092724B" w:rsidRPr="0092724B">
        <w:rPr>
          <w:sz w:val="20"/>
          <w:szCs w:val="20"/>
          <w:lang w:val="en-US"/>
        </w:rPr>
        <w:t xml:space="preserve"> in </w:t>
      </w:r>
      <w:r w:rsidR="009925C2">
        <w:rPr>
          <w:sz w:val="20"/>
          <w:szCs w:val="20"/>
          <w:lang w:val="en-US"/>
        </w:rPr>
        <w:t xml:space="preserve">IPV </w:t>
      </w:r>
      <w:r w:rsidR="0092724B" w:rsidRPr="0092724B">
        <w:rPr>
          <w:sz w:val="20"/>
          <w:szCs w:val="20"/>
          <w:lang w:val="en-US"/>
        </w:rPr>
        <w:t xml:space="preserve">contexts. Theoretical and practical implications are discussed, </w:t>
      </w:r>
      <w:r w:rsidR="009925C2">
        <w:rPr>
          <w:sz w:val="20"/>
          <w:szCs w:val="20"/>
          <w:lang w:val="en-US"/>
        </w:rPr>
        <w:t>with</w:t>
      </w:r>
      <w:r w:rsidR="0092724B" w:rsidRPr="0092724B">
        <w:rPr>
          <w:sz w:val="20"/>
          <w:szCs w:val="20"/>
          <w:lang w:val="en-US"/>
        </w:rPr>
        <w:t xml:space="preserve"> recommendations for future research </w:t>
      </w:r>
      <w:r w:rsidR="009925C2">
        <w:rPr>
          <w:sz w:val="20"/>
          <w:szCs w:val="20"/>
          <w:lang w:val="en-US"/>
        </w:rPr>
        <w:t>rooted in</w:t>
      </w:r>
      <w:r w:rsidR="0092724B" w:rsidRPr="0092724B">
        <w:rPr>
          <w:sz w:val="20"/>
          <w:szCs w:val="20"/>
          <w:lang w:val="en-US"/>
        </w:rPr>
        <w:t xml:space="preserve"> ecological and trauma-informed </w:t>
      </w:r>
      <w:r w:rsidR="009925C2">
        <w:rPr>
          <w:sz w:val="20"/>
          <w:szCs w:val="20"/>
          <w:lang w:val="en-US"/>
        </w:rPr>
        <w:t>framework.</w:t>
      </w:r>
    </w:p>
    <w:p w14:paraId="6A4BD66D" w14:textId="77777777" w:rsidR="0092724B" w:rsidRDefault="0092724B">
      <w:pPr>
        <w:rPr>
          <w:b/>
          <w:sz w:val="20"/>
          <w:szCs w:val="20"/>
          <w:lang w:val="en-US"/>
        </w:rPr>
      </w:pPr>
    </w:p>
    <w:p w14:paraId="097E5743" w14:textId="35D29285" w:rsidR="00D072D6" w:rsidRPr="00C00AD4" w:rsidRDefault="00000000">
      <w:pPr>
        <w:rPr>
          <w:b/>
          <w:sz w:val="20"/>
          <w:szCs w:val="20"/>
          <w:lang w:val="en-US"/>
        </w:rPr>
      </w:pPr>
      <w:r w:rsidRPr="00C00AD4">
        <w:rPr>
          <w:b/>
          <w:sz w:val="20"/>
          <w:szCs w:val="20"/>
          <w:lang w:val="en-US"/>
        </w:rPr>
        <w:t>Keywords</w:t>
      </w:r>
    </w:p>
    <w:p w14:paraId="36195E2B" w14:textId="17A0BED8" w:rsidR="00EC5B14" w:rsidRPr="00EC5B14" w:rsidRDefault="00EC5B14" w:rsidP="00EC5B14">
      <w:pPr>
        <w:jc w:val="both"/>
        <w:rPr>
          <w:sz w:val="20"/>
          <w:szCs w:val="20"/>
          <w:lang w:val="en-US"/>
        </w:rPr>
      </w:pPr>
      <w:r w:rsidRPr="00EC5B14">
        <w:rPr>
          <w:sz w:val="20"/>
          <w:szCs w:val="20"/>
          <w:lang w:val="en-US"/>
        </w:rPr>
        <w:t xml:space="preserve">Adverse </w:t>
      </w:r>
      <w:r w:rsidR="002C4ACC">
        <w:rPr>
          <w:sz w:val="20"/>
          <w:szCs w:val="20"/>
          <w:lang w:val="en-US"/>
        </w:rPr>
        <w:t>c</w:t>
      </w:r>
      <w:r w:rsidRPr="00EC5B14">
        <w:rPr>
          <w:sz w:val="20"/>
          <w:szCs w:val="20"/>
          <w:lang w:val="en-US"/>
        </w:rPr>
        <w:t xml:space="preserve">hildhood </w:t>
      </w:r>
      <w:r w:rsidR="002C4ACC">
        <w:rPr>
          <w:sz w:val="20"/>
          <w:szCs w:val="20"/>
          <w:lang w:val="en-US"/>
        </w:rPr>
        <w:t>e</w:t>
      </w:r>
      <w:r w:rsidRPr="00EC5B14">
        <w:rPr>
          <w:sz w:val="20"/>
          <w:szCs w:val="20"/>
          <w:lang w:val="en-US"/>
        </w:rPr>
        <w:t>xperiences; intimate partner violence; social support; emotional intelligence</w:t>
      </w:r>
    </w:p>
    <w:p w14:paraId="78821DB8" w14:textId="77777777" w:rsidR="00D072D6" w:rsidRPr="00C00AD4" w:rsidRDefault="00D072D6">
      <w:pPr>
        <w:jc w:val="both"/>
        <w:rPr>
          <w:sz w:val="20"/>
          <w:szCs w:val="20"/>
          <w:lang w:val="en-US"/>
        </w:rPr>
      </w:pPr>
    </w:p>
    <w:p w14:paraId="32BB22B7" w14:textId="426BACB9" w:rsidR="00D072D6"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499D21DA" w14:textId="0BF258AA" w:rsidR="0092724B" w:rsidRPr="0092724B" w:rsidRDefault="009925C2" w:rsidP="0092724B">
      <w:pPr>
        <w:jc w:val="both"/>
        <w:rPr>
          <w:sz w:val="20"/>
          <w:szCs w:val="20"/>
        </w:rPr>
      </w:pPr>
      <w:r>
        <w:rPr>
          <w:sz w:val="20"/>
          <w:szCs w:val="20"/>
        </w:rPr>
        <w:t>E</w:t>
      </w:r>
      <w:r w:rsidR="002C4ACC" w:rsidRPr="002C4ACC">
        <w:rPr>
          <w:sz w:val="20"/>
          <w:szCs w:val="20"/>
        </w:rPr>
        <w:t>xperiencias adversas en la infancia (</w:t>
      </w:r>
      <w:r w:rsidR="002C4ACC">
        <w:rPr>
          <w:sz w:val="20"/>
          <w:szCs w:val="20"/>
        </w:rPr>
        <w:t>EAI</w:t>
      </w:r>
      <w:r w:rsidR="002C4ACC" w:rsidRPr="002C4ACC">
        <w:rPr>
          <w:sz w:val="20"/>
          <w:szCs w:val="20"/>
        </w:rPr>
        <w:t xml:space="preserve">) </w:t>
      </w:r>
      <w:r>
        <w:rPr>
          <w:sz w:val="20"/>
          <w:szCs w:val="20"/>
        </w:rPr>
        <w:t xml:space="preserve">tales </w:t>
      </w:r>
      <w:r w:rsidR="002C4ACC" w:rsidRPr="002C4ACC">
        <w:rPr>
          <w:sz w:val="20"/>
          <w:szCs w:val="20"/>
        </w:rPr>
        <w:t xml:space="preserve">como abuso, negligencia, abandono o disfunción familiar son factores de riesgo </w:t>
      </w:r>
      <w:r w:rsidR="00EE0B4B">
        <w:rPr>
          <w:sz w:val="20"/>
          <w:szCs w:val="20"/>
        </w:rPr>
        <w:t>asociados a la</w:t>
      </w:r>
      <w:r w:rsidR="002C4ACC" w:rsidRPr="002C4ACC">
        <w:rPr>
          <w:sz w:val="20"/>
          <w:szCs w:val="20"/>
        </w:rPr>
        <w:t xml:space="preserve"> violencia de pareja </w:t>
      </w:r>
      <w:r>
        <w:rPr>
          <w:sz w:val="20"/>
          <w:szCs w:val="20"/>
        </w:rPr>
        <w:t xml:space="preserve">íntima </w:t>
      </w:r>
      <w:r w:rsidR="002C4ACC" w:rsidRPr="002C4ACC">
        <w:rPr>
          <w:sz w:val="20"/>
          <w:szCs w:val="20"/>
        </w:rPr>
        <w:t>(</w:t>
      </w:r>
      <w:r w:rsidR="002C4ACC">
        <w:rPr>
          <w:sz w:val="20"/>
          <w:szCs w:val="20"/>
        </w:rPr>
        <w:t>VP</w:t>
      </w:r>
      <w:r>
        <w:rPr>
          <w:sz w:val="20"/>
          <w:szCs w:val="20"/>
        </w:rPr>
        <w:t>I</w:t>
      </w:r>
      <w:r w:rsidR="002C4ACC" w:rsidRPr="002C4ACC">
        <w:rPr>
          <w:sz w:val="20"/>
          <w:szCs w:val="20"/>
        </w:rPr>
        <w:t>) en la</w:t>
      </w:r>
      <w:r>
        <w:rPr>
          <w:sz w:val="20"/>
          <w:szCs w:val="20"/>
        </w:rPr>
        <w:t xml:space="preserve"> adultez</w:t>
      </w:r>
      <w:r w:rsidR="002C4ACC" w:rsidRPr="002C4ACC">
        <w:rPr>
          <w:sz w:val="20"/>
          <w:szCs w:val="20"/>
        </w:rPr>
        <w:t>. La transmisión intergeneracional de la violencia y sus efectos traumáticos se han evidenciado en la literatura</w:t>
      </w:r>
      <w:r>
        <w:rPr>
          <w:sz w:val="20"/>
          <w:szCs w:val="20"/>
        </w:rPr>
        <w:t xml:space="preserve"> </w:t>
      </w:r>
      <w:r w:rsidR="002C4ACC" w:rsidRPr="002C4ACC">
        <w:rPr>
          <w:sz w:val="20"/>
          <w:szCs w:val="20"/>
        </w:rPr>
        <w:t xml:space="preserve">dentro </w:t>
      </w:r>
      <w:r>
        <w:rPr>
          <w:sz w:val="20"/>
          <w:szCs w:val="20"/>
        </w:rPr>
        <w:t>y</w:t>
      </w:r>
      <w:r w:rsidR="002C4ACC" w:rsidRPr="002C4ACC">
        <w:rPr>
          <w:sz w:val="20"/>
          <w:szCs w:val="20"/>
        </w:rPr>
        <w:t xml:space="preserve"> fuera de Puerto Rico.</w:t>
      </w:r>
      <w:r w:rsidR="002C4ACC">
        <w:rPr>
          <w:sz w:val="20"/>
          <w:szCs w:val="20"/>
        </w:rPr>
        <w:t xml:space="preserve"> </w:t>
      </w:r>
      <w:r w:rsidR="0092724B" w:rsidRPr="0092724B">
        <w:rPr>
          <w:sz w:val="20"/>
          <w:szCs w:val="20"/>
        </w:rPr>
        <w:t xml:space="preserve">Esta investigación examinó la relación entre las </w:t>
      </w:r>
      <w:r w:rsidR="002C4ACC">
        <w:rPr>
          <w:sz w:val="20"/>
          <w:szCs w:val="20"/>
        </w:rPr>
        <w:t xml:space="preserve">EAI </w:t>
      </w:r>
      <w:r w:rsidR="0092724B" w:rsidRPr="0092724B">
        <w:rPr>
          <w:sz w:val="20"/>
          <w:szCs w:val="20"/>
        </w:rPr>
        <w:t xml:space="preserve">y la </w:t>
      </w:r>
      <w:r w:rsidR="002C4ACC">
        <w:rPr>
          <w:sz w:val="20"/>
          <w:szCs w:val="20"/>
        </w:rPr>
        <w:t>VP</w:t>
      </w:r>
      <w:r>
        <w:rPr>
          <w:sz w:val="20"/>
          <w:szCs w:val="20"/>
        </w:rPr>
        <w:t>I</w:t>
      </w:r>
      <w:r w:rsidR="0092724B" w:rsidRPr="0092724B">
        <w:rPr>
          <w:sz w:val="20"/>
          <w:szCs w:val="20"/>
        </w:rPr>
        <w:t xml:space="preserve"> en personas adultas puertorriqueñas, así como el papel del apoyo social </w:t>
      </w:r>
      <w:r w:rsidR="002C4ACC">
        <w:rPr>
          <w:sz w:val="20"/>
          <w:szCs w:val="20"/>
        </w:rPr>
        <w:t xml:space="preserve">(AS) </w:t>
      </w:r>
      <w:r w:rsidR="0092724B" w:rsidRPr="0092724B">
        <w:rPr>
          <w:sz w:val="20"/>
          <w:szCs w:val="20"/>
        </w:rPr>
        <w:t xml:space="preserve">y la inteligencia emocional </w:t>
      </w:r>
      <w:r w:rsidR="002C4ACC">
        <w:rPr>
          <w:sz w:val="20"/>
          <w:szCs w:val="20"/>
        </w:rPr>
        <w:t xml:space="preserve">(IE) </w:t>
      </w:r>
      <w:r w:rsidR="0092724B" w:rsidRPr="0092724B">
        <w:rPr>
          <w:sz w:val="20"/>
          <w:szCs w:val="20"/>
        </w:rPr>
        <w:t xml:space="preserve">como factores protectores. Se hipotetizó que una mayor cantidad de </w:t>
      </w:r>
      <w:r w:rsidR="002C4ACC">
        <w:rPr>
          <w:sz w:val="20"/>
          <w:szCs w:val="20"/>
        </w:rPr>
        <w:t xml:space="preserve">EAI </w:t>
      </w:r>
      <w:r w:rsidR="0092724B" w:rsidRPr="0092724B">
        <w:rPr>
          <w:sz w:val="20"/>
          <w:szCs w:val="20"/>
        </w:rPr>
        <w:t xml:space="preserve">estaría asociada con mayor probabilidad de experimentar </w:t>
      </w:r>
      <w:r w:rsidR="002C4ACC">
        <w:rPr>
          <w:sz w:val="20"/>
          <w:szCs w:val="20"/>
        </w:rPr>
        <w:t>VP</w:t>
      </w:r>
      <w:r>
        <w:rPr>
          <w:sz w:val="20"/>
          <w:szCs w:val="20"/>
        </w:rPr>
        <w:t>I</w:t>
      </w:r>
      <w:r w:rsidR="0092724B" w:rsidRPr="0092724B">
        <w:rPr>
          <w:sz w:val="20"/>
          <w:szCs w:val="20"/>
        </w:rPr>
        <w:t xml:space="preserve">, y que </w:t>
      </w:r>
      <w:r>
        <w:rPr>
          <w:sz w:val="20"/>
          <w:szCs w:val="20"/>
        </w:rPr>
        <w:t xml:space="preserve">tanto </w:t>
      </w:r>
      <w:r w:rsidR="0092724B" w:rsidRPr="0092724B">
        <w:rPr>
          <w:sz w:val="20"/>
          <w:szCs w:val="20"/>
        </w:rPr>
        <w:t xml:space="preserve">el </w:t>
      </w:r>
      <w:r w:rsidR="002C4ACC">
        <w:rPr>
          <w:sz w:val="20"/>
          <w:szCs w:val="20"/>
        </w:rPr>
        <w:t>AS</w:t>
      </w:r>
      <w:r w:rsidR="0092724B" w:rsidRPr="0092724B">
        <w:rPr>
          <w:sz w:val="20"/>
          <w:szCs w:val="20"/>
        </w:rPr>
        <w:t xml:space="preserve"> </w:t>
      </w:r>
      <w:r w:rsidR="003E7E9E">
        <w:rPr>
          <w:sz w:val="20"/>
          <w:szCs w:val="20"/>
        </w:rPr>
        <w:t>como</w:t>
      </w:r>
      <w:r w:rsidR="0092724B" w:rsidRPr="0092724B">
        <w:rPr>
          <w:sz w:val="20"/>
          <w:szCs w:val="20"/>
        </w:rPr>
        <w:t xml:space="preserve"> la </w:t>
      </w:r>
      <w:r w:rsidR="002C4ACC">
        <w:rPr>
          <w:sz w:val="20"/>
          <w:szCs w:val="20"/>
        </w:rPr>
        <w:t>IE</w:t>
      </w:r>
      <w:r w:rsidR="0092724B" w:rsidRPr="0092724B">
        <w:rPr>
          <w:sz w:val="20"/>
          <w:szCs w:val="20"/>
        </w:rPr>
        <w:t xml:space="preserve"> reducirían dicha probabilidad. Participaron</w:t>
      </w:r>
      <w:r w:rsidR="00805503">
        <w:rPr>
          <w:sz w:val="20"/>
          <w:szCs w:val="20"/>
        </w:rPr>
        <w:t xml:space="preserve"> </w:t>
      </w:r>
      <w:r w:rsidR="0092724B" w:rsidRPr="0092724B">
        <w:rPr>
          <w:sz w:val="20"/>
          <w:szCs w:val="20"/>
        </w:rPr>
        <w:t>193 personas adultas mediante</w:t>
      </w:r>
      <w:r w:rsidR="00805503">
        <w:rPr>
          <w:sz w:val="20"/>
          <w:szCs w:val="20"/>
        </w:rPr>
        <w:t xml:space="preserve"> </w:t>
      </w:r>
      <w:r w:rsidR="0092724B" w:rsidRPr="0092724B">
        <w:rPr>
          <w:sz w:val="20"/>
          <w:szCs w:val="20"/>
        </w:rPr>
        <w:t xml:space="preserve">muestreo por disponibilidad, en un diseño no experimental, transversal y correlacional. Se utilizaron instrumentos validados para medir </w:t>
      </w:r>
      <w:r w:rsidR="002C4ACC">
        <w:rPr>
          <w:sz w:val="20"/>
          <w:szCs w:val="20"/>
        </w:rPr>
        <w:t>EAI</w:t>
      </w:r>
      <w:r w:rsidR="0092724B" w:rsidRPr="0092724B">
        <w:rPr>
          <w:sz w:val="20"/>
          <w:szCs w:val="20"/>
        </w:rPr>
        <w:t xml:space="preserve">, </w:t>
      </w:r>
      <w:r w:rsidR="002C4ACC">
        <w:rPr>
          <w:sz w:val="20"/>
          <w:szCs w:val="20"/>
        </w:rPr>
        <w:t>VP</w:t>
      </w:r>
      <w:r>
        <w:rPr>
          <w:sz w:val="20"/>
          <w:szCs w:val="20"/>
        </w:rPr>
        <w:t>I</w:t>
      </w:r>
      <w:r w:rsidR="0092724B" w:rsidRPr="0092724B">
        <w:rPr>
          <w:sz w:val="20"/>
          <w:szCs w:val="20"/>
        </w:rPr>
        <w:t xml:space="preserve">, </w:t>
      </w:r>
      <w:r w:rsidR="002C4ACC">
        <w:rPr>
          <w:sz w:val="20"/>
          <w:szCs w:val="20"/>
        </w:rPr>
        <w:t>AS</w:t>
      </w:r>
      <w:r w:rsidR="0092724B" w:rsidRPr="0092724B">
        <w:rPr>
          <w:sz w:val="20"/>
          <w:szCs w:val="20"/>
        </w:rPr>
        <w:t xml:space="preserve"> e </w:t>
      </w:r>
      <w:r w:rsidR="002C4ACC">
        <w:rPr>
          <w:sz w:val="20"/>
          <w:szCs w:val="20"/>
        </w:rPr>
        <w:t>IE</w:t>
      </w:r>
      <w:r w:rsidR="0092724B" w:rsidRPr="0092724B">
        <w:rPr>
          <w:sz w:val="20"/>
          <w:szCs w:val="20"/>
        </w:rPr>
        <w:t>. Los datos fueron analizados mediante regresi</w:t>
      </w:r>
      <w:r w:rsidR="003E7E9E">
        <w:rPr>
          <w:sz w:val="20"/>
          <w:szCs w:val="20"/>
        </w:rPr>
        <w:t>ón</w:t>
      </w:r>
      <w:r w:rsidR="0092724B" w:rsidRPr="0092724B">
        <w:rPr>
          <w:sz w:val="20"/>
          <w:szCs w:val="20"/>
        </w:rPr>
        <w:t xml:space="preserve"> de Poisson. Los resultados mostraron que las</w:t>
      </w:r>
      <w:r w:rsidR="002C4ACC">
        <w:rPr>
          <w:sz w:val="20"/>
          <w:szCs w:val="20"/>
        </w:rPr>
        <w:t xml:space="preserve"> EAI</w:t>
      </w:r>
      <w:r w:rsidR="0092724B" w:rsidRPr="0092724B">
        <w:rPr>
          <w:sz w:val="20"/>
          <w:szCs w:val="20"/>
        </w:rPr>
        <w:t xml:space="preserve"> predijeron significativamente la victimización en relaciones de pareja. La </w:t>
      </w:r>
      <w:r w:rsidR="002C4ACC">
        <w:rPr>
          <w:sz w:val="20"/>
          <w:szCs w:val="20"/>
        </w:rPr>
        <w:t>IE</w:t>
      </w:r>
      <w:r w:rsidR="0092724B" w:rsidRPr="0092724B">
        <w:rPr>
          <w:sz w:val="20"/>
          <w:szCs w:val="20"/>
        </w:rPr>
        <w:t xml:space="preserve"> se asoció </w:t>
      </w:r>
      <w:r w:rsidR="003E7E9E">
        <w:rPr>
          <w:sz w:val="20"/>
          <w:szCs w:val="20"/>
        </w:rPr>
        <w:t xml:space="preserve">de forma inversa con la </w:t>
      </w:r>
      <w:r w:rsidR="0092724B" w:rsidRPr="0092724B">
        <w:rPr>
          <w:sz w:val="20"/>
          <w:szCs w:val="20"/>
        </w:rPr>
        <w:t>probabilidad de perpetra</w:t>
      </w:r>
      <w:r w:rsidR="003E7E9E">
        <w:rPr>
          <w:sz w:val="20"/>
          <w:szCs w:val="20"/>
        </w:rPr>
        <w:t>r violencia</w:t>
      </w:r>
      <w:r w:rsidR="0092724B" w:rsidRPr="0092724B">
        <w:rPr>
          <w:sz w:val="20"/>
          <w:szCs w:val="20"/>
        </w:rPr>
        <w:t xml:space="preserve">, mientras que el </w:t>
      </w:r>
      <w:r w:rsidR="002C4ACC">
        <w:rPr>
          <w:sz w:val="20"/>
          <w:szCs w:val="20"/>
        </w:rPr>
        <w:t>AS</w:t>
      </w:r>
      <w:r w:rsidR="0092724B" w:rsidRPr="0092724B">
        <w:rPr>
          <w:sz w:val="20"/>
          <w:szCs w:val="20"/>
        </w:rPr>
        <w:t xml:space="preserve"> </w:t>
      </w:r>
      <w:r w:rsidR="003E7E9E">
        <w:rPr>
          <w:sz w:val="20"/>
          <w:szCs w:val="20"/>
        </w:rPr>
        <w:t>de</w:t>
      </w:r>
      <w:r w:rsidR="0092724B" w:rsidRPr="0092724B">
        <w:rPr>
          <w:sz w:val="20"/>
          <w:szCs w:val="20"/>
        </w:rPr>
        <w:t xml:space="preserve">mostró un efecto protector solo frente a la victimización. Estos hallazgos respaldan parcialmente las hipótesis propuestas y destacan la relevancia de la </w:t>
      </w:r>
      <w:r w:rsidR="002C4ACC">
        <w:rPr>
          <w:sz w:val="20"/>
          <w:szCs w:val="20"/>
        </w:rPr>
        <w:t>IE</w:t>
      </w:r>
      <w:r w:rsidR="0092724B" w:rsidRPr="0092724B">
        <w:rPr>
          <w:sz w:val="20"/>
          <w:szCs w:val="20"/>
        </w:rPr>
        <w:t xml:space="preserve"> como</w:t>
      </w:r>
      <w:r w:rsidR="00805503">
        <w:rPr>
          <w:sz w:val="20"/>
          <w:szCs w:val="20"/>
        </w:rPr>
        <w:t xml:space="preserve"> </w:t>
      </w:r>
      <w:r w:rsidR="0092724B" w:rsidRPr="0092724B">
        <w:rPr>
          <w:sz w:val="20"/>
          <w:szCs w:val="20"/>
        </w:rPr>
        <w:t xml:space="preserve">recurso protector en contextos de </w:t>
      </w:r>
      <w:r w:rsidR="002C4ACC">
        <w:rPr>
          <w:sz w:val="20"/>
          <w:szCs w:val="20"/>
        </w:rPr>
        <w:t>VP</w:t>
      </w:r>
      <w:r>
        <w:rPr>
          <w:sz w:val="20"/>
          <w:szCs w:val="20"/>
        </w:rPr>
        <w:t>I</w:t>
      </w:r>
      <w:r w:rsidR="0092724B" w:rsidRPr="0092724B">
        <w:rPr>
          <w:sz w:val="20"/>
          <w:szCs w:val="20"/>
        </w:rPr>
        <w:t>. Se discuten</w:t>
      </w:r>
      <w:r w:rsidR="00805503">
        <w:rPr>
          <w:sz w:val="20"/>
          <w:szCs w:val="20"/>
        </w:rPr>
        <w:t xml:space="preserve"> </w:t>
      </w:r>
      <w:r w:rsidR="0092724B" w:rsidRPr="0092724B">
        <w:rPr>
          <w:sz w:val="20"/>
          <w:szCs w:val="20"/>
        </w:rPr>
        <w:t>implicaciones teóricas y prácticas, así como recomendaciones para futuras investigaciones desde una perspectiva ecológica e informada en trauma.</w:t>
      </w:r>
    </w:p>
    <w:p w14:paraId="4DE13E90" w14:textId="77777777" w:rsidR="00D072D6" w:rsidRPr="003870B1" w:rsidRDefault="00D072D6" w:rsidP="003870B1">
      <w:pPr>
        <w:rPr>
          <w:sz w:val="20"/>
          <w:szCs w:val="20"/>
        </w:rPr>
      </w:pPr>
    </w:p>
    <w:p w14:paraId="552A09E1" w14:textId="53743750" w:rsidR="00D072D6" w:rsidRPr="003870B1" w:rsidRDefault="00000000" w:rsidP="003870B1">
      <w:pPr>
        <w:jc w:val="both"/>
        <w:rPr>
          <w:b/>
          <w:sz w:val="20"/>
          <w:szCs w:val="20"/>
        </w:rPr>
      </w:pPr>
      <w:r w:rsidRPr="003870B1">
        <w:rPr>
          <w:b/>
          <w:sz w:val="20"/>
          <w:szCs w:val="20"/>
        </w:rPr>
        <w:t>Palabras clave</w:t>
      </w:r>
    </w:p>
    <w:p w14:paraId="0F6872DA" w14:textId="14A7CDAA" w:rsidR="003870B1" w:rsidRPr="003870B1" w:rsidRDefault="003870B1" w:rsidP="003870B1">
      <w:pPr>
        <w:rPr>
          <w:sz w:val="20"/>
          <w:szCs w:val="20"/>
        </w:rPr>
      </w:pPr>
      <w:r w:rsidRPr="003870B1">
        <w:rPr>
          <w:sz w:val="20"/>
          <w:szCs w:val="20"/>
        </w:rPr>
        <w:t xml:space="preserve">Experiencias adversas en la </w:t>
      </w:r>
      <w:r w:rsidR="00EB40A7">
        <w:rPr>
          <w:sz w:val="20"/>
          <w:szCs w:val="20"/>
        </w:rPr>
        <w:t>infancia</w:t>
      </w:r>
      <w:r w:rsidRPr="003870B1">
        <w:rPr>
          <w:sz w:val="20"/>
          <w:szCs w:val="20"/>
        </w:rPr>
        <w:t>; violencia de pareja</w:t>
      </w:r>
      <w:r w:rsidR="00EE0B4B">
        <w:rPr>
          <w:sz w:val="20"/>
          <w:szCs w:val="20"/>
        </w:rPr>
        <w:t xml:space="preserve"> íntima</w:t>
      </w:r>
      <w:r w:rsidRPr="003870B1">
        <w:rPr>
          <w:sz w:val="20"/>
          <w:szCs w:val="20"/>
        </w:rPr>
        <w:t>; apoyo social; inteligencia emocional</w:t>
      </w:r>
    </w:p>
    <w:p w14:paraId="04E2FECB" w14:textId="77777777" w:rsidR="00D072D6" w:rsidRDefault="00D072D6">
      <w:pPr>
        <w:rPr>
          <w:b/>
        </w:rPr>
      </w:pPr>
    </w:p>
    <w:p w14:paraId="53579322" w14:textId="2923838A" w:rsidR="009A206E" w:rsidRDefault="00000000" w:rsidP="00035436">
      <w:pPr>
        <w:pBdr>
          <w:top w:val="nil"/>
          <w:left w:val="nil"/>
          <w:bottom w:val="nil"/>
          <w:right w:val="nil"/>
          <w:between w:val="nil"/>
        </w:pBdr>
        <w:jc w:val="center"/>
        <w:rPr>
          <w:color w:val="000000"/>
        </w:rPr>
      </w:pPr>
      <w:r>
        <w:br w:type="page"/>
      </w:r>
      <w:r w:rsidR="003870B1" w:rsidRPr="006E4706">
        <w:rPr>
          <w:color w:val="000000"/>
        </w:rPr>
        <w:lastRenderedPageBreak/>
        <w:t xml:space="preserve">Infancia, violencia de pareja </w:t>
      </w:r>
      <w:r w:rsidR="00EE0B4B">
        <w:rPr>
          <w:color w:val="000000"/>
        </w:rPr>
        <w:t xml:space="preserve">íntima </w:t>
      </w:r>
      <w:r w:rsidR="003870B1" w:rsidRPr="006E4706">
        <w:rPr>
          <w:color w:val="000000"/>
        </w:rPr>
        <w:t>y factores de protección contra la violencia</w:t>
      </w:r>
    </w:p>
    <w:p w14:paraId="483AFE7C" w14:textId="77777777" w:rsidR="00035436" w:rsidRPr="006E4706" w:rsidRDefault="00035436" w:rsidP="00035436">
      <w:pPr>
        <w:pBdr>
          <w:top w:val="nil"/>
          <w:left w:val="nil"/>
          <w:bottom w:val="nil"/>
          <w:right w:val="nil"/>
          <w:between w:val="nil"/>
        </w:pBdr>
        <w:jc w:val="center"/>
        <w:rPr>
          <w:color w:val="000000"/>
        </w:rPr>
      </w:pPr>
    </w:p>
    <w:p w14:paraId="4B644C8C" w14:textId="636BFFEE" w:rsidR="00D072D6" w:rsidRPr="00EC5B14" w:rsidRDefault="00000000" w:rsidP="00B44007">
      <w:pPr>
        <w:pBdr>
          <w:top w:val="nil"/>
          <w:left w:val="nil"/>
          <w:bottom w:val="nil"/>
          <w:right w:val="nil"/>
          <w:between w:val="nil"/>
        </w:pBdr>
        <w:spacing w:line="360" w:lineRule="auto"/>
        <w:jc w:val="center"/>
        <w:rPr>
          <w:b/>
          <w:color w:val="000000"/>
          <w:lang w:val="es-PR"/>
        </w:rPr>
      </w:pPr>
      <w:r w:rsidRPr="00EC5B14">
        <w:rPr>
          <w:b/>
          <w:color w:val="000000"/>
          <w:lang w:val="es-PR"/>
        </w:rPr>
        <w:t>Introduc</w:t>
      </w:r>
      <w:r w:rsidR="00EC5B14" w:rsidRPr="00EC5B14">
        <w:rPr>
          <w:b/>
          <w:color w:val="000000"/>
          <w:lang w:val="es-PR"/>
        </w:rPr>
        <w:t>ci</w:t>
      </w:r>
      <w:r w:rsidR="00EC5B14">
        <w:rPr>
          <w:b/>
          <w:color w:val="000000"/>
          <w:lang w:val="es-PR"/>
        </w:rPr>
        <w:t>ón</w:t>
      </w:r>
    </w:p>
    <w:p w14:paraId="02605537" w14:textId="261085C2" w:rsidR="009E0613" w:rsidRDefault="003870B1" w:rsidP="003928DA">
      <w:pPr>
        <w:spacing w:line="360" w:lineRule="auto"/>
        <w:ind w:firstLine="706"/>
        <w:jc w:val="both"/>
      </w:pPr>
      <w:r w:rsidRPr="3B6EFDA6">
        <w:t xml:space="preserve">La violencia es un problema de salud pública </w:t>
      </w:r>
      <w:r w:rsidR="005C6D52">
        <w:t xml:space="preserve">con múltiples raíces y consecuencias sociales, familiares y personales </w:t>
      </w:r>
      <w:r w:rsidRPr="3B6EFDA6">
        <w:t>(</w:t>
      </w:r>
      <w:r w:rsidRPr="3B6EFDA6">
        <w:rPr>
          <w:lang w:eastAsia="es-PR"/>
        </w:rPr>
        <w:t>Krug et al., 2003)</w:t>
      </w:r>
      <w:r w:rsidRPr="3B6EFDA6">
        <w:t>. La Organización Mundial de la Salud</w:t>
      </w:r>
      <w:r w:rsidR="003928DA">
        <w:t xml:space="preserve"> (OMS)</w:t>
      </w:r>
      <w:r w:rsidRPr="3B6EFDA6">
        <w:t xml:space="preserve"> </w:t>
      </w:r>
      <w:r w:rsidR="003928DA">
        <w:t>propone un</w:t>
      </w:r>
      <w:r w:rsidRPr="3B6EFDA6">
        <w:t xml:space="preserve"> modelo ecológico </w:t>
      </w:r>
      <w:r w:rsidR="005C6D52">
        <w:t xml:space="preserve">que explica cómo factores individuales, familiares, </w:t>
      </w:r>
      <w:r w:rsidRPr="3B6EFDA6">
        <w:t>comunitarios</w:t>
      </w:r>
      <w:r w:rsidR="005C6D52">
        <w:t xml:space="preserve"> y sociales </w:t>
      </w:r>
      <w:r w:rsidRPr="3B6EFDA6">
        <w:t>inciden en la manifestación de diversos tipos de violencias</w:t>
      </w:r>
      <w:r w:rsidR="003928DA">
        <w:t>, entre ellos la violencia de pareja íntima</w:t>
      </w:r>
      <w:r w:rsidR="005C6D52">
        <w:t xml:space="preserve"> (VPI)</w:t>
      </w:r>
      <w:r w:rsidRPr="3B6EFDA6">
        <w:t>.</w:t>
      </w:r>
      <w:r w:rsidR="003928DA">
        <w:t xml:space="preserve"> </w:t>
      </w:r>
      <w:r w:rsidR="005C6D52">
        <w:t>Diversas investigaciones señalan que las experiencias tempranas como</w:t>
      </w:r>
      <w:r w:rsidR="003928DA">
        <w:t xml:space="preserve"> el maltrato infantil, los conflictos familiares y la violencia en las </w:t>
      </w:r>
      <w:r w:rsidR="009E0613" w:rsidRPr="163BC739">
        <w:t>relaciones paterno-filiales</w:t>
      </w:r>
      <w:r w:rsidR="003928DA">
        <w:t xml:space="preserve">, </w:t>
      </w:r>
      <w:r w:rsidR="005C6D52">
        <w:t xml:space="preserve">afectan </w:t>
      </w:r>
      <w:r w:rsidR="009E0613" w:rsidRPr="163BC739">
        <w:t>la</w:t>
      </w:r>
      <w:r w:rsidR="003928DA">
        <w:t xml:space="preserve"> calidad de las relaciones</w:t>
      </w:r>
      <w:r w:rsidR="009E0613" w:rsidRPr="163BC739">
        <w:t xml:space="preserve"> de pareja en la adultez (Clements et al., 2015; Berríos Mota, 2020; </w:t>
      </w:r>
      <w:proofErr w:type="spellStart"/>
      <w:r w:rsidR="009E0613" w:rsidRPr="163BC739">
        <w:t>Ragavan</w:t>
      </w:r>
      <w:proofErr w:type="spellEnd"/>
      <w:r w:rsidR="009E0613" w:rsidRPr="163BC739">
        <w:t xml:space="preserve"> et al., 2020; </w:t>
      </w:r>
      <w:proofErr w:type="spellStart"/>
      <w:r w:rsidR="009E0613" w:rsidRPr="163BC739">
        <w:t>Swopes</w:t>
      </w:r>
      <w:proofErr w:type="spellEnd"/>
      <w:r w:rsidR="009E0613" w:rsidRPr="163BC739">
        <w:t xml:space="preserve"> et al., 2013). </w:t>
      </w:r>
      <w:r w:rsidR="003928DA">
        <w:t xml:space="preserve">En Puerto Rico, los casos de </w:t>
      </w:r>
      <w:r w:rsidR="005C6D52">
        <w:t>VPI</w:t>
      </w:r>
      <w:r w:rsidR="009E0613" w:rsidRPr="163BC739">
        <w:t xml:space="preserve"> </w:t>
      </w:r>
      <w:r w:rsidR="003928DA">
        <w:t xml:space="preserve">continúan en aumento </w:t>
      </w:r>
      <w:r w:rsidR="003928DA" w:rsidRPr="163BC739">
        <w:rPr>
          <w:color w:val="000000" w:themeColor="text1"/>
        </w:rPr>
        <w:t>(Zavala-Zegarra et al., 2022; OPM, 2021)</w:t>
      </w:r>
      <w:r w:rsidR="003928DA">
        <w:t xml:space="preserve">, lo que resalta la necesidad de investigaciones que arrojen información acerca de factores de riesgo y protección desde una perspectiva científica y contextual. </w:t>
      </w:r>
      <w:r w:rsidR="009E0613" w:rsidRPr="163BC739">
        <w:t xml:space="preserve">Este estudio exploró </w:t>
      </w:r>
      <w:r w:rsidR="009E0613" w:rsidRPr="00F10228">
        <w:t xml:space="preserve">la relación entre las </w:t>
      </w:r>
      <w:r w:rsidR="003928DA">
        <w:t>experiencias adversas en la infancia (</w:t>
      </w:r>
      <w:r w:rsidR="00FA74E8">
        <w:t>EAI</w:t>
      </w:r>
      <w:r w:rsidR="003928DA">
        <w:t>)</w:t>
      </w:r>
      <w:r w:rsidR="009E0613" w:rsidRPr="00F10228">
        <w:t xml:space="preserve"> y </w:t>
      </w:r>
      <w:r w:rsidR="00FA74E8">
        <w:t>VP</w:t>
      </w:r>
      <w:r w:rsidR="003928DA">
        <w:t>I</w:t>
      </w:r>
      <w:r w:rsidR="009E0613" w:rsidRPr="00F10228">
        <w:t xml:space="preserve"> en personas adultas puertorriqueñas</w:t>
      </w:r>
      <w:r w:rsidR="005C6D52">
        <w:t xml:space="preserve">, considerando dos posibles factores protectores: el </w:t>
      </w:r>
      <w:r w:rsidR="009E0613" w:rsidRPr="00F10228">
        <w:t>apoyo social</w:t>
      </w:r>
      <w:r w:rsidR="00FA74E8">
        <w:t xml:space="preserve"> (AS)</w:t>
      </w:r>
      <w:r w:rsidR="009E0613" w:rsidRPr="00F10228">
        <w:t xml:space="preserve"> y la inteligencia emocional</w:t>
      </w:r>
      <w:r w:rsidR="00FA74E8">
        <w:t xml:space="preserve"> (IE)</w:t>
      </w:r>
      <w:r w:rsidR="005C6D52">
        <w:t>. P</w:t>
      </w:r>
      <w:r w:rsidR="00131DD6">
        <w:t>artiendo del modelo ecológico de la OMS</w:t>
      </w:r>
      <w:r w:rsidR="005C6D52">
        <w:t xml:space="preserve">, se </w:t>
      </w:r>
      <w:r w:rsidR="009E0613" w:rsidRPr="00F10228">
        <w:t xml:space="preserve">formuló la hipótesis de que una mayor cantidad de </w:t>
      </w:r>
      <w:r w:rsidR="00FA74E8">
        <w:t>EAI</w:t>
      </w:r>
      <w:r w:rsidR="009E0613" w:rsidRPr="00F10228">
        <w:t xml:space="preserve"> </w:t>
      </w:r>
      <w:r w:rsidR="005C6D52">
        <w:t>aumentaría la</w:t>
      </w:r>
      <w:r w:rsidR="009E0613" w:rsidRPr="00F10228">
        <w:t xml:space="preserve"> probabilidad de experimentar </w:t>
      </w:r>
      <w:r w:rsidR="00FA74E8">
        <w:t>VP</w:t>
      </w:r>
      <w:r w:rsidR="00131DD6">
        <w:t>I</w:t>
      </w:r>
      <w:r w:rsidR="009E0613" w:rsidRPr="00F10228">
        <w:t xml:space="preserve">, </w:t>
      </w:r>
      <w:r w:rsidR="005C6D52">
        <w:t xml:space="preserve">mientras </w:t>
      </w:r>
      <w:r w:rsidR="009E0613" w:rsidRPr="00F10228">
        <w:t>que</w:t>
      </w:r>
      <w:r w:rsidR="005C6D52">
        <w:t xml:space="preserve"> niveles altos de</w:t>
      </w:r>
      <w:r w:rsidR="009E0613" w:rsidRPr="00F10228">
        <w:t xml:space="preserve"> </w:t>
      </w:r>
      <w:r w:rsidR="00FA74E8">
        <w:t>AS</w:t>
      </w:r>
      <w:r w:rsidR="009E0613" w:rsidRPr="00F10228">
        <w:t xml:space="preserve"> </w:t>
      </w:r>
      <w:r w:rsidR="00131DD6">
        <w:t>como</w:t>
      </w:r>
      <w:r w:rsidR="009E0613" w:rsidRPr="00F10228">
        <w:t xml:space="preserve"> la </w:t>
      </w:r>
      <w:r w:rsidR="00FA74E8">
        <w:t>IE</w:t>
      </w:r>
      <w:r w:rsidR="009E0613" w:rsidRPr="00F10228">
        <w:t xml:space="preserve"> reducirían </w:t>
      </w:r>
      <w:r w:rsidR="005C6D52">
        <w:t>dicho riesgo.</w:t>
      </w:r>
      <w:r w:rsidR="009E0613" w:rsidRPr="163BC739">
        <w:t xml:space="preserve"> </w:t>
      </w:r>
    </w:p>
    <w:p w14:paraId="12C85F75" w14:textId="00240363" w:rsidR="003870B1" w:rsidRPr="00EC5B14" w:rsidRDefault="003870B1" w:rsidP="00BF1AA1">
      <w:pPr>
        <w:spacing w:line="360" w:lineRule="auto"/>
        <w:jc w:val="both"/>
        <w:rPr>
          <w:b/>
          <w:bCs/>
          <w:i/>
          <w:iCs/>
        </w:rPr>
      </w:pPr>
      <w:r w:rsidRPr="00EC5B14">
        <w:rPr>
          <w:b/>
          <w:bCs/>
          <w:i/>
          <w:iCs/>
        </w:rPr>
        <w:t>Violencia de Pareja</w:t>
      </w:r>
      <w:r w:rsidR="00131DD6">
        <w:rPr>
          <w:b/>
          <w:bCs/>
          <w:i/>
          <w:iCs/>
        </w:rPr>
        <w:t xml:space="preserve"> Íntima</w:t>
      </w:r>
    </w:p>
    <w:p w14:paraId="4451132E" w14:textId="77777777" w:rsidR="00707F48" w:rsidRDefault="003870B1" w:rsidP="00A81C1A">
      <w:pPr>
        <w:spacing w:line="360" w:lineRule="auto"/>
        <w:jc w:val="both"/>
        <w:rPr>
          <w:lang w:eastAsia="es-PR"/>
        </w:rPr>
      </w:pPr>
      <w:r w:rsidRPr="009A6FA7">
        <w:tab/>
        <w:t xml:space="preserve"> En Puerto Rico, la </w:t>
      </w:r>
      <w:r w:rsidR="00423C74">
        <w:t>VP</w:t>
      </w:r>
      <w:r w:rsidR="00131DD6">
        <w:t>I</w:t>
      </w:r>
      <w:r w:rsidRPr="009A6FA7">
        <w:t xml:space="preserve"> </w:t>
      </w:r>
      <w:r>
        <w:t xml:space="preserve">dejó de ser considerada </w:t>
      </w:r>
      <w:r w:rsidRPr="009A6FA7">
        <w:t>como un</w:t>
      </w:r>
      <w:r>
        <w:t xml:space="preserve"> </w:t>
      </w:r>
      <w:r w:rsidR="00131DD6">
        <w:t>asunto</w:t>
      </w:r>
      <w:r>
        <w:t xml:space="preserve"> privado</w:t>
      </w:r>
      <w:r w:rsidR="00131DD6">
        <w:t xml:space="preserve"> en 1989</w:t>
      </w:r>
      <w:r>
        <w:t>,</w:t>
      </w:r>
      <w:r w:rsidR="00131DD6">
        <w:t xml:space="preserve"> con la aprobación de la Ley 54, </w:t>
      </w:r>
      <w:r w:rsidRPr="009A6FA7">
        <w:t>conocida como “</w:t>
      </w:r>
      <w:r w:rsidRPr="009A6FA7">
        <w:rPr>
          <w:i/>
          <w:iCs/>
        </w:rPr>
        <w:t>Ley para la Prevención e Intervención con la Violencia Doméstica</w:t>
      </w:r>
      <w:r w:rsidRPr="009A6FA7">
        <w:t>”</w:t>
      </w:r>
      <w:r w:rsidR="00131DD6">
        <w:t xml:space="preserve"> </w:t>
      </w:r>
      <w:r w:rsidRPr="009A6FA7">
        <w:t>(Gobierno de Puerto Rico, 202</w:t>
      </w:r>
      <w:r w:rsidR="003366CE">
        <w:t>0</w:t>
      </w:r>
      <w:r w:rsidRPr="009A6FA7">
        <w:t xml:space="preserve">). </w:t>
      </w:r>
      <w:r w:rsidR="00131DD6">
        <w:t xml:space="preserve">En el marco de esta ley, la violencia que ocurre dentro de una relación de pareja se clasifica como violencia doméstica </w:t>
      </w:r>
      <w:r w:rsidR="00EE0B4B">
        <w:t>e incluye un patrón de violencia física, emocional o psicológica</w:t>
      </w:r>
      <w:r w:rsidR="00A81C1A">
        <w:t xml:space="preserve">, intimidación, persecución a un cónyuge, excónyuge, alguien con quien cohabita o haya cohabitado y que genere daño a la persona, su prole o sus bienes </w:t>
      </w:r>
      <w:r w:rsidRPr="009A6FA7">
        <w:t>(Gobierno de Puerto Rico, 202</w:t>
      </w:r>
      <w:r w:rsidR="003366CE">
        <w:t>0</w:t>
      </w:r>
      <w:r w:rsidRPr="009A6FA7">
        <w:t xml:space="preserve">). </w:t>
      </w:r>
      <w:r w:rsidR="00A81C1A">
        <w:t>Por su parte, l</w:t>
      </w:r>
      <w:r w:rsidR="00131DD6">
        <w:t>a OMS</w:t>
      </w:r>
      <w:r w:rsidRPr="009A6FA7">
        <w:t xml:space="preserve"> (2016) reconoce la </w:t>
      </w:r>
      <w:r w:rsidR="00AF6E28">
        <w:t>VP</w:t>
      </w:r>
      <w:r w:rsidR="00131DD6">
        <w:t>I</w:t>
      </w:r>
      <w:r w:rsidRPr="009A6FA7">
        <w:t xml:space="preserve"> como un “comportamiento de una pareja íntima o expareja que causa daño físico, sexual o psicológico, incluyendo agresión física, coerción sexual, abuso psicológico y conductas controladoras” (p. 47).</w:t>
      </w:r>
      <w:r w:rsidR="00A81C1A">
        <w:t xml:space="preserve"> </w:t>
      </w:r>
      <w:r w:rsidRPr="009A6FA7">
        <w:rPr>
          <w:lang w:eastAsia="es-PR"/>
        </w:rPr>
        <w:t xml:space="preserve">Muñoz y Echeburúa (2016) </w:t>
      </w:r>
      <w:r w:rsidR="00131DD6">
        <w:rPr>
          <w:lang w:eastAsia="es-PR"/>
        </w:rPr>
        <w:t>subrayan que</w:t>
      </w:r>
      <w:r w:rsidRPr="009A6FA7">
        <w:rPr>
          <w:lang w:eastAsia="es-PR"/>
        </w:rPr>
        <w:t xml:space="preserve"> la</w:t>
      </w:r>
      <w:r w:rsidR="00131DD6">
        <w:rPr>
          <w:lang w:eastAsia="es-PR"/>
        </w:rPr>
        <w:t xml:space="preserve"> violencia puede aparecer en </w:t>
      </w:r>
      <w:r w:rsidR="00707F48">
        <w:rPr>
          <w:lang w:eastAsia="es-PR"/>
        </w:rPr>
        <w:t xml:space="preserve">cualquier tipo de relación, sin importar estado civil, género u </w:t>
      </w:r>
      <w:r w:rsidRPr="009A6FA7">
        <w:rPr>
          <w:lang w:eastAsia="es-PR"/>
        </w:rPr>
        <w:t>orientación sexual</w:t>
      </w:r>
      <w:r w:rsidR="00131DD6">
        <w:rPr>
          <w:lang w:eastAsia="es-PR"/>
        </w:rPr>
        <w:t>.</w:t>
      </w:r>
      <w:r w:rsidR="008421CF">
        <w:rPr>
          <w:lang w:eastAsia="es-PR"/>
        </w:rPr>
        <w:t xml:space="preserve"> </w:t>
      </w:r>
    </w:p>
    <w:p w14:paraId="342233DD" w14:textId="07E1A94A" w:rsidR="003870B1" w:rsidRPr="008421CF" w:rsidRDefault="00707F48" w:rsidP="009F5CF2">
      <w:pPr>
        <w:spacing w:line="360" w:lineRule="auto"/>
        <w:ind w:firstLine="708"/>
        <w:jc w:val="both"/>
      </w:pPr>
      <w:r>
        <w:rPr>
          <w:color w:val="000000" w:themeColor="text1"/>
        </w:rPr>
        <w:t xml:space="preserve">Para el año 2022, </w:t>
      </w:r>
      <w:r w:rsidR="003870B1" w:rsidRPr="7FE9F21B">
        <w:rPr>
          <w:color w:val="000000" w:themeColor="text1"/>
        </w:rPr>
        <w:t>el Instituto de Estadísticas de Puerto Rico</w:t>
      </w:r>
      <w:r>
        <w:rPr>
          <w:color w:val="000000" w:themeColor="text1"/>
        </w:rPr>
        <w:t xml:space="preserve"> reportó un total de </w:t>
      </w:r>
      <w:r w:rsidR="003870B1" w:rsidRPr="7FE9F21B">
        <w:rPr>
          <w:color w:val="000000" w:themeColor="text1"/>
        </w:rPr>
        <w:t>2</w:t>
      </w:r>
      <w:r w:rsidR="00AF6E28">
        <w:rPr>
          <w:color w:val="000000" w:themeColor="text1"/>
        </w:rPr>
        <w:t xml:space="preserve">8 </w:t>
      </w:r>
      <w:r w:rsidR="003870B1" w:rsidRPr="7FE9F21B">
        <w:rPr>
          <w:color w:val="000000" w:themeColor="text1"/>
        </w:rPr>
        <w:t>víctimas fatales de violencia familiar</w:t>
      </w:r>
      <w:r>
        <w:rPr>
          <w:color w:val="000000" w:themeColor="text1"/>
        </w:rPr>
        <w:t xml:space="preserve">, de las cuales 19 </w:t>
      </w:r>
      <w:r w:rsidR="003870B1" w:rsidRPr="7FE9F21B">
        <w:rPr>
          <w:color w:val="000000" w:themeColor="text1"/>
        </w:rPr>
        <w:t>(</w:t>
      </w:r>
      <w:r w:rsidR="00AF6E28">
        <w:rPr>
          <w:color w:val="000000" w:themeColor="text1"/>
        </w:rPr>
        <w:t>67.9</w:t>
      </w:r>
      <w:r w:rsidR="003870B1" w:rsidRPr="7FE9F21B">
        <w:rPr>
          <w:color w:val="000000" w:themeColor="text1"/>
        </w:rPr>
        <w:t>%)</w:t>
      </w:r>
      <w:r>
        <w:rPr>
          <w:color w:val="000000" w:themeColor="text1"/>
        </w:rPr>
        <w:t xml:space="preserve"> fueron VPI</w:t>
      </w:r>
      <w:r w:rsidR="003870B1" w:rsidRPr="7FE9F21B">
        <w:rPr>
          <w:color w:val="000000" w:themeColor="text1"/>
        </w:rPr>
        <w:t>. La</w:t>
      </w:r>
      <w:r>
        <w:rPr>
          <w:color w:val="000000" w:themeColor="text1"/>
        </w:rPr>
        <w:t xml:space="preserve"> </w:t>
      </w:r>
      <w:r w:rsidR="003870B1" w:rsidRPr="7FE9F21B">
        <w:rPr>
          <w:color w:val="000000" w:themeColor="text1"/>
        </w:rPr>
        <w:t>mayoría</w:t>
      </w:r>
      <w:r>
        <w:rPr>
          <w:color w:val="000000" w:themeColor="text1"/>
        </w:rPr>
        <w:t xml:space="preserve"> </w:t>
      </w:r>
      <w:r w:rsidR="003870B1" w:rsidRPr="7FE9F21B">
        <w:rPr>
          <w:color w:val="000000" w:themeColor="text1"/>
        </w:rPr>
        <w:t xml:space="preserve">fueron mujeres </w:t>
      </w:r>
      <w:r w:rsidR="003870B1" w:rsidRPr="7FE9F21B">
        <w:rPr>
          <w:color w:val="000000" w:themeColor="text1"/>
        </w:rPr>
        <w:lastRenderedPageBreak/>
        <w:t>(</w:t>
      </w:r>
      <w:r w:rsidR="00AF6E28">
        <w:rPr>
          <w:color w:val="000000" w:themeColor="text1"/>
        </w:rPr>
        <w:t>68.4</w:t>
      </w:r>
      <w:r w:rsidR="003870B1" w:rsidRPr="7FE9F21B">
        <w:rPr>
          <w:color w:val="000000" w:themeColor="text1"/>
        </w:rPr>
        <w:t xml:space="preserve">%), </w:t>
      </w:r>
      <w:r>
        <w:rPr>
          <w:color w:val="000000" w:themeColor="text1"/>
        </w:rPr>
        <w:t xml:space="preserve">y los principales mecanismos fueron </w:t>
      </w:r>
      <w:r w:rsidR="003870B1" w:rsidRPr="7FE9F21B">
        <w:rPr>
          <w:color w:val="000000" w:themeColor="text1"/>
        </w:rPr>
        <w:t>armas de fuego (</w:t>
      </w:r>
      <w:r w:rsidR="006C62A2">
        <w:rPr>
          <w:color w:val="000000" w:themeColor="text1"/>
        </w:rPr>
        <w:t>76.9</w:t>
      </w:r>
      <w:r w:rsidR="003870B1" w:rsidRPr="7FE9F21B">
        <w:rPr>
          <w:color w:val="000000" w:themeColor="text1"/>
        </w:rPr>
        <w:t xml:space="preserve">%) y </w:t>
      </w:r>
      <w:r>
        <w:rPr>
          <w:color w:val="000000" w:themeColor="text1"/>
        </w:rPr>
        <w:t>objetos</w:t>
      </w:r>
      <w:r w:rsidR="003870B1" w:rsidRPr="7FE9F21B">
        <w:rPr>
          <w:color w:val="000000" w:themeColor="text1"/>
        </w:rPr>
        <w:t xml:space="preserve"> punzante</w:t>
      </w:r>
      <w:r>
        <w:rPr>
          <w:color w:val="000000" w:themeColor="text1"/>
        </w:rPr>
        <w:t>s</w:t>
      </w:r>
      <w:r w:rsidR="003870B1" w:rsidRPr="7FE9F21B">
        <w:rPr>
          <w:color w:val="000000" w:themeColor="text1"/>
        </w:rPr>
        <w:t xml:space="preserve"> (</w:t>
      </w:r>
      <w:r w:rsidR="006C62A2">
        <w:rPr>
          <w:color w:val="000000" w:themeColor="text1"/>
        </w:rPr>
        <w:t>23.1</w:t>
      </w:r>
      <w:r w:rsidR="003870B1" w:rsidRPr="7FE9F21B">
        <w:rPr>
          <w:color w:val="000000" w:themeColor="text1"/>
        </w:rPr>
        <w:t xml:space="preserve">%). Más de la mitad fueron </w:t>
      </w:r>
      <w:r>
        <w:rPr>
          <w:color w:val="000000" w:themeColor="text1"/>
        </w:rPr>
        <w:t>asesinadas por un</w:t>
      </w:r>
      <w:r w:rsidR="003870B1" w:rsidRPr="7FE9F21B">
        <w:rPr>
          <w:color w:val="000000" w:themeColor="text1"/>
        </w:rPr>
        <w:t xml:space="preserve"> </w:t>
      </w:r>
      <w:r w:rsidR="006C62A2">
        <w:rPr>
          <w:color w:val="000000" w:themeColor="text1"/>
        </w:rPr>
        <w:t>ex</w:t>
      </w:r>
      <w:r w:rsidR="003870B1" w:rsidRPr="7FE9F21B">
        <w:rPr>
          <w:color w:val="000000" w:themeColor="text1"/>
        </w:rPr>
        <w:t xml:space="preserve">cónyuge o </w:t>
      </w:r>
      <w:r w:rsidR="006C62A2">
        <w:rPr>
          <w:color w:val="000000" w:themeColor="text1"/>
        </w:rPr>
        <w:t>ex</w:t>
      </w:r>
      <w:r w:rsidR="003870B1" w:rsidRPr="7FE9F21B">
        <w:rPr>
          <w:color w:val="000000" w:themeColor="text1"/>
        </w:rPr>
        <w:t>pareja</w:t>
      </w:r>
      <w:r w:rsidR="006C62A2">
        <w:rPr>
          <w:color w:val="000000" w:themeColor="text1"/>
        </w:rPr>
        <w:t xml:space="preserve"> </w:t>
      </w:r>
      <w:r w:rsidR="003870B1" w:rsidRPr="7FE9F21B">
        <w:rPr>
          <w:color w:val="000000" w:themeColor="text1"/>
        </w:rPr>
        <w:t>(</w:t>
      </w:r>
      <w:r w:rsidR="006C62A2">
        <w:rPr>
          <w:color w:val="000000" w:themeColor="text1"/>
        </w:rPr>
        <w:t>61.5</w:t>
      </w:r>
      <w:r w:rsidR="003870B1" w:rsidRPr="7FE9F21B">
        <w:rPr>
          <w:color w:val="000000" w:themeColor="text1"/>
        </w:rPr>
        <w:t xml:space="preserve">%), un </w:t>
      </w:r>
      <w:r w:rsidR="006C62A2">
        <w:rPr>
          <w:color w:val="000000" w:themeColor="text1"/>
        </w:rPr>
        <w:t>30.8</w:t>
      </w:r>
      <w:r w:rsidR="003870B1" w:rsidRPr="7FE9F21B">
        <w:rPr>
          <w:color w:val="000000" w:themeColor="text1"/>
        </w:rPr>
        <w:t xml:space="preserve">% </w:t>
      </w:r>
      <w:r>
        <w:rPr>
          <w:color w:val="000000" w:themeColor="text1"/>
        </w:rPr>
        <w:t xml:space="preserve">por su </w:t>
      </w:r>
      <w:r w:rsidR="003870B1" w:rsidRPr="7FE9F21B">
        <w:rPr>
          <w:color w:val="000000" w:themeColor="text1"/>
        </w:rPr>
        <w:t>pareja</w:t>
      </w:r>
      <w:r w:rsidR="006C62A2">
        <w:rPr>
          <w:color w:val="000000" w:themeColor="text1"/>
        </w:rPr>
        <w:t xml:space="preserve"> actual</w:t>
      </w:r>
      <w:r>
        <w:rPr>
          <w:color w:val="000000" w:themeColor="text1"/>
        </w:rPr>
        <w:t xml:space="preserve"> y casi la mitad de estos casos resultaron en </w:t>
      </w:r>
      <w:r w:rsidR="003870B1" w:rsidRPr="7FE9F21B">
        <w:rPr>
          <w:color w:val="000000" w:themeColor="text1"/>
        </w:rPr>
        <w:t>homicidio-suicidio (</w:t>
      </w:r>
      <w:r w:rsidR="006C62A2">
        <w:rPr>
          <w:color w:val="000000" w:themeColor="text1"/>
        </w:rPr>
        <w:t>46.2</w:t>
      </w:r>
      <w:r w:rsidR="003870B1" w:rsidRPr="7FE9F21B">
        <w:rPr>
          <w:color w:val="000000" w:themeColor="text1"/>
        </w:rPr>
        <w:t>%) (Zavala-Zegarra et al., 202</w:t>
      </w:r>
      <w:r w:rsidR="00AF6E28">
        <w:rPr>
          <w:color w:val="000000" w:themeColor="text1"/>
        </w:rPr>
        <w:t>5</w:t>
      </w:r>
      <w:r w:rsidR="003870B1" w:rsidRPr="7FE9F21B">
        <w:rPr>
          <w:color w:val="000000" w:themeColor="text1"/>
        </w:rPr>
        <w:t>).</w:t>
      </w:r>
      <w:r>
        <w:rPr>
          <w:color w:val="000000" w:themeColor="text1"/>
        </w:rPr>
        <w:t xml:space="preserve"> Por su parte, en una muestra de </w:t>
      </w:r>
      <w:r w:rsidRPr="12303BCD">
        <w:t>3,951</w:t>
      </w:r>
      <w:r>
        <w:t xml:space="preserve"> personas universitarias puertorriqueñas</w:t>
      </w:r>
      <w:r>
        <w:rPr>
          <w:lang w:eastAsia="es-PR"/>
        </w:rPr>
        <w:t xml:space="preserve"> </w:t>
      </w:r>
      <w:r w:rsidR="003870B1" w:rsidRPr="12303BCD">
        <w:t>Villafañe-Santiago et al. (2019)</w:t>
      </w:r>
      <w:r w:rsidR="00D10180">
        <w:t xml:space="preserve"> identificaron la presencia de</w:t>
      </w:r>
      <w:r w:rsidR="008421CF">
        <w:t xml:space="preserve"> </w:t>
      </w:r>
      <w:r w:rsidR="00D10180">
        <w:t xml:space="preserve">la </w:t>
      </w:r>
      <w:r w:rsidR="003870B1" w:rsidRPr="12303BCD">
        <w:t xml:space="preserve">transmisión intergeneracional de la violencia. </w:t>
      </w:r>
      <w:r w:rsidR="00D10180">
        <w:t>L</w:t>
      </w:r>
      <w:r w:rsidR="008421CF">
        <w:t>as experiencias de violencia en la niñez se relaciona</w:t>
      </w:r>
      <w:r w:rsidR="00D10180">
        <w:t>ron</w:t>
      </w:r>
      <w:r w:rsidR="008421CF">
        <w:t xml:space="preserve"> con conductas agresivas en las relaciones interpersonales adultas futuras</w:t>
      </w:r>
      <w:r w:rsidR="00D10180">
        <w:t>, siendo la</w:t>
      </w:r>
      <w:r w:rsidR="00D10180">
        <w:t xml:space="preserve"> violencia psicológica </w:t>
      </w:r>
      <w:r w:rsidR="00D10180">
        <w:t xml:space="preserve">durante la infancia la </w:t>
      </w:r>
      <w:r w:rsidR="00D10180">
        <w:t xml:space="preserve">más </w:t>
      </w:r>
      <w:r w:rsidR="00D10180">
        <w:t xml:space="preserve">reportada en la muestra </w:t>
      </w:r>
      <w:r w:rsidR="003870B1" w:rsidRPr="12303BCD">
        <w:t xml:space="preserve">(Villafañe-Santiago et al., 2019). </w:t>
      </w:r>
      <w:r w:rsidR="009F5CF2">
        <w:t>L</w:t>
      </w:r>
      <w:r w:rsidR="003870B1" w:rsidRPr="12303BCD">
        <w:t xml:space="preserve">os hombres </w:t>
      </w:r>
      <w:r w:rsidR="009F5CF2">
        <w:t>experimentaron</w:t>
      </w:r>
      <w:r w:rsidR="003870B1" w:rsidRPr="12303BCD">
        <w:t xml:space="preserve"> más violencia física durante </w:t>
      </w:r>
      <w:r w:rsidR="009F5CF2">
        <w:t xml:space="preserve">la niñez, mientras que, en las relaciones adultas las mujeres reportaron mayor uso del control y </w:t>
      </w:r>
      <w:r w:rsidR="003870B1" w:rsidRPr="12303BCD">
        <w:t xml:space="preserve">violencia verbal, </w:t>
      </w:r>
      <w:r w:rsidR="009F5CF2">
        <w:t>y</w:t>
      </w:r>
      <w:r w:rsidR="003870B1" w:rsidRPr="12303BCD">
        <w:t xml:space="preserve"> los hombres mayor frecuencia de violencia física</w:t>
      </w:r>
      <w:r w:rsidR="009F5CF2">
        <w:t>.</w:t>
      </w:r>
    </w:p>
    <w:p w14:paraId="04BD525A" w14:textId="362BE929" w:rsidR="003870B1" w:rsidRPr="009A569C" w:rsidRDefault="009F5CF2" w:rsidP="009F5CF2">
      <w:pPr>
        <w:spacing w:line="360" w:lineRule="auto"/>
        <w:ind w:firstLine="708"/>
        <w:jc w:val="both"/>
      </w:pPr>
      <w:r>
        <w:t xml:space="preserve">Numerosos estudios confirman que experiencias de castigo </w:t>
      </w:r>
      <w:r w:rsidR="003870B1" w:rsidRPr="3B6EFDA6">
        <w:t xml:space="preserve">físico, abuso sexual, o ser testigo de violencia </w:t>
      </w:r>
      <w:r>
        <w:t>parental en la infancia</w:t>
      </w:r>
      <w:r w:rsidR="003870B1" w:rsidRPr="3B6EFDA6">
        <w:t xml:space="preserve">, </w:t>
      </w:r>
      <w:r>
        <w:t xml:space="preserve">incrementan la </w:t>
      </w:r>
      <w:r w:rsidR="000635B5">
        <w:t xml:space="preserve">probabilidad de </w:t>
      </w:r>
      <w:r>
        <w:t xml:space="preserve">reproducir violencia en las relaciones de pareja durante la juventud o </w:t>
      </w:r>
      <w:r w:rsidR="000635B5">
        <w:t xml:space="preserve">adultez </w:t>
      </w:r>
      <w:r w:rsidR="003870B1" w:rsidRPr="3B6EFDA6">
        <w:t xml:space="preserve">(Villafañe et al., 2019; </w:t>
      </w:r>
      <w:proofErr w:type="spellStart"/>
      <w:r w:rsidR="003870B1" w:rsidRPr="3B6EFDA6">
        <w:rPr>
          <w:color w:val="000000" w:themeColor="text1"/>
        </w:rPr>
        <w:t>Ehrensaft</w:t>
      </w:r>
      <w:proofErr w:type="spellEnd"/>
      <w:r w:rsidR="003870B1" w:rsidRPr="3B6EFDA6">
        <w:rPr>
          <w:color w:val="000000" w:themeColor="text1"/>
        </w:rPr>
        <w:t xml:space="preserve"> et al., 2003).</w:t>
      </w:r>
      <w:r w:rsidR="000635B5">
        <w:t xml:space="preserve"> Esta</w:t>
      </w:r>
      <w:r w:rsidR="003870B1" w:rsidRPr="3B6EFDA6">
        <w:t xml:space="preserve"> transmisión intergeneracional de la violenci</w:t>
      </w:r>
      <w:r>
        <w:t xml:space="preserve">a, </w:t>
      </w:r>
      <w:r w:rsidR="000635B5">
        <w:t xml:space="preserve">evidenciada </w:t>
      </w:r>
      <w:r>
        <w:t>en</w:t>
      </w:r>
      <w:r w:rsidR="000635B5">
        <w:t xml:space="preserve"> Puerto Rico</w:t>
      </w:r>
      <w:r>
        <w:t xml:space="preserve"> e</w:t>
      </w:r>
      <w:r w:rsidR="000635B5">
        <w:t xml:space="preserve"> internacional</w:t>
      </w:r>
      <w:r>
        <w:t>mente</w:t>
      </w:r>
      <w:r w:rsidR="000635B5">
        <w:t>, constituye un factor de riesgo respaldado por</w:t>
      </w:r>
      <w:r>
        <w:t xml:space="preserve"> </w:t>
      </w:r>
      <w:r w:rsidR="000635B5">
        <w:t xml:space="preserve">revisiones sistemáticas y estudios longitudinales </w:t>
      </w:r>
      <w:r w:rsidR="003870B1" w:rsidRPr="3B6EFDA6">
        <w:t>(Clements et al., 2015).</w:t>
      </w:r>
      <w:r w:rsidR="00B44007">
        <w:t xml:space="preserve"> </w:t>
      </w:r>
      <w:r>
        <w:t xml:space="preserve">Por ejemplo, entre los años 2000 y 2018, </w:t>
      </w:r>
      <w:r w:rsidR="000635B5" w:rsidRPr="12303BCD">
        <w:t>Urbano Contreras et al.</w:t>
      </w:r>
      <w:r w:rsidR="000635B5">
        <w:t xml:space="preserve"> (</w:t>
      </w:r>
      <w:r w:rsidR="000635B5" w:rsidRPr="12303BCD">
        <w:t>2021</w:t>
      </w:r>
      <w:r w:rsidR="000635B5">
        <w:t xml:space="preserve">) </w:t>
      </w:r>
      <w:r>
        <w:t>resaltaron en una revisión sistemática la relevancia de investigar las</w:t>
      </w:r>
      <w:r w:rsidR="000635B5">
        <w:t xml:space="preserve"> dinámicas </w:t>
      </w:r>
      <w:r>
        <w:t xml:space="preserve">de pareja, </w:t>
      </w:r>
      <w:r w:rsidR="000635B5">
        <w:t xml:space="preserve">ya que sus efectos trascienden generaciones y </w:t>
      </w:r>
      <w:r>
        <w:t>afectan</w:t>
      </w:r>
      <w:r w:rsidR="000635B5">
        <w:t xml:space="preserve"> el bienestar de cohortes subsiguientes.</w:t>
      </w:r>
      <w:r w:rsidR="003870B1" w:rsidRPr="12303BCD">
        <w:t xml:space="preserve"> </w:t>
      </w:r>
      <w:r>
        <w:t xml:space="preserve">Estos hallazgos evidencian la necesidad de continuar explorando cómo las </w:t>
      </w:r>
      <w:r>
        <w:t xml:space="preserve">EAI </w:t>
      </w:r>
      <w:r>
        <w:t>configuran la violencia en la adultez, y subrayan la importancia de diseñar estrategias preventivas contextualizadas que incluyan factores de riesgo y de protección.</w:t>
      </w:r>
      <w:r>
        <w:t xml:space="preserve"> </w:t>
      </w:r>
    </w:p>
    <w:p w14:paraId="6E0CE94F" w14:textId="0D49252C" w:rsidR="003870B1" w:rsidRPr="00EC5B14" w:rsidRDefault="003870B1" w:rsidP="00B44007">
      <w:pPr>
        <w:spacing w:line="360" w:lineRule="auto"/>
        <w:jc w:val="both"/>
        <w:rPr>
          <w:b/>
          <w:bCs/>
          <w:i/>
          <w:iCs/>
        </w:rPr>
      </w:pPr>
      <w:r w:rsidRPr="00EC5B14">
        <w:rPr>
          <w:b/>
          <w:bCs/>
          <w:i/>
          <w:iCs/>
        </w:rPr>
        <w:t>Factores de Riesg</w:t>
      </w:r>
      <w:r w:rsidR="002D1332">
        <w:rPr>
          <w:b/>
          <w:bCs/>
          <w:i/>
          <w:iCs/>
        </w:rPr>
        <w:t xml:space="preserve">o </w:t>
      </w:r>
      <w:r w:rsidR="00ED7253">
        <w:rPr>
          <w:b/>
          <w:bCs/>
          <w:i/>
          <w:iCs/>
        </w:rPr>
        <w:t>a</w:t>
      </w:r>
      <w:r w:rsidR="002D1332">
        <w:rPr>
          <w:b/>
          <w:bCs/>
          <w:i/>
          <w:iCs/>
        </w:rPr>
        <w:t xml:space="preserve"> la Violencia de Pareja</w:t>
      </w:r>
      <w:r w:rsidR="000635B5">
        <w:rPr>
          <w:b/>
          <w:bCs/>
          <w:i/>
          <w:iCs/>
        </w:rPr>
        <w:t xml:space="preserve"> Íntima</w:t>
      </w:r>
    </w:p>
    <w:p w14:paraId="3404055F" w14:textId="36CE28DF" w:rsidR="004114D7" w:rsidRDefault="003870B1" w:rsidP="004114D7">
      <w:pPr>
        <w:spacing w:line="360" w:lineRule="auto"/>
        <w:ind w:firstLine="708"/>
        <w:jc w:val="both"/>
      </w:pPr>
      <w:r w:rsidRPr="390C6AB8">
        <w:t xml:space="preserve">Los factores de riesgo </w:t>
      </w:r>
      <w:r w:rsidR="000635B5">
        <w:t>incluyen</w:t>
      </w:r>
      <w:r w:rsidRPr="390C6AB8">
        <w:t xml:space="preserve"> características biológicas, psicológicas, familiares, comunitarias y culturales que </w:t>
      </w:r>
      <w:r w:rsidR="009A0ED8">
        <w:t>aumentan la</w:t>
      </w:r>
      <w:r w:rsidRPr="390C6AB8">
        <w:t xml:space="preserve"> probabilidad de</w:t>
      </w:r>
      <w:r w:rsidR="009A0ED8">
        <w:t xml:space="preserve"> </w:t>
      </w:r>
      <w:r w:rsidR="000635B5">
        <w:t>conductas violentas</w:t>
      </w:r>
      <w:r w:rsidRPr="390C6AB8">
        <w:t xml:space="preserve"> (</w:t>
      </w:r>
      <w:proofErr w:type="spellStart"/>
      <w:r w:rsidRPr="390C6AB8">
        <w:t>Substance</w:t>
      </w:r>
      <w:proofErr w:type="spellEnd"/>
      <w:r w:rsidRPr="390C6AB8">
        <w:t xml:space="preserve"> Abuse and Mental </w:t>
      </w:r>
      <w:proofErr w:type="spellStart"/>
      <w:r w:rsidRPr="390C6AB8">
        <w:t>Health</w:t>
      </w:r>
      <w:proofErr w:type="spellEnd"/>
      <w:r w:rsidRPr="390C6AB8">
        <w:t xml:space="preserve"> </w:t>
      </w:r>
      <w:proofErr w:type="spellStart"/>
      <w:r w:rsidRPr="390C6AB8">
        <w:t>Services</w:t>
      </w:r>
      <w:proofErr w:type="spellEnd"/>
      <w:r w:rsidRPr="390C6AB8">
        <w:t xml:space="preserve"> </w:t>
      </w:r>
      <w:proofErr w:type="spellStart"/>
      <w:r w:rsidRPr="390C6AB8">
        <w:t>Administration</w:t>
      </w:r>
      <w:proofErr w:type="spellEnd"/>
      <w:r w:rsidRPr="390C6AB8">
        <w:t xml:space="preserve">, 2019). </w:t>
      </w:r>
      <w:r w:rsidR="009F5CF2">
        <w:t>Entre ellos, l</w:t>
      </w:r>
      <w:r w:rsidR="004114D7">
        <w:t xml:space="preserve">as EAI, como el abuso físico, emocional, sexual, negligencia y exposición a violencia doméstica, </w:t>
      </w:r>
      <w:r w:rsidR="009A0ED8">
        <w:t xml:space="preserve">son ampliamente reconocidas </w:t>
      </w:r>
      <w:r w:rsidR="004114D7">
        <w:t xml:space="preserve">como eventos traumáticos que predisponen a dificultades emocionales y conductuales en la adultez </w:t>
      </w:r>
      <w:r w:rsidR="004114D7" w:rsidRPr="390C6AB8">
        <w:t>(</w:t>
      </w:r>
      <w:proofErr w:type="spellStart"/>
      <w:r w:rsidR="004114D7" w:rsidRPr="390C6AB8">
        <w:t>Felitti</w:t>
      </w:r>
      <w:proofErr w:type="spellEnd"/>
      <w:r w:rsidR="004114D7" w:rsidRPr="390C6AB8">
        <w:t xml:space="preserve"> et al., 1998).</w:t>
      </w:r>
      <w:r w:rsidR="004114D7">
        <w:t xml:space="preserve"> </w:t>
      </w:r>
      <w:r w:rsidR="009A0ED8">
        <w:t>Estudios</w:t>
      </w:r>
      <w:r w:rsidRPr="390C6AB8">
        <w:t xml:space="preserve"> en Puerto Rico, </w:t>
      </w:r>
      <w:r w:rsidR="009A0ED8">
        <w:t xml:space="preserve">han </w:t>
      </w:r>
      <w:r w:rsidRPr="390C6AB8">
        <w:t>encontr</w:t>
      </w:r>
      <w:r w:rsidR="009A0ED8">
        <w:t>ado</w:t>
      </w:r>
      <w:r w:rsidRPr="390C6AB8">
        <w:t xml:space="preserve"> que más de la mitad de</w:t>
      </w:r>
      <w:r w:rsidR="009A0ED8">
        <w:t xml:space="preserve"> personas</w:t>
      </w:r>
      <w:r w:rsidRPr="390C6AB8">
        <w:t xml:space="preserve"> participantes</w:t>
      </w:r>
      <w:r w:rsidR="009A0ED8">
        <w:t xml:space="preserve"> </w:t>
      </w:r>
      <w:r w:rsidRPr="390C6AB8">
        <w:t>(</w:t>
      </w:r>
      <w:r w:rsidRPr="390C6AB8">
        <w:rPr>
          <w:i/>
          <w:iCs/>
        </w:rPr>
        <w:t>n</w:t>
      </w:r>
      <w:r w:rsidRPr="390C6AB8">
        <w:t>=91) reportaron maltrato psicológico en la niñez</w:t>
      </w:r>
      <w:r w:rsidR="009A0ED8">
        <w:t xml:space="preserve"> (</w:t>
      </w:r>
      <w:r w:rsidR="009A0ED8" w:rsidRPr="390C6AB8">
        <w:t>Berríos Mota</w:t>
      </w:r>
      <w:r w:rsidR="009A0ED8">
        <w:t xml:space="preserve">, </w:t>
      </w:r>
      <w:r w:rsidR="009A0ED8" w:rsidRPr="390C6AB8">
        <w:t>2020)</w:t>
      </w:r>
      <w:r w:rsidRPr="390C6AB8">
        <w:t>. Est</w:t>
      </w:r>
      <w:r w:rsidR="009A0ED8">
        <w:t>e</w:t>
      </w:r>
      <w:r w:rsidRPr="390C6AB8">
        <w:t xml:space="preserve"> hallazgo fue consistente con Villafañe-Santiago et al. (2019), </w:t>
      </w:r>
      <w:r w:rsidR="009A0ED8">
        <w:t xml:space="preserve">quienes señalaron </w:t>
      </w:r>
      <w:r w:rsidR="004114D7">
        <w:t xml:space="preserve">que el abuso emocional </w:t>
      </w:r>
      <w:r w:rsidR="009A0ED8">
        <w:t>durante</w:t>
      </w:r>
      <w:r w:rsidR="004114D7">
        <w:t xml:space="preserve"> la crianza</w:t>
      </w:r>
      <w:r w:rsidR="009A0ED8">
        <w:t xml:space="preserve"> es común y puede repetirse en relaciones posteriores. </w:t>
      </w:r>
    </w:p>
    <w:p w14:paraId="7C14E0B5" w14:textId="6F0B0215" w:rsidR="003870B1" w:rsidRPr="009A6FA7" w:rsidRDefault="003870B1" w:rsidP="004114D7">
      <w:pPr>
        <w:spacing w:line="360" w:lineRule="auto"/>
        <w:ind w:firstLine="708"/>
        <w:jc w:val="both"/>
      </w:pPr>
      <w:r w:rsidRPr="390C6AB8">
        <w:lastRenderedPageBreak/>
        <w:t xml:space="preserve">Los factores de riesgo relacionados a la violencia hacia las mujeres en sus relaciones de pareja han sido investigados a nivel mundial en continentes como Asia, Australia, Europa, América Latina y América del Norte (Clements et al., 2015). </w:t>
      </w:r>
      <w:r w:rsidR="004114D7">
        <w:t xml:space="preserve">Estas autoras identificaron factores de riesgo globalmente: abuso de alcohol, experiencias de violencia en la niñez, desigualdad de género, </w:t>
      </w:r>
      <w:r w:rsidRPr="390C6AB8">
        <w:t xml:space="preserve">actitudes </w:t>
      </w:r>
      <w:r w:rsidR="007920CB">
        <w:t xml:space="preserve">sociales tolerantes </w:t>
      </w:r>
      <w:r w:rsidRPr="390C6AB8">
        <w:t>hacia la violencia</w:t>
      </w:r>
      <w:r w:rsidR="007920CB">
        <w:t xml:space="preserve">, </w:t>
      </w:r>
      <w:r w:rsidRPr="390C6AB8">
        <w:t xml:space="preserve">estar en una relación </w:t>
      </w:r>
      <w:r w:rsidR="007920CB">
        <w:t xml:space="preserve">conflictiva de </w:t>
      </w:r>
      <w:r w:rsidRPr="390C6AB8">
        <w:t xml:space="preserve">convivencia, </w:t>
      </w:r>
      <w:r w:rsidR="007920CB">
        <w:t xml:space="preserve">pobreza, </w:t>
      </w:r>
      <w:r w:rsidRPr="390C6AB8">
        <w:t>desventajas sociales y geográficas</w:t>
      </w:r>
      <w:r w:rsidR="007920CB">
        <w:t>, y falta de apoderamiento</w:t>
      </w:r>
      <w:r w:rsidR="009A0ED8">
        <w:t xml:space="preserve"> </w:t>
      </w:r>
      <w:proofErr w:type="spellStart"/>
      <w:r w:rsidR="009A0ED8">
        <w:t>femenin</w:t>
      </w:r>
      <w:proofErr w:type="spellEnd"/>
      <w:r w:rsidR="009A0ED8">
        <w:t xml:space="preserve">o </w:t>
      </w:r>
      <w:r w:rsidRPr="390C6AB8">
        <w:t>(Clements et al., 2015).</w:t>
      </w:r>
      <w:r w:rsidR="009A0ED8">
        <w:t xml:space="preserve"> Estos hallazgos resaltan la importancia de atender tanto las experiencias tempranas como las condiciones estructurales. </w:t>
      </w:r>
    </w:p>
    <w:p w14:paraId="47FD6EDF" w14:textId="58EB2D1A" w:rsidR="003870B1" w:rsidRPr="00EC5B14" w:rsidRDefault="003870B1" w:rsidP="00B44007">
      <w:pPr>
        <w:spacing w:line="360" w:lineRule="auto"/>
        <w:jc w:val="both"/>
        <w:rPr>
          <w:b/>
          <w:bCs/>
          <w:i/>
          <w:iCs/>
        </w:rPr>
      </w:pPr>
      <w:r w:rsidRPr="00EC5B14">
        <w:rPr>
          <w:b/>
          <w:bCs/>
          <w:i/>
          <w:iCs/>
        </w:rPr>
        <w:t>Factores Protectores</w:t>
      </w:r>
      <w:r w:rsidR="004A12E6">
        <w:rPr>
          <w:b/>
          <w:bCs/>
          <w:i/>
          <w:iCs/>
        </w:rPr>
        <w:t xml:space="preserve"> de la Violencia de Pareja</w:t>
      </w:r>
      <w:r w:rsidR="004114D7">
        <w:rPr>
          <w:b/>
          <w:bCs/>
          <w:i/>
          <w:iCs/>
        </w:rPr>
        <w:t xml:space="preserve"> Íntima</w:t>
      </w:r>
    </w:p>
    <w:p w14:paraId="5C507E77" w14:textId="686FEAEE" w:rsidR="006C29CD" w:rsidRDefault="003870B1" w:rsidP="00B44007">
      <w:pPr>
        <w:spacing w:line="360" w:lineRule="auto"/>
        <w:jc w:val="both"/>
      </w:pPr>
      <w:r w:rsidRPr="009A6FA7">
        <w:tab/>
      </w:r>
      <w:r w:rsidRPr="00E51C1B">
        <w:t xml:space="preserve">Los factores protectores </w:t>
      </w:r>
      <w:r w:rsidR="009A0ED8">
        <w:t xml:space="preserve">reducen la </w:t>
      </w:r>
      <w:r w:rsidRPr="00E51C1B">
        <w:t>probabilidad de</w:t>
      </w:r>
      <w:r w:rsidR="007920CB">
        <w:t xml:space="preserve"> </w:t>
      </w:r>
      <w:r w:rsidR="009A0ED8">
        <w:t xml:space="preserve">violencia o mitigan sus efectos </w:t>
      </w:r>
      <w:r w:rsidRPr="00E51C1B">
        <w:t>(</w:t>
      </w:r>
      <w:proofErr w:type="spellStart"/>
      <w:r w:rsidRPr="00E51C1B">
        <w:t>Substance</w:t>
      </w:r>
      <w:proofErr w:type="spellEnd"/>
      <w:r w:rsidRPr="00E51C1B">
        <w:t xml:space="preserve"> Abuse and Mental </w:t>
      </w:r>
      <w:proofErr w:type="spellStart"/>
      <w:r w:rsidRPr="00E51C1B">
        <w:t>Health</w:t>
      </w:r>
      <w:proofErr w:type="spellEnd"/>
      <w:r w:rsidRPr="00E51C1B">
        <w:t xml:space="preserve"> </w:t>
      </w:r>
      <w:proofErr w:type="spellStart"/>
      <w:r w:rsidRPr="00E51C1B">
        <w:t>Services</w:t>
      </w:r>
      <w:proofErr w:type="spellEnd"/>
      <w:r w:rsidRPr="00E51C1B">
        <w:t xml:space="preserve"> </w:t>
      </w:r>
      <w:proofErr w:type="spellStart"/>
      <w:r w:rsidRPr="00E51C1B">
        <w:t>Administration</w:t>
      </w:r>
      <w:proofErr w:type="spellEnd"/>
      <w:r w:rsidRPr="00E51C1B">
        <w:t xml:space="preserve">, 2019). </w:t>
      </w:r>
      <w:r w:rsidR="009A0ED8">
        <w:t xml:space="preserve">Entre estos se encuentran el AS, la IE, la espiritualidad, entre otros. </w:t>
      </w:r>
      <w:r w:rsidR="00202E49">
        <w:t xml:space="preserve">En sus estudios, </w:t>
      </w:r>
      <w:r w:rsidR="007920CB">
        <w:t xml:space="preserve">Plazaola-Castaño et al. (2008) encontraron que las mujeres con mayor apoyo social tenían 89% menos probabilidad de haber sido maltratadas. </w:t>
      </w:r>
      <w:r w:rsidR="00202E49">
        <w:t xml:space="preserve">Por su parte, </w:t>
      </w:r>
      <w:r w:rsidR="007920CB" w:rsidRPr="12303BCD">
        <w:t>Howell et al.</w:t>
      </w:r>
      <w:r w:rsidR="007920CB">
        <w:t xml:space="preserve"> (</w:t>
      </w:r>
      <w:r w:rsidR="007920CB" w:rsidRPr="12303BCD">
        <w:t>2018)</w:t>
      </w:r>
      <w:r w:rsidR="007920CB">
        <w:t xml:space="preserve"> evidenciaron que</w:t>
      </w:r>
      <w:r w:rsidR="00202E49">
        <w:t xml:space="preserve"> el </w:t>
      </w:r>
      <w:r w:rsidR="007920CB">
        <w:t>apoyo social, la cohesión comunitaria, la espiritualidad y la identidad étnica promovían mayor resiliencia</w:t>
      </w:r>
      <w:r w:rsidR="00202E49">
        <w:t xml:space="preserve"> en mujeres expuestas a VPI</w:t>
      </w:r>
      <w:r w:rsidR="007920CB">
        <w:t>.</w:t>
      </w:r>
      <w:r w:rsidR="00202E49">
        <w:t xml:space="preserve"> También,</w:t>
      </w:r>
      <w:r w:rsidR="005E18B5">
        <w:t xml:space="preserve"> </w:t>
      </w:r>
      <w:proofErr w:type="spellStart"/>
      <w:r w:rsidRPr="12303BCD">
        <w:t>Ragavan</w:t>
      </w:r>
      <w:proofErr w:type="spellEnd"/>
      <w:r w:rsidR="004A12E6">
        <w:t xml:space="preserve"> y colegas</w:t>
      </w:r>
      <w:r w:rsidRPr="12303BCD">
        <w:t xml:space="preserve"> (2020)</w:t>
      </w:r>
      <w:r w:rsidR="006C29CD">
        <w:t xml:space="preserve"> </w:t>
      </w:r>
      <w:r w:rsidR="005E18B5">
        <w:t>encontraron que, en</w:t>
      </w:r>
      <w:r w:rsidR="00202E49">
        <w:t xml:space="preserve">tre </w:t>
      </w:r>
      <w:r w:rsidR="005E18B5">
        <w:t>jóvenes expuestos a violencia</w:t>
      </w:r>
      <w:r w:rsidR="00202E49">
        <w:t xml:space="preserve"> parental</w:t>
      </w:r>
      <w:r w:rsidR="005E18B5">
        <w:t>, el apoyo social</w:t>
      </w:r>
      <w:r w:rsidR="00202E49">
        <w:t xml:space="preserve"> </w:t>
      </w:r>
      <w:r w:rsidR="005E18B5">
        <w:t xml:space="preserve">amortiguaba el riesgo de victimización </w:t>
      </w:r>
      <w:r w:rsidR="00202E49">
        <w:t xml:space="preserve">futura, subrayando la necesidad de intervenciones dirigidas a fortalecer las redes sociales de apoyo. </w:t>
      </w:r>
    </w:p>
    <w:p w14:paraId="1C5668B5" w14:textId="0BCAB7DB" w:rsidR="00911F4C" w:rsidRDefault="00202E49" w:rsidP="00395E91">
      <w:pPr>
        <w:spacing w:line="360" w:lineRule="auto"/>
        <w:ind w:firstLine="720"/>
        <w:jc w:val="both"/>
      </w:pPr>
      <w:r>
        <w:t>La</w:t>
      </w:r>
      <w:r w:rsidR="006C29CD">
        <w:t xml:space="preserve"> </w:t>
      </w:r>
      <w:r w:rsidR="003870B1" w:rsidRPr="00E51C1B">
        <w:t>inteligencia emocional</w:t>
      </w:r>
      <w:r w:rsidR="004A12E6">
        <w:t xml:space="preserve"> (IE)</w:t>
      </w:r>
      <w:r w:rsidR="006C29CD">
        <w:t xml:space="preserve">, definida como la </w:t>
      </w:r>
      <w:r w:rsidR="003870B1">
        <w:t xml:space="preserve">capacidad de conocer, </w:t>
      </w:r>
      <w:r w:rsidR="006C29CD">
        <w:t>comprender y regular</w:t>
      </w:r>
      <w:r>
        <w:t xml:space="preserve"> </w:t>
      </w:r>
      <w:r w:rsidR="006C29CD">
        <w:t>emociones</w:t>
      </w:r>
      <w:r w:rsidR="003870B1">
        <w:t xml:space="preserve"> propias </w:t>
      </w:r>
      <w:r>
        <w:t xml:space="preserve">y ajenas </w:t>
      </w:r>
      <w:r w:rsidR="003870B1">
        <w:t>(Goleman, 2020)</w:t>
      </w:r>
      <w:r>
        <w:t xml:space="preserve">, también actúa como factor protector. En Chile, </w:t>
      </w:r>
      <w:r w:rsidR="003870B1" w:rsidRPr="00E51C1B">
        <w:t>García</w:t>
      </w:r>
      <w:r w:rsidR="003870B1" w:rsidRPr="009A6FA7">
        <w:t xml:space="preserve"> González y Quezada Berumen (2020) </w:t>
      </w:r>
      <w:r>
        <w:t>hallaron que</w:t>
      </w:r>
      <w:r w:rsidR="003870B1" w:rsidRPr="009A6FA7">
        <w:t xml:space="preserve"> </w:t>
      </w:r>
      <w:r>
        <w:t xml:space="preserve">cocientes </w:t>
      </w:r>
      <w:r w:rsidR="006C29CD">
        <w:t>intrapersonal</w:t>
      </w:r>
      <w:r>
        <w:t>es</w:t>
      </w:r>
      <w:r w:rsidR="006C29CD">
        <w:t xml:space="preserve">, interpersonal y de manejo de estrés </w:t>
      </w:r>
      <w:r>
        <w:t>predecían mayor</w:t>
      </w:r>
      <w:r w:rsidR="003870B1" w:rsidRPr="009A6FA7">
        <w:t xml:space="preserve"> satisfacción </w:t>
      </w:r>
      <w:r w:rsidR="006C29CD">
        <w:t xml:space="preserve">en </w:t>
      </w:r>
      <w:r>
        <w:t xml:space="preserve">relaciones de </w:t>
      </w:r>
      <w:r w:rsidR="006C29CD">
        <w:t>noviazgo</w:t>
      </w:r>
      <w:r>
        <w:t>, incluso en contextos de violencia.</w:t>
      </w:r>
      <w:r w:rsidR="006C29CD">
        <w:t xml:space="preserve"> </w:t>
      </w:r>
      <w:r>
        <w:t xml:space="preserve">Recomendaron </w:t>
      </w:r>
      <w:r w:rsidR="003870B1" w:rsidRPr="009A6FA7">
        <w:t xml:space="preserve">incluir </w:t>
      </w:r>
      <w:r w:rsidR="00395E91">
        <w:t>la</w:t>
      </w:r>
      <w:r w:rsidR="003870B1" w:rsidRPr="009A6FA7">
        <w:t xml:space="preserve"> educación</w:t>
      </w:r>
      <w:r>
        <w:t xml:space="preserve"> en IE </w:t>
      </w:r>
      <w:r w:rsidR="003870B1" w:rsidRPr="009A6FA7">
        <w:t xml:space="preserve">en programas </w:t>
      </w:r>
      <w:r w:rsidR="00395E91">
        <w:t xml:space="preserve">de prevención y tratamiento de violencia. </w:t>
      </w:r>
      <w:r w:rsidR="00911F4C" w:rsidRPr="00081C2E">
        <w:t>Fernández-González et al. (2018)</w:t>
      </w:r>
      <w:r w:rsidR="00911F4C">
        <w:t xml:space="preserve"> demostraron que </w:t>
      </w:r>
      <w:r w:rsidR="00395E91">
        <w:t xml:space="preserve">los adolescentes con mayor IE tenían menor probabilidad de mantener violencia en el noviazgo a lo largo del tiempo. </w:t>
      </w:r>
      <w:r w:rsidR="00911F4C">
        <w:t xml:space="preserve">Finalmente, </w:t>
      </w:r>
      <w:proofErr w:type="spellStart"/>
      <w:r w:rsidR="003870B1" w:rsidRPr="00081C2E">
        <w:t>Swopes</w:t>
      </w:r>
      <w:proofErr w:type="spellEnd"/>
      <w:r w:rsidR="00FA713C">
        <w:t xml:space="preserve"> y sus colegas</w:t>
      </w:r>
      <w:r w:rsidR="003870B1" w:rsidRPr="00081C2E">
        <w:t xml:space="preserve"> (2013) </w:t>
      </w:r>
      <w:r w:rsidR="00395E91">
        <w:t xml:space="preserve">concluyeron a través de sus estudios que los programas de tratamiento en hombres confinados que han experimentado EAI deben integrar componentes de control emocional, manejo de TEPT </w:t>
      </w:r>
      <w:r w:rsidR="00911F4C">
        <w:t>y habilidades de razonamiento para reducir la agresión</w:t>
      </w:r>
      <w:r w:rsidR="00395E91">
        <w:t>.</w:t>
      </w:r>
    </w:p>
    <w:p w14:paraId="66169785" w14:textId="77777777" w:rsidR="003870B1" w:rsidRPr="00EC5B14" w:rsidRDefault="003870B1" w:rsidP="00B44007">
      <w:pPr>
        <w:spacing w:line="360" w:lineRule="auto"/>
        <w:jc w:val="both"/>
        <w:rPr>
          <w:b/>
          <w:bCs/>
          <w:i/>
          <w:iCs/>
        </w:rPr>
      </w:pPr>
      <w:r w:rsidRPr="0047630C">
        <w:rPr>
          <w:b/>
          <w:bCs/>
          <w:i/>
          <w:iCs/>
        </w:rPr>
        <w:t>Prevención de Violencia</w:t>
      </w:r>
    </w:p>
    <w:p w14:paraId="0BBFB6F1" w14:textId="0FCCAF46" w:rsidR="003870B1" w:rsidRPr="009A6FA7" w:rsidRDefault="00911F4C" w:rsidP="00634CD7">
      <w:pPr>
        <w:spacing w:line="360" w:lineRule="auto"/>
        <w:ind w:firstLine="708"/>
        <w:jc w:val="both"/>
      </w:pPr>
      <w:r>
        <w:t>La O</w:t>
      </w:r>
      <w:r w:rsidR="00426745">
        <w:t>MS</w:t>
      </w:r>
      <w:r w:rsidR="00395E91">
        <w:t xml:space="preserve"> </w:t>
      </w:r>
      <w:r>
        <w:t xml:space="preserve">reconoce </w:t>
      </w:r>
      <w:r w:rsidR="006011E6">
        <w:t xml:space="preserve">la violencia </w:t>
      </w:r>
      <w:r w:rsidR="00395E91">
        <w:t>como</w:t>
      </w:r>
      <w:r w:rsidR="006011E6">
        <w:t xml:space="preserve"> un problema de salud pública que debe atenderse desde un enfoque ecológico</w:t>
      </w:r>
      <w:r w:rsidR="007B2BDC">
        <w:t xml:space="preserve"> y multisectorial</w:t>
      </w:r>
      <w:r w:rsidR="00395E91">
        <w:t xml:space="preserve"> (</w:t>
      </w:r>
      <w:r w:rsidR="00395E91" w:rsidRPr="3B6EFDA6">
        <w:rPr>
          <w:lang w:eastAsia="es-PR"/>
        </w:rPr>
        <w:t>Krug et al., 2003)</w:t>
      </w:r>
      <w:r w:rsidR="00395E91" w:rsidRPr="3B6EFDA6">
        <w:t xml:space="preserve">. </w:t>
      </w:r>
      <w:r w:rsidR="00395E91">
        <w:t xml:space="preserve">En el nivel individual, factores como </w:t>
      </w:r>
      <w:r w:rsidR="003870B1" w:rsidRPr="390C6AB8">
        <w:lastRenderedPageBreak/>
        <w:t>bajo nivel educativo, antecedentes de violencia</w:t>
      </w:r>
      <w:r w:rsidR="00395E91">
        <w:t xml:space="preserve"> </w:t>
      </w:r>
      <w:r w:rsidR="003870B1" w:rsidRPr="390C6AB8">
        <w:t>familia</w:t>
      </w:r>
      <w:r w:rsidR="00395E91">
        <w:t>r</w:t>
      </w:r>
      <w:r w:rsidR="003870B1" w:rsidRPr="390C6AB8">
        <w:t>, abuso de alcohol y otras drogas</w:t>
      </w:r>
      <w:r w:rsidR="00B90D0B">
        <w:t xml:space="preserve"> incrementan el riesgo de agresión. </w:t>
      </w:r>
      <w:r w:rsidR="00634CD7">
        <w:t xml:space="preserve">Por su parte, los conflictos de pareja y las dificultades económicas pueden afectar las relaciones a nivel interpersonal. </w:t>
      </w:r>
      <w:r w:rsidR="003870B1" w:rsidRPr="390C6AB8">
        <w:t xml:space="preserve">En </w:t>
      </w:r>
      <w:r w:rsidR="00634CD7">
        <w:t>los</w:t>
      </w:r>
      <w:r w:rsidR="003870B1" w:rsidRPr="390C6AB8">
        <w:t xml:space="preserve"> nivel</w:t>
      </w:r>
      <w:r w:rsidR="00634CD7">
        <w:t>es</w:t>
      </w:r>
      <w:r w:rsidR="003870B1" w:rsidRPr="390C6AB8">
        <w:t xml:space="preserve"> comunitario</w:t>
      </w:r>
      <w:r w:rsidR="00634CD7">
        <w:t xml:space="preserve"> y social, </w:t>
      </w:r>
      <w:r w:rsidR="003870B1" w:rsidRPr="390C6AB8">
        <w:t>se</w:t>
      </w:r>
      <w:r w:rsidR="00B90D0B">
        <w:t xml:space="preserve"> destaca la normalización de la violencia, </w:t>
      </w:r>
      <w:r w:rsidR="003870B1" w:rsidRPr="390C6AB8">
        <w:t xml:space="preserve">la </w:t>
      </w:r>
      <w:r w:rsidR="00634CD7">
        <w:t>desigualdad del género</w:t>
      </w:r>
      <w:r w:rsidR="003870B1" w:rsidRPr="390C6AB8">
        <w:t xml:space="preserve">, la pobreza, y </w:t>
      </w:r>
      <w:r w:rsidR="00634CD7">
        <w:t xml:space="preserve">la tolerancia a prácticas violentas en las </w:t>
      </w:r>
      <w:r w:rsidR="003870B1" w:rsidRPr="390C6AB8">
        <w:t>escuelas, áreas laborales</w:t>
      </w:r>
      <w:r w:rsidR="00634CD7">
        <w:t xml:space="preserve"> y </w:t>
      </w:r>
      <w:r w:rsidR="003870B1" w:rsidRPr="390C6AB8">
        <w:t xml:space="preserve">gubernamentales, entre otros (OMS, 2013). </w:t>
      </w:r>
    </w:p>
    <w:p w14:paraId="2091E3B7" w14:textId="3ACC0298" w:rsidR="00B44007" w:rsidRPr="00426745" w:rsidRDefault="00634CD7" w:rsidP="00DC0CD4">
      <w:pPr>
        <w:spacing w:line="360" w:lineRule="auto"/>
        <w:ind w:firstLine="708"/>
        <w:jc w:val="both"/>
      </w:pPr>
      <w:r>
        <w:t>La prevención requiere intervenciones en todos los niveles del modelo ecológico. A</w:t>
      </w:r>
      <w:r w:rsidR="00B90D0B">
        <w:t xml:space="preserve"> nivel </w:t>
      </w:r>
      <w:proofErr w:type="spellStart"/>
      <w:r w:rsidR="00B90D0B">
        <w:t>macrosistémico</w:t>
      </w:r>
      <w:proofErr w:type="spellEnd"/>
      <w:r w:rsidR="00B90D0B">
        <w:t xml:space="preserve">, </w:t>
      </w:r>
      <w:r>
        <w:t>se recomienda implementar</w:t>
      </w:r>
      <w:r w:rsidR="00B90D0B">
        <w:t xml:space="preserve"> programas </w:t>
      </w:r>
      <w:r>
        <w:t>escolares para prevenir</w:t>
      </w:r>
      <w:r w:rsidR="00B90D0B">
        <w:t xml:space="preserve"> la violencia en citas amorosas, iniciativas comunitarias orientadas a </w:t>
      </w:r>
      <w:r>
        <w:t xml:space="preserve">cuestionar </w:t>
      </w:r>
      <w:r w:rsidR="00B90D0B">
        <w:t xml:space="preserve">normas desiguales de género y </w:t>
      </w:r>
      <w:r>
        <w:t xml:space="preserve">políticas públicas que promuevan equidad y </w:t>
      </w:r>
      <w:r w:rsidR="00B90D0B">
        <w:t>empodera</w:t>
      </w:r>
      <w:r>
        <w:t xml:space="preserve">miento </w:t>
      </w:r>
      <w:r w:rsidR="00B90D0B">
        <w:t>económic</w:t>
      </w:r>
      <w:r>
        <w:t>o femenino</w:t>
      </w:r>
      <w:r w:rsidR="00B90D0B">
        <w:t>. Asimismo, se recomienda</w:t>
      </w:r>
      <w:r w:rsidR="00DC0CD4">
        <w:t xml:space="preserve"> capacitar a los profesionales de la salud, desarrollar campañas de comunicación y mejorar</w:t>
      </w:r>
      <w:r>
        <w:t xml:space="preserve"> los sistemas de apoyo institucional</w:t>
      </w:r>
      <w:r w:rsidR="00DC0CD4">
        <w:t xml:space="preserve">. </w:t>
      </w:r>
      <w:r>
        <w:t>En</w:t>
      </w:r>
      <w:r w:rsidR="003870B1" w:rsidRPr="009A6FA7">
        <w:t xml:space="preserve"> </w:t>
      </w:r>
      <w:r>
        <w:t xml:space="preserve">los </w:t>
      </w:r>
      <w:r w:rsidR="003870B1" w:rsidRPr="009A6FA7">
        <w:t>nivel</w:t>
      </w:r>
      <w:r>
        <w:t>es</w:t>
      </w:r>
      <w:r w:rsidR="003870B1" w:rsidRPr="009A6FA7">
        <w:t xml:space="preserve"> individual y </w:t>
      </w:r>
      <w:proofErr w:type="spellStart"/>
      <w:r w:rsidR="003870B1" w:rsidRPr="009A6FA7">
        <w:t>microsistémico</w:t>
      </w:r>
      <w:proofErr w:type="spellEnd"/>
      <w:r w:rsidR="003870B1" w:rsidRPr="009A6FA7">
        <w:t>, profesionales de la salud mental</w:t>
      </w:r>
      <w:r w:rsidR="00DC0CD4">
        <w:t xml:space="preserve"> ejercen</w:t>
      </w:r>
      <w:r w:rsidR="003870B1" w:rsidRPr="009A6FA7">
        <w:t xml:space="preserve"> una función </w:t>
      </w:r>
      <w:r>
        <w:t xml:space="preserve">fundamental </w:t>
      </w:r>
      <w:r w:rsidR="003870B1" w:rsidRPr="009A6FA7">
        <w:t xml:space="preserve">en la prevención e intervención </w:t>
      </w:r>
      <w:r w:rsidR="00DC0CD4">
        <w:t>de</w:t>
      </w:r>
      <w:r w:rsidR="003870B1" w:rsidRPr="009A6FA7">
        <w:t xml:space="preserve"> la </w:t>
      </w:r>
      <w:r>
        <w:t xml:space="preserve">VPI. Esto incluye la integración de enfoques sensibles al trauma, la promoción de la IE y la psicoeducación sobre estrategias de regulación emocional. </w:t>
      </w:r>
    </w:p>
    <w:p w14:paraId="4635626A" w14:textId="46F42DE7" w:rsidR="003870B1" w:rsidRPr="00EC5B14" w:rsidRDefault="003870B1" w:rsidP="00B44007">
      <w:pPr>
        <w:spacing w:line="360" w:lineRule="auto"/>
        <w:jc w:val="both"/>
        <w:rPr>
          <w:b/>
          <w:bCs/>
          <w:i/>
          <w:iCs/>
        </w:rPr>
      </w:pPr>
      <w:r w:rsidRPr="00EC5B14">
        <w:rPr>
          <w:b/>
          <w:bCs/>
          <w:i/>
          <w:iCs/>
        </w:rPr>
        <w:t>Marco Teórico</w:t>
      </w:r>
    </w:p>
    <w:p w14:paraId="2061981D" w14:textId="77777777" w:rsidR="00345F9E" w:rsidRDefault="008D6809" w:rsidP="00345F9E">
      <w:pPr>
        <w:spacing w:line="360" w:lineRule="auto"/>
        <w:ind w:firstLine="706"/>
        <w:jc w:val="both"/>
      </w:pPr>
      <w:r>
        <w:t>El</w:t>
      </w:r>
      <w:r w:rsidR="003870B1" w:rsidRPr="390C6AB8">
        <w:t xml:space="preserve"> modelo ecológico de Bronfenbrenner</w:t>
      </w:r>
      <w:r>
        <w:t xml:space="preserve"> (1979) se utilizó como marco conceptual</w:t>
      </w:r>
      <w:r w:rsidR="003870B1" w:rsidRPr="390C6AB8">
        <w:t xml:space="preserve"> para explorar la relación intergeneracional entre las </w:t>
      </w:r>
      <w:r w:rsidR="00FF2C41">
        <w:t>EAI</w:t>
      </w:r>
      <w:r w:rsidR="003870B1" w:rsidRPr="390C6AB8">
        <w:t xml:space="preserve">, la </w:t>
      </w:r>
      <w:r w:rsidR="00FF2C41">
        <w:t>VP</w:t>
      </w:r>
      <w:r>
        <w:t>I</w:t>
      </w:r>
      <w:r w:rsidR="003870B1" w:rsidRPr="390C6AB8">
        <w:t xml:space="preserve">, y el </w:t>
      </w:r>
      <w:r w:rsidR="00FF2C41">
        <w:t>AS</w:t>
      </w:r>
      <w:r w:rsidR="003870B1" w:rsidRPr="390C6AB8">
        <w:t xml:space="preserve"> e </w:t>
      </w:r>
      <w:r w:rsidR="00FF2C41">
        <w:t>IE</w:t>
      </w:r>
      <w:r w:rsidR="003870B1" w:rsidRPr="390C6AB8">
        <w:t xml:space="preserve"> como factores protectores. </w:t>
      </w:r>
      <w:r>
        <w:t>Este modelo</w:t>
      </w:r>
      <w:r w:rsidR="003870B1" w:rsidRPr="390C6AB8">
        <w:t xml:space="preserve"> p</w:t>
      </w:r>
      <w:r>
        <w:t>ermite</w:t>
      </w:r>
      <w:r w:rsidR="003870B1" w:rsidRPr="390C6AB8">
        <w:t xml:space="preserve"> identificar y organizar </w:t>
      </w:r>
      <w:r>
        <w:t xml:space="preserve">tanto </w:t>
      </w:r>
      <w:r w:rsidR="003870B1" w:rsidRPr="390C6AB8">
        <w:t xml:space="preserve">los factores de riesgo </w:t>
      </w:r>
      <w:r>
        <w:t>como</w:t>
      </w:r>
      <w:r w:rsidR="003870B1" w:rsidRPr="390C6AB8">
        <w:t xml:space="preserve"> los factores protectores </w:t>
      </w:r>
      <w:r>
        <w:t xml:space="preserve">asociados a </w:t>
      </w:r>
      <w:r w:rsidR="003870B1" w:rsidRPr="390C6AB8">
        <w:t>la violencia de pareja en diferentes niveles</w:t>
      </w:r>
      <w:r>
        <w:t xml:space="preserve"> del entorno</w:t>
      </w:r>
      <w:r w:rsidR="003870B1" w:rsidRPr="390C6AB8">
        <w:t>: individual, microsistema, exosistema y macrosistema (</w:t>
      </w:r>
      <w:proofErr w:type="spellStart"/>
      <w:r w:rsidR="003870B1" w:rsidRPr="390C6AB8">
        <w:t>Sabri</w:t>
      </w:r>
      <w:proofErr w:type="spellEnd"/>
      <w:r w:rsidR="003870B1" w:rsidRPr="390C6AB8">
        <w:t xml:space="preserve"> et al. 2018).</w:t>
      </w:r>
      <w:r w:rsidR="00345F9E">
        <w:t xml:space="preserve"> </w:t>
      </w:r>
    </w:p>
    <w:p w14:paraId="003DF249" w14:textId="2A8DE39C" w:rsidR="008D6809" w:rsidRDefault="008D6809" w:rsidP="00345F9E">
      <w:pPr>
        <w:spacing w:line="360" w:lineRule="auto"/>
        <w:ind w:firstLine="706"/>
        <w:jc w:val="both"/>
      </w:pPr>
      <w:r w:rsidRPr="390C6AB8">
        <w:t xml:space="preserve">A nivel individual se organizan las </w:t>
      </w:r>
      <w:r>
        <w:t>EAI</w:t>
      </w:r>
      <w:r w:rsidRPr="390C6AB8">
        <w:t xml:space="preserve"> y los comportamientos violentos o pasivos en relaciones de pareja</w:t>
      </w:r>
      <w:r>
        <w:t>, las cuales pueden estar</w:t>
      </w:r>
      <w:r w:rsidRPr="390C6AB8">
        <w:t xml:space="preserve"> asociados </w:t>
      </w:r>
      <w:r>
        <w:t>con el nivel</w:t>
      </w:r>
      <w:r w:rsidRPr="390C6AB8">
        <w:t xml:space="preserve"> </w:t>
      </w:r>
      <w:r>
        <w:t>de</w:t>
      </w:r>
      <w:r w:rsidRPr="390C6AB8">
        <w:t xml:space="preserve"> </w:t>
      </w:r>
      <w:r>
        <w:t>IE</w:t>
      </w:r>
      <w:r w:rsidRPr="390C6AB8">
        <w:t>. En el nivel</w:t>
      </w:r>
      <w:r>
        <w:t xml:space="preserve"> del</w:t>
      </w:r>
      <w:r w:rsidRPr="390C6AB8">
        <w:t xml:space="preserve"> microsist</w:t>
      </w:r>
      <w:r>
        <w:t xml:space="preserve">ema, se analiza el rol del AS como un recurso protector. Estos niveles interactúan de manera dinámica influenciando las relaciones interpersonales a lo largo del ciclo vital. </w:t>
      </w:r>
    </w:p>
    <w:p w14:paraId="303C6056" w14:textId="727F2698" w:rsidR="003870B1" w:rsidRDefault="008D6809" w:rsidP="00A81C1A">
      <w:pPr>
        <w:spacing w:line="360" w:lineRule="auto"/>
        <w:ind w:firstLine="706"/>
        <w:jc w:val="both"/>
      </w:pPr>
      <w:r>
        <w:t xml:space="preserve">La pertinencia del modelo ecológico en el estudio de la violencia también ha sido respaldado por organismos internacionales. En su informe sobre violencia y salud, la OMS integró este enfoque para comprender mejor la naturaleza multifactorial de la violencia </w:t>
      </w:r>
      <w:r w:rsidRPr="390C6AB8">
        <w:t>(</w:t>
      </w:r>
      <w:r w:rsidRPr="390C6AB8">
        <w:rPr>
          <w:lang w:eastAsia="es-PR"/>
        </w:rPr>
        <w:t>Krug et al., 2003)</w:t>
      </w:r>
      <w:r w:rsidRPr="390C6AB8">
        <w:t>.</w:t>
      </w:r>
      <w:r w:rsidR="00345F9E">
        <w:t xml:space="preserve"> </w:t>
      </w:r>
      <w:r w:rsidR="003870B1" w:rsidRPr="390C6AB8">
        <w:t xml:space="preserve">Por lo tanto, </w:t>
      </w:r>
      <w:r w:rsidR="00345F9E">
        <w:t>este</w:t>
      </w:r>
      <w:r w:rsidR="003870B1" w:rsidRPr="390C6AB8">
        <w:t xml:space="preserve"> modelo </w:t>
      </w:r>
      <w:r w:rsidR="00345F9E">
        <w:t>se adopta en el presente estudio, en consonancia con estudios previos sobre la violencia y lineamientos establecidos por la OMS</w:t>
      </w:r>
      <w:r w:rsidR="003870B1" w:rsidRPr="390C6AB8">
        <w:t>.</w:t>
      </w:r>
    </w:p>
    <w:p w14:paraId="17489FEE" w14:textId="3E797E4F" w:rsidR="003870B1" w:rsidRPr="00EC5B14" w:rsidRDefault="003870B1" w:rsidP="00B44007">
      <w:pPr>
        <w:spacing w:line="360" w:lineRule="auto"/>
        <w:jc w:val="both"/>
        <w:rPr>
          <w:b/>
          <w:bCs/>
          <w:i/>
          <w:iCs/>
        </w:rPr>
      </w:pPr>
      <w:r w:rsidRPr="00EC5B14">
        <w:rPr>
          <w:b/>
          <w:bCs/>
          <w:i/>
          <w:iCs/>
        </w:rPr>
        <w:t>Planteamiento del Problema y Propósito de la Investigación</w:t>
      </w:r>
    </w:p>
    <w:p w14:paraId="18022883" w14:textId="219C372E" w:rsidR="0047630C" w:rsidRDefault="003870B1" w:rsidP="00FF2C41">
      <w:pPr>
        <w:spacing w:line="360" w:lineRule="auto"/>
        <w:jc w:val="both"/>
        <w:rPr>
          <w:lang w:eastAsia="es-PR"/>
        </w:rPr>
      </w:pPr>
      <w:r w:rsidRPr="001A686F">
        <w:rPr>
          <w:lang w:eastAsia="es-PR"/>
        </w:rPr>
        <w:lastRenderedPageBreak/>
        <w:tab/>
        <w:t xml:space="preserve">Existe vasta información acerca de cómo las </w:t>
      </w:r>
      <w:r w:rsidR="0047630C">
        <w:rPr>
          <w:lang w:eastAsia="es-PR"/>
        </w:rPr>
        <w:t>EAI</w:t>
      </w:r>
      <w:r w:rsidRPr="001A686F">
        <w:rPr>
          <w:lang w:eastAsia="es-PR"/>
        </w:rPr>
        <w:t xml:space="preserve"> están asociadas a factores de riesgo </w:t>
      </w:r>
      <w:r>
        <w:rPr>
          <w:lang w:eastAsia="es-PR"/>
        </w:rPr>
        <w:t xml:space="preserve">que pueden conllevar violencia de pareja </w:t>
      </w:r>
      <w:r w:rsidRPr="001A686F">
        <w:rPr>
          <w:lang w:eastAsia="es-PR"/>
        </w:rPr>
        <w:t xml:space="preserve">en las relaciones interpersonales futuras. </w:t>
      </w:r>
      <w:r w:rsidR="0047630C">
        <w:rPr>
          <w:lang w:eastAsia="es-PR"/>
        </w:rPr>
        <w:t>En Puerto Rico, e</w:t>
      </w:r>
      <w:r w:rsidRPr="35339F8B">
        <w:rPr>
          <w:lang w:eastAsia="es-PR"/>
        </w:rPr>
        <w:t xml:space="preserve">sta transmisión intergeneracional de la violencia ha sido </w:t>
      </w:r>
      <w:r w:rsidRPr="001A686F">
        <w:rPr>
          <w:lang w:eastAsia="es-PR"/>
        </w:rPr>
        <w:t xml:space="preserve">evidenciada </w:t>
      </w:r>
      <w:r w:rsidR="0047630C">
        <w:rPr>
          <w:lang w:eastAsia="es-PR"/>
        </w:rPr>
        <w:t>en muestras</w:t>
      </w:r>
      <w:r w:rsidRPr="35339F8B">
        <w:rPr>
          <w:lang w:eastAsia="es-PR"/>
        </w:rPr>
        <w:t xml:space="preserve"> universitarias</w:t>
      </w:r>
      <w:r w:rsidR="0047630C">
        <w:rPr>
          <w:lang w:eastAsia="es-PR"/>
        </w:rPr>
        <w:t xml:space="preserve"> </w:t>
      </w:r>
      <w:r w:rsidRPr="390C6AB8">
        <w:t>(Villafañe-Santiago et al., 2019)</w:t>
      </w:r>
      <w:r>
        <w:rPr>
          <w:lang w:eastAsia="es-PR"/>
        </w:rPr>
        <w:t xml:space="preserve">. Sin embargo, </w:t>
      </w:r>
      <w:r w:rsidR="0047630C">
        <w:rPr>
          <w:lang w:eastAsia="es-PR"/>
        </w:rPr>
        <w:t xml:space="preserve">existe una escasez de investigaciones que examinen factores protectores que puedan reducir dicho riesgo en la población adulta en general, incluyendo personas fuera del ámbito universitario. </w:t>
      </w:r>
    </w:p>
    <w:p w14:paraId="33EF1B35" w14:textId="090E286C" w:rsidR="003870B1" w:rsidRDefault="003870B1" w:rsidP="00C72A3E">
      <w:pPr>
        <w:spacing w:line="360" w:lineRule="auto"/>
        <w:ind w:firstLine="708"/>
        <w:jc w:val="both"/>
        <w:rPr>
          <w:lang w:eastAsia="es-PR"/>
        </w:rPr>
      </w:pPr>
      <w:r>
        <w:rPr>
          <w:lang w:eastAsia="es-PR"/>
        </w:rPr>
        <w:t xml:space="preserve">Las cifras </w:t>
      </w:r>
      <w:r w:rsidR="0047630C">
        <w:rPr>
          <w:lang w:eastAsia="es-PR"/>
        </w:rPr>
        <w:t xml:space="preserve">relacionadas con </w:t>
      </w:r>
      <w:r>
        <w:rPr>
          <w:lang w:eastAsia="es-PR"/>
        </w:rPr>
        <w:t>violencia de pareja y violencia doméstica</w:t>
      </w:r>
      <w:r w:rsidR="0047630C">
        <w:rPr>
          <w:lang w:eastAsia="es-PR"/>
        </w:rPr>
        <w:t xml:space="preserve"> en Puerto Rico</w:t>
      </w:r>
      <w:r w:rsidR="00C72A3E">
        <w:rPr>
          <w:lang w:eastAsia="es-PR"/>
        </w:rPr>
        <w:t xml:space="preserve"> son alarmantes. E</w:t>
      </w:r>
      <w:r>
        <w:rPr>
          <w:lang w:eastAsia="es-PR"/>
        </w:rPr>
        <w:t>l aumento en los feminicidios</w:t>
      </w:r>
      <w:r w:rsidR="00C72A3E">
        <w:rPr>
          <w:lang w:eastAsia="es-PR"/>
        </w:rPr>
        <w:t xml:space="preserve"> y las</w:t>
      </w:r>
      <w:r>
        <w:rPr>
          <w:lang w:eastAsia="es-PR"/>
        </w:rPr>
        <w:t xml:space="preserve"> órdenes de protección expedidas</w:t>
      </w:r>
      <w:r w:rsidR="00C72A3E">
        <w:rPr>
          <w:lang w:eastAsia="es-PR"/>
        </w:rPr>
        <w:t xml:space="preserve"> </w:t>
      </w:r>
      <w:r>
        <w:rPr>
          <w:lang w:eastAsia="es-PR"/>
        </w:rPr>
        <w:t xml:space="preserve">nos convoca a identificar estrategias dirigidas a </w:t>
      </w:r>
      <w:r w:rsidR="00C72A3E">
        <w:rPr>
          <w:lang w:eastAsia="es-PR"/>
        </w:rPr>
        <w:t xml:space="preserve">prevenir o disminuir la violencia de pareja. </w:t>
      </w:r>
      <w:r w:rsidR="00FF2C41" w:rsidRPr="00FF2C41">
        <w:t xml:space="preserve">El propósito de esta investigación es examinar la relación entre </w:t>
      </w:r>
      <w:r w:rsidR="00C72A3E">
        <w:t>la cantidad de EAI</w:t>
      </w:r>
      <w:r w:rsidR="00FF2C41" w:rsidRPr="00FF2C41">
        <w:t xml:space="preserve"> y la </w:t>
      </w:r>
      <w:r w:rsidR="00C72A3E">
        <w:t>experiencia de VPI en la adultez</w:t>
      </w:r>
      <w:r w:rsidR="00FF2C41" w:rsidRPr="00FF2C41">
        <w:t xml:space="preserve">, </w:t>
      </w:r>
      <w:r w:rsidR="00C72A3E">
        <w:t>así como explorar el rol del</w:t>
      </w:r>
      <w:r w:rsidR="00FF2C41" w:rsidRPr="00FF2C41">
        <w:t xml:space="preserve"> </w:t>
      </w:r>
      <w:r w:rsidR="00C72A3E">
        <w:t>AS</w:t>
      </w:r>
      <w:r w:rsidR="00FF2C41" w:rsidRPr="00FF2C41">
        <w:t xml:space="preserve"> y la </w:t>
      </w:r>
      <w:r w:rsidR="00C72A3E">
        <w:t>IE</w:t>
      </w:r>
      <w:r w:rsidR="00FF2C41" w:rsidRPr="00FF2C41">
        <w:t xml:space="preserve"> como posibles factores protectores.</w:t>
      </w:r>
      <w:r w:rsidR="00FF2C41">
        <w:rPr>
          <w:lang w:eastAsia="es-PR"/>
        </w:rPr>
        <w:t xml:space="preserve"> </w:t>
      </w:r>
      <w:r w:rsidRPr="390C6AB8">
        <w:rPr>
          <w:lang w:eastAsia="es-PR"/>
        </w:rPr>
        <w:t xml:space="preserve">Además, se </w:t>
      </w:r>
      <w:r w:rsidR="00C72A3E">
        <w:rPr>
          <w:lang w:eastAsia="es-PR"/>
        </w:rPr>
        <w:t>recopilaron datos sociodemográficos (</w:t>
      </w:r>
      <w:r w:rsidRPr="390C6AB8">
        <w:rPr>
          <w:lang w:eastAsia="es-PR"/>
        </w:rPr>
        <w:t>sexo, género, ingresos, educación</w:t>
      </w:r>
      <w:r w:rsidR="00C72A3E">
        <w:rPr>
          <w:lang w:eastAsia="es-PR"/>
        </w:rPr>
        <w:t>,</w:t>
      </w:r>
      <w:r w:rsidRPr="390C6AB8">
        <w:rPr>
          <w:lang w:eastAsia="es-PR"/>
        </w:rPr>
        <w:t xml:space="preserve"> empleo</w:t>
      </w:r>
      <w:r w:rsidR="00C72A3E">
        <w:rPr>
          <w:lang w:eastAsia="es-PR"/>
        </w:rPr>
        <w:t>, entre otros) mediante estadística descriptiva.</w:t>
      </w:r>
    </w:p>
    <w:p w14:paraId="0E8BD51D" w14:textId="5D6741C6" w:rsidR="003870B1" w:rsidRPr="00EC5B14" w:rsidRDefault="00C72A3E" w:rsidP="00B44007">
      <w:pPr>
        <w:spacing w:line="360" w:lineRule="auto"/>
        <w:jc w:val="both"/>
        <w:rPr>
          <w:i/>
          <w:iCs/>
        </w:rPr>
      </w:pPr>
      <w:r>
        <w:rPr>
          <w:i/>
          <w:iCs/>
        </w:rPr>
        <w:t>Preguntas de Investigación</w:t>
      </w:r>
    </w:p>
    <w:p w14:paraId="5E2C7A67" w14:textId="32FA4E5C" w:rsidR="00C72A3E" w:rsidRDefault="00C72A3E" w:rsidP="00B44007">
      <w:pPr>
        <w:spacing w:line="360" w:lineRule="auto"/>
        <w:jc w:val="both"/>
      </w:pPr>
      <w:r>
        <w:t>1) ¿Existe una relación entre la cantidad de EAI y la experiencia de VPI?</w:t>
      </w:r>
    </w:p>
    <w:p w14:paraId="089514C9" w14:textId="2273DE3E" w:rsidR="00C72A3E" w:rsidRDefault="00C72A3E" w:rsidP="00B44007">
      <w:pPr>
        <w:spacing w:line="360" w:lineRule="auto"/>
        <w:jc w:val="both"/>
      </w:pPr>
      <w:r>
        <w:t>2) ¿Cómo influye el AS y la IE en la relación entre las EAI y la experiencia de VPI?</w:t>
      </w:r>
    </w:p>
    <w:p w14:paraId="430C0191" w14:textId="71B5A8FB" w:rsidR="003870B1" w:rsidRPr="00EC5B14" w:rsidRDefault="003870B1" w:rsidP="00B44007">
      <w:pPr>
        <w:spacing w:line="360" w:lineRule="auto"/>
        <w:jc w:val="both"/>
        <w:rPr>
          <w:b/>
          <w:bCs/>
          <w:i/>
          <w:iCs/>
        </w:rPr>
      </w:pPr>
      <w:r w:rsidRPr="00EC5B14">
        <w:rPr>
          <w:b/>
          <w:bCs/>
          <w:i/>
          <w:iCs/>
        </w:rPr>
        <w:t>Justificación</w:t>
      </w:r>
    </w:p>
    <w:p w14:paraId="7F4A332F" w14:textId="77235EA2" w:rsidR="00423C74" w:rsidRPr="00C72A3E" w:rsidRDefault="00423C74" w:rsidP="00C72A3E">
      <w:pPr>
        <w:spacing w:line="360" w:lineRule="auto"/>
        <w:ind w:firstLine="708"/>
        <w:jc w:val="both"/>
      </w:pPr>
      <w:r w:rsidRPr="00BA2639">
        <w:t xml:space="preserve">Los </w:t>
      </w:r>
      <w:r w:rsidR="00C72A3E">
        <w:t>casos de</w:t>
      </w:r>
      <w:r w:rsidRPr="00BA2639">
        <w:t xml:space="preserve"> </w:t>
      </w:r>
      <w:r w:rsidR="00C72A3E">
        <w:t>VPI</w:t>
      </w:r>
      <w:r w:rsidRPr="00BA2639">
        <w:t xml:space="preserve"> en Puerto Rico continúan en aumento, </w:t>
      </w:r>
      <w:r w:rsidR="00C72A3E">
        <w:t xml:space="preserve">y se hace evidente la necesidad de combatir de forma urgente un problema de salud pública que nos afecta a todos. </w:t>
      </w:r>
      <w:r w:rsidRPr="00BA2639">
        <w:t>Entre los años 2017 y 2024 se ha observado una variabilidad importante en la prevalencia porcentual de incidentes de violencia doméstica, siendo especialmente preocupantes los años 2024 (18.3%), 2017 (16.7%) y 2023 (16.1%), que juntos representan más del 50% de los casos totales registrados en dicho periodo. Por otro lado, el año con la menor prevalencia fue el 2022, con el 11.3% del total de incidentes. Según datos estadísticos de la Oficina de la Procuradora de la Mujer (OPM</w:t>
      </w:r>
      <w:r>
        <w:t>, 2024</w:t>
      </w:r>
      <w:r w:rsidRPr="00BA2639">
        <w:t>), en 2023 se registraron 7,955 incidentes, mientras que en 2024 aumentaron a 9,043, lo que representa un incremento del 13.68%.</w:t>
      </w:r>
    </w:p>
    <w:p w14:paraId="3EA4F7F6" w14:textId="68132251" w:rsidR="003870B1" w:rsidRPr="00651183" w:rsidRDefault="00423C74" w:rsidP="00423C74">
      <w:pPr>
        <w:spacing w:line="360" w:lineRule="auto"/>
        <w:ind w:firstLine="708"/>
        <w:jc w:val="both"/>
      </w:pPr>
      <w:r w:rsidRPr="00BA2639">
        <w:t>En relación con los feminicidios íntimos, durante el periodo de 2010 a 2024, el año con mayor prevalencia fue 2011, representando el 10.7% del total de feminicidios íntimos. Le siguen 2024 (10.3%) y 2018 (9.8%). Los años con menor prevalencia fueron 2016 (3.4%) y 2015 (3.8%), reflejando una considerable fluctuación en este periodo. En los últimos quince años, han ocurrido 277 asesinatos bajo los delitos contemplados en la Ley 54</w:t>
      </w:r>
      <w:r>
        <w:t xml:space="preserve">, </w:t>
      </w:r>
      <w:r w:rsidRPr="00BA2639">
        <w:t xml:space="preserve">destacando que 234 víctimas fueron </w:t>
      </w:r>
      <w:r w:rsidRPr="00BA2639">
        <w:lastRenderedPageBreak/>
        <w:t>mujeres y 43 fueron hombres. Según el informe de feminicidios y violencia de género del Observatorio de Equidad de Género de Puerto Rico (Upegui-Hernández, 2024), en 2024 se reportaron 24 feminicidios y 7 muertes de hombres a manos de sus parejas íntimas.</w:t>
      </w:r>
      <w:r w:rsidR="006A097B">
        <w:t xml:space="preserve"> A pesar de los esfuerzos de las agencias gubernamentales como campañas mediáticas y comités especiales para atender la violencia de género, aún se carece de estrategias concretas y sostenibles que logren prevenir la VPI. </w:t>
      </w:r>
    </w:p>
    <w:p w14:paraId="7D301A29" w14:textId="7C77381B" w:rsidR="006A097B" w:rsidRDefault="003870B1" w:rsidP="00B44007">
      <w:pPr>
        <w:spacing w:line="360" w:lineRule="auto"/>
        <w:ind w:firstLine="708"/>
        <w:jc w:val="both"/>
      </w:pPr>
      <w:r w:rsidRPr="390C6AB8">
        <w:t>Esta investigación pretende</w:t>
      </w:r>
      <w:r w:rsidR="006A097B">
        <w:t xml:space="preserve"> proveer evidencia empírica sobre dos factores protectores, el AS y la IE, con el fin de identificar posibles mecanismos que amortigüen el impacto de las EAI y reduzcan la probabilidad que se reproduzcan dinámicas violentas en las relaciones de pareja. Este conocimiento puede ser útil para el desarrollo de programas de intervención y prevención de violencia dirigidos a poblaciones vulnerables, jóvenes y personas expuestas a violencia, tanto en comunidades, como en escuelas, empresas, agencias gubernamentales y centros de salud. </w:t>
      </w:r>
    </w:p>
    <w:p w14:paraId="59E6BA61" w14:textId="4590111A" w:rsidR="006A097B" w:rsidRDefault="006A097B" w:rsidP="006A097B">
      <w:pPr>
        <w:spacing w:line="360" w:lineRule="auto"/>
        <w:ind w:firstLine="708"/>
        <w:jc w:val="both"/>
      </w:pPr>
      <w:r>
        <w:t>Asimismo, a diferencia de investigaciones previas centradas exclusivamente en poblaciones universitarias, este estudio amplía la muestra a personas adultas para crear una mayor diversidad a niveles educativos, socioeconómicos y ocupacionales, lo cual permitirá una mejor representatividad de la realidad puertorriqueña.</w:t>
      </w:r>
    </w:p>
    <w:p w14:paraId="2EB1F133" w14:textId="08590378" w:rsidR="003870B1" w:rsidRDefault="003870B1" w:rsidP="00B44007">
      <w:pPr>
        <w:spacing w:line="360" w:lineRule="auto"/>
        <w:jc w:val="center"/>
        <w:rPr>
          <w:b/>
          <w:bCs/>
        </w:rPr>
      </w:pPr>
      <w:r w:rsidRPr="009A6FA7">
        <w:rPr>
          <w:b/>
          <w:bCs/>
        </w:rPr>
        <w:t>Método</w:t>
      </w:r>
    </w:p>
    <w:p w14:paraId="7B7EF629" w14:textId="77777777" w:rsidR="003870B1" w:rsidRPr="0012735C" w:rsidRDefault="003870B1" w:rsidP="00B44007">
      <w:pPr>
        <w:spacing w:line="360" w:lineRule="auto"/>
        <w:jc w:val="both"/>
        <w:rPr>
          <w:b/>
          <w:bCs/>
          <w:i/>
          <w:iCs/>
        </w:rPr>
      </w:pPr>
      <w:r w:rsidRPr="0012735C">
        <w:rPr>
          <w:b/>
          <w:bCs/>
          <w:i/>
          <w:iCs/>
        </w:rPr>
        <w:t>Participantes</w:t>
      </w:r>
    </w:p>
    <w:p w14:paraId="5480FD2E" w14:textId="5C9CBB95" w:rsidR="00941CD6" w:rsidRDefault="003870B1" w:rsidP="00941CD6">
      <w:pPr>
        <w:spacing w:line="360" w:lineRule="auto"/>
        <w:ind w:firstLine="708"/>
        <w:jc w:val="both"/>
      </w:pPr>
      <w:r w:rsidRPr="390C6AB8">
        <w:t>La muestra</w:t>
      </w:r>
      <w:r>
        <w:t xml:space="preserve"> </w:t>
      </w:r>
      <w:r w:rsidRPr="390C6AB8">
        <w:t xml:space="preserve">seleccionada para la presente investigación </w:t>
      </w:r>
      <w:r>
        <w:t>fue</w:t>
      </w:r>
      <w:r w:rsidRPr="390C6AB8">
        <w:t xml:space="preserve"> obtenida mediante muestreo no probabilístico, </w:t>
      </w:r>
      <w:r>
        <w:t>por disponibilidad. En l</w:t>
      </w:r>
      <w:r w:rsidRPr="390C6AB8">
        <w:t>a muestra se escog</w:t>
      </w:r>
      <w:r>
        <w:t>ieron</w:t>
      </w:r>
      <w:r w:rsidRPr="390C6AB8">
        <w:t xml:space="preserve"> aquellas personas </w:t>
      </w:r>
      <w:r>
        <w:t xml:space="preserve">adultas </w:t>
      </w:r>
      <w:r w:rsidRPr="390C6AB8">
        <w:t>que voluntariamente dese</w:t>
      </w:r>
      <w:r>
        <w:t>aban</w:t>
      </w:r>
      <w:r w:rsidRPr="390C6AB8">
        <w:t xml:space="preserve"> participar del estudio y que </w:t>
      </w:r>
      <w:r>
        <w:t>cumplieron con los criterios establecidos</w:t>
      </w:r>
      <w:r w:rsidRPr="390C6AB8">
        <w:t xml:space="preserve">. El tamaño de la muestra fue </w:t>
      </w:r>
      <w:r w:rsidR="00876EE4">
        <w:t>calculado</w:t>
      </w:r>
      <w:r w:rsidRPr="390C6AB8">
        <w:t xml:space="preserve"> utilizando la plataforma de G*</w:t>
      </w:r>
      <w:proofErr w:type="spellStart"/>
      <w:r w:rsidRPr="390C6AB8">
        <w:t>power</w:t>
      </w:r>
      <w:proofErr w:type="spellEnd"/>
      <w:r w:rsidRPr="390C6AB8">
        <w:t xml:space="preserve"> (versión 3.1)</w:t>
      </w:r>
      <w:r>
        <w:t xml:space="preserve">, </w:t>
      </w:r>
      <w:r w:rsidR="00876EE4">
        <w:t>empleando parámetros como:</w:t>
      </w:r>
      <w:r w:rsidRPr="390C6AB8">
        <w:t xml:space="preserve"> un nivel de significancia de </w:t>
      </w:r>
      <w:r w:rsidRPr="390C6AB8">
        <w:rPr>
          <w:rFonts w:ascii="Symbol" w:eastAsia="Symbol" w:hAnsi="Symbol" w:cs="Symbol"/>
        </w:rPr>
        <w:t>a</w:t>
      </w:r>
      <w:r w:rsidRPr="390C6AB8">
        <w:t xml:space="preserve"> = .05, </w:t>
      </w:r>
      <w:r>
        <w:t xml:space="preserve">con un efecto moderado bajo de </w:t>
      </w:r>
      <w:r w:rsidRPr="390C6AB8">
        <w:t>r = .30</w:t>
      </w:r>
      <w:r>
        <w:t xml:space="preserve"> y un poder estadístico de</w:t>
      </w:r>
      <w:r w:rsidRPr="390C6AB8">
        <w:t xml:space="preserve"> </w:t>
      </w:r>
      <w:r w:rsidRPr="390C6AB8">
        <w:rPr>
          <w:rFonts w:ascii="Symbol" w:eastAsia="Symbol" w:hAnsi="Symbol" w:cs="Symbol"/>
        </w:rPr>
        <w:t>b</w:t>
      </w:r>
      <w:r w:rsidRPr="390C6AB8">
        <w:t xml:space="preserve"> = .95 </w:t>
      </w:r>
      <w:r>
        <w:t>para</w:t>
      </w:r>
      <w:r w:rsidRPr="390C6AB8">
        <w:t xml:space="preserve"> un análisis de correlación bivariado</w:t>
      </w:r>
      <w:r w:rsidR="00876EE4">
        <w:t>.</w:t>
      </w:r>
      <w:r w:rsidRPr="390C6AB8">
        <w:t xml:space="preserve"> </w:t>
      </w:r>
      <w:r w:rsidR="00876EE4">
        <w:t xml:space="preserve">La muestra mínima necesaria para dicho poder estadístico </w:t>
      </w:r>
      <w:r>
        <w:t>resultó en</w:t>
      </w:r>
      <w:r w:rsidR="00876EE4">
        <w:t xml:space="preserve"> </w:t>
      </w:r>
      <w:r w:rsidRPr="390C6AB8">
        <w:t xml:space="preserve">138 participantes. </w:t>
      </w:r>
    </w:p>
    <w:p w14:paraId="4193378D" w14:textId="03D52464" w:rsidR="00941CD6" w:rsidRPr="00941CD6" w:rsidRDefault="00941CD6" w:rsidP="00941CD6">
      <w:pPr>
        <w:spacing w:line="360" w:lineRule="auto"/>
        <w:ind w:firstLine="708"/>
        <w:jc w:val="both"/>
      </w:pPr>
      <w:r w:rsidRPr="00941CD6">
        <w:t>Para participar en el estudio, l</w:t>
      </w:r>
      <w:r>
        <w:t>as personas</w:t>
      </w:r>
      <w:r w:rsidRPr="00941CD6">
        <w:t xml:space="preserve"> participantes debían cumplir con criterios de inclusión como: ser hombres o mujeres de 21 años en adelante, identificarse como </w:t>
      </w:r>
      <w:r>
        <w:t xml:space="preserve">personas </w:t>
      </w:r>
      <w:r w:rsidRPr="00941CD6">
        <w:t xml:space="preserve">puertorriqueñas y residir en Puerto Rico, haber estado o estar en una relación de pareja, comprender el idioma español, contar con acceso a internet y consentir voluntariamente mediante un formulario. </w:t>
      </w:r>
    </w:p>
    <w:p w14:paraId="4BA2B910" w14:textId="22DE3490" w:rsidR="003870B1" w:rsidRPr="0012735C" w:rsidRDefault="003870B1" w:rsidP="00B44007">
      <w:pPr>
        <w:spacing w:line="360" w:lineRule="auto"/>
        <w:jc w:val="both"/>
        <w:rPr>
          <w:i/>
          <w:iCs/>
        </w:rPr>
      </w:pPr>
      <w:r w:rsidRPr="0012735C">
        <w:rPr>
          <w:b/>
          <w:bCs/>
          <w:i/>
          <w:iCs/>
          <w:lang w:val="es"/>
        </w:rPr>
        <w:t>Materiales e Instrumentos</w:t>
      </w:r>
    </w:p>
    <w:p w14:paraId="3CA26B83" w14:textId="11487990" w:rsidR="003870B1" w:rsidRPr="00D97EDA" w:rsidRDefault="003870B1" w:rsidP="00B44007">
      <w:pPr>
        <w:spacing w:line="360" w:lineRule="auto"/>
        <w:ind w:firstLine="708"/>
        <w:jc w:val="both"/>
        <w:rPr>
          <w:b/>
          <w:bCs/>
        </w:rPr>
      </w:pPr>
      <w:r w:rsidRPr="390C6AB8">
        <w:lastRenderedPageBreak/>
        <w:t>Los instrumentos que se utilizar</w:t>
      </w:r>
      <w:r>
        <w:t>on</w:t>
      </w:r>
      <w:r w:rsidRPr="390C6AB8">
        <w:t xml:space="preserve"> para recopilar los datos de investigación </w:t>
      </w:r>
      <w:r>
        <w:t>fueron</w:t>
      </w:r>
      <w:r w:rsidRPr="390C6AB8">
        <w:t xml:space="preserve"> los siguientes: (1) Hoja de Consentimiento Informado; (2) Cuestionario de información sociodemográfica que incluye preguntas sobre política pública; (3) </w:t>
      </w:r>
      <w:r w:rsidR="00876EE4">
        <w:t xml:space="preserve">10 preguntas del </w:t>
      </w:r>
      <w:proofErr w:type="spellStart"/>
      <w:r w:rsidRPr="390C6AB8">
        <w:t>Expanded</w:t>
      </w:r>
      <w:proofErr w:type="spellEnd"/>
      <w:r w:rsidRPr="390C6AB8">
        <w:t xml:space="preserve"> Adverse </w:t>
      </w:r>
      <w:proofErr w:type="spellStart"/>
      <w:r w:rsidRPr="390C6AB8">
        <w:t>Childhood</w:t>
      </w:r>
      <w:proofErr w:type="spellEnd"/>
      <w:r w:rsidRPr="390C6AB8">
        <w:t xml:space="preserve"> </w:t>
      </w:r>
      <w:proofErr w:type="spellStart"/>
      <w:r w:rsidRPr="390C6AB8">
        <w:t>Experience</w:t>
      </w:r>
      <w:proofErr w:type="spellEnd"/>
      <w:r w:rsidRPr="390C6AB8">
        <w:t xml:space="preserve"> </w:t>
      </w:r>
      <w:proofErr w:type="spellStart"/>
      <w:r w:rsidRPr="390C6AB8">
        <w:t>Questionnaire</w:t>
      </w:r>
      <w:proofErr w:type="spellEnd"/>
      <w:r w:rsidRPr="390C6AB8">
        <w:t xml:space="preserve"> (</w:t>
      </w:r>
      <w:proofErr w:type="spellStart"/>
      <w:r w:rsidRPr="390C6AB8">
        <w:t>Expanded</w:t>
      </w:r>
      <w:proofErr w:type="spellEnd"/>
      <w:r w:rsidRPr="390C6AB8">
        <w:t xml:space="preserve"> </w:t>
      </w:r>
      <w:proofErr w:type="spellStart"/>
      <w:r w:rsidRPr="390C6AB8">
        <w:t>ACEs</w:t>
      </w:r>
      <w:proofErr w:type="spellEnd"/>
      <w:r w:rsidRPr="390C6AB8">
        <w:t xml:space="preserve">); (4) </w:t>
      </w:r>
      <w:r w:rsidR="003B11E4">
        <w:t xml:space="preserve">Dos subescalas del </w:t>
      </w:r>
      <w:r w:rsidRPr="390C6AB8">
        <w:t>Cuestionario de Experiencias de Violencia en</w:t>
      </w:r>
      <w:r>
        <w:t xml:space="preserve"> </w:t>
      </w:r>
      <w:r w:rsidRPr="390C6AB8">
        <w:t>Relaciones de Pareja y Familia en Estudiantes Universitarios</w:t>
      </w:r>
      <w:r w:rsidR="003B11E4">
        <w:t xml:space="preserve"> (CEV-RPF)</w:t>
      </w:r>
      <w:r w:rsidRPr="390C6AB8">
        <w:t>; (5) Escala Multidimensional de Apoyo Social Percibido (EMAS); y (6) Cuestionario de Inteligencia Emocional Rasgo (Versión Corta) (</w:t>
      </w:r>
      <w:proofErr w:type="spellStart"/>
      <w:r w:rsidRPr="390C6AB8">
        <w:t>TEIQue</w:t>
      </w:r>
      <w:proofErr w:type="spellEnd"/>
      <w:r w:rsidRPr="390C6AB8">
        <w:t>-SF).</w:t>
      </w:r>
    </w:p>
    <w:p w14:paraId="1F8BF856" w14:textId="22277442" w:rsidR="003870B1" w:rsidRPr="009A6FA7" w:rsidRDefault="003870B1" w:rsidP="00B44007">
      <w:pPr>
        <w:spacing w:line="360" w:lineRule="auto"/>
        <w:ind w:firstLine="708"/>
        <w:jc w:val="both"/>
      </w:pPr>
      <w:r w:rsidRPr="390C6AB8">
        <w:t>E</w:t>
      </w:r>
      <w:r>
        <w:t>l</w:t>
      </w:r>
      <w:r w:rsidRPr="390C6AB8">
        <w:t xml:space="preserve"> </w:t>
      </w:r>
      <w:r w:rsidRPr="00935BD0">
        <w:rPr>
          <w:lang w:val="es-PR"/>
        </w:rPr>
        <w:t>c</w:t>
      </w:r>
      <w:proofErr w:type="spellStart"/>
      <w:r w:rsidRPr="00935BD0">
        <w:t>uestionario</w:t>
      </w:r>
      <w:proofErr w:type="spellEnd"/>
      <w:r w:rsidRPr="00935BD0">
        <w:t xml:space="preserve"> sociodemográfico</w:t>
      </w:r>
      <w:r w:rsidRPr="390C6AB8">
        <w:t xml:space="preserve"> </w:t>
      </w:r>
      <w:r>
        <w:t>fue diseñado por la investigadora principal. Este</w:t>
      </w:r>
      <w:r w:rsidRPr="390C6AB8">
        <w:t xml:space="preserve"> recopil</w:t>
      </w:r>
      <w:r>
        <w:t>ó</w:t>
      </w:r>
      <w:r w:rsidRPr="390C6AB8">
        <w:t xml:space="preserve"> información sobre edad, sexo, género, orientación sexual, nivel de estudios, nivel socioeconómico, estado civil, información relacionada al desarrollo de la infancia en el núcleo familiar, </w:t>
      </w:r>
      <w:r>
        <w:t>historial de relaciones de pareja (pasadas y actuales),</w:t>
      </w:r>
      <w:r w:rsidRPr="390C6AB8">
        <w:t xml:space="preserve"> el tipo de relación</w:t>
      </w:r>
      <w:r>
        <w:t xml:space="preserve"> según la </w:t>
      </w:r>
      <w:r w:rsidRPr="390C6AB8">
        <w:t xml:space="preserve">orientación sexual y </w:t>
      </w:r>
      <w:r>
        <w:t xml:space="preserve">el </w:t>
      </w:r>
      <w:r w:rsidRPr="390C6AB8">
        <w:t>modo de convivencia</w:t>
      </w:r>
      <w:r>
        <w:t xml:space="preserve">. </w:t>
      </w:r>
      <w:r w:rsidRPr="390C6AB8">
        <w:t xml:space="preserve">Además, </w:t>
      </w:r>
      <w:r w:rsidR="00E64BDD">
        <w:t xml:space="preserve">las personas participantes </w:t>
      </w:r>
      <w:r w:rsidRPr="390C6AB8">
        <w:t>estar</w:t>
      </w:r>
      <w:r w:rsidR="00E64BDD">
        <w:t>ían</w:t>
      </w:r>
      <w:r w:rsidRPr="390C6AB8">
        <w:t xml:space="preserve"> respondiendo a unas preguntas adicionales sobre el sistema de gobierno </w:t>
      </w:r>
      <w:r>
        <w:t>y</w:t>
      </w:r>
      <w:r w:rsidRPr="390C6AB8">
        <w:t xml:space="preserve"> política pública</w:t>
      </w:r>
      <w:r w:rsidR="00507295">
        <w:t>.</w:t>
      </w:r>
    </w:p>
    <w:p w14:paraId="57C2C220" w14:textId="0FC249A4" w:rsidR="003870B1" w:rsidRPr="00806497" w:rsidRDefault="00A700AA" w:rsidP="00B44007">
      <w:pPr>
        <w:spacing w:line="360" w:lineRule="auto"/>
        <w:ind w:firstLine="708"/>
        <w:jc w:val="both"/>
      </w:pPr>
      <w:r>
        <w:t xml:space="preserve">Las </w:t>
      </w:r>
      <w:r w:rsidR="009A0CC3">
        <w:t xml:space="preserve">diez </w:t>
      </w:r>
      <w:r>
        <w:t>preguntas del</w:t>
      </w:r>
      <w:r w:rsidR="003870B1" w:rsidRPr="390C6AB8">
        <w:t xml:space="preserve"> </w:t>
      </w:r>
      <w:proofErr w:type="spellStart"/>
      <w:r w:rsidR="003870B1" w:rsidRPr="00507295">
        <w:rPr>
          <w:i/>
          <w:iCs/>
        </w:rPr>
        <w:t>Expanded</w:t>
      </w:r>
      <w:proofErr w:type="spellEnd"/>
      <w:r w:rsidR="003870B1" w:rsidRPr="00507295">
        <w:rPr>
          <w:i/>
          <w:iCs/>
        </w:rPr>
        <w:t xml:space="preserve"> Adverse </w:t>
      </w:r>
      <w:proofErr w:type="spellStart"/>
      <w:r w:rsidR="003870B1" w:rsidRPr="00507295">
        <w:rPr>
          <w:i/>
          <w:iCs/>
        </w:rPr>
        <w:t>Childhood</w:t>
      </w:r>
      <w:proofErr w:type="spellEnd"/>
      <w:r w:rsidR="003870B1" w:rsidRPr="00507295">
        <w:rPr>
          <w:i/>
          <w:iCs/>
        </w:rPr>
        <w:t xml:space="preserve"> </w:t>
      </w:r>
      <w:proofErr w:type="spellStart"/>
      <w:r w:rsidR="003870B1" w:rsidRPr="00507295">
        <w:rPr>
          <w:i/>
          <w:iCs/>
        </w:rPr>
        <w:t>Experience</w:t>
      </w:r>
      <w:proofErr w:type="spellEnd"/>
      <w:r w:rsidR="003870B1" w:rsidRPr="00507295">
        <w:rPr>
          <w:i/>
          <w:iCs/>
        </w:rPr>
        <w:t xml:space="preserve"> </w:t>
      </w:r>
      <w:proofErr w:type="spellStart"/>
      <w:r w:rsidR="003870B1" w:rsidRPr="00507295">
        <w:rPr>
          <w:i/>
          <w:iCs/>
        </w:rPr>
        <w:t>Questionnaire</w:t>
      </w:r>
      <w:proofErr w:type="spellEnd"/>
      <w:r w:rsidR="003870B1" w:rsidRPr="00507295">
        <w:rPr>
          <w:i/>
          <w:iCs/>
        </w:rPr>
        <w:t xml:space="preserve"> (ACE-</w:t>
      </w:r>
      <w:proofErr w:type="spellStart"/>
      <w:r w:rsidR="003870B1" w:rsidRPr="00507295">
        <w:rPr>
          <w:i/>
          <w:iCs/>
        </w:rPr>
        <w:t>Expanded</w:t>
      </w:r>
      <w:proofErr w:type="spellEnd"/>
      <w:r w:rsidR="003870B1" w:rsidRPr="00507295">
        <w:rPr>
          <w:i/>
          <w:iCs/>
        </w:rPr>
        <w:t>)</w:t>
      </w:r>
      <w:r w:rsidR="003870B1" w:rsidRPr="390C6AB8">
        <w:t xml:space="preserve"> </w:t>
      </w:r>
      <w:r>
        <w:t>(</w:t>
      </w:r>
      <w:r w:rsidRPr="00B95B7C">
        <w:rPr>
          <w:lang w:val="es-PR"/>
        </w:rPr>
        <w:t>Public Health Management Corporation</w:t>
      </w:r>
      <w:r>
        <w:rPr>
          <w:lang w:val="es-PR"/>
        </w:rPr>
        <w:t xml:space="preserve">, </w:t>
      </w:r>
      <w:r w:rsidRPr="00B95B7C">
        <w:rPr>
          <w:lang w:val="es-PR"/>
        </w:rPr>
        <w:t>2013</w:t>
      </w:r>
      <w:r>
        <w:rPr>
          <w:lang w:val="es-PR"/>
        </w:rPr>
        <w:t>)</w:t>
      </w:r>
      <w:r>
        <w:t xml:space="preserve"> incluyen diez reactivos que </w:t>
      </w:r>
      <w:r w:rsidR="003870B1" w:rsidRPr="390C6AB8">
        <w:t>m</w:t>
      </w:r>
      <w:r w:rsidR="003870B1">
        <w:t>ide</w:t>
      </w:r>
      <w:r>
        <w:t>n</w:t>
      </w:r>
      <w:r w:rsidR="003870B1" w:rsidRPr="390C6AB8">
        <w:t xml:space="preserve"> </w:t>
      </w:r>
      <w:r w:rsidR="003870B1">
        <w:t>la</w:t>
      </w:r>
      <w:r w:rsidR="003870B1" w:rsidRPr="390C6AB8">
        <w:t xml:space="preserve"> exposición a eventos adversos en la niñez, entre las edades de 0 a 18 años. Estos eventos están relacionados al abuso físico, verbal y sexual, presenciar violencia de pareja y disfunción familiar (por ejemplo: </w:t>
      </w:r>
      <w:r w:rsidR="003870B1">
        <w:t xml:space="preserve">presencia de </w:t>
      </w:r>
      <w:r w:rsidR="003870B1" w:rsidRPr="390C6AB8">
        <w:t xml:space="preserve">problemas mentales, enfermedades, etc.). Las opciones de respuestas </w:t>
      </w:r>
      <w:r w:rsidR="003870B1">
        <w:t>eran dicotómicas (</w:t>
      </w:r>
      <w:r w:rsidR="003870B1" w:rsidRPr="390C6AB8">
        <w:t>“sí” o “no”</w:t>
      </w:r>
      <w:r w:rsidR="003870B1">
        <w:t>)</w:t>
      </w:r>
      <w:r w:rsidR="003870B1" w:rsidRPr="390C6AB8">
        <w:t xml:space="preserve">, </w:t>
      </w:r>
      <w:r w:rsidR="003870B1">
        <w:t>generando un</w:t>
      </w:r>
      <w:r w:rsidR="003870B1" w:rsidRPr="390C6AB8">
        <w:t xml:space="preserve"> </w:t>
      </w:r>
      <w:r w:rsidR="003870B1" w:rsidRPr="390C6AB8">
        <w:rPr>
          <w:lang w:val="es"/>
        </w:rPr>
        <w:t xml:space="preserve">rango de puntuación que puede variar desde cero </w:t>
      </w:r>
      <w:r w:rsidR="003870B1">
        <w:rPr>
          <w:lang w:val="es"/>
        </w:rPr>
        <w:t>“</w:t>
      </w:r>
      <w:r w:rsidR="003870B1" w:rsidRPr="390C6AB8">
        <w:rPr>
          <w:lang w:val="es"/>
        </w:rPr>
        <w:t>0</w:t>
      </w:r>
      <w:r w:rsidR="003870B1">
        <w:rPr>
          <w:lang w:val="es"/>
        </w:rPr>
        <w:t xml:space="preserve">” (sin exposición) </w:t>
      </w:r>
      <w:r w:rsidR="003870B1" w:rsidRPr="390C6AB8">
        <w:rPr>
          <w:lang w:val="es"/>
        </w:rPr>
        <w:t xml:space="preserve">hasta </w:t>
      </w:r>
      <w:r w:rsidR="003870B1">
        <w:rPr>
          <w:lang w:val="es"/>
        </w:rPr>
        <w:t>“</w:t>
      </w:r>
      <w:r w:rsidR="003870B1" w:rsidRPr="390C6AB8">
        <w:rPr>
          <w:lang w:val="es"/>
        </w:rPr>
        <w:t>10</w:t>
      </w:r>
      <w:r w:rsidR="003870B1">
        <w:rPr>
          <w:lang w:val="es"/>
        </w:rPr>
        <w:t>” (exposición a todas las categorías)</w:t>
      </w:r>
      <w:r w:rsidR="003870B1" w:rsidRPr="390C6AB8">
        <w:rPr>
          <w:lang w:val="es"/>
        </w:rPr>
        <w:t>.</w:t>
      </w:r>
      <w:r w:rsidR="003870B1" w:rsidRPr="390C6AB8">
        <w:t xml:space="preserve"> El </w:t>
      </w:r>
      <w:r w:rsidR="00E64BDD">
        <w:t>C</w:t>
      </w:r>
      <w:r w:rsidR="003870B1" w:rsidRPr="390C6AB8">
        <w:t>uestionario ACE</w:t>
      </w:r>
      <w:r w:rsidR="00E64BDD">
        <w:t>-</w:t>
      </w:r>
      <w:proofErr w:type="spellStart"/>
      <w:r w:rsidR="00E64BDD">
        <w:t>Expanded</w:t>
      </w:r>
      <w:proofErr w:type="spellEnd"/>
      <w:r w:rsidR="003870B1" w:rsidRPr="390C6AB8">
        <w:t xml:space="preserve"> </w:t>
      </w:r>
      <w:r w:rsidR="009A0CC3">
        <w:t xml:space="preserve">ni las diez preguntas utilizadas en este estudio, </w:t>
      </w:r>
      <w:r w:rsidR="003870B1" w:rsidRPr="390C6AB8">
        <w:t>está</w:t>
      </w:r>
      <w:r w:rsidR="009A0CC3">
        <w:t>n</w:t>
      </w:r>
      <w:r w:rsidR="003870B1" w:rsidRPr="390C6AB8">
        <w:t xml:space="preserve"> validad</w:t>
      </w:r>
      <w:r w:rsidR="009A0CC3">
        <w:t xml:space="preserve">as </w:t>
      </w:r>
      <w:r w:rsidR="003870B1" w:rsidRPr="390C6AB8">
        <w:t xml:space="preserve">en Puerto Rico, sin embargo, </w:t>
      </w:r>
      <w:r w:rsidR="009A0CC3">
        <w:t xml:space="preserve">el cuestionario en su totalidad </w:t>
      </w:r>
      <w:r w:rsidR="003870B1" w:rsidRPr="390C6AB8">
        <w:t xml:space="preserve">ha sido traducido al español, y </w:t>
      </w:r>
      <w:r w:rsidR="00E64BDD">
        <w:t>se ha</w:t>
      </w:r>
      <w:r w:rsidR="003870B1" w:rsidRPr="390C6AB8">
        <w:t xml:space="preserve"> utilizado en algunas tesis universitarias en el país. </w:t>
      </w:r>
    </w:p>
    <w:p w14:paraId="659E1905" w14:textId="11A48B17" w:rsidR="003870B1" w:rsidRPr="00DC1E0D" w:rsidRDefault="00A700AA" w:rsidP="00B44007">
      <w:pPr>
        <w:spacing w:line="360" w:lineRule="auto"/>
        <w:ind w:firstLine="708"/>
        <w:jc w:val="both"/>
        <w:rPr>
          <w:lang w:val="es-PR"/>
        </w:rPr>
      </w:pPr>
      <w:r>
        <w:t xml:space="preserve">Las </w:t>
      </w:r>
      <w:r w:rsidR="009A0CC3">
        <w:t>S</w:t>
      </w:r>
      <w:r w:rsidR="003870B1">
        <w:t xml:space="preserve">ubescalas de </w:t>
      </w:r>
      <w:r w:rsidR="003870B1" w:rsidRPr="390C6AB8">
        <w:t>Violencia de la Pareja hacia el Estudiante</w:t>
      </w:r>
      <w:r w:rsidR="003870B1">
        <w:t xml:space="preserve"> y </w:t>
      </w:r>
      <w:r w:rsidR="003870B1" w:rsidRPr="390C6AB8">
        <w:t>Violencia del Estudiante hacia la Pareja</w:t>
      </w:r>
      <w:r w:rsidR="003870B1">
        <w:t xml:space="preserve"> </w:t>
      </w:r>
      <w:r>
        <w:t xml:space="preserve">fueron tomadas </w:t>
      </w:r>
      <w:r w:rsidR="003870B1">
        <w:t>del</w:t>
      </w:r>
      <w:r w:rsidR="003870B1" w:rsidRPr="390C6AB8">
        <w:t xml:space="preserve"> </w:t>
      </w:r>
      <w:r w:rsidR="003870B1" w:rsidRPr="0044685D">
        <w:rPr>
          <w:i/>
          <w:iCs/>
        </w:rPr>
        <w:t>Cuestionario de Experiencias de Violencia en las Relaciones de Pareja y Familia en Estudiantes Universitarios (CEV-RPF)</w:t>
      </w:r>
      <w:r w:rsidR="003870B1" w:rsidRPr="390C6AB8">
        <w:t xml:space="preserve"> </w:t>
      </w:r>
      <w:r w:rsidR="003870B1">
        <w:t xml:space="preserve">para un total de 22 reactivos </w:t>
      </w:r>
      <w:r w:rsidR="003870B1" w:rsidRPr="390C6AB8">
        <w:t>(Villafañe et al., 2012)</w:t>
      </w:r>
      <w:r w:rsidR="003870B1">
        <w:t xml:space="preserve">. </w:t>
      </w:r>
      <w:r>
        <w:t>E</w:t>
      </w:r>
      <w:r w:rsidR="003870B1" w:rsidRPr="390C6AB8">
        <w:t>ste instrumento pretend</w:t>
      </w:r>
      <w:r w:rsidR="003870B1">
        <w:t>ió</w:t>
      </w:r>
      <w:r w:rsidR="003870B1" w:rsidRPr="390C6AB8">
        <w:t xml:space="preserve"> medir la </w:t>
      </w:r>
      <w:r w:rsidR="009A0CC3">
        <w:t xml:space="preserve">violencia en la familia de origen y </w:t>
      </w:r>
      <w:r w:rsidR="003870B1" w:rsidRPr="390C6AB8">
        <w:t xml:space="preserve">en las relaciones de pareja que ha tenido el estudiante (como víctima y agresor/a). </w:t>
      </w:r>
      <w:r w:rsidR="003870B1">
        <w:t>En el CEV-RPF</w:t>
      </w:r>
      <w:r w:rsidR="003870B1" w:rsidRPr="390C6AB8">
        <w:t xml:space="preserve"> participantes pueden responder a las preguntas con un “sí” o “no”</w:t>
      </w:r>
      <w:r w:rsidR="003870B1">
        <w:t xml:space="preserve"> y el instrumento ha demostrado alta confiabilidad</w:t>
      </w:r>
      <w:r w:rsidR="003870B1" w:rsidRPr="390C6AB8">
        <w:t xml:space="preserve"> (α = .89) (Villafañe et al., 2019)</w:t>
      </w:r>
      <w:r w:rsidR="003870B1">
        <w:t xml:space="preserve">. Los índices de confiabilidad para las subescalas </w:t>
      </w:r>
      <w:r w:rsidR="003870B1">
        <w:lastRenderedPageBreak/>
        <w:t xml:space="preserve">fueron: </w:t>
      </w:r>
      <w:r w:rsidR="003870B1" w:rsidRPr="390C6AB8">
        <w:t>α = .8</w:t>
      </w:r>
      <w:r w:rsidR="003870B1">
        <w:t>2 (</w:t>
      </w:r>
      <w:r w:rsidR="003870B1" w:rsidRPr="390C6AB8">
        <w:t>Violencia de la Pareja hacia el Estudiante</w:t>
      </w:r>
      <w:r w:rsidR="003870B1">
        <w:t xml:space="preserve">) y </w:t>
      </w:r>
      <w:r w:rsidR="003870B1" w:rsidRPr="390C6AB8">
        <w:t>α = .</w:t>
      </w:r>
      <w:r w:rsidR="003870B1">
        <w:t>78 (</w:t>
      </w:r>
      <w:r w:rsidR="003870B1" w:rsidRPr="390C6AB8">
        <w:t>Violencia del Estudiante hacia la Pareja</w:t>
      </w:r>
      <w:r w:rsidR="003870B1">
        <w:t>) (</w:t>
      </w:r>
      <w:r w:rsidR="003870B1" w:rsidRPr="390C6AB8">
        <w:t>Villafañe et al., 201</w:t>
      </w:r>
      <w:r w:rsidR="003870B1">
        <w:t>2</w:t>
      </w:r>
      <w:r w:rsidR="003870B1" w:rsidRPr="390C6AB8">
        <w:t>)</w:t>
      </w:r>
      <w:r w:rsidR="0044685D">
        <w:t>.</w:t>
      </w:r>
    </w:p>
    <w:p w14:paraId="7D32B505" w14:textId="29E3F489" w:rsidR="003870B1" w:rsidRPr="00806497" w:rsidRDefault="003870B1" w:rsidP="00B44007">
      <w:pPr>
        <w:spacing w:line="360" w:lineRule="auto"/>
        <w:ind w:firstLine="708"/>
        <w:jc w:val="both"/>
      </w:pPr>
      <w:r w:rsidRPr="390C6AB8">
        <w:t xml:space="preserve">La versión adaptada en español de la </w:t>
      </w:r>
      <w:r w:rsidRPr="0044685D">
        <w:rPr>
          <w:i/>
          <w:iCs/>
        </w:rPr>
        <w:t>Escala Multidimensional de Apoyo Social Percibido (EMAS)</w:t>
      </w:r>
      <w:r w:rsidR="00B819B9">
        <w:t xml:space="preserve"> (</w:t>
      </w:r>
      <w:proofErr w:type="spellStart"/>
      <w:r w:rsidR="00B819B9" w:rsidRPr="00E30194">
        <w:t>Landeta</w:t>
      </w:r>
      <w:proofErr w:type="spellEnd"/>
      <w:r w:rsidR="00B819B9">
        <w:t xml:space="preserve"> y </w:t>
      </w:r>
      <w:r w:rsidR="00B819B9" w:rsidRPr="00E30194">
        <w:t>Calvete, 2002</w:t>
      </w:r>
      <w:r w:rsidR="00892FCB">
        <w:t xml:space="preserve">; </w:t>
      </w:r>
      <w:r w:rsidR="00892FCB" w:rsidRPr="00881717">
        <w:t>Ruiz Jiménez</w:t>
      </w:r>
      <w:r w:rsidR="00892FCB">
        <w:t xml:space="preserve"> et al., </w:t>
      </w:r>
      <w:r w:rsidR="00892FCB" w:rsidRPr="00881717">
        <w:t>2017</w:t>
      </w:r>
      <w:r w:rsidR="00B819B9" w:rsidRPr="00E30194">
        <w:t>)</w:t>
      </w:r>
      <w:r w:rsidR="00B819B9">
        <w:t xml:space="preserve">, </w:t>
      </w:r>
      <w:r w:rsidRPr="390C6AB8">
        <w:t xml:space="preserve">desarrollada por </w:t>
      </w:r>
      <w:proofErr w:type="spellStart"/>
      <w:r w:rsidRPr="390C6AB8">
        <w:t>Zimet</w:t>
      </w:r>
      <w:proofErr w:type="spellEnd"/>
      <w:r w:rsidRPr="390C6AB8">
        <w:t xml:space="preserve"> et al. (1990), contiene 12 reactivos que se pueden responder mediante una escala tipo Likert de 7 puntos (1 </w:t>
      </w:r>
      <w:r>
        <w:t xml:space="preserve">= </w:t>
      </w:r>
      <w:r w:rsidRPr="390C6AB8">
        <w:t xml:space="preserve">“totalmente en desacuerdo” a 7 </w:t>
      </w:r>
      <w:r>
        <w:t xml:space="preserve">= </w:t>
      </w:r>
      <w:r w:rsidRPr="390C6AB8">
        <w:t>“totalmente de acuerdo”)</w:t>
      </w:r>
      <w:r>
        <w:t xml:space="preserve">. </w:t>
      </w:r>
      <w:r w:rsidRPr="390C6AB8">
        <w:t xml:space="preserve">Los coeficientes de consistencia interna </w:t>
      </w:r>
      <w:r>
        <w:t xml:space="preserve">mostraron altos niveles </w:t>
      </w:r>
      <w:r w:rsidRPr="390C6AB8">
        <w:t xml:space="preserve">para las dimensiones de la </w:t>
      </w:r>
      <w:r>
        <w:t>EMAS en un estudio con una muestra de 1,975 personas jóvenes universitarias chilenas:</w:t>
      </w:r>
      <w:r w:rsidRPr="390C6AB8">
        <w:t xml:space="preserve"> α=.903 (Familia), α=.928 (Amigos) y α=.864 (otros significativos)</w:t>
      </w:r>
      <w:r>
        <w:t xml:space="preserve"> </w:t>
      </w:r>
      <w:r w:rsidRPr="390C6AB8">
        <w:t>(López-Angulo et al., 2021)</w:t>
      </w:r>
      <w:r w:rsidR="0044685D">
        <w:t>.</w:t>
      </w:r>
    </w:p>
    <w:p w14:paraId="1D5789B6" w14:textId="7F3A2348" w:rsidR="003870B1" w:rsidRDefault="003870B1" w:rsidP="00B44007">
      <w:pPr>
        <w:spacing w:line="360" w:lineRule="auto"/>
        <w:ind w:firstLine="708"/>
        <w:jc w:val="both"/>
      </w:pPr>
      <w:r w:rsidRPr="390C6AB8">
        <w:t xml:space="preserve">La versión corta y en español del </w:t>
      </w:r>
      <w:r w:rsidRPr="0044685D">
        <w:rPr>
          <w:i/>
          <w:iCs/>
        </w:rPr>
        <w:t>Cuestionario de Inteligencia Emocional Rasgo (</w:t>
      </w:r>
      <w:proofErr w:type="spellStart"/>
      <w:r w:rsidRPr="0044685D">
        <w:rPr>
          <w:i/>
          <w:iCs/>
        </w:rPr>
        <w:t>TEIQue</w:t>
      </w:r>
      <w:proofErr w:type="spellEnd"/>
      <w:r w:rsidRPr="0044685D">
        <w:rPr>
          <w:i/>
          <w:iCs/>
        </w:rPr>
        <w:t>-SF</w:t>
      </w:r>
      <w:r w:rsidRPr="00275AB8">
        <w:rPr>
          <w:b/>
          <w:bCs/>
          <w:i/>
          <w:iCs/>
        </w:rPr>
        <w:t>)</w:t>
      </w:r>
      <w:r w:rsidR="00892FCB">
        <w:rPr>
          <w:b/>
          <w:bCs/>
          <w:i/>
          <w:iCs/>
        </w:rPr>
        <w:t xml:space="preserve"> </w:t>
      </w:r>
      <w:r w:rsidR="00892FCB">
        <w:t>(</w:t>
      </w:r>
      <w:r w:rsidR="00892FCB" w:rsidRPr="00595EEC">
        <w:t>Neri-Uribe</w:t>
      </w:r>
      <w:r w:rsidR="00892FCB">
        <w:t xml:space="preserve"> y </w:t>
      </w:r>
      <w:r w:rsidR="00892FCB" w:rsidRPr="00595EEC">
        <w:t>Juárez-García,</w:t>
      </w:r>
      <w:r w:rsidR="00892FCB">
        <w:t xml:space="preserve"> </w:t>
      </w:r>
      <w:r w:rsidR="00892FCB" w:rsidRPr="00595EEC">
        <w:t>2016)</w:t>
      </w:r>
      <w:r w:rsidRPr="00275AB8">
        <w:t>,</w:t>
      </w:r>
      <w:r w:rsidRPr="390C6AB8">
        <w:t xml:space="preserve"> desarrollada por Cooper y </w:t>
      </w:r>
      <w:proofErr w:type="spellStart"/>
      <w:r w:rsidRPr="390C6AB8">
        <w:t>Petrides</w:t>
      </w:r>
      <w:proofErr w:type="spellEnd"/>
      <w:r w:rsidRPr="390C6AB8">
        <w:t xml:space="preserve"> (2010), evalúa las creencias </w:t>
      </w:r>
      <w:r>
        <w:t>que tienen las personas sobre sus</w:t>
      </w:r>
      <w:r w:rsidRPr="390C6AB8">
        <w:t xml:space="preserve"> habilidades </w:t>
      </w:r>
      <w:proofErr w:type="spellStart"/>
      <w:r w:rsidRPr="390C6AB8">
        <w:t>emocionale</w:t>
      </w:r>
      <w:proofErr w:type="spellEnd"/>
      <w:r w:rsidRPr="00624AF8">
        <w:rPr>
          <w:lang w:val="es-PR"/>
        </w:rPr>
        <w:t>s</w:t>
      </w:r>
      <w:r>
        <w:rPr>
          <w:lang w:val="es-PR"/>
        </w:rPr>
        <w:t xml:space="preserve">. </w:t>
      </w:r>
      <w:r w:rsidRPr="390C6AB8">
        <w:t xml:space="preserve">Como, por ejemplo, qué tan buenos creemos que somos para identificar, comprender y manejar nuestras propias emociones y las de otras personas. Estas creencias son fuertes predictores de una variedad de comportamientos y logros, que son vitales en las relaciones interpersonales. Contiene 30 reactivos que se pueden responder mediante una escala tipo Likert de 7 puntos (1 </w:t>
      </w:r>
      <w:r>
        <w:t xml:space="preserve">= </w:t>
      </w:r>
      <w:r w:rsidRPr="390C6AB8">
        <w:t>“completamente en desacuerdo” a 7</w:t>
      </w:r>
      <w:r>
        <w:t xml:space="preserve"> = </w:t>
      </w:r>
      <w:r w:rsidRPr="390C6AB8">
        <w:t>“completamente de acuerdo”)</w:t>
      </w:r>
      <w:r w:rsidRPr="00624AF8">
        <w:rPr>
          <w:lang w:val="es-PR"/>
        </w:rPr>
        <w:t xml:space="preserve">. </w:t>
      </w:r>
      <w:r w:rsidRPr="390C6AB8">
        <w:t xml:space="preserve">Se realizó un estudio con 1,889 adultos españoles, hombres y mujeres, entre las edades de 18 y 37 años, en donde completaron el </w:t>
      </w:r>
      <w:proofErr w:type="spellStart"/>
      <w:r w:rsidRPr="390C6AB8">
        <w:t>TEIQue</w:t>
      </w:r>
      <w:proofErr w:type="spellEnd"/>
      <w:r w:rsidRPr="390C6AB8">
        <w:t xml:space="preserve">-SF y el </w:t>
      </w:r>
      <w:proofErr w:type="spellStart"/>
      <w:r w:rsidRPr="390C6AB8">
        <w:t>TEIQue</w:t>
      </w:r>
      <w:proofErr w:type="spellEnd"/>
      <w:r w:rsidRPr="390C6AB8">
        <w:t xml:space="preserve">-LF (Laborde et al., 2016). Las correlaciones </w:t>
      </w:r>
      <w:proofErr w:type="spellStart"/>
      <w:r w:rsidRPr="390C6AB8">
        <w:t>bivariadas</w:t>
      </w:r>
      <w:proofErr w:type="spellEnd"/>
      <w:r w:rsidRPr="390C6AB8">
        <w:t xml:space="preserve"> demostraron </w:t>
      </w:r>
      <w:r>
        <w:t xml:space="preserve">su validez, obteniendo </w:t>
      </w:r>
      <w:r w:rsidRPr="390C6AB8">
        <w:t xml:space="preserve">un alto grado de similitud en la puntuación de </w:t>
      </w:r>
      <w:proofErr w:type="spellStart"/>
      <w:r w:rsidRPr="390C6AB8">
        <w:t>TEIQue</w:t>
      </w:r>
      <w:proofErr w:type="spellEnd"/>
      <w:r w:rsidRPr="390C6AB8">
        <w:t xml:space="preserve">-SF y </w:t>
      </w:r>
      <w:proofErr w:type="spellStart"/>
      <w:r w:rsidRPr="390C6AB8">
        <w:t>TEIQue</w:t>
      </w:r>
      <w:proofErr w:type="spellEnd"/>
      <w:r w:rsidRPr="390C6AB8">
        <w:t>-LF para cada subescala y el rasgo global inteligencia emocional (IE): bienestar (r = 0.76), autocontrol (r = 0.69), emocionalidad (r = 0.78), sociabilidad (r = 0.71) e IE rasgo global (r = 0.83)</w:t>
      </w:r>
      <w:r>
        <w:t xml:space="preserve">. Los índices de consistencia interna para el </w:t>
      </w:r>
      <w:proofErr w:type="spellStart"/>
      <w:r w:rsidRPr="390C6AB8">
        <w:t>TEIQue</w:t>
      </w:r>
      <w:proofErr w:type="spellEnd"/>
      <w:r w:rsidRPr="390C6AB8">
        <w:t>-SF</w:t>
      </w:r>
      <w:r>
        <w:t xml:space="preserve"> fueron: </w:t>
      </w:r>
      <w:r w:rsidRPr="390C6AB8">
        <w:t>α</w:t>
      </w:r>
      <w:r>
        <w:t xml:space="preserve"> </w:t>
      </w:r>
      <w:r w:rsidRPr="390C6AB8">
        <w:t>=</w:t>
      </w:r>
      <w:r>
        <w:t xml:space="preserve"> .83</w:t>
      </w:r>
      <w:r w:rsidRPr="390C6AB8">
        <w:t xml:space="preserve"> </w:t>
      </w:r>
      <w:r>
        <w:t>(</w:t>
      </w:r>
      <w:r w:rsidRPr="390C6AB8">
        <w:t>bienestar</w:t>
      </w:r>
      <w:r>
        <w:t>)</w:t>
      </w:r>
      <w:r w:rsidRPr="390C6AB8">
        <w:t>, α</w:t>
      </w:r>
      <w:r>
        <w:t xml:space="preserve"> </w:t>
      </w:r>
      <w:r w:rsidRPr="390C6AB8">
        <w:t>=</w:t>
      </w:r>
      <w:r>
        <w:t xml:space="preserve"> .72</w:t>
      </w:r>
      <w:r w:rsidRPr="390C6AB8">
        <w:t xml:space="preserve"> </w:t>
      </w:r>
      <w:r>
        <w:t>(</w:t>
      </w:r>
      <w:r w:rsidRPr="390C6AB8">
        <w:t>autocontrol</w:t>
      </w:r>
      <w:r>
        <w:t>)</w:t>
      </w:r>
      <w:r w:rsidRPr="390C6AB8">
        <w:t>, α</w:t>
      </w:r>
      <w:r>
        <w:t xml:space="preserve"> </w:t>
      </w:r>
      <w:r w:rsidRPr="390C6AB8">
        <w:t>=</w:t>
      </w:r>
      <w:r>
        <w:t xml:space="preserve"> .74 (</w:t>
      </w:r>
      <w:r w:rsidRPr="390C6AB8">
        <w:t>emocionalidad</w:t>
      </w:r>
      <w:r>
        <w:t>)</w:t>
      </w:r>
      <w:r w:rsidRPr="390C6AB8">
        <w:t>, α</w:t>
      </w:r>
      <w:r>
        <w:t xml:space="preserve"> </w:t>
      </w:r>
      <w:r w:rsidRPr="390C6AB8">
        <w:t>=</w:t>
      </w:r>
      <w:r>
        <w:t xml:space="preserve"> .70 (</w:t>
      </w:r>
      <w:r w:rsidRPr="390C6AB8">
        <w:t>sociabilidad</w:t>
      </w:r>
      <w:r>
        <w:t>)</w:t>
      </w:r>
      <w:r w:rsidRPr="390C6AB8">
        <w:t xml:space="preserve"> </w:t>
      </w:r>
      <w:r>
        <w:t>y</w:t>
      </w:r>
      <w:r w:rsidRPr="390C6AB8">
        <w:t xml:space="preserve"> α</w:t>
      </w:r>
      <w:r>
        <w:t xml:space="preserve"> </w:t>
      </w:r>
      <w:r w:rsidRPr="390C6AB8">
        <w:t>=</w:t>
      </w:r>
      <w:r>
        <w:t xml:space="preserve"> .84</w:t>
      </w:r>
      <w:r w:rsidRPr="390C6AB8">
        <w:t xml:space="preserve"> </w:t>
      </w:r>
      <w:r>
        <w:t>(</w:t>
      </w:r>
      <w:r w:rsidRPr="390C6AB8">
        <w:t>IE rasgo global</w:t>
      </w:r>
      <w:r>
        <w:t xml:space="preserve">) </w:t>
      </w:r>
      <w:r w:rsidRPr="390C6AB8">
        <w:t>(Laborde et al., 2016)</w:t>
      </w:r>
      <w:r w:rsidR="0044685D">
        <w:t xml:space="preserve">. </w:t>
      </w:r>
    </w:p>
    <w:p w14:paraId="424ADF90" w14:textId="292AA512" w:rsidR="003870B1" w:rsidRPr="009A6FA7" w:rsidRDefault="003870B1" w:rsidP="00B44007">
      <w:pPr>
        <w:spacing w:line="360" w:lineRule="auto"/>
        <w:ind w:firstLine="708"/>
        <w:jc w:val="both"/>
      </w:pPr>
      <w:r w:rsidRPr="0044685D">
        <w:rPr>
          <w:lang w:val="es-PE"/>
        </w:rPr>
        <w:t>D</w:t>
      </w:r>
      <w:r w:rsidR="00A700AA">
        <w:rPr>
          <w:lang w:val="es-PE"/>
        </w:rPr>
        <w:t xml:space="preserve">ebido a </w:t>
      </w:r>
      <w:r w:rsidRPr="0044685D">
        <w:rPr>
          <w:lang w:val="es-PE"/>
        </w:rPr>
        <w:t xml:space="preserve">que estos instrumentos no tenían psicometría en Puerto Rico, se </w:t>
      </w:r>
      <w:r w:rsidR="00A700AA">
        <w:rPr>
          <w:lang w:val="es-PE"/>
        </w:rPr>
        <w:t>calcularon</w:t>
      </w:r>
      <w:r w:rsidRPr="0044685D">
        <w:rPr>
          <w:lang w:val="es-PE"/>
        </w:rPr>
        <w:t xml:space="preserve"> los índices de consistencia interna para cada uno</w:t>
      </w:r>
      <w:r w:rsidR="00A700AA">
        <w:rPr>
          <w:lang w:val="es-PE"/>
        </w:rPr>
        <w:t xml:space="preserve">. </w:t>
      </w:r>
      <w:r w:rsidRPr="0044685D">
        <w:t>Las personas tardaron aproximadamente 30 minutos en contestar todos los instrumentos.</w:t>
      </w:r>
      <w:r w:rsidRPr="390C6AB8">
        <w:t xml:space="preserve"> </w:t>
      </w:r>
    </w:p>
    <w:p w14:paraId="03E42174" w14:textId="003DDD1C" w:rsidR="003870B1" w:rsidRPr="0044685D" w:rsidRDefault="003870B1" w:rsidP="00B44007">
      <w:pPr>
        <w:spacing w:line="360" w:lineRule="auto"/>
        <w:jc w:val="both"/>
        <w:rPr>
          <w:b/>
          <w:bCs/>
          <w:i/>
          <w:iCs/>
        </w:rPr>
      </w:pPr>
      <w:r w:rsidRPr="0044685D">
        <w:rPr>
          <w:b/>
          <w:bCs/>
          <w:i/>
          <w:iCs/>
        </w:rPr>
        <w:t>Procedimiento</w:t>
      </w:r>
      <w:r w:rsidR="0044685D">
        <w:rPr>
          <w:b/>
          <w:bCs/>
          <w:i/>
          <w:iCs/>
        </w:rPr>
        <w:t>s</w:t>
      </w:r>
      <w:r w:rsidR="00A700AA">
        <w:rPr>
          <w:b/>
          <w:bCs/>
          <w:i/>
          <w:iCs/>
        </w:rPr>
        <w:t xml:space="preserve"> y Garantías Éticas</w:t>
      </w:r>
    </w:p>
    <w:p w14:paraId="030BD5D2" w14:textId="44417169" w:rsidR="00984FF6" w:rsidRPr="00984FF6" w:rsidRDefault="003870B1" w:rsidP="0041029C">
      <w:pPr>
        <w:spacing w:line="360" w:lineRule="auto"/>
        <w:jc w:val="both"/>
      </w:pPr>
      <w:r w:rsidRPr="009A6FA7">
        <w:tab/>
      </w:r>
      <w:r w:rsidRPr="0044685D">
        <w:t>El estudio se llevó a cabo mediante un muestreo por disponibilidad y conveniencia de los/as participantes, en su entorno natural</w:t>
      </w:r>
      <w:r w:rsidR="0041029C">
        <w:t xml:space="preserve">, y el reclutamiento se logró por medios digitales. </w:t>
      </w:r>
      <w:r w:rsidR="00941CD6">
        <w:rPr>
          <w:lang w:val="es-ES"/>
        </w:rPr>
        <w:t xml:space="preserve">El estudio contó con las garantías de ética en la investigación y protección a los derechos humanos y fue </w:t>
      </w:r>
      <w:r w:rsidR="00941CD6">
        <w:rPr>
          <w:lang w:val="es-ES"/>
        </w:rPr>
        <w:lastRenderedPageBreak/>
        <w:t>aprobado por el Comité Institucional de Investigación Científica de la Universidad Albizu (protocolo #SP 23-39).</w:t>
      </w:r>
      <w:r w:rsidR="00984FF6">
        <w:rPr>
          <w:lang w:val="es-ES"/>
        </w:rPr>
        <w:t xml:space="preserve"> </w:t>
      </w:r>
      <w:r w:rsidR="00984FF6" w:rsidRPr="00057724">
        <w:t>En conformidad con los principios éticos internacionales aplicables al ejercicio de la psicología, l</w:t>
      </w:r>
      <w:r w:rsidR="00984FF6">
        <w:t>as personas</w:t>
      </w:r>
      <w:r w:rsidR="00984FF6" w:rsidRPr="00057724">
        <w:t xml:space="preserve"> autor</w:t>
      </w:r>
      <w:r w:rsidR="00984FF6">
        <w:t>a</w:t>
      </w:r>
      <w:r w:rsidR="00984FF6" w:rsidRPr="00057724">
        <w:t xml:space="preserve">s declaran expresamente haber seguido las normas éticas generales y específicas acordadas en </w:t>
      </w:r>
      <w:r w:rsidR="00984FF6">
        <w:t xml:space="preserve">el país. </w:t>
      </w:r>
      <w:r w:rsidR="00984FF6" w:rsidRPr="00057724">
        <w:t xml:space="preserve">Asimismo, se adhirieron a la Declaración Universal de Principios Éticos para Psicólogos, a las Pautas Éticas Internacionales para la Investigación Biomédica en Seres Humanos, y a las declaraciones de la </w:t>
      </w:r>
      <w:r w:rsidR="00984FF6">
        <w:t>Sociedad Internacional de Psicología</w:t>
      </w:r>
      <w:r w:rsidR="00984FF6" w:rsidRPr="00057724">
        <w:t>. Estas guías orientaron la toma de decisiones éticas, el resguardo de la autonomía y bienestar de las personas participantes, y la integridad profesional de la investigadora y su equipo.</w:t>
      </w:r>
      <w:r w:rsidR="0041029C">
        <w:t xml:space="preserve"> </w:t>
      </w:r>
      <w:r w:rsidR="00984FF6" w:rsidRPr="00984FF6">
        <w:t>L</w:t>
      </w:r>
      <w:r w:rsidR="0041029C">
        <w:t>as personas autoras</w:t>
      </w:r>
      <w:r w:rsidR="00984FF6" w:rsidRPr="00984FF6">
        <w:t xml:space="preserve"> declaran no tener ningún conflicto de intereses.</w:t>
      </w:r>
    </w:p>
    <w:p w14:paraId="6665F9B0" w14:textId="5348CB3E" w:rsidR="003870B1" w:rsidRPr="0012735C" w:rsidRDefault="003870B1" w:rsidP="00B44007">
      <w:pPr>
        <w:spacing w:line="360" w:lineRule="auto"/>
        <w:jc w:val="both"/>
        <w:rPr>
          <w:b/>
          <w:bCs/>
          <w:i/>
          <w:iCs/>
        </w:rPr>
      </w:pPr>
      <w:r w:rsidRPr="0012735C">
        <w:rPr>
          <w:b/>
          <w:bCs/>
          <w:i/>
          <w:iCs/>
        </w:rPr>
        <w:t>Diseño de Investigación</w:t>
      </w:r>
    </w:p>
    <w:p w14:paraId="3B1666A2" w14:textId="655AC9B2" w:rsidR="009A0CC3" w:rsidRDefault="003870B1" w:rsidP="0041029C">
      <w:pPr>
        <w:spacing w:line="360" w:lineRule="auto"/>
        <w:jc w:val="both"/>
      </w:pPr>
      <w:r w:rsidRPr="009A6FA7">
        <w:tab/>
      </w:r>
      <w:r w:rsidR="009A0CC3">
        <w:t xml:space="preserve">Este estudio </w:t>
      </w:r>
      <w:r w:rsidRPr="009A6FA7">
        <w:t>utiliz</w:t>
      </w:r>
      <w:r>
        <w:t>ó</w:t>
      </w:r>
      <w:r w:rsidRPr="009A6FA7">
        <w:t xml:space="preserve"> un diseño</w:t>
      </w:r>
      <w:r w:rsidR="009A0CC3">
        <w:t xml:space="preserve"> </w:t>
      </w:r>
      <w:r w:rsidRPr="009A6FA7">
        <w:t>no experimental, transversal correlacional</w:t>
      </w:r>
      <w:r>
        <w:t>-exploratori</w:t>
      </w:r>
      <w:r w:rsidR="009A0CC3">
        <w:t>o</w:t>
      </w:r>
      <w:r>
        <w:t>.</w:t>
      </w:r>
      <w:r w:rsidRPr="009A6FA7">
        <w:t xml:space="preserve"> </w:t>
      </w:r>
      <w:r w:rsidRPr="390C6AB8">
        <w:t>E</w:t>
      </w:r>
      <w:r>
        <w:t>l objetivo</w:t>
      </w:r>
      <w:r w:rsidR="009A0CC3">
        <w:t xml:space="preserve"> </w:t>
      </w:r>
      <w:r>
        <w:t xml:space="preserve">fue examinar </w:t>
      </w:r>
      <w:r w:rsidRPr="390C6AB8">
        <w:t xml:space="preserve">la relación entre la cantidad de </w:t>
      </w:r>
      <w:r w:rsidR="009A0CC3">
        <w:t>EAI</w:t>
      </w:r>
      <w:r w:rsidRPr="390C6AB8">
        <w:t xml:space="preserve">, la experiencia de </w:t>
      </w:r>
      <w:r w:rsidR="009A0CC3">
        <w:t>VPI en la adultez</w:t>
      </w:r>
      <w:r w:rsidRPr="390C6AB8">
        <w:t xml:space="preserve">, </w:t>
      </w:r>
      <w:r w:rsidR="009A0CC3">
        <w:t>así como evaluar el posible rol protector del AS y la IE. Se anticipó que un mayor número de EAI</w:t>
      </w:r>
      <w:r w:rsidR="00AA70F5">
        <w:t xml:space="preserve"> estaría asociado con una mayor probabilidad de experimentar VPI, y tanto la IE como el AS, ejercerían un efecto atenuante sobre dicha relación. </w:t>
      </w:r>
    </w:p>
    <w:p w14:paraId="12A3F0E9" w14:textId="0DD9E763" w:rsidR="003870B1" w:rsidRPr="0012735C" w:rsidRDefault="003870B1" w:rsidP="00B44007">
      <w:pPr>
        <w:spacing w:line="360" w:lineRule="auto"/>
        <w:jc w:val="both"/>
        <w:rPr>
          <w:b/>
          <w:bCs/>
          <w:i/>
          <w:iCs/>
        </w:rPr>
      </w:pPr>
      <w:r w:rsidRPr="0012735C">
        <w:rPr>
          <w:b/>
          <w:bCs/>
          <w:i/>
          <w:iCs/>
        </w:rPr>
        <w:t>Análisis Estadísticos</w:t>
      </w:r>
    </w:p>
    <w:p w14:paraId="2A1FC813" w14:textId="41FC2BF2" w:rsidR="003870B1" w:rsidRPr="001F263E" w:rsidRDefault="003870B1" w:rsidP="0041029C">
      <w:pPr>
        <w:spacing w:line="360" w:lineRule="auto"/>
        <w:jc w:val="both"/>
      </w:pPr>
      <w:r w:rsidRPr="009A6FA7">
        <w:tab/>
      </w:r>
      <w:r w:rsidR="001F263E">
        <w:t>L</w:t>
      </w:r>
      <w:r w:rsidRPr="005A7656">
        <w:t xml:space="preserve">os datos </w:t>
      </w:r>
      <w:r w:rsidR="001F263E">
        <w:t>fueron analizados en el</w:t>
      </w:r>
      <w:r w:rsidRPr="005A7656">
        <w:t xml:space="preserve"> programa </w:t>
      </w:r>
      <w:proofErr w:type="spellStart"/>
      <w:r w:rsidRPr="005A7656">
        <w:t>Statistical</w:t>
      </w:r>
      <w:proofErr w:type="spellEnd"/>
      <w:r w:rsidRPr="005A7656">
        <w:t xml:space="preserve"> </w:t>
      </w:r>
      <w:proofErr w:type="spellStart"/>
      <w:r w:rsidRPr="005A7656">
        <w:t>Package</w:t>
      </w:r>
      <w:proofErr w:type="spellEnd"/>
      <w:r w:rsidRPr="005A7656">
        <w:t xml:space="preserve"> </w:t>
      </w:r>
      <w:proofErr w:type="spellStart"/>
      <w:r w:rsidRPr="005A7656">
        <w:t>for</w:t>
      </w:r>
      <w:proofErr w:type="spellEnd"/>
      <w:r w:rsidRPr="005A7656">
        <w:t xml:space="preserve"> Social </w:t>
      </w:r>
      <w:proofErr w:type="spellStart"/>
      <w:r w:rsidRPr="005A7656">
        <w:t>Sciences</w:t>
      </w:r>
      <w:proofErr w:type="spellEnd"/>
      <w:r w:rsidRPr="005A7656">
        <w:t xml:space="preserve"> (IBM-SPSS), Versión 2</w:t>
      </w:r>
      <w:r>
        <w:t>9</w:t>
      </w:r>
      <w:r w:rsidRPr="005A7656">
        <w:t xml:space="preserve">.0 para </w:t>
      </w:r>
      <w:r>
        <w:t>Mac</w:t>
      </w:r>
      <w:r w:rsidRPr="00622341">
        <w:t xml:space="preserve">. </w:t>
      </w:r>
      <w:r>
        <w:rPr>
          <w:lang w:val="es-PE"/>
        </w:rPr>
        <w:t>Dado que los</w:t>
      </w:r>
      <w:r w:rsidRPr="00622341">
        <w:rPr>
          <w:lang w:val="es-PE"/>
        </w:rPr>
        <w:t xml:space="preserve"> instrumentos no t</w:t>
      </w:r>
      <w:r>
        <w:rPr>
          <w:lang w:val="es-PE"/>
        </w:rPr>
        <w:t>enían</w:t>
      </w:r>
      <w:r w:rsidRPr="00622341">
        <w:rPr>
          <w:lang w:val="es-PE"/>
        </w:rPr>
        <w:t xml:space="preserve"> </w:t>
      </w:r>
      <w:r>
        <w:rPr>
          <w:lang w:val="es-PE"/>
        </w:rPr>
        <w:t>validación psicométrica</w:t>
      </w:r>
      <w:r w:rsidRPr="00622341">
        <w:rPr>
          <w:lang w:val="es-PE"/>
        </w:rPr>
        <w:t xml:space="preserve"> en Puerto Rico,</w:t>
      </w:r>
      <w:r>
        <w:rPr>
          <w:lang w:val="es-PE"/>
        </w:rPr>
        <w:t xml:space="preserve"> se estimaron </w:t>
      </w:r>
      <w:r w:rsidRPr="00622341">
        <w:rPr>
          <w:lang w:val="es-PE"/>
        </w:rPr>
        <w:t>índice</w:t>
      </w:r>
      <w:r>
        <w:rPr>
          <w:lang w:val="es-PE"/>
        </w:rPr>
        <w:t>s</w:t>
      </w:r>
      <w:r w:rsidRPr="00622341">
        <w:rPr>
          <w:lang w:val="es-PE"/>
        </w:rPr>
        <w:t xml:space="preserve"> de consistencia interna </w:t>
      </w:r>
      <w:r w:rsidR="001F263E">
        <w:rPr>
          <w:lang w:val="es-PE"/>
        </w:rPr>
        <w:t xml:space="preserve">mediante el coeficiente </w:t>
      </w:r>
      <w:r w:rsidRPr="005A7656">
        <w:t xml:space="preserve">alfa de Cronbach </w:t>
      </w:r>
      <w:r w:rsidR="001F263E">
        <w:t>para</w:t>
      </w:r>
      <w:r w:rsidRPr="005A7656">
        <w:t xml:space="preserve"> los siguientes instrumentos</w:t>
      </w:r>
      <w:r>
        <w:t>:</w:t>
      </w:r>
      <w:r w:rsidR="001F263E">
        <w:t xml:space="preserve"> </w:t>
      </w:r>
      <w:r w:rsidR="001F263E" w:rsidRPr="390C6AB8">
        <w:t>ACE</w:t>
      </w:r>
      <w:r w:rsidR="001F263E">
        <w:t>-</w:t>
      </w:r>
      <w:proofErr w:type="spellStart"/>
      <w:r w:rsidR="001F263E">
        <w:t>Expanded</w:t>
      </w:r>
      <w:proofErr w:type="spellEnd"/>
      <w:r w:rsidR="001F263E" w:rsidRPr="390C6AB8">
        <w:t xml:space="preserve"> </w:t>
      </w:r>
      <w:r w:rsidR="001F263E">
        <w:t>(</w:t>
      </w:r>
      <w:r w:rsidR="003B11E4">
        <w:t>10 reactivos</w:t>
      </w:r>
      <w:r w:rsidR="001F263E">
        <w:t>)</w:t>
      </w:r>
      <w:r w:rsidRPr="00F65A23">
        <w:t>,</w:t>
      </w:r>
      <w:r w:rsidR="001F263E">
        <w:t xml:space="preserve"> </w:t>
      </w:r>
      <w:r w:rsidR="003B11E4">
        <w:t>CEV-RPF</w:t>
      </w:r>
      <w:r w:rsidR="001F263E">
        <w:t xml:space="preserve"> (subescalas de victimización y perpetración)</w:t>
      </w:r>
      <w:r w:rsidRPr="009A6FA7">
        <w:t xml:space="preserve">, </w:t>
      </w:r>
      <w:r>
        <w:t>EMAS</w:t>
      </w:r>
      <w:r w:rsidR="001F263E">
        <w:t xml:space="preserve"> y </w:t>
      </w:r>
      <w:proofErr w:type="spellStart"/>
      <w:r w:rsidRPr="00D97EDA">
        <w:t>TEIQue</w:t>
      </w:r>
      <w:proofErr w:type="spellEnd"/>
      <w:r w:rsidRPr="00D97EDA">
        <w:t>-SF</w:t>
      </w:r>
      <w:r w:rsidR="001F263E">
        <w:t xml:space="preserve"> (versión corta de inteligencia emocional)</w:t>
      </w:r>
      <w:r>
        <w:t xml:space="preserve">. </w:t>
      </w:r>
      <w:r w:rsidRPr="005A7656">
        <w:t xml:space="preserve">Luego, se </w:t>
      </w:r>
      <w:r>
        <w:t>llevaron a cabo</w:t>
      </w:r>
      <w:r w:rsidRPr="005A7656">
        <w:t xml:space="preserve"> análisis descriptivos</w:t>
      </w:r>
      <w:r w:rsidR="001F263E">
        <w:t xml:space="preserve"> (frecuencias, porcentajes, promedio, medianas y desviaciones estándar) para todas las variables de interés. La variable independiente EAI se trató </w:t>
      </w:r>
      <w:r w:rsidRPr="390C6AB8">
        <w:rPr>
          <w:color w:val="000000" w:themeColor="text1"/>
        </w:rPr>
        <w:t>como una variable continua</w:t>
      </w:r>
      <w:r w:rsidR="001F263E">
        <w:rPr>
          <w:color w:val="000000" w:themeColor="text1"/>
        </w:rPr>
        <w:t>, mientras que</w:t>
      </w:r>
      <w:r w:rsidRPr="390C6AB8">
        <w:rPr>
          <w:color w:val="000000" w:themeColor="text1"/>
        </w:rPr>
        <w:t xml:space="preserve"> la VP</w:t>
      </w:r>
      <w:r w:rsidR="001F263E">
        <w:rPr>
          <w:color w:val="000000" w:themeColor="text1"/>
        </w:rPr>
        <w:t>I</w:t>
      </w:r>
      <w:r w:rsidRPr="390C6AB8">
        <w:rPr>
          <w:color w:val="000000" w:themeColor="text1"/>
        </w:rPr>
        <w:t xml:space="preserve"> </w:t>
      </w:r>
      <w:r>
        <w:rPr>
          <w:color w:val="000000" w:themeColor="text1"/>
        </w:rPr>
        <w:t xml:space="preserve">se operacionalizó </w:t>
      </w:r>
      <w:r w:rsidRPr="390C6AB8">
        <w:rPr>
          <w:color w:val="000000" w:themeColor="text1"/>
        </w:rPr>
        <w:t>como una variable nominal de cuatro categorías</w:t>
      </w:r>
      <w:r>
        <w:rPr>
          <w:color w:val="000000" w:themeColor="text1"/>
        </w:rPr>
        <w:t xml:space="preserve">: </w:t>
      </w:r>
      <w:r w:rsidR="001F263E">
        <w:rPr>
          <w:color w:val="000000" w:themeColor="text1"/>
        </w:rPr>
        <w:t>sin experiencia de</w:t>
      </w:r>
      <w:r>
        <w:rPr>
          <w:color w:val="000000" w:themeColor="text1"/>
        </w:rPr>
        <w:t xml:space="preserve"> violencia, víctima, perpetrador/a y las que experimentaron ambas.</w:t>
      </w:r>
      <w:r w:rsidR="0041029C">
        <w:rPr>
          <w:color w:val="000000" w:themeColor="text1"/>
        </w:rPr>
        <w:t xml:space="preserve"> </w:t>
      </w:r>
      <w:r>
        <w:rPr>
          <w:color w:val="000000" w:themeColor="text1"/>
        </w:rPr>
        <w:t>S</w:t>
      </w:r>
      <w:r w:rsidRPr="390C6AB8">
        <w:rPr>
          <w:color w:val="000000" w:themeColor="text1"/>
        </w:rPr>
        <w:t>e cre</w:t>
      </w:r>
      <w:r>
        <w:rPr>
          <w:color w:val="000000" w:themeColor="text1"/>
        </w:rPr>
        <w:t>aron</w:t>
      </w:r>
      <w:r w:rsidRPr="390C6AB8">
        <w:rPr>
          <w:color w:val="000000" w:themeColor="text1"/>
        </w:rPr>
        <w:t xml:space="preserve"> cuatro modelos de regresión logística jerárquica para </w:t>
      </w:r>
      <w:r>
        <w:rPr>
          <w:color w:val="000000" w:themeColor="text1"/>
        </w:rPr>
        <w:t>analizar la asociación entre</w:t>
      </w:r>
      <w:r w:rsidR="001F263E">
        <w:rPr>
          <w:color w:val="000000" w:themeColor="text1"/>
        </w:rPr>
        <w:t xml:space="preserve"> </w:t>
      </w:r>
      <w:r w:rsidR="0041029C">
        <w:rPr>
          <w:color w:val="000000" w:themeColor="text1"/>
        </w:rPr>
        <w:t>EAI</w:t>
      </w:r>
      <w:r w:rsidRPr="390C6AB8">
        <w:rPr>
          <w:color w:val="000000" w:themeColor="text1"/>
        </w:rPr>
        <w:t xml:space="preserve"> y VP</w:t>
      </w:r>
      <w:r w:rsidR="001F263E">
        <w:rPr>
          <w:color w:val="000000" w:themeColor="text1"/>
        </w:rPr>
        <w:t xml:space="preserve">I, integrando progresivamente las variables de AS e IE. </w:t>
      </w:r>
      <w:r w:rsidRPr="390C6AB8">
        <w:rPr>
          <w:color w:val="000000" w:themeColor="text1"/>
        </w:rPr>
        <w:t xml:space="preserve">Todos los modelos </w:t>
      </w:r>
      <w:r>
        <w:rPr>
          <w:color w:val="000000" w:themeColor="text1"/>
        </w:rPr>
        <w:t>estuvieron ajustados</w:t>
      </w:r>
      <w:r w:rsidRPr="390C6AB8">
        <w:rPr>
          <w:color w:val="000000" w:themeColor="text1"/>
        </w:rPr>
        <w:t xml:space="preserve"> por las variables </w:t>
      </w:r>
      <w:r w:rsidR="00EF5FD8">
        <w:rPr>
          <w:color w:val="000000" w:themeColor="text1"/>
        </w:rPr>
        <w:t>socio</w:t>
      </w:r>
      <w:r w:rsidRPr="390C6AB8">
        <w:rPr>
          <w:color w:val="000000" w:themeColor="text1"/>
        </w:rPr>
        <w:t>demográficas</w:t>
      </w:r>
      <w:r>
        <w:rPr>
          <w:color w:val="000000" w:themeColor="text1"/>
        </w:rPr>
        <w:t xml:space="preserve"> relevantes</w:t>
      </w:r>
      <w:r w:rsidR="00EF5FD8">
        <w:rPr>
          <w:color w:val="000000" w:themeColor="text1"/>
        </w:rPr>
        <w:t>.</w:t>
      </w:r>
    </w:p>
    <w:p w14:paraId="3530711A" w14:textId="303874F5" w:rsidR="00F65A23" w:rsidRPr="007529D1" w:rsidRDefault="007529D1" w:rsidP="00EF5FD8">
      <w:pPr>
        <w:spacing w:line="360" w:lineRule="auto"/>
        <w:ind w:firstLine="708"/>
        <w:jc w:val="both"/>
        <w:rPr>
          <w:color w:val="000000"/>
        </w:rPr>
      </w:pPr>
      <w:r>
        <w:rPr>
          <w:color w:val="000000"/>
        </w:rPr>
        <w:t>A</w:t>
      </w:r>
      <w:r w:rsidR="003870B1" w:rsidRPr="00F47E8A">
        <w:rPr>
          <w:color w:val="000000"/>
        </w:rPr>
        <w:t xml:space="preserve">l </w:t>
      </w:r>
      <w:r w:rsidR="003870B1">
        <w:rPr>
          <w:color w:val="000000"/>
        </w:rPr>
        <w:t xml:space="preserve">realizar los análisis estadísticos y </w:t>
      </w:r>
      <w:r w:rsidR="003870B1" w:rsidRPr="00F47E8A">
        <w:rPr>
          <w:color w:val="000000"/>
        </w:rPr>
        <w:t xml:space="preserve">observar que </w:t>
      </w:r>
      <w:r>
        <w:rPr>
          <w:color w:val="000000"/>
        </w:rPr>
        <w:t xml:space="preserve">la variable dependiente no se distribuía normalmente, se aplicó el </w:t>
      </w:r>
      <w:r w:rsidR="003870B1">
        <w:rPr>
          <w:color w:val="000000"/>
        </w:rPr>
        <w:t xml:space="preserve">modelo de regresión Poisson. </w:t>
      </w:r>
      <w:r w:rsidR="00EF5FD8">
        <w:rPr>
          <w:color w:val="000000"/>
        </w:rPr>
        <w:t xml:space="preserve">Este modelo fue seleccionado por su idoneidad para datos de conteo o categóricos, </w:t>
      </w:r>
      <w:r w:rsidR="003870B1" w:rsidRPr="00F47E8A">
        <w:rPr>
          <w:color w:val="000000"/>
        </w:rPr>
        <w:t xml:space="preserve">especialmente cuando </w:t>
      </w:r>
      <w:r w:rsidR="00EF5FD8">
        <w:rPr>
          <w:color w:val="000000"/>
        </w:rPr>
        <w:t xml:space="preserve">se asume que la relación entre </w:t>
      </w:r>
      <w:r w:rsidR="00EF5FD8">
        <w:rPr>
          <w:color w:val="000000"/>
        </w:rPr>
        <w:lastRenderedPageBreak/>
        <w:t xml:space="preserve">las variables independientes y la variable dependiente sigue una función exponencial </w:t>
      </w:r>
      <w:r w:rsidR="003870B1" w:rsidRPr="00F47E8A">
        <w:rPr>
          <w:color w:val="000000"/>
        </w:rPr>
        <w:t xml:space="preserve">(Cameron &amp; </w:t>
      </w:r>
      <w:proofErr w:type="spellStart"/>
      <w:r w:rsidR="003870B1" w:rsidRPr="00F47E8A">
        <w:rPr>
          <w:color w:val="000000"/>
        </w:rPr>
        <w:t>Trivedi</w:t>
      </w:r>
      <w:proofErr w:type="spellEnd"/>
      <w:r w:rsidR="003870B1" w:rsidRPr="00F47E8A">
        <w:rPr>
          <w:color w:val="000000"/>
        </w:rPr>
        <w:t>, 2013).</w:t>
      </w:r>
    </w:p>
    <w:p w14:paraId="370A65DD" w14:textId="25186D93" w:rsidR="003870B1" w:rsidRDefault="003870B1" w:rsidP="00B44007">
      <w:pPr>
        <w:spacing w:line="360" w:lineRule="auto"/>
        <w:jc w:val="center"/>
        <w:rPr>
          <w:b/>
          <w:bCs/>
          <w:lang w:val="es-PR"/>
        </w:rPr>
      </w:pPr>
      <w:r w:rsidRPr="001F553B">
        <w:rPr>
          <w:b/>
          <w:bCs/>
          <w:lang w:val="es-PR"/>
        </w:rPr>
        <w:t>Resultados</w:t>
      </w:r>
    </w:p>
    <w:p w14:paraId="052E8E64" w14:textId="6DC3B4C4" w:rsidR="003B11E4" w:rsidRDefault="007529D1" w:rsidP="003B11E4">
      <w:pPr>
        <w:spacing w:line="360" w:lineRule="auto"/>
        <w:ind w:firstLine="708"/>
        <w:jc w:val="both"/>
        <w:rPr>
          <w:lang w:val="es-PR"/>
        </w:rPr>
      </w:pPr>
      <w:r>
        <w:rPr>
          <w:lang w:val="es-PR"/>
        </w:rPr>
        <w:t>La muestra del estudio</w:t>
      </w:r>
      <w:r w:rsidR="003870B1" w:rsidRPr="00883C10">
        <w:rPr>
          <w:lang w:val="es-PR"/>
        </w:rPr>
        <w:t xml:space="preserve"> </w:t>
      </w:r>
      <w:r>
        <w:rPr>
          <w:lang w:val="es-PR"/>
        </w:rPr>
        <w:t xml:space="preserve">consistió en </w:t>
      </w:r>
      <w:r w:rsidR="003870B1">
        <w:rPr>
          <w:lang w:val="es-PR"/>
        </w:rPr>
        <w:t>personas adultas</w:t>
      </w:r>
      <w:r w:rsidR="003870B1" w:rsidRPr="00883C10">
        <w:rPr>
          <w:lang w:val="es-PR"/>
        </w:rPr>
        <w:t xml:space="preserve"> residentes en Puerto Rico, </w:t>
      </w:r>
      <w:r w:rsidR="003870B1">
        <w:rPr>
          <w:lang w:val="es-PR"/>
        </w:rPr>
        <w:t>con edad de</w:t>
      </w:r>
      <w:r w:rsidR="003870B1" w:rsidRPr="00883C10">
        <w:rPr>
          <w:lang w:val="es-PR"/>
        </w:rPr>
        <w:t xml:space="preserve"> 21 años</w:t>
      </w:r>
      <w:r w:rsidR="003870B1">
        <w:rPr>
          <w:lang w:val="es-PR"/>
        </w:rPr>
        <w:t xml:space="preserve"> o más, </w:t>
      </w:r>
      <w:r w:rsidR="003870B1" w:rsidRPr="00883C10">
        <w:rPr>
          <w:lang w:val="es-PR"/>
        </w:rPr>
        <w:t>y con dominio del español</w:t>
      </w:r>
      <w:r>
        <w:rPr>
          <w:lang w:val="es-PR"/>
        </w:rPr>
        <w:t xml:space="preserve">, </w:t>
      </w:r>
      <w:r w:rsidR="003870B1">
        <w:rPr>
          <w:lang w:val="es-PR"/>
        </w:rPr>
        <w:t xml:space="preserve">que </w:t>
      </w:r>
      <w:r>
        <w:rPr>
          <w:lang w:val="es-PR"/>
        </w:rPr>
        <w:t>hubieran</w:t>
      </w:r>
      <w:r w:rsidR="003870B1" w:rsidRPr="009A6FA7">
        <w:rPr>
          <w:lang w:val="es-ES"/>
        </w:rPr>
        <w:t xml:space="preserve"> estado</w:t>
      </w:r>
      <w:r w:rsidR="003870B1">
        <w:rPr>
          <w:lang w:val="es-ES"/>
        </w:rPr>
        <w:t xml:space="preserve">, en el pasado o presente, </w:t>
      </w:r>
      <w:r w:rsidR="003870B1" w:rsidRPr="009A6FA7">
        <w:rPr>
          <w:lang w:val="es-ES"/>
        </w:rPr>
        <w:t>en una relación de pareja.</w:t>
      </w:r>
      <w:r w:rsidR="003B11E4">
        <w:rPr>
          <w:lang w:val="es-PR"/>
        </w:rPr>
        <w:t xml:space="preserve"> </w:t>
      </w:r>
      <w:r w:rsidR="003B11E4" w:rsidRPr="00FF182C">
        <w:t>Los instrumentos utilizados en el estudio demostraron niveles aceptables de confiabilidad interna, evaluados mediante el coeficiente alfa de Cronbach. Específicamente, el </w:t>
      </w:r>
      <w:r w:rsidR="004455CE">
        <w:t xml:space="preserve">ACE </w:t>
      </w:r>
      <w:proofErr w:type="spellStart"/>
      <w:r w:rsidR="003B11E4" w:rsidRPr="00FF182C">
        <w:t>Expanded</w:t>
      </w:r>
      <w:proofErr w:type="spellEnd"/>
      <w:r w:rsidR="003B11E4" w:rsidRPr="00FF182C">
        <w:t xml:space="preserve"> en su versión de 10 reactivos obtuvo un α = .648. Aunque este valor se encuentra por debajo del umbral tradicional de .70 sugerido por </w:t>
      </w:r>
      <w:proofErr w:type="spellStart"/>
      <w:r w:rsidR="003B11E4" w:rsidRPr="00FF182C">
        <w:t>Nunnally</w:t>
      </w:r>
      <w:proofErr w:type="spellEnd"/>
      <w:r w:rsidR="003B11E4" w:rsidRPr="00FF182C">
        <w:t xml:space="preserve"> y Bernstein (1994), puede considerarse aceptable en investigaciones exploratorias o cuando se evalúan constructos amplios y heterogéneos, como las experiencias adversas en la infancia (</w:t>
      </w:r>
      <w:proofErr w:type="spellStart"/>
      <w:r w:rsidR="003B11E4" w:rsidRPr="00FF182C">
        <w:t>Taber</w:t>
      </w:r>
      <w:proofErr w:type="spellEnd"/>
      <w:r w:rsidR="003B11E4" w:rsidRPr="00FF182C">
        <w:t>, 201</w:t>
      </w:r>
      <w:r w:rsidR="00100030">
        <w:t>7</w:t>
      </w:r>
      <w:r w:rsidR="003B11E4" w:rsidRPr="00FF182C">
        <w:t>). Además, estudios previos han indicado que el ACE original tiende a presentar coeficientes alfa modestos debido a la diversidad de eventos que agrupa, lo cual no necesariamente compromete su validez predictiva (Ford et al., 201</w:t>
      </w:r>
      <w:r w:rsidR="003B11E4">
        <w:t>3</w:t>
      </w:r>
      <w:r w:rsidR="003B11E4" w:rsidRPr="00FF182C">
        <w:t>). En poblaciones latinas, y específicamente en muestras puertorriqueñas, esta variabilidad en los tipos de adversidad puede reflejar diferencias culturales y contextuales que influyen en la consistencia interna del instrumento.</w:t>
      </w:r>
      <w:r w:rsidR="003B11E4">
        <w:t xml:space="preserve"> </w:t>
      </w:r>
      <w:r w:rsidR="00100030">
        <w:t>Por su parte</w:t>
      </w:r>
      <w:r w:rsidR="003B11E4" w:rsidRPr="00FF182C">
        <w:t>, las subescalas de violencia de pareja del</w:t>
      </w:r>
      <w:r w:rsidR="004455CE">
        <w:t xml:space="preserve"> </w:t>
      </w:r>
      <w:r w:rsidR="003B11E4" w:rsidRPr="00FF182C">
        <w:t>CEV-RP</w:t>
      </w:r>
      <w:r w:rsidR="004455CE">
        <w:t>F</w:t>
      </w:r>
      <w:r w:rsidR="003B11E4" w:rsidRPr="00FF182C">
        <w:t xml:space="preserve"> presentaron índices de confiabilidad más </w:t>
      </w:r>
      <w:r w:rsidR="00100030">
        <w:t>elevados</w:t>
      </w:r>
      <w:r w:rsidR="003B11E4" w:rsidRPr="00FF182C">
        <w:t xml:space="preserve">: </w:t>
      </w:r>
      <w:r w:rsidR="00A645BD">
        <w:t>experiencias de victimización</w:t>
      </w:r>
      <w:r w:rsidR="00A645BD" w:rsidRPr="00333D78">
        <w:t xml:space="preserve"> VP</w:t>
      </w:r>
      <w:r w:rsidR="00A645BD">
        <w:t>I</w:t>
      </w:r>
      <w:r w:rsidR="00A645BD" w:rsidRPr="00FF182C">
        <w:t xml:space="preserve"> </w:t>
      </w:r>
      <w:r w:rsidR="003B11E4" w:rsidRPr="00FF182C">
        <w:t xml:space="preserve">(α = .827) y </w:t>
      </w:r>
      <w:r w:rsidR="00A645BD">
        <w:t>experiencias de perpetración</w:t>
      </w:r>
      <w:r w:rsidR="00A645BD" w:rsidRPr="00333D78">
        <w:t xml:space="preserve"> VP</w:t>
      </w:r>
      <w:r w:rsidR="00A645BD">
        <w:t>I</w:t>
      </w:r>
      <w:r w:rsidR="00A645BD" w:rsidRPr="00FF182C">
        <w:t xml:space="preserve"> </w:t>
      </w:r>
      <w:r w:rsidR="003B11E4" w:rsidRPr="00FF182C">
        <w:t xml:space="preserve">(α = .701), valores que se consideran adecuados según criterios psicométricos estándar. Del mismo modo, </w:t>
      </w:r>
      <w:r w:rsidR="004455CE">
        <w:t xml:space="preserve">la </w:t>
      </w:r>
      <w:r w:rsidR="003B11E4" w:rsidRPr="00FF182C">
        <w:t>EMAS</w:t>
      </w:r>
      <w:r w:rsidR="004455CE">
        <w:t xml:space="preserve"> </w:t>
      </w:r>
      <w:r w:rsidR="003B11E4" w:rsidRPr="00FF182C">
        <w:t>mostró una confiabilidad excelente (α = .937), al igual que el</w:t>
      </w:r>
      <w:r w:rsidR="004455CE">
        <w:t xml:space="preserve"> </w:t>
      </w:r>
      <w:proofErr w:type="spellStart"/>
      <w:r w:rsidR="003B11E4" w:rsidRPr="00FF182C">
        <w:t>TEIQue</w:t>
      </w:r>
      <w:proofErr w:type="spellEnd"/>
      <w:r w:rsidR="003B11E4" w:rsidRPr="00FF182C">
        <w:t>-SF</w:t>
      </w:r>
      <w:r w:rsidR="004455CE">
        <w:t xml:space="preserve"> </w:t>
      </w:r>
      <w:r w:rsidR="003B11E4" w:rsidRPr="00FF182C">
        <w:t>(α = .903), lo cual respalda la consistencia interna de las escalas utilizadas para medir variables psicosociales en esta muestra puertorriqueña.</w:t>
      </w:r>
    </w:p>
    <w:p w14:paraId="0A40F9F8" w14:textId="78FB6CAB" w:rsidR="003870B1" w:rsidRPr="009E21AE" w:rsidRDefault="003870B1" w:rsidP="00B44007">
      <w:pPr>
        <w:spacing w:line="360" w:lineRule="auto"/>
        <w:ind w:firstLine="708"/>
        <w:jc w:val="both"/>
        <w:rPr>
          <w:lang w:val="es-PR"/>
        </w:rPr>
      </w:pPr>
      <w:r>
        <w:rPr>
          <w:color w:val="000000"/>
        </w:rPr>
        <w:t xml:space="preserve">Participaron en total 279 personas. La muestra final total estuvo compuesta de 193 personas debido a que unas 86 personas no cumplieron con los criterios de inclusión o no completaron los cuestionarios en su totalidad. </w:t>
      </w:r>
      <w:r w:rsidR="00100030">
        <w:rPr>
          <w:color w:val="000000"/>
        </w:rPr>
        <w:t xml:space="preserve">La tabla 1 presenta los datos sociodemográficos de la muestra en el estudio. </w:t>
      </w:r>
      <w:r>
        <w:rPr>
          <w:color w:val="000000"/>
        </w:rPr>
        <w:t xml:space="preserve">En términos de sexo, la mayoría se identificó como mujer (82.9%), y respecto a la orientación sexual, el 81.9% de los participantes se identificaron como heterosexual. En cuanto al estado civil, el 43.0% indicó ser soltero/a y no haber estado casado/a previamente, mientras que el 45.6% estaban en una relación de pareja, ya sea cohabitando sin estar casados o casados. En relación con el nivel educativo alcanzado, la mayoría de las personas reportó haber completado un bachillerato (43.5%) o una maestría (36.3%). Finalmente, al momento de participar en la </w:t>
      </w:r>
      <w:r>
        <w:rPr>
          <w:color w:val="000000"/>
        </w:rPr>
        <w:lastRenderedPageBreak/>
        <w:t>investigación las personas que se encontraban en una relación de pareja fueron 75.6%, mientras que el 23.8% señaló no tener pareja</w:t>
      </w:r>
      <w:r w:rsidR="00100030">
        <w:rPr>
          <w:color w:val="000000"/>
        </w:rPr>
        <w:t xml:space="preserve"> (Ver Tabla 1).</w:t>
      </w:r>
    </w:p>
    <w:p w14:paraId="79C24501" w14:textId="77777777" w:rsidR="003870B1" w:rsidRPr="00222C81" w:rsidRDefault="003870B1" w:rsidP="00EC5B14">
      <w:pPr>
        <w:spacing w:line="360" w:lineRule="auto"/>
        <w:rPr>
          <w:b/>
          <w:bCs/>
          <w:lang w:val="es-PR"/>
        </w:rPr>
      </w:pPr>
      <w:r w:rsidRPr="00222C81">
        <w:rPr>
          <w:b/>
          <w:bCs/>
          <w:lang w:val="es-PR"/>
        </w:rPr>
        <w:t>Tabla 1</w:t>
      </w:r>
    </w:p>
    <w:p w14:paraId="2CDE341F" w14:textId="77777777" w:rsidR="003870B1" w:rsidRPr="003D1B83" w:rsidRDefault="003870B1" w:rsidP="00EC5B14">
      <w:pPr>
        <w:spacing w:line="360" w:lineRule="auto"/>
        <w:rPr>
          <w:i/>
          <w:iCs/>
          <w:lang w:val="es-PR"/>
        </w:rPr>
      </w:pPr>
      <w:r w:rsidRPr="003D1B83">
        <w:rPr>
          <w:i/>
          <w:iCs/>
          <w:lang w:val="es-PR"/>
        </w:rPr>
        <w:t>Datos Sociodemográficos</w:t>
      </w:r>
      <w:r>
        <w:rPr>
          <w:i/>
          <w:iCs/>
          <w:lang w:val="es-PR"/>
        </w:rPr>
        <w:t xml:space="preserve"> (n = 193)</w:t>
      </w:r>
    </w:p>
    <w:tbl>
      <w:tblPr>
        <w:tblStyle w:val="TableGrid"/>
        <w:tblW w:w="0" w:type="auto"/>
        <w:tblLook w:val="04A0" w:firstRow="1" w:lastRow="0" w:firstColumn="1" w:lastColumn="0" w:noHBand="0" w:noVBand="1"/>
      </w:tblPr>
      <w:tblGrid>
        <w:gridCol w:w="3823"/>
        <w:gridCol w:w="2410"/>
        <w:gridCol w:w="3117"/>
      </w:tblGrid>
      <w:tr w:rsidR="003870B1" w14:paraId="4F20A04E" w14:textId="77777777" w:rsidTr="00136EA0">
        <w:tc>
          <w:tcPr>
            <w:tcW w:w="3823" w:type="dxa"/>
            <w:tcBorders>
              <w:left w:val="nil"/>
              <w:bottom w:val="single" w:sz="4" w:space="0" w:color="auto"/>
              <w:right w:val="nil"/>
            </w:tcBorders>
          </w:tcPr>
          <w:p w14:paraId="63824D5F" w14:textId="77777777" w:rsidR="003870B1" w:rsidRPr="00222C81" w:rsidRDefault="003870B1" w:rsidP="00222C81">
            <w:pPr>
              <w:jc w:val="center"/>
              <w:rPr>
                <w:b/>
                <w:bCs/>
                <w:lang w:val="es-PR"/>
              </w:rPr>
            </w:pPr>
            <w:r w:rsidRPr="00222C81">
              <w:rPr>
                <w:b/>
                <w:bCs/>
                <w:lang w:val="es-PR"/>
              </w:rPr>
              <w:t>Variables sociodemográficas</w:t>
            </w:r>
          </w:p>
        </w:tc>
        <w:tc>
          <w:tcPr>
            <w:tcW w:w="2410" w:type="dxa"/>
            <w:tcBorders>
              <w:left w:val="nil"/>
              <w:bottom w:val="single" w:sz="4" w:space="0" w:color="auto"/>
              <w:right w:val="nil"/>
            </w:tcBorders>
          </w:tcPr>
          <w:p w14:paraId="18DF13A0" w14:textId="77777777" w:rsidR="003870B1" w:rsidRPr="00222C81" w:rsidRDefault="003870B1" w:rsidP="00222C81">
            <w:pPr>
              <w:jc w:val="center"/>
              <w:rPr>
                <w:b/>
                <w:bCs/>
                <w:i/>
                <w:iCs/>
                <w:lang w:val="es-PR"/>
              </w:rPr>
            </w:pPr>
            <w:r w:rsidRPr="00222C81">
              <w:rPr>
                <w:b/>
                <w:bCs/>
                <w:i/>
                <w:iCs/>
                <w:lang w:val="es-PR"/>
              </w:rPr>
              <w:t>N</w:t>
            </w:r>
          </w:p>
        </w:tc>
        <w:tc>
          <w:tcPr>
            <w:tcW w:w="3117" w:type="dxa"/>
            <w:tcBorders>
              <w:left w:val="nil"/>
              <w:bottom w:val="single" w:sz="4" w:space="0" w:color="auto"/>
              <w:right w:val="nil"/>
            </w:tcBorders>
          </w:tcPr>
          <w:p w14:paraId="410099FF" w14:textId="77777777" w:rsidR="003870B1" w:rsidRPr="00222C81" w:rsidRDefault="003870B1" w:rsidP="00222C81">
            <w:pPr>
              <w:jc w:val="center"/>
              <w:rPr>
                <w:b/>
                <w:bCs/>
                <w:lang w:val="es-PR"/>
              </w:rPr>
            </w:pPr>
            <w:r w:rsidRPr="00222C81">
              <w:rPr>
                <w:b/>
                <w:bCs/>
                <w:lang w:val="es-PR"/>
              </w:rPr>
              <w:t>Porciento (%)</w:t>
            </w:r>
          </w:p>
        </w:tc>
      </w:tr>
      <w:tr w:rsidR="003870B1" w14:paraId="3A56B1B1" w14:textId="77777777" w:rsidTr="00136EA0">
        <w:tc>
          <w:tcPr>
            <w:tcW w:w="3823" w:type="dxa"/>
            <w:tcBorders>
              <w:top w:val="single" w:sz="4" w:space="0" w:color="auto"/>
              <w:left w:val="nil"/>
              <w:bottom w:val="nil"/>
              <w:right w:val="nil"/>
            </w:tcBorders>
          </w:tcPr>
          <w:p w14:paraId="31B2B3EB" w14:textId="77777777" w:rsidR="003870B1" w:rsidRPr="00A45733" w:rsidRDefault="003870B1" w:rsidP="00222C81">
            <w:pPr>
              <w:rPr>
                <w:b/>
                <w:bCs/>
                <w:lang w:val="es-PR"/>
              </w:rPr>
            </w:pPr>
            <w:r w:rsidRPr="00A45733">
              <w:rPr>
                <w:b/>
                <w:bCs/>
                <w:lang w:val="es-PR"/>
              </w:rPr>
              <w:t>Sexo</w:t>
            </w:r>
          </w:p>
          <w:p w14:paraId="2FAD0135" w14:textId="77777777" w:rsidR="003870B1" w:rsidRPr="00A45733" w:rsidRDefault="003870B1" w:rsidP="00222C81">
            <w:pPr>
              <w:rPr>
                <w:lang w:val="es-PR"/>
              </w:rPr>
            </w:pPr>
            <w:r w:rsidRPr="00A45733">
              <w:rPr>
                <w:lang w:val="es-PR"/>
              </w:rPr>
              <w:t>Mujer</w:t>
            </w:r>
          </w:p>
          <w:p w14:paraId="1B1428FF" w14:textId="77777777" w:rsidR="003870B1" w:rsidRPr="00A45733" w:rsidRDefault="003870B1" w:rsidP="00222C81">
            <w:pPr>
              <w:rPr>
                <w:lang w:val="es-PR"/>
              </w:rPr>
            </w:pPr>
            <w:r w:rsidRPr="00A45733">
              <w:rPr>
                <w:lang w:val="es-PR"/>
              </w:rPr>
              <w:t>Hombre</w:t>
            </w:r>
          </w:p>
        </w:tc>
        <w:tc>
          <w:tcPr>
            <w:tcW w:w="2410" w:type="dxa"/>
            <w:tcBorders>
              <w:top w:val="single" w:sz="4" w:space="0" w:color="auto"/>
              <w:left w:val="nil"/>
              <w:bottom w:val="nil"/>
              <w:right w:val="nil"/>
            </w:tcBorders>
          </w:tcPr>
          <w:p w14:paraId="6F7570D6" w14:textId="77777777" w:rsidR="003870B1" w:rsidRPr="000976C1" w:rsidRDefault="003870B1" w:rsidP="00222C81">
            <w:pPr>
              <w:jc w:val="center"/>
              <w:rPr>
                <w:lang w:val="es-PR"/>
              </w:rPr>
            </w:pPr>
          </w:p>
          <w:p w14:paraId="0776B669" w14:textId="77777777" w:rsidR="003870B1" w:rsidRPr="000976C1" w:rsidRDefault="003870B1" w:rsidP="00222C81">
            <w:pPr>
              <w:jc w:val="center"/>
              <w:rPr>
                <w:lang w:val="es-PR"/>
              </w:rPr>
            </w:pPr>
            <w:r w:rsidRPr="000976C1">
              <w:rPr>
                <w:lang w:val="es-PR"/>
              </w:rPr>
              <w:t>160</w:t>
            </w:r>
          </w:p>
          <w:p w14:paraId="70408693" w14:textId="77777777" w:rsidR="003870B1" w:rsidRPr="000976C1" w:rsidRDefault="003870B1" w:rsidP="00222C81">
            <w:pPr>
              <w:jc w:val="center"/>
              <w:rPr>
                <w:lang w:val="es-PR"/>
              </w:rPr>
            </w:pPr>
            <w:r w:rsidRPr="000976C1">
              <w:rPr>
                <w:lang w:val="es-PR"/>
              </w:rPr>
              <w:t>33</w:t>
            </w:r>
          </w:p>
        </w:tc>
        <w:tc>
          <w:tcPr>
            <w:tcW w:w="3117" w:type="dxa"/>
            <w:tcBorders>
              <w:top w:val="single" w:sz="4" w:space="0" w:color="auto"/>
              <w:left w:val="nil"/>
              <w:bottom w:val="nil"/>
              <w:right w:val="nil"/>
            </w:tcBorders>
          </w:tcPr>
          <w:p w14:paraId="7677AA96" w14:textId="77777777" w:rsidR="003870B1" w:rsidRPr="000976C1" w:rsidRDefault="003870B1" w:rsidP="00222C81">
            <w:pPr>
              <w:jc w:val="center"/>
              <w:rPr>
                <w:lang w:val="es-PR"/>
              </w:rPr>
            </w:pPr>
          </w:p>
          <w:p w14:paraId="67D83FFD" w14:textId="77777777" w:rsidR="003870B1" w:rsidRPr="000976C1" w:rsidRDefault="003870B1" w:rsidP="00222C81">
            <w:pPr>
              <w:jc w:val="center"/>
              <w:rPr>
                <w:lang w:val="es-PR"/>
              </w:rPr>
            </w:pPr>
            <w:r w:rsidRPr="000976C1">
              <w:rPr>
                <w:lang w:val="es-PR"/>
              </w:rPr>
              <w:t>82.9%</w:t>
            </w:r>
          </w:p>
          <w:p w14:paraId="6E1BC4B8" w14:textId="77777777" w:rsidR="003870B1" w:rsidRPr="000976C1" w:rsidRDefault="003870B1" w:rsidP="00222C81">
            <w:pPr>
              <w:jc w:val="center"/>
              <w:rPr>
                <w:lang w:val="es-PR"/>
              </w:rPr>
            </w:pPr>
            <w:r w:rsidRPr="000976C1">
              <w:rPr>
                <w:lang w:val="es-PR"/>
              </w:rPr>
              <w:t>17.1%</w:t>
            </w:r>
          </w:p>
        </w:tc>
      </w:tr>
      <w:tr w:rsidR="003870B1" w14:paraId="25867A31" w14:textId="77777777" w:rsidTr="00136EA0">
        <w:tc>
          <w:tcPr>
            <w:tcW w:w="3823" w:type="dxa"/>
            <w:tcBorders>
              <w:top w:val="nil"/>
              <w:left w:val="nil"/>
              <w:bottom w:val="nil"/>
              <w:right w:val="nil"/>
            </w:tcBorders>
          </w:tcPr>
          <w:p w14:paraId="2E7ACE75" w14:textId="77777777" w:rsidR="003870B1" w:rsidRPr="00A45733" w:rsidRDefault="003870B1" w:rsidP="00222C81">
            <w:pPr>
              <w:rPr>
                <w:b/>
                <w:bCs/>
                <w:lang w:val="es-PR"/>
              </w:rPr>
            </w:pPr>
            <w:r w:rsidRPr="00A45733">
              <w:rPr>
                <w:b/>
                <w:bCs/>
                <w:lang w:val="es-PR"/>
              </w:rPr>
              <w:t>Orientación sexual</w:t>
            </w:r>
          </w:p>
          <w:p w14:paraId="384F350C" w14:textId="77777777" w:rsidR="003870B1" w:rsidRPr="00A45733" w:rsidRDefault="003870B1" w:rsidP="00222C81">
            <w:pPr>
              <w:rPr>
                <w:lang w:val="es-PR"/>
              </w:rPr>
            </w:pPr>
            <w:r w:rsidRPr="00A45733">
              <w:rPr>
                <w:lang w:val="es-PR"/>
              </w:rPr>
              <w:t>Heterosexual</w:t>
            </w:r>
          </w:p>
          <w:p w14:paraId="51B2DF55" w14:textId="77777777" w:rsidR="003870B1" w:rsidRPr="00A45733" w:rsidRDefault="003870B1" w:rsidP="00222C81">
            <w:pPr>
              <w:rPr>
                <w:lang w:val="es-PR"/>
              </w:rPr>
            </w:pPr>
            <w:r w:rsidRPr="00A45733">
              <w:rPr>
                <w:lang w:val="es-PR"/>
              </w:rPr>
              <w:t>Lesbiana</w:t>
            </w:r>
          </w:p>
          <w:p w14:paraId="562E8EC7" w14:textId="77777777" w:rsidR="003870B1" w:rsidRPr="00A45733" w:rsidRDefault="003870B1" w:rsidP="00222C81">
            <w:pPr>
              <w:rPr>
                <w:lang w:val="es-PR"/>
              </w:rPr>
            </w:pPr>
            <w:r w:rsidRPr="00A45733">
              <w:rPr>
                <w:lang w:val="es-PR"/>
              </w:rPr>
              <w:t>Gay</w:t>
            </w:r>
          </w:p>
          <w:p w14:paraId="53284C65" w14:textId="77777777" w:rsidR="003870B1" w:rsidRPr="00A45733" w:rsidRDefault="003870B1" w:rsidP="00222C81">
            <w:pPr>
              <w:rPr>
                <w:lang w:val="es-PR"/>
              </w:rPr>
            </w:pPr>
            <w:r w:rsidRPr="00A45733">
              <w:rPr>
                <w:lang w:val="es-PR"/>
              </w:rPr>
              <w:t>Bisexual</w:t>
            </w:r>
          </w:p>
          <w:p w14:paraId="4C07B24E" w14:textId="77777777" w:rsidR="003870B1" w:rsidRPr="00A45733" w:rsidRDefault="003870B1" w:rsidP="00222C81">
            <w:pPr>
              <w:rPr>
                <w:lang w:val="es-PR"/>
              </w:rPr>
            </w:pPr>
            <w:r w:rsidRPr="00A45733">
              <w:rPr>
                <w:lang w:val="es-PR"/>
              </w:rPr>
              <w:t>Otro</w:t>
            </w:r>
          </w:p>
        </w:tc>
        <w:tc>
          <w:tcPr>
            <w:tcW w:w="2410" w:type="dxa"/>
            <w:tcBorders>
              <w:top w:val="nil"/>
              <w:left w:val="nil"/>
              <w:bottom w:val="nil"/>
              <w:right w:val="nil"/>
            </w:tcBorders>
          </w:tcPr>
          <w:p w14:paraId="5E503E97" w14:textId="77777777" w:rsidR="003870B1" w:rsidRPr="000976C1" w:rsidRDefault="003870B1" w:rsidP="00222C81">
            <w:pPr>
              <w:jc w:val="center"/>
              <w:rPr>
                <w:lang w:val="es-PR"/>
              </w:rPr>
            </w:pPr>
          </w:p>
          <w:p w14:paraId="48213C02" w14:textId="77777777" w:rsidR="003870B1" w:rsidRPr="000976C1" w:rsidRDefault="003870B1" w:rsidP="00222C81">
            <w:pPr>
              <w:jc w:val="center"/>
              <w:rPr>
                <w:lang w:val="es-PR"/>
              </w:rPr>
            </w:pPr>
            <w:r w:rsidRPr="000976C1">
              <w:rPr>
                <w:lang w:val="es-PR"/>
              </w:rPr>
              <w:t>158</w:t>
            </w:r>
          </w:p>
          <w:p w14:paraId="3E07F4AA" w14:textId="77777777" w:rsidR="003870B1" w:rsidRPr="000976C1" w:rsidRDefault="003870B1" w:rsidP="00222C81">
            <w:pPr>
              <w:jc w:val="center"/>
              <w:rPr>
                <w:lang w:val="es-PR"/>
              </w:rPr>
            </w:pPr>
            <w:r w:rsidRPr="000976C1">
              <w:rPr>
                <w:lang w:val="es-PR"/>
              </w:rPr>
              <w:t>1</w:t>
            </w:r>
          </w:p>
          <w:p w14:paraId="5241F2BA" w14:textId="77777777" w:rsidR="003870B1" w:rsidRPr="000976C1" w:rsidRDefault="003870B1" w:rsidP="00222C81">
            <w:pPr>
              <w:jc w:val="center"/>
              <w:rPr>
                <w:lang w:val="es-PR"/>
              </w:rPr>
            </w:pPr>
            <w:r w:rsidRPr="000976C1">
              <w:rPr>
                <w:lang w:val="es-PR"/>
              </w:rPr>
              <w:t>2</w:t>
            </w:r>
          </w:p>
          <w:p w14:paraId="4709A2A9" w14:textId="77777777" w:rsidR="003870B1" w:rsidRPr="000976C1" w:rsidRDefault="003870B1" w:rsidP="00222C81">
            <w:pPr>
              <w:jc w:val="center"/>
              <w:rPr>
                <w:lang w:val="es-PR"/>
              </w:rPr>
            </w:pPr>
            <w:r w:rsidRPr="000976C1">
              <w:rPr>
                <w:lang w:val="es-PR"/>
              </w:rPr>
              <w:t>26</w:t>
            </w:r>
          </w:p>
          <w:p w14:paraId="57B2061C" w14:textId="77777777" w:rsidR="003870B1" w:rsidRPr="000976C1" w:rsidRDefault="003870B1" w:rsidP="00222C81">
            <w:pPr>
              <w:jc w:val="center"/>
              <w:rPr>
                <w:lang w:val="es-PR"/>
              </w:rPr>
            </w:pPr>
            <w:r w:rsidRPr="000976C1">
              <w:rPr>
                <w:lang w:val="es-PR"/>
              </w:rPr>
              <w:t>6</w:t>
            </w:r>
          </w:p>
        </w:tc>
        <w:tc>
          <w:tcPr>
            <w:tcW w:w="3117" w:type="dxa"/>
            <w:tcBorders>
              <w:top w:val="nil"/>
              <w:left w:val="nil"/>
              <w:bottom w:val="nil"/>
              <w:right w:val="nil"/>
            </w:tcBorders>
          </w:tcPr>
          <w:p w14:paraId="63A13C68" w14:textId="77777777" w:rsidR="003870B1" w:rsidRPr="000976C1" w:rsidRDefault="003870B1" w:rsidP="00222C81">
            <w:pPr>
              <w:jc w:val="center"/>
              <w:rPr>
                <w:lang w:val="es-PR"/>
              </w:rPr>
            </w:pPr>
          </w:p>
          <w:p w14:paraId="37498CBB" w14:textId="77777777" w:rsidR="003870B1" w:rsidRPr="000976C1" w:rsidRDefault="003870B1" w:rsidP="00222C81">
            <w:pPr>
              <w:jc w:val="center"/>
              <w:rPr>
                <w:lang w:val="es-PR"/>
              </w:rPr>
            </w:pPr>
            <w:r w:rsidRPr="000976C1">
              <w:rPr>
                <w:lang w:val="es-PR"/>
              </w:rPr>
              <w:t>81.9%</w:t>
            </w:r>
          </w:p>
          <w:p w14:paraId="1BA8BC26" w14:textId="77777777" w:rsidR="003870B1" w:rsidRPr="000976C1" w:rsidRDefault="003870B1" w:rsidP="00222C81">
            <w:pPr>
              <w:jc w:val="center"/>
              <w:rPr>
                <w:lang w:val="es-PR"/>
              </w:rPr>
            </w:pPr>
            <w:r w:rsidRPr="000976C1">
              <w:rPr>
                <w:lang w:val="es-PR"/>
              </w:rPr>
              <w:t>.5%</w:t>
            </w:r>
          </w:p>
          <w:p w14:paraId="3346CBF5" w14:textId="77777777" w:rsidR="003870B1" w:rsidRPr="000976C1" w:rsidRDefault="003870B1" w:rsidP="00222C81">
            <w:pPr>
              <w:jc w:val="center"/>
              <w:rPr>
                <w:lang w:val="es-PR"/>
              </w:rPr>
            </w:pPr>
            <w:r w:rsidRPr="000976C1">
              <w:rPr>
                <w:lang w:val="es-PR"/>
              </w:rPr>
              <w:t>1%</w:t>
            </w:r>
          </w:p>
          <w:p w14:paraId="3E0B3ACA" w14:textId="77777777" w:rsidR="003870B1" w:rsidRPr="000976C1" w:rsidRDefault="003870B1" w:rsidP="00222C81">
            <w:pPr>
              <w:jc w:val="center"/>
              <w:rPr>
                <w:lang w:val="es-PR"/>
              </w:rPr>
            </w:pPr>
            <w:r w:rsidRPr="000976C1">
              <w:rPr>
                <w:lang w:val="es-PR"/>
              </w:rPr>
              <w:t>13.5%</w:t>
            </w:r>
          </w:p>
          <w:p w14:paraId="4FDB277B" w14:textId="77777777" w:rsidR="003870B1" w:rsidRPr="000976C1" w:rsidRDefault="003870B1" w:rsidP="00222C81">
            <w:pPr>
              <w:jc w:val="center"/>
              <w:rPr>
                <w:lang w:val="es-PR"/>
              </w:rPr>
            </w:pPr>
            <w:r w:rsidRPr="000976C1">
              <w:rPr>
                <w:lang w:val="es-PR"/>
              </w:rPr>
              <w:t>3.1%</w:t>
            </w:r>
          </w:p>
        </w:tc>
      </w:tr>
      <w:tr w:rsidR="003870B1" w14:paraId="764BD87F" w14:textId="77777777" w:rsidTr="00136EA0">
        <w:tc>
          <w:tcPr>
            <w:tcW w:w="3823" w:type="dxa"/>
            <w:tcBorders>
              <w:top w:val="nil"/>
              <w:left w:val="nil"/>
              <w:bottom w:val="nil"/>
              <w:right w:val="nil"/>
            </w:tcBorders>
          </w:tcPr>
          <w:p w14:paraId="3523FF5B" w14:textId="77777777" w:rsidR="003870B1" w:rsidRPr="00A45733" w:rsidRDefault="003870B1" w:rsidP="00222C81">
            <w:pPr>
              <w:rPr>
                <w:b/>
                <w:bCs/>
                <w:lang w:val="es-PR"/>
              </w:rPr>
            </w:pPr>
            <w:r w:rsidRPr="00A45733">
              <w:rPr>
                <w:b/>
                <w:bCs/>
                <w:lang w:val="es-PR"/>
              </w:rPr>
              <w:t>Esta</w:t>
            </w:r>
            <w:r>
              <w:rPr>
                <w:b/>
                <w:bCs/>
                <w:lang w:val="es-PR"/>
              </w:rPr>
              <w:t>do</w:t>
            </w:r>
            <w:r w:rsidRPr="00A45733">
              <w:rPr>
                <w:b/>
                <w:bCs/>
                <w:lang w:val="es-PR"/>
              </w:rPr>
              <w:t xml:space="preserve"> civil</w:t>
            </w:r>
          </w:p>
          <w:p w14:paraId="41080F44" w14:textId="77777777" w:rsidR="003870B1" w:rsidRPr="00A45733" w:rsidRDefault="003870B1" w:rsidP="00222C81">
            <w:pPr>
              <w:rPr>
                <w:lang w:val="es-PR"/>
              </w:rPr>
            </w:pPr>
            <w:r w:rsidRPr="00A45733">
              <w:rPr>
                <w:lang w:val="es-PR"/>
              </w:rPr>
              <w:t>Soltero (nunca casado)</w:t>
            </w:r>
          </w:p>
          <w:p w14:paraId="6D3E68EF" w14:textId="77777777" w:rsidR="003870B1" w:rsidRPr="00A45733" w:rsidRDefault="003870B1" w:rsidP="00222C81">
            <w:pPr>
              <w:rPr>
                <w:lang w:val="es-PR"/>
              </w:rPr>
            </w:pPr>
            <w:r w:rsidRPr="00A45733">
              <w:rPr>
                <w:lang w:val="es-PR"/>
              </w:rPr>
              <w:t>Cohabitación (no casado)</w:t>
            </w:r>
          </w:p>
          <w:p w14:paraId="0E4C92BC" w14:textId="77777777" w:rsidR="003870B1" w:rsidRPr="00A45733" w:rsidRDefault="003870B1" w:rsidP="00222C81">
            <w:pPr>
              <w:rPr>
                <w:lang w:val="es-PR"/>
              </w:rPr>
            </w:pPr>
            <w:r w:rsidRPr="00A45733">
              <w:rPr>
                <w:lang w:val="es-PR"/>
              </w:rPr>
              <w:t>Casado</w:t>
            </w:r>
          </w:p>
          <w:p w14:paraId="2AA5FE28" w14:textId="77777777" w:rsidR="003870B1" w:rsidRPr="00A45733" w:rsidRDefault="003870B1" w:rsidP="00222C81">
            <w:pPr>
              <w:rPr>
                <w:lang w:val="es-PR"/>
              </w:rPr>
            </w:pPr>
            <w:r w:rsidRPr="00A45733">
              <w:rPr>
                <w:lang w:val="es-PR"/>
              </w:rPr>
              <w:t>Divorciado</w:t>
            </w:r>
          </w:p>
          <w:p w14:paraId="3D13FF6D" w14:textId="77777777" w:rsidR="003870B1" w:rsidRPr="00A45733" w:rsidRDefault="003870B1" w:rsidP="00222C81">
            <w:pPr>
              <w:rPr>
                <w:lang w:val="es-PR"/>
              </w:rPr>
            </w:pPr>
            <w:r w:rsidRPr="00A45733">
              <w:rPr>
                <w:lang w:val="es-PR"/>
              </w:rPr>
              <w:t>Viudo</w:t>
            </w:r>
          </w:p>
          <w:p w14:paraId="433AC998" w14:textId="77777777" w:rsidR="003870B1" w:rsidRPr="00A45733" w:rsidRDefault="003870B1" w:rsidP="00222C81">
            <w:pPr>
              <w:rPr>
                <w:lang w:val="es-PR"/>
              </w:rPr>
            </w:pPr>
            <w:r w:rsidRPr="00A45733">
              <w:rPr>
                <w:lang w:val="es-PR"/>
              </w:rPr>
              <w:t>Otro</w:t>
            </w:r>
          </w:p>
        </w:tc>
        <w:tc>
          <w:tcPr>
            <w:tcW w:w="2410" w:type="dxa"/>
            <w:tcBorders>
              <w:top w:val="nil"/>
              <w:left w:val="nil"/>
              <w:bottom w:val="nil"/>
              <w:right w:val="nil"/>
            </w:tcBorders>
          </w:tcPr>
          <w:p w14:paraId="4154B39F" w14:textId="77777777" w:rsidR="003870B1" w:rsidRPr="000976C1" w:rsidRDefault="003870B1" w:rsidP="00222C81">
            <w:pPr>
              <w:jc w:val="center"/>
              <w:rPr>
                <w:lang w:val="es-PR"/>
              </w:rPr>
            </w:pPr>
          </w:p>
          <w:p w14:paraId="47DDDFDC" w14:textId="77777777" w:rsidR="003870B1" w:rsidRPr="000976C1" w:rsidRDefault="003870B1" w:rsidP="00222C81">
            <w:pPr>
              <w:jc w:val="center"/>
              <w:rPr>
                <w:lang w:val="es-PR"/>
              </w:rPr>
            </w:pPr>
            <w:r w:rsidRPr="000976C1">
              <w:rPr>
                <w:lang w:val="es-PR"/>
              </w:rPr>
              <w:t>83</w:t>
            </w:r>
          </w:p>
          <w:p w14:paraId="25E1E699" w14:textId="77777777" w:rsidR="003870B1" w:rsidRPr="000976C1" w:rsidRDefault="003870B1" w:rsidP="00222C81">
            <w:pPr>
              <w:jc w:val="center"/>
              <w:rPr>
                <w:lang w:val="es-PR"/>
              </w:rPr>
            </w:pPr>
            <w:r w:rsidRPr="000976C1">
              <w:rPr>
                <w:lang w:val="es-PR"/>
              </w:rPr>
              <w:t>44</w:t>
            </w:r>
          </w:p>
          <w:p w14:paraId="66582FBB" w14:textId="77777777" w:rsidR="003870B1" w:rsidRPr="000976C1" w:rsidRDefault="003870B1" w:rsidP="00222C81">
            <w:pPr>
              <w:jc w:val="center"/>
              <w:rPr>
                <w:lang w:val="es-PR"/>
              </w:rPr>
            </w:pPr>
            <w:r w:rsidRPr="000976C1">
              <w:rPr>
                <w:lang w:val="es-PR"/>
              </w:rPr>
              <w:t>44</w:t>
            </w:r>
          </w:p>
          <w:p w14:paraId="602C02F5" w14:textId="77777777" w:rsidR="003870B1" w:rsidRPr="000976C1" w:rsidRDefault="003870B1" w:rsidP="00222C81">
            <w:pPr>
              <w:jc w:val="center"/>
              <w:rPr>
                <w:lang w:val="es-PR"/>
              </w:rPr>
            </w:pPr>
            <w:r w:rsidRPr="000976C1">
              <w:rPr>
                <w:lang w:val="es-PR"/>
              </w:rPr>
              <w:t>15</w:t>
            </w:r>
          </w:p>
          <w:p w14:paraId="137A4BAC" w14:textId="77777777" w:rsidR="003870B1" w:rsidRPr="000976C1" w:rsidRDefault="003870B1" w:rsidP="00222C81">
            <w:pPr>
              <w:jc w:val="center"/>
              <w:rPr>
                <w:lang w:val="es-PR"/>
              </w:rPr>
            </w:pPr>
            <w:r w:rsidRPr="000976C1">
              <w:rPr>
                <w:lang w:val="es-PR"/>
              </w:rPr>
              <w:t>2</w:t>
            </w:r>
          </w:p>
          <w:p w14:paraId="55B5B0B8" w14:textId="77777777" w:rsidR="003870B1" w:rsidRPr="000976C1" w:rsidRDefault="003870B1" w:rsidP="00222C81">
            <w:pPr>
              <w:jc w:val="center"/>
              <w:rPr>
                <w:lang w:val="es-PR"/>
              </w:rPr>
            </w:pPr>
            <w:r w:rsidRPr="000976C1">
              <w:rPr>
                <w:lang w:val="es-PR"/>
              </w:rPr>
              <w:t>5</w:t>
            </w:r>
          </w:p>
        </w:tc>
        <w:tc>
          <w:tcPr>
            <w:tcW w:w="3117" w:type="dxa"/>
            <w:tcBorders>
              <w:top w:val="nil"/>
              <w:left w:val="nil"/>
              <w:bottom w:val="nil"/>
              <w:right w:val="nil"/>
            </w:tcBorders>
          </w:tcPr>
          <w:p w14:paraId="36495544" w14:textId="77777777" w:rsidR="003870B1" w:rsidRPr="000976C1" w:rsidRDefault="003870B1" w:rsidP="00222C81">
            <w:pPr>
              <w:jc w:val="center"/>
              <w:rPr>
                <w:lang w:val="es-PR"/>
              </w:rPr>
            </w:pPr>
          </w:p>
          <w:p w14:paraId="0B31921B" w14:textId="77777777" w:rsidR="003870B1" w:rsidRPr="000976C1" w:rsidRDefault="003870B1" w:rsidP="00222C81">
            <w:pPr>
              <w:jc w:val="center"/>
              <w:rPr>
                <w:lang w:val="es-PR"/>
              </w:rPr>
            </w:pPr>
            <w:r w:rsidRPr="000976C1">
              <w:rPr>
                <w:lang w:val="es-PR"/>
              </w:rPr>
              <w:t>43%</w:t>
            </w:r>
          </w:p>
          <w:p w14:paraId="07BEBEF3" w14:textId="77777777" w:rsidR="003870B1" w:rsidRPr="000976C1" w:rsidRDefault="003870B1" w:rsidP="00222C81">
            <w:pPr>
              <w:jc w:val="center"/>
              <w:rPr>
                <w:lang w:val="es-PR"/>
              </w:rPr>
            </w:pPr>
            <w:r w:rsidRPr="000976C1">
              <w:rPr>
                <w:lang w:val="es-PR"/>
              </w:rPr>
              <w:t>22.8%</w:t>
            </w:r>
          </w:p>
          <w:p w14:paraId="3BB0190A" w14:textId="77777777" w:rsidR="003870B1" w:rsidRPr="000976C1" w:rsidRDefault="003870B1" w:rsidP="00222C81">
            <w:pPr>
              <w:jc w:val="center"/>
              <w:rPr>
                <w:lang w:val="es-PR"/>
              </w:rPr>
            </w:pPr>
            <w:r w:rsidRPr="000976C1">
              <w:rPr>
                <w:lang w:val="es-PR"/>
              </w:rPr>
              <w:t>22.8%</w:t>
            </w:r>
          </w:p>
          <w:p w14:paraId="6DBD6747" w14:textId="77777777" w:rsidR="003870B1" w:rsidRPr="000976C1" w:rsidRDefault="003870B1" w:rsidP="00222C81">
            <w:pPr>
              <w:jc w:val="center"/>
              <w:rPr>
                <w:lang w:val="es-PR"/>
              </w:rPr>
            </w:pPr>
            <w:r w:rsidRPr="000976C1">
              <w:rPr>
                <w:lang w:val="es-PR"/>
              </w:rPr>
              <w:t>7.8%</w:t>
            </w:r>
          </w:p>
          <w:p w14:paraId="162FF60C" w14:textId="77777777" w:rsidR="003870B1" w:rsidRPr="000976C1" w:rsidRDefault="003870B1" w:rsidP="00222C81">
            <w:pPr>
              <w:jc w:val="center"/>
              <w:rPr>
                <w:lang w:val="es-PR"/>
              </w:rPr>
            </w:pPr>
            <w:r w:rsidRPr="000976C1">
              <w:rPr>
                <w:lang w:val="es-PR"/>
              </w:rPr>
              <w:t>1%</w:t>
            </w:r>
          </w:p>
          <w:p w14:paraId="48FEE960" w14:textId="77777777" w:rsidR="003870B1" w:rsidRPr="000976C1" w:rsidRDefault="003870B1" w:rsidP="00222C81">
            <w:pPr>
              <w:jc w:val="center"/>
              <w:rPr>
                <w:lang w:val="es-PR"/>
              </w:rPr>
            </w:pPr>
            <w:r w:rsidRPr="000976C1">
              <w:rPr>
                <w:lang w:val="es-PR"/>
              </w:rPr>
              <w:t>2.6%</w:t>
            </w:r>
          </w:p>
        </w:tc>
      </w:tr>
      <w:tr w:rsidR="003870B1" w14:paraId="409C46BD" w14:textId="77777777" w:rsidTr="00136EA0">
        <w:tc>
          <w:tcPr>
            <w:tcW w:w="3823" w:type="dxa"/>
            <w:tcBorders>
              <w:top w:val="nil"/>
              <w:left w:val="nil"/>
              <w:bottom w:val="nil"/>
              <w:right w:val="nil"/>
            </w:tcBorders>
          </w:tcPr>
          <w:p w14:paraId="3BC10015" w14:textId="77777777" w:rsidR="003870B1" w:rsidRPr="00A45733" w:rsidRDefault="003870B1" w:rsidP="00222C81">
            <w:pPr>
              <w:rPr>
                <w:b/>
                <w:bCs/>
                <w:lang w:val="es-PR"/>
              </w:rPr>
            </w:pPr>
            <w:r w:rsidRPr="00A45733">
              <w:rPr>
                <w:b/>
                <w:bCs/>
                <w:lang w:val="es-PR"/>
              </w:rPr>
              <w:t>Educación</w:t>
            </w:r>
          </w:p>
          <w:p w14:paraId="762CF31A" w14:textId="77777777" w:rsidR="003870B1" w:rsidRDefault="003870B1" w:rsidP="00222C81">
            <w:pPr>
              <w:rPr>
                <w:lang w:val="es-PR"/>
              </w:rPr>
            </w:pPr>
            <w:r w:rsidRPr="00A45733">
              <w:rPr>
                <w:lang w:val="es-PR"/>
              </w:rPr>
              <w:t>Graduado de escuela superior</w:t>
            </w:r>
          </w:p>
          <w:p w14:paraId="3577259B" w14:textId="77777777" w:rsidR="003870B1" w:rsidRDefault="003870B1" w:rsidP="00222C81">
            <w:pPr>
              <w:rPr>
                <w:lang w:val="es-PR"/>
              </w:rPr>
            </w:pPr>
            <w:r>
              <w:rPr>
                <w:lang w:val="es-PR"/>
              </w:rPr>
              <w:t>Grado Asociado</w:t>
            </w:r>
          </w:p>
          <w:p w14:paraId="36EA7A35" w14:textId="77777777" w:rsidR="003870B1" w:rsidRDefault="003870B1" w:rsidP="00222C81">
            <w:pPr>
              <w:rPr>
                <w:lang w:val="es-PR"/>
              </w:rPr>
            </w:pPr>
            <w:r>
              <w:rPr>
                <w:lang w:val="es-PR"/>
              </w:rPr>
              <w:t>Bachillerato</w:t>
            </w:r>
          </w:p>
          <w:p w14:paraId="5C5F275B" w14:textId="77777777" w:rsidR="003870B1" w:rsidRPr="00A45733" w:rsidRDefault="003870B1" w:rsidP="00222C81">
            <w:pPr>
              <w:rPr>
                <w:lang w:val="es-PR"/>
              </w:rPr>
            </w:pPr>
            <w:r>
              <w:rPr>
                <w:lang w:val="es-PR"/>
              </w:rPr>
              <w:t>Maestría</w:t>
            </w:r>
          </w:p>
          <w:p w14:paraId="4975C1AC" w14:textId="77777777" w:rsidR="003870B1" w:rsidRDefault="003870B1" w:rsidP="00222C81">
            <w:pPr>
              <w:rPr>
                <w:lang w:val="es-PR"/>
              </w:rPr>
            </w:pPr>
            <w:r>
              <w:rPr>
                <w:lang w:val="es-PR"/>
              </w:rPr>
              <w:t>Doctorado</w:t>
            </w:r>
          </w:p>
          <w:p w14:paraId="4593C7BD" w14:textId="77777777" w:rsidR="003870B1" w:rsidRPr="00A45733" w:rsidRDefault="003870B1" w:rsidP="00222C81">
            <w:pPr>
              <w:rPr>
                <w:lang w:val="es-PR"/>
              </w:rPr>
            </w:pPr>
            <w:r>
              <w:rPr>
                <w:lang w:val="es-PR"/>
              </w:rPr>
              <w:t>Post-Doc</w:t>
            </w:r>
          </w:p>
        </w:tc>
        <w:tc>
          <w:tcPr>
            <w:tcW w:w="2410" w:type="dxa"/>
            <w:tcBorders>
              <w:top w:val="nil"/>
              <w:left w:val="nil"/>
              <w:bottom w:val="nil"/>
              <w:right w:val="nil"/>
            </w:tcBorders>
          </w:tcPr>
          <w:p w14:paraId="516278D9" w14:textId="77777777" w:rsidR="003870B1" w:rsidRPr="000976C1" w:rsidRDefault="003870B1" w:rsidP="00222C81">
            <w:pPr>
              <w:jc w:val="center"/>
              <w:rPr>
                <w:lang w:val="es-PR"/>
              </w:rPr>
            </w:pPr>
          </w:p>
          <w:p w14:paraId="57D15268" w14:textId="77777777" w:rsidR="003870B1" w:rsidRPr="000976C1" w:rsidRDefault="003870B1" w:rsidP="00222C81">
            <w:pPr>
              <w:jc w:val="center"/>
              <w:rPr>
                <w:lang w:val="es-PR"/>
              </w:rPr>
            </w:pPr>
            <w:r w:rsidRPr="000976C1">
              <w:rPr>
                <w:lang w:val="es-PR"/>
              </w:rPr>
              <w:t>9</w:t>
            </w:r>
          </w:p>
          <w:p w14:paraId="145334C1" w14:textId="77777777" w:rsidR="003870B1" w:rsidRPr="000976C1" w:rsidRDefault="003870B1" w:rsidP="00222C81">
            <w:pPr>
              <w:jc w:val="center"/>
              <w:rPr>
                <w:lang w:val="es-PR"/>
              </w:rPr>
            </w:pPr>
            <w:r w:rsidRPr="000976C1">
              <w:rPr>
                <w:lang w:val="es-PR"/>
              </w:rPr>
              <w:t>8</w:t>
            </w:r>
          </w:p>
          <w:p w14:paraId="571B82D7" w14:textId="77777777" w:rsidR="003870B1" w:rsidRPr="000976C1" w:rsidRDefault="003870B1" w:rsidP="00222C81">
            <w:pPr>
              <w:jc w:val="center"/>
              <w:rPr>
                <w:lang w:val="es-PR"/>
              </w:rPr>
            </w:pPr>
            <w:r w:rsidRPr="000976C1">
              <w:rPr>
                <w:lang w:val="es-PR"/>
              </w:rPr>
              <w:t>84</w:t>
            </w:r>
          </w:p>
          <w:p w14:paraId="55774AD2" w14:textId="77777777" w:rsidR="003870B1" w:rsidRPr="000976C1" w:rsidRDefault="003870B1" w:rsidP="00222C81">
            <w:pPr>
              <w:jc w:val="center"/>
              <w:rPr>
                <w:lang w:val="es-PR"/>
              </w:rPr>
            </w:pPr>
            <w:r w:rsidRPr="000976C1">
              <w:rPr>
                <w:lang w:val="es-PR"/>
              </w:rPr>
              <w:t>70</w:t>
            </w:r>
          </w:p>
          <w:p w14:paraId="5C7E3686" w14:textId="77777777" w:rsidR="003870B1" w:rsidRPr="000976C1" w:rsidRDefault="003870B1" w:rsidP="00222C81">
            <w:pPr>
              <w:jc w:val="center"/>
              <w:rPr>
                <w:lang w:val="es-PR"/>
              </w:rPr>
            </w:pPr>
            <w:r w:rsidRPr="000976C1">
              <w:rPr>
                <w:lang w:val="es-PR"/>
              </w:rPr>
              <w:t>21</w:t>
            </w:r>
          </w:p>
          <w:p w14:paraId="70FEA385" w14:textId="77777777" w:rsidR="003870B1" w:rsidRPr="000976C1" w:rsidRDefault="003870B1" w:rsidP="00222C81">
            <w:pPr>
              <w:jc w:val="center"/>
              <w:rPr>
                <w:lang w:val="es-PR"/>
              </w:rPr>
            </w:pPr>
            <w:r w:rsidRPr="000976C1">
              <w:rPr>
                <w:lang w:val="es-PR"/>
              </w:rPr>
              <w:t>1</w:t>
            </w:r>
          </w:p>
        </w:tc>
        <w:tc>
          <w:tcPr>
            <w:tcW w:w="3117" w:type="dxa"/>
            <w:tcBorders>
              <w:top w:val="nil"/>
              <w:left w:val="nil"/>
              <w:bottom w:val="nil"/>
              <w:right w:val="nil"/>
            </w:tcBorders>
          </w:tcPr>
          <w:p w14:paraId="73D41448" w14:textId="77777777" w:rsidR="003870B1" w:rsidRPr="000976C1" w:rsidRDefault="003870B1" w:rsidP="00222C81">
            <w:pPr>
              <w:jc w:val="center"/>
              <w:rPr>
                <w:lang w:val="es-PR"/>
              </w:rPr>
            </w:pPr>
          </w:p>
          <w:p w14:paraId="6B13F064" w14:textId="77777777" w:rsidR="003870B1" w:rsidRPr="000976C1" w:rsidRDefault="003870B1" w:rsidP="00222C81">
            <w:pPr>
              <w:jc w:val="center"/>
              <w:rPr>
                <w:lang w:val="es-PR"/>
              </w:rPr>
            </w:pPr>
            <w:r w:rsidRPr="000976C1">
              <w:rPr>
                <w:lang w:val="es-PR"/>
              </w:rPr>
              <w:t>4.7%</w:t>
            </w:r>
          </w:p>
          <w:p w14:paraId="76FA1A52" w14:textId="77777777" w:rsidR="003870B1" w:rsidRPr="000976C1" w:rsidRDefault="003870B1" w:rsidP="00222C81">
            <w:pPr>
              <w:jc w:val="center"/>
              <w:rPr>
                <w:lang w:val="es-PR"/>
              </w:rPr>
            </w:pPr>
            <w:r w:rsidRPr="000976C1">
              <w:rPr>
                <w:lang w:val="es-PR"/>
              </w:rPr>
              <w:t>4.1%</w:t>
            </w:r>
          </w:p>
          <w:p w14:paraId="73D0AE80" w14:textId="77777777" w:rsidR="003870B1" w:rsidRPr="000976C1" w:rsidRDefault="003870B1" w:rsidP="00222C81">
            <w:pPr>
              <w:jc w:val="center"/>
              <w:rPr>
                <w:lang w:val="es-PR"/>
              </w:rPr>
            </w:pPr>
            <w:r w:rsidRPr="000976C1">
              <w:rPr>
                <w:lang w:val="es-PR"/>
              </w:rPr>
              <w:t>43.5%</w:t>
            </w:r>
          </w:p>
          <w:p w14:paraId="27C3684D" w14:textId="77777777" w:rsidR="003870B1" w:rsidRPr="000976C1" w:rsidRDefault="003870B1" w:rsidP="00222C81">
            <w:pPr>
              <w:jc w:val="center"/>
              <w:rPr>
                <w:lang w:val="es-PR"/>
              </w:rPr>
            </w:pPr>
            <w:r w:rsidRPr="000976C1">
              <w:rPr>
                <w:lang w:val="es-PR"/>
              </w:rPr>
              <w:t>36.5%</w:t>
            </w:r>
          </w:p>
          <w:p w14:paraId="0E8518EF" w14:textId="77777777" w:rsidR="003870B1" w:rsidRPr="000976C1" w:rsidRDefault="003870B1" w:rsidP="00222C81">
            <w:pPr>
              <w:jc w:val="center"/>
              <w:rPr>
                <w:lang w:val="es-PR"/>
              </w:rPr>
            </w:pPr>
            <w:r w:rsidRPr="000976C1">
              <w:rPr>
                <w:lang w:val="es-PR"/>
              </w:rPr>
              <w:t>10.9%</w:t>
            </w:r>
          </w:p>
          <w:p w14:paraId="231A3CD4" w14:textId="77777777" w:rsidR="003870B1" w:rsidRPr="000976C1" w:rsidRDefault="003870B1" w:rsidP="00222C81">
            <w:pPr>
              <w:jc w:val="center"/>
              <w:rPr>
                <w:lang w:val="es-PR"/>
              </w:rPr>
            </w:pPr>
            <w:r w:rsidRPr="000976C1">
              <w:rPr>
                <w:lang w:val="es-PR"/>
              </w:rPr>
              <w:t>.5%</w:t>
            </w:r>
          </w:p>
        </w:tc>
      </w:tr>
      <w:tr w:rsidR="003870B1" w14:paraId="01D7E385" w14:textId="77777777" w:rsidTr="00136EA0">
        <w:trPr>
          <w:trHeight w:val="66"/>
        </w:trPr>
        <w:tc>
          <w:tcPr>
            <w:tcW w:w="3823" w:type="dxa"/>
            <w:tcBorders>
              <w:top w:val="nil"/>
              <w:left w:val="nil"/>
              <w:bottom w:val="single" w:sz="4" w:space="0" w:color="auto"/>
              <w:right w:val="nil"/>
            </w:tcBorders>
          </w:tcPr>
          <w:p w14:paraId="6B59C285" w14:textId="77777777" w:rsidR="003870B1" w:rsidRDefault="003870B1" w:rsidP="00222C81">
            <w:pPr>
              <w:rPr>
                <w:b/>
                <w:bCs/>
                <w:lang w:val="es-PR"/>
              </w:rPr>
            </w:pPr>
            <w:r>
              <w:rPr>
                <w:b/>
                <w:bCs/>
                <w:lang w:val="es-PR"/>
              </w:rPr>
              <w:t>Ingreso Anual</w:t>
            </w:r>
          </w:p>
          <w:p w14:paraId="6D886824" w14:textId="77777777" w:rsidR="003870B1" w:rsidRDefault="003870B1" w:rsidP="00222C81">
            <w:r w:rsidRPr="00A45733">
              <w:rPr>
                <w:lang w:val="en-US"/>
              </w:rPr>
              <w:t>0 – 20,000</w:t>
            </w:r>
          </w:p>
          <w:p w14:paraId="251028A3" w14:textId="77777777" w:rsidR="003870B1" w:rsidRDefault="003870B1" w:rsidP="00222C81">
            <w:r w:rsidRPr="00A45733">
              <w:rPr>
                <w:lang w:val="en-US"/>
              </w:rPr>
              <w:t>20,001 – 40,000</w:t>
            </w:r>
          </w:p>
          <w:p w14:paraId="77F3BCEB" w14:textId="77777777" w:rsidR="003870B1" w:rsidRDefault="003870B1" w:rsidP="00222C81">
            <w:r w:rsidRPr="00A45733">
              <w:rPr>
                <w:lang w:val="en-US"/>
              </w:rPr>
              <w:t>40,001 – 60,000</w:t>
            </w:r>
          </w:p>
          <w:p w14:paraId="5CA37D0E" w14:textId="77777777" w:rsidR="003870B1" w:rsidRDefault="003870B1" w:rsidP="00222C81">
            <w:r w:rsidRPr="00A45733">
              <w:rPr>
                <w:lang w:val="en-US"/>
              </w:rPr>
              <w:t>60,001 – 80,000</w:t>
            </w:r>
          </w:p>
          <w:p w14:paraId="07015B54" w14:textId="77777777" w:rsidR="003870B1" w:rsidRPr="00A45733" w:rsidRDefault="003870B1" w:rsidP="00222C81">
            <w:r w:rsidRPr="00A45733">
              <w:rPr>
                <w:lang w:val="en-US"/>
              </w:rPr>
              <w:t>80,001 +</w:t>
            </w:r>
          </w:p>
        </w:tc>
        <w:tc>
          <w:tcPr>
            <w:tcW w:w="2410" w:type="dxa"/>
            <w:tcBorders>
              <w:top w:val="nil"/>
              <w:left w:val="nil"/>
              <w:bottom w:val="single" w:sz="4" w:space="0" w:color="auto"/>
              <w:right w:val="nil"/>
            </w:tcBorders>
          </w:tcPr>
          <w:p w14:paraId="5A1965CE" w14:textId="77777777" w:rsidR="003870B1" w:rsidRPr="000976C1" w:rsidRDefault="003870B1" w:rsidP="00222C81">
            <w:pPr>
              <w:jc w:val="center"/>
              <w:rPr>
                <w:lang w:val="es-PR"/>
              </w:rPr>
            </w:pPr>
          </w:p>
          <w:p w14:paraId="4EF9AD9B" w14:textId="77777777" w:rsidR="003870B1" w:rsidRPr="000976C1" w:rsidRDefault="003870B1" w:rsidP="00222C81">
            <w:pPr>
              <w:jc w:val="center"/>
              <w:rPr>
                <w:lang w:val="es-PR"/>
              </w:rPr>
            </w:pPr>
            <w:r w:rsidRPr="000976C1">
              <w:rPr>
                <w:lang w:val="es-PR"/>
              </w:rPr>
              <w:t>66</w:t>
            </w:r>
          </w:p>
          <w:p w14:paraId="5B85FB3C" w14:textId="77777777" w:rsidR="003870B1" w:rsidRPr="000976C1" w:rsidRDefault="003870B1" w:rsidP="00222C81">
            <w:pPr>
              <w:jc w:val="center"/>
              <w:rPr>
                <w:lang w:val="es-PR"/>
              </w:rPr>
            </w:pPr>
            <w:r w:rsidRPr="000976C1">
              <w:rPr>
                <w:lang w:val="es-PR"/>
              </w:rPr>
              <w:t>57</w:t>
            </w:r>
          </w:p>
          <w:p w14:paraId="3E04042A" w14:textId="77777777" w:rsidR="003870B1" w:rsidRPr="000976C1" w:rsidRDefault="003870B1" w:rsidP="00222C81">
            <w:pPr>
              <w:jc w:val="center"/>
              <w:rPr>
                <w:lang w:val="es-PR"/>
              </w:rPr>
            </w:pPr>
            <w:r w:rsidRPr="000976C1">
              <w:rPr>
                <w:lang w:val="es-PR"/>
              </w:rPr>
              <w:t>30</w:t>
            </w:r>
          </w:p>
          <w:p w14:paraId="3B209128" w14:textId="77777777" w:rsidR="003870B1" w:rsidRPr="000976C1" w:rsidRDefault="003870B1" w:rsidP="00222C81">
            <w:pPr>
              <w:jc w:val="center"/>
              <w:rPr>
                <w:lang w:val="es-PR"/>
              </w:rPr>
            </w:pPr>
            <w:r w:rsidRPr="000976C1">
              <w:rPr>
                <w:lang w:val="es-PR"/>
              </w:rPr>
              <w:t>16</w:t>
            </w:r>
          </w:p>
          <w:p w14:paraId="6B6D7376" w14:textId="77777777" w:rsidR="003870B1" w:rsidRPr="000976C1" w:rsidRDefault="003870B1" w:rsidP="00222C81">
            <w:pPr>
              <w:jc w:val="center"/>
              <w:rPr>
                <w:lang w:val="es-PR"/>
              </w:rPr>
            </w:pPr>
            <w:r w:rsidRPr="000976C1">
              <w:rPr>
                <w:lang w:val="es-PR"/>
              </w:rPr>
              <w:t>24</w:t>
            </w:r>
          </w:p>
        </w:tc>
        <w:tc>
          <w:tcPr>
            <w:tcW w:w="3117" w:type="dxa"/>
            <w:tcBorders>
              <w:top w:val="nil"/>
              <w:left w:val="nil"/>
              <w:bottom w:val="single" w:sz="4" w:space="0" w:color="auto"/>
              <w:right w:val="nil"/>
            </w:tcBorders>
          </w:tcPr>
          <w:p w14:paraId="60F35E17" w14:textId="77777777" w:rsidR="003870B1" w:rsidRPr="000976C1" w:rsidRDefault="003870B1" w:rsidP="00222C81">
            <w:pPr>
              <w:jc w:val="center"/>
              <w:rPr>
                <w:lang w:val="es-PR"/>
              </w:rPr>
            </w:pPr>
          </w:p>
          <w:p w14:paraId="4C940DDD" w14:textId="77777777" w:rsidR="003870B1" w:rsidRPr="000976C1" w:rsidRDefault="003870B1" w:rsidP="00222C81">
            <w:pPr>
              <w:jc w:val="center"/>
              <w:rPr>
                <w:lang w:val="es-PR"/>
              </w:rPr>
            </w:pPr>
            <w:r w:rsidRPr="000976C1">
              <w:rPr>
                <w:lang w:val="es-PR"/>
              </w:rPr>
              <w:t>34.2%</w:t>
            </w:r>
          </w:p>
          <w:p w14:paraId="66E4C2F4" w14:textId="77777777" w:rsidR="003870B1" w:rsidRPr="000976C1" w:rsidRDefault="003870B1" w:rsidP="00222C81">
            <w:pPr>
              <w:jc w:val="center"/>
              <w:rPr>
                <w:lang w:val="es-PR"/>
              </w:rPr>
            </w:pPr>
            <w:r w:rsidRPr="000976C1">
              <w:rPr>
                <w:lang w:val="es-PR"/>
              </w:rPr>
              <w:t>29.5%</w:t>
            </w:r>
          </w:p>
          <w:p w14:paraId="71180B84" w14:textId="77777777" w:rsidR="003870B1" w:rsidRPr="000976C1" w:rsidRDefault="003870B1" w:rsidP="00222C81">
            <w:pPr>
              <w:jc w:val="center"/>
              <w:rPr>
                <w:lang w:val="es-PR"/>
              </w:rPr>
            </w:pPr>
            <w:r w:rsidRPr="000976C1">
              <w:rPr>
                <w:lang w:val="es-PR"/>
              </w:rPr>
              <w:t>15.6%</w:t>
            </w:r>
          </w:p>
          <w:p w14:paraId="427EB0FA" w14:textId="77777777" w:rsidR="003870B1" w:rsidRPr="000976C1" w:rsidRDefault="003870B1" w:rsidP="00222C81">
            <w:pPr>
              <w:jc w:val="center"/>
              <w:rPr>
                <w:lang w:val="es-PR"/>
              </w:rPr>
            </w:pPr>
            <w:r w:rsidRPr="000976C1">
              <w:rPr>
                <w:lang w:val="es-PR"/>
              </w:rPr>
              <w:t>8.2%</w:t>
            </w:r>
          </w:p>
          <w:p w14:paraId="11584190" w14:textId="77777777" w:rsidR="003870B1" w:rsidRPr="000976C1" w:rsidRDefault="003870B1" w:rsidP="00222C81">
            <w:pPr>
              <w:jc w:val="center"/>
              <w:rPr>
                <w:lang w:val="es-PR"/>
              </w:rPr>
            </w:pPr>
            <w:r w:rsidRPr="000976C1">
              <w:rPr>
                <w:lang w:val="es-PR"/>
              </w:rPr>
              <w:t>12.4%</w:t>
            </w:r>
          </w:p>
        </w:tc>
      </w:tr>
    </w:tbl>
    <w:p w14:paraId="52400D41" w14:textId="77777777" w:rsidR="003870B1" w:rsidRDefault="003870B1" w:rsidP="00EC5B14">
      <w:pPr>
        <w:spacing w:line="360" w:lineRule="auto"/>
        <w:ind w:firstLine="708"/>
      </w:pPr>
    </w:p>
    <w:p w14:paraId="162C9506" w14:textId="69F0D3A3" w:rsidR="00D01A19" w:rsidRPr="004C0BEC" w:rsidRDefault="00D01A19" w:rsidP="00D01A19">
      <w:pPr>
        <w:spacing w:line="360" w:lineRule="auto"/>
        <w:ind w:firstLine="708"/>
        <w:jc w:val="both"/>
      </w:pPr>
      <w:r>
        <w:t>S</w:t>
      </w:r>
      <w:r w:rsidRPr="00D45480">
        <w:t>e realiz</w:t>
      </w:r>
      <w:r>
        <w:t>aron</w:t>
      </w:r>
      <w:r w:rsidRPr="00D45480">
        <w:t xml:space="preserve"> análisis descriptivo</w:t>
      </w:r>
      <w:r>
        <w:t xml:space="preserve">s de </w:t>
      </w:r>
      <w:r w:rsidRPr="00D45480">
        <w:t>las variables principales del estudio</w:t>
      </w:r>
      <w:r w:rsidR="00100030">
        <w:t xml:space="preserve"> presentados en la tabla 2</w:t>
      </w:r>
      <w:r>
        <w:t xml:space="preserve"> (</w:t>
      </w:r>
      <w:r w:rsidR="00100030">
        <w:t>EAI</w:t>
      </w:r>
      <w:r>
        <w:t xml:space="preserve">, Experiencias de </w:t>
      </w:r>
      <w:r w:rsidR="00A645BD">
        <w:t>Victimización y Perpetración de VPI</w:t>
      </w:r>
      <w:r>
        <w:t>, Apoyo Social e Inteligencia Emocional). Los</w:t>
      </w:r>
      <w:r w:rsidRPr="00D45480">
        <w:t xml:space="preserve"> resultados ofrecen una visión general del comportamiento de los datos en la muestra, permitiendo identificar tendencias generales y niveles relativos de cada constructo. En promedio las personas participantes reportaron cerca de 3 </w:t>
      </w:r>
      <w:r w:rsidR="00A645BD">
        <w:t>EAI</w:t>
      </w:r>
      <w:r>
        <w:t xml:space="preserve"> (M = 2.98)</w:t>
      </w:r>
      <w:r w:rsidRPr="00D45480">
        <w:t>, con una variabilidad moderada entre los casos</w:t>
      </w:r>
      <w:r>
        <w:t xml:space="preserve"> (DE = 2.06). Acerca de la violencia en una relación de pareja</w:t>
      </w:r>
      <w:r w:rsidR="00A645BD">
        <w:t xml:space="preserve"> íntima</w:t>
      </w:r>
      <w:r>
        <w:t xml:space="preserve">, se identificó una puntuación promedio de 3.08, con una desviación estándar de 2.77, lo cual sugiere una alta dispersión en las experiencias de victimización reportadas. Al analizar la variable de </w:t>
      </w:r>
      <w:r>
        <w:lastRenderedPageBreak/>
        <w:t xml:space="preserve">personas perpetradoras de </w:t>
      </w:r>
      <w:r w:rsidR="00A645BD">
        <w:t>VPI</w:t>
      </w:r>
      <w:r>
        <w:t xml:space="preserve">, se encontró que el promedio fue más bajo (M = 1.89), con una desviación estándar cercana al valor medio (DE = 1.92). Esto sugiere que, aunque en general se reporta </w:t>
      </w:r>
      <w:r>
        <w:rPr>
          <w:color w:val="000000"/>
        </w:rPr>
        <w:t>baja implicación en conductas de agresión, hay una proporción de casos con puntuaciones más elevadas.</w:t>
      </w:r>
      <w:r>
        <w:t xml:space="preserve"> </w:t>
      </w:r>
      <w:r w:rsidRPr="00D45480">
        <w:t xml:space="preserve">El nivel de </w:t>
      </w:r>
      <w:r w:rsidR="00145A22">
        <w:t>AS</w:t>
      </w:r>
      <w:r w:rsidRPr="00D45480">
        <w:t xml:space="preserve"> percibido fue relativamente alto (M = 8.87), aunque con una dispersión considerable (DE = 3.54). Esto </w:t>
      </w:r>
      <w:r>
        <w:t>sugiere</w:t>
      </w:r>
      <w:r w:rsidRPr="00D45480">
        <w:t xml:space="preserve"> que, aunque muchas personas perciben tener una red de apoyo fuerte, otras pueden experimentar menor respaldo social en su entorno. </w:t>
      </w:r>
      <w:r>
        <w:t>Por otro lado, s</w:t>
      </w:r>
      <w:r w:rsidRPr="00D45480">
        <w:t xml:space="preserve">e reportó un promedio de 4.98 en </w:t>
      </w:r>
      <w:r w:rsidR="00145A22">
        <w:t>IE</w:t>
      </w:r>
      <w:r w:rsidRPr="00D45480">
        <w:t>, con una baja desviación estándar (DE = 0.73). Este patrón sugiere una mayor consistencia entre las respuestas de las personas participantes, con puntuaciones generalmente elevadas y menos variabilidad</w:t>
      </w:r>
      <w:r w:rsidR="00100030">
        <w:t xml:space="preserve"> (Ver Tabla 2).</w:t>
      </w:r>
      <w:r w:rsidR="00145A22">
        <w:t xml:space="preserve"> </w:t>
      </w:r>
    </w:p>
    <w:p w14:paraId="7FA788A2" w14:textId="0DCFFF31" w:rsidR="003870B1" w:rsidRPr="00222C81" w:rsidRDefault="003870B1" w:rsidP="00EC5B14">
      <w:pPr>
        <w:spacing w:line="360" w:lineRule="auto"/>
        <w:rPr>
          <w:b/>
          <w:bCs/>
          <w:color w:val="000000"/>
        </w:rPr>
      </w:pPr>
      <w:r w:rsidRPr="00222C81">
        <w:rPr>
          <w:b/>
          <w:bCs/>
          <w:color w:val="000000"/>
        </w:rPr>
        <w:t>Tabla 2</w:t>
      </w:r>
    </w:p>
    <w:p w14:paraId="5931A709" w14:textId="77777777" w:rsidR="003870B1" w:rsidRPr="00391FE6" w:rsidRDefault="003870B1" w:rsidP="00EC5B14">
      <w:pPr>
        <w:spacing w:line="360" w:lineRule="auto"/>
        <w:rPr>
          <w:i/>
          <w:iCs/>
          <w:color w:val="000000"/>
        </w:rPr>
      </w:pPr>
      <w:r w:rsidRPr="00391FE6">
        <w:rPr>
          <w:i/>
          <w:iCs/>
          <w:color w:val="000000"/>
        </w:rPr>
        <w:t xml:space="preserve">Análisis </w:t>
      </w:r>
      <w:r>
        <w:rPr>
          <w:i/>
          <w:iCs/>
          <w:color w:val="000000"/>
        </w:rPr>
        <w:t>D</w:t>
      </w:r>
      <w:r w:rsidRPr="00391FE6">
        <w:rPr>
          <w:i/>
          <w:iCs/>
          <w:color w:val="000000"/>
        </w:rPr>
        <w:t>escriptivos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22"/>
        <w:gridCol w:w="3117"/>
      </w:tblGrid>
      <w:tr w:rsidR="003870B1" w14:paraId="62D8D6A5" w14:textId="77777777" w:rsidTr="00EC256D">
        <w:tc>
          <w:tcPr>
            <w:tcW w:w="4111" w:type="dxa"/>
            <w:tcBorders>
              <w:top w:val="single" w:sz="4" w:space="0" w:color="auto"/>
              <w:bottom w:val="single" w:sz="4" w:space="0" w:color="auto"/>
            </w:tcBorders>
          </w:tcPr>
          <w:p w14:paraId="60E1EB98" w14:textId="77777777" w:rsidR="003870B1" w:rsidRPr="00222C81" w:rsidRDefault="003870B1" w:rsidP="00222C81">
            <w:pPr>
              <w:jc w:val="center"/>
              <w:rPr>
                <w:b/>
                <w:bCs/>
              </w:rPr>
            </w:pPr>
            <w:r w:rsidRPr="00222C81">
              <w:rPr>
                <w:b/>
                <w:bCs/>
              </w:rPr>
              <w:t>Variables</w:t>
            </w:r>
          </w:p>
        </w:tc>
        <w:tc>
          <w:tcPr>
            <w:tcW w:w="2122" w:type="dxa"/>
            <w:tcBorders>
              <w:top w:val="single" w:sz="4" w:space="0" w:color="auto"/>
              <w:bottom w:val="single" w:sz="4" w:space="0" w:color="auto"/>
            </w:tcBorders>
          </w:tcPr>
          <w:p w14:paraId="56181290" w14:textId="77777777" w:rsidR="003870B1" w:rsidRPr="00222C81" w:rsidRDefault="003870B1" w:rsidP="00222C81">
            <w:pPr>
              <w:jc w:val="center"/>
              <w:rPr>
                <w:b/>
                <w:bCs/>
              </w:rPr>
            </w:pPr>
            <w:r w:rsidRPr="00222C81">
              <w:rPr>
                <w:b/>
                <w:bCs/>
              </w:rPr>
              <w:t>Promedio</w:t>
            </w:r>
          </w:p>
        </w:tc>
        <w:tc>
          <w:tcPr>
            <w:tcW w:w="3117" w:type="dxa"/>
            <w:tcBorders>
              <w:top w:val="single" w:sz="4" w:space="0" w:color="auto"/>
              <w:bottom w:val="single" w:sz="4" w:space="0" w:color="auto"/>
            </w:tcBorders>
          </w:tcPr>
          <w:p w14:paraId="748D112D" w14:textId="77777777" w:rsidR="003870B1" w:rsidRPr="00222C81" w:rsidRDefault="003870B1" w:rsidP="00222C81">
            <w:pPr>
              <w:jc w:val="center"/>
              <w:rPr>
                <w:b/>
                <w:bCs/>
              </w:rPr>
            </w:pPr>
            <w:r w:rsidRPr="00222C81">
              <w:rPr>
                <w:b/>
                <w:bCs/>
              </w:rPr>
              <w:t>Desviación Estándar</w:t>
            </w:r>
          </w:p>
        </w:tc>
      </w:tr>
      <w:tr w:rsidR="003870B1" w14:paraId="51079FDC" w14:textId="77777777" w:rsidTr="00EC256D">
        <w:tc>
          <w:tcPr>
            <w:tcW w:w="4111" w:type="dxa"/>
            <w:tcBorders>
              <w:top w:val="single" w:sz="4" w:space="0" w:color="auto"/>
            </w:tcBorders>
          </w:tcPr>
          <w:p w14:paraId="33AF55FA" w14:textId="0E85DB27" w:rsidR="003870B1" w:rsidRPr="00333D78" w:rsidRDefault="00A645BD" w:rsidP="00222C81">
            <w:r>
              <w:t>E</w:t>
            </w:r>
            <w:r w:rsidR="00145A22">
              <w:t>xperiencias Adversas en la Infancia</w:t>
            </w:r>
          </w:p>
        </w:tc>
        <w:tc>
          <w:tcPr>
            <w:tcW w:w="2122" w:type="dxa"/>
            <w:tcBorders>
              <w:top w:val="single" w:sz="4" w:space="0" w:color="auto"/>
            </w:tcBorders>
          </w:tcPr>
          <w:p w14:paraId="68823015" w14:textId="77777777" w:rsidR="003870B1" w:rsidRPr="00333D78" w:rsidRDefault="003870B1" w:rsidP="00222C81">
            <w:pPr>
              <w:jc w:val="center"/>
            </w:pPr>
            <w:r w:rsidRPr="00333D78">
              <w:t>2.98</w:t>
            </w:r>
          </w:p>
        </w:tc>
        <w:tc>
          <w:tcPr>
            <w:tcW w:w="3117" w:type="dxa"/>
            <w:tcBorders>
              <w:top w:val="single" w:sz="4" w:space="0" w:color="auto"/>
            </w:tcBorders>
          </w:tcPr>
          <w:p w14:paraId="657B94C8" w14:textId="77777777" w:rsidR="003870B1" w:rsidRPr="00333D78" w:rsidRDefault="003870B1" w:rsidP="00222C81">
            <w:pPr>
              <w:jc w:val="center"/>
            </w:pPr>
            <w:r w:rsidRPr="00333D78">
              <w:t>2.06</w:t>
            </w:r>
          </w:p>
        </w:tc>
      </w:tr>
      <w:tr w:rsidR="003870B1" w14:paraId="08FC6E82" w14:textId="77777777" w:rsidTr="00EC256D">
        <w:tc>
          <w:tcPr>
            <w:tcW w:w="4111" w:type="dxa"/>
          </w:tcPr>
          <w:p w14:paraId="2C8CA7A5" w14:textId="4D1B6AD8" w:rsidR="003870B1" w:rsidRPr="00333D78" w:rsidRDefault="00D01A19" w:rsidP="00222C81">
            <w:r>
              <w:t>Experiencias de Victimización</w:t>
            </w:r>
            <w:r w:rsidR="003870B1" w:rsidRPr="00333D78">
              <w:t xml:space="preserve"> VP</w:t>
            </w:r>
            <w:r w:rsidR="00A645BD">
              <w:t>I</w:t>
            </w:r>
          </w:p>
        </w:tc>
        <w:tc>
          <w:tcPr>
            <w:tcW w:w="2122" w:type="dxa"/>
          </w:tcPr>
          <w:p w14:paraId="2B082DEC" w14:textId="77777777" w:rsidR="003870B1" w:rsidRPr="00333D78" w:rsidRDefault="003870B1" w:rsidP="00222C81">
            <w:pPr>
              <w:jc w:val="center"/>
            </w:pPr>
            <w:r w:rsidRPr="00333D78">
              <w:t>3.08</w:t>
            </w:r>
          </w:p>
        </w:tc>
        <w:tc>
          <w:tcPr>
            <w:tcW w:w="3117" w:type="dxa"/>
          </w:tcPr>
          <w:p w14:paraId="73D68D6C" w14:textId="77777777" w:rsidR="003870B1" w:rsidRPr="00333D78" w:rsidRDefault="003870B1" w:rsidP="00222C81">
            <w:pPr>
              <w:jc w:val="center"/>
            </w:pPr>
            <w:r w:rsidRPr="00333D78">
              <w:t>2.77</w:t>
            </w:r>
          </w:p>
        </w:tc>
      </w:tr>
      <w:tr w:rsidR="003870B1" w14:paraId="634EC706" w14:textId="77777777" w:rsidTr="00EC256D">
        <w:tc>
          <w:tcPr>
            <w:tcW w:w="4111" w:type="dxa"/>
          </w:tcPr>
          <w:p w14:paraId="572837E2" w14:textId="2FDECA58" w:rsidR="003870B1" w:rsidRPr="00333D78" w:rsidRDefault="00D01A19" w:rsidP="00222C81">
            <w:r>
              <w:t>Experiencias de Perpetración</w:t>
            </w:r>
            <w:r w:rsidR="003870B1" w:rsidRPr="00333D78">
              <w:t xml:space="preserve"> VP</w:t>
            </w:r>
            <w:r w:rsidR="00A645BD">
              <w:t>I</w:t>
            </w:r>
          </w:p>
        </w:tc>
        <w:tc>
          <w:tcPr>
            <w:tcW w:w="2122" w:type="dxa"/>
          </w:tcPr>
          <w:p w14:paraId="3CF4BDF5" w14:textId="77777777" w:rsidR="003870B1" w:rsidRPr="00333D78" w:rsidRDefault="003870B1" w:rsidP="00222C81">
            <w:pPr>
              <w:jc w:val="center"/>
            </w:pPr>
            <w:r w:rsidRPr="00333D78">
              <w:t>1.89</w:t>
            </w:r>
          </w:p>
        </w:tc>
        <w:tc>
          <w:tcPr>
            <w:tcW w:w="3117" w:type="dxa"/>
          </w:tcPr>
          <w:p w14:paraId="14282637" w14:textId="77777777" w:rsidR="003870B1" w:rsidRPr="00333D78" w:rsidRDefault="003870B1" w:rsidP="00222C81">
            <w:pPr>
              <w:jc w:val="center"/>
            </w:pPr>
            <w:r w:rsidRPr="00333D78">
              <w:t>1.92</w:t>
            </w:r>
          </w:p>
        </w:tc>
      </w:tr>
      <w:tr w:rsidR="003870B1" w14:paraId="213BA87D" w14:textId="77777777" w:rsidTr="00EC256D">
        <w:tc>
          <w:tcPr>
            <w:tcW w:w="4111" w:type="dxa"/>
          </w:tcPr>
          <w:p w14:paraId="6036101D" w14:textId="1CAFACCF" w:rsidR="003870B1" w:rsidRPr="00333D78" w:rsidRDefault="003870B1" w:rsidP="00222C81">
            <w:r w:rsidRPr="00333D78">
              <w:t>Apoyo Social</w:t>
            </w:r>
          </w:p>
        </w:tc>
        <w:tc>
          <w:tcPr>
            <w:tcW w:w="2122" w:type="dxa"/>
          </w:tcPr>
          <w:p w14:paraId="151507B2" w14:textId="77777777" w:rsidR="003870B1" w:rsidRPr="00333D78" w:rsidRDefault="003870B1" w:rsidP="00222C81">
            <w:pPr>
              <w:jc w:val="center"/>
            </w:pPr>
            <w:r w:rsidRPr="00333D78">
              <w:t>8.87</w:t>
            </w:r>
          </w:p>
        </w:tc>
        <w:tc>
          <w:tcPr>
            <w:tcW w:w="3117" w:type="dxa"/>
          </w:tcPr>
          <w:p w14:paraId="62D5055D" w14:textId="77777777" w:rsidR="003870B1" w:rsidRPr="00333D78" w:rsidRDefault="003870B1" w:rsidP="00222C81">
            <w:pPr>
              <w:jc w:val="center"/>
            </w:pPr>
            <w:r w:rsidRPr="00333D78">
              <w:t>3.54</w:t>
            </w:r>
          </w:p>
        </w:tc>
      </w:tr>
      <w:tr w:rsidR="003870B1" w14:paraId="2B6F8E97" w14:textId="77777777" w:rsidTr="00EC256D">
        <w:tc>
          <w:tcPr>
            <w:tcW w:w="4111" w:type="dxa"/>
          </w:tcPr>
          <w:p w14:paraId="08BB85E0" w14:textId="12135C7B" w:rsidR="003870B1" w:rsidRPr="00333D78" w:rsidRDefault="003870B1" w:rsidP="00222C81">
            <w:r w:rsidRPr="00333D78">
              <w:t>Inteligencia Emocional</w:t>
            </w:r>
          </w:p>
        </w:tc>
        <w:tc>
          <w:tcPr>
            <w:tcW w:w="2122" w:type="dxa"/>
          </w:tcPr>
          <w:p w14:paraId="1D0B9A46" w14:textId="77777777" w:rsidR="003870B1" w:rsidRPr="00333D78" w:rsidRDefault="003870B1" w:rsidP="00222C81">
            <w:pPr>
              <w:jc w:val="center"/>
            </w:pPr>
            <w:r w:rsidRPr="00333D78">
              <w:t>4.98</w:t>
            </w:r>
          </w:p>
        </w:tc>
        <w:tc>
          <w:tcPr>
            <w:tcW w:w="3117" w:type="dxa"/>
          </w:tcPr>
          <w:p w14:paraId="612A363C" w14:textId="77777777" w:rsidR="003870B1" w:rsidRPr="00333D78" w:rsidRDefault="003870B1" w:rsidP="00222C81">
            <w:pPr>
              <w:jc w:val="center"/>
            </w:pPr>
            <w:r w:rsidRPr="00333D78">
              <w:t>.73</w:t>
            </w:r>
          </w:p>
        </w:tc>
      </w:tr>
    </w:tbl>
    <w:p w14:paraId="1F65FE73" w14:textId="18413B13" w:rsidR="003870B1" w:rsidRDefault="00D01A19" w:rsidP="00EC5B14">
      <w:pPr>
        <w:spacing w:line="360" w:lineRule="auto"/>
        <w:rPr>
          <w:color w:val="000000"/>
        </w:rPr>
      </w:pPr>
      <w:r>
        <w:rPr>
          <w:color w:val="000000"/>
        </w:rPr>
        <w:t>Nota. VP</w:t>
      </w:r>
      <w:r w:rsidR="00A645BD">
        <w:rPr>
          <w:color w:val="000000"/>
        </w:rPr>
        <w:t>I</w:t>
      </w:r>
      <w:r>
        <w:rPr>
          <w:color w:val="000000"/>
        </w:rPr>
        <w:t xml:space="preserve"> se refiere a Violencia de Pareja</w:t>
      </w:r>
      <w:r w:rsidR="00A645BD">
        <w:rPr>
          <w:color w:val="000000"/>
        </w:rPr>
        <w:t xml:space="preserve"> Íntima</w:t>
      </w:r>
      <w:r w:rsidR="00145A22">
        <w:rPr>
          <w:color w:val="000000"/>
        </w:rPr>
        <w:t>.</w:t>
      </w:r>
    </w:p>
    <w:p w14:paraId="74BD40D9" w14:textId="069004C8" w:rsidR="00D01A19" w:rsidRPr="00F04ACC" w:rsidRDefault="00100030" w:rsidP="00145A22">
      <w:pPr>
        <w:spacing w:line="360" w:lineRule="auto"/>
        <w:ind w:firstLine="708"/>
        <w:jc w:val="both"/>
      </w:pPr>
      <w:r>
        <w:t xml:space="preserve">Se realizó una evaluación </w:t>
      </w:r>
      <w:r w:rsidR="00D01A19" w:rsidRPr="006A70CC">
        <w:t>de la distribución de las variables dependientes: </w:t>
      </w:r>
      <w:r w:rsidR="00D01A19">
        <w:t>Experiencias de Victimización de</w:t>
      </w:r>
      <w:r w:rsidR="00145A22">
        <w:t xml:space="preserve"> </w:t>
      </w:r>
      <w:r w:rsidR="00D01A19" w:rsidRPr="006A70CC">
        <w:t>VP</w:t>
      </w:r>
      <w:r w:rsidR="00145A22">
        <w:t>I</w:t>
      </w:r>
      <w:r w:rsidR="00D01A19" w:rsidRPr="006A70CC">
        <w:t> y </w:t>
      </w:r>
      <w:r w:rsidR="00D01A19">
        <w:t xml:space="preserve">Experiencias de Perpetración </w:t>
      </w:r>
      <w:r w:rsidR="00D01A19" w:rsidRPr="006A70CC">
        <w:t>de V</w:t>
      </w:r>
      <w:r w:rsidR="00D01A19">
        <w:t>P</w:t>
      </w:r>
      <w:r w:rsidR="00145A22">
        <w:t>I</w:t>
      </w:r>
      <w:r w:rsidR="00D01A19" w:rsidRPr="006A70CC">
        <w:t xml:space="preserve">. </w:t>
      </w:r>
      <w:r>
        <w:t xml:space="preserve">Al aplicar </w:t>
      </w:r>
      <w:r w:rsidR="00D01A19" w:rsidRPr="006A70CC">
        <w:t>la prueba de </w:t>
      </w:r>
      <w:proofErr w:type="spellStart"/>
      <w:r w:rsidR="00D01A19" w:rsidRPr="006A70CC">
        <w:t>Kolmogorov-Smirnov</w:t>
      </w:r>
      <w:proofErr w:type="spellEnd"/>
      <w:r w:rsidR="00D01A19" w:rsidRPr="006A70CC">
        <w:t>, se identificó que ninguna de las dos variables</w:t>
      </w:r>
      <w:r w:rsidR="00145A22">
        <w:t xml:space="preserve"> mencionadas </w:t>
      </w:r>
      <w:r w:rsidR="00D01A19" w:rsidRPr="006A70CC">
        <w:t>cumpl</w:t>
      </w:r>
      <w:r w:rsidR="00D01A19">
        <w:t>ió</w:t>
      </w:r>
      <w:r w:rsidR="00D01A19" w:rsidRPr="006A70CC">
        <w:t xml:space="preserve"> con e</w:t>
      </w:r>
      <w:r>
        <w:t>l supuesto de normalidad</w:t>
      </w:r>
      <w:r w:rsidR="00C82F5E">
        <w:t xml:space="preserve"> (Ver Tabla 3).</w:t>
      </w:r>
      <w:r w:rsidR="00145A22">
        <w:t xml:space="preserve"> </w:t>
      </w:r>
      <w:r w:rsidR="00C82F5E">
        <w:t>En estos casos l</w:t>
      </w:r>
      <w:r w:rsidR="00D01A19" w:rsidRPr="006A70CC">
        <w:t xml:space="preserve">a literatura metodológica (Cameron &amp; </w:t>
      </w:r>
      <w:proofErr w:type="spellStart"/>
      <w:r w:rsidR="00D01A19" w:rsidRPr="006A70CC">
        <w:t>Trivedi</w:t>
      </w:r>
      <w:proofErr w:type="spellEnd"/>
      <w:r w:rsidR="00D01A19" w:rsidRPr="006A70CC">
        <w:t>, 2013)</w:t>
      </w:r>
      <w:r w:rsidR="00D01A19">
        <w:t xml:space="preserve"> </w:t>
      </w:r>
      <w:r w:rsidR="00D01A19" w:rsidRPr="006A70CC">
        <w:t xml:space="preserve">respalda </w:t>
      </w:r>
      <w:r w:rsidR="00C82F5E">
        <w:t xml:space="preserve">la </w:t>
      </w:r>
      <w:r w:rsidR="00D01A19" w:rsidRPr="006A70CC">
        <w:t>elección</w:t>
      </w:r>
      <w:r w:rsidR="00C82F5E">
        <w:t xml:space="preserve"> del modelo de Poisson </w:t>
      </w:r>
      <w:r w:rsidR="00D01A19" w:rsidRPr="006A70CC">
        <w:t>destacando que</w:t>
      </w:r>
      <w:r w:rsidR="00C82F5E">
        <w:t xml:space="preserve"> este modelo de </w:t>
      </w:r>
      <w:r w:rsidR="00D01A19" w:rsidRPr="006A70CC">
        <w:t>regresión</w:t>
      </w:r>
      <w:r w:rsidR="00C82F5E">
        <w:t xml:space="preserve"> </w:t>
      </w:r>
      <w:r w:rsidR="00D01A19" w:rsidRPr="006A70CC">
        <w:t>es especialmente útil cuando se</w:t>
      </w:r>
      <w:r w:rsidR="00D01A19">
        <w:t xml:space="preserve"> </w:t>
      </w:r>
      <w:r w:rsidR="00D01A19" w:rsidRPr="006A70CC">
        <w:t>analiza la frecuencia de eventos y se busca predecir su ocurrencia en función de otras variables.</w:t>
      </w:r>
      <w:r w:rsidR="00C82F5E">
        <w:t xml:space="preserve"> </w:t>
      </w:r>
      <w:r w:rsidR="00C82F5E" w:rsidRPr="006A70CC">
        <w:t>Este tipo de análisis es más apropiado en contextos donde:</w:t>
      </w:r>
      <w:r w:rsidR="00C82F5E">
        <w:t xml:space="preserve"> l</w:t>
      </w:r>
      <w:r w:rsidR="00C82F5E" w:rsidRPr="006A70CC">
        <w:t>os valores son no negativos y enteros (ejemplo</w:t>
      </w:r>
      <w:r w:rsidR="00C82F5E">
        <w:t>:</w:t>
      </w:r>
      <w:r w:rsidR="00C82F5E" w:rsidRPr="006A70CC">
        <w:t xml:space="preserve"> número de incidentes)</w:t>
      </w:r>
      <w:r w:rsidR="00C82F5E">
        <w:t xml:space="preserve"> y cuando s</w:t>
      </w:r>
      <w:r w:rsidR="00C82F5E" w:rsidRPr="006A70CC">
        <w:t>e asume una relación</w:t>
      </w:r>
      <w:r w:rsidR="00C82F5E">
        <w:t xml:space="preserve"> </w:t>
      </w:r>
      <w:r w:rsidR="00C82F5E" w:rsidRPr="006A70CC">
        <w:t>exponencial entre la variable independiente y la dependiente.</w:t>
      </w:r>
      <w:r w:rsidR="00C82F5E">
        <w:t xml:space="preserve"> </w:t>
      </w:r>
    </w:p>
    <w:p w14:paraId="72BE98C0" w14:textId="07020519" w:rsidR="003870B1" w:rsidRPr="00222C81" w:rsidRDefault="003870B1" w:rsidP="00EC5B14">
      <w:pPr>
        <w:spacing w:line="360" w:lineRule="auto"/>
        <w:rPr>
          <w:b/>
          <w:bCs/>
          <w:color w:val="000000"/>
        </w:rPr>
      </w:pPr>
      <w:r w:rsidRPr="00222C81">
        <w:rPr>
          <w:b/>
          <w:bCs/>
          <w:color w:val="000000"/>
        </w:rPr>
        <w:t>Tabla 3</w:t>
      </w:r>
    </w:p>
    <w:p w14:paraId="14F6E89A" w14:textId="77777777" w:rsidR="003870B1" w:rsidRPr="00391FE6" w:rsidRDefault="003870B1" w:rsidP="00EC5B14">
      <w:pPr>
        <w:spacing w:line="360" w:lineRule="auto"/>
        <w:rPr>
          <w:i/>
          <w:iCs/>
          <w:color w:val="000000"/>
        </w:rPr>
      </w:pPr>
      <w:r w:rsidRPr="001011A0">
        <w:rPr>
          <w:i/>
          <w:iCs/>
          <w:color w:val="000000"/>
        </w:rPr>
        <w:t xml:space="preserve">Prueba de </w:t>
      </w:r>
      <w:proofErr w:type="spellStart"/>
      <w:r w:rsidRPr="001011A0">
        <w:rPr>
          <w:i/>
          <w:iCs/>
          <w:color w:val="000000"/>
        </w:rPr>
        <w:t>Kolmogorov-Smirnov</w:t>
      </w:r>
      <w:proofErr w:type="spellEnd"/>
      <w:r w:rsidRPr="001011A0">
        <w:rPr>
          <w:i/>
          <w:iCs/>
          <w:color w:val="000000"/>
        </w:rPr>
        <w:t xml:space="preserve"> de </w:t>
      </w:r>
      <w:r>
        <w:rPr>
          <w:i/>
          <w:iCs/>
          <w:color w:val="000000"/>
        </w:rPr>
        <w:t>U</w:t>
      </w:r>
      <w:r w:rsidRPr="001011A0">
        <w:rPr>
          <w:i/>
          <w:iCs/>
          <w:color w:val="000000"/>
        </w:rPr>
        <w:t xml:space="preserve">na </w:t>
      </w:r>
      <w:r>
        <w:rPr>
          <w:i/>
          <w:iCs/>
          <w:color w:val="000000"/>
        </w:rPr>
        <w:t>M</w:t>
      </w:r>
      <w:r w:rsidRPr="001011A0">
        <w:rPr>
          <w:i/>
          <w:iCs/>
          <w:color w:val="000000"/>
        </w:rPr>
        <w:t>uestra</w:t>
      </w:r>
    </w:p>
    <w:tbl>
      <w:tblPr>
        <w:tblStyle w:val="TableGrid"/>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851"/>
        <w:gridCol w:w="283"/>
        <w:gridCol w:w="2552"/>
        <w:gridCol w:w="2977"/>
      </w:tblGrid>
      <w:tr w:rsidR="003870B1" w14:paraId="1E83C390" w14:textId="77777777" w:rsidTr="00222C81">
        <w:tc>
          <w:tcPr>
            <w:tcW w:w="2835" w:type="dxa"/>
            <w:tcBorders>
              <w:top w:val="single" w:sz="4" w:space="0" w:color="auto"/>
              <w:bottom w:val="single" w:sz="4" w:space="0" w:color="auto"/>
            </w:tcBorders>
          </w:tcPr>
          <w:p w14:paraId="5F46102B" w14:textId="77777777" w:rsidR="003870B1" w:rsidRPr="00333D78" w:rsidRDefault="003870B1" w:rsidP="00222C81">
            <w:pPr>
              <w:jc w:val="center"/>
            </w:pPr>
          </w:p>
        </w:tc>
        <w:tc>
          <w:tcPr>
            <w:tcW w:w="851" w:type="dxa"/>
            <w:tcBorders>
              <w:top w:val="single" w:sz="4" w:space="0" w:color="auto"/>
              <w:bottom w:val="single" w:sz="4" w:space="0" w:color="auto"/>
            </w:tcBorders>
          </w:tcPr>
          <w:p w14:paraId="1DE7329E" w14:textId="77777777" w:rsidR="003870B1" w:rsidRDefault="003870B1" w:rsidP="00222C81">
            <w:pPr>
              <w:jc w:val="center"/>
            </w:pPr>
          </w:p>
        </w:tc>
        <w:tc>
          <w:tcPr>
            <w:tcW w:w="2835" w:type="dxa"/>
            <w:gridSpan w:val="2"/>
            <w:tcBorders>
              <w:top w:val="single" w:sz="4" w:space="0" w:color="auto"/>
              <w:bottom w:val="single" w:sz="4" w:space="0" w:color="auto"/>
            </w:tcBorders>
          </w:tcPr>
          <w:p w14:paraId="498D8794" w14:textId="5E142E4B" w:rsidR="003870B1" w:rsidRPr="00222C81" w:rsidRDefault="00222C81" w:rsidP="00222C81">
            <w:pPr>
              <w:jc w:val="center"/>
              <w:rPr>
                <w:b/>
                <w:bCs/>
              </w:rPr>
            </w:pPr>
            <w:r>
              <w:rPr>
                <w:b/>
                <w:bCs/>
              </w:rPr>
              <w:t xml:space="preserve"> </w:t>
            </w:r>
            <w:r w:rsidR="003870B1" w:rsidRPr="00222C81">
              <w:rPr>
                <w:b/>
                <w:bCs/>
              </w:rPr>
              <w:t xml:space="preserve">Total </w:t>
            </w:r>
            <w:r w:rsidR="00D01A19">
              <w:rPr>
                <w:b/>
                <w:bCs/>
              </w:rPr>
              <w:t xml:space="preserve">Experiencias de Victimización </w:t>
            </w:r>
            <w:r w:rsidR="003870B1" w:rsidRPr="00222C81">
              <w:rPr>
                <w:b/>
                <w:bCs/>
              </w:rPr>
              <w:t>VP</w:t>
            </w:r>
            <w:r w:rsidR="00145A22">
              <w:rPr>
                <w:b/>
                <w:bCs/>
              </w:rPr>
              <w:t>I</w:t>
            </w:r>
          </w:p>
        </w:tc>
        <w:tc>
          <w:tcPr>
            <w:tcW w:w="2977" w:type="dxa"/>
            <w:tcBorders>
              <w:top w:val="single" w:sz="4" w:space="0" w:color="auto"/>
              <w:bottom w:val="single" w:sz="4" w:space="0" w:color="auto"/>
            </w:tcBorders>
          </w:tcPr>
          <w:p w14:paraId="55970ABC" w14:textId="4740D195" w:rsidR="003870B1" w:rsidRPr="00222C81" w:rsidRDefault="003870B1" w:rsidP="00222C81">
            <w:pPr>
              <w:jc w:val="center"/>
              <w:rPr>
                <w:b/>
                <w:bCs/>
              </w:rPr>
            </w:pPr>
            <w:r w:rsidRPr="00222C81">
              <w:rPr>
                <w:b/>
                <w:bCs/>
              </w:rPr>
              <w:t xml:space="preserve">Total </w:t>
            </w:r>
            <w:r w:rsidR="00D01A19">
              <w:rPr>
                <w:b/>
                <w:bCs/>
              </w:rPr>
              <w:t>Experiencias de Perpetración</w:t>
            </w:r>
            <w:r w:rsidRPr="00222C81">
              <w:rPr>
                <w:b/>
                <w:bCs/>
              </w:rPr>
              <w:t xml:space="preserve"> VP</w:t>
            </w:r>
            <w:r w:rsidR="00145A22">
              <w:rPr>
                <w:b/>
                <w:bCs/>
              </w:rPr>
              <w:t>I</w:t>
            </w:r>
          </w:p>
        </w:tc>
      </w:tr>
      <w:tr w:rsidR="003870B1" w14:paraId="79B5F929" w14:textId="77777777" w:rsidTr="00222C81">
        <w:tc>
          <w:tcPr>
            <w:tcW w:w="2835" w:type="dxa"/>
            <w:tcBorders>
              <w:top w:val="single" w:sz="4" w:space="0" w:color="auto"/>
            </w:tcBorders>
          </w:tcPr>
          <w:p w14:paraId="3FF2290E" w14:textId="77777777" w:rsidR="003870B1" w:rsidRPr="00333D78" w:rsidRDefault="003870B1" w:rsidP="00222C81">
            <w:r>
              <w:t>N</w:t>
            </w:r>
          </w:p>
        </w:tc>
        <w:tc>
          <w:tcPr>
            <w:tcW w:w="1134" w:type="dxa"/>
            <w:gridSpan w:val="2"/>
            <w:tcBorders>
              <w:top w:val="single" w:sz="4" w:space="0" w:color="auto"/>
            </w:tcBorders>
          </w:tcPr>
          <w:p w14:paraId="481DCB56" w14:textId="77777777" w:rsidR="003870B1" w:rsidRPr="00333D78" w:rsidRDefault="003870B1" w:rsidP="00222C81">
            <w:pPr>
              <w:jc w:val="center"/>
            </w:pPr>
          </w:p>
        </w:tc>
        <w:tc>
          <w:tcPr>
            <w:tcW w:w="2552" w:type="dxa"/>
            <w:tcBorders>
              <w:top w:val="single" w:sz="4" w:space="0" w:color="auto"/>
            </w:tcBorders>
          </w:tcPr>
          <w:p w14:paraId="3A0E867F" w14:textId="77777777" w:rsidR="003870B1" w:rsidRPr="00333D78" w:rsidRDefault="003870B1" w:rsidP="00222C81">
            <w:pPr>
              <w:jc w:val="center"/>
            </w:pPr>
            <w:r>
              <w:t>193</w:t>
            </w:r>
          </w:p>
        </w:tc>
        <w:tc>
          <w:tcPr>
            <w:tcW w:w="2977" w:type="dxa"/>
            <w:tcBorders>
              <w:top w:val="single" w:sz="4" w:space="0" w:color="auto"/>
            </w:tcBorders>
          </w:tcPr>
          <w:p w14:paraId="5A4A9153" w14:textId="77777777" w:rsidR="003870B1" w:rsidRPr="00333D78" w:rsidRDefault="003870B1" w:rsidP="00222C81">
            <w:pPr>
              <w:jc w:val="center"/>
            </w:pPr>
            <w:r>
              <w:t>193</w:t>
            </w:r>
          </w:p>
        </w:tc>
      </w:tr>
      <w:tr w:rsidR="003870B1" w14:paraId="2873F498" w14:textId="77777777" w:rsidTr="00222C81">
        <w:trPr>
          <w:trHeight w:val="850"/>
        </w:trPr>
        <w:tc>
          <w:tcPr>
            <w:tcW w:w="2835" w:type="dxa"/>
          </w:tcPr>
          <w:p w14:paraId="55249C32" w14:textId="77777777" w:rsidR="003870B1" w:rsidRPr="00621B25" w:rsidRDefault="003870B1" w:rsidP="00222C81">
            <w:pPr>
              <w:rPr>
                <w:color w:val="000000"/>
                <w:lang w:val="es-PR"/>
              </w:rPr>
            </w:pPr>
            <w:r w:rsidRPr="00621B25">
              <w:rPr>
                <w:color w:val="000000"/>
                <w:lang w:val="es-PR"/>
              </w:rPr>
              <w:t>Parametro Poisson</w:t>
            </w:r>
            <w:r w:rsidRPr="00621B25">
              <w:rPr>
                <w:color w:val="000000"/>
                <w:vertAlign w:val="superscript"/>
                <w:lang w:val="es-PR"/>
              </w:rPr>
              <w:t>a,b</w:t>
            </w:r>
          </w:p>
          <w:p w14:paraId="7888FF34" w14:textId="77777777" w:rsidR="003870B1" w:rsidRPr="00621B25" w:rsidRDefault="003870B1" w:rsidP="00222C81">
            <w:pPr>
              <w:rPr>
                <w:color w:val="000000"/>
                <w:lang w:val="es-PR"/>
              </w:rPr>
            </w:pPr>
            <w:r w:rsidRPr="00621B25">
              <w:rPr>
                <w:color w:val="000000"/>
                <w:lang w:val="es-PR"/>
              </w:rPr>
              <w:t>Más Extremo</w:t>
            </w:r>
          </w:p>
          <w:p w14:paraId="3AB37450" w14:textId="77777777" w:rsidR="003870B1" w:rsidRDefault="003870B1" w:rsidP="00222C81"/>
          <w:p w14:paraId="1181F5A9" w14:textId="77777777" w:rsidR="003870B1" w:rsidRPr="001011A0" w:rsidRDefault="003870B1" w:rsidP="00222C81"/>
          <w:p w14:paraId="41BA0AA5" w14:textId="77777777" w:rsidR="003870B1" w:rsidRPr="001011A0" w:rsidRDefault="003870B1" w:rsidP="00222C81">
            <w:r w:rsidRPr="00994D00">
              <w:rPr>
                <w:color w:val="000000"/>
                <w:lang w:val="es-PR"/>
              </w:rPr>
              <w:lastRenderedPageBreak/>
              <w:t>Kolmogorov-Smirnov Z</w:t>
            </w:r>
          </w:p>
        </w:tc>
        <w:tc>
          <w:tcPr>
            <w:tcW w:w="1134" w:type="dxa"/>
            <w:gridSpan w:val="2"/>
          </w:tcPr>
          <w:p w14:paraId="193722E7" w14:textId="77777777" w:rsidR="003870B1" w:rsidRDefault="003870B1" w:rsidP="00222C81">
            <w:pPr>
              <w:rPr>
                <w:color w:val="000000"/>
                <w:lang w:val="en-US"/>
              </w:rPr>
            </w:pPr>
            <w:r w:rsidRPr="00475CB6">
              <w:rPr>
                <w:color w:val="000000"/>
                <w:lang w:val="en-US"/>
              </w:rPr>
              <w:lastRenderedPageBreak/>
              <w:t>M</w:t>
            </w:r>
            <w:r>
              <w:rPr>
                <w:color w:val="000000"/>
                <w:lang w:val="en-US"/>
              </w:rPr>
              <w:t>edia</w:t>
            </w:r>
          </w:p>
          <w:p w14:paraId="7342ABEA" w14:textId="77777777" w:rsidR="003870B1" w:rsidRDefault="003870B1" w:rsidP="00222C81">
            <w:pPr>
              <w:rPr>
                <w:color w:val="000000"/>
                <w:lang w:val="en-US"/>
              </w:rPr>
            </w:pPr>
            <w:r>
              <w:rPr>
                <w:color w:val="000000"/>
                <w:lang w:val="en-US"/>
              </w:rPr>
              <w:t>Absoluto</w:t>
            </w:r>
          </w:p>
          <w:p w14:paraId="5FCA3275" w14:textId="77777777" w:rsidR="003870B1" w:rsidRDefault="003870B1" w:rsidP="00222C81">
            <w:pPr>
              <w:rPr>
                <w:color w:val="000000"/>
                <w:lang w:val="en-US"/>
              </w:rPr>
            </w:pPr>
            <w:proofErr w:type="spellStart"/>
            <w:r>
              <w:rPr>
                <w:color w:val="000000"/>
                <w:lang w:val="en-US"/>
              </w:rPr>
              <w:t>Positivo</w:t>
            </w:r>
            <w:proofErr w:type="spellEnd"/>
          </w:p>
          <w:p w14:paraId="6AFE957B" w14:textId="77777777" w:rsidR="003870B1" w:rsidRDefault="003870B1" w:rsidP="00222C81">
            <w:pPr>
              <w:rPr>
                <w:color w:val="000000"/>
                <w:lang w:val="en-US"/>
              </w:rPr>
            </w:pPr>
            <w:proofErr w:type="spellStart"/>
            <w:r>
              <w:rPr>
                <w:color w:val="000000"/>
                <w:lang w:val="en-US"/>
              </w:rPr>
              <w:t>Negativo</w:t>
            </w:r>
            <w:proofErr w:type="spellEnd"/>
          </w:p>
          <w:p w14:paraId="43B98DDD" w14:textId="77777777" w:rsidR="003870B1" w:rsidRPr="00333D78" w:rsidRDefault="003870B1" w:rsidP="00222C81"/>
        </w:tc>
        <w:tc>
          <w:tcPr>
            <w:tcW w:w="2552" w:type="dxa"/>
          </w:tcPr>
          <w:p w14:paraId="40842CA1" w14:textId="77777777" w:rsidR="003870B1" w:rsidRDefault="003870B1" w:rsidP="00222C81">
            <w:pPr>
              <w:jc w:val="center"/>
            </w:pPr>
            <w:r>
              <w:lastRenderedPageBreak/>
              <w:t>1</w:t>
            </w:r>
          </w:p>
          <w:p w14:paraId="29B0F20F" w14:textId="77777777" w:rsidR="003870B1" w:rsidRDefault="003870B1" w:rsidP="00222C81">
            <w:pPr>
              <w:jc w:val="center"/>
            </w:pPr>
            <w:r>
              <w:t>.396</w:t>
            </w:r>
          </w:p>
          <w:p w14:paraId="0442ED90" w14:textId="77777777" w:rsidR="003870B1" w:rsidRDefault="003870B1" w:rsidP="00222C81">
            <w:pPr>
              <w:jc w:val="center"/>
            </w:pPr>
            <w:r>
              <w:t>.000</w:t>
            </w:r>
          </w:p>
          <w:p w14:paraId="16A06510" w14:textId="77777777" w:rsidR="003870B1" w:rsidRDefault="003870B1" w:rsidP="00222C81">
            <w:pPr>
              <w:jc w:val="center"/>
            </w:pPr>
            <w:r>
              <w:t>-.396</w:t>
            </w:r>
          </w:p>
          <w:p w14:paraId="2251CFAF" w14:textId="77777777" w:rsidR="003870B1" w:rsidRPr="00186F45" w:rsidRDefault="003870B1" w:rsidP="00222C81">
            <w:pPr>
              <w:jc w:val="center"/>
            </w:pPr>
            <w:r>
              <w:lastRenderedPageBreak/>
              <w:t>5.507</w:t>
            </w:r>
          </w:p>
        </w:tc>
        <w:tc>
          <w:tcPr>
            <w:tcW w:w="2977" w:type="dxa"/>
          </w:tcPr>
          <w:p w14:paraId="3799413E" w14:textId="77777777" w:rsidR="003870B1" w:rsidRDefault="003870B1" w:rsidP="00222C81">
            <w:pPr>
              <w:jc w:val="center"/>
            </w:pPr>
            <w:r>
              <w:lastRenderedPageBreak/>
              <w:t>1</w:t>
            </w:r>
          </w:p>
          <w:p w14:paraId="0D68CB1B" w14:textId="77777777" w:rsidR="003870B1" w:rsidRDefault="003870B1" w:rsidP="00222C81">
            <w:pPr>
              <w:jc w:val="center"/>
            </w:pPr>
            <w:r>
              <w:t>.262</w:t>
            </w:r>
          </w:p>
          <w:p w14:paraId="08448DA6" w14:textId="77777777" w:rsidR="003870B1" w:rsidRDefault="003870B1" w:rsidP="00222C81">
            <w:pPr>
              <w:jc w:val="center"/>
            </w:pPr>
            <w:r>
              <w:t>.000</w:t>
            </w:r>
          </w:p>
          <w:p w14:paraId="48FACDAE" w14:textId="77777777" w:rsidR="003870B1" w:rsidRDefault="003870B1" w:rsidP="00222C81">
            <w:pPr>
              <w:jc w:val="center"/>
            </w:pPr>
            <w:r>
              <w:t>-.262</w:t>
            </w:r>
          </w:p>
          <w:p w14:paraId="58B164C6" w14:textId="77777777" w:rsidR="003870B1" w:rsidRPr="00186F45" w:rsidRDefault="003870B1" w:rsidP="00222C81">
            <w:pPr>
              <w:jc w:val="center"/>
            </w:pPr>
            <w:r>
              <w:lastRenderedPageBreak/>
              <w:t>3.635</w:t>
            </w:r>
          </w:p>
        </w:tc>
      </w:tr>
      <w:tr w:rsidR="003870B1" w14:paraId="2C70CCF7" w14:textId="77777777" w:rsidTr="00222C81">
        <w:trPr>
          <w:trHeight w:val="317"/>
        </w:trPr>
        <w:tc>
          <w:tcPr>
            <w:tcW w:w="2835" w:type="dxa"/>
          </w:tcPr>
          <w:p w14:paraId="037B3DF2" w14:textId="77777777" w:rsidR="003870B1" w:rsidRPr="008922F9" w:rsidRDefault="003870B1" w:rsidP="00222C81">
            <w:pPr>
              <w:rPr>
                <w:color w:val="000000"/>
                <w:lang w:val="en-US"/>
              </w:rPr>
            </w:pPr>
            <w:proofErr w:type="spellStart"/>
            <w:r w:rsidRPr="00475CB6">
              <w:rPr>
                <w:color w:val="000000"/>
                <w:lang w:val="en-US"/>
              </w:rPr>
              <w:lastRenderedPageBreak/>
              <w:t>Asymp</w:t>
            </w:r>
            <w:proofErr w:type="spellEnd"/>
            <w:r w:rsidRPr="00475CB6">
              <w:rPr>
                <w:color w:val="000000"/>
                <w:lang w:val="en-US"/>
              </w:rPr>
              <w:t>. Sig. (2-</w:t>
            </w:r>
            <w:r>
              <w:rPr>
                <w:color w:val="000000"/>
                <w:lang w:val="en-US"/>
              </w:rPr>
              <w:t>colas</w:t>
            </w:r>
            <w:r w:rsidRPr="00475CB6">
              <w:rPr>
                <w:color w:val="000000"/>
                <w:lang w:val="en-US"/>
              </w:rPr>
              <w:t>)</w:t>
            </w:r>
          </w:p>
        </w:tc>
        <w:tc>
          <w:tcPr>
            <w:tcW w:w="1134" w:type="dxa"/>
            <w:gridSpan w:val="2"/>
          </w:tcPr>
          <w:p w14:paraId="2A040E69" w14:textId="77777777" w:rsidR="003870B1" w:rsidRPr="00475CB6" w:rsidRDefault="003870B1" w:rsidP="00222C81">
            <w:pPr>
              <w:rPr>
                <w:color w:val="000000"/>
                <w:lang w:val="en-US"/>
              </w:rPr>
            </w:pPr>
          </w:p>
        </w:tc>
        <w:tc>
          <w:tcPr>
            <w:tcW w:w="2552" w:type="dxa"/>
          </w:tcPr>
          <w:p w14:paraId="78A98D09" w14:textId="77777777" w:rsidR="003870B1" w:rsidRPr="008922F9" w:rsidRDefault="003870B1" w:rsidP="00222C81">
            <w:pPr>
              <w:jc w:val="center"/>
            </w:pPr>
            <w:r>
              <w:t>&lt;.001</w:t>
            </w:r>
          </w:p>
        </w:tc>
        <w:tc>
          <w:tcPr>
            <w:tcW w:w="2977" w:type="dxa"/>
          </w:tcPr>
          <w:p w14:paraId="1B9489A2" w14:textId="77777777" w:rsidR="003870B1" w:rsidRPr="008922F9" w:rsidRDefault="003870B1" w:rsidP="00222C81">
            <w:pPr>
              <w:jc w:val="center"/>
            </w:pPr>
            <w:r>
              <w:t>&lt;.001</w:t>
            </w:r>
          </w:p>
        </w:tc>
      </w:tr>
    </w:tbl>
    <w:p w14:paraId="7E73F3A6" w14:textId="77777777" w:rsidR="003870B1" w:rsidRDefault="003870B1" w:rsidP="00EC5B14">
      <w:pPr>
        <w:spacing w:line="360" w:lineRule="auto"/>
      </w:pPr>
    </w:p>
    <w:p w14:paraId="40C64491" w14:textId="5A375198" w:rsidR="00D01A19" w:rsidRPr="00ED3215" w:rsidRDefault="00D01A19" w:rsidP="007B398F">
      <w:pPr>
        <w:spacing w:line="360" w:lineRule="auto"/>
        <w:ind w:firstLine="708"/>
        <w:jc w:val="both"/>
      </w:pPr>
      <w:r w:rsidRPr="007020CB">
        <w:t>Se utilizó un modelo de regresión de Poisson para examinar la relación entre l</w:t>
      </w:r>
      <w:r w:rsidR="007B398F">
        <w:t>as variables independientes de las EAI,</w:t>
      </w:r>
      <w:r w:rsidRPr="007020CB">
        <w:t xml:space="preserve"> el </w:t>
      </w:r>
      <w:r w:rsidR="00145A22">
        <w:t>AS</w:t>
      </w:r>
      <w:r w:rsidRPr="007020CB">
        <w:t xml:space="preserve"> y la </w:t>
      </w:r>
      <w:r w:rsidR="00145A22">
        <w:t>IE</w:t>
      </w:r>
      <w:r w:rsidRPr="007020CB">
        <w:t xml:space="preserve"> con dos variables dependientes: </w:t>
      </w:r>
      <w:r>
        <w:t>experiencias de victimización</w:t>
      </w:r>
      <w:r w:rsidRPr="007020CB">
        <w:t xml:space="preserve"> y </w:t>
      </w:r>
      <w:r>
        <w:t>perpetración</w:t>
      </w:r>
      <w:r w:rsidRPr="007020CB">
        <w:t xml:space="preserve"> de VP</w:t>
      </w:r>
      <w:r w:rsidR="00145A22">
        <w:t>I</w:t>
      </w:r>
      <w:r w:rsidRPr="007020CB">
        <w:t>.</w:t>
      </w:r>
      <w:r w:rsidR="007B398F">
        <w:t xml:space="preserve"> </w:t>
      </w:r>
      <w:r w:rsidRPr="007020CB">
        <w:t xml:space="preserve">Los resultados del primer modelo mostraron que </w:t>
      </w:r>
      <w:r w:rsidR="007B398F">
        <w:t>las EAI</w:t>
      </w:r>
      <w:r w:rsidRPr="007020CB">
        <w:t xml:space="preserve"> fueron un predictor significativo de la victimización en relaciones de pareja</w:t>
      </w:r>
      <w:r w:rsidR="007B398F">
        <w:t xml:space="preserve"> (Ver Tabla 4)</w:t>
      </w:r>
      <w:r w:rsidRPr="007020CB">
        <w:t>.</w:t>
      </w:r>
      <w:r>
        <w:t xml:space="preserve"> </w:t>
      </w:r>
      <w:r w:rsidRPr="00ED3215">
        <w:t>Específicamente, se observó un efecto positivo y estadísticamente significativo (β = .078, p &lt; .001), lo que indica que</w:t>
      </w:r>
      <w:r w:rsidR="007B398F">
        <w:t>,</w:t>
      </w:r>
      <w:r w:rsidRPr="00ED3215">
        <w:t xml:space="preserve"> a mayor cantidad de experiencias adversas en la infancia, mayor es la probabilidad de haber sido víctima de violencia en relaciones de pareja. Además, el apoyo social mostró un efecto negativo y significativo (β = -.050, p &lt; .001), lo que sugiere que mayores niveles de apoyo social se asocian con una menor probabilidad de victimización. Por otro lado, la inteligencia emocional no presentó una asociación significativa en este modelo. El índice de ajuste del modelo (desviación/</w:t>
      </w:r>
      <w:proofErr w:type="spellStart"/>
      <w:r w:rsidRPr="00ED3215">
        <w:t>df</w:t>
      </w:r>
      <w:proofErr w:type="spellEnd"/>
      <w:r w:rsidRPr="00ED3215">
        <w:t xml:space="preserve"> = 2.62) sugiere un ajuste moderado, que podría mejorarse con la inclusión de otras variables relevantes, tales como: edad más avanzada, autoestima, regulación emocional, buena salud mental (Centers </w:t>
      </w:r>
      <w:proofErr w:type="spellStart"/>
      <w:r w:rsidRPr="00ED3215">
        <w:t>for</w:t>
      </w:r>
      <w:proofErr w:type="spellEnd"/>
      <w:r w:rsidRPr="00ED3215">
        <w:t xml:space="preserve"> </w:t>
      </w:r>
      <w:proofErr w:type="spellStart"/>
      <w:r w:rsidRPr="00ED3215">
        <w:t>Disease</w:t>
      </w:r>
      <w:proofErr w:type="spellEnd"/>
      <w:r w:rsidRPr="00ED3215">
        <w:t xml:space="preserve"> Control and </w:t>
      </w:r>
      <w:proofErr w:type="spellStart"/>
      <w:r w:rsidRPr="00ED3215">
        <w:t>Prevention</w:t>
      </w:r>
      <w:proofErr w:type="spellEnd"/>
      <w:r w:rsidRPr="00ED3215">
        <w:t xml:space="preserve"> [CDC], 2024; </w:t>
      </w:r>
      <w:proofErr w:type="spellStart"/>
      <w:r w:rsidRPr="00ED3215">
        <w:t>Yakubovich</w:t>
      </w:r>
      <w:proofErr w:type="spellEnd"/>
      <w:r w:rsidRPr="00ED3215">
        <w:t xml:space="preserve"> et al., 2018), educación superior y/o toma de decisiones compartida en el hogar sobre asuntos económicos (Espinosa-Guzmán et al., 2023).</w:t>
      </w:r>
    </w:p>
    <w:p w14:paraId="11413DA7" w14:textId="27C96990" w:rsidR="00D01A19" w:rsidRDefault="00D01A19" w:rsidP="00D01A19">
      <w:pPr>
        <w:spacing w:line="360" w:lineRule="auto"/>
        <w:ind w:firstLine="708"/>
        <w:jc w:val="both"/>
      </w:pPr>
      <w:r w:rsidRPr="007020CB">
        <w:t>En el segundo modelo</w:t>
      </w:r>
      <w:r>
        <w:t xml:space="preserve"> </w:t>
      </w:r>
      <w:r w:rsidR="0088638B">
        <w:t>l</w:t>
      </w:r>
      <w:r w:rsidRPr="007020CB">
        <w:t>a inteligencia emocional</w:t>
      </w:r>
      <w:r>
        <w:t xml:space="preserve"> mostró</w:t>
      </w:r>
      <w:r w:rsidRPr="007020CB">
        <w:t xml:space="preserve"> un</w:t>
      </w:r>
      <w:r>
        <w:t>a</w:t>
      </w:r>
      <w:r w:rsidRPr="007020CB">
        <w:t xml:space="preserve"> </w:t>
      </w:r>
      <w:r>
        <w:t>asociación</w:t>
      </w:r>
      <w:r w:rsidRPr="007020CB">
        <w:t xml:space="preserve"> negativ</w:t>
      </w:r>
      <w:r>
        <w:t>a</w:t>
      </w:r>
      <w:r w:rsidRPr="007020CB">
        <w:t xml:space="preserve"> y </w:t>
      </w:r>
      <w:r>
        <w:t xml:space="preserve">estadísticamente </w:t>
      </w:r>
      <w:r w:rsidRPr="007020CB">
        <w:t>significativ</w:t>
      </w:r>
      <w:r>
        <w:t>a</w:t>
      </w:r>
      <w:r w:rsidRPr="007020CB">
        <w:t xml:space="preserve"> </w:t>
      </w:r>
      <w:r w:rsidR="0088638B">
        <w:t xml:space="preserve">con menores experiencias de agredir a la pareja </w:t>
      </w:r>
      <w:r w:rsidRPr="007020CB">
        <w:t>(β = –.249, p &lt; .001)</w:t>
      </w:r>
      <w:r w:rsidR="0088638B">
        <w:t>.</w:t>
      </w:r>
      <w:r>
        <w:t xml:space="preserve"> </w:t>
      </w:r>
      <w:r w:rsidR="0088638B">
        <w:t>Es decir,</w:t>
      </w:r>
      <w:r>
        <w:t xml:space="preserve"> mayores niveles de inteligencia emocional se relacionan con menor</w:t>
      </w:r>
      <w:r w:rsidR="0088638B">
        <w:t xml:space="preserve">es experiencias de </w:t>
      </w:r>
      <w:r>
        <w:t>ejercer conductas agresivas en el contexto de pareja.</w:t>
      </w:r>
      <w:r w:rsidRPr="007020CB">
        <w:t xml:space="preserve"> </w:t>
      </w:r>
      <w:r>
        <w:t>Por el contrario, ni las</w:t>
      </w:r>
      <w:r w:rsidR="00EC256D">
        <w:t xml:space="preserve"> EAI</w:t>
      </w:r>
      <w:r w:rsidRPr="00642156">
        <w:t xml:space="preserve"> </w:t>
      </w:r>
      <w:r w:rsidRPr="007020CB">
        <w:t xml:space="preserve">(β = </w:t>
      </w:r>
      <w:r>
        <w:t>.050</w:t>
      </w:r>
      <w:r w:rsidRPr="007020CB">
        <w:t>, p &lt; .001)</w:t>
      </w:r>
      <w:r>
        <w:t xml:space="preserve"> ni el apoyo social </w:t>
      </w:r>
      <w:r w:rsidRPr="007020CB">
        <w:t>(β = –.</w:t>
      </w:r>
      <w:r>
        <w:t>034</w:t>
      </w:r>
      <w:r w:rsidRPr="007020CB">
        <w:t>, p &lt; .001)</w:t>
      </w:r>
      <w:r>
        <w:t xml:space="preserve"> resultaron ser predictores significativos de la perpetración de violencia de pareja en esta muestra.</w:t>
      </w:r>
      <w:r w:rsidRPr="007020CB">
        <w:t xml:space="preserve"> Este modelo presentó un mejor ajuste que el anterior, con un valor de de</w:t>
      </w:r>
      <w:r>
        <w:t>sviación</w:t>
      </w:r>
      <w:r w:rsidRPr="007020CB">
        <w:t>/</w:t>
      </w:r>
      <w:proofErr w:type="spellStart"/>
      <w:r w:rsidRPr="007020CB">
        <w:t>df</w:t>
      </w:r>
      <w:proofErr w:type="spellEnd"/>
      <w:r w:rsidRPr="007020CB">
        <w:t xml:space="preserve"> = 2.06.</w:t>
      </w:r>
      <w:r>
        <w:t xml:space="preserve"> </w:t>
      </w:r>
    </w:p>
    <w:p w14:paraId="0EE6F461" w14:textId="77777777" w:rsidR="00D01A19" w:rsidRDefault="00D01A19" w:rsidP="00D01A19">
      <w:pPr>
        <w:spacing w:line="360" w:lineRule="auto"/>
        <w:ind w:firstLine="708"/>
        <w:jc w:val="both"/>
      </w:pPr>
      <w:r w:rsidRPr="007020CB">
        <w:t xml:space="preserve">En conjunto, los resultados </w:t>
      </w:r>
      <w:r>
        <w:t>destacan</w:t>
      </w:r>
      <w:r w:rsidRPr="007020CB">
        <w:t xml:space="preserve"> el papel de los eventos adversos tempranos en la victimización, así como la relevancia de las habilidades emocionales en la prevención de conductas agresivas. El apoyo social</w:t>
      </w:r>
      <w:r>
        <w:t xml:space="preserve"> también demostró un efecto protector significativo frente a la victimización, aunque no resultó significativo en el caso de perpetración. Esta diferencia </w:t>
      </w:r>
      <w:r w:rsidRPr="007020CB">
        <w:t xml:space="preserve">podría </w:t>
      </w:r>
      <w:r w:rsidRPr="007020CB">
        <w:lastRenderedPageBreak/>
        <w:t xml:space="preserve">atribuirse a la forma </w:t>
      </w:r>
      <w:r>
        <w:t xml:space="preserve">en que se midió la variable o a la influencia de factores contextuales y variables intervinientes no consideradas en el análisis. </w:t>
      </w:r>
    </w:p>
    <w:p w14:paraId="72904BB2" w14:textId="5EBE53B9" w:rsidR="003870B1" w:rsidRPr="00222C81" w:rsidRDefault="003870B1" w:rsidP="00EC5B14">
      <w:pPr>
        <w:spacing w:line="360" w:lineRule="auto"/>
        <w:rPr>
          <w:b/>
          <w:bCs/>
          <w:color w:val="000000"/>
        </w:rPr>
      </w:pPr>
      <w:r w:rsidRPr="00222C81">
        <w:rPr>
          <w:b/>
          <w:bCs/>
          <w:color w:val="000000"/>
        </w:rPr>
        <w:t>Tabla 4</w:t>
      </w:r>
    </w:p>
    <w:p w14:paraId="24B4EEF1" w14:textId="56DC0404" w:rsidR="003870B1" w:rsidRPr="00391FE6" w:rsidRDefault="003870B1" w:rsidP="00EC5B14">
      <w:pPr>
        <w:spacing w:line="360" w:lineRule="auto"/>
        <w:rPr>
          <w:i/>
          <w:iCs/>
          <w:color w:val="000000"/>
        </w:rPr>
      </w:pPr>
      <w:r>
        <w:rPr>
          <w:i/>
          <w:iCs/>
          <w:color w:val="000000"/>
        </w:rPr>
        <w:t>Modelo de Regresión Poisson</w:t>
      </w:r>
    </w:p>
    <w:tbl>
      <w:tblPr>
        <w:tblStyle w:val="TableGrid"/>
        <w:tblW w:w="83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gridCol w:w="2694"/>
      </w:tblGrid>
      <w:tr w:rsidR="003870B1" w14:paraId="7D5610B0" w14:textId="77777777" w:rsidTr="00D01A19">
        <w:tc>
          <w:tcPr>
            <w:tcW w:w="3544" w:type="dxa"/>
            <w:tcBorders>
              <w:top w:val="single" w:sz="4" w:space="0" w:color="auto"/>
              <w:bottom w:val="single" w:sz="4" w:space="0" w:color="auto"/>
            </w:tcBorders>
          </w:tcPr>
          <w:p w14:paraId="4C3F5004" w14:textId="77777777" w:rsidR="003870B1" w:rsidRPr="00222C81" w:rsidRDefault="003870B1" w:rsidP="00222C81">
            <w:pPr>
              <w:jc w:val="center"/>
              <w:rPr>
                <w:b/>
                <w:bCs/>
              </w:rPr>
            </w:pPr>
            <w:r w:rsidRPr="00222C81">
              <w:rPr>
                <w:b/>
                <w:bCs/>
              </w:rPr>
              <w:t>Variables</w:t>
            </w:r>
          </w:p>
          <w:p w14:paraId="33ED99B2" w14:textId="77777777" w:rsidR="003870B1" w:rsidRPr="00222C81" w:rsidRDefault="003870B1" w:rsidP="00222C81">
            <w:pPr>
              <w:jc w:val="center"/>
              <w:rPr>
                <w:b/>
                <w:bCs/>
              </w:rPr>
            </w:pPr>
          </w:p>
        </w:tc>
        <w:tc>
          <w:tcPr>
            <w:tcW w:w="4820" w:type="dxa"/>
            <w:gridSpan w:val="2"/>
            <w:tcBorders>
              <w:top w:val="single" w:sz="4" w:space="0" w:color="auto"/>
              <w:bottom w:val="single" w:sz="4" w:space="0" w:color="auto"/>
            </w:tcBorders>
          </w:tcPr>
          <w:p w14:paraId="3D2E1F40" w14:textId="77777777" w:rsidR="003870B1" w:rsidRPr="00222C81" w:rsidRDefault="003870B1" w:rsidP="00222C81">
            <w:pPr>
              <w:jc w:val="center"/>
              <w:rPr>
                <w:b/>
                <w:bCs/>
              </w:rPr>
            </w:pPr>
            <w:r w:rsidRPr="00222C81">
              <w:rPr>
                <w:b/>
                <w:bCs/>
              </w:rPr>
              <w:t>Beta No Estandarizada</w:t>
            </w:r>
          </w:p>
          <w:p w14:paraId="2D71AF12" w14:textId="42D554B5" w:rsidR="003870B1" w:rsidRPr="00222C81" w:rsidRDefault="003870B1" w:rsidP="00222C81">
            <w:pPr>
              <w:tabs>
                <w:tab w:val="left" w:pos="4134"/>
              </w:tabs>
              <w:jc w:val="center"/>
              <w:rPr>
                <w:b/>
                <w:bCs/>
                <w:lang w:val="es-PR"/>
              </w:rPr>
            </w:pPr>
            <w:r w:rsidRPr="00222C81">
              <w:rPr>
                <w:b/>
                <w:bCs/>
                <w:i/>
                <w:iCs/>
                <w:lang w:val="es-PR"/>
              </w:rPr>
              <w:t xml:space="preserve">            </w:t>
            </w:r>
            <w:r w:rsidRPr="00222C81">
              <w:rPr>
                <w:b/>
                <w:bCs/>
                <w:i/>
                <w:iCs/>
                <w:lang w:val="el-GR"/>
              </w:rPr>
              <w:t>β</w:t>
            </w:r>
            <w:r w:rsidRPr="00222C81">
              <w:rPr>
                <w:b/>
                <w:bCs/>
                <w:i/>
                <w:iCs/>
                <w:lang w:val="es-PR"/>
              </w:rPr>
              <w:t xml:space="preserve">                                </w:t>
            </w:r>
            <w:r w:rsidR="00D01A19">
              <w:rPr>
                <w:b/>
                <w:bCs/>
                <w:i/>
                <w:iCs/>
                <w:lang w:val="es-PR"/>
              </w:rPr>
              <w:t xml:space="preserve"> </w:t>
            </w:r>
            <w:r w:rsidRPr="00222C81">
              <w:rPr>
                <w:b/>
                <w:bCs/>
                <w:lang w:val="es-PR"/>
              </w:rPr>
              <w:t>Error Estándar</w:t>
            </w:r>
          </w:p>
        </w:tc>
      </w:tr>
      <w:tr w:rsidR="003870B1" w14:paraId="6575B453" w14:textId="77777777" w:rsidTr="00D01A19">
        <w:tc>
          <w:tcPr>
            <w:tcW w:w="3544" w:type="dxa"/>
            <w:tcBorders>
              <w:top w:val="single" w:sz="4" w:space="0" w:color="auto"/>
              <w:bottom w:val="nil"/>
            </w:tcBorders>
          </w:tcPr>
          <w:p w14:paraId="69CB3741" w14:textId="74E3831D" w:rsidR="003870B1" w:rsidRPr="00E252AF" w:rsidRDefault="00D01A19" w:rsidP="00222C81">
            <w:pPr>
              <w:rPr>
                <w:b/>
                <w:bCs/>
              </w:rPr>
            </w:pPr>
            <w:r>
              <w:rPr>
                <w:b/>
                <w:bCs/>
              </w:rPr>
              <w:t>Experiencias de Victimización</w:t>
            </w:r>
            <w:r w:rsidR="003870B1">
              <w:rPr>
                <w:b/>
                <w:bCs/>
              </w:rPr>
              <w:t xml:space="preserve"> VP</w:t>
            </w:r>
            <w:r w:rsidR="00EC256D">
              <w:rPr>
                <w:b/>
                <w:bCs/>
              </w:rPr>
              <w:t>I</w:t>
            </w:r>
          </w:p>
          <w:p w14:paraId="3413BA77" w14:textId="793A1F37" w:rsidR="003870B1" w:rsidRPr="00333D78" w:rsidRDefault="00EC256D" w:rsidP="00222C81">
            <w:r>
              <w:t>EAI</w:t>
            </w:r>
          </w:p>
        </w:tc>
        <w:tc>
          <w:tcPr>
            <w:tcW w:w="2126" w:type="dxa"/>
            <w:tcBorders>
              <w:top w:val="single" w:sz="4" w:space="0" w:color="auto"/>
            </w:tcBorders>
          </w:tcPr>
          <w:p w14:paraId="73E538C0" w14:textId="77777777" w:rsidR="003870B1" w:rsidRDefault="003870B1" w:rsidP="00222C81">
            <w:pPr>
              <w:jc w:val="center"/>
            </w:pPr>
          </w:p>
          <w:p w14:paraId="3BBF0F91" w14:textId="77777777" w:rsidR="003870B1" w:rsidRPr="00333D78" w:rsidRDefault="003870B1" w:rsidP="00222C81">
            <w:pPr>
              <w:jc w:val="center"/>
            </w:pPr>
            <w:r>
              <w:t>.078**</w:t>
            </w:r>
          </w:p>
        </w:tc>
        <w:tc>
          <w:tcPr>
            <w:tcW w:w="2694" w:type="dxa"/>
            <w:tcBorders>
              <w:top w:val="single" w:sz="4" w:space="0" w:color="auto"/>
            </w:tcBorders>
          </w:tcPr>
          <w:p w14:paraId="2BC50438" w14:textId="77777777" w:rsidR="003870B1" w:rsidRDefault="003870B1" w:rsidP="00222C81">
            <w:pPr>
              <w:jc w:val="center"/>
            </w:pPr>
          </w:p>
          <w:p w14:paraId="403FAA51" w14:textId="77777777" w:rsidR="003870B1" w:rsidRPr="00333D78" w:rsidRDefault="003870B1" w:rsidP="00222C81">
            <w:pPr>
              <w:jc w:val="center"/>
            </w:pPr>
            <w:r>
              <w:t>.020</w:t>
            </w:r>
          </w:p>
        </w:tc>
      </w:tr>
      <w:tr w:rsidR="003870B1" w14:paraId="5B026125" w14:textId="77777777" w:rsidTr="00D01A19">
        <w:trPr>
          <w:trHeight w:val="850"/>
        </w:trPr>
        <w:tc>
          <w:tcPr>
            <w:tcW w:w="3544" w:type="dxa"/>
            <w:tcBorders>
              <w:top w:val="nil"/>
              <w:bottom w:val="single" w:sz="4" w:space="0" w:color="auto"/>
            </w:tcBorders>
          </w:tcPr>
          <w:p w14:paraId="6F93B841" w14:textId="77777777" w:rsidR="003870B1" w:rsidRPr="00826256" w:rsidRDefault="003870B1" w:rsidP="00222C81">
            <w:pPr>
              <w:rPr>
                <w:color w:val="000000"/>
                <w:lang w:val="es-PR"/>
              </w:rPr>
            </w:pPr>
            <w:r w:rsidRPr="00826256">
              <w:rPr>
                <w:color w:val="000000"/>
                <w:lang w:val="es-PR"/>
              </w:rPr>
              <w:t>Apoyo Social</w:t>
            </w:r>
          </w:p>
          <w:p w14:paraId="1110893B" w14:textId="77777777" w:rsidR="003870B1" w:rsidRPr="00826256" w:rsidRDefault="003870B1" w:rsidP="00222C81">
            <w:pPr>
              <w:rPr>
                <w:color w:val="000000"/>
                <w:lang w:val="es-PR"/>
              </w:rPr>
            </w:pPr>
            <w:r w:rsidRPr="00826256">
              <w:rPr>
                <w:color w:val="000000"/>
                <w:lang w:val="es-PR"/>
              </w:rPr>
              <w:t>Inteligencia Emocional</w:t>
            </w:r>
          </w:p>
          <w:p w14:paraId="514F30BF" w14:textId="77777777" w:rsidR="00D01A19" w:rsidRDefault="003870B1" w:rsidP="00222C81">
            <w:pPr>
              <w:rPr>
                <w:color w:val="000000"/>
              </w:rPr>
            </w:pPr>
            <w:r w:rsidRPr="00E252AF">
              <w:rPr>
                <w:color w:val="000000"/>
                <w:lang w:val="es-ES_tradnl"/>
              </w:rPr>
              <w:t>De</w:t>
            </w:r>
            <w:r>
              <w:rPr>
                <w:color w:val="000000"/>
                <w:lang w:val="es-ES_tradnl"/>
              </w:rPr>
              <w:t>sviación</w:t>
            </w:r>
            <w:r w:rsidRPr="00E252AF">
              <w:rPr>
                <w:color w:val="000000"/>
                <w:lang w:val="es-ES_tradnl"/>
              </w:rPr>
              <w:t>: val</w:t>
            </w:r>
            <w:r>
              <w:rPr>
                <w:color w:val="000000"/>
                <w:lang w:val="es-ES_tradnl"/>
              </w:rPr>
              <w:t>or</w:t>
            </w:r>
            <w:r w:rsidRPr="00E252AF">
              <w:rPr>
                <w:color w:val="000000"/>
                <w:lang w:val="es-ES_tradnl"/>
              </w:rPr>
              <w:t>/</w:t>
            </w:r>
            <w:proofErr w:type="spellStart"/>
            <w:r w:rsidRPr="00E252AF">
              <w:rPr>
                <w:color w:val="000000"/>
                <w:lang w:val="es-ES_tradnl"/>
              </w:rPr>
              <w:t>df</w:t>
            </w:r>
            <w:proofErr w:type="spellEnd"/>
            <w:r w:rsidRPr="00E252AF">
              <w:rPr>
                <w:color w:val="000000"/>
                <w:lang w:val="es-ES_tradnl"/>
              </w:rPr>
              <w:t xml:space="preserve"> = 2.62</w:t>
            </w:r>
            <w:r>
              <w:rPr>
                <w:color w:val="000000"/>
              </w:rPr>
              <w:t xml:space="preserve"> </w:t>
            </w:r>
          </w:p>
          <w:p w14:paraId="426D5A66" w14:textId="185A0A70" w:rsidR="003870B1" w:rsidRPr="00E252AF" w:rsidRDefault="003870B1" w:rsidP="00222C81">
            <w:pPr>
              <w:rPr>
                <w:color w:val="000000"/>
              </w:rPr>
            </w:pPr>
            <w:r w:rsidRPr="00E252AF">
              <w:rPr>
                <w:color w:val="000000"/>
                <w:lang w:val="es-ES_tradnl"/>
              </w:rPr>
              <w:t>**p &lt; .001</w:t>
            </w:r>
          </w:p>
          <w:p w14:paraId="7831DD35" w14:textId="77777777" w:rsidR="003870B1" w:rsidRDefault="003870B1" w:rsidP="00222C81"/>
          <w:p w14:paraId="2C003882" w14:textId="5729EC84" w:rsidR="003870B1" w:rsidRPr="00E252AF" w:rsidRDefault="00D01A19" w:rsidP="00222C81">
            <w:pPr>
              <w:rPr>
                <w:b/>
                <w:bCs/>
              </w:rPr>
            </w:pPr>
            <w:r>
              <w:rPr>
                <w:b/>
                <w:bCs/>
              </w:rPr>
              <w:t>Experiencias de Perpetración</w:t>
            </w:r>
            <w:r w:rsidR="003870B1">
              <w:rPr>
                <w:b/>
                <w:bCs/>
              </w:rPr>
              <w:t xml:space="preserve"> VP</w:t>
            </w:r>
            <w:r w:rsidR="00EC256D">
              <w:rPr>
                <w:b/>
                <w:bCs/>
              </w:rPr>
              <w:t>I</w:t>
            </w:r>
          </w:p>
          <w:p w14:paraId="1F84AF9E" w14:textId="6EEFE79F" w:rsidR="003870B1" w:rsidRPr="001011A0" w:rsidRDefault="00EC256D" w:rsidP="00222C81">
            <w:r>
              <w:t>EAI</w:t>
            </w:r>
          </w:p>
          <w:p w14:paraId="4051F273" w14:textId="77777777" w:rsidR="003870B1" w:rsidRDefault="003870B1" w:rsidP="00222C81">
            <w:r>
              <w:t>Apoyo Social</w:t>
            </w:r>
          </w:p>
          <w:p w14:paraId="22CF0C82" w14:textId="77777777" w:rsidR="003870B1" w:rsidRDefault="003870B1" w:rsidP="00222C81">
            <w:r>
              <w:t>Inteligencia Emocional</w:t>
            </w:r>
          </w:p>
          <w:p w14:paraId="7C1F8BD3" w14:textId="77777777" w:rsidR="003870B1" w:rsidRPr="00E252AF" w:rsidRDefault="003870B1" w:rsidP="00222C81">
            <w:r w:rsidRPr="00E252AF">
              <w:rPr>
                <w:lang w:val="es-ES_tradnl"/>
              </w:rPr>
              <w:t>De</w:t>
            </w:r>
            <w:r>
              <w:rPr>
                <w:lang w:val="es-ES_tradnl"/>
              </w:rPr>
              <w:t>sviación</w:t>
            </w:r>
            <w:r w:rsidRPr="00E252AF">
              <w:rPr>
                <w:lang w:val="es-ES_tradnl"/>
              </w:rPr>
              <w:t>: val</w:t>
            </w:r>
            <w:r>
              <w:rPr>
                <w:lang w:val="es-ES_tradnl"/>
              </w:rPr>
              <w:t>or</w:t>
            </w:r>
            <w:r w:rsidRPr="00E252AF">
              <w:rPr>
                <w:lang w:val="es-ES_tradnl"/>
              </w:rPr>
              <w:t>/</w:t>
            </w:r>
            <w:proofErr w:type="spellStart"/>
            <w:r w:rsidRPr="00E252AF">
              <w:rPr>
                <w:lang w:val="es-ES_tradnl"/>
              </w:rPr>
              <w:t>df</w:t>
            </w:r>
            <w:proofErr w:type="spellEnd"/>
            <w:r w:rsidRPr="00E252AF">
              <w:rPr>
                <w:lang w:val="es-ES_tradnl"/>
              </w:rPr>
              <w:t xml:space="preserve"> = 2.06</w:t>
            </w:r>
          </w:p>
          <w:p w14:paraId="61440B1F" w14:textId="77777777" w:rsidR="003870B1" w:rsidRPr="001011A0" w:rsidRDefault="003870B1" w:rsidP="00222C81">
            <w:r w:rsidRPr="00E252AF">
              <w:rPr>
                <w:lang w:val="es-ES_tradnl"/>
              </w:rPr>
              <w:t>**p &lt; .001</w:t>
            </w:r>
          </w:p>
        </w:tc>
        <w:tc>
          <w:tcPr>
            <w:tcW w:w="2126" w:type="dxa"/>
          </w:tcPr>
          <w:p w14:paraId="0A6B8CA4" w14:textId="77777777" w:rsidR="003870B1" w:rsidRDefault="003870B1" w:rsidP="00222C81">
            <w:pPr>
              <w:jc w:val="center"/>
            </w:pPr>
            <w:r>
              <w:t>-.050**</w:t>
            </w:r>
          </w:p>
          <w:p w14:paraId="5AFF2407" w14:textId="77777777" w:rsidR="003870B1" w:rsidRDefault="003870B1" w:rsidP="00222C81">
            <w:pPr>
              <w:jc w:val="center"/>
            </w:pPr>
            <w:r>
              <w:t>.023</w:t>
            </w:r>
          </w:p>
          <w:p w14:paraId="09160015" w14:textId="77777777" w:rsidR="003870B1" w:rsidRDefault="003870B1" w:rsidP="00222C81">
            <w:pPr>
              <w:jc w:val="center"/>
            </w:pPr>
          </w:p>
          <w:p w14:paraId="2C0DC972" w14:textId="77777777" w:rsidR="003870B1" w:rsidRDefault="003870B1" w:rsidP="00222C81">
            <w:pPr>
              <w:jc w:val="center"/>
            </w:pPr>
          </w:p>
          <w:p w14:paraId="27F5ED83" w14:textId="77777777" w:rsidR="003870B1" w:rsidRDefault="003870B1" w:rsidP="00222C81">
            <w:pPr>
              <w:jc w:val="center"/>
            </w:pPr>
          </w:p>
          <w:p w14:paraId="20A57EED" w14:textId="77777777" w:rsidR="003870B1" w:rsidRDefault="003870B1" w:rsidP="00222C81">
            <w:pPr>
              <w:jc w:val="center"/>
            </w:pPr>
          </w:p>
          <w:p w14:paraId="080316C1" w14:textId="77777777" w:rsidR="003870B1" w:rsidRDefault="003870B1" w:rsidP="00222C81">
            <w:pPr>
              <w:jc w:val="center"/>
            </w:pPr>
            <w:r>
              <w:t>.050</w:t>
            </w:r>
          </w:p>
          <w:p w14:paraId="798C969E" w14:textId="77777777" w:rsidR="003870B1" w:rsidRDefault="003870B1" w:rsidP="00222C81">
            <w:pPr>
              <w:jc w:val="center"/>
            </w:pPr>
            <w:r>
              <w:t>-.034</w:t>
            </w:r>
          </w:p>
          <w:p w14:paraId="217B278F" w14:textId="77777777" w:rsidR="003870B1" w:rsidRPr="009010B5" w:rsidRDefault="003870B1" w:rsidP="00222C81">
            <w:pPr>
              <w:jc w:val="center"/>
            </w:pPr>
            <w:r>
              <w:t>-.249**</w:t>
            </w:r>
          </w:p>
        </w:tc>
        <w:tc>
          <w:tcPr>
            <w:tcW w:w="2694" w:type="dxa"/>
          </w:tcPr>
          <w:p w14:paraId="0CA94BAE" w14:textId="77777777" w:rsidR="003870B1" w:rsidRDefault="003870B1" w:rsidP="00222C81">
            <w:pPr>
              <w:jc w:val="center"/>
            </w:pPr>
            <w:r>
              <w:t>.011</w:t>
            </w:r>
          </w:p>
          <w:p w14:paraId="55C90490" w14:textId="77777777" w:rsidR="003870B1" w:rsidRDefault="003870B1" w:rsidP="00222C81">
            <w:pPr>
              <w:jc w:val="center"/>
            </w:pPr>
            <w:r>
              <w:t>.056</w:t>
            </w:r>
          </w:p>
          <w:p w14:paraId="1BC0E48D" w14:textId="77777777" w:rsidR="003870B1" w:rsidRPr="009010B5" w:rsidRDefault="003870B1" w:rsidP="00222C81">
            <w:pPr>
              <w:jc w:val="center"/>
            </w:pPr>
          </w:p>
          <w:p w14:paraId="520CBFB3" w14:textId="77777777" w:rsidR="003870B1" w:rsidRPr="009010B5" w:rsidRDefault="003870B1" w:rsidP="00222C81">
            <w:pPr>
              <w:jc w:val="center"/>
            </w:pPr>
          </w:p>
          <w:p w14:paraId="4E2324FF" w14:textId="77777777" w:rsidR="003870B1" w:rsidRPr="009010B5" w:rsidRDefault="003870B1" w:rsidP="00222C81">
            <w:pPr>
              <w:jc w:val="center"/>
            </w:pPr>
          </w:p>
          <w:p w14:paraId="354F24DA" w14:textId="77777777" w:rsidR="003870B1" w:rsidRDefault="003870B1" w:rsidP="00222C81">
            <w:pPr>
              <w:jc w:val="center"/>
            </w:pPr>
          </w:p>
          <w:p w14:paraId="38458D59" w14:textId="77777777" w:rsidR="003870B1" w:rsidRDefault="003870B1" w:rsidP="00222C81">
            <w:pPr>
              <w:jc w:val="center"/>
            </w:pPr>
            <w:r>
              <w:t>.026</w:t>
            </w:r>
          </w:p>
          <w:p w14:paraId="5F4C541D" w14:textId="77777777" w:rsidR="003870B1" w:rsidRDefault="003870B1" w:rsidP="00222C81">
            <w:pPr>
              <w:jc w:val="center"/>
            </w:pPr>
            <w:r>
              <w:t>.014</w:t>
            </w:r>
          </w:p>
          <w:p w14:paraId="0E43D300" w14:textId="77777777" w:rsidR="003870B1" w:rsidRPr="009010B5" w:rsidRDefault="003870B1" w:rsidP="00222C81">
            <w:pPr>
              <w:jc w:val="center"/>
            </w:pPr>
            <w:r>
              <w:t>.072</w:t>
            </w:r>
          </w:p>
        </w:tc>
      </w:tr>
    </w:tbl>
    <w:p w14:paraId="0555A07C" w14:textId="77777777" w:rsidR="003870B1" w:rsidRDefault="003870B1" w:rsidP="00EC5B14">
      <w:pPr>
        <w:spacing w:line="360" w:lineRule="auto"/>
        <w:rPr>
          <w:b/>
          <w:bCs/>
        </w:rPr>
      </w:pPr>
    </w:p>
    <w:p w14:paraId="44FB40A7" w14:textId="007FABDF" w:rsidR="00D01A19" w:rsidRDefault="00D01A19" w:rsidP="00D01A19">
      <w:pPr>
        <w:spacing w:line="360" w:lineRule="auto"/>
        <w:ind w:firstLine="708"/>
        <w:jc w:val="both"/>
      </w:pPr>
      <w:r>
        <w:t>Al revisar las preguntas e hipótesis de esta investigación, podemos concluir que l</w:t>
      </w:r>
      <w:r w:rsidRPr="002F30B3">
        <w:t xml:space="preserve">os resultados del modelo de regresión Poisson </w:t>
      </w:r>
      <w:r>
        <w:t>arrojaron</w:t>
      </w:r>
      <w:r w:rsidRPr="002F30B3">
        <w:t xml:space="preserve"> que la variable de </w:t>
      </w:r>
      <w:r w:rsidR="00EC256D">
        <w:t>EAI</w:t>
      </w:r>
      <w:r w:rsidRPr="002F30B3">
        <w:t xml:space="preserve"> se relacionó de forma positiva y significativa con el rol de </w:t>
      </w:r>
      <w:r>
        <w:t xml:space="preserve">victimización </w:t>
      </w:r>
      <w:r w:rsidRPr="002F30B3">
        <w:t>de violencia de pareja (β = .078, p &lt; .001). Esto sugiere que</w:t>
      </w:r>
      <w:r>
        <w:t>,</w:t>
      </w:r>
      <w:r w:rsidRPr="002F30B3">
        <w:t xml:space="preserve"> a mayor cantidad de </w:t>
      </w:r>
      <w:r w:rsidR="00EC256D">
        <w:t>EAI</w:t>
      </w:r>
      <w:r w:rsidRPr="002F30B3">
        <w:t xml:space="preserve">, mayor es la probabilidad de </w:t>
      </w:r>
      <w:r>
        <w:t>haber experimentado victimización</w:t>
      </w:r>
      <w:r w:rsidRPr="002F30B3">
        <w:t xml:space="preserve"> </w:t>
      </w:r>
      <w:r>
        <w:t>de VP</w:t>
      </w:r>
      <w:r w:rsidR="00EC256D">
        <w:t>I</w:t>
      </w:r>
      <w:r w:rsidRPr="002F30B3">
        <w:t xml:space="preserve">. En cambio, en el modelo </w:t>
      </w:r>
      <w:r>
        <w:t>que considera las experiencias de perpetración de VP</w:t>
      </w:r>
      <w:r w:rsidR="00EC256D">
        <w:t>I</w:t>
      </w:r>
      <w:r w:rsidRPr="002F30B3">
        <w:t>, l</w:t>
      </w:r>
      <w:r w:rsidR="00EC256D">
        <w:t>as EAI</w:t>
      </w:r>
      <w:r w:rsidRPr="002F30B3">
        <w:t xml:space="preserve"> </w:t>
      </w:r>
      <w:r>
        <w:t xml:space="preserve">no </w:t>
      </w:r>
      <w:r w:rsidRPr="002F30B3">
        <w:t>mostraron una asociación</w:t>
      </w:r>
      <w:r>
        <w:t xml:space="preserve"> </w:t>
      </w:r>
      <w:r w:rsidRPr="002F30B3">
        <w:t xml:space="preserve">significativa (β = .050, p &lt; .001), </w:t>
      </w:r>
      <w:r>
        <w:t xml:space="preserve">por lo que no se puede afirmar que predigan este rol en esta muestra. </w:t>
      </w:r>
      <w:r w:rsidRPr="002F30B3">
        <w:t xml:space="preserve">La hipótesis H1 proponía que la cantidad de </w:t>
      </w:r>
      <w:r w:rsidR="00EC256D">
        <w:t>EAI</w:t>
      </w:r>
      <w:r w:rsidRPr="002F30B3">
        <w:t xml:space="preserve"> tendría una relación positiva y significativa con la experiencia de violencia de pareja. Esta afirmación se acepta parcialmente, ya que:</w:t>
      </w:r>
      <w:r>
        <w:t xml:space="preserve"> (1) s</w:t>
      </w:r>
      <w:r w:rsidRPr="002F30B3">
        <w:t>e acepta para el caso de la victimización, donde l</w:t>
      </w:r>
      <w:r w:rsidR="00EC256D">
        <w:t>as EAI</w:t>
      </w:r>
      <w:r w:rsidRPr="002F30B3">
        <w:t xml:space="preserve"> mostraron una relación positiva y significativa con el rol de víctima</w:t>
      </w:r>
      <w:r>
        <w:t>, y (2) s</w:t>
      </w:r>
      <w:r w:rsidRPr="002F30B3">
        <w:t>e rechaza </w:t>
      </w:r>
      <w:r>
        <w:t>en</w:t>
      </w:r>
      <w:r w:rsidRPr="002F30B3">
        <w:t xml:space="preserve"> el caso de la </w:t>
      </w:r>
      <w:r>
        <w:t>perpetración</w:t>
      </w:r>
      <w:r w:rsidRPr="002F30B3">
        <w:t xml:space="preserve">, </w:t>
      </w:r>
      <w:r>
        <w:t>al no encontrarse una relación significativa.</w:t>
      </w:r>
    </w:p>
    <w:p w14:paraId="75EC21C7" w14:textId="275D91D4" w:rsidR="00D01A19" w:rsidRDefault="00D01A19" w:rsidP="00D01A19">
      <w:pPr>
        <w:spacing w:line="360" w:lineRule="auto"/>
        <w:ind w:firstLine="708"/>
        <w:jc w:val="both"/>
      </w:pPr>
      <w:r>
        <w:t>Por otra parte, e</w:t>
      </w:r>
      <w:r w:rsidRPr="002F30B3">
        <w:t>n el modelo de v</w:t>
      </w:r>
      <w:r>
        <w:t>ictimización de VP</w:t>
      </w:r>
      <w:r w:rsidR="00EC256D">
        <w:t>I</w:t>
      </w:r>
      <w:r w:rsidRPr="002F30B3">
        <w:t xml:space="preserve">, el apoyo social </w:t>
      </w:r>
      <w:r>
        <w:t xml:space="preserve">mostró un efecto negativo y significativo </w:t>
      </w:r>
      <w:r w:rsidRPr="002F30B3">
        <w:t>(β = –.</w:t>
      </w:r>
      <w:r>
        <w:t>050</w:t>
      </w:r>
      <w:r w:rsidRPr="002F30B3">
        <w:t>, p &lt; .001),</w:t>
      </w:r>
      <w:r>
        <w:t xml:space="preserve"> indicando que mayores niveles de apoyo social se asocian con menor probabilidad de ser víctima de VP</w:t>
      </w:r>
      <w:r w:rsidR="00EC256D">
        <w:t>I</w:t>
      </w:r>
      <w:r>
        <w:t xml:space="preserve">. La inteligencia emocional no presentó efectos significativos en este modelo. </w:t>
      </w:r>
      <w:r w:rsidRPr="002F30B3">
        <w:t xml:space="preserve">En contraste, en el modelo de </w:t>
      </w:r>
      <w:r>
        <w:t>perpetración de VP</w:t>
      </w:r>
      <w:r w:rsidR="00EC256D">
        <w:t>I</w:t>
      </w:r>
      <w:r w:rsidRPr="002F30B3">
        <w:t xml:space="preserve">, la inteligencia emocional sí </w:t>
      </w:r>
      <w:r>
        <w:t xml:space="preserve">fue </w:t>
      </w:r>
      <w:r w:rsidRPr="002F30B3">
        <w:t>un </w:t>
      </w:r>
      <w:r>
        <w:t>predictor</w:t>
      </w:r>
      <w:r w:rsidRPr="002F30B3">
        <w:t xml:space="preserve"> negativo y significativo (β = –.249, p &lt; .001), lo cual </w:t>
      </w:r>
      <w:r>
        <w:t>sugiere</w:t>
      </w:r>
      <w:r w:rsidRPr="002F30B3">
        <w:t xml:space="preserve"> que mayores niveles de inteligencia emocional se relacionan con una menor probabilidad </w:t>
      </w:r>
      <w:r w:rsidRPr="002F30B3">
        <w:lastRenderedPageBreak/>
        <w:t xml:space="preserve">de </w:t>
      </w:r>
      <w:r>
        <w:t>ejercer violencia en el contexto de pareja</w:t>
      </w:r>
      <w:r w:rsidRPr="002F30B3">
        <w:t xml:space="preserve">. El apoyo social, </w:t>
      </w:r>
      <w:r>
        <w:t>en cambio,</w:t>
      </w:r>
      <w:r w:rsidRPr="002F30B3">
        <w:t xml:space="preserve"> </w:t>
      </w:r>
      <w:r>
        <w:t xml:space="preserve">no fue significativo en dicho modelo. </w:t>
      </w:r>
      <w:r w:rsidRPr="002F30B3">
        <w:t>La hipótesis H2 proponía que el apoyo social y la inteligencia emocional tendrían una relación negativa con la experiencia de violencia de pareja.</w:t>
      </w:r>
      <w:r>
        <w:t xml:space="preserve"> </w:t>
      </w:r>
      <w:r w:rsidRPr="002F30B3">
        <w:t xml:space="preserve">Esta hipótesis </w:t>
      </w:r>
      <w:r>
        <w:t xml:space="preserve">también </w:t>
      </w:r>
      <w:r w:rsidRPr="002F30B3">
        <w:t>se acepta parcialmente, ya que:</w:t>
      </w:r>
      <w:r>
        <w:t xml:space="preserve"> (1) s</w:t>
      </w:r>
      <w:r w:rsidRPr="002F30B3">
        <w:t xml:space="preserve">e acepta para </w:t>
      </w:r>
      <w:r>
        <w:t xml:space="preserve">el apoyo social en el modelo de víctimas y para </w:t>
      </w:r>
      <w:r w:rsidRPr="002F30B3">
        <w:t xml:space="preserve">la inteligencia emocional en el modelo de </w:t>
      </w:r>
      <w:r>
        <w:t>perpetradores</w:t>
      </w:r>
      <w:r w:rsidRPr="002F30B3">
        <w:t>, donde se observ</w:t>
      </w:r>
      <w:r>
        <w:t>aron</w:t>
      </w:r>
      <w:r w:rsidRPr="002F30B3">
        <w:t xml:space="preserve"> efecto</w:t>
      </w:r>
      <w:r>
        <w:t>s</w:t>
      </w:r>
      <w:r w:rsidRPr="002F30B3">
        <w:t xml:space="preserve"> negativo</w:t>
      </w:r>
      <w:r>
        <w:t>s</w:t>
      </w:r>
      <w:r w:rsidRPr="002F30B3">
        <w:t xml:space="preserve"> y significativo</w:t>
      </w:r>
      <w:r>
        <w:t>s, y (2) s</w:t>
      </w:r>
      <w:r w:rsidRPr="002F30B3">
        <w:t>e rechaza </w:t>
      </w:r>
      <w:r>
        <w:t>en los casos donde dichas variables no mostraron efectos significativos.</w:t>
      </w:r>
    </w:p>
    <w:p w14:paraId="7D74929F" w14:textId="77777777" w:rsidR="003870B1" w:rsidRDefault="003870B1" w:rsidP="00B44007">
      <w:pPr>
        <w:spacing w:line="360" w:lineRule="auto"/>
        <w:jc w:val="center"/>
        <w:rPr>
          <w:b/>
          <w:bCs/>
          <w:lang w:val="es-PR"/>
        </w:rPr>
      </w:pPr>
      <w:r w:rsidRPr="006E7A96">
        <w:rPr>
          <w:b/>
          <w:bCs/>
          <w:lang w:val="es-PR"/>
        </w:rPr>
        <w:t>Discusión</w:t>
      </w:r>
    </w:p>
    <w:p w14:paraId="39CAE392" w14:textId="66482E49" w:rsidR="00D01A19" w:rsidRDefault="00D01A19" w:rsidP="00D01A19">
      <w:pPr>
        <w:spacing w:line="360" w:lineRule="auto"/>
        <w:ind w:firstLine="708"/>
        <w:jc w:val="both"/>
        <w:rPr>
          <w:b/>
          <w:bCs/>
          <w:lang w:val="es-PR"/>
        </w:rPr>
      </w:pPr>
      <w:r w:rsidRPr="00072C76">
        <w:t xml:space="preserve">Los hallazgos de esta investigación aportan evidencia </w:t>
      </w:r>
      <w:r w:rsidR="000E4A7B">
        <w:t>relevante</w:t>
      </w:r>
      <w:r w:rsidRPr="00072C76">
        <w:t xml:space="preserve"> sobre la relación entre las </w:t>
      </w:r>
      <w:r w:rsidR="000E4A7B">
        <w:t>experiencias adversas en la infancia (EAI),</w:t>
      </w:r>
      <w:r w:rsidRPr="00072C76">
        <w:t xml:space="preserve"> el apoyo social</w:t>
      </w:r>
      <w:r w:rsidR="000E4A7B">
        <w:t xml:space="preserve"> (AS)</w:t>
      </w:r>
      <w:r w:rsidRPr="00072C76">
        <w:t>, la inteligencia emocional</w:t>
      </w:r>
      <w:r w:rsidR="000E4A7B">
        <w:t xml:space="preserve"> (IE)</w:t>
      </w:r>
      <w:r w:rsidRPr="00072C76">
        <w:t xml:space="preserve"> y la experiencia de violencia de pareja</w:t>
      </w:r>
      <w:r w:rsidR="000E4A7B">
        <w:t xml:space="preserve"> íntima (VPI)</w:t>
      </w:r>
      <w:r w:rsidRPr="00072C76">
        <w:t xml:space="preserve">, abordada desde una perspectiva ecológica. Tomando como base el modelo de Bronfenbrenner (1979), los resultados se interpretan considerando los niveles individual, </w:t>
      </w:r>
      <w:proofErr w:type="spellStart"/>
      <w:r w:rsidRPr="00072C76">
        <w:t>microsistémico</w:t>
      </w:r>
      <w:proofErr w:type="spellEnd"/>
      <w:r>
        <w:t xml:space="preserve">, </w:t>
      </w:r>
      <w:proofErr w:type="spellStart"/>
      <w:r>
        <w:t>exosistémico</w:t>
      </w:r>
      <w:proofErr w:type="spellEnd"/>
      <w:r w:rsidRPr="00072C76">
        <w:t xml:space="preserve"> y </w:t>
      </w:r>
      <w:proofErr w:type="spellStart"/>
      <w:r w:rsidRPr="00072C76">
        <w:t>macrosistémico</w:t>
      </w:r>
      <w:proofErr w:type="spellEnd"/>
      <w:r w:rsidR="0088638B">
        <w:t>,</w:t>
      </w:r>
      <w:r w:rsidR="000E4A7B">
        <w:t xml:space="preserve"> </w:t>
      </w:r>
      <w:r w:rsidRPr="00072C76">
        <w:t xml:space="preserve">reconociendo </w:t>
      </w:r>
      <w:r w:rsidR="000E4A7B">
        <w:t>la naturaleza</w:t>
      </w:r>
      <w:r w:rsidRPr="00072C76">
        <w:t xml:space="preserve"> multifactorial </w:t>
      </w:r>
      <w:r w:rsidR="000E4A7B">
        <w:t>de la VPI.</w:t>
      </w:r>
    </w:p>
    <w:p w14:paraId="3789310E" w14:textId="752BE98E" w:rsidR="00D01A19" w:rsidRDefault="00D01A19" w:rsidP="00D01A19">
      <w:pPr>
        <w:spacing w:line="360" w:lineRule="auto"/>
        <w:ind w:firstLine="708"/>
        <w:jc w:val="both"/>
        <w:rPr>
          <w:b/>
          <w:bCs/>
          <w:lang w:val="es-PR"/>
        </w:rPr>
      </w:pPr>
      <w:r w:rsidRPr="00072C76">
        <w:t>En primer lugar, se confirmó que l</w:t>
      </w:r>
      <w:r w:rsidR="000E4A7B">
        <w:t>as EAI</w:t>
      </w:r>
      <w:r>
        <w:t xml:space="preserve"> </w:t>
      </w:r>
      <w:r w:rsidRPr="00072C76">
        <w:t xml:space="preserve">se </w:t>
      </w:r>
      <w:r>
        <w:t>asocian</w:t>
      </w:r>
      <w:r w:rsidRPr="00072C76">
        <w:t xml:space="preserve"> de forma positiva y significativa con el rol de víctima de </w:t>
      </w:r>
      <w:r w:rsidR="000E4A7B">
        <w:t>VPI, en línea</w:t>
      </w:r>
      <w:r w:rsidRPr="00072C76">
        <w:t xml:space="preserve"> con la teoría de transmisión intergeneracional de la violencia (</w:t>
      </w:r>
      <w:proofErr w:type="spellStart"/>
      <w:r w:rsidRPr="00072C76">
        <w:t>Ehrensaft</w:t>
      </w:r>
      <w:proofErr w:type="spellEnd"/>
      <w:r w:rsidRPr="00072C76">
        <w:t xml:space="preserve"> et al., 2003; Villafañe-Santiago et al., 2019)</w:t>
      </w:r>
      <w:r w:rsidR="000E4A7B">
        <w:t xml:space="preserve">. También, es congruente </w:t>
      </w:r>
      <w:r w:rsidRPr="00072C76">
        <w:t>con estudios que han documentado el impacto duradero de l</w:t>
      </w:r>
      <w:r w:rsidR="000E4A7B">
        <w:t>as EAI</w:t>
      </w:r>
      <w:r w:rsidRPr="00072C76">
        <w:t xml:space="preserve"> en la salud mental y las relaciones interpersonales adultas (Clements et al., 2015). No obstante, l</w:t>
      </w:r>
      <w:r w:rsidR="000E4A7B">
        <w:t>as EAI</w:t>
      </w:r>
      <w:r w:rsidRPr="00072C76">
        <w:t xml:space="preserve"> </w:t>
      </w:r>
      <w:r>
        <w:t xml:space="preserve">no </w:t>
      </w:r>
      <w:r w:rsidRPr="00072C76">
        <w:t xml:space="preserve">mostraron una </w:t>
      </w:r>
      <w:r>
        <w:t>asociación significativa con la perpetración de VP</w:t>
      </w:r>
      <w:r w:rsidR="000E4A7B">
        <w:t>I</w:t>
      </w:r>
      <w:r>
        <w:t xml:space="preserve"> en esta muestra</w:t>
      </w:r>
      <w:r w:rsidRPr="00072C76">
        <w:t>, lo cual</w:t>
      </w:r>
      <w:r>
        <w:t xml:space="preserve"> sugiere que su influencia podría estar mediada por otr</w:t>
      </w:r>
      <w:r w:rsidR="000E4A7B">
        <w:t>os factores, como la autorregulación emocional, la conciencia o el arrepentimiento, o que existe un subregistro de conductas agresivas</w:t>
      </w:r>
      <w:r w:rsidRPr="00072C76">
        <w:t xml:space="preserve">. Una posible explicación </w:t>
      </w:r>
      <w:r>
        <w:t xml:space="preserve">para este hallazgo </w:t>
      </w:r>
      <w:r w:rsidRPr="00072C76">
        <w:t>es que las personas con mayores experiencias traumáticas pued</w:t>
      </w:r>
      <w:r>
        <w:t>e</w:t>
      </w:r>
      <w:r w:rsidRPr="00072C76">
        <w:t>n desarrollar mecanismos de evitación o inhibición de conductas violentas</w:t>
      </w:r>
      <w:r>
        <w:t xml:space="preserve"> (v</w:t>
      </w:r>
      <w:r w:rsidRPr="00321D93">
        <w:t xml:space="preserve">an </w:t>
      </w:r>
      <w:proofErr w:type="spellStart"/>
      <w:r w:rsidRPr="00321D93">
        <w:t>der</w:t>
      </w:r>
      <w:proofErr w:type="spellEnd"/>
      <w:r w:rsidRPr="00321D93">
        <w:t xml:space="preserve"> Kolk, 2014)</w:t>
      </w:r>
      <w:r w:rsidR="000E4A7B">
        <w:t>.</w:t>
      </w:r>
    </w:p>
    <w:p w14:paraId="252BB7D6" w14:textId="423A7AB4" w:rsidR="00D01A19" w:rsidRPr="004A4B91" w:rsidRDefault="00D01A19" w:rsidP="00D01A19">
      <w:pPr>
        <w:spacing w:line="360" w:lineRule="auto"/>
        <w:ind w:firstLine="708"/>
        <w:jc w:val="both"/>
        <w:rPr>
          <w:lang w:val="en-PR"/>
        </w:rPr>
      </w:pPr>
      <w:r w:rsidRPr="00072C76">
        <w:t xml:space="preserve">En segundo lugar, </w:t>
      </w:r>
      <w:r w:rsidR="000E4A7B">
        <w:t>l</w:t>
      </w:r>
      <w:r w:rsidRPr="00072C76">
        <w:t xml:space="preserve">a inteligencia emocional </w:t>
      </w:r>
      <w:r w:rsidR="000E4A7B">
        <w:t>resultó</w:t>
      </w:r>
      <w:r w:rsidRPr="00072C76">
        <w:t xml:space="preserve"> un predictor significativo en el modelo de </w:t>
      </w:r>
      <w:r>
        <w:t>perpetración de VP</w:t>
      </w:r>
      <w:r w:rsidR="000E4A7B">
        <w:t>I</w:t>
      </w:r>
      <w:r w:rsidRPr="00072C76">
        <w:t xml:space="preserve">, </w:t>
      </w:r>
      <w:r w:rsidR="000E4A7B">
        <w:t xml:space="preserve">respaldando </w:t>
      </w:r>
      <w:r w:rsidRPr="00072C76">
        <w:t xml:space="preserve">investigaciones que señalan que las habilidades emocionales pueden disminuir la probabilidad de recurrir a la violencia en situaciones de conflicto (Fernández-González et al., 2018; García González &amp; Quezada Berumen, 2020). </w:t>
      </w:r>
      <w:r>
        <w:t xml:space="preserve">Por su parte, el apoyo social mostró un efecto protector significativo en el modelo de victimización, sugiriendo que contar con redes de apoyo percibido puede reducir el riesgo de ser víctima de violencia de pareja. Sin embargo, </w:t>
      </w:r>
      <w:r w:rsidR="00D81495">
        <w:t>ambos factores no</w:t>
      </w:r>
      <w:r w:rsidRPr="00072C76">
        <w:t xml:space="preserve"> fueron </w:t>
      </w:r>
      <w:r>
        <w:t xml:space="preserve">predictores </w:t>
      </w:r>
      <w:r w:rsidRPr="00072C76">
        <w:t xml:space="preserve">significativos en el modelo de </w:t>
      </w:r>
      <w:r>
        <w:t>perpetración y victimización,</w:t>
      </w:r>
      <w:r w:rsidR="00D81495">
        <w:t xml:space="preserve"> </w:t>
      </w:r>
      <w:r w:rsidR="00D81495">
        <w:lastRenderedPageBreak/>
        <w:t>lo que podría estar relacionado en la forma que se midieron estas variables o la complejidad contextual de estas experiencias</w:t>
      </w:r>
      <w:r w:rsidRPr="00072C76">
        <w:t xml:space="preserve">. </w:t>
      </w:r>
    </w:p>
    <w:p w14:paraId="1EFE8AC4" w14:textId="28BED0DC" w:rsidR="00D01A19" w:rsidRDefault="00D01A19" w:rsidP="00D81495">
      <w:pPr>
        <w:spacing w:line="360" w:lineRule="auto"/>
        <w:ind w:firstLine="708"/>
        <w:jc w:val="both"/>
      </w:pPr>
      <w:r w:rsidRPr="00072C76">
        <w:t xml:space="preserve">Desde </w:t>
      </w:r>
      <w:r>
        <w:t xml:space="preserve">la perspectiva </w:t>
      </w:r>
      <w:r w:rsidR="00D81495">
        <w:t>d</w:t>
      </w:r>
      <w:r>
        <w:t>el</w:t>
      </w:r>
      <w:r w:rsidRPr="00072C76">
        <w:t xml:space="preserve"> modelo ecológico, </w:t>
      </w:r>
      <w:r w:rsidR="00D81495">
        <w:t xml:space="preserve">las adversidades en la infancia </w:t>
      </w:r>
      <w:r>
        <w:t xml:space="preserve">pueden tener un impacto en </w:t>
      </w:r>
      <w:r w:rsidR="00D81495">
        <w:t>las</w:t>
      </w:r>
      <w:r>
        <w:t xml:space="preserve"> relaciones </w:t>
      </w:r>
      <w:r w:rsidR="00D81495">
        <w:t>adultas</w:t>
      </w:r>
      <w:r>
        <w:t xml:space="preserve">, </w:t>
      </w:r>
      <w:r w:rsidR="00D81495">
        <w:t>mientras que</w:t>
      </w:r>
      <w:r>
        <w:t xml:space="preserve"> el apoyo social</w:t>
      </w:r>
      <w:r w:rsidR="00D81495">
        <w:t>,</w:t>
      </w:r>
      <w:r>
        <w:t xml:space="preserve"> al nivel del microsistema</w:t>
      </w:r>
      <w:r w:rsidR="00D81495">
        <w:t>,</w:t>
      </w:r>
      <w:r>
        <w:t xml:space="preserve"> puede a </w:t>
      </w:r>
      <w:r w:rsidR="00D81495">
        <w:t>mitigar estos efectos</w:t>
      </w:r>
      <w:r>
        <w:t xml:space="preserve"> (</w:t>
      </w:r>
      <w:r w:rsidRPr="00AA25AB">
        <w:t>Saldívar Hernández</w:t>
      </w:r>
      <w:r>
        <w:t xml:space="preserve"> et al., 2023). </w:t>
      </w:r>
      <w:r w:rsidRPr="00072C76">
        <w:t xml:space="preserve">A nivel </w:t>
      </w:r>
      <w:proofErr w:type="spellStart"/>
      <w:r w:rsidRPr="00072C76">
        <w:t>macrosistémico</w:t>
      </w:r>
      <w:proofErr w:type="spellEnd"/>
      <w:r w:rsidRPr="00072C76">
        <w:t xml:space="preserve">, estos resultados </w:t>
      </w:r>
      <w:r w:rsidR="00D81495">
        <w:t>enfatizan</w:t>
      </w:r>
      <w:r w:rsidRPr="00072C76">
        <w:t xml:space="preserve"> la necesidad de desarrollar políticas y programas que fortalezcan las competencias emocionales y </w:t>
      </w:r>
      <w:r>
        <w:t xml:space="preserve">redes de apoyo efectivas y accesibles </w:t>
      </w:r>
      <w:r w:rsidRPr="3B6EFDA6">
        <w:t>(</w:t>
      </w:r>
      <w:r w:rsidRPr="3B6EFDA6">
        <w:rPr>
          <w:lang w:eastAsia="es-PR"/>
        </w:rPr>
        <w:t>Krug et al., 2003)</w:t>
      </w:r>
      <w:r w:rsidRPr="3B6EFDA6">
        <w:t>.</w:t>
      </w:r>
      <w:r w:rsidR="00D81495">
        <w:t xml:space="preserve"> </w:t>
      </w:r>
      <w:r>
        <w:rPr>
          <w:lang w:val="es-PR"/>
        </w:rPr>
        <w:t>L</w:t>
      </w:r>
      <w:r w:rsidRPr="00072C76">
        <w:t>os hallazgos de este estudio aportan evidencia</w:t>
      </w:r>
      <w:r>
        <w:t xml:space="preserve"> </w:t>
      </w:r>
      <w:r w:rsidR="00D81495">
        <w:t xml:space="preserve">contextualizada </w:t>
      </w:r>
      <w:r w:rsidRPr="00072C76">
        <w:t xml:space="preserve">sobre la </w:t>
      </w:r>
      <w:r w:rsidR="00D81495">
        <w:t>VPI</w:t>
      </w:r>
      <w:r w:rsidRPr="00072C76">
        <w:t xml:space="preserve"> en Puerto Rico, destacando la importancia de interven</w:t>
      </w:r>
      <w:r w:rsidR="00D81495">
        <w:t>ciones</w:t>
      </w:r>
      <w:r w:rsidRPr="00072C76">
        <w:t xml:space="preserve"> </w:t>
      </w:r>
      <w:r w:rsidR="00D81495">
        <w:t>preventivas en el desarrollo de inteligencia emocional y en la promoción de apoyo social, especialmente en poblaciones con historial de adversidad.</w:t>
      </w:r>
      <w:r w:rsidRPr="00072C76">
        <w:t xml:space="preserve"> Estos hallazgos no solo enriquecen la comprensión del fenómeno desde un enfoque contextualizado</w:t>
      </w:r>
      <w:r>
        <w:t xml:space="preserve"> en las redes de apoyo social</w:t>
      </w:r>
      <w:r w:rsidRPr="00072C76">
        <w:t>, sino que también ofrecen una base empírica para diseñar estrategias de intervención, formación profesional y acción comunitaria orientadas a la prevención de la violencia en relaciones de pareja.</w:t>
      </w:r>
      <w:r>
        <w:t xml:space="preserve"> </w:t>
      </w:r>
    </w:p>
    <w:p w14:paraId="73897E55" w14:textId="1FED2097" w:rsidR="00D01A19" w:rsidRDefault="00D01A19" w:rsidP="00D81495">
      <w:pPr>
        <w:spacing w:line="360" w:lineRule="auto"/>
        <w:ind w:firstLine="708"/>
        <w:jc w:val="both"/>
      </w:pPr>
      <w:r>
        <w:t>R</w:t>
      </w:r>
      <w:r>
        <w:rPr>
          <w:color w:val="000000"/>
        </w:rPr>
        <w:t>esulta fundamental incorporar el modelo de cuidado informado en trauma como marco de referencia para el abordaje clínico y comunitario. Este enfoque reconoce los efectos duraderos que tienen l</w:t>
      </w:r>
      <w:r w:rsidR="00D81495">
        <w:rPr>
          <w:color w:val="000000"/>
        </w:rPr>
        <w:t>as EAI</w:t>
      </w:r>
      <w:r>
        <w:rPr>
          <w:color w:val="000000"/>
        </w:rPr>
        <w:t xml:space="preserve"> y la exposición previa a violencia doméstica, promoviendo prácticas que priorizan la seguridad, la empatía y la </w:t>
      </w:r>
      <w:r w:rsidR="0088638B">
        <w:rPr>
          <w:color w:val="000000"/>
        </w:rPr>
        <w:t>auto regulación</w:t>
      </w:r>
      <w:r>
        <w:rPr>
          <w:color w:val="000000"/>
        </w:rPr>
        <w:t xml:space="preserve"> emocional. Los enfoques de intervención informados en trauma para la prevención y tratamiento de la violencia de pareja pueden orientar la práctica clínica en contextos de salud conductual, asegurando respuestas más sensibles, </w:t>
      </w:r>
      <w:r w:rsidR="00D81495">
        <w:rPr>
          <w:color w:val="000000"/>
        </w:rPr>
        <w:t xml:space="preserve">empáticas y reguladoras </w:t>
      </w:r>
      <w:r>
        <w:rPr>
          <w:color w:val="000000"/>
        </w:rPr>
        <w:t>(</w:t>
      </w:r>
      <w:proofErr w:type="spellStart"/>
      <w:r>
        <w:rPr>
          <w:color w:val="000000"/>
        </w:rPr>
        <w:t>Substance</w:t>
      </w:r>
      <w:proofErr w:type="spellEnd"/>
      <w:r>
        <w:rPr>
          <w:color w:val="000000"/>
        </w:rPr>
        <w:t xml:space="preserve"> Abuse and Mental </w:t>
      </w:r>
      <w:proofErr w:type="spellStart"/>
      <w:r>
        <w:rPr>
          <w:color w:val="000000"/>
        </w:rPr>
        <w:t>Health</w:t>
      </w:r>
      <w:proofErr w:type="spellEnd"/>
      <w:r>
        <w:rPr>
          <w:color w:val="000000"/>
        </w:rPr>
        <w:t xml:space="preserve"> </w:t>
      </w:r>
      <w:proofErr w:type="spellStart"/>
      <w:r>
        <w:rPr>
          <w:color w:val="000000"/>
        </w:rPr>
        <w:t>Services</w:t>
      </w:r>
      <w:proofErr w:type="spellEnd"/>
      <w:r>
        <w:rPr>
          <w:color w:val="000000"/>
        </w:rPr>
        <w:t xml:space="preserve"> </w:t>
      </w:r>
      <w:proofErr w:type="spellStart"/>
      <w:r>
        <w:rPr>
          <w:color w:val="000000"/>
        </w:rPr>
        <w:t>Administration</w:t>
      </w:r>
      <w:proofErr w:type="spellEnd"/>
      <w:r>
        <w:rPr>
          <w:color w:val="000000"/>
        </w:rPr>
        <w:t xml:space="preserve"> [SAMHSA], 2014).</w:t>
      </w:r>
      <w:r w:rsidR="00D81495">
        <w:rPr>
          <w:color w:val="000000"/>
        </w:rPr>
        <w:t xml:space="preserve"> Los modelos de tratamiento basados en trauma han demostrado eficacia al abordar directamente la regulación emocional, la agresión y los vínculos íntimos (</w:t>
      </w:r>
      <w:proofErr w:type="spellStart"/>
      <w:r w:rsidR="00D81495" w:rsidRPr="00826256">
        <w:t>Taf</w:t>
      </w:r>
      <w:r w:rsidR="00D81495">
        <w:t>t</w:t>
      </w:r>
      <w:proofErr w:type="spellEnd"/>
      <w:r w:rsidR="00D81495">
        <w:t xml:space="preserve"> et al., </w:t>
      </w:r>
      <w:r w:rsidR="00D81495" w:rsidRPr="00826256">
        <w:t>2016)</w:t>
      </w:r>
      <w:r w:rsidR="00D81495">
        <w:rPr>
          <w:color w:val="000000"/>
        </w:rPr>
        <w:t xml:space="preserve">. </w:t>
      </w:r>
      <w:r w:rsidRPr="00826256">
        <w:t xml:space="preserve">Integrar este enfoque en los programas de prevención e intervención </w:t>
      </w:r>
      <w:r>
        <w:t xml:space="preserve">de </w:t>
      </w:r>
      <w:r w:rsidRPr="00826256">
        <w:t>violencia de pareja puede mejorar significativamente la eficacia clínica y reducir la reincidencia</w:t>
      </w:r>
      <w:r>
        <w:t xml:space="preserve"> </w:t>
      </w:r>
      <w:r w:rsidRPr="00826256">
        <w:t>de conductas violentas.</w:t>
      </w:r>
      <w:r>
        <w:t xml:space="preserve"> </w:t>
      </w:r>
    </w:p>
    <w:p w14:paraId="7CC07584" w14:textId="022BAC27" w:rsidR="00D01A19" w:rsidRDefault="00D01A19" w:rsidP="00D01A19">
      <w:pPr>
        <w:spacing w:line="360" w:lineRule="auto"/>
        <w:ind w:firstLine="708"/>
        <w:jc w:val="both"/>
        <w:rPr>
          <w:b/>
          <w:bCs/>
          <w:lang w:val="es-PR"/>
        </w:rPr>
      </w:pPr>
      <w:r w:rsidRPr="009F6AC2">
        <w:t xml:space="preserve">Entre las principales limitaciones de este estudio se </w:t>
      </w:r>
      <w:r w:rsidR="007D73C4">
        <w:t>destaca su diseño</w:t>
      </w:r>
      <w:r w:rsidRPr="009F6AC2">
        <w:t xml:space="preserve"> transversa</w:t>
      </w:r>
      <w:r w:rsidR="007D73C4">
        <w:t xml:space="preserve">l, </w:t>
      </w:r>
      <w:r w:rsidRPr="009F6AC2">
        <w:t xml:space="preserve">que impide establecer relaciones causales entre las variables. Además, el </w:t>
      </w:r>
      <w:r w:rsidR="007D73C4">
        <w:t>uso</w:t>
      </w:r>
      <w:r w:rsidRPr="009F6AC2">
        <w:t xml:space="preserve"> </w:t>
      </w:r>
      <w:r w:rsidR="007D73C4">
        <w:t>de</w:t>
      </w:r>
      <w:r w:rsidRPr="009F6AC2">
        <w:t> autoinformes</w:t>
      </w:r>
      <w:r w:rsidR="007D73C4">
        <w:t xml:space="preserve"> </w:t>
      </w:r>
      <w:r w:rsidRPr="009F6AC2">
        <w:t xml:space="preserve">puede introducir sesgos por deseabilidad social o errores de </w:t>
      </w:r>
      <w:r w:rsidR="007D73C4">
        <w:t>recuerdo</w:t>
      </w:r>
      <w:r w:rsidRPr="009F6AC2">
        <w:t>, especialmente al reportar experiencias adversas en la niñez</w:t>
      </w:r>
      <w:r>
        <w:t xml:space="preserve"> que puedan ser potencialmente traumáticas</w:t>
      </w:r>
      <w:r w:rsidRPr="009F6AC2">
        <w:t xml:space="preserve">. Otra limitación es la posible subrepresentación de personas con historial de conducta agresiva, quienes </w:t>
      </w:r>
      <w:r w:rsidR="007D73C4">
        <w:t>hayan</w:t>
      </w:r>
      <w:r w:rsidRPr="009F6AC2">
        <w:t xml:space="preserve"> evitad</w:t>
      </w:r>
      <w:r w:rsidR="007D73C4">
        <w:t xml:space="preserve">o </w:t>
      </w:r>
      <w:r w:rsidR="007D73C4">
        <w:lastRenderedPageBreak/>
        <w:t>participar o no</w:t>
      </w:r>
      <w:r w:rsidRPr="009F6AC2">
        <w:t xml:space="preserve"> reportar </w:t>
      </w:r>
      <w:r w:rsidR="007D73C4">
        <w:t xml:space="preserve">honestamente sus experiencias. </w:t>
      </w:r>
      <w:r w:rsidRPr="009F6AC2">
        <w:t xml:space="preserve">Finalmente, </w:t>
      </w:r>
      <w:r w:rsidR="007D73C4">
        <w:t>la muestra no probabilística, también, la generalización de los hallazgos.</w:t>
      </w:r>
    </w:p>
    <w:p w14:paraId="7E6945B5" w14:textId="2E02D138" w:rsidR="00D01A19" w:rsidRDefault="00D01A19" w:rsidP="00D01A19">
      <w:pPr>
        <w:spacing w:line="360" w:lineRule="auto"/>
        <w:ind w:firstLine="708"/>
        <w:jc w:val="both"/>
      </w:pPr>
      <w:r w:rsidRPr="009F6AC2">
        <w:t>Se recomienda que</w:t>
      </w:r>
      <w:r w:rsidR="007D73C4">
        <w:t xml:space="preserve"> </w:t>
      </w:r>
      <w:r w:rsidRPr="009F6AC2">
        <w:t>futuras investigaciones</w:t>
      </w:r>
      <w:r w:rsidR="007D73C4">
        <w:t xml:space="preserve"> </w:t>
      </w:r>
      <w:r w:rsidRPr="009F6AC2">
        <w:t>utilicen diseños longitudinales para explorar la evolución de la relación entre l</w:t>
      </w:r>
      <w:r w:rsidR="007D73C4">
        <w:t>as EAI</w:t>
      </w:r>
      <w:r w:rsidRPr="009F6AC2">
        <w:t xml:space="preserve"> y la </w:t>
      </w:r>
      <w:r w:rsidR="007D73C4">
        <w:t>VPI</w:t>
      </w:r>
      <w:r w:rsidRPr="009F6AC2">
        <w:t xml:space="preserve"> a lo largo del tiempo.</w:t>
      </w:r>
      <w:r>
        <w:t xml:space="preserve"> Además</w:t>
      </w:r>
      <w:r w:rsidRPr="009F6AC2">
        <w:t xml:space="preserve">, explorar otras variables moderadoras o mediadoras, como la resiliencia, el estrés postraumático o las creencias sobre el rol de género, </w:t>
      </w:r>
      <w:r w:rsidR="007D73C4">
        <w:t xml:space="preserve">y adopten una perspectiva de género para entender mejor la expresión emocional la violencia entre grupos, especialmente en términos </w:t>
      </w:r>
      <w:r w:rsidRPr="009F6AC2">
        <w:t>socioeconómicos, geográficos y culturales.</w:t>
      </w:r>
      <w:r>
        <w:t xml:space="preserve"> Por otro lado, recomendamos promover intervenciones clínicas y psicoeducativas centradas en el impacto de las experiencias adversas en la infancia y su potencial de generar trauma. </w:t>
      </w:r>
      <w:r w:rsidRPr="004B5095">
        <w:t xml:space="preserve">Finalmente, se propone desarrollar </w:t>
      </w:r>
      <w:r w:rsidR="007D73C4">
        <w:t>programas</w:t>
      </w:r>
      <w:r>
        <w:t xml:space="preserve"> </w:t>
      </w:r>
      <w:r w:rsidRPr="004B5095">
        <w:t>psicoeducativ</w:t>
      </w:r>
      <w:r w:rsidR="007D73C4">
        <w:t>o</w:t>
      </w:r>
      <w:r w:rsidRPr="004B5095">
        <w:t>s centrad</w:t>
      </w:r>
      <w:r w:rsidR="007D73C4">
        <w:t>o</w:t>
      </w:r>
      <w:r w:rsidRPr="004B5095">
        <w:t xml:space="preserve">s en </w:t>
      </w:r>
      <w:r w:rsidR="007D73C4">
        <w:t xml:space="preserve">promover </w:t>
      </w:r>
      <w:r>
        <w:t xml:space="preserve">el desarrollo de </w:t>
      </w:r>
      <w:r w:rsidRPr="004B5095">
        <w:t xml:space="preserve">la inteligencia emocional y </w:t>
      </w:r>
      <w:r>
        <w:t xml:space="preserve">que se </w:t>
      </w:r>
      <w:r w:rsidRPr="004B5095">
        <w:t>eval</w:t>
      </w:r>
      <w:r>
        <w:t>úe</w:t>
      </w:r>
      <w:r w:rsidRPr="004B5095">
        <w:t xml:space="preserve"> su impacto en la prevención de la</w:t>
      </w:r>
      <w:r w:rsidR="007D73C4">
        <w:t xml:space="preserve"> violencia de pareja</w:t>
      </w:r>
      <w:r w:rsidRPr="004B5095">
        <w:t>.</w:t>
      </w:r>
    </w:p>
    <w:p w14:paraId="27A41B3B" w14:textId="32B1EBD0" w:rsidR="00D01A19" w:rsidRPr="004B5095" w:rsidRDefault="007D73C4" w:rsidP="007D73C4">
      <w:pPr>
        <w:spacing w:line="360" w:lineRule="auto"/>
        <w:ind w:firstLine="708"/>
        <w:jc w:val="both"/>
      </w:pPr>
      <w:r>
        <w:t>En conclusión, e</w:t>
      </w:r>
      <w:r w:rsidR="00D01A19" w:rsidRPr="00EB105C">
        <w:t xml:space="preserve">ste estudio </w:t>
      </w:r>
      <w:r>
        <w:t xml:space="preserve">valida la utilidad del modelo ecológico para comprender la </w:t>
      </w:r>
      <w:r w:rsidR="00D01A19" w:rsidRPr="00EB105C">
        <w:t>violencia de pareja en la adultez</w:t>
      </w:r>
      <w:r>
        <w:t xml:space="preserve"> y</w:t>
      </w:r>
      <w:r w:rsidR="00D01A19" w:rsidRPr="00EB105C">
        <w:t xml:space="preserve"> destaca el </w:t>
      </w:r>
      <w:r>
        <w:t xml:space="preserve">potencial preventivo de la inteligencia emocional y el apoyo social. </w:t>
      </w:r>
      <w:r w:rsidR="00D01A19" w:rsidRPr="00EB105C">
        <w:t>En el ámbito práctico, los hallazgos respaldan la necesidad de implementar intervenciones clínicas y comunitarias informadas en trauma, que promuevan la regulación emocional y el desarrollo de competencias psicosociales desde edades tempranas.</w:t>
      </w:r>
      <w:r>
        <w:t xml:space="preserve"> </w:t>
      </w:r>
      <w:r w:rsidR="00D01A19" w:rsidRPr="00EB105C">
        <w:t xml:space="preserve">En conjunto, esta investigación ofrece una base </w:t>
      </w:r>
      <w:r>
        <w:t xml:space="preserve">empírica </w:t>
      </w:r>
      <w:r w:rsidR="00D01A19" w:rsidRPr="00EB105C">
        <w:t>sólida para la formulación de estrategias preventivas y de intervención contextualizadas, reafirmando su valor para la salud pública y el bienestar relacional de la población puertorriqueña.</w:t>
      </w:r>
    </w:p>
    <w:p w14:paraId="13DCF7D9" w14:textId="5A11CD8C" w:rsidR="00D072D6" w:rsidRPr="00B44007" w:rsidRDefault="00000000" w:rsidP="00533FBE">
      <w:pPr>
        <w:pBdr>
          <w:top w:val="nil"/>
          <w:left w:val="nil"/>
          <w:bottom w:val="nil"/>
          <w:right w:val="nil"/>
          <w:between w:val="nil"/>
        </w:pBdr>
        <w:spacing w:line="360" w:lineRule="auto"/>
        <w:jc w:val="both"/>
        <w:rPr>
          <w:color w:val="000000"/>
          <w:lang w:val="es-PR"/>
        </w:rPr>
      </w:pPr>
      <w:r w:rsidRPr="00B44007">
        <w:rPr>
          <w:lang w:val="es-PR"/>
        </w:rPr>
        <w:br w:type="page"/>
      </w:r>
    </w:p>
    <w:p w14:paraId="1F1D0644" w14:textId="23FB229A" w:rsidR="00D072D6" w:rsidRPr="00222C81" w:rsidRDefault="005A051B">
      <w:pPr>
        <w:pBdr>
          <w:top w:val="nil"/>
          <w:left w:val="nil"/>
          <w:bottom w:val="nil"/>
          <w:right w:val="nil"/>
          <w:between w:val="nil"/>
        </w:pBdr>
        <w:jc w:val="center"/>
        <w:rPr>
          <w:b/>
          <w:color w:val="000000"/>
          <w:lang w:val="es-PR"/>
        </w:rPr>
      </w:pPr>
      <w:r>
        <w:rPr>
          <w:b/>
          <w:color w:val="000000"/>
          <w:lang w:val="es-PR"/>
        </w:rPr>
        <w:lastRenderedPageBreak/>
        <w:t>Referencias</w:t>
      </w:r>
    </w:p>
    <w:p w14:paraId="6B81C839" w14:textId="77777777" w:rsidR="0012735C" w:rsidRPr="009A6FA7" w:rsidRDefault="0012735C" w:rsidP="0012735C">
      <w:pPr>
        <w:jc w:val="both"/>
      </w:pPr>
      <w:r w:rsidRPr="009A6FA7">
        <w:t>Berríos Mota, Y. (2020). Efecto de las experiencias adversas en la niñez en padres y madres, y</w:t>
      </w:r>
      <w:r w:rsidRPr="009A6FA7">
        <w:tab/>
        <w:t>el riesgo al maltrato: El rol de la regulación emocional. Disertación doctoral:</w:t>
      </w:r>
      <w:r w:rsidRPr="009A6FA7">
        <w:tab/>
        <w:t xml:space="preserve">Universidad Albizu, Recinto de San Juan. </w:t>
      </w:r>
    </w:p>
    <w:p w14:paraId="6CEB1E3A" w14:textId="77777777" w:rsidR="0012735C" w:rsidRPr="009A6FA7" w:rsidRDefault="0012735C" w:rsidP="0012735C">
      <w:pPr>
        <w:pStyle w:val="NormalWeb"/>
        <w:ind w:left="720" w:hanging="720"/>
        <w:jc w:val="both"/>
        <w:rPr>
          <w:lang w:val="en-US"/>
        </w:rPr>
      </w:pPr>
      <w:r w:rsidRPr="009A6FA7">
        <w:t xml:space="preserve">Bronfenbrenner, U. (1979). </w:t>
      </w:r>
      <w:r w:rsidRPr="009A6FA7">
        <w:rPr>
          <w:i/>
          <w:iCs/>
          <w:lang w:val="en-US"/>
        </w:rPr>
        <w:t>The ecology of human development. Cambridge</w:t>
      </w:r>
      <w:r w:rsidRPr="009A6FA7">
        <w:rPr>
          <w:lang w:val="en-US"/>
        </w:rPr>
        <w:t>: Harvard University Press.</w:t>
      </w:r>
    </w:p>
    <w:p w14:paraId="12F38A17" w14:textId="77777777" w:rsidR="0012735C" w:rsidRPr="00F47E8A" w:rsidRDefault="0012735C" w:rsidP="0012735C">
      <w:pPr>
        <w:pStyle w:val="NormalWeb"/>
        <w:ind w:left="720" w:hanging="720"/>
        <w:jc w:val="both"/>
        <w:rPr>
          <w:lang w:val="en-US"/>
        </w:rPr>
      </w:pPr>
      <w:r w:rsidRPr="00F47E8A">
        <w:rPr>
          <w:color w:val="000000"/>
          <w:lang w:val="en-US"/>
        </w:rPr>
        <w:t>Cameron, A. C., &amp; Trivedi, P. K. (2013).</w:t>
      </w:r>
      <w:r w:rsidRPr="00F47E8A">
        <w:rPr>
          <w:rStyle w:val="apple-converted-space"/>
          <w:color w:val="000000"/>
          <w:lang w:val="en-US"/>
        </w:rPr>
        <w:t> </w:t>
      </w:r>
      <w:r w:rsidRPr="00F47E8A">
        <w:rPr>
          <w:rStyle w:val="Emphasis"/>
          <w:color w:val="000000"/>
          <w:lang w:val="en-US"/>
        </w:rPr>
        <w:t>Regression analysis of count data</w:t>
      </w:r>
      <w:r w:rsidRPr="00F47E8A">
        <w:rPr>
          <w:rStyle w:val="apple-converted-space"/>
          <w:color w:val="000000"/>
          <w:lang w:val="en-US"/>
        </w:rPr>
        <w:t> </w:t>
      </w:r>
      <w:r w:rsidRPr="00F47E8A">
        <w:rPr>
          <w:color w:val="000000"/>
          <w:lang w:val="en-US"/>
        </w:rPr>
        <w:t xml:space="preserve">(2nd ed.). </w:t>
      </w:r>
      <w:r w:rsidRPr="00E740C1">
        <w:rPr>
          <w:color w:val="000000"/>
          <w:lang w:val="en-US"/>
        </w:rPr>
        <w:t>Cambridge University Press.</w:t>
      </w:r>
    </w:p>
    <w:p w14:paraId="240540F1" w14:textId="7ABD555E" w:rsidR="0012735C" w:rsidRPr="00B44007" w:rsidRDefault="0012735C" w:rsidP="0012735C">
      <w:pPr>
        <w:jc w:val="both"/>
      </w:pPr>
      <w:r w:rsidRPr="0012735C">
        <w:rPr>
          <w:lang w:val="en-US"/>
        </w:rPr>
        <w:t>Centers for Disease Control and Prevention. (2024). </w:t>
      </w:r>
      <w:r w:rsidRPr="0012735C">
        <w:rPr>
          <w:i/>
          <w:iCs/>
          <w:lang w:val="en-US"/>
        </w:rPr>
        <w:t>Risk and protective factors: Intimate partner</w:t>
      </w:r>
      <w:r w:rsidRPr="0012735C">
        <w:rPr>
          <w:i/>
          <w:iCs/>
          <w:lang w:val="en-US"/>
        </w:rPr>
        <w:tab/>
        <w:t>violence</w:t>
      </w:r>
      <w:r w:rsidRPr="0012735C">
        <w:rPr>
          <w:lang w:val="en-US"/>
        </w:rPr>
        <w:t>. </w:t>
      </w:r>
      <w:hyperlink r:id="rId9" w:history="1">
        <w:r w:rsidR="005A051B" w:rsidRPr="00B44007">
          <w:rPr>
            <w:rStyle w:val="Hyperlink"/>
          </w:rPr>
          <w:t>https://www.cdc.gov/intimate-partner-violence/risk-factors/index.html</w:t>
        </w:r>
      </w:hyperlink>
      <w:r w:rsidR="005A051B" w:rsidRPr="00B44007">
        <w:t xml:space="preserve"> </w:t>
      </w:r>
    </w:p>
    <w:p w14:paraId="789913F2" w14:textId="77777777" w:rsidR="0012735C" w:rsidRPr="009A6FA7" w:rsidRDefault="0012735C" w:rsidP="0012735C">
      <w:pPr>
        <w:pStyle w:val="NormalWeb"/>
        <w:ind w:left="720" w:hanging="720"/>
        <w:jc w:val="both"/>
        <w:rPr>
          <w:lang w:val="en-US"/>
        </w:rPr>
      </w:pPr>
      <w:r w:rsidRPr="390C6AB8">
        <w:rPr>
          <w:lang w:val="en-US"/>
        </w:rPr>
        <w:t xml:space="preserve">Clements, P. T., Pierce-Weeks, J., Holt, K. E., Giardino, A. P., Seedat, S., &amp; </w:t>
      </w:r>
      <w:proofErr w:type="spellStart"/>
      <w:r w:rsidRPr="390C6AB8">
        <w:rPr>
          <w:lang w:val="en-US"/>
        </w:rPr>
        <w:t>Mortiere</w:t>
      </w:r>
      <w:proofErr w:type="spellEnd"/>
      <w:r w:rsidRPr="390C6AB8">
        <w:rPr>
          <w:lang w:val="en-US"/>
        </w:rPr>
        <w:t xml:space="preserve">, C. M. (2015). </w:t>
      </w:r>
      <w:r w:rsidRPr="390C6AB8">
        <w:rPr>
          <w:i/>
          <w:iCs/>
          <w:lang w:val="en-US"/>
        </w:rPr>
        <w:t xml:space="preserve">Violence against women: Contemporary examination of intimate partner violence </w:t>
      </w:r>
      <w:r w:rsidRPr="390C6AB8">
        <w:rPr>
          <w:lang w:val="en-US"/>
        </w:rPr>
        <w:t>(Perfect Bound ed.). STM Learning, Inc.</w:t>
      </w:r>
    </w:p>
    <w:p w14:paraId="239F262C" w14:textId="19F2AA40" w:rsidR="0012735C" w:rsidRPr="001B44DD" w:rsidRDefault="0012735C" w:rsidP="0012735C">
      <w:pPr>
        <w:jc w:val="both"/>
        <w:rPr>
          <w:shd w:val="clear" w:color="auto" w:fill="FFFFFF"/>
          <w:lang w:val="en-US"/>
        </w:rPr>
      </w:pPr>
      <w:r w:rsidRPr="001B44DD">
        <w:rPr>
          <w:color w:val="232323"/>
          <w:shd w:val="clear" w:color="auto" w:fill="FFFFFF"/>
          <w:lang w:val="en-US"/>
        </w:rPr>
        <w:t>Cooper, A., &amp; Petrides, K. V. (2010). A psychometric analysis of the Trait Emotional</w:t>
      </w:r>
      <w:r>
        <w:rPr>
          <w:color w:val="232323"/>
          <w:shd w:val="clear" w:color="auto" w:fill="FFFFFF"/>
          <w:lang w:val="en-US"/>
        </w:rPr>
        <w:tab/>
      </w:r>
      <w:r w:rsidRPr="001B44DD">
        <w:rPr>
          <w:color w:val="232323"/>
          <w:shd w:val="clear" w:color="auto" w:fill="FFFFFF"/>
          <w:lang w:val="en-US"/>
        </w:rPr>
        <w:t>Intelligence Questionnaire-Short Form (</w:t>
      </w:r>
      <w:proofErr w:type="spellStart"/>
      <w:r w:rsidRPr="001B44DD">
        <w:rPr>
          <w:color w:val="232323"/>
          <w:shd w:val="clear" w:color="auto" w:fill="FFFFFF"/>
          <w:lang w:val="en-US"/>
        </w:rPr>
        <w:t>TEIQue</w:t>
      </w:r>
      <w:proofErr w:type="spellEnd"/>
      <w:r>
        <w:rPr>
          <w:color w:val="232323"/>
          <w:shd w:val="clear" w:color="auto" w:fill="FFFFFF"/>
          <w:lang w:val="en-US"/>
        </w:rPr>
        <w:t xml:space="preserve">). </w:t>
      </w:r>
      <w:r w:rsidRPr="390C6AB8">
        <w:rPr>
          <w:i/>
          <w:iCs/>
          <w:color w:val="232323"/>
          <w:shd w:val="clear" w:color="auto" w:fill="FFFFFF"/>
          <w:lang w:val="en-US"/>
        </w:rPr>
        <w:t>Journal of Personality Assessment</w:t>
      </w:r>
      <w:r w:rsidRPr="7FE9F21B">
        <w:rPr>
          <w:color w:val="232323"/>
          <w:shd w:val="clear" w:color="auto" w:fill="FFFFFF"/>
          <w:lang w:val="en-US"/>
        </w:rPr>
        <w:t xml:space="preserve">, </w:t>
      </w:r>
      <w:r w:rsidRPr="390C6AB8">
        <w:rPr>
          <w:i/>
          <w:iCs/>
          <w:color w:val="232323"/>
          <w:shd w:val="clear" w:color="auto" w:fill="FFFFFF"/>
          <w:lang w:val="en-US"/>
        </w:rPr>
        <w:t>92</w:t>
      </w:r>
      <w:r>
        <w:rPr>
          <w:color w:val="232323"/>
          <w:lang w:val="en-US"/>
        </w:rPr>
        <w:tab/>
      </w:r>
      <w:hyperlink r:id="rId10" w:history="1">
        <w:r w:rsidR="005A051B" w:rsidRPr="008B0DDF">
          <w:rPr>
            <w:rStyle w:val="Hyperlink"/>
            <w:lang w:val="en-US"/>
          </w:rPr>
          <w:t>http://dx.doi.org/10.1080/00223891.2010.497426</w:t>
        </w:r>
      </w:hyperlink>
      <w:r w:rsidR="005A051B">
        <w:rPr>
          <w:color w:val="232323"/>
          <w:lang w:val="en-US"/>
        </w:rPr>
        <w:t xml:space="preserve"> </w:t>
      </w:r>
    </w:p>
    <w:p w14:paraId="2B88382F" w14:textId="77777777" w:rsidR="0012735C" w:rsidRPr="001F1F80" w:rsidRDefault="0012735C" w:rsidP="0012735C">
      <w:pPr>
        <w:jc w:val="both"/>
        <w:rPr>
          <w:color w:val="000000" w:themeColor="text1"/>
          <w:lang w:val="en-US"/>
        </w:rPr>
      </w:pPr>
      <w:proofErr w:type="spellStart"/>
      <w:r w:rsidRPr="001F1F80">
        <w:rPr>
          <w:color w:val="000000" w:themeColor="text1"/>
          <w:lang w:val="en-US"/>
        </w:rPr>
        <w:t>Ehrensaft</w:t>
      </w:r>
      <w:proofErr w:type="spellEnd"/>
      <w:r w:rsidRPr="001F1F80">
        <w:rPr>
          <w:color w:val="000000" w:themeColor="text1"/>
          <w:lang w:val="en-US"/>
        </w:rPr>
        <w:t>, M. K., Cohen, P., Brown, J., Smailes, E., Chen, H. &amp; Johnson, J. G. (2003).</w:t>
      </w:r>
      <w:r>
        <w:rPr>
          <w:color w:val="000000" w:themeColor="text1"/>
          <w:lang w:val="en-US"/>
        </w:rPr>
        <w:tab/>
      </w:r>
      <w:r w:rsidRPr="001F1F80">
        <w:rPr>
          <w:color w:val="000000" w:themeColor="text1"/>
          <w:lang w:val="en-US"/>
        </w:rPr>
        <w:t xml:space="preserve">Intergenerational transmission of partner violence. </w:t>
      </w:r>
      <w:r w:rsidRPr="001F1F80">
        <w:rPr>
          <w:i/>
          <w:iCs/>
          <w:color w:val="000000" w:themeColor="text1"/>
          <w:lang w:val="en-US"/>
        </w:rPr>
        <w:t>Journal of Consulting and Clinical</w:t>
      </w:r>
      <w:r>
        <w:rPr>
          <w:i/>
          <w:iCs/>
          <w:color w:val="000000" w:themeColor="text1"/>
          <w:lang w:val="en-US"/>
        </w:rPr>
        <w:tab/>
      </w:r>
      <w:r w:rsidRPr="001F1F80">
        <w:rPr>
          <w:i/>
          <w:iCs/>
          <w:color w:val="000000" w:themeColor="text1"/>
          <w:lang w:val="en-US"/>
        </w:rPr>
        <w:t xml:space="preserve">Psychology, 71, </w:t>
      </w:r>
      <w:r w:rsidRPr="001F1F80">
        <w:rPr>
          <w:color w:val="000000" w:themeColor="text1"/>
          <w:lang w:val="en-US"/>
        </w:rPr>
        <w:t>741-753.</w:t>
      </w:r>
    </w:p>
    <w:p w14:paraId="23E02084" w14:textId="30EE74A0" w:rsidR="0012735C" w:rsidRPr="006D3C0B" w:rsidRDefault="0012735C" w:rsidP="0012735C">
      <w:pPr>
        <w:jc w:val="both"/>
      </w:pPr>
      <w:r w:rsidRPr="00AA25AB">
        <w:t>Espinosa-Guzmán, D., Urbalejo-Porras, M. F., Rojas-Alonso, I. y Rojas-Solís, J. L. (2023).</w:t>
      </w:r>
      <w:r>
        <w:tab/>
      </w:r>
      <w:r w:rsidRPr="00AA25AB">
        <w:t>Capítulo 8. Factores de protección de la violencia de pareja en adolescentes y jóvenes. En</w:t>
      </w:r>
      <w:r>
        <w:tab/>
      </w:r>
      <w:r w:rsidRPr="00AA25AB">
        <w:t>J. L. Rojas-Solís (Coord.), La investigación, prevención e intervención en la violencia de</w:t>
      </w:r>
      <w:r>
        <w:tab/>
      </w:r>
      <w:r w:rsidRPr="00AA25AB">
        <w:t>pareja de adolescentes y jóvenes del estado de Puebla (pp.139-155). Puebla, México:</w:t>
      </w:r>
      <w:r>
        <w:tab/>
      </w:r>
      <w:r w:rsidRPr="00AA25AB">
        <w:t>Consejo de Ciencia y Tecnología del Estado de Puebla (CONCYTEP).</w:t>
      </w:r>
      <w:r>
        <w:tab/>
      </w:r>
      <w:hyperlink r:id="rId11" w:history="1">
        <w:r w:rsidR="005A051B" w:rsidRPr="008B0DDF">
          <w:rPr>
            <w:rStyle w:val="Hyperlink"/>
          </w:rPr>
          <w:t>https://www.aacademica.org/dr.jose.luis.rojas.solis/98.pdf</w:t>
        </w:r>
      </w:hyperlink>
      <w:r w:rsidR="005A051B">
        <w:t xml:space="preserve"> </w:t>
      </w:r>
    </w:p>
    <w:p w14:paraId="18921EC9" w14:textId="77777777" w:rsidR="00AA7318" w:rsidRPr="00AA7318" w:rsidRDefault="00AA7318" w:rsidP="00AA7318">
      <w:pPr>
        <w:jc w:val="both"/>
        <w:rPr>
          <w:lang w:val="en-US"/>
        </w:rPr>
      </w:pPr>
      <w:r w:rsidRPr="007D09DF">
        <w:t xml:space="preserve">Fernández-González, L., Calvete, E., </w:t>
      </w:r>
      <w:proofErr w:type="spellStart"/>
      <w:r w:rsidRPr="007D09DF">
        <w:t>Orue</w:t>
      </w:r>
      <w:proofErr w:type="spellEnd"/>
      <w:r w:rsidRPr="007D09DF">
        <w:t xml:space="preserve">, I., &amp; </w:t>
      </w:r>
      <w:proofErr w:type="spellStart"/>
      <w:r w:rsidRPr="007D09DF">
        <w:t>Echezarraga</w:t>
      </w:r>
      <w:proofErr w:type="spellEnd"/>
      <w:r w:rsidRPr="007D09DF">
        <w:t xml:space="preserve">, A. (2018). </w:t>
      </w:r>
      <w:r w:rsidRPr="00AA7318">
        <w:rPr>
          <w:lang w:val="en-US"/>
        </w:rPr>
        <w:t>The role of emotional</w:t>
      </w:r>
      <w:r w:rsidRPr="00AA7318">
        <w:rPr>
          <w:lang w:val="en-US"/>
        </w:rPr>
        <w:tab/>
        <w:t>intelligence in the maintenance of adolescent dating violence perpetration. </w:t>
      </w:r>
      <w:r w:rsidRPr="00AA7318">
        <w:rPr>
          <w:i/>
          <w:iCs/>
          <w:lang w:val="en-US"/>
        </w:rPr>
        <w:t>Personality and</w:t>
      </w:r>
      <w:r w:rsidRPr="00AA7318">
        <w:rPr>
          <w:i/>
          <w:iCs/>
          <w:lang w:val="en-US"/>
        </w:rPr>
        <w:tab/>
        <w:t>Individual Differences, 127</w:t>
      </w:r>
      <w:r w:rsidRPr="00AA7318">
        <w:rPr>
          <w:lang w:val="en-US"/>
        </w:rPr>
        <w:t>, 68–73. </w:t>
      </w:r>
      <w:hyperlink r:id="rId12" w:tgtFrame="_blank" w:history="1">
        <w:r w:rsidRPr="00AA7318">
          <w:rPr>
            <w:rStyle w:val="Hyperlink"/>
            <w:lang w:val="en-US"/>
          </w:rPr>
          <w:t>https://doi.org/10.1016/j.paid.2018.01.038</w:t>
        </w:r>
      </w:hyperlink>
    </w:p>
    <w:p w14:paraId="04087F53" w14:textId="444967BD" w:rsidR="0012735C" w:rsidRPr="0092724B" w:rsidRDefault="0012735C" w:rsidP="003B11E4">
      <w:pPr>
        <w:jc w:val="both"/>
        <w:rPr>
          <w:shd w:val="clear" w:color="auto" w:fill="FFFFFF"/>
          <w:lang w:val="en-US"/>
        </w:rPr>
      </w:pPr>
      <w:r w:rsidRPr="009A6FA7">
        <w:rPr>
          <w:shd w:val="clear" w:color="auto" w:fill="FFFFFF"/>
          <w:lang w:val="en-US"/>
        </w:rPr>
        <w:t>Felitti, V. J., Anda, R. F., Nordenberg, D., Williamson, D. F., Spitz, A. M., Edwards, V., Koss,</w:t>
      </w:r>
      <w:r w:rsidRPr="009A6FA7">
        <w:rPr>
          <w:shd w:val="clear" w:color="auto" w:fill="FFFFFF"/>
          <w:lang w:val="en-US"/>
        </w:rPr>
        <w:tab/>
        <w:t>M. P., &amp; Marks, J. S. (1998). Relationship of childhood abuse and household dysfunction</w:t>
      </w:r>
      <w:r w:rsidRPr="009A6FA7">
        <w:rPr>
          <w:shd w:val="clear" w:color="auto" w:fill="FFFFFF"/>
          <w:lang w:val="en-US"/>
        </w:rPr>
        <w:tab/>
        <w:t>to many of the leading causes of death in adults. The Adverse Childhood Experiences</w:t>
      </w:r>
      <w:r w:rsidRPr="009A6FA7">
        <w:rPr>
          <w:shd w:val="clear" w:color="auto" w:fill="FFFFFF"/>
          <w:lang w:val="en-US"/>
        </w:rPr>
        <w:tab/>
        <w:t>(ACE) Study. </w:t>
      </w:r>
      <w:r w:rsidRPr="009A6FA7">
        <w:rPr>
          <w:i/>
          <w:iCs/>
          <w:shd w:val="clear" w:color="auto" w:fill="FFFFFF"/>
          <w:lang w:val="en-US"/>
        </w:rPr>
        <w:t>American journal of preventive medicine</w:t>
      </w:r>
      <w:r w:rsidRPr="009A6FA7">
        <w:rPr>
          <w:shd w:val="clear" w:color="auto" w:fill="FFFFFF"/>
          <w:lang w:val="en-US"/>
        </w:rPr>
        <w:t>, </w:t>
      </w:r>
      <w:r w:rsidRPr="009A6FA7">
        <w:rPr>
          <w:i/>
          <w:iCs/>
          <w:shd w:val="clear" w:color="auto" w:fill="FFFFFF"/>
          <w:lang w:val="en-US"/>
        </w:rPr>
        <w:t>14</w:t>
      </w:r>
      <w:r w:rsidRPr="009A6FA7">
        <w:rPr>
          <w:shd w:val="clear" w:color="auto" w:fill="FFFFFF"/>
          <w:lang w:val="en-US"/>
        </w:rPr>
        <w:t>(4), 245–258.</w:t>
      </w:r>
      <w:r w:rsidRPr="009A6FA7">
        <w:rPr>
          <w:shd w:val="clear" w:color="auto" w:fill="FFFFFF"/>
          <w:lang w:val="en-US"/>
        </w:rPr>
        <w:tab/>
      </w:r>
      <w:hyperlink r:id="rId13" w:history="1">
        <w:r w:rsidR="005A051B" w:rsidRPr="0092724B">
          <w:rPr>
            <w:rStyle w:val="Hyperlink"/>
            <w:shd w:val="clear" w:color="auto" w:fill="FFFFFF"/>
            <w:lang w:val="en-US"/>
          </w:rPr>
          <w:t>https://doi.org/10.1016/s0749-3797(98)00017-8</w:t>
        </w:r>
      </w:hyperlink>
      <w:r w:rsidR="005A051B" w:rsidRPr="0092724B">
        <w:rPr>
          <w:shd w:val="clear" w:color="auto" w:fill="FFFFFF"/>
          <w:lang w:val="en-US"/>
        </w:rPr>
        <w:t xml:space="preserve"> </w:t>
      </w:r>
    </w:p>
    <w:p w14:paraId="28541C33" w14:textId="77777777" w:rsidR="003B11E4" w:rsidRPr="00F17C2E" w:rsidRDefault="003B11E4" w:rsidP="003B11E4">
      <w:pPr>
        <w:jc w:val="both"/>
      </w:pPr>
      <w:r w:rsidRPr="003B11E4">
        <w:rPr>
          <w:lang w:val="en-US"/>
        </w:rPr>
        <w:t>Ford, J. D., Grasso, D., Greene, C., Levine, J., Spinazzola, J., &amp; van der Kolk, B. (2013). Clinical</w:t>
      </w:r>
      <w:r w:rsidRPr="003B11E4">
        <w:rPr>
          <w:lang w:val="en-US"/>
        </w:rPr>
        <w:tab/>
        <w:t>significance of a proposed developmental trauma disorder diagnosis: results of an</w:t>
      </w:r>
      <w:r w:rsidRPr="003B11E4">
        <w:rPr>
          <w:lang w:val="en-US"/>
        </w:rPr>
        <w:tab/>
        <w:t>international survey of clinicians. </w:t>
      </w:r>
      <w:proofErr w:type="spellStart"/>
      <w:r w:rsidRPr="00F17C2E">
        <w:rPr>
          <w:i/>
          <w:iCs/>
        </w:rPr>
        <w:t>The</w:t>
      </w:r>
      <w:proofErr w:type="spellEnd"/>
      <w:r w:rsidRPr="00F17C2E">
        <w:rPr>
          <w:i/>
          <w:iCs/>
        </w:rPr>
        <w:t xml:space="preserve"> </w:t>
      </w:r>
      <w:proofErr w:type="spellStart"/>
      <w:r w:rsidRPr="00F17C2E">
        <w:rPr>
          <w:i/>
          <w:iCs/>
        </w:rPr>
        <w:t>Journal</w:t>
      </w:r>
      <w:proofErr w:type="spellEnd"/>
      <w:r w:rsidRPr="00F17C2E">
        <w:rPr>
          <w:i/>
          <w:iCs/>
        </w:rPr>
        <w:t xml:space="preserve"> </w:t>
      </w:r>
      <w:proofErr w:type="spellStart"/>
      <w:r w:rsidRPr="00F17C2E">
        <w:rPr>
          <w:i/>
          <w:iCs/>
        </w:rPr>
        <w:t>of</w:t>
      </w:r>
      <w:proofErr w:type="spellEnd"/>
      <w:r w:rsidRPr="00F17C2E">
        <w:rPr>
          <w:i/>
          <w:iCs/>
        </w:rPr>
        <w:t xml:space="preserve"> </w:t>
      </w:r>
      <w:proofErr w:type="spellStart"/>
      <w:r w:rsidRPr="00F17C2E">
        <w:rPr>
          <w:i/>
          <w:iCs/>
        </w:rPr>
        <w:t>clinical</w:t>
      </w:r>
      <w:proofErr w:type="spellEnd"/>
      <w:r w:rsidRPr="00F17C2E">
        <w:rPr>
          <w:i/>
          <w:iCs/>
        </w:rPr>
        <w:t xml:space="preserve"> </w:t>
      </w:r>
      <w:proofErr w:type="spellStart"/>
      <w:r w:rsidRPr="00F17C2E">
        <w:rPr>
          <w:i/>
          <w:iCs/>
        </w:rPr>
        <w:t>psychiatry</w:t>
      </w:r>
      <w:proofErr w:type="spellEnd"/>
      <w:r w:rsidRPr="00F17C2E">
        <w:rPr>
          <w:i/>
          <w:iCs/>
        </w:rPr>
        <w:t>, 74</w:t>
      </w:r>
      <w:r w:rsidRPr="00F17C2E">
        <w:t>(8), 841–849.</w:t>
      </w:r>
      <w:r>
        <w:tab/>
      </w:r>
      <w:hyperlink r:id="rId14" w:history="1">
        <w:r w:rsidRPr="0071277D">
          <w:rPr>
            <w:rStyle w:val="Hyperlink"/>
          </w:rPr>
          <w:t>https://doi.org/10.4088/JCP.12m08030</w:t>
        </w:r>
      </w:hyperlink>
      <w:r>
        <w:t xml:space="preserve"> </w:t>
      </w:r>
    </w:p>
    <w:p w14:paraId="550956E3" w14:textId="36CAC11B" w:rsidR="0012735C" w:rsidRPr="009A6FA7" w:rsidRDefault="0012735C" w:rsidP="003B11E4">
      <w:pPr>
        <w:jc w:val="both"/>
      </w:pPr>
      <w:r w:rsidRPr="009A6FA7">
        <w:t>García González, B., &amp; Quezada Berumen, L. (2020). Inteligencia emocional como predictora de</w:t>
      </w:r>
      <w:r w:rsidRPr="009A6FA7">
        <w:tab/>
        <w:t>la satisfacción con la relación, entre jóvenes víctimas y no víctimas de violencia en el</w:t>
      </w:r>
      <w:r w:rsidRPr="009A6FA7">
        <w:tab/>
        <w:t>noviazgo. (</w:t>
      </w:r>
      <w:proofErr w:type="spellStart"/>
      <w:r w:rsidRPr="009A6FA7">
        <w:t>Spanish</w:t>
      </w:r>
      <w:proofErr w:type="spellEnd"/>
      <w:r w:rsidRPr="009A6FA7">
        <w:t>). </w:t>
      </w:r>
      <w:proofErr w:type="spellStart"/>
      <w:r w:rsidRPr="009A6FA7">
        <w:rPr>
          <w:i/>
          <w:iCs/>
        </w:rPr>
        <w:t>Summa</w:t>
      </w:r>
      <w:proofErr w:type="spellEnd"/>
      <w:r w:rsidRPr="009A6FA7">
        <w:rPr>
          <w:i/>
          <w:iCs/>
        </w:rPr>
        <w:t xml:space="preserve"> Psicológica UST</w:t>
      </w:r>
      <w:r w:rsidRPr="009A6FA7">
        <w:t>, </w:t>
      </w:r>
      <w:r w:rsidRPr="009A6FA7">
        <w:rPr>
          <w:i/>
          <w:iCs/>
        </w:rPr>
        <w:t>17</w:t>
      </w:r>
      <w:r w:rsidRPr="009A6FA7">
        <w:t>(2), 166–175.</w:t>
      </w:r>
    </w:p>
    <w:p w14:paraId="62572418" w14:textId="76B11C8F" w:rsidR="0012735C" w:rsidRPr="009A6FA7" w:rsidRDefault="0012735C" w:rsidP="0012735C">
      <w:pPr>
        <w:jc w:val="both"/>
      </w:pPr>
      <w:r w:rsidRPr="009A6FA7">
        <w:t>Gobierno de Puerto Rico. (202</w:t>
      </w:r>
      <w:r w:rsidR="003366CE">
        <w:t>0</w:t>
      </w:r>
      <w:r w:rsidRPr="009A6FA7">
        <w:t>). “Ley para la Prevención e Intervención con la Violencia</w:t>
      </w:r>
      <w:r w:rsidRPr="009A6FA7">
        <w:tab/>
        <w:t>Doméstica”.</w:t>
      </w:r>
      <w:r w:rsidR="003366CE">
        <w:t xml:space="preserve"> </w:t>
      </w:r>
      <w:hyperlink r:id="rId15" w:history="1">
        <w:r w:rsidR="003366CE" w:rsidRPr="008B0DDF">
          <w:rPr>
            <w:rStyle w:val="Hyperlink"/>
          </w:rPr>
          <w:t>https://www.justicia.pr.gov/wp-content/uploads/2021/07/Ley-para-la-</w:t>
        </w:r>
        <w:r w:rsidR="003366CE" w:rsidRPr="008B0DDF">
          <w:rPr>
            <w:rStyle w:val="Hyperlink"/>
          </w:rPr>
          <w:tab/>
          <w:t>Prevención-e-Intervención-con-la-Violencia-Doméstica.pdf</w:t>
        </w:r>
      </w:hyperlink>
      <w:r w:rsidR="003366CE">
        <w:t xml:space="preserve"> </w:t>
      </w:r>
    </w:p>
    <w:p w14:paraId="4410A08F" w14:textId="77777777" w:rsidR="0012735C" w:rsidRPr="0012735C" w:rsidRDefault="0012735C" w:rsidP="0012735C">
      <w:pPr>
        <w:ind w:left="720" w:hanging="720"/>
        <w:jc w:val="both"/>
        <w:rPr>
          <w:color w:val="000000"/>
          <w:lang w:val="en-US"/>
        </w:rPr>
      </w:pPr>
      <w:r w:rsidRPr="00813742">
        <w:rPr>
          <w:color w:val="000000"/>
          <w:lang w:val="en-US"/>
        </w:rPr>
        <w:t>Goleman, D. (2020). </w:t>
      </w:r>
      <w:r w:rsidRPr="0012735C">
        <w:rPr>
          <w:i/>
          <w:iCs/>
          <w:color w:val="000000"/>
          <w:lang w:val="en-US"/>
        </w:rPr>
        <w:t>Emotional Intelligence: 25th Anniversary Edition</w:t>
      </w:r>
      <w:r w:rsidRPr="0012735C">
        <w:rPr>
          <w:color w:val="000000"/>
          <w:lang w:val="en-US"/>
        </w:rPr>
        <w:t>. Bloomsbury Publishing.</w:t>
      </w:r>
    </w:p>
    <w:p w14:paraId="4CEC60BF" w14:textId="312A538D" w:rsidR="0012735C" w:rsidRPr="009A6FA7" w:rsidRDefault="0012735C" w:rsidP="0012735C">
      <w:pPr>
        <w:jc w:val="both"/>
        <w:rPr>
          <w:lang w:val="en-US"/>
        </w:rPr>
      </w:pPr>
      <w:r w:rsidRPr="009A6FA7">
        <w:rPr>
          <w:lang w:val="en-US"/>
        </w:rPr>
        <w:t xml:space="preserve">Howell, K. H., Thurston, I. B., Schwartz, L. E., Jamison, L. E., &amp; </w:t>
      </w:r>
      <w:proofErr w:type="spellStart"/>
      <w:r w:rsidRPr="009A6FA7">
        <w:rPr>
          <w:lang w:val="en-US"/>
        </w:rPr>
        <w:t>Hasselle</w:t>
      </w:r>
      <w:proofErr w:type="spellEnd"/>
      <w:r w:rsidRPr="009A6FA7">
        <w:rPr>
          <w:lang w:val="en-US"/>
        </w:rPr>
        <w:t>, A. J. (2018).</w:t>
      </w:r>
      <w:r w:rsidRPr="009A6FA7">
        <w:rPr>
          <w:lang w:val="en-US"/>
        </w:rPr>
        <w:tab/>
        <w:t>Protective factors associated with resilience in women exposed to intimate partner</w:t>
      </w:r>
      <w:r w:rsidRPr="009A6FA7">
        <w:rPr>
          <w:lang w:val="en-US"/>
        </w:rPr>
        <w:tab/>
        <w:t>violence. </w:t>
      </w:r>
      <w:r w:rsidRPr="009A6FA7">
        <w:rPr>
          <w:rStyle w:val="Emphasis"/>
          <w:lang w:val="en-US"/>
        </w:rPr>
        <w:t>Psychology of Violence, 8</w:t>
      </w:r>
      <w:r w:rsidRPr="009A6FA7">
        <w:rPr>
          <w:lang w:val="en-US"/>
        </w:rPr>
        <w:t>(4), 438–447. </w:t>
      </w:r>
      <w:hyperlink r:id="rId16" w:history="1">
        <w:r w:rsidR="005A051B" w:rsidRPr="008B0DDF">
          <w:rPr>
            <w:rStyle w:val="Hyperlink"/>
            <w:lang w:val="en-US"/>
          </w:rPr>
          <w:t>https://doi.org/10.1037/vio0000147</w:t>
        </w:r>
      </w:hyperlink>
      <w:r w:rsidR="005A051B">
        <w:rPr>
          <w:lang w:val="en-US"/>
        </w:rPr>
        <w:t xml:space="preserve"> </w:t>
      </w:r>
    </w:p>
    <w:p w14:paraId="23484E37" w14:textId="344AFAE7" w:rsidR="0012735C" w:rsidRPr="003B52D7" w:rsidRDefault="0012735C" w:rsidP="0012735C">
      <w:pPr>
        <w:ind w:left="720" w:hanging="720"/>
        <w:jc w:val="both"/>
        <w:rPr>
          <w:lang w:eastAsia="es-PR"/>
        </w:rPr>
      </w:pPr>
      <w:r w:rsidRPr="00CC05DB">
        <w:rPr>
          <w:lang w:val="en-US" w:eastAsia="es-PR"/>
        </w:rPr>
        <w:lastRenderedPageBreak/>
        <w:t>Krug, E., Dahlberg, L., Mercy, J., Zwi, A., &amp;</w:t>
      </w:r>
      <w:r>
        <w:rPr>
          <w:lang w:val="en-US" w:eastAsia="es-PR"/>
        </w:rPr>
        <w:t xml:space="preserve"> </w:t>
      </w:r>
      <w:r w:rsidRPr="00CC05DB">
        <w:rPr>
          <w:lang w:val="en-US" w:eastAsia="es-PR"/>
        </w:rPr>
        <w:t>Lozano</w:t>
      </w:r>
      <w:r>
        <w:rPr>
          <w:lang w:val="en-US" w:eastAsia="es-PR"/>
        </w:rPr>
        <w:t>, R.</w:t>
      </w:r>
      <w:r w:rsidRPr="00CC05DB">
        <w:rPr>
          <w:lang w:val="en-US" w:eastAsia="es-PR"/>
        </w:rPr>
        <w:t xml:space="preserve"> (Ed</w:t>
      </w:r>
      <w:r>
        <w:rPr>
          <w:lang w:val="en-US" w:eastAsia="es-PR"/>
        </w:rPr>
        <w:t xml:space="preserve">.). </w:t>
      </w:r>
      <w:r w:rsidRPr="00CC05DB">
        <w:rPr>
          <w:lang w:eastAsia="es-PR"/>
        </w:rPr>
        <w:t>(2003).</w:t>
      </w:r>
      <w:r w:rsidRPr="00CC05DB">
        <w:rPr>
          <w:i/>
          <w:iCs/>
          <w:lang w:eastAsia="es-PR"/>
        </w:rPr>
        <w:t xml:space="preserve"> Informe mundial sobre la violencia y la salud</w:t>
      </w:r>
      <w:r>
        <w:rPr>
          <w:lang w:eastAsia="es-PR"/>
        </w:rPr>
        <w:t xml:space="preserve">. </w:t>
      </w:r>
      <w:r w:rsidRPr="003B52D7">
        <w:rPr>
          <w:lang w:eastAsia="es-PR"/>
        </w:rPr>
        <w:t>Washington, D.C</w:t>
      </w:r>
      <w:r>
        <w:rPr>
          <w:lang w:eastAsia="es-PR"/>
        </w:rPr>
        <w:t>.</w:t>
      </w:r>
      <w:r w:rsidRPr="003B52D7">
        <w:rPr>
          <w:lang w:eastAsia="es-PR"/>
        </w:rPr>
        <w:t xml:space="preserve">: Organización Panamericana </w:t>
      </w:r>
      <w:r>
        <w:rPr>
          <w:lang w:eastAsia="es-PR"/>
        </w:rPr>
        <w:t xml:space="preserve">de la Salud, Oficina Regional para las Américas de la Organización Mundial de la Salud. </w:t>
      </w:r>
      <w:hyperlink r:id="rId17" w:history="1">
        <w:r w:rsidR="003366CE" w:rsidRPr="008B0DDF">
          <w:rPr>
            <w:rStyle w:val="Hyperlink"/>
          </w:rPr>
          <w:t>https://iris.who.int/bitstream/handle/10665/43431/9275324220_spa.pdf</w:t>
        </w:r>
      </w:hyperlink>
      <w:r w:rsidR="003366CE">
        <w:t xml:space="preserve"> </w:t>
      </w:r>
    </w:p>
    <w:p w14:paraId="27ED4AC1" w14:textId="77777777" w:rsidR="0012735C" w:rsidRPr="00F33085" w:rsidRDefault="0012735C" w:rsidP="0012735C">
      <w:pPr>
        <w:jc w:val="both"/>
      </w:pPr>
      <w:r w:rsidRPr="009E24D1">
        <w:t xml:space="preserve">Laborde, S., Allen, M., &amp; Guillén, F. (2016). </w:t>
      </w:r>
      <w:r w:rsidRPr="00B36467">
        <w:rPr>
          <w:lang w:val="en-US"/>
        </w:rPr>
        <w:t>Construct and concurrent validity of the short- and</w:t>
      </w:r>
      <w:r>
        <w:rPr>
          <w:lang w:val="en-US"/>
        </w:rPr>
        <w:tab/>
      </w:r>
      <w:r w:rsidRPr="00B36467">
        <w:rPr>
          <w:lang w:val="en-US"/>
        </w:rPr>
        <w:t xml:space="preserve">long-form versions of the trait emotional intelligence questionnaire. </w:t>
      </w:r>
      <w:proofErr w:type="spellStart"/>
      <w:r w:rsidRPr="00F33085">
        <w:rPr>
          <w:i/>
          <w:iCs/>
        </w:rPr>
        <w:t>Personality</w:t>
      </w:r>
      <w:proofErr w:type="spellEnd"/>
      <w:r w:rsidRPr="00F33085">
        <w:rPr>
          <w:i/>
          <w:iCs/>
        </w:rPr>
        <w:t xml:space="preserve"> &amp;</w:t>
      </w:r>
      <w:r w:rsidRPr="00F33085">
        <w:rPr>
          <w:i/>
          <w:iCs/>
        </w:rPr>
        <w:tab/>
        <w:t xml:space="preserve">Individual </w:t>
      </w:r>
      <w:proofErr w:type="spellStart"/>
      <w:r w:rsidRPr="00F33085">
        <w:rPr>
          <w:i/>
          <w:iCs/>
        </w:rPr>
        <w:t>Differences</w:t>
      </w:r>
      <w:proofErr w:type="spellEnd"/>
      <w:r w:rsidRPr="00F33085">
        <w:t xml:space="preserve">, </w:t>
      </w:r>
      <w:r w:rsidRPr="00F33085">
        <w:rPr>
          <w:i/>
          <w:iCs/>
        </w:rPr>
        <w:t>101</w:t>
      </w:r>
      <w:r w:rsidRPr="00F33085">
        <w:t>, 232-235.</w:t>
      </w:r>
    </w:p>
    <w:p w14:paraId="55599F7C" w14:textId="77777777" w:rsidR="0012735C" w:rsidRPr="00E30194" w:rsidRDefault="0012735C" w:rsidP="0012735C">
      <w:pPr>
        <w:jc w:val="both"/>
      </w:pPr>
      <w:proofErr w:type="spellStart"/>
      <w:r w:rsidRPr="00E30194">
        <w:t>Landeta</w:t>
      </w:r>
      <w:proofErr w:type="spellEnd"/>
      <w:r w:rsidRPr="00E30194">
        <w:t>, O., &amp; Calvete, E. (2002). Adaptación y validación de la Escala Multidimensional de</w:t>
      </w:r>
      <w:r>
        <w:tab/>
      </w:r>
      <w:r w:rsidRPr="00E30194">
        <w:t>Apoyo Social Percibido. </w:t>
      </w:r>
      <w:r w:rsidRPr="00E30194">
        <w:rPr>
          <w:i/>
          <w:iCs/>
        </w:rPr>
        <w:t>Ansiedad y Estrés</w:t>
      </w:r>
      <w:r w:rsidRPr="00E30194">
        <w:t xml:space="preserve">, </w:t>
      </w:r>
      <w:r w:rsidRPr="00E30194">
        <w:rPr>
          <w:i/>
          <w:iCs/>
        </w:rPr>
        <w:t>8</w:t>
      </w:r>
      <w:r w:rsidRPr="00E30194">
        <w:t>(2-3), 173-182.</w:t>
      </w:r>
    </w:p>
    <w:p w14:paraId="6A483BED" w14:textId="77777777" w:rsidR="0012735C" w:rsidRPr="00FA7B93" w:rsidRDefault="0012735C" w:rsidP="0012735C">
      <w:pPr>
        <w:jc w:val="both"/>
      </w:pPr>
      <w:r w:rsidRPr="00881717">
        <w:t>López-Angulo, Y., Pérez-Villalobos, M. V., Bernardo, A. B., Cobo Rendón, R., Sáez Delgado,</w:t>
      </w:r>
      <w:r>
        <w:tab/>
      </w:r>
      <w:r w:rsidRPr="00881717">
        <w:t>F., &amp; Díaz-Mujica, A. (2021). Propiedades Psicométricas de la Escala Multidimensional</w:t>
      </w:r>
      <w:r>
        <w:tab/>
      </w:r>
      <w:r w:rsidRPr="00881717">
        <w:t xml:space="preserve">de Apoyo Social Percibido en Estudiantes Universitarios Chilenos. </w:t>
      </w:r>
      <w:r w:rsidRPr="00881717">
        <w:rPr>
          <w:i/>
          <w:iCs/>
        </w:rPr>
        <w:t>Revista</w:t>
      </w:r>
      <w:r>
        <w:rPr>
          <w:i/>
          <w:iCs/>
        </w:rPr>
        <w:tab/>
      </w:r>
      <w:r w:rsidRPr="00881717">
        <w:rPr>
          <w:i/>
          <w:iCs/>
        </w:rPr>
        <w:t>Iberoamericana de Diagnóstico y Evaluación</w:t>
      </w:r>
      <w:r w:rsidRPr="00881717">
        <w:t xml:space="preserve">. </w:t>
      </w:r>
      <w:r w:rsidRPr="00881717">
        <w:rPr>
          <w:i/>
          <w:iCs/>
        </w:rPr>
        <w:t>58</w:t>
      </w:r>
      <w:r w:rsidRPr="00881717">
        <w:t>(1), 127-140.</w:t>
      </w:r>
    </w:p>
    <w:p w14:paraId="4C9A8847" w14:textId="7BEAFE19" w:rsidR="0012735C" w:rsidRPr="009A6FA7" w:rsidRDefault="0012735C" w:rsidP="0012735C">
      <w:pPr>
        <w:ind w:left="720" w:hanging="720"/>
        <w:jc w:val="both"/>
        <w:rPr>
          <w:lang w:eastAsia="es-PR"/>
        </w:rPr>
      </w:pPr>
      <w:r w:rsidRPr="009A6FA7">
        <w:rPr>
          <w:lang w:eastAsia="es-PR"/>
        </w:rPr>
        <w:t xml:space="preserve">Muñoz, J. M., &amp; Echeburúa, E. (2016). Diferentes modalidades de violencia en la relación de pareja: implicaciones para la evaluación psicológica forense en el contexto legal español. </w:t>
      </w:r>
      <w:r w:rsidRPr="009A6FA7">
        <w:rPr>
          <w:i/>
          <w:iCs/>
          <w:lang w:eastAsia="es-PR"/>
        </w:rPr>
        <w:t>Anuario de Psicología Jurídica</w:t>
      </w:r>
      <w:r w:rsidRPr="009A6FA7">
        <w:rPr>
          <w:lang w:eastAsia="es-PR"/>
        </w:rPr>
        <w:t xml:space="preserve">, </w:t>
      </w:r>
      <w:r w:rsidRPr="009A6FA7">
        <w:rPr>
          <w:i/>
          <w:iCs/>
          <w:lang w:eastAsia="es-PR"/>
        </w:rPr>
        <w:t>26</w:t>
      </w:r>
      <w:r w:rsidRPr="009A6FA7">
        <w:rPr>
          <w:lang w:eastAsia="es-PR"/>
        </w:rPr>
        <w:t xml:space="preserve">(1), 2–12. </w:t>
      </w:r>
      <w:hyperlink r:id="rId18" w:history="1">
        <w:r w:rsidR="005A051B" w:rsidRPr="008B0DDF">
          <w:rPr>
            <w:rStyle w:val="Hyperlink"/>
            <w:lang w:eastAsia="es-PR"/>
          </w:rPr>
          <w:t>https://doi.org/10.1016/j.apj.2015.10.001</w:t>
        </w:r>
      </w:hyperlink>
      <w:r w:rsidR="005A051B">
        <w:rPr>
          <w:lang w:eastAsia="es-PR"/>
        </w:rPr>
        <w:t xml:space="preserve"> </w:t>
      </w:r>
    </w:p>
    <w:p w14:paraId="5F6AF969" w14:textId="2A830640" w:rsidR="0012735C" w:rsidRPr="00D01A19" w:rsidRDefault="0012735C" w:rsidP="0012735C">
      <w:pPr>
        <w:jc w:val="both"/>
        <w:rPr>
          <w:lang w:val="en-US"/>
        </w:rPr>
      </w:pPr>
      <w:r w:rsidRPr="00595EEC">
        <w:t>Neri-Uribe, J., &amp; Juárez-García, A. (2016). Análisis de las propiedades psicométricas del</w:t>
      </w:r>
      <w:r>
        <w:tab/>
      </w:r>
      <w:r w:rsidRPr="00595EEC">
        <w:t xml:space="preserve">cuestionario: rasgo inteligencia emocional versión corta en estudiantes mexicanos. </w:t>
      </w:r>
      <w:r w:rsidRPr="00D01A19">
        <w:rPr>
          <w:i/>
          <w:iCs/>
          <w:lang w:val="en-US"/>
        </w:rPr>
        <w:t>Rev</w:t>
      </w:r>
      <w:r w:rsidRPr="00D01A19">
        <w:rPr>
          <w:i/>
          <w:iCs/>
          <w:lang w:val="en-US"/>
        </w:rPr>
        <w:tab/>
        <w:t>Univ Ind Santander Salud</w:t>
      </w:r>
      <w:r w:rsidRPr="00D01A19">
        <w:rPr>
          <w:lang w:val="en-US"/>
        </w:rPr>
        <w:t xml:space="preserve">. </w:t>
      </w:r>
      <w:r w:rsidRPr="00D01A19">
        <w:rPr>
          <w:i/>
          <w:iCs/>
          <w:lang w:val="en-US"/>
        </w:rPr>
        <w:t>48</w:t>
      </w:r>
      <w:r w:rsidRPr="00D01A19">
        <w:rPr>
          <w:lang w:val="en-US"/>
        </w:rPr>
        <w:t>(4).</w:t>
      </w:r>
      <w:r w:rsidRPr="00D01A19">
        <w:rPr>
          <w:lang w:val="en-US"/>
        </w:rPr>
        <w:tab/>
      </w:r>
      <w:hyperlink r:id="rId19" w:history="1">
        <w:r w:rsidR="003366CE" w:rsidRPr="00D01A19">
          <w:rPr>
            <w:rStyle w:val="Hyperlink"/>
            <w:lang w:val="en-US"/>
          </w:rPr>
          <w:t>https://revistas.uis.edu.co/public/journals/2/docs/Propiedades_psicom.pdf</w:t>
        </w:r>
      </w:hyperlink>
      <w:r w:rsidR="003366CE" w:rsidRPr="00D01A19">
        <w:rPr>
          <w:lang w:val="en-US"/>
        </w:rPr>
        <w:t xml:space="preserve"> </w:t>
      </w:r>
    </w:p>
    <w:p w14:paraId="17C2EAE0" w14:textId="77777777" w:rsidR="003B11E4" w:rsidRPr="003B11E4" w:rsidRDefault="003B11E4" w:rsidP="003B11E4">
      <w:pPr>
        <w:jc w:val="both"/>
        <w:rPr>
          <w:lang w:val="en-US"/>
        </w:rPr>
      </w:pPr>
      <w:r w:rsidRPr="003B11E4">
        <w:rPr>
          <w:lang w:val="en-US"/>
        </w:rPr>
        <w:t>Nunnally, J. C., &amp; Bernstein, I. H. (1994). Psychometric theory (3rd ed.). New York: McGraw-</w:t>
      </w:r>
      <w:r w:rsidRPr="003B11E4">
        <w:rPr>
          <w:lang w:val="en-US"/>
        </w:rPr>
        <w:tab/>
        <w:t>Hill.</w:t>
      </w:r>
    </w:p>
    <w:p w14:paraId="25EF2762" w14:textId="291EC62F" w:rsidR="0012735C" w:rsidRPr="009A6FA7" w:rsidRDefault="0012735C" w:rsidP="003B11E4">
      <w:pPr>
        <w:jc w:val="both"/>
        <w:rPr>
          <w:lang w:eastAsia="es-PR"/>
        </w:rPr>
      </w:pPr>
      <w:r w:rsidRPr="009A6FA7">
        <w:rPr>
          <w:lang w:eastAsia="es-PR"/>
        </w:rPr>
        <w:t>Oficina de la Procuradora de las Mujeres. (202</w:t>
      </w:r>
      <w:r w:rsidR="00876EE4">
        <w:rPr>
          <w:lang w:eastAsia="es-PR"/>
        </w:rPr>
        <w:t>4</w:t>
      </w:r>
      <w:r w:rsidRPr="009A6FA7">
        <w:rPr>
          <w:lang w:eastAsia="es-PR"/>
        </w:rPr>
        <w:t>). Incidentes de violencia doméstica año 202</w:t>
      </w:r>
      <w:r w:rsidR="00876EE4">
        <w:rPr>
          <w:lang w:eastAsia="es-PR"/>
        </w:rPr>
        <w:t>4</w:t>
      </w:r>
      <w:r w:rsidRPr="009A6FA7">
        <w:rPr>
          <w:lang w:eastAsia="es-PR"/>
        </w:rPr>
        <w:t>.</w:t>
      </w:r>
      <w:r w:rsidR="003B11E4">
        <w:rPr>
          <w:lang w:eastAsia="es-PR"/>
        </w:rPr>
        <w:tab/>
      </w:r>
      <w:hyperlink r:id="rId20" w:history="1">
        <w:r w:rsidR="003B11E4" w:rsidRPr="0071277D">
          <w:rPr>
            <w:rStyle w:val="Hyperlink"/>
          </w:rPr>
          <w:t>https://www.mujer.pr.gov/estadisticas</w:t>
        </w:r>
      </w:hyperlink>
    </w:p>
    <w:p w14:paraId="62C6A634" w14:textId="3F91D1ED" w:rsidR="0012735C" w:rsidRPr="00B44007" w:rsidRDefault="0012735C" w:rsidP="0012735C">
      <w:pPr>
        <w:ind w:left="720" w:hanging="720"/>
        <w:jc w:val="both"/>
        <w:rPr>
          <w:lang w:eastAsia="es-PR"/>
        </w:rPr>
      </w:pPr>
      <w:r w:rsidRPr="009A6FA7">
        <w:rPr>
          <w:lang w:eastAsia="es-PR"/>
        </w:rPr>
        <w:t xml:space="preserve">Organización Mundial de la Salud. </w:t>
      </w:r>
      <w:r w:rsidRPr="009A6FA7">
        <w:rPr>
          <w:lang w:val="en-US" w:eastAsia="es-PR"/>
        </w:rPr>
        <w:t xml:space="preserve">(2016). Global Plan of Action: to strengthen the role of the health system within a national multisectoral response to address interpersonal violence, </w:t>
      </w:r>
      <w:proofErr w:type="gramStart"/>
      <w:r>
        <w:rPr>
          <w:lang w:val="en-US" w:eastAsia="es-PR"/>
        </w:rPr>
        <w:t xml:space="preserve">in particular </w:t>
      </w:r>
      <w:r w:rsidRPr="009A6FA7">
        <w:rPr>
          <w:lang w:val="en-US" w:eastAsia="es-PR"/>
        </w:rPr>
        <w:t>against</w:t>
      </w:r>
      <w:proofErr w:type="gramEnd"/>
      <w:r w:rsidRPr="009A6FA7">
        <w:rPr>
          <w:lang w:val="en-US" w:eastAsia="es-PR"/>
        </w:rPr>
        <w:t xml:space="preserve"> women and girls, and against children. </w:t>
      </w:r>
      <w:hyperlink r:id="rId21" w:history="1">
        <w:r w:rsidR="005A051B" w:rsidRPr="00B44007">
          <w:rPr>
            <w:rStyle w:val="Hyperlink"/>
            <w:lang w:eastAsia="es-PR"/>
          </w:rPr>
          <w:t>https://apps.who.int/iris/bitstream/handle/10665/252276/9789241511537-eng.pdf?sequence=1</w:t>
        </w:r>
      </w:hyperlink>
      <w:r w:rsidR="005A051B" w:rsidRPr="00B44007">
        <w:rPr>
          <w:lang w:eastAsia="es-PR"/>
        </w:rPr>
        <w:t xml:space="preserve"> </w:t>
      </w:r>
    </w:p>
    <w:p w14:paraId="79E2FD4B" w14:textId="5279F24F" w:rsidR="0012735C" w:rsidRPr="009A6FA7" w:rsidRDefault="0012735C" w:rsidP="0012735C">
      <w:pPr>
        <w:ind w:left="720" w:hanging="720"/>
        <w:jc w:val="both"/>
        <w:rPr>
          <w:lang w:eastAsia="es-PR"/>
        </w:rPr>
      </w:pPr>
      <w:r w:rsidRPr="009A6FA7">
        <w:rPr>
          <w:lang w:eastAsia="es-PR"/>
        </w:rPr>
        <w:t xml:space="preserve">Organización Mundial de la Salud. (2013). Comprender y abordar la violencia contra las mujeres. </w:t>
      </w:r>
      <w:hyperlink r:id="rId22" w:history="1">
        <w:r w:rsidR="005A051B" w:rsidRPr="008B0DDF">
          <w:rPr>
            <w:rStyle w:val="Hyperlink"/>
            <w:lang w:eastAsia="es-PR"/>
          </w:rPr>
          <w:t>https://apps.who.int/iris/bitstream/handle/10665/98788/WHO_RHR_12.35_spa.pdf?sequence=1</w:t>
        </w:r>
      </w:hyperlink>
      <w:r w:rsidR="005A051B">
        <w:rPr>
          <w:lang w:eastAsia="es-PR"/>
        </w:rPr>
        <w:t xml:space="preserve"> </w:t>
      </w:r>
    </w:p>
    <w:p w14:paraId="141C0F60" w14:textId="562AE0CF" w:rsidR="0012735C" w:rsidRPr="009A3142" w:rsidRDefault="0012735C" w:rsidP="0012735C">
      <w:pPr>
        <w:ind w:left="720" w:hanging="720"/>
        <w:jc w:val="both"/>
        <w:rPr>
          <w:lang w:val="en-US" w:eastAsia="es-PR"/>
        </w:rPr>
      </w:pPr>
      <w:r w:rsidRPr="009A6FA7">
        <w:rPr>
          <w:lang w:eastAsia="es-PR"/>
        </w:rPr>
        <w:t>Plazaola-Castaño, J., Ruiz-Pérez, I., &amp; Isabel Montero-</w:t>
      </w:r>
      <w:proofErr w:type="spellStart"/>
      <w:r w:rsidRPr="009A6FA7">
        <w:rPr>
          <w:lang w:eastAsia="es-PR"/>
        </w:rPr>
        <w:t>Piñar</w:t>
      </w:r>
      <w:proofErr w:type="spellEnd"/>
      <w:r w:rsidRPr="009A6FA7">
        <w:rPr>
          <w:lang w:eastAsia="es-PR"/>
        </w:rPr>
        <w:t xml:space="preserve">, M. (2008). Apoyo social como factor protector frente a la violencia contra la mujer en la pareja. </w:t>
      </w:r>
      <w:r w:rsidRPr="009A3142">
        <w:rPr>
          <w:i/>
          <w:iCs/>
          <w:lang w:val="en-US" w:eastAsia="es-PR"/>
        </w:rPr>
        <w:t>Gaceta Sanitaria</w:t>
      </w:r>
      <w:r w:rsidRPr="009A3142">
        <w:rPr>
          <w:lang w:val="en-US" w:eastAsia="es-PR"/>
        </w:rPr>
        <w:t xml:space="preserve">, </w:t>
      </w:r>
      <w:r w:rsidRPr="009A3142">
        <w:rPr>
          <w:i/>
          <w:iCs/>
          <w:lang w:val="en-US" w:eastAsia="es-PR"/>
        </w:rPr>
        <w:t>22</w:t>
      </w:r>
      <w:r w:rsidRPr="009A3142">
        <w:rPr>
          <w:lang w:val="en-US" w:eastAsia="es-PR"/>
        </w:rPr>
        <w:t xml:space="preserve">(6), 527–533. </w:t>
      </w:r>
      <w:hyperlink r:id="rId23" w:history="1">
        <w:r w:rsidR="005A051B" w:rsidRPr="009A3142">
          <w:rPr>
            <w:rStyle w:val="Hyperlink"/>
            <w:lang w:val="en-US" w:eastAsia="es-PR"/>
          </w:rPr>
          <w:t>https://doi.org/10.1016/s0213-9111(08)75350-0</w:t>
        </w:r>
      </w:hyperlink>
      <w:r w:rsidR="005A051B" w:rsidRPr="009A3142">
        <w:rPr>
          <w:lang w:val="en-US" w:eastAsia="es-PR"/>
        </w:rPr>
        <w:t xml:space="preserve"> </w:t>
      </w:r>
    </w:p>
    <w:p w14:paraId="31C17441" w14:textId="77777777" w:rsidR="00B95B7C" w:rsidRPr="00B95B7C" w:rsidRDefault="00B95B7C" w:rsidP="00B95B7C">
      <w:pPr>
        <w:jc w:val="both"/>
        <w:rPr>
          <w:lang w:val="en-US" w:eastAsia="en-US"/>
        </w:rPr>
      </w:pPr>
      <w:r w:rsidRPr="00B95B7C">
        <w:rPr>
          <w:lang w:val="en-US"/>
        </w:rPr>
        <w:t>Public Health Management Corporation. (2013, September 18). Findings from the Philadelphia</w:t>
      </w:r>
      <w:r w:rsidRPr="00B95B7C">
        <w:rPr>
          <w:lang w:val="en-US"/>
        </w:rPr>
        <w:tab/>
        <w:t>Urban ACE Survey. Prepared for the Institute for Safe Families.</w:t>
      </w:r>
      <w:r w:rsidRPr="00B95B7C">
        <w:rPr>
          <w:lang w:val="en-US"/>
        </w:rPr>
        <w:tab/>
      </w:r>
      <w:hyperlink r:id="rId24" w:history="1">
        <w:r w:rsidRPr="00B95B7C">
          <w:rPr>
            <w:rStyle w:val="Hyperlink"/>
            <w:lang w:val="en-US"/>
          </w:rPr>
          <w:t>https://simplebooklet.com/philadelphiaacesurveyquestionscomparedwithkaiserandbrfss</w:t>
        </w:r>
      </w:hyperlink>
      <w:r w:rsidRPr="00B95B7C">
        <w:rPr>
          <w:lang w:val="en-US"/>
        </w:rPr>
        <w:t xml:space="preserve"> </w:t>
      </w:r>
    </w:p>
    <w:p w14:paraId="60827697" w14:textId="373DE678" w:rsidR="003366CE" w:rsidRPr="00AC25D3" w:rsidRDefault="003366CE" w:rsidP="003366CE">
      <w:pPr>
        <w:jc w:val="both"/>
      </w:pPr>
      <w:r w:rsidRPr="003B11E4">
        <w:rPr>
          <w:lang w:val="en-US"/>
        </w:rPr>
        <w:t xml:space="preserve">Ragavan, M. I., </w:t>
      </w:r>
      <w:proofErr w:type="spellStart"/>
      <w:r w:rsidRPr="003B11E4">
        <w:rPr>
          <w:lang w:val="en-US"/>
        </w:rPr>
        <w:t>Culyba</w:t>
      </w:r>
      <w:proofErr w:type="spellEnd"/>
      <w:r w:rsidRPr="003B11E4">
        <w:rPr>
          <w:lang w:val="en-US"/>
        </w:rPr>
        <w:t xml:space="preserve">, A. J., Shaw, D., &amp; Miller, E. (2020). </w:t>
      </w:r>
      <w:r w:rsidRPr="00B263CD">
        <w:rPr>
          <w:lang w:val="en-US"/>
        </w:rPr>
        <w:t>Social Support, Exposure to Parental</w:t>
      </w:r>
      <w:r w:rsidRPr="00B263CD">
        <w:rPr>
          <w:lang w:val="en-US"/>
        </w:rPr>
        <w:tab/>
        <w:t>Intimate Partner Violence, and Relationship Abuse Among Marginalized Youth. </w:t>
      </w:r>
      <w:r w:rsidRPr="00B263CD">
        <w:rPr>
          <w:i/>
          <w:iCs/>
          <w:lang w:val="en-US"/>
        </w:rPr>
        <w:t>The</w:t>
      </w:r>
      <w:r w:rsidRPr="00B263CD">
        <w:rPr>
          <w:i/>
          <w:iCs/>
          <w:lang w:val="en-US"/>
        </w:rPr>
        <w:tab/>
        <w:t xml:space="preserve">Journal of adolescent </w:t>
      </w:r>
      <w:proofErr w:type="gramStart"/>
      <w:r w:rsidRPr="00B263CD">
        <w:rPr>
          <w:i/>
          <w:iCs/>
          <w:lang w:val="en-US"/>
        </w:rPr>
        <w:t>health :</w:t>
      </w:r>
      <w:proofErr w:type="gramEnd"/>
      <w:r w:rsidRPr="00B263CD">
        <w:rPr>
          <w:i/>
          <w:iCs/>
          <w:lang w:val="en-US"/>
        </w:rPr>
        <w:t xml:space="preserve"> official publication of the Society for Adolescent</w:t>
      </w:r>
      <w:r w:rsidRPr="00B263CD">
        <w:rPr>
          <w:i/>
          <w:iCs/>
          <w:lang w:val="en-US"/>
        </w:rPr>
        <w:tab/>
        <w:t>Medicine, 67</w:t>
      </w:r>
      <w:r w:rsidRPr="00B263CD">
        <w:rPr>
          <w:lang w:val="en-US"/>
        </w:rPr>
        <w:t xml:space="preserve">(1), 127–130. </w:t>
      </w:r>
      <w:hyperlink r:id="rId25" w:history="1">
        <w:r w:rsidRPr="008B0DDF">
          <w:rPr>
            <w:rStyle w:val="Hyperlink"/>
          </w:rPr>
          <w:t>https://doi.org/10.1016/j.jadohealth.2020.01.020</w:t>
        </w:r>
      </w:hyperlink>
    </w:p>
    <w:p w14:paraId="38712A23" w14:textId="77777777" w:rsidR="0012735C" w:rsidRPr="002B03B3" w:rsidRDefault="0012735C" w:rsidP="0012735C">
      <w:pPr>
        <w:jc w:val="both"/>
        <w:rPr>
          <w:lang w:val="en-US"/>
        </w:rPr>
      </w:pPr>
      <w:r w:rsidRPr="00881717">
        <w:t>Ruiz Jiménez, M. T., Saiz Galdós, J., Montero Arredondo, M. T., &amp; Navarro Bayón, D. (2017).</w:t>
      </w:r>
      <w:r>
        <w:tab/>
      </w:r>
      <w:r w:rsidRPr="00881717">
        <w:t>Adaptación de la Escala Multidimensional de Apoyo Social Percibido en población con</w:t>
      </w:r>
      <w:r>
        <w:tab/>
      </w:r>
      <w:r w:rsidRPr="00881717">
        <w:t xml:space="preserve">trastorno mental grave. </w:t>
      </w:r>
      <w:r w:rsidRPr="002B03B3">
        <w:rPr>
          <w:i/>
          <w:iCs/>
          <w:lang w:val="en-US"/>
        </w:rPr>
        <w:t xml:space="preserve">Rev. </w:t>
      </w:r>
      <w:proofErr w:type="spellStart"/>
      <w:r w:rsidRPr="002B03B3">
        <w:rPr>
          <w:i/>
          <w:iCs/>
          <w:lang w:val="en-US"/>
        </w:rPr>
        <w:t>Asoc</w:t>
      </w:r>
      <w:proofErr w:type="spellEnd"/>
      <w:r w:rsidRPr="002B03B3">
        <w:rPr>
          <w:i/>
          <w:iCs/>
          <w:lang w:val="en-US"/>
        </w:rPr>
        <w:t xml:space="preserve">. Esp. </w:t>
      </w:r>
      <w:proofErr w:type="spellStart"/>
      <w:r w:rsidRPr="002B03B3">
        <w:rPr>
          <w:i/>
          <w:iCs/>
          <w:lang w:val="en-US"/>
        </w:rPr>
        <w:t>Neuropsiq</w:t>
      </w:r>
      <w:proofErr w:type="spellEnd"/>
      <w:r w:rsidRPr="002B03B3">
        <w:rPr>
          <w:i/>
          <w:iCs/>
          <w:lang w:val="en-US"/>
        </w:rPr>
        <w:t>.</w:t>
      </w:r>
      <w:r w:rsidRPr="002B03B3">
        <w:rPr>
          <w:lang w:val="en-US"/>
        </w:rPr>
        <w:t xml:space="preserve"> </w:t>
      </w:r>
      <w:r w:rsidRPr="002B03B3">
        <w:rPr>
          <w:i/>
          <w:iCs/>
          <w:lang w:val="en-US"/>
        </w:rPr>
        <w:t>37</w:t>
      </w:r>
      <w:r w:rsidRPr="002B03B3">
        <w:rPr>
          <w:lang w:val="en-US"/>
        </w:rPr>
        <w:t xml:space="preserve">(132): 415-437. </w:t>
      </w:r>
    </w:p>
    <w:p w14:paraId="686A59A7" w14:textId="2581BCC7" w:rsidR="0012735C" w:rsidRPr="009A6FA7" w:rsidRDefault="0012735C" w:rsidP="0012735C">
      <w:pPr>
        <w:jc w:val="both"/>
        <w:rPr>
          <w:lang w:val="en-US"/>
        </w:rPr>
      </w:pPr>
      <w:r w:rsidRPr="390C6AB8">
        <w:rPr>
          <w:lang w:val="en-US"/>
        </w:rPr>
        <w:t xml:space="preserve">Sabri, B., </w:t>
      </w:r>
      <w:proofErr w:type="spellStart"/>
      <w:r w:rsidRPr="390C6AB8">
        <w:rPr>
          <w:lang w:val="en-US"/>
        </w:rPr>
        <w:t>Nnawulezi</w:t>
      </w:r>
      <w:proofErr w:type="spellEnd"/>
      <w:r w:rsidRPr="390C6AB8">
        <w:rPr>
          <w:lang w:val="en-US"/>
        </w:rPr>
        <w:t>, N., Njie-Carr, V., Messing, J., Ward-Lasher, A., Alvarez, C., &amp; Campbell,</w:t>
      </w:r>
      <w:r w:rsidRPr="00994D00">
        <w:rPr>
          <w:lang w:val="en-US"/>
        </w:rPr>
        <w:tab/>
      </w:r>
      <w:r w:rsidRPr="390C6AB8">
        <w:rPr>
          <w:lang w:val="en-US"/>
        </w:rPr>
        <w:t xml:space="preserve">J. C. (2018). Multilevel risk and protective factors for intimate partner violence </w:t>
      </w:r>
      <w:r w:rsidRPr="00994D00">
        <w:rPr>
          <w:lang w:val="en-US"/>
        </w:rPr>
        <w:tab/>
      </w:r>
      <w:r w:rsidRPr="390C6AB8">
        <w:rPr>
          <w:lang w:val="en-US"/>
        </w:rPr>
        <w:t>a</w:t>
      </w:r>
      <w:r w:rsidRPr="00994D00">
        <w:rPr>
          <w:lang w:val="en-US"/>
        </w:rPr>
        <w:lastRenderedPageBreak/>
        <w:tab/>
      </w:r>
      <w:proofErr w:type="spellStart"/>
      <w:r w:rsidRPr="390C6AB8">
        <w:rPr>
          <w:lang w:val="en-US"/>
        </w:rPr>
        <w:t>mong</w:t>
      </w:r>
      <w:proofErr w:type="spellEnd"/>
      <w:r w:rsidRPr="390C6AB8">
        <w:rPr>
          <w:lang w:val="en-US"/>
        </w:rPr>
        <w:t xml:space="preserve"> African, Asian, and Latina immigrant and refugee women: Perceptions of effective</w:t>
      </w:r>
      <w:r w:rsidRPr="00994D00">
        <w:rPr>
          <w:lang w:val="en-US"/>
        </w:rPr>
        <w:tab/>
      </w:r>
      <w:r w:rsidRPr="390C6AB8">
        <w:rPr>
          <w:lang w:val="en-US"/>
        </w:rPr>
        <w:t>safety planning interventions. Race and Social Problems, 10(4), 348-365.</w:t>
      </w:r>
      <w:r w:rsidRPr="00994D00">
        <w:rPr>
          <w:lang w:val="en-US"/>
        </w:rPr>
        <w:tab/>
      </w:r>
      <w:hyperlink r:id="rId26" w:history="1">
        <w:r w:rsidR="005A051B" w:rsidRPr="008B0DDF">
          <w:rPr>
            <w:rStyle w:val="Hyperlink"/>
            <w:lang w:val="en-US"/>
          </w:rPr>
          <w:t>http://dx.doi.org/10.1007/s12552-018-9247-z</w:t>
        </w:r>
      </w:hyperlink>
      <w:r w:rsidR="005A051B">
        <w:rPr>
          <w:lang w:val="en-US"/>
        </w:rPr>
        <w:t xml:space="preserve"> </w:t>
      </w:r>
    </w:p>
    <w:p w14:paraId="52FE4CCF" w14:textId="79C28D7F" w:rsidR="0012735C" w:rsidRPr="006D3C0B" w:rsidRDefault="0012735C" w:rsidP="0012735C">
      <w:pPr>
        <w:jc w:val="both"/>
      </w:pPr>
      <w:r w:rsidRPr="0012735C">
        <w:rPr>
          <w:lang w:val="en-US"/>
        </w:rPr>
        <w:t xml:space="preserve">Saldívar Hernández, G. J., Moreno Reyes, A., &amp; Trejo Arizmendi, J. G. (2023). </w:t>
      </w:r>
      <w:r w:rsidRPr="00AA25AB">
        <w:t>Exposición</w:t>
      </w:r>
      <w:r>
        <w:t xml:space="preserve"> </w:t>
      </w:r>
      <w:r w:rsidRPr="00AA25AB">
        <w:t>a</w:t>
      </w:r>
      <w:r>
        <w:tab/>
      </w:r>
      <w:r w:rsidRPr="00AA25AB">
        <w:t>la violencia familiar y violencia en el noviazgo en adolescentes de Ciudad de México:</w:t>
      </w:r>
      <w:r>
        <w:tab/>
      </w:r>
      <w:r w:rsidRPr="00AA25AB">
        <w:t>factores protectores y riesgo. </w:t>
      </w:r>
      <w:r w:rsidRPr="00AA25AB">
        <w:rPr>
          <w:i/>
          <w:iCs/>
        </w:rPr>
        <w:t>Psicología Iberoamericana, 30</w:t>
      </w:r>
      <w:r w:rsidRPr="00AA25AB">
        <w:t>(2), e302475.</w:t>
      </w:r>
      <w:r>
        <w:tab/>
      </w:r>
      <w:hyperlink r:id="rId27" w:history="1">
        <w:r w:rsidR="005A051B" w:rsidRPr="008B0DDF">
          <w:rPr>
            <w:rStyle w:val="Hyperlink"/>
          </w:rPr>
          <w:t>https://doi.org/10.48102/pi.v30i2.475</w:t>
        </w:r>
      </w:hyperlink>
      <w:r w:rsidR="005A051B">
        <w:t xml:space="preserve"> </w:t>
      </w:r>
    </w:p>
    <w:p w14:paraId="42CD4633" w14:textId="4C6F37AD" w:rsidR="0012735C" w:rsidRPr="00813742" w:rsidRDefault="0012735C" w:rsidP="0012735C">
      <w:pPr>
        <w:snapToGrid w:val="0"/>
        <w:contextualSpacing/>
        <w:jc w:val="both"/>
        <w:rPr>
          <w:lang w:val="en-US"/>
        </w:rPr>
      </w:pPr>
      <w:r w:rsidRPr="00212333">
        <w:rPr>
          <w:lang w:val="en-US"/>
        </w:rPr>
        <w:t>Substance Abuse and Mental Health Services Administration</w:t>
      </w:r>
      <w:r>
        <w:rPr>
          <w:lang w:val="en-US"/>
        </w:rPr>
        <w:t>. (</w:t>
      </w:r>
      <w:r w:rsidRPr="00212333">
        <w:rPr>
          <w:lang w:val="en-US"/>
        </w:rPr>
        <w:t>2019</w:t>
      </w:r>
      <w:r>
        <w:rPr>
          <w:lang w:val="en-US"/>
        </w:rPr>
        <w:t xml:space="preserve">). </w:t>
      </w:r>
      <w:r w:rsidRPr="00BE040F">
        <w:rPr>
          <w:lang w:val="en-US"/>
        </w:rPr>
        <w:t>Risk and Protective</w:t>
      </w:r>
      <w:r w:rsidRPr="00BE040F">
        <w:rPr>
          <w:lang w:val="en-US"/>
        </w:rPr>
        <w:tab/>
        <w:t>Factors</w:t>
      </w:r>
      <w:r>
        <w:rPr>
          <w:lang w:val="en-US"/>
        </w:rPr>
        <w:t xml:space="preserve">. </w:t>
      </w:r>
      <w:hyperlink r:id="rId28" w:history="1">
        <w:r w:rsidR="005A051B" w:rsidRPr="00813742">
          <w:rPr>
            <w:rStyle w:val="Hyperlink"/>
            <w:lang w:val="en-US"/>
          </w:rPr>
          <w:t>https://www.samhsa.gov/sites/default/files/20190718-samhsa-risk-protective-</w:t>
        </w:r>
        <w:r w:rsidR="005A051B" w:rsidRPr="00813742">
          <w:rPr>
            <w:rStyle w:val="Hyperlink"/>
            <w:lang w:val="en-US"/>
          </w:rPr>
          <w:tab/>
          <w:t>factors.pdf</w:t>
        </w:r>
      </w:hyperlink>
      <w:r w:rsidR="005A051B" w:rsidRPr="00813742">
        <w:rPr>
          <w:lang w:val="en-US"/>
        </w:rPr>
        <w:t xml:space="preserve"> </w:t>
      </w:r>
    </w:p>
    <w:p w14:paraId="580AFB17" w14:textId="005433CC" w:rsidR="0012735C" w:rsidRPr="000B7AF0" w:rsidRDefault="0012735C" w:rsidP="0012735C">
      <w:pPr>
        <w:pStyle w:val="NormalWeb"/>
        <w:snapToGrid w:val="0"/>
        <w:contextualSpacing/>
        <w:jc w:val="both"/>
        <w:rPr>
          <w:color w:val="000000"/>
          <w:lang w:val="en-US"/>
        </w:rPr>
      </w:pPr>
      <w:r w:rsidRPr="000B7AF0">
        <w:rPr>
          <w:color w:val="000000"/>
          <w:lang w:val="en-US"/>
        </w:rPr>
        <w:t>Substance Abuse and Mental Health Services Administration. (2014).</w:t>
      </w:r>
      <w:r w:rsidRPr="000B7AF0">
        <w:rPr>
          <w:rStyle w:val="apple-converted-space"/>
          <w:color w:val="000000"/>
          <w:lang w:val="en-US"/>
        </w:rPr>
        <w:t> </w:t>
      </w:r>
      <w:r w:rsidRPr="000B7AF0">
        <w:rPr>
          <w:rStyle w:val="Emphasis"/>
          <w:color w:val="000000"/>
          <w:lang w:val="en-US"/>
        </w:rPr>
        <w:t>Trauma-informed care in</w:t>
      </w:r>
      <w:r>
        <w:rPr>
          <w:rStyle w:val="Emphasis"/>
          <w:color w:val="000000"/>
          <w:lang w:val="en-US"/>
        </w:rPr>
        <w:tab/>
      </w:r>
      <w:r w:rsidRPr="000B7AF0">
        <w:rPr>
          <w:rStyle w:val="Emphasis"/>
          <w:color w:val="000000"/>
          <w:lang w:val="en-US"/>
        </w:rPr>
        <w:t>behavioral health services</w:t>
      </w:r>
      <w:r w:rsidRPr="000B7AF0">
        <w:rPr>
          <w:color w:val="000000"/>
          <w:lang w:val="en-US"/>
        </w:rPr>
        <w:t>. Treatment Improvement Protocol (TIP) Series, No.</w:t>
      </w:r>
      <w:r>
        <w:rPr>
          <w:color w:val="000000"/>
          <w:lang w:val="en-US"/>
        </w:rPr>
        <w:tab/>
      </w:r>
      <w:r w:rsidRPr="000B7AF0">
        <w:rPr>
          <w:color w:val="000000"/>
          <w:lang w:val="en-US"/>
        </w:rPr>
        <w:t>57.</w:t>
      </w:r>
      <w:r w:rsidRPr="000B7AF0">
        <w:rPr>
          <w:rStyle w:val="apple-converted-space"/>
          <w:color w:val="000000"/>
          <w:lang w:val="en-US"/>
        </w:rPr>
        <w:t> </w:t>
      </w:r>
      <w:hyperlink r:id="rId29" w:history="1">
        <w:r w:rsidR="005A051B" w:rsidRPr="008B0DDF">
          <w:rPr>
            <w:rStyle w:val="Hyperlink"/>
            <w:lang w:val="en-US"/>
          </w:rPr>
          <w:t>https://www.ncbi.nlm.nih.gov/books/NBK207195/</w:t>
        </w:r>
      </w:hyperlink>
      <w:r w:rsidR="005A051B">
        <w:rPr>
          <w:color w:val="000000"/>
          <w:lang w:val="en-US"/>
        </w:rPr>
        <w:t xml:space="preserve"> </w:t>
      </w:r>
    </w:p>
    <w:p w14:paraId="39888751" w14:textId="428989A4" w:rsidR="00B263CD" w:rsidRPr="00B263CD" w:rsidRDefault="00B263CD" w:rsidP="00B263CD">
      <w:pPr>
        <w:jc w:val="both"/>
        <w:rPr>
          <w:lang w:val="en-US"/>
        </w:rPr>
      </w:pPr>
      <w:r w:rsidRPr="00B263CD">
        <w:rPr>
          <w:lang w:val="en-US"/>
        </w:rPr>
        <w:t>Swopes, R. M., Simonet, D. V., Jaffe, A. E., Tett, R. P., &amp; Davis, J. L. (2013). Adverse childhood</w:t>
      </w:r>
      <w:r w:rsidRPr="00B263CD">
        <w:rPr>
          <w:lang w:val="en-US"/>
        </w:rPr>
        <w:tab/>
        <w:t>experiences, posttraumatic stress disorder symptoms, and emotional intelligence in partner</w:t>
      </w:r>
      <w:r w:rsidRPr="00B263CD">
        <w:rPr>
          <w:lang w:val="en-US"/>
        </w:rPr>
        <w:tab/>
        <w:t>aggression. </w:t>
      </w:r>
      <w:r w:rsidRPr="00B263CD">
        <w:rPr>
          <w:i/>
          <w:iCs/>
          <w:lang w:val="en-US"/>
        </w:rPr>
        <w:t>Violence and victims, 28</w:t>
      </w:r>
      <w:r w:rsidRPr="00B263CD">
        <w:rPr>
          <w:lang w:val="en-US"/>
        </w:rPr>
        <w:t>(3), 513–530.</w:t>
      </w:r>
      <w:r>
        <w:rPr>
          <w:lang w:val="en-US"/>
        </w:rPr>
        <w:t xml:space="preserve"> </w:t>
      </w:r>
      <w:hyperlink r:id="rId30" w:history="1">
        <w:r w:rsidRPr="008B0DDF">
          <w:rPr>
            <w:rStyle w:val="Hyperlink"/>
            <w:lang w:val="en-US"/>
          </w:rPr>
          <w:t>https://doi.org/10.1891/0886-6708.vv-</w:t>
        </w:r>
        <w:r w:rsidRPr="008B0DDF">
          <w:rPr>
            <w:rStyle w:val="Hyperlink"/>
            <w:lang w:val="en-US"/>
          </w:rPr>
          <w:tab/>
          <w:t>d-12-00026</w:t>
        </w:r>
      </w:hyperlink>
      <w:r w:rsidRPr="00B263CD">
        <w:rPr>
          <w:lang w:val="en-US"/>
        </w:rPr>
        <w:t xml:space="preserve"> </w:t>
      </w:r>
    </w:p>
    <w:p w14:paraId="40EF7FB2" w14:textId="77777777" w:rsidR="003B11E4" w:rsidRPr="00F17C2E" w:rsidRDefault="003B11E4" w:rsidP="003B11E4">
      <w:pPr>
        <w:pStyle w:val="NormalWeb"/>
        <w:ind w:left="720" w:hanging="720"/>
        <w:jc w:val="both"/>
        <w:rPr>
          <w:color w:val="000000"/>
          <w:lang w:val="en-US"/>
        </w:rPr>
      </w:pPr>
      <w:r w:rsidRPr="00F17C2E">
        <w:rPr>
          <w:color w:val="000000"/>
          <w:lang w:val="en-US"/>
        </w:rPr>
        <w:t>Taber, K. S. (2017). The use of Cronbach’s Alpha when developing and reporting research instruments in science education.</w:t>
      </w:r>
      <w:r w:rsidRPr="00F17C2E">
        <w:rPr>
          <w:rStyle w:val="apple-converted-space"/>
          <w:color w:val="000000"/>
          <w:lang w:val="en-US"/>
        </w:rPr>
        <w:t> </w:t>
      </w:r>
      <w:r w:rsidRPr="003B11E4">
        <w:rPr>
          <w:i/>
          <w:iCs/>
          <w:color w:val="000000"/>
          <w:lang w:val="en-US"/>
        </w:rPr>
        <w:t>Research in Science Education</w:t>
      </w:r>
      <w:r w:rsidRPr="003B11E4">
        <w:rPr>
          <w:color w:val="000000"/>
          <w:lang w:val="en-US"/>
        </w:rPr>
        <w:t>,</w:t>
      </w:r>
      <w:r w:rsidRPr="003B11E4">
        <w:rPr>
          <w:rStyle w:val="apple-converted-space"/>
          <w:color w:val="000000"/>
          <w:lang w:val="en-US"/>
        </w:rPr>
        <w:t> </w:t>
      </w:r>
      <w:r w:rsidRPr="003B11E4">
        <w:rPr>
          <w:i/>
          <w:iCs/>
          <w:color w:val="000000"/>
          <w:lang w:val="en-US"/>
        </w:rPr>
        <w:t>48</w:t>
      </w:r>
      <w:r w:rsidRPr="003B11E4">
        <w:rPr>
          <w:color w:val="000000"/>
          <w:lang w:val="en-US"/>
        </w:rPr>
        <w:t>(6), 1273–1296.</w:t>
      </w:r>
      <w:r w:rsidRPr="003B11E4">
        <w:rPr>
          <w:rStyle w:val="apple-converted-space"/>
          <w:color w:val="000000"/>
          <w:lang w:val="en-US"/>
        </w:rPr>
        <w:t> </w:t>
      </w:r>
      <w:hyperlink r:id="rId31" w:history="1">
        <w:r w:rsidRPr="00F17C2E">
          <w:rPr>
            <w:rStyle w:val="Hyperlink"/>
            <w:lang w:val="en-US"/>
          </w:rPr>
          <w:t>https://doi.org/10.1007/s11165-016-9602-2</w:t>
        </w:r>
      </w:hyperlink>
      <w:r w:rsidRPr="00F17C2E">
        <w:rPr>
          <w:rStyle w:val="url"/>
          <w:color w:val="000000"/>
          <w:lang w:val="en-US"/>
        </w:rPr>
        <w:t xml:space="preserve"> </w:t>
      </w:r>
    </w:p>
    <w:p w14:paraId="4FBE0E39" w14:textId="644E2F26" w:rsidR="0012735C" w:rsidRPr="00826256" w:rsidRDefault="0012735C" w:rsidP="0012735C">
      <w:pPr>
        <w:jc w:val="both"/>
      </w:pPr>
      <w:r w:rsidRPr="0012735C">
        <w:rPr>
          <w:lang w:val="en-US"/>
        </w:rPr>
        <w:t>Taft, C. T., Murphy, C. M., &amp; Creech, S. K. (2016). Introduction. In C. T. Taft, C. M. Murphy,</w:t>
      </w:r>
      <w:r w:rsidRPr="0012735C">
        <w:rPr>
          <w:lang w:val="en-US"/>
        </w:rPr>
        <w:tab/>
        <w:t>&amp; S. K. Creech, </w:t>
      </w:r>
      <w:r w:rsidRPr="0012735C">
        <w:rPr>
          <w:i/>
          <w:iCs/>
          <w:lang w:val="en-US"/>
        </w:rPr>
        <w:t>Trauma-informed treatment and prevention of intimate partner</w:t>
      </w:r>
      <w:r w:rsidRPr="0012735C">
        <w:rPr>
          <w:i/>
          <w:iCs/>
          <w:lang w:val="en-US"/>
        </w:rPr>
        <w:tab/>
        <w:t>violence</w:t>
      </w:r>
      <w:r w:rsidRPr="0012735C">
        <w:rPr>
          <w:lang w:val="en-US"/>
        </w:rPr>
        <w:t xml:space="preserve"> (pp. 3–12). </w:t>
      </w:r>
      <w:r w:rsidRPr="00826256">
        <w:t xml:space="preserve">American </w:t>
      </w:r>
      <w:proofErr w:type="spellStart"/>
      <w:r w:rsidRPr="00826256">
        <w:t>Psychological</w:t>
      </w:r>
      <w:proofErr w:type="spellEnd"/>
      <w:r w:rsidRPr="00826256">
        <w:t xml:space="preserve"> </w:t>
      </w:r>
      <w:proofErr w:type="spellStart"/>
      <w:r w:rsidRPr="00826256">
        <w:t>Association</w:t>
      </w:r>
      <w:proofErr w:type="spellEnd"/>
      <w:r w:rsidRPr="00826256">
        <w:t>.</w:t>
      </w:r>
    </w:p>
    <w:p w14:paraId="4934918C" w14:textId="60E66177" w:rsidR="0012735C" w:rsidRDefault="0012735C" w:rsidP="0012735C">
      <w:pPr>
        <w:jc w:val="both"/>
      </w:pPr>
      <w:r>
        <w:t>Upegui-Hernández, D. (202</w:t>
      </w:r>
      <w:r w:rsidR="00876EE4">
        <w:t>4</w:t>
      </w:r>
      <w:r>
        <w:t>). Feminicidios, desapariciones y violencia de género 202</w:t>
      </w:r>
      <w:r w:rsidR="00876EE4">
        <w:t>4</w:t>
      </w:r>
      <w:r>
        <w:t>.</w:t>
      </w:r>
      <w:r>
        <w:tab/>
        <w:t>Observatorio de Equidad de Género de Puerto Rico.</w:t>
      </w:r>
      <w:r>
        <w:tab/>
      </w:r>
      <w:hyperlink r:id="rId32" w:history="1">
        <w:r w:rsidR="00B263CD" w:rsidRPr="008B0DDF">
          <w:rPr>
            <w:rStyle w:val="Hyperlink"/>
          </w:rPr>
          <w:t>https://observatoriopr.org/feminicidios</w:t>
        </w:r>
      </w:hyperlink>
      <w:r w:rsidR="00B263CD">
        <w:t xml:space="preserve"> </w:t>
      </w:r>
    </w:p>
    <w:p w14:paraId="00C096D5" w14:textId="45DB127D" w:rsidR="0012735C" w:rsidRPr="009A6FA7" w:rsidRDefault="0012735C" w:rsidP="0012735C">
      <w:pPr>
        <w:jc w:val="both"/>
      </w:pPr>
      <w:r w:rsidRPr="009A6FA7">
        <w:t>Urbano Contreras, A., Martínez González, R. A., &amp; Iglesias García, M. T. (2021). Revisión de la</w:t>
      </w:r>
      <w:r w:rsidRPr="009A6FA7">
        <w:tab/>
        <w:t>investigación sobre relaciones de pareja en países hispanohablantes (2000-</w:t>
      </w:r>
      <w:r w:rsidRPr="009A6FA7">
        <w:tab/>
        <w:t>2018). </w:t>
      </w:r>
      <w:r w:rsidRPr="009A6FA7">
        <w:rPr>
          <w:i/>
          <w:iCs/>
        </w:rPr>
        <w:t>Interdisciplinaria</w:t>
      </w:r>
      <w:r w:rsidRPr="009A6FA7">
        <w:t>, </w:t>
      </w:r>
      <w:r w:rsidRPr="009A6FA7">
        <w:rPr>
          <w:i/>
          <w:iCs/>
        </w:rPr>
        <w:t>38</w:t>
      </w:r>
      <w:r w:rsidRPr="009A6FA7">
        <w:t>(3),</w:t>
      </w:r>
      <w:r w:rsidR="00B263CD">
        <w:t xml:space="preserve"> </w:t>
      </w:r>
      <w:r w:rsidRPr="009A6FA7">
        <w:t>25.</w:t>
      </w:r>
      <w:r w:rsidR="005A051B">
        <w:tab/>
      </w:r>
      <w:hyperlink r:id="rId33" w:history="1">
        <w:r w:rsidR="00B263CD" w:rsidRPr="008B0DDF">
          <w:rPr>
            <w:rStyle w:val="Hyperlink"/>
          </w:rPr>
          <w:t>https://www.redalyc.org/journal/180/18067032002/html/</w:t>
        </w:r>
      </w:hyperlink>
      <w:r w:rsidR="00B263CD">
        <w:t xml:space="preserve"> </w:t>
      </w:r>
    </w:p>
    <w:p w14:paraId="77671D3A" w14:textId="77777777" w:rsidR="0012735C" w:rsidRPr="00321D93" w:rsidRDefault="0012735C" w:rsidP="0012735C">
      <w:pPr>
        <w:jc w:val="both"/>
      </w:pPr>
      <w:r>
        <w:t>v</w:t>
      </w:r>
      <w:r w:rsidRPr="00321D93">
        <w:t xml:space="preserve">an </w:t>
      </w:r>
      <w:proofErr w:type="spellStart"/>
      <w:r w:rsidRPr="00321D93">
        <w:t>der</w:t>
      </w:r>
      <w:proofErr w:type="spellEnd"/>
      <w:r w:rsidRPr="00321D93">
        <w:t xml:space="preserve"> Kolk, B.</w:t>
      </w:r>
      <w:r>
        <w:t xml:space="preserve"> </w:t>
      </w:r>
      <w:r w:rsidRPr="00321D93">
        <w:t>(2014). </w:t>
      </w:r>
      <w:r w:rsidRPr="0012735C">
        <w:rPr>
          <w:i/>
          <w:iCs/>
          <w:lang w:val="en-US"/>
        </w:rPr>
        <w:t>The body keeps the score: Brain, mind, and body in the healing of</w:t>
      </w:r>
      <w:r w:rsidRPr="0012735C">
        <w:rPr>
          <w:i/>
          <w:iCs/>
          <w:lang w:val="en-US"/>
        </w:rPr>
        <w:tab/>
        <w:t>trauma</w:t>
      </w:r>
      <w:r w:rsidRPr="0012735C">
        <w:rPr>
          <w:lang w:val="en-US"/>
        </w:rPr>
        <w:t xml:space="preserve">. </w:t>
      </w:r>
      <w:proofErr w:type="spellStart"/>
      <w:r w:rsidRPr="00321D93">
        <w:t>Viking</w:t>
      </w:r>
      <w:proofErr w:type="spellEnd"/>
      <w:r w:rsidRPr="00321D93">
        <w:t>.</w:t>
      </w:r>
    </w:p>
    <w:p w14:paraId="49D92E96" w14:textId="77777777" w:rsidR="0012735C" w:rsidRPr="009A6FA7" w:rsidRDefault="0012735C" w:rsidP="0012735C">
      <w:pPr>
        <w:jc w:val="both"/>
      </w:pPr>
      <w:r w:rsidRPr="009A6FA7">
        <w:t>Villafañe, A. A., Jiménez, M. I., De Jesús Carrasquillo, D. &amp; Vázquez, R. A. (2012).</w:t>
      </w:r>
      <w:r w:rsidRPr="009A6FA7">
        <w:tab/>
        <w:t>Construcción y validación del Cuestionario de Experiencias de Violencia en las</w:t>
      </w:r>
      <w:r w:rsidRPr="009A6FA7">
        <w:tab/>
        <w:t xml:space="preserve">Relaciones de Pareja y Familia en Estudiantes Universitarios. </w:t>
      </w:r>
      <w:proofErr w:type="spellStart"/>
      <w:r w:rsidRPr="009A6FA7">
        <w:rPr>
          <w:i/>
          <w:iCs/>
        </w:rPr>
        <w:t>Universitas</w:t>
      </w:r>
      <w:proofErr w:type="spellEnd"/>
      <w:r w:rsidRPr="009A6FA7">
        <w:rPr>
          <w:i/>
          <w:iCs/>
        </w:rPr>
        <w:t xml:space="preserve"> </w:t>
      </w:r>
      <w:proofErr w:type="spellStart"/>
      <w:r w:rsidRPr="009A6FA7">
        <w:rPr>
          <w:i/>
          <w:iCs/>
        </w:rPr>
        <w:t>Psychologica</w:t>
      </w:r>
      <w:proofErr w:type="spellEnd"/>
      <w:r w:rsidRPr="009A6FA7">
        <w:t>,</w:t>
      </w:r>
      <w:r w:rsidRPr="009A6FA7">
        <w:tab/>
      </w:r>
      <w:r w:rsidRPr="009A6FA7">
        <w:rPr>
          <w:i/>
          <w:iCs/>
        </w:rPr>
        <w:t>11</w:t>
      </w:r>
      <w:r w:rsidRPr="009A6FA7">
        <w:t>(1), 207-215.</w:t>
      </w:r>
    </w:p>
    <w:p w14:paraId="2BDD00BE" w14:textId="77777777" w:rsidR="0012735C" w:rsidRPr="009A6FA7" w:rsidRDefault="0012735C" w:rsidP="0012735C">
      <w:pPr>
        <w:jc w:val="both"/>
      </w:pPr>
      <w:r w:rsidRPr="009A6FA7">
        <w:t>Villafañe-Santiago, A., Serra-Taylor, J., Jiménez-</w:t>
      </w:r>
      <w:proofErr w:type="spellStart"/>
      <w:r w:rsidRPr="009A6FA7">
        <w:t>Chafey</w:t>
      </w:r>
      <w:proofErr w:type="spellEnd"/>
      <w:r w:rsidRPr="009A6FA7">
        <w:t>, M. I., &amp; Irizarry-Robles, C. Y. (2019).</w:t>
      </w:r>
      <w:r w:rsidRPr="009A6FA7">
        <w:tab/>
      </w:r>
      <w:r w:rsidRPr="009A6FA7">
        <w:rPr>
          <w:lang w:val="en-US"/>
        </w:rPr>
        <w:t>Family and intimate partner violence among Puerto Rican university students.</w:t>
      </w:r>
      <w:r w:rsidRPr="009A6FA7">
        <w:rPr>
          <w:lang w:val="en-US"/>
        </w:rPr>
        <w:tab/>
      </w:r>
      <w:r w:rsidRPr="009A6FA7">
        <w:t xml:space="preserve">Universidad de Puerto Rico, Recinto de Río Piedras. </w:t>
      </w:r>
      <w:r w:rsidRPr="009A6FA7">
        <w:rPr>
          <w:i/>
          <w:iCs/>
        </w:rPr>
        <w:t>Revista Puertorriqueña de</w:t>
      </w:r>
      <w:r w:rsidRPr="009A6FA7">
        <w:rPr>
          <w:i/>
          <w:iCs/>
        </w:rPr>
        <w:tab/>
        <w:t>Psicología</w:t>
      </w:r>
      <w:r w:rsidRPr="009A6FA7">
        <w:t xml:space="preserve">, </w:t>
      </w:r>
      <w:r w:rsidRPr="009A6FA7">
        <w:rPr>
          <w:i/>
          <w:iCs/>
        </w:rPr>
        <w:t>30</w:t>
      </w:r>
      <w:r w:rsidRPr="009A6FA7">
        <w:t xml:space="preserve">(1), 70-81. </w:t>
      </w:r>
    </w:p>
    <w:p w14:paraId="3238789C" w14:textId="44358289" w:rsidR="0012735C" w:rsidRPr="0012735C" w:rsidRDefault="0012735C" w:rsidP="0012735C">
      <w:pPr>
        <w:jc w:val="both"/>
        <w:rPr>
          <w:lang w:val="en-US"/>
        </w:rPr>
      </w:pPr>
      <w:r w:rsidRPr="0012735C">
        <w:rPr>
          <w:lang w:val="en-US"/>
        </w:rPr>
        <w:t>Yakubovich, A. R., Stöckl, H., Murray, J., Melendez-Torres, G. J., Steinert, J. I., Glavin, C. E.</w:t>
      </w:r>
      <w:r w:rsidRPr="0012735C">
        <w:rPr>
          <w:lang w:val="en-US"/>
        </w:rPr>
        <w:tab/>
        <w:t>Y., &amp; Humphreys, D. K. (2018). Risk and Protective Factors for Intimate Partner</w:t>
      </w:r>
      <w:r w:rsidRPr="0012735C">
        <w:rPr>
          <w:lang w:val="en-US"/>
        </w:rPr>
        <w:tab/>
        <w:t>Violence Against Women: Systematic Review and Meta-analyses of Prospective-</w:t>
      </w:r>
      <w:r w:rsidRPr="0012735C">
        <w:rPr>
          <w:lang w:val="en-US"/>
        </w:rPr>
        <w:tab/>
        <w:t>Longitudinal Studies. </w:t>
      </w:r>
      <w:r w:rsidRPr="0012735C">
        <w:rPr>
          <w:i/>
          <w:iCs/>
          <w:lang w:val="en-US"/>
        </w:rPr>
        <w:t>American Journal of Public Health, 108</w:t>
      </w:r>
      <w:r w:rsidRPr="0012735C">
        <w:rPr>
          <w:lang w:val="en-US"/>
        </w:rPr>
        <w:t>(7), e1–e11.</w:t>
      </w:r>
      <w:r w:rsidRPr="0012735C">
        <w:rPr>
          <w:lang w:val="en-US"/>
        </w:rPr>
        <w:tab/>
      </w:r>
      <w:hyperlink r:id="rId34" w:history="1">
        <w:r w:rsidR="005A051B" w:rsidRPr="008B0DDF">
          <w:rPr>
            <w:rStyle w:val="Hyperlink"/>
            <w:lang w:val="en-US"/>
          </w:rPr>
          <w:t>https://doi.org/10.2105/ajph.2018.304428</w:t>
        </w:r>
      </w:hyperlink>
      <w:r w:rsidR="005A051B">
        <w:rPr>
          <w:lang w:val="en-US"/>
        </w:rPr>
        <w:t xml:space="preserve"> </w:t>
      </w:r>
    </w:p>
    <w:p w14:paraId="3B77BD4F" w14:textId="1B60038F" w:rsidR="0012735C" w:rsidRPr="001811D1" w:rsidRDefault="0012735C" w:rsidP="0012735C">
      <w:pPr>
        <w:jc w:val="both"/>
        <w:rPr>
          <w:bCs/>
          <w:color w:val="000000" w:themeColor="text1"/>
        </w:rPr>
      </w:pPr>
      <w:r w:rsidRPr="001811D1">
        <w:rPr>
          <w:bCs/>
          <w:color w:val="000000" w:themeColor="text1"/>
        </w:rPr>
        <w:lastRenderedPageBreak/>
        <w:t>Zavala-Zegarra</w:t>
      </w:r>
      <w:r w:rsidR="00AF6E28">
        <w:rPr>
          <w:bCs/>
          <w:color w:val="000000" w:themeColor="text1"/>
        </w:rPr>
        <w:t>,</w:t>
      </w:r>
      <w:r w:rsidRPr="001811D1">
        <w:rPr>
          <w:bCs/>
          <w:color w:val="000000" w:themeColor="text1"/>
        </w:rPr>
        <w:t xml:space="preserve"> D., Bezares-Salinas</w:t>
      </w:r>
      <w:r w:rsidR="00AF6E28">
        <w:rPr>
          <w:bCs/>
          <w:color w:val="000000" w:themeColor="text1"/>
        </w:rPr>
        <w:t>,</w:t>
      </w:r>
      <w:r w:rsidRPr="001811D1">
        <w:rPr>
          <w:bCs/>
          <w:color w:val="000000" w:themeColor="text1"/>
        </w:rPr>
        <w:t xml:space="preserve"> M.,</w:t>
      </w:r>
      <w:r w:rsidR="00AF6E28">
        <w:rPr>
          <w:bCs/>
          <w:color w:val="000000" w:themeColor="text1"/>
        </w:rPr>
        <w:t xml:space="preserve"> Font Martin, M</w:t>
      </w:r>
      <w:r w:rsidRPr="001811D1">
        <w:rPr>
          <w:bCs/>
          <w:color w:val="000000" w:themeColor="text1"/>
        </w:rPr>
        <w:t xml:space="preserve">., </w:t>
      </w:r>
      <w:r w:rsidR="00AF6E28">
        <w:rPr>
          <w:bCs/>
          <w:color w:val="000000" w:themeColor="text1"/>
        </w:rPr>
        <w:t>Perdomo, C</w:t>
      </w:r>
      <w:r w:rsidRPr="001811D1">
        <w:rPr>
          <w:bCs/>
          <w:color w:val="000000" w:themeColor="text1"/>
        </w:rPr>
        <w:t>. (202</w:t>
      </w:r>
      <w:r w:rsidR="00AF6E28">
        <w:rPr>
          <w:bCs/>
          <w:color w:val="000000" w:themeColor="text1"/>
        </w:rPr>
        <w:t>5</w:t>
      </w:r>
      <w:r w:rsidRPr="001811D1">
        <w:rPr>
          <w:bCs/>
          <w:color w:val="000000" w:themeColor="text1"/>
        </w:rPr>
        <w:t xml:space="preserve">). </w:t>
      </w:r>
      <w:r w:rsidR="00AF6E28">
        <w:rPr>
          <w:bCs/>
          <w:color w:val="000000" w:themeColor="text1"/>
        </w:rPr>
        <w:t>Sistema de</w:t>
      </w:r>
      <w:r w:rsidR="00AF6E28">
        <w:rPr>
          <w:bCs/>
          <w:color w:val="000000" w:themeColor="text1"/>
        </w:rPr>
        <w:tab/>
        <w:t>Notificación de Muertes Violentas de Puerto Rico: Informe Anual 2022</w:t>
      </w:r>
      <w:r w:rsidRPr="001811D1">
        <w:rPr>
          <w:bCs/>
          <w:color w:val="000000" w:themeColor="text1"/>
        </w:rPr>
        <w:t>. Instituto de</w:t>
      </w:r>
      <w:r w:rsidR="00AF6E28">
        <w:rPr>
          <w:bCs/>
          <w:color w:val="000000" w:themeColor="text1"/>
        </w:rPr>
        <w:tab/>
      </w:r>
      <w:proofErr w:type="spellStart"/>
      <w:r w:rsidRPr="001811D1">
        <w:rPr>
          <w:bCs/>
          <w:color w:val="000000" w:themeColor="text1"/>
        </w:rPr>
        <w:t>Estadísticas</w:t>
      </w:r>
      <w:proofErr w:type="spellEnd"/>
      <w:r w:rsidRPr="001811D1">
        <w:rPr>
          <w:bCs/>
          <w:color w:val="000000" w:themeColor="text1"/>
        </w:rPr>
        <w:t xml:space="preserve"> de Puerto Rico; San Juan, P</w:t>
      </w:r>
      <w:r>
        <w:rPr>
          <w:bCs/>
          <w:color w:val="000000" w:themeColor="text1"/>
        </w:rPr>
        <w:t>.</w:t>
      </w:r>
      <w:r w:rsidRPr="001811D1">
        <w:rPr>
          <w:bCs/>
          <w:color w:val="000000" w:themeColor="text1"/>
        </w:rPr>
        <w:t xml:space="preserve">R. </w:t>
      </w:r>
    </w:p>
    <w:p w14:paraId="350679A3" w14:textId="77777777" w:rsidR="00D072D6" w:rsidRPr="0012735C" w:rsidRDefault="00D072D6">
      <w:pPr>
        <w:ind w:left="720" w:hanging="720"/>
        <w:jc w:val="both"/>
        <w:rPr>
          <w:lang w:val="es-PR"/>
        </w:rPr>
      </w:pPr>
    </w:p>
    <w:p w14:paraId="5475329D" w14:textId="77777777" w:rsidR="00D072D6" w:rsidRPr="0012735C" w:rsidRDefault="00D072D6">
      <w:pPr>
        <w:ind w:left="720" w:hanging="720"/>
        <w:jc w:val="both"/>
        <w:rPr>
          <w:lang w:val="es-PR"/>
        </w:rPr>
      </w:pPr>
    </w:p>
    <w:p w14:paraId="2F23870E" w14:textId="77777777" w:rsidR="00D072D6" w:rsidRPr="0012735C" w:rsidRDefault="00D072D6">
      <w:pPr>
        <w:ind w:left="720" w:hanging="720"/>
        <w:jc w:val="both"/>
        <w:rPr>
          <w:lang w:val="es-PR"/>
        </w:rPr>
      </w:pPr>
    </w:p>
    <w:p w14:paraId="0100EBA6" w14:textId="77777777" w:rsidR="00D072D6" w:rsidRPr="00C00AD4" w:rsidRDefault="00000000">
      <w:pPr>
        <w:shd w:val="clear" w:color="auto" w:fill="FFFFFF"/>
        <w:jc w:val="right"/>
        <w:rPr>
          <w:i/>
          <w:sz w:val="20"/>
          <w:szCs w:val="20"/>
          <w:lang w:val="en-US"/>
        </w:rPr>
      </w:pPr>
      <w:r w:rsidRPr="00C00AD4">
        <w:rPr>
          <w:i/>
          <w:sz w:val="20"/>
          <w:szCs w:val="20"/>
          <w:lang w:val="en-US"/>
        </w:rPr>
        <w:t xml:space="preserve">Received: </w:t>
      </w:r>
    </w:p>
    <w:p w14:paraId="1B5CDE54" w14:textId="77777777" w:rsidR="00D072D6" w:rsidRPr="00C00AD4" w:rsidRDefault="00000000">
      <w:pPr>
        <w:shd w:val="clear" w:color="auto" w:fill="FFFFFF"/>
        <w:jc w:val="right"/>
        <w:rPr>
          <w:i/>
          <w:sz w:val="20"/>
          <w:szCs w:val="20"/>
          <w:lang w:val="en-US"/>
        </w:rPr>
      </w:pPr>
      <w:r w:rsidRPr="00C00AD4">
        <w:rPr>
          <w:i/>
          <w:sz w:val="20"/>
          <w:szCs w:val="20"/>
          <w:lang w:val="en-US"/>
        </w:rPr>
        <w:t>Accepted:</w:t>
      </w:r>
      <w:r w:rsidRPr="00C00AD4">
        <w:rPr>
          <w:rFonts w:ascii="Quattrocento Sans" w:eastAsia="Quattrocento Sans" w:hAnsi="Quattrocento Sans" w:cs="Quattrocento Sans"/>
          <w:sz w:val="21"/>
          <w:szCs w:val="21"/>
          <w:highlight w:val="white"/>
          <w:lang w:val="en-US"/>
        </w:rPr>
        <w:t xml:space="preserve"> </w:t>
      </w:r>
    </w:p>
    <w:p w14:paraId="3016B87B" w14:textId="77A05382" w:rsidR="00D072D6" w:rsidRPr="0012735C" w:rsidRDefault="00D072D6" w:rsidP="0012735C">
      <w:pPr>
        <w:rPr>
          <w:i/>
          <w:sz w:val="28"/>
          <w:szCs w:val="28"/>
          <w:lang w:val="en-US"/>
        </w:rPr>
      </w:pPr>
    </w:p>
    <w:sectPr w:rsidR="00D072D6" w:rsidRPr="0012735C" w:rsidSect="00EC5B14">
      <w:headerReference w:type="even" r:id="rId35"/>
      <w:headerReference w:type="default" r:id="rId36"/>
      <w:footerReference w:type="even" r:id="rId37"/>
      <w:footerReference w:type="default" r:id="rId38"/>
      <w:pgSz w:w="12240" w:h="15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41D91" w14:textId="77777777" w:rsidR="00B97A67" w:rsidRDefault="00B97A67">
      <w:r>
        <w:separator/>
      </w:r>
    </w:p>
  </w:endnote>
  <w:endnote w:type="continuationSeparator" w:id="0">
    <w:p w14:paraId="33A97ED2" w14:textId="77777777" w:rsidR="00B97A67" w:rsidRDefault="00B97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52DC800-44E1-1849-9EB6-0B4D861806B7}"/>
  </w:font>
  <w:font w:name="Times New Roman">
    <w:panose1 w:val="02020603050405020304"/>
    <w:charset w:val="00"/>
    <w:family w:val="roman"/>
    <w:pitch w:val="variable"/>
    <w:sig w:usb0="E0002EFF" w:usb1="C000785B" w:usb2="00000009" w:usb3="00000000" w:csb0="000001FF" w:csb1="00000000"/>
    <w:embedRegular r:id="rId2" w:fontKey="{6E030889-DCB8-FB4E-8EB7-DC4976424707}"/>
    <w:embedBold r:id="rId3" w:fontKey="{0365CE4C-7583-4043-B5E7-C9763D95B7EE}"/>
    <w:embedItalic r:id="rId4" w:fontKey="{45455964-476A-AD47-BB87-EF68C9243CB2}"/>
    <w:embedBoldItalic r:id="rId5" w:fontKey="{148BA096-C6F1-3F47-8AFB-20F2F2A64913}"/>
  </w:font>
  <w:font w:name="Courier New">
    <w:panose1 w:val="02070309020205020404"/>
    <w:charset w:val="00"/>
    <w:family w:val="modern"/>
    <w:pitch w:val="fixed"/>
    <w:sig w:usb0="E0002AFF" w:usb1="C0007843" w:usb2="00000009" w:usb3="00000000" w:csb0="000001FF" w:csb1="00000000"/>
    <w:embedRegular r:id="rId6" w:fontKey="{4B0064F1-B88A-ED41-8923-0A01A5835834}"/>
  </w:font>
  <w:font w:name="Wingdings">
    <w:panose1 w:val="05000000000000000000"/>
    <w:charset w:val="4D"/>
    <w:family w:val="decorative"/>
    <w:pitch w:val="variable"/>
    <w:sig w:usb0="00000003" w:usb1="00000000" w:usb2="00000000" w:usb3="00000000" w:csb0="80000001" w:csb1="00000000"/>
    <w:embedRegular r:id="rId7" w:fontKey="{E6305DB9-75B8-6B4E-B55E-C4A00329BB3A}"/>
  </w:font>
  <w:font w:name="Arial">
    <w:panose1 w:val="020B0604020202020204"/>
    <w:charset w:val="00"/>
    <w:family w:val="swiss"/>
    <w:pitch w:val="variable"/>
    <w:sig w:usb0="E0002EFF" w:usb1="C000785B" w:usb2="00000009" w:usb3="00000000" w:csb0="000001FF" w:csb1="00000000"/>
    <w:embedRegular r:id="rId8" w:fontKey="{1E0CDB7B-488D-7244-9269-C5A9A551C177}"/>
  </w:font>
  <w:font w:name="Calibri">
    <w:panose1 w:val="020F0502020204030204"/>
    <w:charset w:val="00"/>
    <w:family w:val="swiss"/>
    <w:pitch w:val="variable"/>
    <w:sig w:usb0="E4002EFF" w:usb1="C200247B" w:usb2="00000009" w:usb3="00000000" w:csb0="000001FF" w:csb1="00000000"/>
    <w:embedRegular r:id="rId9" w:fontKey="{292A4D0F-B154-BB4E-9E9F-91D1740149C0}"/>
    <w:embedBold r:id="rId10" w:fontKey="{1EEA081B-66F5-8C4A-BBA9-CA3B55A30FAB}"/>
  </w:font>
  <w:font w:name="Calibri Light">
    <w:panose1 w:val="020F0302020204030204"/>
    <w:charset w:val="00"/>
    <w:family w:val="swiss"/>
    <w:pitch w:val="variable"/>
    <w:sig w:usb0="E4002EFF" w:usb1="C200247B" w:usb2="00000009" w:usb3="00000000" w:csb0="000001FF" w:csb1="00000000"/>
    <w:embedRegular r:id="rId11" w:fontKey="{A65C93F1-BEBA-714F-BA1F-5E2760CDA58E}"/>
  </w:font>
  <w:font w:name="Times">
    <w:altName w:val="Times New Roman"/>
    <w:panose1 w:val="00000500000000020000"/>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5" w:fontKey="{9010388A-5732-C040-989C-447E347CA87D}"/>
    <w:embedItalic r:id="rId16" w:fontKey="{0E95F7EE-4BB5-864A-B7DE-835EBC3AECFD}"/>
  </w:font>
  <w:font w:name="Quattrocento Sans">
    <w:panose1 w:val="020B0502050000020003"/>
    <w:charset w:val="00"/>
    <w:family w:val="swiss"/>
    <w:pitch w:val="variable"/>
    <w:sig w:usb0="800000BF" w:usb1="4000005B" w:usb2="00000000" w:usb3="00000000" w:csb0="00000001" w:csb1="00000000"/>
    <w:embedRegular r:id="rId17" w:fontKey="{361F7345-B67F-834A-8DBC-C75DFA8639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21A8E" w14:textId="77777777" w:rsidR="00D072D6"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C00AD4">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0D41623D" w14:textId="77777777" w:rsidR="00D072D6" w:rsidRDefault="00D072D6">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393B" w14:textId="77777777" w:rsidR="00D072D6"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C00AD4">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3D45979D" w14:textId="77777777" w:rsidR="00D072D6" w:rsidRDefault="00D072D6">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41FC3" w14:textId="77777777" w:rsidR="00B97A67" w:rsidRDefault="00B97A67">
      <w:r>
        <w:separator/>
      </w:r>
    </w:p>
  </w:footnote>
  <w:footnote w:type="continuationSeparator" w:id="0">
    <w:p w14:paraId="6728BF8F" w14:textId="77777777" w:rsidR="00B97A67" w:rsidRDefault="00B97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818D" w14:textId="77777777" w:rsidR="00D072D6"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734F" w14:textId="77777777" w:rsidR="00D072D6"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47106D6F" wp14:editId="5C431C6F">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00996DBA" w14:textId="77777777" w:rsidR="00D072D6"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1CA"/>
    <w:multiLevelType w:val="hybridMultilevel"/>
    <w:tmpl w:val="089234D8"/>
    <w:lvl w:ilvl="0" w:tplc="500A0001">
      <w:start w:val="1"/>
      <w:numFmt w:val="bullet"/>
      <w:lvlText w:val=""/>
      <w:lvlJc w:val="left"/>
      <w:pPr>
        <w:ind w:left="1429" w:hanging="360"/>
      </w:pPr>
      <w:rPr>
        <w:rFonts w:ascii="Symbol" w:hAnsi="Symbol" w:hint="default"/>
      </w:rPr>
    </w:lvl>
    <w:lvl w:ilvl="1" w:tplc="500A0003" w:tentative="1">
      <w:start w:val="1"/>
      <w:numFmt w:val="bullet"/>
      <w:lvlText w:val="o"/>
      <w:lvlJc w:val="left"/>
      <w:pPr>
        <w:ind w:left="2149" w:hanging="360"/>
      </w:pPr>
      <w:rPr>
        <w:rFonts w:ascii="Courier New" w:hAnsi="Courier New" w:cs="Courier New" w:hint="default"/>
      </w:rPr>
    </w:lvl>
    <w:lvl w:ilvl="2" w:tplc="500A0005" w:tentative="1">
      <w:start w:val="1"/>
      <w:numFmt w:val="bullet"/>
      <w:lvlText w:val=""/>
      <w:lvlJc w:val="left"/>
      <w:pPr>
        <w:ind w:left="2869" w:hanging="360"/>
      </w:pPr>
      <w:rPr>
        <w:rFonts w:ascii="Wingdings" w:hAnsi="Wingdings" w:hint="default"/>
      </w:rPr>
    </w:lvl>
    <w:lvl w:ilvl="3" w:tplc="500A0001" w:tentative="1">
      <w:start w:val="1"/>
      <w:numFmt w:val="bullet"/>
      <w:lvlText w:val=""/>
      <w:lvlJc w:val="left"/>
      <w:pPr>
        <w:ind w:left="3589" w:hanging="360"/>
      </w:pPr>
      <w:rPr>
        <w:rFonts w:ascii="Symbol" w:hAnsi="Symbol" w:hint="default"/>
      </w:rPr>
    </w:lvl>
    <w:lvl w:ilvl="4" w:tplc="500A0003" w:tentative="1">
      <w:start w:val="1"/>
      <w:numFmt w:val="bullet"/>
      <w:lvlText w:val="o"/>
      <w:lvlJc w:val="left"/>
      <w:pPr>
        <w:ind w:left="4309" w:hanging="360"/>
      </w:pPr>
      <w:rPr>
        <w:rFonts w:ascii="Courier New" w:hAnsi="Courier New" w:cs="Courier New" w:hint="default"/>
      </w:rPr>
    </w:lvl>
    <w:lvl w:ilvl="5" w:tplc="500A0005" w:tentative="1">
      <w:start w:val="1"/>
      <w:numFmt w:val="bullet"/>
      <w:lvlText w:val=""/>
      <w:lvlJc w:val="left"/>
      <w:pPr>
        <w:ind w:left="5029" w:hanging="360"/>
      </w:pPr>
      <w:rPr>
        <w:rFonts w:ascii="Wingdings" w:hAnsi="Wingdings" w:hint="default"/>
      </w:rPr>
    </w:lvl>
    <w:lvl w:ilvl="6" w:tplc="500A0001" w:tentative="1">
      <w:start w:val="1"/>
      <w:numFmt w:val="bullet"/>
      <w:lvlText w:val=""/>
      <w:lvlJc w:val="left"/>
      <w:pPr>
        <w:ind w:left="5749" w:hanging="360"/>
      </w:pPr>
      <w:rPr>
        <w:rFonts w:ascii="Symbol" w:hAnsi="Symbol" w:hint="default"/>
      </w:rPr>
    </w:lvl>
    <w:lvl w:ilvl="7" w:tplc="500A0003" w:tentative="1">
      <w:start w:val="1"/>
      <w:numFmt w:val="bullet"/>
      <w:lvlText w:val="o"/>
      <w:lvlJc w:val="left"/>
      <w:pPr>
        <w:ind w:left="6469" w:hanging="360"/>
      </w:pPr>
      <w:rPr>
        <w:rFonts w:ascii="Courier New" w:hAnsi="Courier New" w:cs="Courier New" w:hint="default"/>
      </w:rPr>
    </w:lvl>
    <w:lvl w:ilvl="8" w:tplc="500A0005" w:tentative="1">
      <w:start w:val="1"/>
      <w:numFmt w:val="bullet"/>
      <w:lvlText w:val=""/>
      <w:lvlJc w:val="left"/>
      <w:pPr>
        <w:ind w:left="7189" w:hanging="360"/>
      </w:pPr>
      <w:rPr>
        <w:rFonts w:ascii="Wingdings" w:hAnsi="Wingdings" w:hint="default"/>
      </w:rPr>
    </w:lvl>
  </w:abstractNum>
  <w:abstractNum w:abstractNumId="1" w15:restartNumberingAfterBreak="0">
    <w:nsid w:val="03017039"/>
    <w:multiLevelType w:val="hybridMultilevel"/>
    <w:tmpl w:val="FEA213A0"/>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 w15:restartNumberingAfterBreak="0">
    <w:nsid w:val="08E909D4"/>
    <w:multiLevelType w:val="hybridMultilevel"/>
    <w:tmpl w:val="991068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33557"/>
    <w:multiLevelType w:val="hybridMultilevel"/>
    <w:tmpl w:val="B314817C"/>
    <w:lvl w:ilvl="0" w:tplc="500A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 w15:restartNumberingAfterBreak="0">
    <w:nsid w:val="0A5B706B"/>
    <w:multiLevelType w:val="hybridMultilevel"/>
    <w:tmpl w:val="34561DB6"/>
    <w:lvl w:ilvl="0" w:tplc="4D10CA76">
      <w:start w:val="1"/>
      <w:numFmt w:val="bullet"/>
      <w:lvlText w:val="•"/>
      <w:lvlJc w:val="left"/>
      <w:pPr>
        <w:tabs>
          <w:tab w:val="num" w:pos="720"/>
        </w:tabs>
        <w:ind w:left="720" w:hanging="360"/>
      </w:pPr>
      <w:rPr>
        <w:rFonts w:ascii="Arial" w:hAnsi="Arial" w:hint="default"/>
      </w:rPr>
    </w:lvl>
    <w:lvl w:ilvl="1" w:tplc="A93000D2" w:tentative="1">
      <w:start w:val="1"/>
      <w:numFmt w:val="bullet"/>
      <w:lvlText w:val="•"/>
      <w:lvlJc w:val="left"/>
      <w:pPr>
        <w:tabs>
          <w:tab w:val="num" w:pos="1440"/>
        </w:tabs>
        <w:ind w:left="1440" w:hanging="360"/>
      </w:pPr>
      <w:rPr>
        <w:rFonts w:ascii="Arial" w:hAnsi="Arial" w:hint="default"/>
      </w:rPr>
    </w:lvl>
    <w:lvl w:ilvl="2" w:tplc="B5F4DABE" w:tentative="1">
      <w:start w:val="1"/>
      <w:numFmt w:val="bullet"/>
      <w:lvlText w:val="•"/>
      <w:lvlJc w:val="left"/>
      <w:pPr>
        <w:tabs>
          <w:tab w:val="num" w:pos="2160"/>
        </w:tabs>
        <w:ind w:left="2160" w:hanging="360"/>
      </w:pPr>
      <w:rPr>
        <w:rFonts w:ascii="Arial" w:hAnsi="Arial" w:hint="default"/>
      </w:rPr>
    </w:lvl>
    <w:lvl w:ilvl="3" w:tplc="5C6C04D4" w:tentative="1">
      <w:start w:val="1"/>
      <w:numFmt w:val="bullet"/>
      <w:lvlText w:val="•"/>
      <w:lvlJc w:val="left"/>
      <w:pPr>
        <w:tabs>
          <w:tab w:val="num" w:pos="2880"/>
        </w:tabs>
        <w:ind w:left="2880" w:hanging="360"/>
      </w:pPr>
      <w:rPr>
        <w:rFonts w:ascii="Arial" w:hAnsi="Arial" w:hint="default"/>
      </w:rPr>
    </w:lvl>
    <w:lvl w:ilvl="4" w:tplc="7C44AEC8" w:tentative="1">
      <w:start w:val="1"/>
      <w:numFmt w:val="bullet"/>
      <w:lvlText w:val="•"/>
      <w:lvlJc w:val="left"/>
      <w:pPr>
        <w:tabs>
          <w:tab w:val="num" w:pos="3600"/>
        </w:tabs>
        <w:ind w:left="3600" w:hanging="360"/>
      </w:pPr>
      <w:rPr>
        <w:rFonts w:ascii="Arial" w:hAnsi="Arial" w:hint="default"/>
      </w:rPr>
    </w:lvl>
    <w:lvl w:ilvl="5" w:tplc="DAC6A08E" w:tentative="1">
      <w:start w:val="1"/>
      <w:numFmt w:val="bullet"/>
      <w:lvlText w:val="•"/>
      <w:lvlJc w:val="left"/>
      <w:pPr>
        <w:tabs>
          <w:tab w:val="num" w:pos="4320"/>
        </w:tabs>
        <w:ind w:left="4320" w:hanging="360"/>
      </w:pPr>
      <w:rPr>
        <w:rFonts w:ascii="Arial" w:hAnsi="Arial" w:hint="default"/>
      </w:rPr>
    </w:lvl>
    <w:lvl w:ilvl="6" w:tplc="EF7E57D6" w:tentative="1">
      <w:start w:val="1"/>
      <w:numFmt w:val="bullet"/>
      <w:lvlText w:val="•"/>
      <w:lvlJc w:val="left"/>
      <w:pPr>
        <w:tabs>
          <w:tab w:val="num" w:pos="5040"/>
        </w:tabs>
        <w:ind w:left="5040" w:hanging="360"/>
      </w:pPr>
      <w:rPr>
        <w:rFonts w:ascii="Arial" w:hAnsi="Arial" w:hint="default"/>
      </w:rPr>
    </w:lvl>
    <w:lvl w:ilvl="7" w:tplc="43DEFFB4" w:tentative="1">
      <w:start w:val="1"/>
      <w:numFmt w:val="bullet"/>
      <w:lvlText w:val="•"/>
      <w:lvlJc w:val="left"/>
      <w:pPr>
        <w:tabs>
          <w:tab w:val="num" w:pos="5760"/>
        </w:tabs>
        <w:ind w:left="5760" w:hanging="360"/>
      </w:pPr>
      <w:rPr>
        <w:rFonts w:ascii="Arial" w:hAnsi="Arial" w:hint="default"/>
      </w:rPr>
    </w:lvl>
    <w:lvl w:ilvl="8" w:tplc="679088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02571A"/>
    <w:multiLevelType w:val="hybridMultilevel"/>
    <w:tmpl w:val="C3506DAE"/>
    <w:lvl w:ilvl="0" w:tplc="500A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6" w15:restartNumberingAfterBreak="0">
    <w:nsid w:val="120C782C"/>
    <w:multiLevelType w:val="multilevel"/>
    <w:tmpl w:val="27AA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4D779F"/>
    <w:multiLevelType w:val="hybridMultilevel"/>
    <w:tmpl w:val="AF781B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10024"/>
    <w:multiLevelType w:val="hybridMultilevel"/>
    <w:tmpl w:val="3C40EED8"/>
    <w:lvl w:ilvl="0" w:tplc="9C109AB6">
      <w:start w:val="1"/>
      <w:numFmt w:val="bullet"/>
      <w:lvlText w:val="•"/>
      <w:lvlJc w:val="left"/>
      <w:pPr>
        <w:tabs>
          <w:tab w:val="num" w:pos="720"/>
        </w:tabs>
        <w:ind w:left="720" w:hanging="360"/>
      </w:pPr>
      <w:rPr>
        <w:rFonts w:ascii="Arial" w:hAnsi="Arial" w:hint="default"/>
      </w:rPr>
    </w:lvl>
    <w:lvl w:ilvl="1" w:tplc="DABA9A06" w:tentative="1">
      <w:start w:val="1"/>
      <w:numFmt w:val="bullet"/>
      <w:lvlText w:val="•"/>
      <w:lvlJc w:val="left"/>
      <w:pPr>
        <w:tabs>
          <w:tab w:val="num" w:pos="1440"/>
        </w:tabs>
        <w:ind w:left="1440" w:hanging="360"/>
      </w:pPr>
      <w:rPr>
        <w:rFonts w:ascii="Arial" w:hAnsi="Arial" w:hint="default"/>
      </w:rPr>
    </w:lvl>
    <w:lvl w:ilvl="2" w:tplc="5DC83996" w:tentative="1">
      <w:start w:val="1"/>
      <w:numFmt w:val="bullet"/>
      <w:lvlText w:val="•"/>
      <w:lvlJc w:val="left"/>
      <w:pPr>
        <w:tabs>
          <w:tab w:val="num" w:pos="2160"/>
        </w:tabs>
        <w:ind w:left="2160" w:hanging="360"/>
      </w:pPr>
      <w:rPr>
        <w:rFonts w:ascii="Arial" w:hAnsi="Arial" w:hint="default"/>
      </w:rPr>
    </w:lvl>
    <w:lvl w:ilvl="3" w:tplc="97BC9392" w:tentative="1">
      <w:start w:val="1"/>
      <w:numFmt w:val="bullet"/>
      <w:lvlText w:val="•"/>
      <w:lvlJc w:val="left"/>
      <w:pPr>
        <w:tabs>
          <w:tab w:val="num" w:pos="2880"/>
        </w:tabs>
        <w:ind w:left="2880" w:hanging="360"/>
      </w:pPr>
      <w:rPr>
        <w:rFonts w:ascii="Arial" w:hAnsi="Arial" w:hint="default"/>
      </w:rPr>
    </w:lvl>
    <w:lvl w:ilvl="4" w:tplc="DCFC4F34" w:tentative="1">
      <w:start w:val="1"/>
      <w:numFmt w:val="bullet"/>
      <w:lvlText w:val="•"/>
      <w:lvlJc w:val="left"/>
      <w:pPr>
        <w:tabs>
          <w:tab w:val="num" w:pos="3600"/>
        </w:tabs>
        <w:ind w:left="3600" w:hanging="360"/>
      </w:pPr>
      <w:rPr>
        <w:rFonts w:ascii="Arial" w:hAnsi="Arial" w:hint="default"/>
      </w:rPr>
    </w:lvl>
    <w:lvl w:ilvl="5" w:tplc="D312F86C" w:tentative="1">
      <w:start w:val="1"/>
      <w:numFmt w:val="bullet"/>
      <w:lvlText w:val="•"/>
      <w:lvlJc w:val="left"/>
      <w:pPr>
        <w:tabs>
          <w:tab w:val="num" w:pos="4320"/>
        </w:tabs>
        <w:ind w:left="4320" w:hanging="360"/>
      </w:pPr>
      <w:rPr>
        <w:rFonts w:ascii="Arial" w:hAnsi="Arial" w:hint="default"/>
      </w:rPr>
    </w:lvl>
    <w:lvl w:ilvl="6" w:tplc="034E3138" w:tentative="1">
      <w:start w:val="1"/>
      <w:numFmt w:val="bullet"/>
      <w:lvlText w:val="•"/>
      <w:lvlJc w:val="left"/>
      <w:pPr>
        <w:tabs>
          <w:tab w:val="num" w:pos="5040"/>
        </w:tabs>
        <w:ind w:left="5040" w:hanging="360"/>
      </w:pPr>
      <w:rPr>
        <w:rFonts w:ascii="Arial" w:hAnsi="Arial" w:hint="default"/>
      </w:rPr>
    </w:lvl>
    <w:lvl w:ilvl="7" w:tplc="80CED9A0" w:tentative="1">
      <w:start w:val="1"/>
      <w:numFmt w:val="bullet"/>
      <w:lvlText w:val="•"/>
      <w:lvlJc w:val="left"/>
      <w:pPr>
        <w:tabs>
          <w:tab w:val="num" w:pos="5760"/>
        </w:tabs>
        <w:ind w:left="5760" w:hanging="360"/>
      </w:pPr>
      <w:rPr>
        <w:rFonts w:ascii="Arial" w:hAnsi="Arial" w:hint="default"/>
      </w:rPr>
    </w:lvl>
    <w:lvl w:ilvl="8" w:tplc="4ACAA3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8144BE"/>
    <w:multiLevelType w:val="hybridMultilevel"/>
    <w:tmpl w:val="F4121464"/>
    <w:lvl w:ilvl="0" w:tplc="2000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0" w15:restartNumberingAfterBreak="0">
    <w:nsid w:val="188C59EA"/>
    <w:multiLevelType w:val="hybridMultilevel"/>
    <w:tmpl w:val="7BB089A6"/>
    <w:lvl w:ilvl="0" w:tplc="500A0001">
      <w:start w:val="1"/>
      <w:numFmt w:val="bullet"/>
      <w:lvlText w:val=""/>
      <w:lvlJc w:val="left"/>
      <w:pPr>
        <w:ind w:left="1430" w:hanging="360"/>
      </w:pPr>
      <w:rPr>
        <w:rFonts w:ascii="Symbol" w:hAnsi="Symbol" w:hint="default"/>
      </w:rPr>
    </w:lvl>
    <w:lvl w:ilvl="1" w:tplc="500A0003" w:tentative="1">
      <w:start w:val="1"/>
      <w:numFmt w:val="bullet"/>
      <w:lvlText w:val="o"/>
      <w:lvlJc w:val="left"/>
      <w:pPr>
        <w:ind w:left="2150" w:hanging="360"/>
      </w:pPr>
      <w:rPr>
        <w:rFonts w:ascii="Courier New" w:hAnsi="Courier New" w:cs="Courier New" w:hint="default"/>
      </w:rPr>
    </w:lvl>
    <w:lvl w:ilvl="2" w:tplc="500A0005" w:tentative="1">
      <w:start w:val="1"/>
      <w:numFmt w:val="bullet"/>
      <w:lvlText w:val=""/>
      <w:lvlJc w:val="left"/>
      <w:pPr>
        <w:ind w:left="2870" w:hanging="360"/>
      </w:pPr>
      <w:rPr>
        <w:rFonts w:ascii="Wingdings" w:hAnsi="Wingdings" w:hint="default"/>
      </w:rPr>
    </w:lvl>
    <w:lvl w:ilvl="3" w:tplc="500A0001" w:tentative="1">
      <w:start w:val="1"/>
      <w:numFmt w:val="bullet"/>
      <w:lvlText w:val=""/>
      <w:lvlJc w:val="left"/>
      <w:pPr>
        <w:ind w:left="3590" w:hanging="360"/>
      </w:pPr>
      <w:rPr>
        <w:rFonts w:ascii="Symbol" w:hAnsi="Symbol" w:hint="default"/>
      </w:rPr>
    </w:lvl>
    <w:lvl w:ilvl="4" w:tplc="500A0003" w:tentative="1">
      <w:start w:val="1"/>
      <w:numFmt w:val="bullet"/>
      <w:lvlText w:val="o"/>
      <w:lvlJc w:val="left"/>
      <w:pPr>
        <w:ind w:left="4310" w:hanging="360"/>
      </w:pPr>
      <w:rPr>
        <w:rFonts w:ascii="Courier New" w:hAnsi="Courier New" w:cs="Courier New" w:hint="default"/>
      </w:rPr>
    </w:lvl>
    <w:lvl w:ilvl="5" w:tplc="500A0005" w:tentative="1">
      <w:start w:val="1"/>
      <w:numFmt w:val="bullet"/>
      <w:lvlText w:val=""/>
      <w:lvlJc w:val="left"/>
      <w:pPr>
        <w:ind w:left="5030" w:hanging="360"/>
      </w:pPr>
      <w:rPr>
        <w:rFonts w:ascii="Wingdings" w:hAnsi="Wingdings" w:hint="default"/>
      </w:rPr>
    </w:lvl>
    <w:lvl w:ilvl="6" w:tplc="500A0001" w:tentative="1">
      <w:start w:val="1"/>
      <w:numFmt w:val="bullet"/>
      <w:lvlText w:val=""/>
      <w:lvlJc w:val="left"/>
      <w:pPr>
        <w:ind w:left="5750" w:hanging="360"/>
      </w:pPr>
      <w:rPr>
        <w:rFonts w:ascii="Symbol" w:hAnsi="Symbol" w:hint="default"/>
      </w:rPr>
    </w:lvl>
    <w:lvl w:ilvl="7" w:tplc="500A0003" w:tentative="1">
      <w:start w:val="1"/>
      <w:numFmt w:val="bullet"/>
      <w:lvlText w:val="o"/>
      <w:lvlJc w:val="left"/>
      <w:pPr>
        <w:ind w:left="6470" w:hanging="360"/>
      </w:pPr>
      <w:rPr>
        <w:rFonts w:ascii="Courier New" w:hAnsi="Courier New" w:cs="Courier New" w:hint="default"/>
      </w:rPr>
    </w:lvl>
    <w:lvl w:ilvl="8" w:tplc="500A0005" w:tentative="1">
      <w:start w:val="1"/>
      <w:numFmt w:val="bullet"/>
      <w:lvlText w:val=""/>
      <w:lvlJc w:val="left"/>
      <w:pPr>
        <w:ind w:left="7190" w:hanging="360"/>
      </w:pPr>
      <w:rPr>
        <w:rFonts w:ascii="Wingdings" w:hAnsi="Wingdings" w:hint="default"/>
      </w:rPr>
    </w:lvl>
  </w:abstractNum>
  <w:abstractNum w:abstractNumId="11" w15:restartNumberingAfterBreak="0">
    <w:nsid w:val="189669D3"/>
    <w:multiLevelType w:val="hybridMultilevel"/>
    <w:tmpl w:val="3C5AC5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CF1319"/>
    <w:multiLevelType w:val="hybridMultilevel"/>
    <w:tmpl w:val="A0A0A44A"/>
    <w:lvl w:ilvl="0" w:tplc="500A0001">
      <w:start w:val="1"/>
      <w:numFmt w:val="bullet"/>
      <w:lvlText w:val=""/>
      <w:lvlJc w:val="left"/>
      <w:pPr>
        <w:ind w:left="1428" w:hanging="360"/>
      </w:pPr>
      <w:rPr>
        <w:rFonts w:ascii="Symbol" w:hAnsi="Symbol" w:hint="default"/>
      </w:rPr>
    </w:lvl>
    <w:lvl w:ilvl="1" w:tplc="500A0003" w:tentative="1">
      <w:start w:val="1"/>
      <w:numFmt w:val="bullet"/>
      <w:lvlText w:val="o"/>
      <w:lvlJc w:val="left"/>
      <w:pPr>
        <w:ind w:left="2148" w:hanging="360"/>
      </w:pPr>
      <w:rPr>
        <w:rFonts w:ascii="Courier New" w:hAnsi="Courier New" w:cs="Courier New" w:hint="default"/>
      </w:rPr>
    </w:lvl>
    <w:lvl w:ilvl="2" w:tplc="500A0005" w:tentative="1">
      <w:start w:val="1"/>
      <w:numFmt w:val="bullet"/>
      <w:lvlText w:val=""/>
      <w:lvlJc w:val="left"/>
      <w:pPr>
        <w:ind w:left="2868" w:hanging="360"/>
      </w:pPr>
      <w:rPr>
        <w:rFonts w:ascii="Wingdings" w:hAnsi="Wingdings" w:hint="default"/>
      </w:rPr>
    </w:lvl>
    <w:lvl w:ilvl="3" w:tplc="500A0001" w:tentative="1">
      <w:start w:val="1"/>
      <w:numFmt w:val="bullet"/>
      <w:lvlText w:val=""/>
      <w:lvlJc w:val="left"/>
      <w:pPr>
        <w:ind w:left="3588" w:hanging="360"/>
      </w:pPr>
      <w:rPr>
        <w:rFonts w:ascii="Symbol" w:hAnsi="Symbol" w:hint="default"/>
      </w:rPr>
    </w:lvl>
    <w:lvl w:ilvl="4" w:tplc="500A0003" w:tentative="1">
      <w:start w:val="1"/>
      <w:numFmt w:val="bullet"/>
      <w:lvlText w:val="o"/>
      <w:lvlJc w:val="left"/>
      <w:pPr>
        <w:ind w:left="4308" w:hanging="360"/>
      </w:pPr>
      <w:rPr>
        <w:rFonts w:ascii="Courier New" w:hAnsi="Courier New" w:cs="Courier New" w:hint="default"/>
      </w:rPr>
    </w:lvl>
    <w:lvl w:ilvl="5" w:tplc="500A0005" w:tentative="1">
      <w:start w:val="1"/>
      <w:numFmt w:val="bullet"/>
      <w:lvlText w:val=""/>
      <w:lvlJc w:val="left"/>
      <w:pPr>
        <w:ind w:left="5028" w:hanging="360"/>
      </w:pPr>
      <w:rPr>
        <w:rFonts w:ascii="Wingdings" w:hAnsi="Wingdings" w:hint="default"/>
      </w:rPr>
    </w:lvl>
    <w:lvl w:ilvl="6" w:tplc="500A0001" w:tentative="1">
      <w:start w:val="1"/>
      <w:numFmt w:val="bullet"/>
      <w:lvlText w:val=""/>
      <w:lvlJc w:val="left"/>
      <w:pPr>
        <w:ind w:left="5748" w:hanging="360"/>
      </w:pPr>
      <w:rPr>
        <w:rFonts w:ascii="Symbol" w:hAnsi="Symbol" w:hint="default"/>
      </w:rPr>
    </w:lvl>
    <w:lvl w:ilvl="7" w:tplc="500A0003" w:tentative="1">
      <w:start w:val="1"/>
      <w:numFmt w:val="bullet"/>
      <w:lvlText w:val="o"/>
      <w:lvlJc w:val="left"/>
      <w:pPr>
        <w:ind w:left="6468" w:hanging="360"/>
      </w:pPr>
      <w:rPr>
        <w:rFonts w:ascii="Courier New" w:hAnsi="Courier New" w:cs="Courier New" w:hint="default"/>
      </w:rPr>
    </w:lvl>
    <w:lvl w:ilvl="8" w:tplc="500A0005" w:tentative="1">
      <w:start w:val="1"/>
      <w:numFmt w:val="bullet"/>
      <w:lvlText w:val=""/>
      <w:lvlJc w:val="left"/>
      <w:pPr>
        <w:ind w:left="7188" w:hanging="360"/>
      </w:pPr>
      <w:rPr>
        <w:rFonts w:ascii="Wingdings" w:hAnsi="Wingdings" w:hint="default"/>
      </w:rPr>
    </w:lvl>
  </w:abstractNum>
  <w:abstractNum w:abstractNumId="13" w15:restartNumberingAfterBreak="0">
    <w:nsid w:val="1C5E2E42"/>
    <w:multiLevelType w:val="hybridMultilevel"/>
    <w:tmpl w:val="11AA0BC0"/>
    <w:lvl w:ilvl="0" w:tplc="340E5208">
      <w:start w:val="1"/>
      <w:numFmt w:val="bullet"/>
      <w:lvlText w:val=""/>
      <w:lvlJc w:val="left"/>
      <w:pPr>
        <w:ind w:left="720" w:hanging="360"/>
      </w:pPr>
      <w:rPr>
        <w:rFonts w:ascii="Symbol" w:hAnsi="Symbol" w:hint="default"/>
      </w:rPr>
    </w:lvl>
    <w:lvl w:ilvl="1" w:tplc="97369284">
      <w:start w:val="1"/>
      <w:numFmt w:val="bullet"/>
      <w:lvlText w:val=""/>
      <w:lvlJc w:val="left"/>
      <w:pPr>
        <w:ind w:left="1440" w:hanging="360"/>
      </w:pPr>
      <w:rPr>
        <w:rFonts w:ascii="Wingdings" w:hAnsi="Wingdings" w:hint="default"/>
      </w:rPr>
    </w:lvl>
    <w:lvl w:ilvl="2" w:tplc="7A823218">
      <w:start w:val="1"/>
      <w:numFmt w:val="bullet"/>
      <w:lvlText w:val=""/>
      <w:lvlJc w:val="left"/>
      <w:pPr>
        <w:ind w:left="2160" w:hanging="360"/>
      </w:pPr>
      <w:rPr>
        <w:rFonts w:ascii="Wingdings" w:hAnsi="Wingdings" w:hint="default"/>
      </w:rPr>
    </w:lvl>
    <w:lvl w:ilvl="3" w:tplc="14020F30">
      <w:start w:val="1"/>
      <w:numFmt w:val="bullet"/>
      <w:lvlText w:val=""/>
      <w:lvlJc w:val="left"/>
      <w:pPr>
        <w:ind w:left="2880" w:hanging="360"/>
      </w:pPr>
      <w:rPr>
        <w:rFonts w:ascii="Symbol" w:hAnsi="Symbol" w:hint="default"/>
      </w:rPr>
    </w:lvl>
    <w:lvl w:ilvl="4" w:tplc="1F4E47EA">
      <w:start w:val="1"/>
      <w:numFmt w:val="bullet"/>
      <w:lvlText w:val="o"/>
      <w:lvlJc w:val="left"/>
      <w:pPr>
        <w:ind w:left="3600" w:hanging="360"/>
      </w:pPr>
      <w:rPr>
        <w:rFonts w:ascii="Courier New" w:hAnsi="Courier New" w:hint="default"/>
      </w:rPr>
    </w:lvl>
    <w:lvl w:ilvl="5" w:tplc="52A89118">
      <w:start w:val="1"/>
      <w:numFmt w:val="bullet"/>
      <w:lvlText w:val=""/>
      <w:lvlJc w:val="left"/>
      <w:pPr>
        <w:ind w:left="4320" w:hanging="360"/>
      </w:pPr>
      <w:rPr>
        <w:rFonts w:ascii="Wingdings" w:hAnsi="Wingdings" w:hint="default"/>
      </w:rPr>
    </w:lvl>
    <w:lvl w:ilvl="6" w:tplc="CD945C7C">
      <w:start w:val="1"/>
      <w:numFmt w:val="bullet"/>
      <w:lvlText w:val=""/>
      <w:lvlJc w:val="left"/>
      <w:pPr>
        <w:ind w:left="5040" w:hanging="360"/>
      </w:pPr>
      <w:rPr>
        <w:rFonts w:ascii="Symbol" w:hAnsi="Symbol" w:hint="default"/>
      </w:rPr>
    </w:lvl>
    <w:lvl w:ilvl="7" w:tplc="768419B8">
      <w:start w:val="1"/>
      <w:numFmt w:val="bullet"/>
      <w:lvlText w:val="o"/>
      <w:lvlJc w:val="left"/>
      <w:pPr>
        <w:ind w:left="5760" w:hanging="360"/>
      </w:pPr>
      <w:rPr>
        <w:rFonts w:ascii="Courier New" w:hAnsi="Courier New" w:hint="default"/>
      </w:rPr>
    </w:lvl>
    <w:lvl w:ilvl="8" w:tplc="2EB2E6A6">
      <w:start w:val="1"/>
      <w:numFmt w:val="bullet"/>
      <w:lvlText w:val=""/>
      <w:lvlJc w:val="left"/>
      <w:pPr>
        <w:ind w:left="6480" w:hanging="360"/>
      </w:pPr>
      <w:rPr>
        <w:rFonts w:ascii="Wingdings" w:hAnsi="Wingdings" w:hint="default"/>
      </w:rPr>
    </w:lvl>
  </w:abstractNum>
  <w:abstractNum w:abstractNumId="14" w15:restartNumberingAfterBreak="0">
    <w:nsid w:val="1F7E502C"/>
    <w:multiLevelType w:val="hybridMultilevel"/>
    <w:tmpl w:val="F2B0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9587B"/>
    <w:multiLevelType w:val="hybridMultilevel"/>
    <w:tmpl w:val="35102804"/>
    <w:lvl w:ilvl="0" w:tplc="2D743E0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D30061"/>
    <w:multiLevelType w:val="hybridMultilevel"/>
    <w:tmpl w:val="C55E338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E7422B"/>
    <w:multiLevelType w:val="hybridMultilevel"/>
    <w:tmpl w:val="7DBAE376"/>
    <w:lvl w:ilvl="0" w:tplc="500A0001">
      <w:start w:val="1"/>
      <w:numFmt w:val="bullet"/>
      <w:lvlText w:val=""/>
      <w:lvlJc w:val="left"/>
      <w:pPr>
        <w:ind w:left="1788" w:hanging="360"/>
      </w:pPr>
      <w:rPr>
        <w:rFonts w:ascii="Symbol" w:hAnsi="Symbol" w:hint="default"/>
      </w:rPr>
    </w:lvl>
    <w:lvl w:ilvl="1" w:tplc="500A0003" w:tentative="1">
      <w:start w:val="1"/>
      <w:numFmt w:val="bullet"/>
      <w:lvlText w:val="o"/>
      <w:lvlJc w:val="left"/>
      <w:pPr>
        <w:ind w:left="2508" w:hanging="360"/>
      </w:pPr>
      <w:rPr>
        <w:rFonts w:ascii="Courier New" w:hAnsi="Courier New" w:cs="Courier New" w:hint="default"/>
      </w:rPr>
    </w:lvl>
    <w:lvl w:ilvl="2" w:tplc="500A0005" w:tentative="1">
      <w:start w:val="1"/>
      <w:numFmt w:val="bullet"/>
      <w:lvlText w:val=""/>
      <w:lvlJc w:val="left"/>
      <w:pPr>
        <w:ind w:left="3228" w:hanging="360"/>
      </w:pPr>
      <w:rPr>
        <w:rFonts w:ascii="Wingdings" w:hAnsi="Wingdings" w:hint="default"/>
      </w:rPr>
    </w:lvl>
    <w:lvl w:ilvl="3" w:tplc="500A0001" w:tentative="1">
      <w:start w:val="1"/>
      <w:numFmt w:val="bullet"/>
      <w:lvlText w:val=""/>
      <w:lvlJc w:val="left"/>
      <w:pPr>
        <w:ind w:left="3948" w:hanging="360"/>
      </w:pPr>
      <w:rPr>
        <w:rFonts w:ascii="Symbol" w:hAnsi="Symbol" w:hint="default"/>
      </w:rPr>
    </w:lvl>
    <w:lvl w:ilvl="4" w:tplc="500A0003" w:tentative="1">
      <w:start w:val="1"/>
      <w:numFmt w:val="bullet"/>
      <w:lvlText w:val="o"/>
      <w:lvlJc w:val="left"/>
      <w:pPr>
        <w:ind w:left="4668" w:hanging="360"/>
      </w:pPr>
      <w:rPr>
        <w:rFonts w:ascii="Courier New" w:hAnsi="Courier New" w:cs="Courier New" w:hint="default"/>
      </w:rPr>
    </w:lvl>
    <w:lvl w:ilvl="5" w:tplc="500A0005" w:tentative="1">
      <w:start w:val="1"/>
      <w:numFmt w:val="bullet"/>
      <w:lvlText w:val=""/>
      <w:lvlJc w:val="left"/>
      <w:pPr>
        <w:ind w:left="5388" w:hanging="360"/>
      </w:pPr>
      <w:rPr>
        <w:rFonts w:ascii="Wingdings" w:hAnsi="Wingdings" w:hint="default"/>
      </w:rPr>
    </w:lvl>
    <w:lvl w:ilvl="6" w:tplc="500A0001" w:tentative="1">
      <w:start w:val="1"/>
      <w:numFmt w:val="bullet"/>
      <w:lvlText w:val=""/>
      <w:lvlJc w:val="left"/>
      <w:pPr>
        <w:ind w:left="6108" w:hanging="360"/>
      </w:pPr>
      <w:rPr>
        <w:rFonts w:ascii="Symbol" w:hAnsi="Symbol" w:hint="default"/>
      </w:rPr>
    </w:lvl>
    <w:lvl w:ilvl="7" w:tplc="500A0003" w:tentative="1">
      <w:start w:val="1"/>
      <w:numFmt w:val="bullet"/>
      <w:lvlText w:val="o"/>
      <w:lvlJc w:val="left"/>
      <w:pPr>
        <w:ind w:left="6828" w:hanging="360"/>
      </w:pPr>
      <w:rPr>
        <w:rFonts w:ascii="Courier New" w:hAnsi="Courier New" w:cs="Courier New" w:hint="default"/>
      </w:rPr>
    </w:lvl>
    <w:lvl w:ilvl="8" w:tplc="500A0005" w:tentative="1">
      <w:start w:val="1"/>
      <w:numFmt w:val="bullet"/>
      <w:lvlText w:val=""/>
      <w:lvlJc w:val="left"/>
      <w:pPr>
        <w:ind w:left="7548" w:hanging="360"/>
      </w:pPr>
      <w:rPr>
        <w:rFonts w:ascii="Wingdings" w:hAnsi="Wingdings" w:hint="default"/>
      </w:rPr>
    </w:lvl>
  </w:abstractNum>
  <w:abstractNum w:abstractNumId="18" w15:restartNumberingAfterBreak="0">
    <w:nsid w:val="322E4DB1"/>
    <w:multiLevelType w:val="hybridMultilevel"/>
    <w:tmpl w:val="8EE0AA88"/>
    <w:lvl w:ilvl="0" w:tplc="500A0001">
      <w:start w:val="1"/>
      <w:numFmt w:val="bullet"/>
      <w:lvlText w:val=""/>
      <w:lvlJc w:val="left"/>
      <w:pPr>
        <w:ind w:left="1428" w:hanging="360"/>
      </w:pPr>
      <w:rPr>
        <w:rFonts w:ascii="Symbol" w:hAnsi="Symbol" w:hint="default"/>
      </w:rPr>
    </w:lvl>
    <w:lvl w:ilvl="1" w:tplc="500A0003" w:tentative="1">
      <w:start w:val="1"/>
      <w:numFmt w:val="bullet"/>
      <w:lvlText w:val="o"/>
      <w:lvlJc w:val="left"/>
      <w:pPr>
        <w:ind w:left="2148" w:hanging="360"/>
      </w:pPr>
      <w:rPr>
        <w:rFonts w:ascii="Courier New" w:hAnsi="Courier New" w:cs="Courier New" w:hint="default"/>
      </w:rPr>
    </w:lvl>
    <w:lvl w:ilvl="2" w:tplc="500A0005" w:tentative="1">
      <w:start w:val="1"/>
      <w:numFmt w:val="bullet"/>
      <w:lvlText w:val=""/>
      <w:lvlJc w:val="left"/>
      <w:pPr>
        <w:ind w:left="2868" w:hanging="360"/>
      </w:pPr>
      <w:rPr>
        <w:rFonts w:ascii="Wingdings" w:hAnsi="Wingdings" w:hint="default"/>
      </w:rPr>
    </w:lvl>
    <w:lvl w:ilvl="3" w:tplc="500A0001" w:tentative="1">
      <w:start w:val="1"/>
      <w:numFmt w:val="bullet"/>
      <w:lvlText w:val=""/>
      <w:lvlJc w:val="left"/>
      <w:pPr>
        <w:ind w:left="3588" w:hanging="360"/>
      </w:pPr>
      <w:rPr>
        <w:rFonts w:ascii="Symbol" w:hAnsi="Symbol" w:hint="default"/>
      </w:rPr>
    </w:lvl>
    <w:lvl w:ilvl="4" w:tplc="500A0003" w:tentative="1">
      <w:start w:val="1"/>
      <w:numFmt w:val="bullet"/>
      <w:lvlText w:val="o"/>
      <w:lvlJc w:val="left"/>
      <w:pPr>
        <w:ind w:left="4308" w:hanging="360"/>
      </w:pPr>
      <w:rPr>
        <w:rFonts w:ascii="Courier New" w:hAnsi="Courier New" w:cs="Courier New" w:hint="default"/>
      </w:rPr>
    </w:lvl>
    <w:lvl w:ilvl="5" w:tplc="500A0005" w:tentative="1">
      <w:start w:val="1"/>
      <w:numFmt w:val="bullet"/>
      <w:lvlText w:val=""/>
      <w:lvlJc w:val="left"/>
      <w:pPr>
        <w:ind w:left="5028" w:hanging="360"/>
      </w:pPr>
      <w:rPr>
        <w:rFonts w:ascii="Wingdings" w:hAnsi="Wingdings" w:hint="default"/>
      </w:rPr>
    </w:lvl>
    <w:lvl w:ilvl="6" w:tplc="500A0001" w:tentative="1">
      <w:start w:val="1"/>
      <w:numFmt w:val="bullet"/>
      <w:lvlText w:val=""/>
      <w:lvlJc w:val="left"/>
      <w:pPr>
        <w:ind w:left="5748" w:hanging="360"/>
      </w:pPr>
      <w:rPr>
        <w:rFonts w:ascii="Symbol" w:hAnsi="Symbol" w:hint="default"/>
      </w:rPr>
    </w:lvl>
    <w:lvl w:ilvl="7" w:tplc="500A0003" w:tentative="1">
      <w:start w:val="1"/>
      <w:numFmt w:val="bullet"/>
      <w:lvlText w:val="o"/>
      <w:lvlJc w:val="left"/>
      <w:pPr>
        <w:ind w:left="6468" w:hanging="360"/>
      </w:pPr>
      <w:rPr>
        <w:rFonts w:ascii="Courier New" w:hAnsi="Courier New" w:cs="Courier New" w:hint="default"/>
      </w:rPr>
    </w:lvl>
    <w:lvl w:ilvl="8" w:tplc="500A0005" w:tentative="1">
      <w:start w:val="1"/>
      <w:numFmt w:val="bullet"/>
      <w:lvlText w:val=""/>
      <w:lvlJc w:val="left"/>
      <w:pPr>
        <w:ind w:left="7188" w:hanging="360"/>
      </w:pPr>
      <w:rPr>
        <w:rFonts w:ascii="Wingdings" w:hAnsi="Wingdings" w:hint="default"/>
      </w:rPr>
    </w:lvl>
  </w:abstractNum>
  <w:abstractNum w:abstractNumId="19" w15:restartNumberingAfterBreak="0">
    <w:nsid w:val="362B567F"/>
    <w:multiLevelType w:val="multilevel"/>
    <w:tmpl w:val="26669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E77FDE"/>
    <w:multiLevelType w:val="multilevel"/>
    <w:tmpl w:val="985ED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F64E51"/>
    <w:multiLevelType w:val="multilevel"/>
    <w:tmpl w:val="A3F2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E4733F"/>
    <w:multiLevelType w:val="hybridMultilevel"/>
    <w:tmpl w:val="EBA4AFBE"/>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3" w15:restartNumberingAfterBreak="0">
    <w:nsid w:val="53D1496B"/>
    <w:multiLevelType w:val="multilevel"/>
    <w:tmpl w:val="A6DE01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4271200"/>
    <w:multiLevelType w:val="multilevel"/>
    <w:tmpl w:val="80DC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F62BA"/>
    <w:multiLevelType w:val="hybridMultilevel"/>
    <w:tmpl w:val="708E5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233BE7"/>
    <w:multiLevelType w:val="hybridMultilevel"/>
    <w:tmpl w:val="F37EC1B0"/>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7" w15:restartNumberingAfterBreak="0">
    <w:nsid w:val="633A7F7A"/>
    <w:multiLevelType w:val="multilevel"/>
    <w:tmpl w:val="63A8BE2A"/>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8" w15:restartNumberingAfterBreak="0">
    <w:nsid w:val="67324373"/>
    <w:multiLevelType w:val="hybridMultilevel"/>
    <w:tmpl w:val="CAF83AC2"/>
    <w:lvl w:ilvl="0" w:tplc="A11C3900">
      <w:start w:val="1"/>
      <w:numFmt w:val="bullet"/>
      <w:lvlText w:val="•"/>
      <w:lvlJc w:val="left"/>
      <w:pPr>
        <w:tabs>
          <w:tab w:val="num" w:pos="720"/>
        </w:tabs>
        <w:ind w:left="720" w:hanging="360"/>
      </w:pPr>
      <w:rPr>
        <w:rFonts w:ascii="Arial" w:hAnsi="Arial" w:hint="default"/>
      </w:rPr>
    </w:lvl>
    <w:lvl w:ilvl="1" w:tplc="46AC8C0A" w:tentative="1">
      <w:start w:val="1"/>
      <w:numFmt w:val="bullet"/>
      <w:lvlText w:val="•"/>
      <w:lvlJc w:val="left"/>
      <w:pPr>
        <w:tabs>
          <w:tab w:val="num" w:pos="1440"/>
        </w:tabs>
        <w:ind w:left="1440" w:hanging="360"/>
      </w:pPr>
      <w:rPr>
        <w:rFonts w:ascii="Arial" w:hAnsi="Arial" w:hint="default"/>
      </w:rPr>
    </w:lvl>
    <w:lvl w:ilvl="2" w:tplc="DC148932" w:tentative="1">
      <w:start w:val="1"/>
      <w:numFmt w:val="bullet"/>
      <w:lvlText w:val="•"/>
      <w:lvlJc w:val="left"/>
      <w:pPr>
        <w:tabs>
          <w:tab w:val="num" w:pos="2160"/>
        </w:tabs>
        <w:ind w:left="2160" w:hanging="360"/>
      </w:pPr>
      <w:rPr>
        <w:rFonts w:ascii="Arial" w:hAnsi="Arial" w:hint="default"/>
      </w:rPr>
    </w:lvl>
    <w:lvl w:ilvl="3" w:tplc="C2944644" w:tentative="1">
      <w:start w:val="1"/>
      <w:numFmt w:val="bullet"/>
      <w:lvlText w:val="•"/>
      <w:lvlJc w:val="left"/>
      <w:pPr>
        <w:tabs>
          <w:tab w:val="num" w:pos="2880"/>
        </w:tabs>
        <w:ind w:left="2880" w:hanging="360"/>
      </w:pPr>
      <w:rPr>
        <w:rFonts w:ascii="Arial" w:hAnsi="Arial" w:hint="default"/>
      </w:rPr>
    </w:lvl>
    <w:lvl w:ilvl="4" w:tplc="FD044714" w:tentative="1">
      <w:start w:val="1"/>
      <w:numFmt w:val="bullet"/>
      <w:lvlText w:val="•"/>
      <w:lvlJc w:val="left"/>
      <w:pPr>
        <w:tabs>
          <w:tab w:val="num" w:pos="3600"/>
        </w:tabs>
        <w:ind w:left="3600" w:hanging="360"/>
      </w:pPr>
      <w:rPr>
        <w:rFonts w:ascii="Arial" w:hAnsi="Arial" w:hint="default"/>
      </w:rPr>
    </w:lvl>
    <w:lvl w:ilvl="5" w:tplc="2390C3A8" w:tentative="1">
      <w:start w:val="1"/>
      <w:numFmt w:val="bullet"/>
      <w:lvlText w:val="•"/>
      <w:lvlJc w:val="left"/>
      <w:pPr>
        <w:tabs>
          <w:tab w:val="num" w:pos="4320"/>
        </w:tabs>
        <w:ind w:left="4320" w:hanging="360"/>
      </w:pPr>
      <w:rPr>
        <w:rFonts w:ascii="Arial" w:hAnsi="Arial" w:hint="default"/>
      </w:rPr>
    </w:lvl>
    <w:lvl w:ilvl="6" w:tplc="87E61A68" w:tentative="1">
      <w:start w:val="1"/>
      <w:numFmt w:val="bullet"/>
      <w:lvlText w:val="•"/>
      <w:lvlJc w:val="left"/>
      <w:pPr>
        <w:tabs>
          <w:tab w:val="num" w:pos="5040"/>
        </w:tabs>
        <w:ind w:left="5040" w:hanging="360"/>
      </w:pPr>
      <w:rPr>
        <w:rFonts w:ascii="Arial" w:hAnsi="Arial" w:hint="default"/>
      </w:rPr>
    </w:lvl>
    <w:lvl w:ilvl="7" w:tplc="460EEF18" w:tentative="1">
      <w:start w:val="1"/>
      <w:numFmt w:val="bullet"/>
      <w:lvlText w:val="•"/>
      <w:lvlJc w:val="left"/>
      <w:pPr>
        <w:tabs>
          <w:tab w:val="num" w:pos="5760"/>
        </w:tabs>
        <w:ind w:left="5760" w:hanging="360"/>
      </w:pPr>
      <w:rPr>
        <w:rFonts w:ascii="Arial" w:hAnsi="Arial" w:hint="default"/>
      </w:rPr>
    </w:lvl>
    <w:lvl w:ilvl="8" w:tplc="F620E0D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1B1B89"/>
    <w:multiLevelType w:val="hybridMultilevel"/>
    <w:tmpl w:val="F8B8473A"/>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0" w15:restartNumberingAfterBreak="0">
    <w:nsid w:val="70262D78"/>
    <w:multiLevelType w:val="multilevel"/>
    <w:tmpl w:val="0898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640164"/>
    <w:multiLevelType w:val="hybridMultilevel"/>
    <w:tmpl w:val="00229954"/>
    <w:lvl w:ilvl="0" w:tplc="0409000F">
      <w:start w:val="1"/>
      <w:numFmt w:val="decimal"/>
      <w:lvlText w:val="%1."/>
      <w:lvlJc w:val="left"/>
      <w:pPr>
        <w:ind w:left="1422" w:hanging="360"/>
      </w:p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num w:numId="1" w16cid:durableId="738942767">
    <w:abstractNumId w:val="23"/>
  </w:num>
  <w:num w:numId="2" w16cid:durableId="52583492">
    <w:abstractNumId w:val="27"/>
  </w:num>
  <w:num w:numId="3" w16cid:durableId="1473137696">
    <w:abstractNumId w:val="13"/>
  </w:num>
  <w:num w:numId="4" w16cid:durableId="1782844930">
    <w:abstractNumId w:val="0"/>
  </w:num>
  <w:num w:numId="5" w16cid:durableId="18509106">
    <w:abstractNumId w:val="17"/>
  </w:num>
  <w:num w:numId="6" w16cid:durableId="1259486482">
    <w:abstractNumId w:val="26"/>
  </w:num>
  <w:num w:numId="7" w16cid:durableId="154497546">
    <w:abstractNumId w:val="18"/>
  </w:num>
  <w:num w:numId="8" w16cid:durableId="1458599569">
    <w:abstractNumId w:val="10"/>
  </w:num>
  <w:num w:numId="9" w16cid:durableId="1005589769">
    <w:abstractNumId w:val="9"/>
  </w:num>
  <w:num w:numId="10" w16cid:durableId="492375513">
    <w:abstractNumId w:val="8"/>
  </w:num>
  <w:num w:numId="11" w16cid:durableId="1603420693">
    <w:abstractNumId w:val="28"/>
  </w:num>
  <w:num w:numId="12" w16cid:durableId="865410138">
    <w:abstractNumId w:val="12"/>
  </w:num>
  <w:num w:numId="13" w16cid:durableId="1167751417">
    <w:abstractNumId w:val="1"/>
  </w:num>
  <w:num w:numId="14" w16cid:durableId="85806823">
    <w:abstractNumId w:val="22"/>
  </w:num>
  <w:num w:numId="15" w16cid:durableId="410587185">
    <w:abstractNumId w:val="29"/>
  </w:num>
  <w:num w:numId="16" w16cid:durableId="970945113">
    <w:abstractNumId w:val="3"/>
  </w:num>
  <w:num w:numId="17" w16cid:durableId="1222719216">
    <w:abstractNumId w:val="5"/>
  </w:num>
  <w:num w:numId="18" w16cid:durableId="105932088">
    <w:abstractNumId w:val="16"/>
  </w:num>
  <w:num w:numId="19" w16cid:durableId="35355648">
    <w:abstractNumId w:val="4"/>
  </w:num>
  <w:num w:numId="20" w16cid:durableId="1796832093">
    <w:abstractNumId w:val="31"/>
  </w:num>
  <w:num w:numId="21" w16cid:durableId="900019148">
    <w:abstractNumId w:val="25"/>
  </w:num>
  <w:num w:numId="22" w16cid:durableId="588317959">
    <w:abstractNumId w:val="14"/>
  </w:num>
  <w:num w:numId="23" w16cid:durableId="1373307329">
    <w:abstractNumId w:val="2"/>
  </w:num>
  <w:num w:numId="24" w16cid:durableId="130902836">
    <w:abstractNumId w:val="11"/>
  </w:num>
  <w:num w:numId="25" w16cid:durableId="1984919320">
    <w:abstractNumId w:val="7"/>
  </w:num>
  <w:num w:numId="26" w16cid:durableId="1942373721">
    <w:abstractNumId w:val="15"/>
  </w:num>
  <w:num w:numId="27" w16cid:durableId="1409888866">
    <w:abstractNumId w:val="20"/>
  </w:num>
  <w:num w:numId="28" w16cid:durableId="1716000102">
    <w:abstractNumId w:val="30"/>
  </w:num>
  <w:num w:numId="29" w16cid:durableId="752893675">
    <w:abstractNumId w:val="24"/>
  </w:num>
  <w:num w:numId="30" w16cid:durableId="51346867">
    <w:abstractNumId w:val="21"/>
  </w:num>
  <w:num w:numId="31" w16cid:durableId="683673696">
    <w:abstractNumId w:val="6"/>
  </w:num>
  <w:num w:numId="32" w16cid:durableId="13368807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2D6"/>
    <w:rsid w:val="00035436"/>
    <w:rsid w:val="000635B5"/>
    <w:rsid w:val="000E4A7B"/>
    <w:rsid w:val="00100030"/>
    <w:rsid w:val="0012735C"/>
    <w:rsid w:val="00131DD6"/>
    <w:rsid w:val="00145A22"/>
    <w:rsid w:val="001F263E"/>
    <w:rsid w:val="00202E49"/>
    <w:rsid w:val="00222C81"/>
    <w:rsid w:val="00277BB3"/>
    <w:rsid w:val="002C4ACC"/>
    <w:rsid w:val="002D1332"/>
    <w:rsid w:val="002F7C88"/>
    <w:rsid w:val="00305D04"/>
    <w:rsid w:val="003366CE"/>
    <w:rsid w:val="00345F9E"/>
    <w:rsid w:val="003870B1"/>
    <w:rsid w:val="003928DA"/>
    <w:rsid w:val="00395E91"/>
    <w:rsid w:val="003B11E4"/>
    <w:rsid w:val="003C0199"/>
    <w:rsid w:val="003E7E9E"/>
    <w:rsid w:val="0041029C"/>
    <w:rsid w:val="004114D7"/>
    <w:rsid w:val="00423C74"/>
    <w:rsid w:val="00426745"/>
    <w:rsid w:val="004455CE"/>
    <w:rsid w:val="0044685D"/>
    <w:rsid w:val="00457947"/>
    <w:rsid w:val="0047630C"/>
    <w:rsid w:val="00495D32"/>
    <w:rsid w:val="004A12E6"/>
    <w:rsid w:val="004C304B"/>
    <w:rsid w:val="004C7562"/>
    <w:rsid w:val="005032B0"/>
    <w:rsid w:val="00505C59"/>
    <w:rsid w:val="00507295"/>
    <w:rsid w:val="00533FBE"/>
    <w:rsid w:val="00582F7D"/>
    <w:rsid w:val="005A051B"/>
    <w:rsid w:val="005C6D52"/>
    <w:rsid w:val="005E18B5"/>
    <w:rsid w:val="005E4CF6"/>
    <w:rsid w:val="005F10F7"/>
    <w:rsid w:val="006011E6"/>
    <w:rsid w:val="0062250E"/>
    <w:rsid w:val="00623DDC"/>
    <w:rsid w:val="0063247C"/>
    <w:rsid w:val="00634CD7"/>
    <w:rsid w:val="0064428A"/>
    <w:rsid w:val="006A097B"/>
    <w:rsid w:val="006C29CD"/>
    <w:rsid w:val="006C62A2"/>
    <w:rsid w:val="006E4706"/>
    <w:rsid w:val="006E7A96"/>
    <w:rsid w:val="00707F48"/>
    <w:rsid w:val="007529D1"/>
    <w:rsid w:val="007639F7"/>
    <w:rsid w:val="007920CB"/>
    <w:rsid w:val="007B2BDC"/>
    <w:rsid w:val="007B398F"/>
    <w:rsid w:val="007D73C4"/>
    <w:rsid w:val="007F7352"/>
    <w:rsid w:val="00805503"/>
    <w:rsid w:val="00813742"/>
    <w:rsid w:val="008421CF"/>
    <w:rsid w:val="00875EA5"/>
    <w:rsid w:val="00876EE4"/>
    <w:rsid w:val="0088638B"/>
    <w:rsid w:val="00892FCB"/>
    <w:rsid w:val="008D6809"/>
    <w:rsid w:val="008F3C0B"/>
    <w:rsid w:val="00911F4C"/>
    <w:rsid w:val="0092724B"/>
    <w:rsid w:val="00941CD6"/>
    <w:rsid w:val="00984FF6"/>
    <w:rsid w:val="009925C2"/>
    <w:rsid w:val="00995294"/>
    <w:rsid w:val="009A0CC3"/>
    <w:rsid w:val="009A0ED8"/>
    <w:rsid w:val="009A206E"/>
    <w:rsid w:val="009A3142"/>
    <w:rsid w:val="009E0613"/>
    <w:rsid w:val="009F5CF2"/>
    <w:rsid w:val="00A12E78"/>
    <w:rsid w:val="00A645BD"/>
    <w:rsid w:val="00A700AA"/>
    <w:rsid w:val="00A81C1A"/>
    <w:rsid w:val="00AA70F5"/>
    <w:rsid w:val="00AA7318"/>
    <w:rsid w:val="00AF6E28"/>
    <w:rsid w:val="00B263CD"/>
    <w:rsid w:val="00B44007"/>
    <w:rsid w:val="00B56C1D"/>
    <w:rsid w:val="00B65F10"/>
    <w:rsid w:val="00B819B9"/>
    <w:rsid w:val="00B90D0B"/>
    <w:rsid w:val="00B95B7C"/>
    <w:rsid w:val="00B97A67"/>
    <w:rsid w:val="00BA3888"/>
    <w:rsid w:val="00BB0F0C"/>
    <w:rsid w:val="00BF1AA1"/>
    <w:rsid w:val="00C00AD4"/>
    <w:rsid w:val="00C53E4C"/>
    <w:rsid w:val="00C72A3E"/>
    <w:rsid w:val="00C82F5E"/>
    <w:rsid w:val="00C96D57"/>
    <w:rsid w:val="00C96E59"/>
    <w:rsid w:val="00CE4D85"/>
    <w:rsid w:val="00CF2D21"/>
    <w:rsid w:val="00D01A19"/>
    <w:rsid w:val="00D072D6"/>
    <w:rsid w:val="00D10180"/>
    <w:rsid w:val="00D81495"/>
    <w:rsid w:val="00DC0CD4"/>
    <w:rsid w:val="00E34718"/>
    <w:rsid w:val="00E64BDD"/>
    <w:rsid w:val="00E765E1"/>
    <w:rsid w:val="00EB28AF"/>
    <w:rsid w:val="00EB40A7"/>
    <w:rsid w:val="00EC256D"/>
    <w:rsid w:val="00EC5B14"/>
    <w:rsid w:val="00ED7253"/>
    <w:rsid w:val="00EE0B4B"/>
    <w:rsid w:val="00EF5FD8"/>
    <w:rsid w:val="00F2734B"/>
    <w:rsid w:val="00F574C3"/>
    <w:rsid w:val="00F65A23"/>
    <w:rsid w:val="00FA713C"/>
    <w:rsid w:val="00FA74E8"/>
    <w:rsid w:val="00FB5641"/>
    <w:rsid w:val="00FC64E9"/>
    <w:rsid w:val="00FF2C41"/>
  </w:rsids>
  <m:mathPr>
    <m:mathFont m:val="Cambria Math"/>
    <m:brkBin m:val="before"/>
    <m:brkBinSub m:val="--"/>
    <m:smallFrac m:val="0"/>
    <m:dispDef/>
    <m:lMargin m:val="0"/>
    <m:rMargin m:val="0"/>
    <m:defJc m:val="centerGroup"/>
    <m:wrapIndent m:val="1440"/>
    <m:intLim m:val="subSup"/>
    <m:naryLim m:val="undOvr"/>
  </m:mathPr>
  <w:themeFontLang w:val="en-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0C129"/>
  <w15:docId w15:val="{B426A2E0-62FB-CA47-9188-F496DA0D2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C413D4"/>
  </w:style>
  <w:style w:type="paragraph" w:styleId="Footer">
    <w:name w:val="footer"/>
    <w:basedOn w:val="Normal"/>
    <w:link w:val="FooterChar"/>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rsid w:val="00C413D4"/>
  </w:style>
  <w:style w:type="character" w:customStyle="1" w:styleId="label3">
    <w:name w:val="label3"/>
    <w:basedOn w:val="DefaultParagraphFont"/>
    <w:rsid w:val="00C413D4"/>
  </w:style>
  <w:style w:type="paragraph" w:styleId="FootnoteText">
    <w:name w:val="footnote text"/>
    <w:basedOn w:val="Normal"/>
    <w:link w:val="FootnoteTextChar"/>
    <w:uiPriority w:val="99"/>
    <w:semiHidden/>
    <w:unhideWhenUsed/>
    <w:rsid w:val="00C413D4"/>
    <w:rPr>
      <w:sz w:val="20"/>
      <w:szCs w:val="20"/>
    </w:rPr>
  </w:style>
  <w:style w:type="character" w:customStyle="1" w:styleId="FootnoteTextChar">
    <w:name w:val="Footnote Text Char"/>
    <w:basedOn w:val="DefaultParagraphFont"/>
    <w:link w:val="FootnoteText"/>
    <w:uiPriority w:val="99"/>
    <w:semiHidden/>
    <w:rsid w:val="00C413D4"/>
    <w:rPr>
      <w:rFonts w:ascii="Times New Roman" w:eastAsia="Times New Roman" w:hAnsi="Times New Roman" w:cs="Times New Roman"/>
      <w:sz w:val="20"/>
      <w:szCs w:val="20"/>
      <w:lang w:val="es-ES_tradnl" w:eastAsia="es-ES_tradnl"/>
    </w:rPr>
  </w:style>
  <w:style w:type="character" w:styleId="FootnoteReference">
    <w:name w:val="footnote reference"/>
    <w:basedOn w:val="DefaultParagraphFont"/>
    <w:uiPriority w:val="99"/>
    <w:semiHidden/>
    <w:unhideWhenUsed/>
    <w:rsid w:val="00C413D4"/>
    <w:rPr>
      <w:vertAlign w:val="superscript"/>
    </w:rPr>
  </w:style>
  <w:style w:type="character" w:styleId="PageNumber">
    <w:name w:val="page number"/>
    <w:basedOn w:val="DefaultParagraphFont"/>
    <w:uiPriority w:val="99"/>
    <w:semiHidden/>
    <w:unhideWhenUsed/>
    <w:rsid w:val="00C413D4"/>
  </w:style>
  <w:style w:type="paragraph" w:styleId="BodyText">
    <w:name w:val="Body Text"/>
    <w:basedOn w:val="Normal"/>
    <w:link w:val="BodyTextChar"/>
    <w:rsid w:val="006F7E7E"/>
    <w:pPr>
      <w:spacing w:line="480" w:lineRule="auto"/>
      <w:ind w:firstLine="540"/>
    </w:pPr>
    <w:rPr>
      <w:szCs w:val="20"/>
      <w:lang w:val="en-US" w:eastAsia="en-US"/>
    </w:rPr>
  </w:style>
  <w:style w:type="character" w:customStyle="1" w:styleId="BodyTextChar">
    <w:name w:val="Body Text Char"/>
    <w:basedOn w:val="DefaultParagraphFont"/>
    <w:link w:val="BodyText"/>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EndnoteText">
    <w:name w:val="endnote text"/>
    <w:basedOn w:val="Normal"/>
    <w:link w:val="EndnoteTextChar"/>
    <w:uiPriority w:val="99"/>
    <w:semiHidden/>
    <w:unhideWhenUsed/>
    <w:rsid w:val="007A7C7C"/>
    <w:rPr>
      <w:sz w:val="20"/>
      <w:szCs w:val="20"/>
    </w:rPr>
  </w:style>
  <w:style w:type="character" w:customStyle="1" w:styleId="EndnoteTextChar">
    <w:name w:val="Endnote Text Char"/>
    <w:basedOn w:val="DefaultParagraphFont"/>
    <w:link w:val="EndnoteText"/>
    <w:uiPriority w:val="99"/>
    <w:semiHidden/>
    <w:rsid w:val="007A7C7C"/>
    <w:rPr>
      <w:rFonts w:ascii="Times New Roman" w:eastAsia="Times New Roman" w:hAnsi="Times New Roman" w:cs="Times New Roman"/>
      <w:sz w:val="20"/>
      <w:szCs w:val="20"/>
      <w:lang w:val="es-ES_tradnl" w:eastAsia="es-ES_tradnl"/>
    </w:rPr>
  </w:style>
  <w:style w:type="character" w:styleId="EndnoteReference">
    <w:name w:val="endnote reference"/>
    <w:basedOn w:val="DefaultParagraphFont"/>
    <w:uiPriority w:val="99"/>
    <w:semiHidden/>
    <w:unhideWhenUsed/>
    <w:rsid w:val="007A7C7C"/>
    <w:rPr>
      <w:vertAlign w:val="superscript"/>
    </w:rPr>
  </w:style>
  <w:style w:type="character" w:styleId="Hyperlink">
    <w:name w:val="Hyperlink"/>
    <w:basedOn w:val="DefaultParagraphFont"/>
    <w:uiPriority w:val="99"/>
    <w:unhideWhenUsed/>
    <w:rsid w:val="00B6522A"/>
    <w:rPr>
      <w:color w:val="0000FF"/>
      <w:u w:val="single"/>
    </w:rPr>
  </w:style>
  <w:style w:type="paragraph" w:styleId="BalloonText">
    <w:name w:val="Balloon Text"/>
    <w:basedOn w:val="Normal"/>
    <w:link w:val="BalloonTextChar"/>
    <w:uiPriority w:val="99"/>
    <w:semiHidden/>
    <w:unhideWhenUsed/>
    <w:rsid w:val="00FB0419"/>
    <w:rPr>
      <w:sz w:val="18"/>
      <w:szCs w:val="18"/>
    </w:rPr>
  </w:style>
  <w:style w:type="character" w:customStyle="1" w:styleId="BalloonTextChar">
    <w:name w:val="Balloon Text Char"/>
    <w:basedOn w:val="DefaultParagraphFont"/>
    <w:link w:val="BalloonText"/>
    <w:uiPriority w:val="99"/>
    <w:semiHidden/>
    <w:rsid w:val="00FB0419"/>
    <w:rPr>
      <w:rFonts w:ascii="Times New Roman" w:eastAsia="Times New Roman" w:hAnsi="Times New Roman" w:cs="Times New Roman"/>
      <w:sz w:val="18"/>
      <w:szCs w:val="18"/>
      <w:lang w:val="es-ES_tradnl" w:eastAsia="es-ES_tradnl"/>
    </w:rPr>
  </w:style>
  <w:style w:type="table" w:styleId="TableGrid">
    <w:name w:val="Table Grid"/>
    <w:basedOn w:val="Table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DefaultParagraphFont"/>
    <w:link w:val="Ttulosinternos"/>
    <w:rsid w:val="001516ED"/>
    <w:rPr>
      <w:rFonts w:ascii="Times New Roman" w:eastAsia="Times New Roman" w:hAnsi="Times New Roman" w:cs="Times New Roman"/>
      <w:b/>
    </w:rPr>
  </w:style>
  <w:style w:type="character" w:customStyle="1" w:styleId="Heading2Char">
    <w:name w:val="Heading 2 Char"/>
    <w:basedOn w:val="DefaultParagraphFont"/>
    <w:link w:val="Heading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DefaultParagraphFont"/>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DefaultParagraphFont"/>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DefaultParagraphFont"/>
    <w:link w:val="TtuloResumen"/>
    <w:rsid w:val="00C43335"/>
    <w:rPr>
      <w:rFonts w:ascii="Times New Roman" w:eastAsia="Times New Roman" w:hAnsi="Times New Roman" w:cs="Times New Roman"/>
      <w:b/>
      <w:smallCaps/>
      <w:sz w:val="20"/>
      <w:szCs w:val="20"/>
      <w:lang w:val="pt-BR" w:eastAsia="es-ES_tradnl"/>
    </w:rPr>
  </w:style>
  <w:style w:type="character" w:styleId="UnresolvedMention">
    <w:name w:val="Unresolved Mention"/>
    <w:basedOn w:val="DefaultParagraphFont"/>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customStyle="1" w:styleId="TableNormal1">
    <w:name w:val="Table Normal1"/>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DefaultParagraphFont"/>
    <w:link w:val="SubtituloInterno1"/>
    <w:rsid w:val="0078702D"/>
    <w:rPr>
      <w:rFonts w:ascii="Times New Roman" w:eastAsia="Times New Roman" w:hAnsi="Times New Roman" w:cs="Times New Roman"/>
      <w:i/>
      <w:lang w:val="es-A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eastAsia="Times New Roman"/>
    </w:rPr>
    <w:tblPr>
      <w:tblStyleRowBandSize w:val="1"/>
      <w:tblStyleColBandSize w:val="1"/>
    </w:tblPr>
  </w:style>
  <w:style w:type="character" w:customStyle="1" w:styleId="Heading3Char">
    <w:name w:val="Heading 3 Char"/>
    <w:basedOn w:val="DefaultParagraphFont"/>
    <w:link w:val="Heading3"/>
    <w:uiPriority w:val="9"/>
    <w:semiHidden/>
    <w:rsid w:val="003870B1"/>
    <w:rPr>
      <w:b/>
      <w:sz w:val="28"/>
      <w:szCs w:val="28"/>
      <w:lang w:val="es-AR" w:eastAsia="es-ES_tradnl"/>
    </w:rPr>
  </w:style>
  <w:style w:type="character" w:customStyle="1" w:styleId="Heading4Char">
    <w:name w:val="Heading 4 Char"/>
    <w:basedOn w:val="DefaultParagraphFont"/>
    <w:link w:val="Heading4"/>
    <w:uiPriority w:val="9"/>
    <w:rsid w:val="003870B1"/>
    <w:rPr>
      <w:b/>
      <w:lang w:val="es-AR" w:eastAsia="es-ES_tradnl"/>
    </w:rPr>
  </w:style>
  <w:style w:type="paragraph" w:styleId="ListParagraph">
    <w:name w:val="List Paragraph"/>
    <w:basedOn w:val="Normal"/>
    <w:uiPriority w:val="34"/>
    <w:qFormat/>
    <w:rsid w:val="003870B1"/>
    <w:pPr>
      <w:spacing w:after="160" w:line="259" w:lineRule="auto"/>
      <w:ind w:left="720"/>
      <w:contextualSpacing/>
    </w:pPr>
    <w:rPr>
      <w:rFonts w:asciiTheme="minorHAnsi" w:eastAsiaTheme="minorHAnsi" w:hAnsiTheme="minorHAnsi" w:cstheme="minorBidi"/>
      <w:sz w:val="22"/>
      <w:szCs w:val="22"/>
      <w:lang w:val="es-PR" w:eastAsia="en-US"/>
    </w:rPr>
  </w:style>
  <w:style w:type="character" w:styleId="Emphasis">
    <w:name w:val="Emphasis"/>
    <w:basedOn w:val="DefaultParagraphFont"/>
    <w:uiPriority w:val="20"/>
    <w:qFormat/>
    <w:rsid w:val="003870B1"/>
    <w:rPr>
      <w:i/>
      <w:iCs/>
    </w:rPr>
  </w:style>
  <w:style w:type="character" w:customStyle="1" w:styleId="hilite">
    <w:name w:val="hilite"/>
    <w:basedOn w:val="DefaultParagraphFont"/>
    <w:rsid w:val="003870B1"/>
  </w:style>
  <w:style w:type="character" w:styleId="Strong">
    <w:name w:val="Strong"/>
    <w:basedOn w:val="DefaultParagraphFont"/>
    <w:uiPriority w:val="22"/>
    <w:qFormat/>
    <w:rsid w:val="003870B1"/>
    <w:rPr>
      <w:b/>
      <w:bCs/>
    </w:rPr>
  </w:style>
  <w:style w:type="paragraph" w:customStyle="1" w:styleId="Normal1">
    <w:name w:val="Normal1"/>
    <w:rsid w:val="003870B1"/>
    <w:pPr>
      <w:spacing w:line="276" w:lineRule="auto"/>
    </w:pPr>
    <w:rPr>
      <w:rFonts w:ascii="Arial" w:eastAsia="Arial" w:hAnsi="Arial" w:cs="Arial"/>
      <w:color w:val="000000"/>
      <w:sz w:val="22"/>
      <w:szCs w:val="22"/>
    </w:rPr>
  </w:style>
  <w:style w:type="character" w:customStyle="1" w:styleId="apple-converted-space">
    <w:name w:val="apple-converted-space"/>
    <w:rsid w:val="003870B1"/>
  </w:style>
  <w:style w:type="character" w:customStyle="1" w:styleId="apple-style-span">
    <w:name w:val="apple-style-span"/>
    <w:rsid w:val="003870B1"/>
  </w:style>
  <w:style w:type="character" w:styleId="CommentReference">
    <w:name w:val="annotation reference"/>
    <w:basedOn w:val="DefaultParagraphFont"/>
    <w:uiPriority w:val="99"/>
    <w:semiHidden/>
    <w:unhideWhenUsed/>
    <w:rsid w:val="003870B1"/>
    <w:rPr>
      <w:sz w:val="16"/>
      <w:szCs w:val="16"/>
    </w:rPr>
  </w:style>
  <w:style w:type="paragraph" w:styleId="CommentText">
    <w:name w:val="annotation text"/>
    <w:basedOn w:val="Normal"/>
    <w:link w:val="CommentTextChar"/>
    <w:uiPriority w:val="99"/>
    <w:semiHidden/>
    <w:unhideWhenUsed/>
    <w:rsid w:val="003870B1"/>
    <w:pPr>
      <w:spacing w:after="160"/>
    </w:pPr>
    <w:rPr>
      <w:rFonts w:asciiTheme="minorHAnsi" w:eastAsiaTheme="minorHAnsi" w:hAnsiTheme="minorHAnsi" w:cstheme="minorBidi"/>
      <w:sz w:val="20"/>
      <w:szCs w:val="20"/>
      <w:lang w:val="es-PR" w:eastAsia="en-US"/>
    </w:rPr>
  </w:style>
  <w:style w:type="character" w:customStyle="1" w:styleId="CommentTextChar">
    <w:name w:val="Comment Text Char"/>
    <w:basedOn w:val="DefaultParagraphFont"/>
    <w:link w:val="CommentText"/>
    <w:uiPriority w:val="99"/>
    <w:semiHidden/>
    <w:rsid w:val="003870B1"/>
    <w:rPr>
      <w:rFonts w:asciiTheme="minorHAnsi" w:eastAsiaTheme="minorHAnsi" w:hAnsiTheme="minorHAnsi" w:cstheme="minorBidi"/>
      <w:sz w:val="20"/>
      <w:szCs w:val="20"/>
      <w:lang w:val="es-PR"/>
    </w:rPr>
  </w:style>
  <w:style w:type="paragraph" w:styleId="CommentSubject">
    <w:name w:val="annotation subject"/>
    <w:basedOn w:val="CommentText"/>
    <w:next w:val="CommentText"/>
    <w:link w:val="CommentSubjectChar"/>
    <w:uiPriority w:val="99"/>
    <w:semiHidden/>
    <w:unhideWhenUsed/>
    <w:rsid w:val="003870B1"/>
    <w:rPr>
      <w:b/>
      <w:bCs/>
    </w:rPr>
  </w:style>
  <w:style w:type="character" w:customStyle="1" w:styleId="CommentSubjectChar">
    <w:name w:val="Comment Subject Char"/>
    <w:basedOn w:val="CommentTextChar"/>
    <w:link w:val="CommentSubject"/>
    <w:uiPriority w:val="99"/>
    <w:semiHidden/>
    <w:rsid w:val="003870B1"/>
    <w:rPr>
      <w:rFonts w:asciiTheme="minorHAnsi" w:eastAsiaTheme="minorHAnsi" w:hAnsiTheme="minorHAnsi" w:cstheme="minorBidi"/>
      <w:b/>
      <w:bCs/>
      <w:sz w:val="20"/>
      <w:szCs w:val="20"/>
      <w:lang w:val="es-PR"/>
    </w:rPr>
  </w:style>
  <w:style w:type="paragraph" w:styleId="Revision">
    <w:name w:val="Revision"/>
    <w:hidden/>
    <w:uiPriority w:val="99"/>
    <w:semiHidden/>
    <w:rsid w:val="003870B1"/>
    <w:rPr>
      <w:rFonts w:asciiTheme="minorHAnsi" w:eastAsiaTheme="minorHAnsi" w:hAnsiTheme="minorHAnsi" w:cstheme="minorBidi"/>
      <w:sz w:val="22"/>
      <w:szCs w:val="22"/>
      <w:lang w:val="es-PR"/>
    </w:rPr>
  </w:style>
  <w:style w:type="paragraph" w:styleId="BodyText2">
    <w:name w:val="Body Text 2"/>
    <w:basedOn w:val="Normal"/>
    <w:link w:val="BodyText2Char"/>
    <w:rsid w:val="003870B1"/>
    <w:rPr>
      <w:i/>
      <w:sz w:val="20"/>
      <w:szCs w:val="20"/>
      <w:lang w:val="en-US" w:eastAsia="en-US"/>
    </w:rPr>
  </w:style>
  <w:style w:type="character" w:customStyle="1" w:styleId="BodyText2Char">
    <w:name w:val="Body Text 2 Char"/>
    <w:basedOn w:val="DefaultParagraphFont"/>
    <w:link w:val="BodyText2"/>
    <w:rsid w:val="003870B1"/>
    <w:rPr>
      <w:i/>
      <w:sz w:val="20"/>
      <w:szCs w:val="20"/>
    </w:rPr>
  </w:style>
  <w:style w:type="paragraph" w:styleId="BodyText3">
    <w:name w:val="Body Text 3"/>
    <w:basedOn w:val="Normal"/>
    <w:link w:val="BodyText3Char"/>
    <w:rsid w:val="003870B1"/>
    <w:rPr>
      <w:b/>
      <w:bCs/>
      <w:szCs w:val="20"/>
      <w:lang w:val="en-US" w:eastAsia="en-US"/>
    </w:rPr>
  </w:style>
  <w:style w:type="character" w:customStyle="1" w:styleId="BodyText3Char">
    <w:name w:val="Body Text 3 Char"/>
    <w:basedOn w:val="DefaultParagraphFont"/>
    <w:link w:val="BodyText3"/>
    <w:rsid w:val="003870B1"/>
    <w:rPr>
      <w:b/>
      <w:bCs/>
      <w:szCs w:val="20"/>
    </w:rPr>
  </w:style>
  <w:style w:type="character" w:customStyle="1" w:styleId="oypena">
    <w:name w:val="oypena"/>
    <w:basedOn w:val="DefaultParagraphFont"/>
    <w:rsid w:val="003870B1"/>
  </w:style>
  <w:style w:type="character" w:styleId="FollowedHyperlink">
    <w:name w:val="FollowedHyperlink"/>
    <w:basedOn w:val="DefaultParagraphFont"/>
    <w:uiPriority w:val="99"/>
    <w:semiHidden/>
    <w:unhideWhenUsed/>
    <w:rsid w:val="005A051B"/>
    <w:rPr>
      <w:color w:val="954F72" w:themeColor="followedHyperlink"/>
      <w:u w:val="single"/>
    </w:rPr>
  </w:style>
  <w:style w:type="character" w:customStyle="1" w:styleId="url">
    <w:name w:val="url"/>
    <w:basedOn w:val="DefaultParagraphFont"/>
    <w:rsid w:val="003B1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16/s0749-3797(98)00017-8" TargetMode="External"/><Relationship Id="rId18" Type="http://schemas.openxmlformats.org/officeDocument/2006/relationships/hyperlink" Target="https://doi.org/10.1016/j.apj.2015.10.001" TargetMode="External"/><Relationship Id="rId26" Type="http://schemas.openxmlformats.org/officeDocument/2006/relationships/hyperlink" Target="http://dx.doi.org/10.1007/s12552-018-9247-z" TargetMode="External"/><Relationship Id="rId39" Type="http://schemas.openxmlformats.org/officeDocument/2006/relationships/fontTable" Target="fontTable.xml"/><Relationship Id="rId21" Type="http://schemas.openxmlformats.org/officeDocument/2006/relationships/hyperlink" Target="https://apps.who.int/iris/bitstream/handle/10665/252276/9789241511537-eng.pdf?sequence=1" TargetMode="External"/><Relationship Id="rId34" Type="http://schemas.openxmlformats.org/officeDocument/2006/relationships/hyperlink" Target="https://doi.org/10.2105/ajph.2018.304428" TargetMode="External"/><Relationship Id="rId7" Type="http://schemas.openxmlformats.org/officeDocument/2006/relationships/endnotes" Target="endnotes.xml"/><Relationship Id="rId12" Type="http://schemas.openxmlformats.org/officeDocument/2006/relationships/hyperlink" Target="https://psycnet.apa.org/doi/10.1016/j.paid.2018.01.038" TargetMode="External"/><Relationship Id="rId17" Type="http://schemas.openxmlformats.org/officeDocument/2006/relationships/hyperlink" Target="https://iris.who.int/bitstream/handle/10665/43431/9275324220_spa.pdf" TargetMode="External"/><Relationship Id="rId25" Type="http://schemas.openxmlformats.org/officeDocument/2006/relationships/hyperlink" Target="https://doi.org/10.1016/j.jadohealth.2020.01.020" TargetMode="External"/><Relationship Id="rId33" Type="http://schemas.openxmlformats.org/officeDocument/2006/relationships/hyperlink" Target="https://www.redalyc.org/journal/180/18067032002/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37/vio0000147" TargetMode="External"/><Relationship Id="rId20" Type="http://schemas.openxmlformats.org/officeDocument/2006/relationships/hyperlink" Target="https://www.mujer.pr.gov/estadisticas" TargetMode="External"/><Relationship Id="rId29" Type="http://schemas.openxmlformats.org/officeDocument/2006/relationships/hyperlink" Target="https://www.ncbi.nlm.nih.gov/books/NBK2071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academica.org/dr.jose.luis.rojas.solis/98.pdf" TargetMode="External"/><Relationship Id="rId24" Type="http://schemas.openxmlformats.org/officeDocument/2006/relationships/hyperlink" Target="https://simplebooklet.com/philadelphiaacesurveyquestionscomparedwithkaiserandbrfss" TargetMode="External"/><Relationship Id="rId32" Type="http://schemas.openxmlformats.org/officeDocument/2006/relationships/hyperlink" Target="https://observatoriopr.org/feminicidio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justicia.pr.gov/wp-content/uploads/2021/07/Ley-para-la-%09Prevenci&#243;n-e-Intervenci&#243;n-con-la-Violencia-Dom&#233;stica.pdf" TargetMode="External"/><Relationship Id="rId23" Type="http://schemas.openxmlformats.org/officeDocument/2006/relationships/hyperlink" Target="https://doi.org/10.1016/s0213-9111(08)75350-0" TargetMode="External"/><Relationship Id="rId28" Type="http://schemas.openxmlformats.org/officeDocument/2006/relationships/hyperlink" Target="https://www.samhsa.gov/sites/default/files/20190718-samhsa-risk-protective-%09factors.pdf" TargetMode="External"/><Relationship Id="rId36" Type="http://schemas.openxmlformats.org/officeDocument/2006/relationships/header" Target="header2.xml"/><Relationship Id="rId10" Type="http://schemas.openxmlformats.org/officeDocument/2006/relationships/hyperlink" Target="http://dx.doi.org/10.1080/00223891.2010.497426" TargetMode="External"/><Relationship Id="rId19" Type="http://schemas.openxmlformats.org/officeDocument/2006/relationships/hyperlink" Target="https://revistas.uis.edu.co/public/journals/2/docs/Propiedades_psicom.pdf" TargetMode="External"/><Relationship Id="rId31" Type="http://schemas.openxmlformats.org/officeDocument/2006/relationships/hyperlink" Target="https://doi.org/10.1007/s11165-016-9602-2" TargetMode="External"/><Relationship Id="rId4" Type="http://schemas.openxmlformats.org/officeDocument/2006/relationships/settings" Target="settings.xml"/><Relationship Id="rId9" Type="http://schemas.openxmlformats.org/officeDocument/2006/relationships/hyperlink" Target="https://www.cdc.gov/intimate-partner-violence/risk-factors/index.html" TargetMode="External"/><Relationship Id="rId14" Type="http://schemas.openxmlformats.org/officeDocument/2006/relationships/hyperlink" Target="https://doi.org/10.4088/JCP.12m08030" TargetMode="External"/><Relationship Id="rId22" Type="http://schemas.openxmlformats.org/officeDocument/2006/relationships/hyperlink" Target="https://apps.who.int/iris/bitstream/handle/10665/98788/WHO_RHR_12.35_spa.pdf?sequence=1" TargetMode="External"/><Relationship Id="rId27" Type="http://schemas.openxmlformats.org/officeDocument/2006/relationships/hyperlink" Target="https://doi.org/10.48102/pi.v30i2.475" TargetMode="External"/><Relationship Id="rId30" Type="http://schemas.openxmlformats.org/officeDocument/2006/relationships/hyperlink" Target="https://doi.org/10.1891/0886-6708.vv-%09d-12-00026" TargetMode="External"/><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22</Pages>
  <Words>8611</Words>
  <Characters>49088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Jorge Vazquez, Valerie</cp:lastModifiedBy>
  <cp:revision>51</cp:revision>
  <dcterms:created xsi:type="dcterms:W3CDTF">2020-09-09T19:59:00Z</dcterms:created>
  <dcterms:modified xsi:type="dcterms:W3CDTF">2025-09-20T01:35:00Z</dcterms:modified>
</cp:coreProperties>
</file>