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110B" w14:textId="57CF7257" w:rsidR="00DB4B3D" w:rsidRPr="00DB4B3D" w:rsidRDefault="00DB4B3D" w:rsidP="00DB4B3D">
      <w:pPr>
        <w:spacing w:line="360" w:lineRule="auto"/>
        <w:rPr>
          <w:rFonts w:asciiTheme="majorBidi" w:hAnsiTheme="majorBidi" w:cstheme="majorBidi"/>
          <w:b/>
          <w:bCs/>
        </w:rPr>
      </w:pPr>
      <w:r w:rsidRPr="00DB4B3D">
        <w:rPr>
          <w:rFonts w:asciiTheme="majorBidi" w:hAnsiTheme="majorBidi" w:cstheme="majorBidi"/>
          <w:b/>
          <w:bCs/>
        </w:rPr>
        <w:t>Neuropsychiatric and Cognitive Outcomes After Acute COVID-19 in Patients with Preexisting Psychiatric Disorders: A Six-Month Follow-Up Study</w:t>
      </w:r>
    </w:p>
    <w:p w14:paraId="7A69CB21" w14:textId="77777777" w:rsidR="00DB4B3D" w:rsidRPr="00DB4B3D" w:rsidRDefault="00DB4B3D" w:rsidP="00DB4B3D">
      <w:pPr>
        <w:spacing w:line="360" w:lineRule="auto"/>
        <w:rPr>
          <w:rFonts w:asciiTheme="majorBidi" w:hAnsiTheme="majorBidi" w:cstheme="majorBidi"/>
          <w:b/>
          <w:bCs/>
        </w:rPr>
      </w:pPr>
    </w:p>
    <w:p w14:paraId="6812A903" w14:textId="38539AE3" w:rsidR="00DB4B3D" w:rsidRPr="00DB4B3D" w:rsidRDefault="00DB4B3D" w:rsidP="00DB4B3D">
      <w:pPr>
        <w:spacing w:line="360" w:lineRule="auto"/>
        <w:rPr>
          <w:rFonts w:asciiTheme="majorBidi" w:hAnsiTheme="majorBidi" w:cstheme="majorBidi"/>
          <w:b/>
          <w:bCs/>
        </w:rPr>
      </w:pPr>
      <w:r w:rsidRPr="00DB4B3D">
        <w:rPr>
          <w:rFonts w:asciiTheme="majorBidi" w:hAnsiTheme="majorBidi" w:cstheme="majorBidi"/>
          <w:b/>
          <w:bCs/>
        </w:rPr>
        <w:t>Abstract</w:t>
      </w:r>
    </w:p>
    <w:p w14:paraId="18F48DB4" w14:textId="0DCBD7FA" w:rsidR="00B279C1" w:rsidRPr="00B279C1" w:rsidRDefault="00B279C1" w:rsidP="00DB4B3D">
      <w:pPr>
        <w:spacing w:line="360" w:lineRule="auto"/>
        <w:rPr>
          <w:rFonts w:asciiTheme="majorBidi" w:hAnsiTheme="majorBidi" w:cstheme="majorBidi"/>
        </w:rPr>
      </w:pPr>
      <w:r>
        <w:rPr>
          <w:rFonts w:asciiTheme="majorBidi" w:hAnsiTheme="majorBidi" w:cstheme="majorBidi"/>
          <w:b/>
          <w:bCs/>
        </w:rPr>
        <w:t xml:space="preserve">Background: </w:t>
      </w:r>
      <w:r w:rsidRPr="00B279C1">
        <w:rPr>
          <w:rFonts w:asciiTheme="majorBidi" w:hAnsiTheme="majorBidi" w:cstheme="majorBidi"/>
        </w:rPr>
        <w:t>The long-term neuropsychiatric effects of COVID-19 are increasingly recognized, but there is limited data available for patients with preexisting psychiatric disorders.</w:t>
      </w:r>
    </w:p>
    <w:p w14:paraId="08F854A4" w14:textId="1D3869B3" w:rsidR="00B279C1" w:rsidRDefault="00B279C1" w:rsidP="00DB4B3D">
      <w:pPr>
        <w:spacing w:line="360" w:lineRule="auto"/>
        <w:rPr>
          <w:rFonts w:asciiTheme="majorBidi" w:hAnsiTheme="majorBidi" w:cstheme="majorBidi"/>
          <w:b/>
          <w:bCs/>
        </w:rPr>
      </w:pPr>
      <w:r>
        <w:rPr>
          <w:rFonts w:asciiTheme="majorBidi" w:hAnsiTheme="majorBidi" w:cstheme="majorBidi"/>
          <w:b/>
          <w:bCs/>
        </w:rPr>
        <w:t xml:space="preserve">Objective: </w:t>
      </w:r>
      <w:r w:rsidRPr="00B279C1">
        <w:rPr>
          <w:rFonts w:asciiTheme="majorBidi" w:hAnsiTheme="majorBidi" w:cstheme="majorBidi"/>
        </w:rPr>
        <w:t>This study aims to determine the prevalence and patterns of cognitive, emotional, physical, and social functioning outcomes six months after recovery from acute COVID-19 among patients with prior psychiatric diagnoses.</w:t>
      </w:r>
    </w:p>
    <w:p w14:paraId="33BA008B" w14:textId="0743EFBD" w:rsidR="00B279C1" w:rsidRPr="00B279C1" w:rsidRDefault="00B279C1" w:rsidP="00B279C1">
      <w:pPr>
        <w:spacing w:line="360" w:lineRule="auto"/>
        <w:rPr>
          <w:rFonts w:asciiTheme="majorBidi" w:hAnsiTheme="majorBidi" w:cstheme="majorBidi"/>
        </w:rPr>
      </w:pPr>
      <w:r>
        <w:rPr>
          <w:rFonts w:asciiTheme="majorBidi" w:hAnsiTheme="majorBidi" w:cstheme="majorBidi"/>
          <w:b/>
          <w:bCs/>
        </w:rPr>
        <w:t xml:space="preserve">Methods: </w:t>
      </w:r>
      <w:r w:rsidRPr="00B279C1">
        <w:rPr>
          <w:rFonts w:asciiTheme="majorBidi" w:hAnsiTheme="majorBidi" w:cstheme="majorBidi"/>
        </w:rPr>
        <w:t>We conducted a prospective follow-up of hospitalized COVID-19 survivors with documented psychiatric histories. Assessments conducted at the six-month mark included the General Practitioner Assessment of Cognition (GPCOG), the Hospital Anxiety and Depression Scale (HADS), the General Health Questionnaire-28 (GHQ-28), and a social functioning instrument. Statistical analyses were performed to compare baseline and follow-up measures and to examine factors associated with adverse outcomes.</w:t>
      </w:r>
    </w:p>
    <w:p w14:paraId="718DB079" w14:textId="06E5C8FE" w:rsidR="00B279C1" w:rsidRPr="00B279C1" w:rsidRDefault="00B279C1" w:rsidP="00B279C1">
      <w:pPr>
        <w:spacing w:line="360" w:lineRule="auto"/>
        <w:rPr>
          <w:rFonts w:asciiTheme="majorBidi" w:hAnsiTheme="majorBidi" w:cstheme="majorBidi"/>
        </w:rPr>
      </w:pPr>
      <w:r>
        <w:rPr>
          <w:rFonts w:asciiTheme="majorBidi" w:hAnsiTheme="majorBidi" w:cstheme="majorBidi"/>
          <w:b/>
          <w:bCs/>
        </w:rPr>
        <w:t xml:space="preserve">Results: </w:t>
      </w:r>
      <w:r w:rsidRPr="00B279C1">
        <w:rPr>
          <w:rFonts w:asciiTheme="majorBidi" w:hAnsiTheme="majorBidi" w:cstheme="majorBidi"/>
        </w:rPr>
        <w:t>At six months post-recovery, a significant number of patients reported persistent cognitive complaints, elevated anxiety and/or depression scores, and impaired social functioning. Factors such as greater severity of the acute illness, older age, and certain psychiatric diagnoses were linked to poorer outcomes.</w:t>
      </w:r>
    </w:p>
    <w:p w14:paraId="2EEAC603" w14:textId="6E042426" w:rsidR="00DB4B3D" w:rsidRPr="00B279C1" w:rsidRDefault="00B279C1" w:rsidP="00DB4B3D">
      <w:pPr>
        <w:spacing w:line="360" w:lineRule="auto"/>
        <w:rPr>
          <w:rFonts w:asciiTheme="majorBidi" w:hAnsiTheme="majorBidi" w:cstheme="majorBidi"/>
        </w:rPr>
      </w:pPr>
      <w:r>
        <w:rPr>
          <w:rFonts w:asciiTheme="majorBidi" w:hAnsiTheme="majorBidi" w:cstheme="majorBidi"/>
          <w:b/>
          <w:bCs/>
        </w:rPr>
        <w:t xml:space="preserve">Conclusions: </w:t>
      </w:r>
      <w:r w:rsidRPr="00B279C1">
        <w:rPr>
          <w:rFonts w:asciiTheme="majorBidi" w:hAnsiTheme="majorBidi" w:cstheme="majorBidi"/>
        </w:rPr>
        <w:t>Patients with preexisting psychiatric disorders experience a significant neuropsychiatric burden six months after COVID-19. Therefore, targeted follow-up care and interventions are essential to reduce long-term disability.</w:t>
      </w:r>
    </w:p>
    <w:p w14:paraId="33BD58AE" w14:textId="77777777" w:rsidR="00C5722A" w:rsidRPr="00C5722A" w:rsidRDefault="00C5722A" w:rsidP="00C5722A">
      <w:pPr>
        <w:spacing w:after="0" w:line="360" w:lineRule="auto"/>
        <w:rPr>
          <w:rFonts w:asciiTheme="majorBidi" w:hAnsiTheme="majorBidi" w:cstheme="majorBidi"/>
          <w:lang w:bidi="fa-IR"/>
        </w:rPr>
      </w:pPr>
      <w:r w:rsidRPr="00C5722A">
        <w:rPr>
          <w:rFonts w:asciiTheme="majorBidi" w:hAnsiTheme="majorBidi" w:cstheme="majorBidi"/>
          <w:b/>
          <w:bCs/>
          <w:lang w:bidi="fa-IR"/>
        </w:rPr>
        <w:t xml:space="preserve">Keywords: </w:t>
      </w:r>
      <w:r w:rsidRPr="00C5722A">
        <w:rPr>
          <w:rFonts w:asciiTheme="majorBidi" w:hAnsiTheme="majorBidi" w:cstheme="majorBidi"/>
          <w:lang w:bidi="fa-IR"/>
        </w:rPr>
        <w:t>Anxiety, Depression, Cognitive Disorder, Mental Health, Covid-19</w:t>
      </w:r>
    </w:p>
    <w:p w14:paraId="01FFE069" w14:textId="77777777" w:rsidR="00C5722A" w:rsidRPr="008C3120" w:rsidRDefault="00C5722A" w:rsidP="00C5722A">
      <w:pPr>
        <w:spacing w:after="0" w:line="360" w:lineRule="auto"/>
        <w:rPr>
          <w:b/>
          <w:bCs/>
          <w:lang w:bidi="fa-IR"/>
        </w:rPr>
      </w:pPr>
    </w:p>
    <w:p w14:paraId="7FBB2678" w14:textId="5190B4E4" w:rsidR="00DB4B3D" w:rsidRPr="00DB4B3D" w:rsidRDefault="00DB4B3D" w:rsidP="00DB4B3D">
      <w:pPr>
        <w:spacing w:line="360" w:lineRule="auto"/>
        <w:rPr>
          <w:rFonts w:asciiTheme="majorBidi" w:hAnsiTheme="majorBidi" w:cstheme="majorBidi"/>
        </w:rPr>
      </w:pPr>
    </w:p>
    <w:p w14:paraId="0C13461C" w14:textId="77777777" w:rsidR="00DB4B3D" w:rsidRPr="00DB4B3D" w:rsidRDefault="00DB4B3D" w:rsidP="00DB4B3D">
      <w:pPr>
        <w:spacing w:line="360" w:lineRule="auto"/>
        <w:rPr>
          <w:rFonts w:asciiTheme="majorBidi" w:hAnsiTheme="majorBidi" w:cstheme="majorBidi"/>
          <w:b/>
          <w:bCs/>
        </w:rPr>
      </w:pPr>
      <w:r w:rsidRPr="00DB4B3D">
        <w:rPr>
          <w:rFonts w:asciiTheme="majorBidi" w:hAnsiTheme="majorBidi" w:cstheme="majorBidi"/>
          <w:b/>
          <w:bCs/>
        </w:rPr>
        <w:br w:type="page"/>
      </w:r>
    </w:p>
    <w:p w14:paraId="1307FCE9" w14:textId="77777777" w:rsidR="00DB4B3D" w:rsidRPr="00DB4B3D" w:rsidRDefault="00DB4B3D" w:rsidP="00DB4B3D">
      <w:pPr>
        <w:spacing w:line="360" w:lineRule="auto"/>
        <w:rPr>
          <w:rFonts w:asciiTheme="majorBidi" w:hAnsiTheme="majorBidi" w:cstheme="majorBidi"/>
          <w:b/>
          <w:bCs/>
        </w:rPr>
      </w:pPr>
      <w:r w:rsidRPr="00DB4B3D">
        <w:rPr>
          <w:rFonts w:asciiTheme="majorBidi" w:hAnsiTheme="majorBidi" w:cstheme="majorBidi"/>
          <w:b/>
          <w:bCs/>
        </w:rPr>
        <w:lastRenderedPageBreak/>
        <w:t>Introduction</w:t>
      </w:r>
    </w:p>
    <w:p w14:paraId="2EE3A4F4" w14:textId="794C6E45" w:rsidR="00A30A73" w:rsidRDefault="00A30A73" w:rsidP="00F54124">
      <w:pPr>
        <w:spacing w:line="360" w:lineRule="auto"/>
        <w:rPr>
          <w:rFonts w:asciiTheme="majorBidi" w:hAnsiTheme="majorBidi" w:cstheme="majorBidi"/>
        </w:rPr>
      </w:pPr>
      <w:r>
        <w:rPr>
          <w:rFonts w:asciiTheme="majorBidi" w:hAnsiTheme="majorBidi" w:cstheme="majorBidi"/>
        </w:rPr>
        <w:t xml:space="preserve">The coronavirus disease 2019 (COVID-19) pandemic has led to significant physical illnesses and deaths worldwide, as well as a parallel burden of neuropsychiatric issues. Increasing evidence indicates that survivors of severe acute respiratory syndrome coronavirus 2 (SARS-CoV-2) infection may experience persistent symptoms, including anxiety, depression, post-traumatic stress, sleep disturbances, fatigue, and cognitive dysfunction for months after the initial illness </w:t>
      </w:r>
      <w:r w:rsidR="00F54124">
        <w:rPr>
          <w:rFonts w:asciiTheme="majorBidi" w:hAnsiTheme="majorBidi" w:cstheme="majorBidi"/>
        </w:rPr>
        <w:t>(</w:t>
      </w:r>
      <w:r w:rsidR="00F54124" w:rsidRPr="00F54124">
        <w:rPr>
          <w:rFonts w:asciiTheme="majorBidi" w:hAnsiTheme="majorBidi" w:cstheme="majorBidi"/>
        </w:rPr>
        <w:t>Rothan &amp; Byrareddy, 2020; Serafini et al., 2020).</w:t>
      </w:r>
      <w:r>
        <w:rPr>
          <w:rFonts w:asciiTheme="majorBidi" w:hAnsiTheme="majorBidi" w:cstheme="majorBidi"/>
        </w:rPr>
        <w:t>However, most published studies focus on general survivor populations and provide limited information about outcomes for individuals with preexisting psychiatric disorders—a subgroup that may be particularly vulnerable to exacerbated symptoms, recurrences, and impaired recovery</w:t>
      </w:r>
      <w:r w:rsidR="00F54124" w:rsidRPr="00F54124">
        <w:rPr>
          <w:rFonts w:asciiTheme="majorBidi" w:hAnsiTheme="majorBidi" w:cstheme="majorBidi"/>
        </w:rPr>
        <w:t>(</w:t>
      </w:r>
      <w:proofErr w:type="spellStart"/>
      <w:r w:rsidR="00F54124" w:rsidRPr="00F54124">
        <w:rPr>
          <w:rFonts w:asciiTheme="majorBidi" w:hAnsiTheme="majorBidi" w:cstheme="majorBidi"/>
        </w:rPr>
        <w:t>Zandifar</w:t>
      </w:r>
      <w:proofErr w:type="spellEnd"/>
      <w:r w:rsidR="00F54124" w:rsidRPr="00F54124">
        <w:rPr>
          <w:rFonts w:asciiTheme="majorBidi" w:hAnsiTheme="majorBidi" w:cstheme="majorBidi"/>
        </w:rPr>
        <w:t xml:space="preserve"> et al., 2020; Mazza et al., 2020)</w:t>
      </w:r>
      <w:r w:rsidR="00F54124">
        <w:rPr>
          <w:rFonts w:asciiTheme="majorBidi" w:hAnsiTheme="majorBidi" w:cstheme="majorBidi"/>
        </w:rPr>
        <w:t>.</w:t>
      </w:r>
    </w:p>
    <w:p w14:paraId="5E835291" w14:textId="35CDC8E0" w:rsidR="00A30A73" w:rsidRDefault="00A30A73" w:rsidP="00F54124">
      <w:pPr>
        <w:spacing w:line="360" w:lineRule="auto"/>
        <w:rPr>
          <w:rFonts w:asciiTheme="majorBidi" w:hAnsiTheme="majorBidi" w:cstheme="majorBidi"/>
        </w:rPr>
      </w:pPr>
      <w:r>
        <w:rPr>
          <w:rFonts w:asciiTheme="majorBidi" w:hAnsiTheme="majorBidi" w:cstheme="majorBidi"/>
        </w:rPr>
        <w:t xml:space="preserve">Patients with prior psychiatric diagnoses may have reduced cognitive reserve, ongoing exposure to psychotropic medications, social vulnerabilities, and limited access to outpatient care, all of which could affect their recovery after infection </w:t>
      </w:r>
      <w:r w:rsidR="00F54124" w:rsidRPr="00F54124">
        <w:rPr>
          <w:rFonts w:asciiTheme="majorBidi" w:hAnsiTheme="majorBidi" w:cstheme="majorBidi"/>
        </w:rPr>
        <w:t>(Kyzar et al., 2021</w:t>
      </w:r>
      <w:r w:rsidR="00F54124">
        <w:rPr>
          <w:rFonts w:asciiTheme="majorBidi" w:hAnsiTheme="majorBidi" w:cstheme="majorBidi"/>
        </w:rPr>
        <w:t>).</w:t>
      </w:r>
      <w:r>
        <w:rPr>
          <w:rFonts w:asciiTheme="majorBidi" w:hAnsiTheme="majorBidi" w:cstheme="majorBidi"/>
        </w:rPr>
        <w:t xml:space="preserve">Existing studies vary widely in their design, often relying on self-reported outcomes, lacking baseline assessments of psychiatric conditions, or having short follow-up durations, which limits insights into medium-term outcomes related to SARS-CoV-2 infection </w:t>
      </w:r>
      <w:r w:rsidR="00F54124" w:rsidRPr="00F54124">
        <w:rPr>
          <w:rFonts w:asciiTheme="majorBidi" w:hAnsiTheme="majorBidi" w:cstheme="majorBidi"/>
        </w:rPr>
        <w:t>(Hellgren et al., 2021; Putri et al., 2021; Liu et al., 2020</w:t>
      </w:r>
      <w:r w:rsidR="00F54124">
        <w:rPr>
          <w:rFonts w:asciiTheme="majorBidi" w:hAnsiTheme="majorBidi" w:cstheme="majorBidi"/>
        </w:rPr>
        <w:t>;</w:t>
      </w:r>
      <w:r w:rsidR="00F54124" w:rsidRPr="00F54124">
        <w:rPr>
          <w:rFonts w:asciiTheme="majorBidi" w:hAnsiTheme="majorBidi" w:cstheme="majorBidi"/>
        </w:rPr>
        <w:t>Premraj et al., 2022)</w:t>
      </w:r>
    </w:p>
    <w:p w14:paraId="4DFC369A" w14:textId="3DAC7886" w:rsidR="00DB4B3D" w:rsidRPr="00DB4B3D" w:rsidRDefault="00A30A73" w:rsidP="00DB4B3D">
      <w:pPr>
        <w:spacing w:line="360" w:lineRule="auto"/>
        <w:rPr>
          <w:rFonts w:asciiTheme="majorBidi" w:hAnsiTheme="majorBidi" w:cstheme="majorBidi"/>
        </w:rPr>
      </w:pPr>
      <w:r>
        <w:rPr>
          <w:rFonts w:asciiTheme="majorBidi" w:hAnsiTheme="majorBidi" w:cstheme="majorBidi"/>
        </w:rPr>
        <w:t>This prospective study aims to characterize the prevalence and patterns of neuropsychiatric and cognitive outcomes six months after recovery from acute COVID-19 in patients with documented preexisting psychiatric disorders. We will use standardized instruments (GPCOG for cognitive screening, HADS for anxiety and depression, GHQ-28 for general psychological distress, and a validated measure of social functioning) to assess symptom prevalence, severity, and correlates. We hypothesize that a significant subset of these patients will experience persistent cognitive and emotional symptoms at six months and that greater severity of acute illness and older age will be associated with worse outcomes.</w:t>
      </w:r>
    </w:p>
    <w:p w14:paraId="49BFD170" w14:textId="6720BE3E" w:rsidR="00DB4B3D" w:rsidRPr="00DB4B3D" w:rsidRDefault="00DB4B3D" w:rsidP="00DB4B3D">
      <w:pPr>
        <w:spacing w:line="360" w:lineRule="auto"/>
        <w:rPr>
          <w:rFonts w:asciiTheme="majorBidi" w:hAnsiTheme="majorBidi" w:cstheme="majorBidi"/>
          <w:b/>
          <w:bCs/>
        </w:rPr>
      </w:pPr>
      <w:r w:rsidRPr="00DB4B3D">
        <w:rPr>
          <w:rFonts w:asciiTheme="majorBidi" w:hAnsiTheme="majorBidi" w:cstheme="majorBidi"/>
          <w:b/>
          <w:bCs/>
        </w:rPr>
        <w:t>Methods</w:t>
      </w:r>
    </w:p>
    <w:p w14:paraId="0E646E9A" w14:textId="27ED592B" w:rsidR="00A30A73" w:rsidRDefault="00A30A73" w:rsidP="00A30A73">
      <w:pPr>
        <w:spacing w:line="360" w:lineRule="auto"/>
        <w:rPr>
          <w:rFonts w:asciiTheme="majorBidi" w:hAnsiTheme="majorBidi" w:cstheme="majorBidi"/>
          <w:b/>
          <w:bCs/>
        </w:rPr>
      </w:pPr>
      <w:r>
        <w:rPr>
          <w:rFonts w:asciiTheme="majorBidi" w:hAnsiTheme="majorBidi" w:cstheme="majorBidi"/>
          <w:b/>
          <w:bCs/>
        </w:rPr>
        <w:t>Study Design and Setting</w:t>
      </w:r>
    </w:p>
    <w:p w14:paraId="04E94C4C" w14:textId="79DBD27C" w:rsidR="00A30A73" w:rsidRPr="00B2079B" w:rsidRDefault="00A30A73" w:rsidP="00DB4B3D">
      <w:pPr>
        <w:spacing w:line="360" w:lineRule="auto"/>
        <w:rPr>
          <w:rFonts w:asciiTheme="majorBidi" w:hAnsiTheme="majorBidi" w:cstheme="majorBidi"/>
        </w:rPr>
      </w:pPr>
      <w:r w:rsidRPr="00B2079B">
        <w:rPr>
          <w:rFonts w:asciiTheme="majorBidi" w:hAnsiTheme="majorBidi" w:cstheme="majorBidi"/>
        </w:rPr>
        <w:lastRenderedPageBreak/>
        <w:t xml:space="preserve">This was a prospective follow-up study involving adult patients who were previously hospitalized with laboratory-confirmed COVID-19 at </w:t>
      </w:r>
      <w:r w:rsidR="00D3172E">
        <w:rPr>
          <w:rFonts w:asciiTheme="majorBidi" w:hAnsiTheme="majorBidi" w:cstheme="majorBidi"/>
        </w:rPr>
        <w:t xml:space="preserve">a </w:t>
      </w:r>
      <w:r w:rsidRPr="00B2079B">
        <w:rPr>
          <w:rFonts w:asciiTheme="majorBidi" w:hAnsiTheme="majorBidi" w:cstheme="majorBidi"/>
        </w:rPr>
        <w:t>Hospital</w:t>
      </w:r>
      <w:r w:rsidR="00D3172E">
        <w:rPr>
          <w:rFonts w:asciiTheme="majorBidi" w:hAnsiTheme="majorBidi" w:cstheme="majorBidi"/>
        </w:rPr>
        <w:t xml:space="preserve"> in </w:t>
      </w:r>
      <w:proofErr w:type="spellStart"/>
      <w:r w:rsidR="00D3172E">
        <w:rPr>
          <w:rFonts w:asciiTheme="majorBidi" w:hAnsiTheme="majorBidi" w:cstheme="majorBidi"/>
        </w:rPr>
        <w:t>Iran.</w:t>
      </w:r>
      <w:r w:rsidRPr="00B2079B">
        <w:rPr>
          <w:rFonts w:asciiTheme="majorBidi" w:hAnsiTheme="majorBidi" w:cstheme="majorBidi"/>
        </w:rPr>
        <w:t>The</w:t>
      </w:r>
      <w:proofErr w:type="spellEnd"/>
      <w:r w:rsidRPr="00B2079B">
        <w:rPr>
          <w:rFonts w:asciiTheme="majorBidi" w:hAnsiTheme="majorBidi" w:cstheme="majorBidi"/>
        </w:rPr>
        <w:t xml:space="preserve"> study was conducted between [start date] and [end date]. Participants had documented preexisting psychiatric disorders in their medical records prior to SARS-CoV-2 infection. The study protocol received approval from the institutional review board (IRB number: [IR.MEDSAB.REC.1400.060]), and all participants (or their legal representatives) provided informed consent.</w:t>
      </w:r>
    </w:p>
    <w:p w14:paraId="4D7D4D1D" w14:textId="43BD9B99" w:rsidR="00A30A73" w:rsidRPr="00B2079B" w:rsidRDefault="00A30A73" w:rsidP="00DB4B3D">
      <w:pPr>
        <w:spacing w:line="360" w:lineRule="auto"/>
        <w:rPr>
          <w:rFonts w:asciiTheme="majorBidi" w:hAnsiTheme="majorBidi" w:cstheme="majorBidi"/>
        </w:rPr>
      </w:pPr>
      <w:r w:rsidRPr="00B2079B">
        <w:rPr>
          <w:rFonts w:asciiTheme="majorBidi" w:hAnsiTheme="majorBidi" w:cstheme="majorBidi"/>
        </w:rPr>
        <w:t>Participants</w:t>
      </w:r>
    </w:p>
    <w:p w14:paraId="5D4ED06B" w14:textId="1E1D8B4A" w:rsidR="00A30A73" w:rsidRPr="00B2079B" w:rsidRDefault="00A30A73" w:rsidP="00DB4B3D">
      <w:pPr>
        <w:spacing w:line="360" w:lineRule="auto"/>
        <w:rPr>
          <w:rFonts w:asciiTheme="majorBidi" w:hAnsiTheme="majorBidi" w:cstheme="majorBidi"/>
        </w:rPr>
      </w:pPr>
      <w:r w:rsidRPr="00B2079B">
        <w:rPr>
          <w:rFonts w:asciiTheme="majorBidi" w:hAnsiTheme="majorBidi" w:cstheme="majorBidi"/>
        </w:rPr>
        <w:t>Inclusion Criteria:</w:t>
      </w:r>
    </w:p>
    <w:p w14:paraId="635562C0" w14:textId="77777777" w:rsidR="00A30A73" w:rsidRPr="00B2079B" w:rsidRDefault="00A30A73" w:rsidP="00DB4B3D">
      <w:pPr>
        <w:spacing w:line="360" w:lineRule="auto"/>
        <w:rPr>
          <w:rFonts w:asciiTheme="majorBidi" w:hAnsiTheme="majorBidi" w:cstheme="majorBidi"/>
        </w:rPr>
      </w:pPr>
      <w:r w:rsidRPr="00B2079B">
        <w:rPr>
          <w:rFonts w:asciiTheme="majorBidi" w:hAnsiTheme="majorBidi" w:cstheme="majorBidi"/>
        </w:rPr>
        <w:t>- Age ≥ 18 years.</w:t>
      </w:r>
    </w:p>
    <w:p w14:paraId="4D70D9D1" w14:textId="77777777" w:rsidR="00A30A73" w:rsidRPr="00B2079B" w:rsidRDefault="00A30A73" w:rsidP="00DB4B3D">
      <w:pPr>
        <w:spacing w:line="360" w:lineRule="auto"/>
        <w:rPr>
          <w:rFonts w:asciiTheme="majorBidi" w:hAnsiTheme="majorBidi" w:cstheme="majorBidi"/>
        </w:rPr>
      </w:pPr>
      <w:r w:rsidRPr="00B2079B">
        <w:rPr>
          <w:rFonts w:asciiTheme="majorBidi" w:hAnsiTheme="majorBidi" w:cstheme="majorBidi"/>
        </w:rPr>
        <w:t>- Confirmed SARS-CoV-2 infection by RT-PCR during the index hospitalization.</w:t>
      </w:r>
    </w:p>
    <w:p w14:paraId="7782413C" w14:textId="77777777" w:rsidR="00A30A73" w:rsidRPr="00B2079B" w:rsidRDefault="00A30A73" w:rsidP="00DB4B3D">
      <w:pPr>
        <w:spacing w:line="360" w:lineRule="auto"/>
        <w:rPr>
          <w:rFonts w:asciiTheme="majorBidi" w:hAnsiTheme="majorBidi" w:cstheme="majorBidi"/>
        </w:rPr>
      </w:pPr>
      <w:r w:rsidRPr="00B2079B">
        <w:rPr>
          <w:rFonts w:asciiTheme="majorBidi" w:hAnsiTheme="majorBidi" w:cstheme="majorBidi"/>
        </w:rPr>
        <w:t>- Documented preexisting psychiatric diagnosis (according to DSM-IV/DSM-5 or ICD-10 codes) prior to the onset of COVID-19.</w:t>
      </w:r>
    </w:p>
    <w:p w14:paraId="3464BC4C" w14:textId="77777777" w:rsidR="00A30A73" w:rsidRPr="00B2079B" w:rsidRDefault="00A30A73" w:rsidP="00DB4B3D">
      <w:pPr>
        <w:spacing w:line="360" w:lineRule="auto"/>
        <w:rPr>
          <w:rFonts w:asciiTheme="majorBidi" w:hAnsiTheme="majorBidi" w:cstheme="majorBidi"/>
        </w:rPr>
      </w:pPr>
      <w:r w:rsidRPr="00B2079B">
        <w:rPr>
          <w:rFonts w:asciiTheme="majorBidi" w:hAnsiTheme="majorBidi" w:cstheme="majorBidi"/>
        </w:rPr>
        <w:t>- Discharged from acute hospitalization at least six months before the follow-up assessment.</w:t>
      </w:r>
    </w:p>
    <w:p w14:paraId="74054877" w14:textId="4ACBCC44" w:rsidR="00A30A73" w:rsidRPr="00B2079B" w:rsidRDefault="00A30A73" w:rsidP="00DB4B3D">
      <w:pPr>
        <w:spacing w:line="360" w:lineRule="auto"/>
        <w:rPr>
          <w:rFonts w:asciiTheme="majorBidi" w:hAnsiTheme="majorBidi" w:cstheme="majorBidi"/>
        </w:rPr>
      </w:pPr>
      <w:r w:rsidRPr="00B2079B">
        <w:rPr>
          <w:rFonts w:asciiTheme="majorBidi" w:hAnsiTheme="majorBidi" w:cstheme="majorBidi"/>
        </w:rPr>
        <w:t>Exclusion Criteria</w:t>
      </w:r>
    </w:p>
    <w:p w14:paraId="7A39C3EF" w14:textId="77777777" w:rsidR="00A30A73" w:rsidRPr="00B2079B" w:rsidRDefault="00A30A73" w:rsidP="00DB4B3D">
      <w:pPr>
        <w:spacing w:line="360" w:lineRule="auto"/>
        <w:rPr>
          <w:rFonts w:asciiTheme="majorBidi" w:hAnsiTheme="majorBidi" w:cstheme="majorBidi"/>
        </w:rPr>
      </w:pPr>
      <w:r w:rsidRPr="00B2079B">
        <w:rPr>
          <w:rFonts w:asciiTheme="majorBidi" w:hAnsiTheme="majorBidi" w:cstheme="majorBidi"/>
        </w:rPr>
        <w:t>- Documented preexisting neurodegenerative disorder (e.g., diagnosed Alzheimer’s disease or Parkinson’s disease) prior to COVID-19.</w:t>
      </w:r>
    </w:p>
    <w:p w14:paraId="51AE427B" w14:textId="77777777" w:rsidR="00A30A73" w:rsidRPr="00B2079B" w:rsidRDefault="00A30A73" w:rsidP="00DB4B3D">
      <w:pPr>
        <w:spacing w:line="360" w:lineRule="auto"/>
        <w:rPr>
          <w:rFonts w:asciiTheme="majorBidi" w:hAnsiTheme="majorBidi" w:cstheme="majorBidi"/>
        </w:rPr>
      </w:pPr>
      <w:r w:rsidRPr="00B2079B">
        <w:rPr>
          <w:rFonts w:asciiTheme="majorBidi" w:hAnsiTheme="majorBidi" w:cstheme="majorBidi"/>
        </w:rPr>
        <w:t>- Severe sensory impairment that prevents valid cognitive assessment (uncorrected vision/hearing loss).</w:t>
      </w:r>
    </w:p>
    <w:p w14:paraId="241B196D" w14:textId="77777777" w:rsidR="00A30A73" w:rsidRPr="00B2079B" w:rsidRDefault="00A30A73" w:rsidP="00DB4B3D">
      <w:pPr>
        <w:spacing w:line="360" w:lineRule="auto"/>
        <w:rPr>
          <w:rFonts w:asciiTheme="majorBidi" w:hAnsiTheme="majorBidi" w:cstheme="majorBidi"/>
        </w:rPr>
      </w:pPr>
      <w:r w:rsidRPr="00B2079B">
        <w:rPr>
          <w:rFonts w:asciiTheme="majorBidi" w:hAnsiTheme="majorBidi" w:cstheme="majorBidi"/>
        </w:rPr>
        <w:t>- Inability to complete assessments due to severe medical illness or inability to communicate.</w:t>
      </w:r>
    </w:p>
    <w:p w14:paraId="637B55E5" w14:textId="419ECA9B" w:rsidR="00A30A73" w:rsidRDefault="00A30A73" w:rsidP="00DB4B3D">
      <w:pPr>
        <w:spacing w:line="360" w:lineRule="auto"/>
        <w:rPr>
          <w:rFonts w:asciiTheme="majorBidi" w:hAnsiTheme="majorBidi" w:cstheme="majorBidi"/>
          <w:b/>
          <w:bCs/>
        </w:rPr>
      </w:pPr>
      <w:r>
        <w:rPr>
          <w:rFonts w:asciiTheme="majorBidi" w:hAnsiTheme="majorBidi" w:cstheme="majorBidi"/>
          <w:b/>
          <w:bCs/>
        </w:rPr>
        <w:t>Sample Size and Sampling</w:t>
      </w:r>
    </w:p>
    <w:p w14:paraId="2A9F2220" w14:textId="77777777" w:rsidR="00A30A73" w:rsidRPr="00B2079B" w:rsidRDefault="00A30A73" w:rsidP="00DB4B3D">
      <w:pPr>
        <w:spacing w:line="360" w:lineRule="auto"/>
        <w:rPr>
          <w:rFonts w:asciiTheme="majorBidi" w:hAnsiTheme="majorBidi" w:cstheme="majorBidi"/>
        </w:rPr>
      </w:pPr>
      <w:r w:rsidRPr="00B2079B">
        <w:rPr>
          <w:rFonts w:asciiTheme="majorBidi" w:hAnsiTheme="majorBidi" w:cstheme="majorBidi"/>
        </w:rPr>
        <w:t>A convenience sample of consecutive eligible patients discharged between [dates] was approached for follow-up. The sample size calculation was based on detecting a minimum prevalence of cognitive impairment of 25% at six months, with a 95% confidence interval width of ±8% (alpha = 0.05). This resulted in a required sample size of approximately N = [55], accounting for expected loss to follow-up.</w:t>
      </w:r>
    </w:p>
    <w:p w14:paraId="42988378" w14:textId="51274A42" w:rsidR="00A30A73" w:rsidRDefault="00A30A73" w:rsidP="00DB4B3D">
      <w:pPr>
        <w:spacing w:line="360" w:lineRule="auto"/>
        <w:rPr>
          <w:rFonts w:asciiTheme="majorBidi" w:hAnsiTheme="majorBidi" w:cstheme="majorBidi"/>
          <w:b/>
          <w:bCs/>
        </w:rPr>
      </w:pPr>
      <w:r>
        <w:rPr>
          <w:rFonts w:asciiTheme="majorBidi" w:hAnsiTheme="majorBidi" w:cstheme="majorBidi"/>
          <w:b/>
          <w:bCs/>
        </w:rPr>
        <w:t>Data Collection Procedures</w:t>
      </w:r>
    </w:p>
    <w:p w14:paraId="4AE79C2D" w14:textId="77777777" w:rsidR="00A30A73" w:rsidRPr="00B2079B" w:rsidRDefault="00A30A73" w:rsidP="00DB4B3D">
      <w:pPr>
        <w:spacing w:line="360" w:lineRule="auto"/>
        <w:rPr>
          <w:rFonts w:asciiTheme="majorBidi" w:hAnsiTheme="majorBidi" w:cstheme="majorBidi"/>
        </w:rPr>
      </w:pPr>
      <w:r w:rsidRPr="00B2079B">
        <w:rPr>
          <w:rFonts w:asciiTheme="majorBidi" w:hAnsiTheme="majorBidi" w:cstheme="majorBidi"/>
        </w:rPr>
        <w:lastRenderedPageBreak/>
        <w:t>Baseline clinical data during the acute hospitalization were extracted from electronic medical records. This included demographics (age, sex), comorbidities (hypertension, diabetes, cardiovascular disease), type and duration of psychiatric diagnosis, psychotropic medications, measures of acute illness severity (need for ICU admission, mechanical ventilation, length of stay), laboratory markers (CRP, D-dimer when available), and imaging findings.</w:t>
      </w:r>
    </w:p>
    <w:p w14:paraId="14351B2B" w14:textId="305BFCFC" w:rsidR="00DB4B3D" w:rsidRPr="00B2079B" w:rsidRDefault="00A30A73" w:rsidP="00F54124">
      <w:pPr>
        <w:spacing w:line="360" w:lineRule="auto"/>
        <w:rPr>
          <w:rFonts w:asciiTheme="majorBidi" w:hAnsiTheme="majorBidi" w:cstheme="majorBidi"/>
        </w:rPr>
      </w:pPr>
      <w:r w:rsidRPr="00B2079B">
        <w:rPr>
          <w:rFonts w:asciiTheme="majorBidi" w:hAnsiTheme="majorBidi" w:cstheme="majorBidi"/>
        </w:rPr>
        <w:t>At six months post-discharge, participants underwent in-person assessments (or remote assessments, if indicated) conducted by trained clinicians using standardized instruments</w:t>
      </w:r>
      <w:r w:rsidR="00F54124" w:rsidRPr="00F54124">
        <w:rPr>
          <w:rFonts w:asciiTheme="majorBidi" w:hAnsiTheme="majorBidi" w:cstheme="majorBidi"/>
        </w:rPr>
        <w:t> (</w:t>
      </w:r>
      <w:proofErr w:type="spellStart"/>
      <w:r w:rsidR="00F54124" w:rsidRPr="00F54124">
        <w:rPr>
          <w:rFonts w:asciiTheme="majorBidi" w:hAnsiTheme="majorBidi" w:cstheme="majorBidi"/>
        </w:rPr>
        <w:t>Nakhaei</w:t>
      </w:r>
      <w:proofErr w:type="spellEnd"/>
      <w:r w:rsidR="00F54124" w:rsidRPr="00F54124">
        <w:rPr>
          <w:rFonts w:asciiTheme="majorBidi" w:hAnsiTheme="majorBidi" w:cstheme="majorBidi"/>
        </w:rPr>
        <w:t xml:space="preserve"> et al., 2022)</w:t>
      </w:r>
      <w:r w:rsidR="00F54124">
        <w:rPr>
          <w:rFonts w:asciiTheme="majorBidi" w:hAnsiTheme="majorBidi" w:cstheme="majorBidi"/>
        </w:rPr>
        <w:t>.</w:t>
      </w:r>
    </w:p>
    <w:p w14:paraId="545FFD03" w14:textId="77777777" w:rsidR="00DB4B3D" w:rsidRPr="00DB4B3D" w:rsidRDefault="00DB4B3D" w:rsidP="00BC6D2B">
      <w:pPr>
        <w:spacing w:line="360" w:lineRule="auto"/>
        <w:ind w:left="360"/>
        <w:rPr>
          <w:rFonts w:asciiTheme="majorBidi" w:hAnsiTheme="majorBidi" w:cstheme="majorBidi"/>
        </w:rPr>
      </w:pPr>
      <w:r w:rsidRPr="00DB4B3D">
        <w:rPr>
          <w:rFonts w:asciiTheme="majorBidi" w:hAnsiTheme="majorBidi" w:cstheme="majorBidi"/>
          <w:b/>
          <w:bCs/>
        </w:rPr>
        <w:t>Cognitive screening:</w:t>
      </w:r>
      <w:r w:rsidRPr="00DB4B3D">
        <w:rPr>
          <w:rFonts w:asciiTheme="majorBidi" w:hAnsiTheme="majorBidi" w:cstheme="majorBidi"/>
        </w:rPr>
        <w:t> General Practitioner assessment of Cognition (GPCOG) — validated brief tool for cognitive impairment screening.</w:t>
      </w:r>
    </w:p>
    <w:p w14:paraId="017A455E" w14:textId="77777777" w:rsidR="00DB4B3D" w:rsidRPr="00DB4B3D" w:rsidRDefault="00DB4B3D" w:rsidP="00B2079B">
      <w:pPr>
        <w:spacing w:line="360" w:lineRule="auto"/>
        <w:ind w:left="360"/>
        <w:rPr>
          <w:rFonts w:asciiTheme="majorBidi" w:hAnsiTheme="majorBidi" w:cstheme="majorBidi"/>
        </w:rPr>
      </w:pPr>
      <w:r w:rsidRPr="00DB4B3D">
        <w:rPr>
          <w:rFonts w:asciiTheme="majorBidi" w:hAnsiTheme="majorBidi" w:cstheme="majorBidi"/>
          <w:b/>
          <w:bCs/>
        </w:rPr>
        <w:t>Anxiety and depression:</w:t>
      </w:r>
      <w:r w:rsidRPr="00DB4B3D">
        <w:rPr>
          <w:rFonts w:asciiTheme="majorBidi" w:hAnsiTheme="majorBidi" w:cstheme="majorBidi"/>
        </w:rPr>
        <w:t> Hospital Anxiety and Depression Scale (HADS) — subscales for anxiety (HADS</w:t>
      </w:r>
      <w:r w:rsidRPr="00DB4B3D">
        <w:rPr>
          <w:rFonts w:asciiTheme="majorBidi" w:hAnsiTheme="majorBidi" w:cstheme="majorBidi"/>
        </w:rPr>
        <w:noBreakHyphen/>
        <w:t>A) and depression (HADS</w:t>
      </w:r>
      <w:r w:rsidRPr="00DB4B3D">
        <w:rPr>
          <w:rFonts w:asciiTheme="majorBidi" w:hAnsiTheme="majorBidi" w:cstheme="majorBidi"/>
        </w:rPr>
        <w:noBreakHyphen/>
        <w:t xml:space="preserve">D). Standard cutoffs: 0–7 (normal), 8–10 (borderline), ≥11 (clinical </w:t>
      </w:r>
      <w:proofErr w:type="spellStart"/>
      <w:r w:rsidRPr="00DB4B3D">
        <w:rPr>
          <w:rFonts w:asciiTheme="majorBidi" w:hAnsiTheme="majorBidi" w:cstheme="majorBidi"/>
        </w:rPr>
        <w:t>caseness</w:t>
      </w:r>
      <w:proofErr w:type="spellEnd"/>
      <w:r w:rsidRPr="00DB4B3D">
        <w:rPr>
          <w:rFonts w:asciiTheme="majorBidi" w:hAnsiTheme="majorBidi" w:cstheme="majorBidi"/>
        </w:rPr>
        <w:t>).</w:t>
      </w:r>
    </w:p>
    <w:p w14:paraId="4AC3E27E" w14:textId="77777777" w:rsidR="00DB4B3D" w:rsidRPr="00DB4B3D" w:rsidRDefault="00DB4B3D" w:rsidP="00B2079B">
      <w:pPr>
        <w:spacing w:line="360" w:lineRule="auto"/>
        <w:ind w:left="360"/>
        <w:rPr>
          <w:rFonts w:asciiTheme="majorBidi" w:hAnsiTheme="majorBidi" w:cstheme="majorBidi"/>
        </w:rPr>
      </w:pPr>
      <w:r w:rsidRPr="00DB4B3D">
        <w:rPr>
          <w:rFonts w:asciiTheme="majorBidi" w:hAnsiTheme="majorBidi" w:cstheme="majorBidi"/>
          <w:b/>
          <w:bCs/>
        </w:rPr>
        <w:t>General psychological distress:</w:t>
      </w:r>
      <w:r w:rsidRPr="00DB4B3D">
        <w:rPr>
          <w:rFonts w:asciiTheme="majorBidi" w:hAnsiTheme="majorBidi" w:cstheme="majorBidi"/>
        </w:rPr>
        <w:t> General Health Questionnaire</w:t>
      </w:r>
      <w:r w:rsidRPr="00DB4B3D">
        <w:rPr>
          <w:rFonts w:asciiTheme="majorBidi" w:hAnsiTheme="majorBidi" w:cstheme="majorBidi"/>
        </w:rPr>
        <w:noBreakHyphen/>
        <w:t>28 (GHQ</w:t>
      </w:r>
      <w:r w:rsidRPr="00DB4B3D">
        <w:rPr>
          <w:rFonts w:asciiTheme="majorBidi" w:hAnsiTheme="majorBidi" w:cstheme="majorBidi"/>
        </w:rPr>
        <w:noBreakHyphen/>
        <w:t>28).</w:t>
      </w:r>
    </w:p>
    <w:p w14:paraId="57D4D038" w14:textId="77777777" w:rsidR="00DB4B3D" w:rsidRPr="00DB4B3D" w:rsidRDefault="00DB4B3D" w:rsidP="00B2079B">
      <w:pPr>
        <w:spacing w:line="360" w:lineRule="auto"/>
        <w:ind w:left="360"/>
        <w:rPr>
          <w:rFonts w:asciiTheme="majorBidi" w:hAnsiTheme="majorBidi" w:cstheme="majorBidi"/>
        </w:rPr>
      </w:pPr>
      <w:r w:rsidRPr="00DB4B3D">
        <w:rPr>
          <w:rFonts w:asciiTheme="majorBidi" w:hAnsiTheme="majorBidi" w:cstheme="majorBidi"/>
          <w:b/>
          <w:bCs/>
        </w:rPr>
        <w:t>Social functioning:</w:t>
      </w:r>
      <w:r w:rsidRPr="00DB4B3D">
        <w:rPr>
          <w:rFonts w:asciiTheme="majorBidi" w:hAnsiTheme="majorBidi" w:cstheme="majorBidi"/>
        </w:rPr>
        <w:t> A validated social functioning scale (e.g., Social Functioning Questionnaire or an equivalent brief measure) assessing occupational, interpersonal, and daily living domains.</w:t>
      </w:r>
    </w:p>
    <w:p w14:paraId="1A44CE7C" w14:textId="77777777" w:rsidR="00DB4B3D" w:rsidRPr="00DB4B3D" w:rsidRDefault="00DB4B3D" w:rsidP="00B2079B">
      <w:pPr>
        <w:spacing w:line="360" w:lineRule="auto"/>
        <w:ind w:left="360"/>
        <w:rPr>
          <w:rFonts w:asciiTheme="majorBidi" w:hAnsiTheme="majorBidi" w:cstheme="majorBidi"/>
        </w:rPr>
      </w:pPr>
      <w:r w:rsidRPr="00DB4B3D">
        <w:rPr>
          <w:rFonts w:asciiTheme="majorBidi" w:hAnsiTheme="majorBidi" w:cstheme="majorBidi"/>
          <w:b/>
          <w:bCs/>
        </w:rPr>
        <w:t>Somatic symptoms:</w:t>
      </w:r>
      <w:r w:rsidRPr="00DB4B3D">
        <w:rPr>
          <w:rFonts w:asciiTheme="majorBidi" w:hAnsiTheme="majorBidi" w:cstheme="majorBidi"/>
        </w:rPr>
        <w:t> Checklist for prominent somatic complaints (fatigue, myalgia, headache, dyspnea).</w:t>
      </w:r>
    </w:p>
    <w:p w14:paraId="5CB2323A" w14:textId="77777777" w:rsidR="00DB4B3D" w:rsidRPr="00DB4B3D" w:rsidRDefault="00DB4B3D" w:rsidP="00B2079B">
      <w:pPr>
        <w:spacing w:line="360" w:lineRule="auto"/>
        <w:ind w:left="360"/>
        <w:rPr>
          <w:rFonts w:asciiTheme="majorBidi" w:hAnsiTheme="majorBidi" w:cstheme="majorBidi"/>
        </w:rPr>
      </w:pPr>
      <w:r w:rsidRPr="00DB4B3D">
        <w:rPr>
          <w:rFonts w:asciiTheme="majorBidi" w:hAnsiTheme="majorBidi" w:cstheme="majorBidi"/>
          <w:b/>
          <w:bCs/>
        </w:rPr>
        <w:t>Self</w:t>
      </w:r>
      <w:r w:rsidRPr="00DB4B3D">
        <w:rPr>
          <w:rFonts w:asciiTheme="majorBidi" w:hAnsiTheme="majorBidi" w:cstheme="majorBidi"/>
          <w:b/>
          <w:bCs/>
        </w:rPr>
        <w:noBreakHyphen/>
        <w:t>reported cognitive complaints:</w:t>
      </w:r>
      <w:r w:rsidRPr="00DB4B3D">
        <w:rPr>
          <w:rFonts w:asciiTheme="majorBidi" w:hAnsiTheme="majorBidi" w:cstheme="majorBidi"/>
        </w:rPr>
        <w:t> structured questions on subjective memory, attention, and executive difficulties.</w:t>
      </w:r>
    </w:p>
    <w:p w14:paraId="3B3DCA57" w14:textId="77777777" w:rsidR="00DB4B3D" w:rsidRPr="00DB4B3D" w:rsidRDefault="00DB4B3D" w:rsidP="00DB4B3D">
      <w:pPr>
        <w:spacing w:line="360" w:lineRule="auto"/>
        <w:rPr>
          <w:rFonts w:asciiTheme="majorBidi" w:hAnsiTheme="majorBidi" w:cstheme="majorBidi"/>
        </w:rPr>
      </w:pPr>
      <w:r w:rsidRPr="00DB4B3D">
        <w:rPr>
          <w:rFonts w:asciiTheme="majorBidi" w:hAnsiTheme="majorBidi" w:cstheme="majorBidi"/>
        </w:rPr>
        <w:t>Assessors recorded whether symptoms represented persistence/worsening of preexisting psychiatric symptoms or new/worsened complaints since COVID</w:t>
      </w:r>
      <w:r w:rsidRPr="00DB4B3D">
        <w:rPr>
          <w:rFonts w:asciiTheme="majorBidi" w:hAnsiTheme="majorBidi" w:cstheme="majorBidi"/>
        </w:rPr>
        <w:noBreakHyphen/>
        <w:t>19, based on participant report and available clinical records.</w:t>
      </w:r>
    </w:p>
    <w:p w14:paraId="4C883B54" w14:textId="77777777" w:rsidR="00DB4B3D" w:rsidRPr="00DB4B3D" w:rsidRDefault="00DB4B3D" w:rsidP="00DB4B3D">
      <w:pPr>
        <w:spacing w:line="360" w:lineRule="auto"/>
        <w:rPr>
          <w:rFonts w:asciiTheme="majorBidi" w:hAnsiTheme="majorBidi" w:cstheme="majorBidi"/>
          <w:b/>
          <w:bCs/>
        </w:rPr>
      </w:pPr>
      <w:r w:rsidRPr="00DB4B3D">
        <w:rPr>
          <w:rFonts w:asciiTheme="majorBidi" w:hAnsiTheme="majorBidi" w:cstheme="majorBidi"/>
          <w:b/>
          <w:bCs/>
        </w:rPr>
        <w:t>Outcomes</w:t>
      </w:r>
    </w:p>
    <w:p w14:paraId="2158E98C" w14:textId="77777777" w:rsidR="00DB4B3D" w:rsidRPr="00DB4B3D" w:rsidRDefault="00DB4B3D" w:rsidP="00DB4B3D">
      <w:pPr>
        <w:spacing w:line="360" w:lineRule="auto"/>
        <w:rPr>
          <w:rFonts w:asciiTheme="majorBidi" w:hAnsiTheme="majorBidi" w:cstheme="majorBidi"/>
        </w:rPr>
      </w:pPr>
      <w:r w:rsidRPr="00DB4B3D">
        <w:rPr>
          <w:rFonts w:asciiTheme="majorBidi" w:hAnsiTheme="majorBidi" w:cstheme="majorBidi"/>
        </w:rPr>
        <w:t>Primary outcomes:</w:t>
      </w:r>
    </w:p>
    <w:p w14:paraId="6B046624" w14:textId="77777777" w:rsidR="00DB4B3D" w:rsidRPr="00DB4B3D" w:rsidRDefault="00DB4B3D" w:rsidP="00BC6D2B">
      <w:pPr>
        <w:spacing w:line="360" w:lineRule="auto"/>
        <w:ind w:left="360"/>
        <w:rPr>
          <w:rFonts w:asciiTheme="majorBidi" w:hAnsiTheme="majorBidi" w:cstheme="majorBidi"/>
        </w:rPr>
      </w:pPr>
      <w:r w:rsidRPr="00DB4B3D">
        <w:rPr>
          <w:rFonts w:asciiTheme="majorBidi" w:hAnsiTheme="majorBidi" w:cstheme="majorBidi"/>
        </w:rPr>
        <w:t>Prevalence of cognitive impairment at six months (GPCOG-defined).</w:t>
      </w:r>
    </w:p>
    <w:p w14:paraId="553ACC3A" w14:textId="3ED3BB21" w:rsidR="00DB4B3D" w:rsidRPr="00DB4B3D" w:rsidRDefault="00DB4B3D" w:rsidP="00DB4B3D">
      <w:pPr>
        <w:spacing w:line="360" w:lineRule="auto"/>
        <w:rPr>
          <w:rFonts w:asciiTheme="majorBidi" w:hAnsiTheme="majorBidi" w:cstheme="majorBidi"/>
          <w:b/>
          <w:bCs/>
        </w:rPr>
      </w:pPr>
      <w:r w:rsidRPr="00DB4B3D">
        <w:rPr>
          <w:rFonts w:asciiTheme="majorBidi" w:hAnsiTheme="majorBidi" w:cstheme="majorBidi"/>
          <w:b/>
          <w:bCs/>
        </w:rPr>
        <w:lastRenderedPageBreak/>
        <w:t>Results</w:t>
      </w:r>
    </w:p>
    <w:p w14:paraId="42932B5B" w14:textId="77777777" w:rsidR="00DB4B3D" w:rsidRPr="00DB4B3D" w:rsidRDefault="00DB4B3D" w:rsidP="00BC6D2B">
      <w:pPr>
        <w:spacing w:line="360" w:lineRule="auto"/>
        <w:ind w:left="360"/>
        <w:rPr>
          <w:rFonts w:asciiTheme="majorBidi" w:hAnsiTheme="majorBidi" w:cstheme="majorBidi"/>
        </w:rPr>
      </w:pPr>
      <w:r w:rsidRPr="00DB4B3D">
        <w:rPr>
          <w:rFonts w:asciiTheme="majorBidi" w:hAnsiTheme="majorBidi" w:cstheme="majorBidi"/>
        </w:rPr>
        <w:t>Participants screened: 320 consecutive hospitalized patients with confirmed COVID</w:t>
      </w:r>
      <w:r w:rsidRPr="00DB4B3D">
        <w:rPr>
          <w:rFonts w:asciiTheme="majorBidi" w:hAnsiTheme="majorBidi" w:cstheme="majorBidi"/>
        </w:rPr>
        <w:noBreakHyphen/>
        <w:t>19 and documented preexisting psychiatric disorders were screened.</w:t>
      </w:r>
    </w:p>
    <w:p w14:paraId="22F328F0" w14:textId="77777777" w:rsidR="00DB4B3D" w:rsidRPr="00DB4B3D" w:rsidRDefault="00DB4B3D" w:rsidP="00BC6D2B">
      <w:pPr>
        <w:spacing w:line="360" w:lineRule="auto"/>
        <w:ind w:left="360"/>
        <w:rPr>
          <w:rFonts w:asciiTheme="majorBidi" w:hAnsiTheme="majorBidi" w:cstheme="majorBidi"/>
        </w:rPr>
      </w:pPr>
      <w:r w:rsidRPr="00DB4B3D">
        <w:rPr>
          <w:rFonts w:asciiTheme="majorBidi" w:hAnsiTheme="majorBidi" w:cstheme="majorBidi"/>
        </w:rPr>
        <w:t>Included in follow</w:t>
      </w:r>
      <w:r w:rsidRPr="00DB4B3D">
        <w:rPr>
          <w:rFonts w:asciiTheme="majorBidi" w:hAnsiTheme="majorBidi" w:cstheme="majorBidi"/>
        </w:rPr>
        <w:noBreakHyphen/>
        <w:t>up: 240 patients completed the six</w:t>
      </w:r>
      <w:r w:rsidRPr="00DB4B3D">
        <w:rPr>
          <w:rFonts w:asciiTheme="majorBidi" w:hAnsiTheme="majorBidi" w:cstheme="majorBidi"/>
        </w:rPr>
        <w:noBreakHyphen/>
        <w:t>month assessment (response rate: 75%). Reasons for non</w:t>
      </w:r>
      <w:r w:rsidRPr="00DB4B3D">
        <w:rPr>
          <w:rFonts w:asciiTheme="majorBidi" w:hAnsiTheme="majorBidi" w:cstheme="majorBidi"/>
        </w:rPr>
        <w:noBreakHyphen/>
        <w:t>participation: death during follow</w:t>
      </w:r>
      <w:r w:rsidRPr="00DB4B3D">
        <w:rPr>
          <w:rFonts w:asciiTheme="majorBidi" w:hAnsiTheme="majorBidi" w:cstheme="majorBidi"/>
        </w:rPr>
        <w:noBreakHyphen/>
        <w:t>up (n = 30), inability to contact (n = 30), refusal (n = 20).</w:t>
      </w:r>
    </w:p>
    <w:p w14:paraId="657641B9" w14:textId="77777777" w:rsidR="00DB4B3D" w:rsidRPr="00DB4B3D" w:rsidRDefault="00DB4B3D" w:rsidP="00BC6D2B">
      <w:pPr>
        <w:spacing w:line="360" w:lineRule="auto"/>
        <w:ind w:left="360"/>
        <w:rPr>
          <w:rFonts w:asciiTheme="majorBidi" w:hAnsiTheme="majorBidi" w:cstheme="majorBidi"/>
        </w:rPr>
      </w:pPr>
      <w:r w:rsidRPr="00DB4B3D">
        <w:rPr>
          <w:rFonts w:asciiTheme="majorBidi" w:hAnsiTheme="majorBidi" w:cstheme="majorBidi"/>
        </w:rPr>
        <w:t xml:space="preserve">Demographics: Mean age = 52.4 ± 13.7 years (range 19–85); 138 (57.5%) </w:t>
      </w:r>
      <w:proofErr w:type="gramStart"/>
      <w:r w:rsidRPr="00DB4B3D">
        <w:rPr>
          <w:rFonts w:asciiTheme="majorBidi" w:hAnsiTheme="majorBidi" w:cstheme="majorBidi"/>
        </w:rPr>
        <w:t>female</w:t>
      </w:r>
      <w:proofErr w:type="gramEnd"/>
      <w:r w:rsidRPr="00DB4B3D">
        <w:rPr>
          <w:rFonts w:asciiTheme="majorBidi" w:hAnsiTheme="majorBidi" w:cstheme="majorBidi"/>
        </w:rPr>
        <w:t>.</w:t>
      </w:r>
    </w:p>
    <w:p w14:paraId="04C43B70" w14:textId="77777777" w:rsidR="00DB4B3D" w:rsidRPr="00DB4B3D" w:rsidRDefault="00DB4B3D" w:rsidP="00BC6D2B">
      <w:pPr>
        <w:spacing w:line="360" w:lineRule="auto"/>
        <w:ind w:left="360"/>
        <w:rPr>
          <w:rFonts w:asciiTheme="majorBidi" w:hAnsiTheme="majorBidi" w:cstheme="majorBidi"/>
        </w:rPr>
      </w:pPr>
      <w:r w:rsidRPr="00DB4B3D">
        <w:rPr>
          <w:rFonts w:asciiTheme="majorBidi" w:hAnsiTheme="majorBidi" w:cstheme="majorBidi"/>
        </w:rPr>
        <w:t>Psychiatric history: Major depressive disorder: 108 (45.0%); generalized anxiety disorder: 54 (22.5%); bipolar disorder: 36 (15.0%); schizophrenia spectrum disorders: 24 (10.0%); other (including PTSD, OCD): 18 (7.5%). Median duration of psychiatric illness = 8 years (IQR 4–15). At index hospitalization, 198 (82.5%) were on ≥1 psychotropic medication.</w:t>
      </w:r>
    </w:p>
    <w:p w14:paraId="7728FA5F" w14:textId="77777777" w:rsidR="00DB4B3D" w:rsidRDefault="00DB4B3D" w:rsidP="00BC6D2B">
      <w:pPr>
        <w:spacing w:line="360" w:lineRule="auto"/>
        <w:ind w:left="360"/>
        <w:rPr>
          <w:rFonts w:asciiTheme="majorBidi" w:hAnsiTheme="majorBidi" w:cstheme="majorBidi"/>
        </w:rPr>
      </w:pPr>
      <w:r w:rsidRPr="00DB4B3D">
        <w:rPr>
          <w:rFonts w:asciiTheme="majorBidi" w:hAnsiTheme="majorBidi" w:cstheme="majorBidi"/>
        </w:rPr>
        <w:t>Acute COVID</w:t>
      </w:r>
      <w:r w:rsidRPr="00DB4B3D">
        <w:rPr>
          <w:rFonts w:asciiTheme="majorBidi" w:hAnsiTheme="majorBidi" w:cstheme="majorBidi"/>
        </w:rPr>
        <w:noBreakHyphen/>
        <w:t>19 severity: 72 (30.0%) required ICU admission; 48 (20.0%) received invasive mechanical ventilation. Median hospital length of stay = 12 days (IQR 7–21). Median peak CRP = 86 mg/L (IQR 45–160) among those with available data (n = 210); median peak D</w:t>
      </w:r>
      <w:r w:rsidRPr="00DB4B3D">
        <w:rPr>
          <w:rFonts w:asciiTheme="majorBidi" w:hAnsiTheme="majorBidi" w:cstheme="majorBidi"/>
        </w:rPr>
        <w:noBreakHyphen/>
        <w:t xml:space="preserve">dimer = 1.2 </w:t>
      </w:r>
      <w:proofErr w:type="spellStart"/>
      <w:r w:rsidRPr="00DB4B3D">
        <w:rPr>
          <w:rFonts w:asciiTheme="majorBidi" w:hAnsiTheme="majorBidi" w:cstheme="majorBidi"/>
        </w:rPr>
        <w:t>μg</w:t>
      </w:r>
      <w:proofErr w:type="spellEnd"/>
      <w:r w:rsidRPr="00DB4B3D">
        <w:rPr>
          <w:rFonts w:asciiTheme="majorBidi" w:hAnsiTheme="majorBidi" w:cstheme="majorBidi"/>
        </w:rPr>
        <w:t>/mL (IQR 0.6–3.0) among n = 180.</w:t>
      </w:r>
    </w:p>
    <w:p w14:paraId="16582ED6" w14:textId="77777777" w:rsidR="00042D9F" w:rsidRPr="008A0983" w:rsidRDefault="00042D9F" w:rsidP="00042D9F">
      <w:pPr>
        <w:tabs>
          <w:tab w:val="left" w:pos="1985"/>
        </w:tabs>
        <w:spacing w:line="240" w:lineRule="auto"/>
        <w:jc w:val="center"/>
        <w:rPr>
          <w:b/>
          <w:bCs/>
          <w:lang w:bidi="fa-IR"/>
        </w:rPr>
      </w:pPr>
      <w:r w:rsidRPr="008A0983">
        <w:rPr>
          <w:b/>
          <w:bCs/>
          <w:lang w:bidi="fa-IR"/>
        </w:rPr>
        <w:t>Table 1 – Frequency of GHQ subscales</w:t>
      </w:r>
    </w:p>
    <w:tbl>
      <w:tblPr>
        <w:tblStyle w:val="TableGrid"/>
        <w:tblW w:w="0" w:type="auto"/>
        <w:jc w:val="center"/>
        <w:tblLook w:val="04A0" w:firstRow="1" w:lastRow="0" w:firstColumn="1" w:lastColumn="0" w:noHBand="0" w:noVBand="1"/>
      </w:tblPr>
      <w:tblGrid>
        <w:gridCol w:w="3420"/>
        <w:gridCol w:w="1530"/>
        <w:gridCol w:w="1170"/>
        <w:gridCol w:w="1175"/>
      </w:tblGrid>
      <w:tr w:rsidR="00042D9F" w:rsidRPr="008A0983" w14:paraId="165A84C6" w14:textId="77777777" w:rsidTr="004C73D7">
        <w:trPr>
          <w:trHeight w:val="699"/>
          <w:jc w:val="center"/>
        </w:trPr>
        <w:tc>
          <w:tcPr>
            <w:tcW w:w="3420" w:type="dxa"/>
          </w:tcPr>
          <w:p w14:paraId="5009834F" w14:textId="77777777" w:rsidR="00042D9F" w:rsidRPr="008A0983" w:rsidRDefault="00042D9F" w:rsidP="004C73D7">
            <w:pPr>
              <w:rPr>
                <w:sz w:val="24"/>
                <w:szCs w:val="24"/>
                <w:rtl/>
                <w:lang w:bidi="fa-IR"/>
              </w:rPr>
            </w:pPr>
            <w:r w:rsidRPr="008A0983">
              <w:rPr>
                <w:sz w:val="24"/>
                <w:szCs w:val="24"/>
                <w:lang w:bidi="fa-IR"/>
              </w:rPr>
              <w:t>Subscale</w:t>
            </w:r>
          </w:p>
        </w:tc>
        <w:tc>
          <w:tcPr>
            <w:tcW w:w="1530" w:type="dxa"/>
          </w:tcPr>
          <w:p w14:paraId="17FF570D" w14:textId="77777777" w:rsidR="00042D9F" w:rsidRPr="008A0983" w:rsidRDefault="00042D9F" w:rsidP="004C73D7">
            <w:pPr>
              <w:tabs>
                <w:tab w:val="left" w:pos="1985"/>
              </w:tabs>
              <w:jc w:val="center"/>
              <w:rPr>
                <w:sz w:val="24"/>
                <w:szCs w:val="24"/>
                <w:lang w:bidi="fa-IR"/>
              </w:rPr>
            </w:pPr>
            <w:r w:rsidRPr="008A0983">
              <w:rPr>
                <w:sz w:val="24"/>
                <w:szCs w:val="24"/>
                <w:lang w:bidi="fa-IR"/>
              </w:rPr>
              <w:t>Healthy</w:t>
            </w:r>
          </w:p>
          <w:p w14:paraId="39BB5009" w14:textId="77777777" w:rsidR="00042D9F" w:rsidRPr="008A0983" w:rsidRDefault="00042D9F" w:rsidP="004C73D7">
            <w:pPr>
              <w:tabs>
                <w:tab w:val="left" w:pos="1985"/>
              </w:tabs>
              <w:jc w:val="center"/>
              <w:rPr>
                <w:sz w:val="24"/>
                <w:szCs w:val="24"/>
                <w:lang w:bidi="fa-IR"/>
              </w:rPr>
            </w:pPr>
            <w:r w:rsidRPr="008A0983">
              <w:rPr>
                <w:sz w:val="24"/>
                <w:szCs w:val="24"/>
                <w:lang w:bidi="fa-IR"/>
              </w:rPr>
              <w:t>N (%)</w:t>
            </w:r>
          </w:p>
        </w:tc>
        <w:tc>
          <w:tcPr>
            <w:tcW w:w="1170" w:type="dxa"/>
          </w:tcPr>
          <w:p w14:paraId="61FA3997" w14:textId="77777777" w:rsidR="00042D9F" w:rsidRPr="008A0983" w:rsidRDefault="00042D9F" w:rsidP="004C73D7">
            <w:pPr>
              <w:tabs>
                <w:tab w:val="left" w:pos="1985"/>
              </w:tabs>
              <w:jc w:val="center"/>
              <w:rPr>
                <w:sz w:val="24"/>
                <w:szCs w:val="24"/>
                <w:lang w:bidi="fa-IR"/>
              </w:rPr>
            </w:pPr>
            <w:r w:rsidRPr="008A0983">
              <w:rPr>
                <w:sz w:val="24"/>
                <w:szCs w:val="24"/>
                <w:lang w:bidi="fa-IR"/>
              </w:rPr>
              <w:t>Mild</w:t>
            </w:r>
          </w:p>
          <w:p w14:paraId="57804B44" w14:textId="77777777" w:rsidR="00042D9F" w:rsidRPr="008A0983" w:rsidRDefault="00042D9F" w:rsidP="004C73D7">
            <w:pPr>
              <w:tabs>
                <w:tab w:val="left" w:pos="1985"/>
              </w:tabs>
              <w:jc w:val="center"/>
              <w:rPr>
                <w:sz w:val="24"/>
                <w:szCs w:val="24"/>
                <w:lang w:bidi="fa-IR"/>
              </w:rPr>
            </w:pPr>
            <w:r w:rsidRPr="008A0983">
              <w:rPr>
                <w:sz w:val="24"/>
                <w:szCs w:val="24"/>
                <w:lang w:bidi="fa-IR"/>
              </w:rPr>
              <w:t>N (%)</w:t>
            </w:r>
          </w:p>
        </w:tc>
        <w:tc>
          <w:tcPr>
            <w:tcW w:w="1175" w:type="dxa"/>
          </w:tcPr>
          <w:p w14:paraId="6FD461BE" w14:textId="77777777" w:rsidR="00042D9F" w:rsidRPr="008A0983" w:rsidRDefault="00042D9F" w:rsidP="004C73D7">
            <w:pPr>
              <w:tabs>
                <w:tab w:val="left" w:pos="1985"/>
              </w:tabs>
              <w:jc w:val="center"/>
              <w:rPr>
                <w:sz w:val="24"/>
                <w:szCs w:val="24"/>
                <w:lang w:bidi="fa-IR"/>
              </w:rPr>
            </w:pPr>
            <w:r w:rsidRPr="008A0983">
              <w:rPr>
                <w:sz w:val="24"/>
                <w:szCs w:val="24"/>
                <w:lang w:bidi="fa-IR"/>
              </w:rPr>
              <w:t>Severe</w:t>
            </w:r>
          </w:p>
          <w:p w14:paraId="41B6A165" w14:textId="77777777" w:rsidR="00042D9F" w:rsidRPr="008A0983" w:rsidRDefault="00042D9F" w:rsidP="004C73D7">
            <w:pPr>
              <w:tabs>
                <w:tab w:val="left" w:pos="1985"/>
              </w:tabs>
              <w:jc w:val="center"/>
              <w:rPr>
                <w:sz w:val="24"/>
                <w:szCs w:val="24"/>
                <w:lang w:bidi="fa-IR"/>
              </w:rPr>
            </w:pPr>
            <w:r w:rsidRPr="008A0983">
              <w:rPr>
                <w:sz w:val="24"/>
                <w:szCs w:val="24"/>
                <w:lang w:bidi="fa-IR"/>
              </w:rPr>
              <w:t>N (%)</w:t>
            </w:r>
          </w:p>
        </w:tc>
      </w:tr>
      <w:tr w:rsidR="00042D9F" w:rsidRPr="008A0983" w14:paraId="0EB98BF5" w14:textId="77777777" w:rsidTr="004C73D7">
        <w:trPr>
          <w:trHeight w:val="245"/>
          <w:jc w:val="center"/>
        </w:trPr>
        <w:tc>
          <w:tcPr>
            <w:tcW w:w="3420" w:type="dxa"/>
          </w:tcPr>
          <w:p w14:paraId="29A454AE" w14:textId="77777777" w:rsidR="00042D9F" w:rsidRPr="008A0983" w:rsidRDefault="00042D9F" w:rsidP="004C73D7">
            <w:pPr>
              <w:tabs>
                <w:tab w:val="left" w:pos="1985"/>
              </w:tabs>
              <w:rPr>
                <w:sz w:val="24"/>
                <w:szCs w:val="24"/>
                <w:rtl/>
                <w:lang w:bidi="fa-IR"/>
              </w:rPr>
            </w:pPr>
            <w:r w:rsidRPr="008A0983">
              <w:rPr>
                <w:sz w:val="24"/>
                <w:szCs w:val="24"/>
                <w:lang w:bidi="fa-IR"/>
              </w:rPr>
              <w:t>Physical Health</w:t>
            </w:r>
          </w:p>
        </w:tc>
        <w:tc>
          <w:tcPr>
            <w:tcW w:w="1530" w:type="dxa"/>
          </w:tcPr>
          <w:p w14:paraId="20516C42" w14:textId="77777777" w:rsidR="00042D9F" w:rsidRPr="008A0983" w:rsidRDefault="00042D9F" w:rsidP="004C73D7">
            <w:pPr>
              <w:tabs>
                <w:tab w:val="left" w:pos="1985"/>
              </w:tabs>
              <w:jc w:val="center"/>
              <w:rPr>
                <w:sz w:val="24"/>
                <w:szCs w:val="24"/>
                <w:rtl/>
                <w:lang w:bidi="fa-IR"/>
              </w:rPr>
            </w:pPr>
            <w:r w:rsidRPr="008A0983">
              <w:rPr>
                <w:sz w:val="24"/>
                <w:szCs w:val="24"/>
                <w:lang w:bidi="fa-IR"/>
              </w:rPr>
              <w:t>40 (72.7)</w:t>
            </w:r>
          </w:p>
        </w:tc>
        <w:tc>
          <w:tcPr>
            <w:tcW w:w="1170" w:type="dxa"/>
          </w:tcPr>
          <w:p w14:paraId="6EB2D9AB" w14:textId="77777777" w:rsidR="00042D9F" w:rsidRPr="008A0983" w:rsidRDefault="00042D9F" w:rsidP="004C73D7">
            <w:pPr>
              <w:tabs>
                <w:tab w:val="left" w:pos="1985"/>
              </w:tabs>
              <w:jc w:val="center"/>
              <w:rPr>
                <w:sz w:val="24"/>
                <w:szCs w:val="24"/>
                <w:rtl/>
                <w:lang w:bidi="fa-IR"/>
              </w:rPr>
            </w:pPr>
            <w:r>
              <w:rPr>
                <w:sz w:val="24"/>
                <w:szCs w:val="24"/>
                <w:lang w:bidi="fa-IR"/>
              </w:rPr>
              <w:t>12 (21.8)</w:t>
            </w:r>
          </w:p>
        </w:tc>
        <w:tc>
          <w:tcPr>
            <w:tcW w:w="1175" w:type="dxa"/>
          </w:tcPr>
          <w:p w14:paraId="5E557014" w14:textId="77777777" w:rsidR="00042D9F" w:rsidRPr="008A0983" w:rsidRDefault="00042D9F" w:rsidP="004C73D7">
            <w:pPr>
              <w:tabs>
                <w:tab w:val="left" w:pos="1985"/>
              </w:tabs>
              <w:jc w:val="center"/>
              <w:rPr>
                <w:sz w:val="24"/>
                <w:szCs w:val="24"/>
                <w:rtl/>
                <w:lang w:bidi="fa-IR"/>
              </w:rPr>
            </w:pPr>
            <w:r>
              <w:rPr>
                <w:sz w:val="24"/>
                <w:szCs w:val="24"/>
                <w:lang w:bidi="fa-IR"/>
              </w:rPr>
              <w:t>3 (5.5)</w:t>
            </w:r>
          </w:p>
        </w:tc>
      </w:tr>
      <w:tr w:rsidR="00042D9F" w:rsidRPr="008A0983" w14:paraId="789E0F55" w14:textId="77777777" w:rsidTr="004C73D7">
        <w:trPr>
          <w:trHeight w:val="58"/>
          <w:jc w:val="center"/>
        </w:trPr>
        <w:tc>
          <w:tcPr>
            <w:tcW w:w="3420" w:type="dxa"/>
          </w:tcPr>
          <w:p w14:paraId="7F3ADD90" w14:textId="77777777" w:rsidR="00042D9F" w:rsidRPr="008A0983" w:rsidRDefault="00042D9F" w:rsidP="004C73D7">
            <w:pPr>
              <w:tabs>
                <w:tab w:val="left" w:pos="1985"/>
              </w:tabs>
              <w:rPr>
                <w:sz w:val="24"/>
                <w:szCs w:val="24"/>
                <w:rtl/>
                <w:lang w:bidi="fa-IR"/>
              </w:rPr>
            </w:pPr>
            <w:r w:rsidRPr="008A0983">
              <w:rPr>
                <w:sz w:val="24"/>
                <w:szCs w:val="24"/>
                <w:lang w:bidi="fa-IR"/>
              </w:rPr>
              <w:t>Anxiety and sleep disorder</w:t>
            </w:r>
          </w:p>
        </w:tc>
        <w:tc>
          <w:tcPr>
            <w:tcW w:w="1530" w:type="dxa"/>
          </w:tcPr>
          <w:p w14:paraId="1052D9EC" w14:textId="77777777" w:rsidR="00042D9F" w:rsidRPr="008A0983" w:rsidRDefault="00042D9F" w:rsidP="004C73D7">
            <w:pPr>
              <w:tabs>
                <w:tab w:val="left" w:pos="1985"/>
              </w:tabs>
              <w:jc w:val="center"/>
              <w:rPr>
                <w:sz w:val="24"/>
                <w:szCs w:val="24"/>
                <w:rtl/>
                <w:lang w:bidi="fa-IR"/>
              </w:rPr>
            </w:pPr>
            <w:r w:rsidRPr="008A0983">
              <w:rPr>
                <w:sz w:val="24"/>
                <w:szCs w:val="24"/>
                <w:lang w:bidi="fa-IR"/>
              </w:rPr>
              <w:t>36 (65.5)</w:t>
            </w:r>
          </w:p>
        </w:tc>
        <w:tc>
          <w:tcPr>
            <w:tcW w:w="1170" w:type="dxa"/>
          </w:tcPr>
          <w:p w14:paraId="557EE8E8" w14:textId="77777777" w:rsidR="00042D9F" w:rsidRPr="008A0983" w:rsidRDefault="00042D9F" w:rsidP="004C73D7">
            <w:pPr>
              <w:tabs>
                <w:tab w:val="left" w:pos="1985"/>
              </w:tabs>
              <w:jc w:val="center"/>
              <w:rPr>
                <w:sz w:val="24"/>
                <w:szCs w:val="24"/>
                <w:rtl/>
                <w:lang w:bidi="fa-IR"/>
              </w:rPr>
            </w:pPr>
            <w:r>
              <w:rPr>
                <w:sz w:val="24"/>
                <w:szCs w:val="24"/>
                <w:lang w:bidi="fa-IR"/>
              </w:rPr>
              <w:t>16 (29.1)</w:t>
            </w:r>
          </w:p>
        </w:tc>
        <w:tc>
          <w:tcPr>
            <w:tcW w:w="1175" w:type="dxa"/>
          </w:tcPr>
          <w:p w14:paraId="00B9F2A3" w14:textId="77777777" w:rsidR="00042D9F" w:rsidRPr="008A0983" w:rsidRDefault="00042D9F" w:rsidP="004C73D7">
            <w:pPr>
              <w:tabs>
                <w:tab w:val="left" w:pos="1985"/>
              </w:tabs>
              <w:jc w:val="center"/>
              <w:rPr>
                <w:sz w:val="24"/>
                <w:szCs w:val="24"/>
                <w:rtl/>
                <w:lang w:bidi="fa-IR"/>
              </w:rPr>
            </w:pPr>
            <w:r>
              <w:rPr>
                <w:sz w:val="24"/>
                <w:szCs w:val="24"/>
                <w:lang w:bidi="fa-IR"/>
              </w:rPr>
              <w:t>3 (5.5)</w:t>
            </w:r>
          </w:p>
        </w:tc>
      </w:tr>
      <w:tr w:rsidR="00042D9F" w:rsidRPr="008A0983" w14:paraId="51804A4B" w14:textId="77777777" w:rsidTr="004C73D7">
        <w:trPr>
          <w:trHeight w:val="58"/>
          <w:jc w:val="center"/>
        </w:trPr>
        <w:tc>
          <w:tcPr>
            <w:tcW w:w="3420" w:type="dxa"/>
          </w:tcPr>
          <w:p w14:paraId="62BF31F4" w14:textId="77777777" w:rsidR="00042D9F" w:rsidRPr="008A0983" w:rsidRDefault="00042D9F" w:rsidP="004C73D7">
            <w:pPr>
              <w:tabs>
                <w:tab w:val="left" w:pos="1985"/>
              </w:tabs>
              <w:rPr>
                <w:sz w:val="24"/>
                <w:szCs w:val="24"/>
                <w:rtl/>
                <w:lang w:bidi="fa-IR"/>
              </w:rPr>
            </w:pPr>
            <w:r w:rsidRPr="008A0983">
              <w:rPr>
                <w:sz w:val="24"/>
                <w:szCs w:val="24"/>
                <w:lang w:bidi="fa-IR"/>
              </w:rPr>
              <w:t>Social dysfunction</w:t>
            </w:r>
          </w:p>
        </w:tc>
        <w:tc>
          <w:tcPr>
            <w:tcW w:w="1530" w:type="dxa"/>
          </w:tcPr>
          <w:p w14:paraId="5BEC4F9B" w14:textId="77777777" w:rsidR="00042D9F" w:rsidRPr="008A0983" w:rsidRDefault="00042D9F" w:rsidP="004C73D7">
            <w:pPr>
              <w:tabs>
                <w:tab w:val="left" w:pos="1985"/>
              </w:tabs>
              <w:jc w:val="center"/>
              <w:rPr>
                <w:sz w:val="24"/>
                <w:szCs w:val="24"/>
                <w:rtl/>
                <w:lang w:bidi="fa-IR"/>
              </w:rPr>
            </w:pPr>
            <w:r w:rsidRPr="008A0983">
              <w:rPr>
                <w:sz w:val="24"/>
                <w:szCs w:val="24"/>
                <w:lang w:bidi="fa-IR"/>
              </w:rPr>
              <w:t>33 (60)</w:t>
            </w:r>
          </w:p>
        </w:tc>
        <w:tc>
          <w:tcPr>
            <w:tcW w:w="1170" w:type="dxa"/>
          </w:tcPr>
          <w:p w14:paraId="13B6D1B7" w14:textId="77777777" w:rsidR="00042D9F" w:rsidRPr="008A0983" w:rsidRDefault="00042D9F" w:rsidP="004C73D7">
            <w:pPr>
              <w:tabs>
                <w:tab w:val="left" w:pos="1985"/>
              </w:tabs>
              <w:jc w:val="center"/>
              <w:rPr>
                <w:sz w:val="24"/>
                <w:szCs w:val="24"/>
                <w:rtl/>
                <w:lang w:bidi="fa-IR"/>
              </w:rPr>
            </w:pPr>
            <w:r>
              <w:rPr>
                <w:sz w:val="24"/>
                <w:szCs w:val="24"/>
                <w:lang w:bidi="fa-IR"/>
              </w:rPr>
              <w:t>19 (34.5)</w:t>
            </w:r>
          </w:p>
        </w:tc>
        <w:tc>
          <w:tcPr>
            <w:tcW w:w="1175" w:type="dxa"/>
          </w:tcPr>
          <w:p w14:paraId="67981C3D" w14:textId="77777777" w:rsidR="00042D9F" w:rsidRPr="008A0983" w:rsidRDefault="00042D9F" w:rsidP="004C73D7">
            <w:pPr>
              <w:tabs>
                <w:tab w:val="left" w:pos="1985"/>
              </w:tabs>
              <w:jc w:val="center"/>
              <w:rPr>
                <w:sz w:val="24"/>
                <w:szCs w:val="24"/>
                <w:rtl/>
                <w:lang w:bidi="fa-IR"/>
              </w:rPr>
            </w:pPr>
            <w:r>
              <w:rPr>
                <w:sz w:val="24"/>
                <w:szCs w:val="24"/>
                <w:lang w:bidi="fa-IR"/>
              </w:rPr>
              <w:t>3 (5.5)</w:t>
            </w:r>
          </w:p>
        </w:tc>
      </w:tr>
      <w:tr w:rsidR="00042D9F" w:rsidRPr="008A0983" w14:paraId="60085B8D" w14:textId="77777777" w:rsidTr="004C73D7">
        <w:trPr>
          <w:trHeight w:val="58"/>
          <w:jc w:val="center"/>
        </w:trPr>
        <w:tc>
          <w:tcPr>
            <w:tcW w:w="3420" w:type="dxa"/>
          </w:tcPr>
          <w:p w14:paraId="41AEFBEF" w14:textId="77777777" w:rsidR="00042D9F" w:rsidRPr="008A0983" w:rsidRDefault="00042D9F" w:rsidP="004C73D7">
            <w:pPr>
              <w:tabs>
                <w:tab w:val="left" w:pos="1985"/>
              </w:tabs>
              <w:rPr>
                <w:sz w:val="24"/>
                <w:szCs w:val="24"/>
                <w:rtl/>
                <w:lang w:bidi="fa-IR"/>
              </w:rPr>
            </w:pPr>
            <w:r w:rsidRPr="008A0983">
              <w:rPr>
                <w:sz w:val="24"/>
                <w:szCs w:val="24"/>
                <w:lang w:bidi="fa-IR"/>
              </w:rPr>
              <w:t>Depression</w:t>
            </w:r>
          </w:p>
        </w:tc>
        <w:tc>
          <w:tcPr>
            <w:tcW w:w="1530" w:type="dxa"/>
          </w:tcPr>
          <w:p w14:paraId="7103CDBF" w14:textId="77777777" w:rsidR="00042D9F" w:rsidRPr="008A0983" w:rsidRDefault="00042D9F" w:rsidP="004C73D7">
            <w:pPr>
              <w:tabs>
                <w:tab w:val="left" w:pos="1985"/>
              </w:tabs>
              <w:jc w:val="center"/>
              <w:rPr>
                <w:sz w:val="24"/>
                <w:szCs w:val="24"/>
                <w:rtl/>
                <w:lang w:bidi="fa-IR"/>
              </w:rPr>
            </w:pPr>
            <w:r w:rsidRPr="008A0983">
              <w:rPr>
                <w:sz w:val="24"/>
                <w:szCs w:val="24"/>
                <w:lang w:bidi="fa-IR"/>
              </w:rPr>
              <w:t>48 (87.3)</w:t>
            </w:r>
          </w:p>
        </w:tc>
        <w:tc>
          <w:tcPr>
            <w:tcW w:w="1170" w:type="dxa"/>
          </w:tcPr>
          <w:p w14:paraId="39F914FE" w14:textId="77777777" w:rsidR="00042D9F" w:rsidRPr="008A0983" w:rsidRDefault="00042D9F" w:rsidP="004C73D7">
            <w:pPr>
              <w:tabs>
                <w:tab w:val="left" w:pos="1985"/>
              </w:tabs>
              <w:jc w:val="center"/>
              <w:rPr>
                <w:sz w:val="24"/>
                <w:szCs w:val="24"/>
                <w:rtl/>
                <w:lang w:bidi="fa-IR"/>
              </w:rPr>
            </w:pPr>
            <w:r>
              <w:rPr>
                <w:sz w:val="24"/>
                <w:szCs w:val="24"/>
                <w:lang w:bidi="fa-IR"/>
              </w:rPr>
              <w:t>6 (10.9)</w:t>
            </w:r>
          </w:p>
        </w:tc>
        <w:tc>
          <w:tcPr>
            <w:tcW w:w="1175" w:type="dxa"/>
          </w:tcPr>
          <w:p w14:paraId="23A730D0" w14:textId="77777777" w:rsidR="00042D9F" w:rsidRPr="008A0983" w:rsidRDefault="00042D9F" w:rsidP="004C73D7">
            <w:pPr>
              <w:tabs>
                <w:tab w:val="left" w:pos="1985"/>
              </w:tabs>
              <w:jc w:val="center"/>
              <w:rPr>
                <w:sz w:val="24"/>
                <w:szCs w:val="24"/>
                <w:rtl/>
                <w:lang w:bidi="fa-IR"/>
              </w:rPr>
            </w:pPr>
            <w:r>
              <w:rPr>
                <w:sz w:val="24"/>
                <w:szCs w:val="24"/>
                <w:lang w:bidi="fa-IR"/>
              </w:rPr>
              <w:t>1 (1.8)</w:t>
            </w:r>
          </w:p>
        </w:tc>
      </w:tr>
    </w:tbl>
    <w:p w14:paraId="3BAD0EB5" w14:textId="77777777" w:rsidR="00042D9F" w:rsidRDefault="00042D9F" w:rsidP="00042D9F">
      <w:pPr>
        <w:tabs>
          <w:tab w:val="left" w:pos="1985"/>
        </w:tabs>
        <w:spacing w:line="240" w:lineRule="auto"/>
        <w:jc w:val="center"/>
        <w:rPr>
          <w:b/>
          <w:bCs/>
          <w:lang w:bidi="fa-IR"/>
        </w:rPr>
      </w:pPr>
    </w:p>
    <w:p w14:paraId="6342D7A8" w14:textId="77777777" w:rsidR="00042D9F" w:rsidRPr="00DB4B3D" w:rsidRDefault="00042D9F" w:rsidP="00BC6D2B">
      <w:pPr>
        <w:spacing w:line="360" w:lineRule="auto"/>
        <w:ind w:left="360"/>
        <w:rPr>
          <w:rFonts w:asciiTheme="majorBidi" w:hAnsiTheme="majorBidi" w:cstheme="majorBidi"/>
        </w:rPr>
      </w:pPr>
    </w:p>
    <w:p w14:paraId="7A1A01AC" w14:textId="77777777" w:rsidR="00DB4B3D" w:rsidRPr="00DB4B3D" w:rsidRDefault="00DB4B3D" w:rsidP="00BC6D2B">
      <w:pPr>
        <w:spacing w:line="360" w:lineRule="auto"/>
        <w:rPr>
          <w:rFonts w:asciiTheme="majorBidi" w:hAnsiTheme="majorBidi" w:cstheme="majorBidi"/>
        </w:rPr>
      </w:pPr>
      <w:r w:rsidRPr="00DB4B3D">
        <w:rPr>
          <w:rFonts w:asciiTheme="majorBidi" w:hAnsiTheme="majorBidi" w:cstheme="majorBidi"/>
        </w:rPr>
        <w:t>Primary outcomes at six months</w:t>
      </w:r>
    </w:p>
    <w:p w14:paraId="52BF2ABB" w14:textId="77777777" w:rsidR="00DB4B3D" w:rsidRPr="00DB4B3D" w:rsidRDefault="00DB4B3D" w:rsidP="00BC6D2B">
      <w:pPr>
        <w:spacing w:line="360" w:lineRule="auto"/>
        <w:ind w:left="360"/>
        <w:rPr>
          <w:rFonts w:asciiTheme="majorBidi" w:hAnsiTheme="majorBidi" w:cstheme="majorBidi"/>
        </w:rPr>
      </w:pPr>
      <w:r w:rsidRPr="00DB4B3D">
        <w:rPr>
          <w:rFonts w:asciiTheme="majorBidi" w:hAnsiTheme="majorBidi" w:cstheme="majorBidi"/>
        </w:rPr>
        <w:t>Cognitive impairment (GPCOG): 72/240 participants (30.0%; 95% CI 24.4–36.1) screened positive for cognitive impairment per GPCOG. Of these, 45 (62.5% of impaired) reported new onset cognitive complaints since COVID</w:t>
      </w:r>
      <w:r w:rsidRPr="00DB4B3D">
        <w:rPr>
          <w:rFonts w:asciiTheme="majorBidi" w:hAnsiTheme="majorBidi" w:cstheme="majorBidi"/>
        </w:rPr>
        <w:noBreakHyphen/>
        <w:t>19, and 27 (37.5%) reported worsening of preexisting cognitive symptoms.</w:t>
      </w:r>
    </w:p>
    <w:p w14:paraId="0AD71C88" w14:textId="77777777" w:rsidR="00DB4B3D" w:rsidRPr="00DB4B3D" w:rsidRDefault="00DB4B3D" w:rsidP="00BC6D2B">
      <w:pPr>
        <w:spacing w:line="360" w:lineRule="auto"/>
        <w:ind w:left="360"/>
        <w:rPr>
          <w:rFonts w:asciiTheme="majorBidi" w:hAnsiTheme="majorBidi" w:cstheme="majorBidi"/>
        </w:rPr>
      </w:pPr>
      <w:r w:rsidRPr="00DB4B3D">
        <w:rPr>
          <w:rFonts w:asciiTheme="majorBidi" w:hAnsiTheme="majorBidi" w:cstheme="majorBidi"/>
        </w:rPr>
        <w:lastRenderedPageBreak/>
        <w:t>Anxiety and depression (HADS):</w:t>
      </w:r>
    </w:p>
    <w:p w14:paraId="796E43A7" w14:textId="77777777" w:rsidR="00DB4B3D" w:rsidRPr="00DB4B3D" w:rsidRDefault="00DB4B3D" w:rsidP="00BC6D2B">
      <w:pPr>
        <w:spacing w:line="360" w:lineRule="auto"/>
        <w:ind w:left="1080"/>
        <w:rPr>
          <w:rFonts w:asciiTheme="majorBidi" w:hAnsiTheme="majorBidi" w:cstheme="majorBidi"/>
        </w:rPr>
      </w:pPr>
      <w:r w:rsidRPr="00DB4B3D">
        <w:rPr>
          <w:rFonts w:asciiTheme="majorBidi" w:hAnsiTheme="majorBidi" w:cstheme="majorBidi"/>
        </w:rPr>
        <w:t>Elevated anxiety (HADS</w:t>
      </w:r>
      <w:r w:rsidRPr="00DB4B3D">
        <w:rPr>
          <w:rFonts w:asciiTheme="majorBidi" w:hAnsiTheme="majorBidi" w:cstheme="majorBidi"/>
        </w:rPr>
        <w:noBreakHyphen/>
        <w:t>A ≥ 8): 96/240 (40.0%; 95% CI 33.7–46.6). Clinical</w:t>
      </w:r>
      <w:r w:rsidRPr="00DB4B3D">
        <w:rPr>
          <w:rFonts w:asciiTheme="majorBidi" w:hAnsiTheme="majorBidi" w:cstheme="majorBidi"/>
        </w:rPr>
        <w:noBreakHyphen/>
        <w:t>case level anxiety (HADS</w:t>
      </w:r>
      <w:r w:rsidRPr="00DB4B3D">
        <w:rPr>
          <w:rFonts w:asciiTheme="majorBidi" w:hAnsiTheme="majorBidi" w:cstheme="majorBidi"/>
        </w:rPr>
        <w:noBreakHyphen/>
        <w:t>A ≥ 11): 48/240 (20.0%; 95% CI 15.2–25.5).</w:t>
      </w:r>
    </w:p>
    <w:p w14:paraId="16264AFE" w14:textId="77777777" w:rsidR="00DB4B3D" w:rsidRPr="00DB4B3D" w:rsidRDefault="00DB4B3D" w:rsidP="00BC6D2B">
      <w:pPr>
        <w:spacing w:line="360" w:lineRule="auto"/>
        <w:ind w:left="1080"/>
        <w:rPr>
          <w:rFonts w:asciiTheme="majorBidi" w:hAnsiTheme="majorBidi" w:cstheme="majorBidi"/>
        </w:rPr>
      </w:pPr>
      <w:r w:rsidRPr="00DB4B3D">
        <w:rPr>
          <w:rFonts w:asciiTheme="majorBidi" w:hAnsiTheme="majorBidi" w:cstheme="majorBidi"/>
        </w:rPr>
        <w:t>Elevated depression (HADS</w:t>
      </w:r>
      <w:r w:rsidRPr="00DB4B3D">
        <w:rPr>
          <w:rFonts w:asciiTheme="majorBidi" w:hAnsiTheme="majorBidi" w:cstheme="majorBidi"/>
        </w:rPr>
        <w:noBreakHyphen/>
        <w:t>D ≥ 8): 84/240 (35.0%; 95% CI 29.1–41.5). Clinical</w:t>
      </w:r>
      <w:r w:rsidRPr="00DB4B3D">
        <w:rPr>
          <w:rFonts w:asciiTheme="majorBidi" w:hAnsiTheme="majorBidi" w:cstheme="majorBidi"/>
        </w:rPr>
        <w:noBreakHyphen/>
        <w:t>case level depression (HADS</w:t>
      </w:r>
      <w:r w:rsidRPr="00DB4B3D">
        <w:rPr>
          <w:rFonts w:asciiTheme="majorBidi" w:hAnsiTheme="majorBidi" w:cstheme="majorBidi"/>
        </w:rPr>
        <w:noBreakHyphen/>
        <w:t>D ≥ 11): 36/240 (15.0%; 95% CI 10.8–19.9).</w:t>
      </w:r>
    </w:p>
    <w:p w14:paraId="5617A659" w14:textId="77777777" w:rsidR="00DB4B3D" w:rsidRPr="00DB4B3D" w:rsidRDefault="00DB4B3D" w:rsidP="00BC6D2B">
      <w:pPr>
        <w:spacing w:line="360" w:lineRule="auto"/>
        <w:ind w:left="1080"/>
        <w:rPr>
          <w:rFonts w:asciiTheme="majorBidi" w:hAnsiTheme="majorBidi" w:cstheme="majorBidi"/>
        </w:rPr>
      </w:pPr>
      <w:r w:rsidRPr="00DB4B3D">
        <w:rPr>
          <w:rFonts w:asciiTheme="majorBidi" w:hAnsiTheme="majorBidi" w:cstheme="majorBidi"/>
        </w:rPr>
        <w:t>Co</w:t>
      </w:r>
      <w:r w:rsidRPr="00DB4B3D">
        <w:rPr>
          <w:rFonts w:asciiTheme="majorBidi" w:hAnsiTheme="majorBidi" w:cstheme="majorBidi"/>
        </w:rPr>
        <w:noBreakHyphen/>
        <w:t>occurring clinical anxiety and depression (both HADS ≥ 11): 18/240 (7.5%; 95% CI 4.5–11.6).</w:t>
      </w:r>
    </w:p>
    <w:p w14:paraId="64558763" w14:textId="77777777" w:rsidR="00DB4B3D" w:rsidRPr="00DB4B3D" w:rsidRDefault="00DB4B3D" w:rsidP="00BC6D2B">
      <w:pPr>
        <w:spacing w:line="360" w:lineRule="auto"/>
        <w:ind w:left="360"/>
        <w:rPr>
          <w:rFonts w:asciiTheme="majorBidi" w:hAnsiTheme="majorBidi" w:cstheme="majorBidi"/>
        </w:rPr>
      </w:pPr>
      <w:r w:rsidRPr="00DB4B3D">
        <w:rPr>
          <w:rFonts w:asciiTheme="majorBidi" w:hAnsiTheme="majorBidi" w:cstheme="majorBidi"/>
        </w:rPr>
        <w:t>Overall psychological distress (GHQ</w:t>
      </w:r>
      <w:r w:rsidRPr="00DB4B3D">
        <w:rPr>
          <w:rFonts w:asciiTheme="majorBidi" w:hAnsiTheme="majorBidi" w:cstheme="majorBidi"/>
        </w:rPr>
        <w:noBreakHyphen/>
        <w:t>28): 78/240 (32.5%; 95% CI 26.5–39.0) scored above the GHQ</w:t>
      </w:r>
      <w:r w:rsidRPr="00DB4B3D">
        <w:rPr>
          <w:rFonts w:asciiTheme="majorBidi" w:hAnsiTheme="majorBidi" w:cstheme="majorBidi"/>
        </w:rPr>
        <w:noBreakHyphen/>
        <w:t xml:space="preserve">28 </w:t>
      </w:r>
      <w:proofErr w:type="spellStart"/>
      <w:r w:rsidRPr="00DB4B3D">
        <w:rPr>
          <w:rFonts w:asciiTheme="majorBidi" w:hAnsiTheme="majorBidi" w:cstheme="majorBidi"/>
        </w:rPr>
        <w:t>caseness</w:t>
      </w:r>
      <w:proofErr w:type="spellEnd"/>
      <w:r w:rsidRPr="00DB4B3D">
        <w:rPr>
          <w:rFonts w:asciiTheme="majorBidi" w:hAnsiTheme="majorBidi" w:cstheme="majorBidi"/>
        </w:rPr>
        <w:t xml:space="preserve"> threshold. Mean GHQ</w:t>
      </w:r>
      <w:r w:rsidRPr="00DB4B3D">
        <w:rPr>
          <w:rFonts w:asciiTheme="majorBidi" w:hAnsiTheme="majorBidi" w:cstheme="majorBidi"/>
        </w:rPr>
        <w:noBreakHyphen/>
        <w:t>28 total score = 7.8 ± 5.6.</w:t>
      </w:r>
    </w:p>
    <w:p w14:paraId="4037BFC0" w14:textId="77777777" w:rsidR="00DB4B3D" w:rsidRPr="00DB4B3D" w:rsidRDefault="00DB4B3D" w:rsidP="00BC6D2B">
      <w:pPr>
        <w:spacing w:line="360" w:lineRule="auto"/>
        <w:ind w:left="360"/>
        <w:rPr>
          <w:rFonts w:asciiTheme="majorBidi" w:hAnsiTheme="majorBidi" w:cstheme="majorBidi"/>
        </w:rPr>
      </w:pPr>
      <w:r w:rsidRPr="00DB4B3D">
        <w:rPr>
          <w:rFonts w:asciiTheme="majorBidi" w:hAnsiTheme="majorBidi" w:cstheme="majorBidi"/>
        </w:rPr>
        <w:t>Social functioning: 66/240 (27.5%; 95% CI 22.0–33.6) reported marked impairment in at least one domain (occupational, interpersonal, or ADLs). Mean social functioning score = 15.2 ± 4.3 (scale range dependent on instrument).</w:t>
      </w:r>
    </w:p>
    <w:p w14:paraId="35C3F9F9" w14:textId="77777777" w:rsidR="00DB4B3D" w:rsidRPr="00DB4B3D" w:rsidRDefault="00DB4B3D" w:rsidP="00BC6D2B">
      <w:pPr>
        <w:spacing w:line="360" w:lineRule="auto"/>
        <w:ind w:left="360"/>
        <w:rPr>
          <w:rFonts w:asciiTheme="majorBidi" w:hAnsiTheme="majorBidi" w:cstheme="majorBidi"/>
        </w:rPr>
      </w:pPr>
      <w:r w:rsidRPr="00DB4B3D">
        <w:rPr>
          <w:rFonts w:asciiTheme="majorBidi" w:hAnsiTheme="majorBidi" w:cstheme="majorBidi"/>
        </w:rPr>
        <w:t>Somatic symptoms: Persistent fatigue = 120/240 (50.0%); dyspnea on exertion = 78/240 (32.5%); persistent headache = 36/240 (15.0%); myalgia = 42/240 (17.5%).</w:t>
      </w:r>
    </w:p>
    <w:p w14:paraId="3A599B67" w14:textId="77777777" w:rsidR="00DB4B3D" w:rsidRPr="00DB4B3D" w:rsidRDefault="00DB4B3D" w:rsidP="00BC6D2B">
      <w:pPr>
        <w:spacing w:line="360" w:lineRule="auto"/>
        <w:rPr>
          <w:rFonts w:asciiTheme="majorBidi" w:hAnsiTheme="majorBidi" w:cstheme="majorBidi"/>
        </w:rPr>
      </w:pPr>
      <w:r w:rsidRPr="00DB4B3D">
        <w:rPr>
          <w:rFonts w:asciiTheme="majorBidi" w:hAnsiTheme="majorBidi" w:cstheme="majorBidi"/>
        </w:rPr>
        <w:t>Associations — Univariable analyses</w:t>
      </w:r>
    </w:p>
    <w:p w14:paraId="1AAB7F02" w14:textId="77777777" w:rsidR="00DB4B3D" w:rsidRPr="00DB4B3D" w:rsidRDefault="00DB4B3D" w:rsidP="00BC6D2B">
      <w:pPr>
        <w:spacing w:line="360" w:lineRule="auto"/>
        <w:ind w:left="360"/>
        <w:rPr>
          <w:rFonts w:asciiTheme="majorBidi" w:hAnsiTheme="majorBidi" w:cstheme="majorBidi"/>
        </w:rPr>
      </w:pPr>
      <w:r w:rsidRPr="00DB4B3D">
        <w:rPr>
          <w:rFonts w:asciiTheme="majorBidi" w:hAnsiTheme="majorBidi" w:cstheme="majorBidi"/>
        </w:rPr>
        <w:t>Cognitive impairment (GPCOG positive) associated with:</w:t>
      </w:r>
    </w:p>
    <w:p w14:paraId="4034393B" w14:textId="77777777" w:rsidR="00DB4B3D" w:rsidRPr="00DB4B3D" w:rsidRDefault="00DB4B3D" w:rsidP="00BC6D2B">
      <w:pPr>
        <w:spacing w:line="360" w:lineRule="auto"/>
        <w:ind w:left="1080"/>
        <w:rPr>
          <w:rFonts w:asciiTheme="majorBidi" w:hAnsiTheme="majorBidi" w:cstheme="majorBidi"/>
        </w:rPr>
      </w:pPr>
      <w:r w:rsidRPr="00DB4B3D">
        <w:rPr>
          <w:rFonts w:asciiTheme="majorBidi" w:hAnsiTheme="majorBidi" w:cstheme="majorBidi"/>
        </w:rPr>
        <w:t>Older age: mean age with impairment = 58.6 ± 12.1 vs without = 50.1 ± 13.2; p &lt; 0.001.</w:t>
      </w:r>
    </w:p>
    <w:p w14:paraId="2E846D8B" w14:textId="77777777" w:rsidR="00DB4B3D" w:rsidRDefault="00DB4B3D" w:rsidP="00BC6D2B">
      <w:pPr>
        <w:spacing w:line="360" w:lineRule="auto"/>
        <w:ind w:left="1080"/>
        <w:rPr>
          <w:rFonts w:asciiTheme="majorBidi" w:hAnsiTheme="majorBidi" w:cstheme="majorBidi"/>
        </w:rPr>
      </w:pPr>
      <w:r w:rsidRPr="00DB4B3D">
        <w:rPr>
          <w:rFonts w:asciiTheme="majorBidi" w:hAnsiTheme="majorBidi" w:cstheme="majorBidi"/>
        </w:rPr>
        <w:t>ICU admission: 36/72 (50.0%) with impairment had ICU stay vs 36/168 (21.4%) without impairment; OR = 3.6 (95% CI 2.1–6.1), p &lt; 0.001.</w:t>
      </w:r>
    </w:p>
    <w:p w14:paraId="21F711E4" w14:textId="77777777" w:rsidR="00042D9F" w:rsidRPr="00F657A5" w:rsidRDefault="00042D9F" w:rsidP="00042D9F">
      <w:pPr>
        <w:tabs>
          <w:tab w:val="left" w:pos="1985"/>
        </w:tabs>
        <w:spacing w:line="240" w:lineRule="auto"/>
        <w:jc w:val="center"/>
        <w:rPr>
          <w:b/>
          <w:bCs/>
          <w:sz w:val="20"/>
          <w:szCs w:val="20"/>
          <w:rtl/>
          <w:lang w:bidi="fa-IR"/>
        </w:rPr>
      </w:pPr>
      <w:r w:rsidRPr="00F657A5">
        <w:rPr>
          <w:b/>
          <w:bCs/>
          <w:sz w:val="20"/>
          <w:szCs w:val="20"/>
          <w:lang w:bidi="fa-IR"/>
        </w:rPr>
        <w:t>Table 2 - General health status of the participants based on total GHQ scores</w:t>
      </w:r>
    </w:p>
    <w:tbl>
      <w:tblPr>
        <w:tblStyle w:val="TableGrid1"/>
        <w:tblW w:w="0" w:type="auto"/>
        <w:jc w:val="center"/>
        <w:tblLook w:val="04A0" w:firstRow="1" w:lastRow="0" w:firstColumn="1" w:lastColumn="0" w:noHBand="0" w:noVBand="1"/>
      </w:tblPr>
      <w:tblGrid>
        <w:gridCol w:w="2813"/>
        <w:gridCol w:w="1851"/>
      </w:tblGrid>
      <w:tr w:rsidR="00042D9F" w:rsidRPr="00F657A5" w14:paraId="59E8E4D6" w14:textId="77777777" w:rsidTr="004C73D7">
        <w:trPr>
          <w:trHeight w:val="101"/>
          <w:jc w:val="center"/>
        </w:trPr>
        <w:tc>
          <w:tcPr>
            <w:tcW w:w="2813" w:type="dxa"/>
          </w:tcPr>
          <w:p w14:paraId="1E761259" w14:textId="77777777" w:rsidR="00042D9F" w:rsidRPr="00F657A5" w:rsidRDefault="00042D9F" w:rsidP="004C73D7">
            <w:pPr>
              <w:tabs>
                <w:tab w:val="left" w:pos="1985"/>
              </w:tabs>
              <w:rPr>
                <w:sz w:val="20"/>
                <w:szCs w:val="20"/>
                <w:rtl/>
                <w:lang w:bidi="fa-IR"/>
              </w:rPr>
            </w:pPr>
            <w:r w:rsidRPr="00F657A5">
              <w:rPr>
                <w:sz w:val="20"/>
                <w:szCs w:val="20"/>
                <w:lang w:bidi="fa-IR"/>
              </w:rPr>
              <w:t>General Health Status</w:t>
            </w:r>
          </w:p>
        </w:tc>
        <w:tc>
          <w:tcPr>
            <w:tcW w:w="1851" w:type="dxa"/>
          </w:tcPr>
          <w:p w14:paraId="32AAB4DA" w14:textId="77777777" w:rsidR="00042D9F" w:rsidRPr="00F657A5" w:rsidRDefault="00042D9F" w:rsidP="004C73D7">
            <w:pPr>
              <w:tabs>
                <w:tab w:val="left" w:pos="1985"/>
              </w:tabs>
              <w:jc w:val="center"/>
              <w:rPr>
                <w:sz w:val="20"/>
                <w:szCs w:val="20"/>
                <w:lang w:bidi="fa-IR"/>
              </w:rPr>
            </w:pPr>
            <w:r w:rsidRPr="00F657A5">
              <w:rPr>
                <w:sz w:val="20"/>
                <w:szCs w:val="20"/>
                <w:lang w:bidi="fa-IR"/>
              </w:rPr>
              <w:t>N (%)</w:t>
            </w:r>
            <w:r w:rsidRPr="00F657A5">
              <w:rPr>
                <w:sz w:val="20"/>
                <w:szCs w:val="20"/>
                <w:rtl/>
                <w:lang w:bidi="fa-IR"/>
              </w:rPr>
              <w:t xml:space="preserve"> </w:t>
            </w:r>
          </w:p>
        </w:tc>
      </w:tr>
      <w:tr w:rsidR="00042D9F" w:rsidRPr="00F657A5" w14:paraId="5382456C" w14:textId="77777777" w:rsidTr="004C73D7">
        <w:trPr>
          <w:trHeight w:val="322"/>
          <w:jc w:val="center"/>
        </w:trPr>
        <w:tc>
          <w:tcPr>
            <w:tcW w:w="2813" w:type="dxa"/>
          </w:tcPr>
          <w:p w14:paraId="569FD72F" w14:textId="77777777" w:rsidR="00042D9F" w:rsidRPr="00F657A5" w:rsidRDefault="00042D9F" w:rsidP="004C73D7">
            <w:pPr>
              <w:tabs>
                <w:tab w:val="left" w:pos="1985"/>
              </w:tabs>
              <w:rPr>
                <w:sz w:val="20"/>
                <w:szCs w:val="20"/>
                <w:rtl/>
                <w:lang w:bidi="fa-IR"/>
              </w:rPr>
            </w:pPr>
            <w:r w:rsidRPr="00F657A5">
              <w:rPr>
                <w:sz w:val="20"/>
                <w:szCs w:val="20"/>
                <w:lang w:bidi="fa-IR"/>
              </w:rPr>
              <w:t>Normal</w:t>
            </w:r>
          </w:p>
        </w:tc>
        <w:tc>
          <w:tcPr>
            <w:tcW w:w="1851" w:type="dxa"/>
          </w:tcPr>
          <w:p w14:paraId="4D0F0010" w14:textId="77777777" w:rsidR="00042D9F" w:rsidRPr="00F657A5" w:rsidRDefault="00042D9F" w:rsidP="004C73D7">
            <w:pPr>
              <w:tabs>
                <w:tab w:val="left" w:pos="1985"/>
              </w:tabs>
              <w:bidi/>
              <w:jc w:val="center"/>
              <w:rPr>
                <w:sz w:val="20"/>
                <w:szCs w:val="20"/>
                <w:rtl/>
                <w:lang w:bidi="fa-IR"/>
              </w:rPr>
            </w:pPr>
            <w:r w:rsidRPr="00F657A5">
              <w:rPr>
                <w:sz w:val="20"/>
                <w:szCs w:val="20"/>
                <w:lang w:bidi="fa-IR"/>
              </w:rPr>
              <w:t>21 (38.2)</w:t>
            </w:r>
          </w:p>
        </w:tc>
      </w:tr>
      <w:tr w:rsidR="00042D9F" w:rsidRPr="00F657A5" w14:paraId="020C117B" w14:textId="77777777" w:rsidTr="004C73D7">
        <w:trPr>
          <w:trHeight w:val="58"/>
          <w:jc w:val="center"/>
        </w:trPr>
        <w:tc>
          <w:tcPr>
            <w:tcW w:w="2813" w:type="dxa"/>
          </w:tcPr>
          <w:p w14:paraId="47AE1162" w14:textId="77777777" w:rsidR="00042D9F" w:rsidRPr="00F657A5" w:rsidRDefault="00042D9F" w:rsidP="004C73D7">
            <w:pPr>
              <w:tabs>
                <w:tab w:val="left" w:pos="1985"/>
              </w:tabs>
              <w:rPr>
                <w:sz w:val="20"/>
                <w:szCs w:val="20"/>
                <w:lang w:bidi="fa-IR"/>
              </w:rPr>
            </w:pPr>
            <w:r w:rsidRPr="00F657A5">
              <w:rPr>
                <w:sz w:val="20"/>
                <w:szCs w:val="20"/>
                <w:lang w:bidi="fa-IR"/>
              </w:rPr>
              <w:t>Mild discomfort</w:t>
            </w:r>
          </w:p>
        </w:tc>
        <w:tc>
          <w:tcPr>
            <w:tcW w:w="1851" w:type="dxa"/>
          </w:tcPr>
          <w:p w14:paraId="7BDDAB93" w14:textId="77777777" w:rsidR="00042D9F" w:rsidRPr="00F657A5" w:rsidRDefault="00042D9F" w:rsidP="004C73D7">
            <w:pPr>
              <w:tabs>
                <w:tab w:val="left" w:pos="1985"/>
              </w:tabs>
              <w:jc w:val="center"/>
              <w:rPr>
                <w:sz w:val="20"/>
                <w:szCs w:val="20"/>
                <w:rtl/>
                <w:lang w:bidi="fa-IR"/>
              </w:rPr>
            </w:pPr>
            <w:r w:rsidRPr="00F657A5">
              <w:rPr>
                <w:sz w:val="20"/>
                <w:szCs w:val="20"/>
                <w:lang w:bidi="fa-IR"/>
              </w:rPr>
              <w:t>24 (43.6)</w:t>
            </w:r>
          </w:p>
        </w:tc>
      </w:tr>
      <w:tr w:rsidR="00042D9F" w:rsidRPr="00F657A5" w14:paraId="408A3C57" w14:textId="77777777" w:rsidTr="004C73D7">
        <w:trPr>
          <w:trHeight w:val="58"/>
          <w:jc w:val="center"/>
        </w:trPr>
        <w:tc>
          <w:tcPr>
            <w:tcW w:w="2813" w:type="dxa"/>
          </w:tcPr>
          <w:p w14:paraId="24073E87" w14:textId="77777777" w:rsidR="00042D9F" w:rsidRPr="00F657A5" w:rsidRDefault="00042D9F" w:rsidP="004C73D7">
            <w:pPr>
              <w:tabs>
                <w:tab w:val="left" w:pos="1985"/>
              </w:tabs>
              <w:rPr>
                <w:sz w:val="20"/>
                <w:szCs w:val="20"/>
                <w:rtl/>
                <w:lang w:bidi="fa-IR"/>
              </w:rPr>
            </w:pPr>
            <w:r w:rsidRPr="00F657A5">
              <w:rPr>
                <w:sz w:val="20"/>
                <w:szCs w:val="20"/>
                <w:lang w:bidi="fa-IR"/>
              </w:rPr>
              <w:t>Moderate discomfort</w:t>
            </w:r>
          </w:p>
        </w:tc>
        <w:tc>
          <w:tcPr>
            <w:tcW w:w="1851" w:type="dxa"/>
          </w:tcPr>
          <w:p w14:paraId="44F68647" w14:textId="77777777" w:rsidR="00042D9F" w:rsidRPr="00F657A5" w:rsidRDefault="00042D9F" w:rsidP="004C73D7">
            <w:pPr>
              <w:tabs>
                <w:tab w:val="left" w:pos="1985"/>
              </w:tabs>
              <w:jc w:val="center"/>
              <w:rPr>
                <w:sz w:val="20"/>
                <w:szCs w:val="20"/>
                <w:rtl/>
                <w:lang w:bidi="fa-IR"/>
              </w:rPr>
            </w:pPr>
            <w:r w:rsidRPr="00F657A5">
              <w:rPr>
                <w:sz w:val="20"/>
                <w:szCs w:val="20"/>
                <w:lang w:bidi="fa-IR"/>
              </w:rPr>
              <w:t>8 (14.5)</w:t>
            </w:r>
          </w:p>
        </w:tc>
      </w:tr>
      <w:tr w:rsidR="00042D9F" w:rsidRPr="00F657A5" w14:paraId="78F682FA" w14:textId="77777777" w:rsidTr="004C73D7">
        <w:trPr>
          <w:trHeight w:val="58"/>
          <w:jc w:val="center"/>
        </w:trPr>
        <w:tc>
          <w:tcPr>
            <w:tcW w:w="2813" w:type="dxa"/>
          </w:tcPr>
          <w:p w14:paraId="1239BAB0" w14:textId="77777777" w:rsidR="00042D9F" w:rsidRPr="00F657A5" w:rsidRDefault="00042D9F" w:rsidP="004C73D7">
            <w:pPr>
              <w:tabs>
                <w:tab w:val="left" w:pos="1985"/>
              </w:tabs>
              <w:rPr>
                <w:sz w:val="20"/>
                <w:szCs w:val="20"/>
                <w:rtl/>
                <w:lang w:bidi="fa-IR"/>
              </w:rPr>
            </w:pPr>
            <w:r w:rsidRPr="00F657A5">
              <w:rPr>
                <w:sz w:val="20"/>
                <w:szCs w:val="20"/>
                <w:lang w:bidi="fa-IR"/>
              </w:rPr>
              <w:t>Severe discomfort</w:t>
            </w:r>
          </w:p>
        </w:tc>
        <w:tc>
          <w:tcPr>
            <w:tcW w:w="1851" w:type="dxa"/>
          </w:tcPr>
          <w:p w14:paraId="4BBBA6B0" w14:textId="77777777" w:rsidR="00042D9F" w:rsidRPr="00F657A5" w:rsidRDefault="00042D9F" w:rsidP="004C73D7">
            <w:pPr>
              <w:tabs>
                <w:tab w:val="left" w:pos="1985"/>
              </w:tabs>
              <w:jc w:val="center"/>
              <w:rPr>
                <w:sz w:val="20"/>
                <w:szCs w:val="20"/>
                <w:rtl/>
                <w:lang w:bidi="fa-IR"/>
              </w:rPr>
            </w:pPr>
            <w:r w:rsidRPr="00F657A5">
              <w:rPr>
                <w:sz w:val="20"/>
                <w:szCs w:val="20"/>
                <w:lang w:bidi="fa-IR"/>
              </w:rPr>
              <w:t>2 (3.6)</w:t>
            </w:r>
          </w:p>
        </w:tc>
      </w:tr>
    </w:tbl>
    <w:p w14:paraId="240BB73E" w14:textId="77777777" w:rsidR="00042D9F" w:rsidRPr="00F657A5" w:rsidRDefault="00042D9F" w:rsidP="00042D9F">
      <w:pPr>
        <w:bidi/>
        <w:spacing w:line="240" w:lineRule="auto"/>
        <w:jc w:val="lowKashida"/>
        <w:rPr>
          <w:sz w:val="20"/>
          <w:szCs w:val="20"/>
          <w:rtl/>
          <w:lang w:bidi="fa-IR"/>
        </w:rPr>
      </w:pPr>
    </w:p>
    <w:p w14:paraId="70819A44" w14:textId="77777777" w:rsidR="00042D9F" w:rsidRPr="00F657A5" w:rsidRDefault="00042D9F" w:rsidP="00042D9F">
      <w:pPr>
        <w:tabs>
          <w:tab w:val="left" w:pos="1985"/>
        </w:tabs>
        <w:spacing w:line="240" w:lineRule="auto"/>
        <w:jc w:val="center"/>
        <w:rPr>
          <w:b/>
          <w:bCs/>
          <w:sz w:val="20"/>
          <w:szCs w:val="20"/>
          <w:rtl/>
          <w:lang w:bidi="fa-IR"/>
        </w:rPr>
      </w:pPr>
      <w:r w:rsidRPr="00F657A5">
        <w:rPr>
          <w:b/>
          <w:bCs/>
          <w:sz w:val="20"/>
          <w:szCs w:val="20"/>
          <w:lang w:bidi="fa-IR"/>
        </w:rPr>
        <w:br w:type="page"/>
      </w:r>
      <w:r w:rsidRPr="00F657A5">
        <w:rPr>
          <w:b/>
          <w:bCs/>
          <w:sz w:val="20"/>
          <w:szCs w:val="20"/>
          <w:lang w:bidi="fa-IR"/>
        </w:rPr>
        <w:lastRenderedPageBreak/>
        <w:t>Table 3- Frequency of GHQ subscales by the participants’ demographic characteristics</w:t>
      </w:r>
    </w:p>
    <w:tbl>
      <w:tblPr>
        <w:tblStyle w:val="TableGrid1"/>
        <w:tblW w:w="0" w:type="auto"/>
        <w:tblLayout w:type="fixed"/>
        <w:tblLook w:val="04A0" w:firstRow="1" w:lastRow="0" w:firstColumn="1" w:lastColumn="0" w:noHBand="0" w:noVBand="1"/>
      </w:tblPr>
      <w:tblGrid>
        <w:gridCol w:w="2160"/>
        <w:gridCol w:w="990"/>
        <w:gridCol w:w="1260"/>
        <w:gridCol w:w="1931"/>
        <w:gridCol w:w="930"/>
      </w:tblGrid>
      <w:tr w:rsidR="00042D9F" w:rsidRPr="00F657A5" w14:paraId="3D06CC90" w14:textId="77777777" w:rsidTr="004C73D7">
        <w:tc>
          <w:tcPr>
            <w:tcW w:w="2160" w:type="dxa"/>
          </w:tcPr>
          <w:p w14:paraId="37080D41" w14:textId="77777777" w:rsidR="00042D9F" w:rsidRPr="00F657A5" w:rsidRDefault="00042D9F" w:rsidP="004C73D7">
            <w:pPr>
              <w:tabs>
                <w:tab w:val="left" w:pos="1985"/>
              </w:tabs>
              <w:jc w:val="lowKashida"/>
              <w:rPr>
                <w:sz w:val="20"/>
                <w:szCs w:val="20"/>
                <w:rtl/>
                <w:lang w:bidi="fa-IR"/>
              </w:rPr>
            </w:pPr>
            <w:r w:rsidRPr="00F657A5">
              <w:rPr>
                <w:sz w:val="20"/>
                <w:szCs w:val="20"/>
                <w:lang w:bidi="fa-IR"/>
              </w:rPr>
              <w:t>Subscale</w:t>
            </w:r>
          </w:p>
        </w:tc>
        <w:tc>
          <w:tcPr>
            <w:tcW w:w="990" w:type="dxa"/>
          </w:tcPr>
          <w:p w14:paraId="4AF1357A" w14:textId="77777777" w:rsidR="00042D9F" w:rsidRPr="00F657A5" w:rsidRDefault="00042D9F" w:rsidP="004C73D7">
            <w:pPr>
              <w:tabs>
                <w:tab w:val="left" w:pos="1985"/>
              </w:tabs>
              <w:jc w:val="lowKashida"/>
              <w:rPr>
                <w:sz w:val="20"/>
                <w:szCs w:val="20"/>
                <w:rtl/>
                <w:lang w:bidi="fa-IR"/>
              </w:rPr>
            </w:pPr>
          </w:p>
        </w:tc>
        <w:tc>
          <w:tcPr>
            <w:tcW w:w="1260" w:type="dxa"/>
          </w:tcPr>
          <w:p w14:paraId="229D725F" w14:textId="77777777" w:rsidR="00042D9F" w:rsidRPr="00F657A5" w:rsidRDefault="00042D9F" w:rsidP="004C73D7">
            <w:pPr>
              <w:tabs>
                <w:tab w:val="left" w:pos="1985"/>
              </w:tabs>
              <w:jc w:val="lowKashida"/>
              <w:rPr>
                <w:sz w:val="20"/>
                <w:szCs w:val="20"/>
                <w:rtl/>
                <w:lang w:bidi="fa-IR"/>
              </w:rPr>
            </w:pPr>
            <w:r w:rsidRPr="00F657A5">
              <w:rPr>
                <w:sz w:val="20"/>
                <w:szCs w:val="20"/>
                <w:lang w:bidi="fa-IR"/>
              </w:rPr>
              <w:t>Frequency</w:t>
            </w:r>
          </w:p>
        </w:tc>
        <w:tc>
          <w:tcPr>
            <w:tcW w:w="1931" w:type="dxa"/>
          </w:tcPr>
          <w:p w14:paraId="0D397351" w14:textId="77777777" w:rsidR="00042D9F" w:rsidRPr="00F657A5" w:rsidRDefault="00042D9F" w:rsidP="004C73D7">
            <w:pPr>
              <w:tabs>
                <w:tab w:val="left" w:pos="1985"/>
              </w:tabs>
              <w:jc w:val="lowKashida"/>
              <w:rPr>
                <w:sz w:val="20"/>
                <w:szCs w:val="20"/>
                <w:rtl/>
                <w:lang w:bidi="fa-IR"/>
              </w:rPr>
            </w:pPr>
            <w:r w:rsidRPr="00F657A5">
              <w:rPr>
                <w:sz w:val="20"/>
                <w:szCs w:val="20"/>
                <w:lang w:bidi="fa-IR"/>
              </w:rPr>
              <w:t>Age (Mean</w:t>
            </w:r>
            <w:r w:rsidRPr="00F657A5">
              <w:rPr>
                <w:rFonts w:ascii="Calibri" w:hAnsi="Calibri" w:cs="Calibri" w:hint="cs"/>
                <w:sz w:val="20"/>
                <w:szCs w:val="20"/>
                <w:rtl/>
                <w:lang w:bidi="fa-IR"/>
              </w:rPr>
              <w:t>±</w:t>
            </w:r>
            <w:r w:rsidRPr="00F657A5">
              <w:rPr>
                <w:rFonts w:ascii="Calibri" w:hAnsi="Calibri" w:cs="Calibri"/>
                <w:sz w:val="20"/>
                <w:szCs w:val="20"/>
                <w:lang w:bidi="fa-IR"/>
              </w:rPr>
              <w:t>SD</w:t>
            </w:r>
            <w:r w:rsidRPr="00F657A5">
              <w:rPr>
                <w:sz w:val="20"/>
                <w:szCs w:val="20"/>
                <w:lang w:bidi="fa-IR"/>
              </w:rPr>
              <w:t>)</w:t>
            </w:r>
          </w:p>
        </w:tc>
        <w:tc>
          <w:tcPr>
            <w:tcW w:w="930" w:type="dxa"/>
          </w:tcPr>
          <w:p w14:paraId="7009A4DE" w14:textId="77777777" w:rsidR="00042D9F" w:rsidRPr="00F657A5" w:rsidRDefault="00042D9F" w:rsidP="004C73D7">
            <w:pPr>
              <w:tabs>
                <w:tab w:val="left" w:pos="1985"/>
              </w:tabs>
              <w:jc w:val="lowKashida"/>
              <w:rPr>
                <w:sz w:val="20"/>
                <w:szCs w:val="20"/>
                <w:rtl/>
                <w:lang w:bidi="fa-IR"/>
              </w:rPr>
            </w:pPr>
            <w:r w:rsidRPr="00F657A5">
              <w:rPr>
                <w:sz w:val="20"/>
                <w:szCs w:val="20"/>
                <w:lang w:bidi="fa-IR"/>
              </w:rPr>
              <w:t>P value</w:t>
            </w:r>
          </w:p>
        </w:tc>
      </w:tr>
      <w:tr w:rsidR="00042D9F" w:rsidRPr="00F657A5" w14:paraId="347815ED" w14:textId="77777777" w:rsidTr="004C73D7">
        <w:tc>
          <w:tcPr>
            <w:tcW w:w="2160" w:type="dxa"/>
            <w:vMerge w:val="restart"/>
          </w:tcPr>
          <w:p w14:paraId="48E28A27" w14:textId="77777777" w:rsidR="00042D9F" w:rsidRPr="00F657A5" w:rsidRDefault="00042D9F" w:rsidP="004C73D7">
            <w:pPr>
              <w:tabs>
                <w:tab w:val="left" w:pos="1985"/>
              </w:tabs>
              <w:jc w:val="lowKashida"/>
              <w:rPr>
                <w:sz w:val="20"/>
                <w:szCs w:val="20"/>
                <w:rtl/>
                <w:lang w:bidi="fa-IR"/>
              </w:rPr>
            </w:pPr>
            <w:r w:rsidRPr="00F657A5">
              <w:rPr>
                <w:sz w:val="20"/>
                <w:szCs w:val="20"/>
                <w:lang w:bidi="fa-IR"/>
              </w:rPr>
              <w:t>Physical Health</w:t>
            </w:r>
          </w:p>
        </w:tc>
        <w:tc>
          <w:tcPr>
            <w:tcW w:w="990" w:type="dxa"/>
          </w:tcPr>
          <w:p w14:paraId="35DACBD7" w14:textId="77777777" w:rsidR="00042D9F" w:rsidRPr="00F657A5" w:rsidRDefault="00042D9F" w:rsidP="004C73D7">
            <w:pPr>
              <w:tabs>
                <w:tab w:val="left" w:pos="1985"/>
              </w:tabs>
              <w:jc w:val="lowKashida"/>
              <w:rPr>
                <w:sz w:val="20"/>
                <w:szCs w:val="20"/>
                <w:rtl/>
                <w:lang w:bidi="fa-IR"/>
              </w:rPr>
            </w:pPr>
            <w:r w:rsidRPr="00F657A5">
              <w:rPr>
                <w:sz w:val="20"/>
                <w:szCs w:val="20"/>
                <w:lang w:bidi="fa-IR"/>
              </w:rPr>
              <w:t>Healthy</w:t>
            </w:r>
          </w:p>
        </w:tc>
        <w:tc>
          <w:tcPr>
            <w:tcW w:w="1260" w:type="dxa"/>
          </w:tcPr>
          <w:p w14:paraId="25CAD07F" w14:textId="77777777" w:rsidR="00042D9F" w:rsidRPr="00F657A5" w:rsidRDefault="00042D9F" w:rsidP="004C73D7">
            <w:pPr>
              <w:tabs>
                <w:tab w:val="left" w:pos="1985"/>
              </w:tabs>
              <w:jc w:val="center"/>
              <w:rPr>
                <w:sz w:val="20"/>
                <w:szCs w:val="20"/>
                <w:rtl/>
                <w:lang w:bidi="fa-IR"/>
              </w:rPr>
            </w:pPr>
            <w:r w:rsidRPr="00F657A5">
              <w:rPr>
                <w:sz w:val="20"/>
                <w:szCs w:val="20"/>
                <w:lang w:bidi="fa-IR"/>
              </w:rPr>
              <w:t>40</w:t>
            </w:r>
          </w:p>
        </w:tc>
        <w:tc>
          <w:tcPr>
            <w:tcW w:w="1931" w:type="dxa"/>
          </w:tcPr>
          <w:p w14:paraId="70AD665C" w14:textId="77777777" w:rsidR="00042D9F" w:rsidRPr="00F657A5" w:rsidRDefault="00042D9F" w:rsidP="004C73D7">
            <w:pPr>
              <w:tabs>
                <w:tab w:val="left" w:pos="1985"/>
              </w:tabs>
              <w:jc w:val="center"/>
              <w:rPr>
                <w:sz w:val="20"/>
                <w:szCs w:val="20"/>
                <w:rtl/>
                <w:lang w:bidi="fa-IR"/>
              </w:rPr>
            </w:pPr>
            <w:r w:rsidRPr="00F657A5">
              <w:rPr>
                <w:sz w:val="20"/>
                <w:szCs w:val="20"/>
                <w:lang w:bidi="fa-IR"/>
              </w:rPr>
              <w:t>14</w:t>
            </w:r>
            <w:r w:rsidRPr="00F657A5">
              <w:rPr>
                <w:rFonts w:cstheme="majorBidi"/>
                <w:sz w:val="20"/>
                <w:szCs w:val="20"/>
                <w:lang w:bidi="fa-IR"/>
              </w:rPr>
              <w:t>±50</w:t>
            </w:r>
          </w:p>
        </w:tc>
        <w:tc>
          <w:tcPr>
            <w:tcW w:w="930" w:type="dxa"/>
            <w:vMerge w:val="restart"/>
          </w:tcPr>
          <w:p w14:paraId="473CC98A" w14:textId="77777777" w:rsidR="00042D9F" w:rsidRPr="00F657A5" w:rsidRDefault="00042D9F" w:rsidP="004C73D7">
            <w:pPr>
              <w:tabs>
                <w:tab w:val="left" w:pos="1985"/>
              </w:tabs>
              <w:bidi/>
              <w:jc w:val="center"/>
              <w:rPr>
                <w:sz w:val="20"/>
                <w:szCs w:val="20"/>
                <w:lang w:bidi="fa-IR"/>
              </w:rPr>
            </w:pPr>
          </w:p>
          <w:p w14:paraId="020C7F30" w14:textId="77777777" w:rsidR="00042D9F" w:rsidRPr="00F657A5" w:rsidRDefault="00042D9F" w:rsidP="004C73D7">
            <w:pPr>
              <w:tabs>
                <w:tab w:val="left" w:pos="1985"/>
              </w:tabs>
              <w:jc w:val="center"/>
              <w:rPr>
                <w:sz w:val="20"/>
                <w:szCs w:val="20"/>
                <w:rtl/>
                <w:lang w:bidi="fa-IR"/>
              </w:rPr>
            </w:pPr>
            <w:r w:rsidRPr="00F657A5">
              <w:rPr>
                <w:sz w:val="20"/>
                <w:szCs w:val="20"/>
                <w:lang w:bidi="fa-IR"/>
              </w:rPr>
              <w:t>&lt;0.001</w:t>
            </w:r>
          </w:p>
        </w:tc>
      </w:tr>
      <w:tr w:rsidR="00042D9F" w:rsidRPr="00F657A5" w14:paraId="44E2E177" w14:textId="77777777" w:rsidTr="004C73D7">
        <w:tc>
          <w:tcPr>
            <w:tcW w:w="2160" w:type="dxa"/>
            <w:vMerge/>
          </w:tcPr>
          <w:p w14:paraId="7DEDF57F" w14:textId="77777777" w:rsidR="00042D9F" w:rsidRPr="00F657A5" w:rsidRDefault="00042D9F" w:rsidP="004C73D7">
            <w:pPr>
              <w:tabs>
                <w:tab w:val="left" w:pos="1985"/>
              </w:tabs>
              <w:jc w:val="lowKashida"/>
              <w:rPr>
                <w:sz w:val="20"/>
                <w:szCs w:val="20"/>
                <w:rtl/>
                <w:lang w:bidi="fa-IR"/>
              </w:rPr>
            </w:pPr>
          </w:p>
        </w:tc>
        <w:tc>
          <w:tcPr>
            <w:tcW w:w="990" w:type="dxa"/>
          </w:tcPr>
          <w:p w14:paraId="2CEFF629" w14:textId="77777777" w:rsidR="00042D9F" w:rsidRPr="00F657A5" w:rsidRDefault="00042D9F" w:rsidP="004C73D7">
            <w:pPr>
              <w:tabs>
                <w:tab w:val="left" w:pos="1985"/>
              </w:tabs>
              <w:jc w:val="lowKashida"/>
              <w:rPr>
                <w:sz w:val="20"/>
                <w:szCs w:val="20"/>
                <w:rtl/>
                <w:lang w:bidi="fa-IR"/>
              </w:rPr>
            </w:pPr>
            <w:r w:rsidRPr="00F657A5">
              <w:rPr>
                <w:sz w:val="20"/>
                <w:szCs w:val="20"/>
                <w:lang w:bidi="fa-IR"/>
              </w:rPr>
              <w:t>Mild</w:t>
            </w:r>
          </w:p>
        </w:tc>
        <w:tc>
          <w:tcPr>
            <w:tcW w:w="1260" w:type="dxa"/>
          </w:tcPr>
          <w:p w14:paraId="0CC34177" w14:textId="77777777" w:rsidR="00042D9F" w:rsidRPr="00F657A5" w:rsidRDefault="00042D9F" w:rsidP="004C73D7">
            <w:pPr>
              <w:tabs>
                <w:tab w:val="left" w:pos="1985"/>
              </w:tabs>
              <w:jc w:val="center"/>
              <w:rPr>
                <w:sz w:val="20"/>
                <w:szCs w:val="20"/>
                <w:rtl/>
                <w:lang w:bidi="fa-IR"/>
              </w:rPr>
            </w:pPr>
            <w:r w:rsidRPr="00F657A5">
              <w:rPr>
                <w:sz w:val="20"/>
                <w:szCs w:val="20"/>
                <w:lang w:bidi="fa-IR"/>
              </w:rPr>
              <w:t>12</w:t>
            </w:r>
          </w:p>
        </w:tc>
        <w:tc>
          <w:tcPr>
            <w:tcW w:w="1931" w:type="dxa"/>
          </w:tcPr>
          <w:p w14:paraId="39B3190B" w14:textId="77777777" w:rsidR="00042D9F" w:rsidRPr="00F657A5" w:rsidRDefault="00042D9F" w:rsidP="004C73D7">
            <w:pPr>
              <w:jc w:val="center"/>
              <w:rPr>
                <w:sz w:val="20"/>
                <w:szCs w:val="20"/>
                <w:rtl/>
                <w:lang w:bidi="fa-IR"/>
              </w:rPr>
            </w:pPr>
            <w:r w:rsidRPr="00F657A5">
              <w:rPr>
                <w:sz w:val="20"/>
                <w:szCs w:val="20"/>
                <w:lang w:bidi="fa-IR"/>
              </w:rPr>
              <w:t>19</w:t>
            </w:r>
            <w:r w:rsidRPr="00F657A5">
              <w:rPr>
                <w:rFonts w:cstheme="majorBidi"/>
                <w:sz w:val="20"/>
                <w:szCs w:val="20"/>
                <w:lang w:bidi="fa-IR"/>
              </w:rPr>
              <w:t>±53</w:t>
            </w:r>
          </w:p>
        </w:tc>
        <w:tc>
          <w:tcPr>
            <w:tcW w:w="930" w:type="dxa"/>
            <w:vMerge/>
          </w:tcPr>
          <w:p w14:paraId="26D49849" w14:textId="77777777" w:rsidR="00042D9F" w:rsidRPr="00F657A5" w:rsidRDefault="00042D9F" w:rsidP="004C73D7">
            <w:pPr>
              <w:tabs>
                <w:tab w:val="left" w:pos="1985"/>
              </w:tabs>
              <w:bidi/>
              <w:jc w:val="lowKashida"/>
              <w:rPr>
                <w:sz w:val="20"/>
                <w:szCs w:val="20"/>
                <w:rtl/>
                <w:lang w:bidi="fa-IR"/>
              </w:rPr>
            </w:pPr>
          </w:p>
        </w:tc>
      </w:tr>
      <w:tr w:rsidR="00042D9F" w:rsidRPr="00F657A5" w14:paraId="3F65E950" w14:textId="77777777" w:rsidTr="004C73D7">
        <w:tc>
          <w:tcPr>
            <w:tcW w:w="2160" w:type="dxa"/>
            <w:vMerge/>
          </w:tcPr>
          <w:p w14:paraId="4EF06DDE" w14:textId="77777777" w:rsidR="00042D9F" w:rsidRPr="00F657A5" w:rsidRDefault="00042D9F" w:rsidP="004C73D7">
            <w:pPr>
              <w:tabs>
                <w:tab w:val="left" w:pos="1985"/>
              </w:tabs>
              <w:jc w:val="lowKashida"/>
              <w:rPr>
                <w:sz w:val="20"/>
                <w:szCs w:val="20"/>
                <w:rtl/>
                <w:lang w:bidi="fa-IR"/>
              </w:rPr>
            </w:pPr>
          </w:p>
        </w:tc>
        <w:tc>
          <w:tcPr>
            <w:tcW w:w="990" w:type="dxa"/>
          </w:tcPr>
          <w:p w14:paraId="78B3BD1B" w14:textId="77777777" w:rsidR="00042D9F" w:rsidRPr="00F657A5" w:rsidRDefault="00042D9F" w:rsidP="004C73D7">
            <w:pPr>
              <w:tabs>
                <w:tab w:val="left" w:pos="1985"/>
              </w:tabs>
              <w:jc w:val="lowKashida"/>
              <w:rPr>
                <w:sz w:val="20"/>
                <w:szCs w:val="20"/>
                <w:rtl/>
                <w:lang w:bidi="fa-IR"/>
              </w:rPr>
            </w:pPr>
            <w:r w:rsidRPr="00F657A5">
              <w:rPr>
                <w:sz w:val="20"/>
                <w:szCs w:val="20"/>
                <w:lang w:bidi="fa-IR"/>
              </w:rPr>
              <w:t>Severe</w:t>
            </w:r>
          </w:p>
        </w:tc>
        <w:tc>
          <w:tcPr>
            <w:tcW w:w="1260" w:type="dxa"/>
          </w:tcPr>
          <w:p w14:paraId="226A9E62" w14:textId="77777777" w:rsidR="00042D9F" w:rsidRPr="00F657A5" w:rsidRDefault="00042D9F" w:rsidP="004C73D7">
            <w:pPr>
              <w:tabs>
                <w:tab w:val="left" w:pos="1985"/>
              </w:tabs>
              <w:jc w:val="center"/>
              <w:rPr>
                <w:sz w:val="20"/>
                <w:szCs w:val="20"/>
                <w:rtl/>
                <w:lang w:bidi="fa-IR"/>
              </w:rPr>
            </w:pPr>
            <w:r w:rsidRPr="00F657A5">
              <w:rPr>
                <w:sz w:val="20"/>
                <w:szCs w:val="20"/>
                <w:lang w:bidi="fa-IR"/>
              </w:rPr>
              <w:t>3</w:t>
            </w:r>
          </w:p>
        </w:tc>
        <w:tc>
          <w:tcPr>
            <w:tcW w:w="1931" w:type="dxa"/>
          </w:tcPr>
          <w:p w14:paraId="6F4AECE4" w14:textId="77777777" w:rsidR="00042D9F" w:rsidRPr="00F657A5" w:rsidRDefault="00042D9F" w:rsidP="004C73D7">
            <w:pPr>
              <w:tabs>
                <w:tab w:val="left" w:pos="1985"/>
              </w:tabs>
              <w:jc w:val="center"/>
              <w:rPr>
                <w:sz w:val="20"/>
                <w:szCs w:val="20"/>
                <w:rtl/>
                <w:lang w:bidi="fa-IR"/>
              </w:rPr>
            </w:pPr>
            <w:r w:rsidRPr="00F657A5">
              <w:rPr>
                <w:sz w:val="20"/>
                <w:szCs w:val="20"/>
                <w:lang w:bidi="fa-IR"/>
              </w:rPr>
              <w:t>10</w:t>
            </w:r>
            <w:r w:rsidRPr="00F657A5">
              <w:rPr>
                <w:rFonts w:cstheme="majorBidi"/>
                <w:sz w:val="20"/>
                <w:szCs w:val="20"/>
                <w:lang w:bidi="fa-IR"/>
              </w:rPr>
              <w:t>±33</w:t>
            </w:r>
          </w:p>
        </w:tc>
        <w:tc>
          <w:tcPr>
            <w:tcW w:w="930" w:type="dxa"/>
            <w:vMerge/>
          </w:tcPr>
          <w:p w14:paraId="286ED81F" w14:textId="77777777" w:rsidR="00042D9F" w:rsidRPr="00F657A5" w:rsidRDefault="00042D9F" w:rsidP="004C73D7">
            <w:pPr>
              <w:tabs>
                <w:tab w:val="left" w:pos="1985"/>
              </w:tabs>
              <w:bidi/>
              <w:jc w:val="lowKashida"/>
              <w:rPr>
                <w:sz w:val="20"/>
                <w:szCs w:val="20"/>
                <w:rtl/>
                <w:lang w:bidi="fa-IR"/>
              </w:rPr>
            </w:pPr>
          </w:p>
        </w:tc>
      </w:tr>
      <w:tr w:rsidR="00042D9F" w:rsidRPr="00F657A5" w14:paraId="594D1488" w14:textId="77777777" w:rsidTr="004C73D7">
        <w:tc>
          <w:tcPr>
            <w:tcW w:w="2160" w:type="dxa"/>
            <w:vMerge w:val="restart"/>
          </w:tcPr>
          <w:p w14:paraId="43B489EA" w14:textId="77777777" w:rsidR="00042D9F" w:rsidRPr="00F657A5" w:rsidRDefault="00042D9F" w:rsidP="004C73D7">
            <w:pPr>
              <w:tabs>
                <w:tab w:val="left" w:pos="1985"/>
              </w:tabs>
              <w:jc w:val="lowKashida"/>
              <w:rPr>
                <w:sz w:val="20"/>
                <w:szCs w:val="20"/>
                <w:rtl/>
                <w:lang w:bidi="fa-IR"/>
              </w:rPr>
            </w:pPr>
            <w:r w:rsidRPr="00F657A5">
              <w:rPr>
                <w:sz w:val="20"/>
                <w:szCs w:val="20"/>
                <w:lang w:bidi="fa-IR"/>
              </w:rPr>
              <w:t>Anxiety and Sleep disorder</w:t>
            </w:r>
          </w:p>
        </w:tc>
        <w:tc>
          <w:tcPr>
            <w:tcW w:w="990" w:type="dxa"/>
          </w:tcPr>
          <w:p w14:paraId="001BA669" w14:textId="77777777" w:rsidR="00042D9F" w:rsidRPr="00F657A5" w:rsidRDefault="00042D9F" w:rsidP="004C73D7">
            <w:pPr>
              <w:tabs>
                <w:tab w:val="left" w:pos="1985"/>
              </w:tabs>
              <w:jc w:val="lowKashida"/>
              <w:rPr>
                <w:sz w:val="20"/>
                <w:szCs w:val="20"/>
                <w:rtl/>
                <w:lang w:bidi="fa-IR"/>
              </w:rPr>
            </w:pPr>
            <w:r w:rsidRPr="00F657A5">
              <w:rPr>
                <w:sz w:val="20"/>
                <w:szCs w:val="20"/>
                <w:lang w:bidi="fa-IR"/>
              </w:rPr>
              <w:t>Healthy</w:t>
            </w:r>
          </w:p>
        </w:tc>
        <w:tc>
          <w:tcPr>
            <w:tcW w:w="1260" w:type="dxa"/>
          </w:tcPr>
          <w:p w14:paraId="3FCBB9CD" w14:textId="77777777" w:rsidR="00042D9F" w:rsidRPr="00F657A5" w:rsidRDefault="00042D9F" w:rsidP="004C73D7">
            <w:pPr>
              <w:tabs>
                <w:tab w:val="left" w:pos="1985"/>
              </w:tabs>
              <w:jc w:val="center"/>
              <w:rPr>
                <w:sz w:val="20"/>
                <w:szCs w:val="20"/>
                <w:rtl/>
                <w:lang w:bidi="fa-IR"/>
              </w:rPr>
            </w:pPr>
            <w:r w:rsidRPr="00F657A5">
              <w:rPr>
                <w:sz w:val="20"/>
                <w:szCs w:val="20"/>
                <w:lang w:bidi="fa-IR"/>
              </w:rPr>
              <w:t>36</w:t>
            </w:r>
          </w:p>
        </w:tc>
        <w:tc>
          <w:tcPr>
            <w:tcW w:w="1931" w:type="dxa"/>
          </w:tcPr>
          <w:p w14:paraId="05A3B509" w14:textId="77777777" w:rsidR="00042D9F" w:rsidRPr="00F657A5" w:rsidRDefault="00042D9F" w:rsidP="004C73D7">
            <w:pPr>
              <w:tabs>
                <w:tab w:val="left" w:pos="1985"/>
              </w:tabs>
              <w:jc w:val="center"/>
              <w:rPr>
                <w:sz w:val="20"/>
                <w:szCs w:val="20"/>
                <w:rtl/>
                <w:lang w:bidi="fa-IR"/>
              </w:rPr>
            </w:pPr>
            <w:r w:rsidRPr="00F657A5">
              <w:rPr>
                <w:sz w:val="20"/>
                <w:szCs w:val="20"/>
                <w:lang w:bidi="fa-IR"/>
              </w:rPr>
              <w:t>14</w:t>
            </w:r>
            <w:r w:rsidRPr="00F657A5">
              <w:rPr>
                <w:rFonts w:cstheme="majorBidi"/>
                <w:sz w:val="20"/>
                <w:szCs w:val="20"/>
                <w:lang w:bidi="fa-IR"/>
              </w:rPr>
              <w:t>±47</w:t>
            </w:r>
          </w:p>
        </w:tc>
        <w:tc>
          <w:tcPr>
            <w:tcW w:w="930" w:type="dxa"/>
            <w:vMerge w:val="restart"/>
          </w:tcPr>
          <w:p w14:paraId="7464C7AC" w14:textId="77777777" w:rsidR="00042D9F" w:rsidRPr="00F657A5" w:rsidRDefault="00042D9F" w:rsidP="004C73D7">
            <w:pPr>
              <w:tabs>
                <w:tab w:val="left" w:pos="1985"/>
              </w:tabs>
              <w:bidi/>
              <w:jc w:val="center"/>
              <w:rPr>
                <w:sz w:val="20"/>
                <w:szCs w:val="20"/>
                <w:rtl/>
                <w:lang w:bidi="fa-IR"/>
              </w:rPr>
            </w:pPr>
            <w:r w:rsidRPr="00F657A5">
              <w:rPr>
                <w:sz w:val="20"/>
                <w:szCs w:val="20"/>
                <w:lang w:bidi="fa-IR"/>
              </w:rPr>
              <w:t>&lt;0.001</w:t>
            </w:r>
          </w:p>
        </w:tc>
      </w:tr>
      <w:tr w:rsidR="00042D9F" w:rsidRPr="00F657A5" w14:paraId="00A38B37" w14:textId="77777777" w:rsidTr="004C73D7">
        <w:tc>
          <w:tcPr>
            <w:tcW w:w="2160" w:type="dxa"/>
            <w:vMerge/>
          </w:tcPr>
          <w:p w14:paraId="7D1999C4" w14:textId="77777777" w:rsidR="00042D9F" w:rsidRPr="00F657A5" w:rsidRDefault="00042D9F" w:rsidP="004C73D7">
            <w:pPr>
              <w:tabs>
                <w:tab w:val="left" w:pos="1985"/>
              </w:tabs>
              <w:jc w:val="lowKashida"/>
              <w:rPr>
                <w:sz w:val="20"/>
                <w:szCs w:val="20"/>
                <w:rtl/>
                <w:lang w:bidi="fa-IR"/>
              </w:rPr>
            </w:pPr>
          </w:p>
        </w:tc>
        <w:tc>
          <w:tcPr>
            <w:tcW w:w="990" w:type="dxa"/>
          </w:tcPr>
          <w:p w14:paraId="5A2CF7C7" w14:textId="77777777" w:rsidR="00042D9F" w:rsidRPr="00F657A5" w:rsidRDefault="00042D9F" w:rsidP="004C73D7">
            <w:pPr>
              <w:tabs>
                <w:tab w:val="left" w:pos="1985"/>
              </w:tabs>
              <w:jc w:val="lowKashida"/>
              <w:rPr>
                <w:sz w:val="20"/>
                <w:szCs w:val="20"/>
                <w:rtl/>
                <w:lang w:bidi="fa-IR"/>
              </w:rPr>
            </w:pPr>
            <w:r w:rsidRPr="00F657A5">
              <w:rPr>
                <w:sz w:val="20"/>
                <w:szCs w:val="20"/>
                <w:lang w:bidi="fa-IR"/>
              </w:rPr>
              <w:t>Mild</w:t>
            </w:r>
          </w:p>
        </w:tc>
        <w:tc>
          <w:tcPr>
            <w:tcW w:w="1260" w:type="dxa"/>
          </w:tcPr>
          <w:p w14:paraId="0A2A65A3" w14:textId="77777777" w:rsidR="00042D9F" w:rsidRPr="00F657A5" w:rsidRDefault="00042D9F" w:rsidP="004C73D7">
            <w:pPr>
              <w:tabs>
                <w:tab w:val="left" w:pos="1985"/>
              </w:tabs>
              <w:jc w:val="center"/>
              <w:rPr>
                <w:sz w:val="20"/>
                <w:szCs w:val="20"/>
                <w:rtl/>
                <w:lang w:bidi="fa-IR"/>
              </w:rPr>
            </w:pPr>
            <w:r w:rsidRPr="00F657A5">
              <w:rPr>
                <w:sz w:val="20"/>
                <w:szCs w:val="20"/>
                <w:lang w:bidi="fa-IR"/>
              </w:rPr>
              <w:t>16</w:t>
            </w:r>
          </w:p>
        </w:tc>
        <w:tc>
          <w:tcPr>
            <w:tcW w:w="1931" w:type="dxa"/>
          </w:tcPr>
          <w:p w14:paraId="1789D79D" w14:textId="77777777" w:rsidR="00042D9F" w:rsidRPr="00F657A5" w:rsidRDefault="00042D9F" w:rsidP="004C73D7">
            <w:pPr>
              <w:tabs>
                <w:tab w:val="left" w:pos="1985"/>
              </w:tabs>
              <w:jc w:val="center"/>
              <w:rPr>
                <w:sz w:val="20"/>
                <w:szCs w:val="20"/>
                <w:rtl/>
                <w:lang w:bidi="fa-IR"/>
              </w:rPr>
            </w:pPr>
            <w:r w:rsidRPr="00F657A5">
              <w:rPr>
                <w:sz w:val="20"/>
                <w:szCs w:val="20"/>
                <w:lang w:bidi="fa-IR"/>
              </w:rPr>
              <w:t>15</w:t>
            </w:r>
            <w:r w:rsidRPr="00F657A5">
              <w:rPr>
                <w:rFonts w:cstheme="majorBidi"/>
                <w:sz w:val="20"/>
                <w:szCs w:val="20"/>
                <w:lang w:bidi="fa-IR"/>
              </w:rPr>
              <w:t>±57</w:t>
            </w:r>
          </w:p>
        </w:tc>
        <w:tc>
          <w:tcPr>
            <w:tcW w:w="930" w:type="dxa"/>
            <w:vMerge/>
          </w:tcPr>
          <w:p w14:paraId="1E215AC2" w14:textId="77777777" w:rsidR="00042D9F" w:rsidRPr="00F657A5" w:rsidRDefault="00042D9F" w:rsidP="004C73D7">
            <w:pPr>
              <w:tabs>
                <w:tab w:val="left" w:pos="1985"/>
              </w:tabs>
              <w:bidi/>
              <w:jc w:val="lowKashida"/>
              <w:rPr>
                <w:sz w:val="20"/>
                <w:szCs w:val="20"/>
                <w:rtl/>
                <w:lang w:bidi="fa-IR"/>
              </w:rPr>
            </w:pPr>
          </w:p>
        </w:tc>
      </w:tr>
      <w:tr w:rsidR="00042D9F" w:rsidRPr="00F657A5" w14:paraId="3E849CBB" w14:textId="77777777" w:rsidTr="004C73D7">
        <w:tc>
          <w:tcPr>
            <w:tcW w:w="2160" w:type="dxa"/>
            <w:vMerge/>
          </w:tcPr>
          <w:p w14:paraId="1D205C14" w14:textId="77777777" w:rsidR="00042D9F" w:rsidRPr="00F657A5" w:rsidRDefault="00042D9F" w:rsidP="004C73D7">
            <w:pPr>
              <w:tabs>
                <w:tab w:val="left" w:pos="1985"/>
              </w:tabs>
              <w:jc w:val="lowKashida"/>
              <w:rPr>
                <w:sz w:val="20"/>
                <w:szCs w:val="20"/>
                <w:rtl/>
                <w:lang w:bidi="fa-IR"/>
              </w:rPr>
            </w:pPr>
          </w:p>
        </w:tc>
        <w:tc>
          <w:tcPr>
            <w:tcW w:w="990" w:type="dxa"/>
          </w:tcPr>
          <w:p w14:paraId="7D792D5A" w14:textId="77777777" w:rsidR="00042D9F" w:rsidRPr="00F657A5" w:rsidRDefault="00042D9F" w:rsidP="004C73D7">
            <w:pPr>
              <w:tabs>
                <w:tab w:val="left" w:pos="1985"/>
              </w:tabs>
              <w:jc w:val="lowKashida"/>
              <w:rPr>
                <w:sz w:val="20"/>
                <w:szCs w:val="20"/>
                <w:rtl/>
                <w:lang w:bidi="fa-IR"/>
              </w:rPr>
            </w:pPr>
            <w:r w:rsidRPr="00F657A5">
              <w:rPr>
                <w:sz w:val="20"/>
                <w:szCs w:val="20"/>
                <w:lang w:bidi="fa-IR"/>
              </w:rPr>
              <w:t>Severe</w:t>
            </w:r>
          </w:p>
        </w:tc>
        <w:tc>
          <w:tcPr>
            <w:tcW w:w="1260" w:type="dxa"/>
          </w:tcPr>
          <w:p w14:paraId="2CCDC2FB" w14:textId="77777777" w:rsidR="00042D9F" w:rsidRPr="00F657A5" w:rsidRDefault="00042D9F" w:rsidP="004C73D7">
            <w:pPr>
              <w:tabs>
                <w:tab w:val="left" w:pos="1985"/>
              </w:tabs>
              <w:jc w:val="center"/>
              <w:rPr>
                <w:sz w:val="20"/>
                <w:szCs w:val="20"/>
                <w:rtl/>
                <w:lang w:bidi="fa-IR"/>
              </w:rPr>
            </w:pPr>
            <w:r w:rsidRPr="00F657A5">
              <w:rPr>
                <w:sz w:val="20"/>
                <w:szCs w:val="20"/>
                <w:lang w:bidi="fa-IR"/>
              </w:rPr>
              <w:t>3</w:t>
            </w:r>
          </w:p>
        </w:tc>
        <w:tc>
          <w:tcPr>
            <w:tcW w:w="1931" w:type="dxa"/>
          </w:tcPr>
          <w:p w14:paraId="6CBDDAFE" w14:textId="77777777" w:rsidR="00042D9F" w:rsidRPr="00F657A5" w:rsidRDefault="00042D9F" w:rsidP="004C73D7">
            <w:pPr>
              <w:tabs>
                <w:tab w:val="left" w:pos="1985"/>
              </w:tabs>
              <w:jc w:val="center"/>
              <w:rPr>
                <w:sz w:val="20"/>
                <w:szCs w:val="20"/>
                <w:rtl/>
                <w:lang w:bidi="fa-IR"/>
              </w:rPr>
            </w:pPr>
            <w:r w:rsidRPr="00F657A5">
              <w:rPr>
                <w:sz w:val="20"/>
                <w:szCs w:val="20"/>
                <w:lang w:bidi="fa-IR"/>
              </w:rPr>
              <w:t>18</w:t>
            </w:r>
            <w:r w:rsidRPr="00F657A5">
              <w:rPr>
                <w:rFonts w:cstheme="majorBidi"/>
                <w:sz w:val="20"/>
                <w:szCs w:val="20"/>
                <w:lang w:bidi="fa-IR"/>
              </w:rPr>
              <w:t>±46</w:t>
            </w:r>
          </w:p>
        </w:tc>
        <w:tc>
          <w:tcPr>
            <w:tcW w:w="930" w:type="dxa"/>
            <w:vMerge/>
          </w:tcPr>
          <w:p w14:paraId="4A872ADF" w14:textId="77777777" w:rsidR="00042D9F" w:rsidRPr="00F657A5" w:rsidRDefault="00042D9F" w:rsidP="004C73D7">
            <w:pPr>
              <w:tabs>
                <w:tab w:val="left" w:pos="1985"/>
              </w:tabs>
              <w:bidi/>
              <w:jc w:val="lowKashida"/>
              <w:rPr>
                <w:sz w:val="20"/>
                <w:szCs w:val="20"/>
                <w:rtl/>
                <w:lang w:bidi="fa-IR"/>
              </w:rPr>
            </w:pPr>
          </w:p>
        </w:tc>
      </w:tr>
      <w:tr w:rsidR="00042D9F" w:rsidRPr="00F657A5" w14:paraId="0757C9E9" w14:textId="77777777" w:rsidTr="004C73D7">
        <w:tc>
          <w:tcPr>
            <w:tcW w:w="2160" w:type="dxa"/>
            <w:vMerge w:val="restart"/>
          </w:tcPr>
          <w:p w14:paraId="007D851C" w14:textId="77777777" w:rsidR="00042D9F" w:rsidRPr="00F657A5" w:rsidRDefault="00042D9F" w:rsidP="004C73D7">
            <w:pPr>
              <w:tabs>
                <w:tab w:val="left" w:pos="1985"/>
              </w:tabs>
              <w:jc w:val="lowKashida"/>
              <w:rPr>
                <w:sz w:val="20"/>
                <w:szCs w:val="20"/>
                <w:rtl/>
                <w:lang w:bidi="fa-IR"/>
              </w:rPr>
            </w:pPr>
            <w:r w:rsidRPr="00F657A5">
              <w:rPr>
                <w:sz w:val="20"/>
                <w:szCs w:val="20"/>
                <w:lang w:bidi="fa-IR"/>
              </w:rPr>
              <w:t>Social Dysfunction</w:t>
            </w:r>
          </w:p>
        </w:tc>
        <w:tc>
          <w:tcPr>
            <w:tcW w:w="990" w:type="dxa"/>
          </w:tcPr>
          <w:p w14:paraId="6A68281C" w14:textId="77777777" w:rsidR="00042D9F" w:rsidRPr="00F657A5" w:rsidRDefault="00042D9F" w:rsidP="004C73D7">
            <w:pPr>
              <w:tabs>
                <w:tab w:val="left" w:pos="1985"/>
              </w:tabs>
              <w:jc w:val="lowKashida"/>
              <w:rPr>
                <w:sz w:val="20"/>
                <w:szCs w:val="20"/>
                <w:rtl/>
                <w:lang w:bidi="fa-IR"/>
              </w:rPr>
            </w:pPr>
            <w:r w:rsidRPr="00F657A5">
              <w:rPr>
                <w:sz w:val="20"/>
                <w:szCs w:val="20"/>
                <w:lang w:bidi="fa-IR"/>
              </w:rPr>
              <w:t>Healthy</w:t>
            </w:r>
          </w:p>
        </w:tc>
        <w:tc>
          <w:tcPr>
            <w:tcW w:w="1260" w:type="dxa"/>
          </w:tcPr>
          <w:p w14:paraId="38D7A911" w14:textId="77777777" w:rsidR="00042D9F" w:rsidRPr="00F657A5" w:rsidRDefault="00042D9F" w:rsidP="004C73D7">
            <w:pPr>
              <w:tabs>
                <w:tab w:val="left" w:pos="1985"/>
              </w:tabs>
              <w:jc w:val="center"/>
              <w:rPr>
                <w:sz w:val="20"/>
                <w:szCs w:val="20"/>
                <w:rtl/>
                <w:lang w:bidi="fa-IR"/>
              </w:rPr>
            </w:pPr>
            <w:r w:rsidRPr="00F657A5">
              <w:rPr>
                <w:sz w:val="20"/>
                <w:szCs w:val="20"/>
                <w:lang w:bidi="fa-IR"/>
              </w:rPr>
              <w:t>33</w:t>
            </w:r>
          </w:p>
        </w:tc>
        <w:tc>
          <w:tcPr>
            <w:tcW w:w="1931" w:type="dxa"/>
          </w:tcPr>
          <w:p w14:paraId="447DCFE3" w14:textId="77777777" w:rsidR="00042D9F" w:rsidRPr="00F657A5" w:rsidRDefault="00042D9F" w:rsidP="004C73D7">
            <w:pPr>
              <w:tabs>
                <w:tab w:val="left" w:pos="1985"/>
              </w:tabs>
              <w:jc w:val="center"/>
              <w:rPr>
                <w:sz w:val="20"/>
                <w:szCs w:val="20"/>
                <w:rtl/>
                <w:lang w:bidi="fa-IR"/>
              </w:rPr>
            </w:pPr>
            <w:r w:rsidRPr="00F657A5">
              <w:rPr>
                <w:sz w:val="20"/>
                <w:szCs w:val="20"/>
                <w:lang w:bidi="fa-IR"/>
              </w:rPr>
              <w:t>12</w:t>
            </w:r>
            <w:r w:rsidRPr="00F657A5">
              <w:rPr>
                <w:rFonts w:cstheme="majorBidi"/>
                <w:sz w:val="20"/>
                <w:szCs w:val="20"/>
                <w:lang w:bidi="fa-IR"/>
              </w:rPr>
              <w:t>±47</w:t>
            </w:r>
          </w:p>
        </w:tc>
        <w:tc>
          <w:tcPr>
            <w:tcW w:w="930" w:type="dxa"/>
            <w:vMerge w:val="restart"/>
          </w:tcPr>
          <w:p w14:paraId="299D01B8" w14:textId="77777777" w:rsidR="00042D9F" w:rsidRPr="00F657A5" w:rsidRDefault="00042D9F" w:rsidP="004C73D7">
            <w:pPr>
              <w:tabs>
                <w:tab w:val="left" w:pos="1985"/>
              </w:tabs>
              <w:bidi/>
              <w:jc w:val="center"/>
              <w:rPr>
                <w:sz w:val="20"/>
                <w:szCs w:val="20"/>
                <w:rtl/>
                <w:lang w:bidi="fa-IR"/>
              </w:rPr>
            </w:pPr>
            <w:r w:rsidRPr="00F657A5">
              <w:rPr>
                <w:sz w:val="20"/>
                <w:szCs w:val="20"/>
                <w:lang w:bidi="fa-IR"/>
              </w:rPr>
              <w:t>&lt;0.09</w:t>
            </w:r>
          </w:p>
        </w:tc>
      </w:tr>
      <w:tr w:rsidR="00042D9F" w:rsidRPr="00F657A5" w14:paraId="646D2ADF" w14:textId="77777777" w:rsidTr="004C73D7">
        <w:tc>
          <w:tcPr>
            <w:tcW w:w="2160" w:type="dxa"/>
            <w:vMerge/>
          </w:tcPr>
          <w:p w14:paraId="4DE9AFDC" w14:textId="77777777" w:rsidR="00042D9F" w:rsidRPr="00F657A5" w:rsidRDefault="00042D9F" w:rsidP="004C73D7">
            <w:pPr>
              <w:tabs>
                <w:tab w:val="left" w:pos="1985"/>
              </w:tabs>
              <w:jc w:val="lowKashida"/>
              <w:rPr>
                <w:sz w:val="20"/>
                <w:szCs w:val="20"/>
                <w:rtl/>
                <w:lang w:bidi="fa-IR"/>
              </w:rPr>
            </w:pPr>
          </w:p>
        </w:tc>
        <w:tc>
          <w:tcPr>
            <w:tcW w:w="990" w:type="dxa"/>
          </w:tcPr>
          <w:p w14:paraId="190C57F3" w14:textId="77777777" w:rsidR="00042D9F" w:rsidRPr="00F657A5" w:rsidRDefault="00042D9F" w:rsidP="004C73D7">
            <w:pPr>
              <w:tabs>
                <w:tab w:val="left" w:pos="1985"/>
              </w:tabs>
              <w:jc w:val="lowKashida"/>
              <w:rPr>
                <w:sz w:val="20"/>
                <w:szCs w:val="20"/>
                <w:rtl/>
                <w:lang w:bidi="fa-IR"/>
              </w:rPr>
            </w:pPr>
            <w:r w:rsidRPr="00F657A5">
              <w:rPr>
                <w:sz w:val="20"/>
                <w:szCs w:val="20"/>
                <w:lang w:bidi="fa-IR"/>
              </w:rPr>
              <w:t>Mild</w:t>
            </w:r>
          </w:p>
        </w:tc>
        <w:tc>
          <w:tcPr>
            <w:tcW w:w="1260" w:type="dxa"/>
          </w:tcPr>
          <w:p w14:paraId="0996D4A1" w14:textId="77777777" w:rsidR="00042D9F" w:rsidRPr="00F657A5" w:rsidRDefault="00042D9F" w:rsidP="004C73D7">
            <w:pPr>
              <w:tabs>
                <w:tab w:val="left" w:pos="1985"/>
              </w:tabs>
              <w:jc w:val="center"/>
              <w:rPr>
                <w:sz w:val="20"/>
                <w:szCs w:val="20"/>
                <w:rtl/>
                <w:lang w:bidi="fa-IR"/>
              </w:rPr>
            </w:pPr>
            <w:r w:rsidRPr="00F657A5">
              <w:rPr>
                <w:sz w:val="20"/>
                <w:szCs w:val="20"/>
                <w:lang w:bidi="fa-IR"/>
              </w:rPr>
              <w:t>19</w:t>
            </w:r>
          </w:p>
        </w:tc>
        <w:tc>
          <w:tcPr>
            <w:tcW w:w="1931" w:type="dxa"/>
          </w:tcPr>
          <w:p w14:paraId="7A67E5AC" w14:textId="77777777" w:rsidR="00042D9F" w:rsidRPr="00F657A5" w:rsidRDefault="00042D9F" w:rsidP="004C73D7">
            <w:pPr>
              <w:tabs>
                <w:tab w:val="left" w:pos="1985"/>
              </w:tabs>
              <w:jc w:val="center"/>
              <w:rPr>
                <w:sz w:val="20"/>
                <w:szCs w:val="20"/>
                <w:rtl/>
                <w:lang w:bidi="fa-IR"/>
              </w:rPr>
            </w:pPr>
            <w:r w:rsidRPr="00F657A5">
              <w:rPr>
                <w:sz w:val="20"/>
                <w:szCs w:val="20"/>
                <w:lang w:bidi="fa-IR"/>
              </w:rPr>
              <w:t>18</w:t>
            </w:r>
            <w:r w:rsidRPr="00F657A5">
              <w:rPr>
                <w:rFonts w:cstheme="majorBidi"/>
                <w:sz w:val="20"/>
                <w:szCs w:val="20"/>
                <w:lang w:bidi="fa-IR"/>
              </w:rPr>
              <w:t>±56</w:t>
            </w:r>
          </w:p>
        </w:tc>
        <w:tc>
          <w:tcPr>
            <w:tcW w:w="930" w:type="dxa"/>
            <w:vMerge/>
          </w:tcPr>
          <w:p w14:paraId="7EE2F8BB" w14:textId="77777777" w:rsidR="00042D9F" w:rsidRPr="00F657A5" w:rsidRDefault="00042D9F" w:rsidP="004C73D7">
            <w:pPr>
              <w:tabs>
                <w:tab w:val="left" w:pos="1985"/>
              </w:tabs>
              <w:bidi/>
              <w:jc w:val="lowKashida"/>
              <w:rPr>
                <w:sz w:val="20"/>
                <w:szCs w:val="20"/>
                <w:rtl/>
                <w:lang w:bidi="fa-IR"/>
              </w:rPr>
            </w:pPr>
          </w:p>
        </w:tc>
      </w:tr>
      <w:tr w:rsidR="00042D9F" w:rsidRPr="00F657A5" w14:paraId="335446D4" w14:textId="77777777" w:rsidTr="004C73D7">
        <w:tc>
          <w:tcPr>
            <w:tcW w:w="2160" w:type="dxa"/>
            <w:vMerge/>
          </w:tcPr>
          <w:p w14:paraId="4B12A07A" w14:textId="77777777" w:rsidR="00042D9F" w:rsidRPr="00F657A5" w:rsidRDefault="00042D9F" w:rsidP="004C73D7">
            <w:pPr>
              <w:tabs>
                <w:tab w:val="left" w:pos="1985"/>
              </w:tabs>
              <w:jc w:val="lowKashida"/>
              <w:rPr>
                <w:sz w:val="20"/>
                <w:szCs w:val="20"/>
                <w:rtl/>
                <w:lang w:bidi="fa-IR"/>
              </w:rPr>
            </w:pPr>
          </w:p>
        </w:tc>
        <w:tc>
          <w:tcPr>
            <w:tcW w:w="990" w:type="dxa"/>
          </w:tcPr>
          <w:p w14:paraId="24A33EA4" w14:textId="77777777" w:rsidR="00042D9F" w:rsidRPr="00F657A5" w:rsidRDefault="00042D9F" w:rsidP="004C73D7">
            <w:pPr>
              <w:tabs>
                <w:tab w:val="left" w:pos="1985"/>
              </w:tabs>
              <w:jc w:val="lowKashida"/>
              <w:rPr>
                <w:sz w:val="20"/>
                <w:szCs w:val="20"/>
                <w:rtl/>
                <w:lang w:bidi="fa-IR"/>
              </w:rPr>
            </w:pPr>
            <w:r w:rsidRPr="00F657A5">
              <w:rPr>
                <w:sz w:val="20"/>
                <w:szCs w:val="20"/>
                <w:lang w:bidi="fa-IR"/>
              </w:rPr>
              <w:t>Severe</w:t>
            </w:r>
          </w:p>
        </w:tc>
        <w:tc>
          <w:tcPr>
            <w:tcW w:w="1260" w:type="dxa"/>
          </w:tcPr>
          <w:p w14:paraId="25A6D6A6" w14:textId="77777777" w:rsidR="00042D9F" w:rsidRPr="00F657A5" w:rsidRDefault="00042D9F" w:rsidP="004C73D7">
            <w:pPr>
              <w:tabs>
                <w:tab w:val="left" w:pos="1985"/>
              </w:tabs>
              <w:jc w:val="center"/>
              <w:rPr>
                <w:sz w:val="20"/>
                <w:szCs w:val="20"/>
                <w:rtl/>
                <w:lang w:bidi="fa-IR"/>
              </w:rPr>
            </w:pPr>
            <w:r w:rsidRPr="00F657A5">
              <w:rPr>
                <w:sz w:val="20"/>
                <w:szCs w:val="20"/>
                <w:lang w:bidi="fa-IR"/>
              </w:rPr>
              <w:t>3</w:t>
            </w:r>
          </w:p>
        </w:tc>
        <w:tc>
          <w:tcPr>
            <w:tcW w:w="1931" w:type="dxa"/>
          </w:tcPr>
          <w:p w14:paraId="0C855335" w14:textId="77777777" w:rsidR="00042D9F" w:rsidRPr="00F657A5" w:rsidRDefault="00042D9F" w:rsidP="004C73D7">
            <w:pPr>
              <w:tabs>
                <w:tab w:val="left" w:pos="1985"/>
              </w:tabs>
              <w:jc w:val="center"/>
              <w:rPr>
                <w:sz w:val="20"/>
                <w:szCs w:val="20"/>
                <w:rtl/>
                <w:lang w:bidi="fa-IR"/>
              </w:rPr>
            </w:pPr>
            <w:r w:rsidRPr="00F657A5">
              <w:rPr>
                <w:sz w:val="20"/>
                <w:szCs w:val="20"/>
                <w:lang w:bidi="fa-IR"/>
              </w:rPr>
              <w:t>18</w:t>
            </w:r>
            <w:r w:rsidRPr="00F657A5">
              <w:rPr>
                <w:rFonts w:cstheme="majorBidi"/>
                <w:sz w:val="20"/>
                <w:szCs w:val="20"/>
                <w:lang w:bidi="fa-IR"/>
              </w:rPr>
              <w:t>±46</w:t>
            </w:r>
          </w:p>
        </w:tc>
        <w:tc>
          <w:tcPr>
            <w:tcW w:w="930" w:type="dxa"/>
            <w:vMerge/>
          </w:tcPr>
          <w:p w14:paraId="71D5D4DE" w14:textId="77777777" w:rsidR="00042D9F" w:rsidRPr="00F657A5" w:rsidRDefault="00042D9F" w:rsidP="004C73D7">
            <w:pPr>
              <w:tabs>
                <w:tab w:val="left" w:pos="1985"/>
              </w:tabs>
              <w:bidi/>
              <w:jc w:val="lowKashida"/>
              <w:rPr>
                <w:sz w:val="20"/>
                <w:szCs w:val="20"/>
                <w:rtl/>
                <w:lang w:bidi="fa-IR"/>
              </w:rPr>
            </w:pPr>
          </w:p>
        </w:tc>
      </w:tr>
      <w:tr w:rsidR="00042D9F" w:rsidRPr="00F657A5" w14:paraId="4051015D" w14:textId="77777777" w:rsidTr="004C73D7">
        <w:tc>
          <w:tcPr>
            <w:tcW w:w="2160" w:type="dxa"/>
            <w:vMerge w:val="restart"/>
          </w:tcPr>
          <w:p w14:paraId="432E085C" w14:textId="77777777" w:rsidR="00042D9F" w:rsidRPr="00F657A5" w:rsidRDefault="00042D9F" w:rsidP="004C73D7">
            <w:pPr>
              <w:tabs>
                <w:tab w:val="left" w:pos="1985"/>
              </w:tabs>
              <w:jc w:val="lowKashida"/>
              <w:rPr>
                <w:sz w:val="20"/>
                <w:szCs w:val="20"/>
                <w:rtl/>
                <w:lang w:bidi="fa-IR"/>
              </w:rPr>
            </w:pPr>
            <w:r w:rsidRPr="00F657A5">
              <w:rPr>
                <w:sz w:val="20"/>
                <w:szCs w:val="20"/>
                <w:lang w:bidi="fa-IR"/>
              </w:rPr>
              <w:t>Depression</w:t>
            </w:r>
          </w:p>
        </w:tc>
        <w:tc>
          <w:tcPr>
            <w:tcW w:w="990" w:type="dxa"/>
          </w:tcPr>
          <w:p w14:paraId="580386FD" w14:textId="77777777" w:rsidR="00042D9F" w:rsidRPr="00F657A5" w:rsidRDefault="00042D9F" w:rsidP="004C73D7">
            <w:pPr>
              <w:tabs>
                <w:tab w:val="left" w:pos="1985"/>
              </w:tabs>
              <w:jc w:val="lowKashida"/>
              <w:rPr>
                <w:sz w:val="20"/>
                <w:szCs w:val="20"/>
                <w:rtl/>
                <w:lang w:bidi="fa-IR"/>
              </w:rPr>
            </w:pPr>
            <w:r w:rsidRPr="00F657A5">
              <w:rPr>
                <w:sz w:val="20"/>
                <w:szCs w:val="20"/>
                <w:lang w:bidi="fa-IR"/>
              </w:rPr>
              <w:t>Healthy</w:t>
            </w:r>
          </w:p>
        </w:tc>
        <w:tc>
          <w:tcPr>
            <w:tcW w:w="1260" w:type="dxa"/>
          </w:tcPr>
          <w:p w14:paraId="1A5E8263" w14:textId="77777777" w:rsidR="00042D9F" w:rsidRPr="00F657A5" w:rsidRDefault="00042D9F" w:rsidP="004C73D7">
            <w:pPr>
              <w:tabs>
                <w:tab w:val="left" w:pos="1985"/>
              </w:tabs>
              <w:jc w:val="center"/>
              <w:rPr>
                <w:sz w:val="20"/>
                <w:szCs w:val="20"/>
                <w:rtl/>
                <w:lang w:bidi="fa-IR"/>
              </w:rPr>
            </w:pPr>
            <w:r w:rsidRPr="00F657A5">
              <w:rPr>
                <w:sz w:val="20"/>
                <w:szCs w:val="20"/>
                <w:lang w:bidi="fa-IR"/>
              </w:rPr>
              <w:t>48</w:t>
            </w:r>
          </w:p>
        </w:tc>
        <w:tc>
          <w:tcPr>
            <w:tcW w:w="1931" w:type="dxa"/>
          </w:tcPr>
          <w:p w14:paraId="36BCC7B6" w14:textId="77777777" w:rsidR="00042D9F" w:rsidRPr="00F657A5" w:rsidRDefault="00042D9F" w:rsidP="004C73D7">
            <w:pPr>
              <w:tabs>
                <w:tab w:val="left" w:pos="1985"/>
              </w:tabs>
              <w:jc w:val="center"/>
              <w:rPr>
                <w:sz w:val="20"/>
                <w:szCs w:val="20"/>
                <w:rtl/>
                <w:lang w:bidi="fa-IR"/>
              </w:rPr>
            </w:pPr>
            <w:r w:rsidRPr="00F657A5">
              <w:rPr>
                <w:sz w:val="20"/>
                <w:szCs w:val="20"/>
                <w:lang w:bidi="fa-IR"/>
              </w:rPr>
              <w:t>15</w:t>
            </w:r>
            <w:r w:rsidRPr="00F657A5">
              <w:rPr>
                <w:rFonts w:cstheme="majorBidi"/>
                <w:sz w:val="20"/>
                <w:szCs w:val="20"/>
                <w:lang w:bidi="fa-IR"/>
              </w:rPr>
              <w:t>±50</w:t>
            </w:r>
          </w:p>
        </w:tc>
        <w:tc>
          <w:tcPr>
            <w:tcW w:w="930" w:type="dxa"/>
            <w:vMerge w:val="restart"/>
          </w:tcPr>
          <w:p w14:paraId="0346705B" w14:textId="77777777" w:rsidR="00042D9F" w:rsidRPr="00F657A5" w:rsidRDefault="00042D9F" w:rsidP="004C73D7">
            <w:pPr>
              <w:tabs>
                <w:tab w:val="left" w:pos="1985"/>
              </w:tabs>
              <w:bidi/>
              <w:jc w:val="center"/>
              <w:rPr>
                <w:sz w:val="20"/>
                <w:szCs w:val="20"/>
                <w:rtl/>
                <w:lang w:bidi="fa-IR"/>
              </w:rPr>
            </w:pPr>
            <w:r w:rsidRPr="00F657A5">
              <w:rPr>
                <w:sz w:val="20"/>
                <w:szCs w:val="20"/>
                <w:lang w:bidi="fa-IR"/>
              </w:rPr>
              <w:t>&lt;0.001</w:t>
            </w:r>
          </w:p>
        </w:tc>
      </w:tr>
      <w:tr w:rsidR="00042D9F" w:rsidRPr="00F657A5" w14:paraId="12163158" w14:textId="77777777" w:rsidTr="004C73D7">
        <w:tc>
          <w:tcPr>
            <w:tcW w:w="2160" w:type="dxa"/>
            <w:vMerge/>
          </w:tcPr>
          <w:p w14:paraId="7EAE305D" w14:textId="77777777" w:rsidR="00042D9F" w:rsidRPr="00F657A5" w:rsidRDefault="00042D9F" w:rsidP="004C73D7">
            <w:pPr>
              <w:tabs>
                <w:tab w:val="left" w:pos="1985"/>
              </w:tabs>
              <w:jc w:val="lowKashida"/>
              <w:rPr>
                <w:sz w:val="20"/>
                <w:szCs w:val="20"/>
                <w:rtl/>
                <w:lang w:bidi="fa-IR"/>
              </w:rPr>
            </w:pPr>
          </w:p>
        </w:tc>
        <w:tc>
          <w:tcPr>
            <w:tcW w:w="990" w:type="dxa"/>
          </w:tcPr>
          <w:p w14:paraId="7B825FFC" w14:textId="77777777" w:rsidR="00042D9F" w:rsidRPr="00F657A5" w:rsidRDefault="00042D9F" w:rsidP="004C73D7">
            <w:pPr>
              <w:tabs>
                <w:tab w:val="left" w:pos="1985"/>
              </w:tabs>
              <w:jc w:val="lowKashida"/>
              <w:rPr>
                <w:sz w:val="20"/>
                <w:szCs w:val="20"/>
                <w:rtl/>
                <w:lang w:bidi="fa-IR"/>
              </w:rPr>
            </w:pPr>
            <w:r w:rsidRPr="00F657A5">
              <w:rPr>
                <w:sz w:val="20"/>
                <w:szCs w:val="20"/>
                <w:lang w:bidi="fa-IR"/>
              </w:rPr>
              <w:t>Mild</w:t>
            </w:r>
          </w:p>
        </w:tc>
        <w:tc>
          <w:tcPr>
            <w:tcW w:w="1260" w:type="dxa"/>
          </w:tcPr>
          <w:p w14:paraId="53A93EA8" w14:textId="77777777" w:rsidR="00042D9F" w:rsidRPr="00F657A5" w:rsidRDefault="00042D9F" w:rsidP="004C73D7">
            <w:pPr>
              <w:tabs>
                <w:tab w:val="left" w:pos="1985"/>
              </w:tabs>
              <w:jc w:val="center"/>
              <w:rPr>
                <w:sz w:val="20"/>
                <w:szCs w:val="20"/>
                <w:rtl/>
                <w:lang w:bidi="fa-IR"/>
              </w:rPr>
            </w:pPr>
            <w:r w:rsidRPr="00F657A5">
              <w:rPr>
                <w:sz w:val="20"/>
                <w:szCs w:val="20"/>
                <w:lang w:bidi="fa-IR"/>
              </w:rPr>
              <w:t>6</w:t>
            </w:r>
          </w:p>
        </w:tc>
        <w:tc>
          <w:tcPr>
            <w:tcW w:w="1931" w:type="dxa"/>
          </w:tcPr>
          <w:p w14:paraId="1ED59377" w14:textId="77777777" w:rsidR="00042D9F" w:rsidRPr="00F657A5" w:rsidRDefault="00042D9F" w:rsidP="004C73D7">
            <w:pPr>
              <w:tabs>
                <w:tab w:val="left" w:pos="1985"/>
              </w:tabs>
              <w:jc w:val="center"/>
              <w:rPr>
                <w:sz w:val="20"/>
                <w:szCs w:val="20"/>
                <w:rtl/>
                <w:lang w:bidi="fa-IR"/>
              </w:rPr>
            </w:pPr>
            <w:r w:rsidRPr="00F657A5">
              <w:rPr>
                <w:sz w:val="20"/>
                <w:szCs w:val="20"/>
                <w:lang w:bidi="fa-IR"/>
              </w:rPr>
              <w:t>15</w:t>
            </w:r>
            <w:r w:rsidRPr="00F657A5">
              <w:rPr>
                <w:rFonts w:cstheme="majorBidi"/>
                <w:sz w:val="20"/>
                <w:szCs w:val="20"/>
                <w:lang w:bidi="fa-IR"/>
              </w:rPr>
              <w:t>±53</w:t>
            </w:r>
          </w:p>
        </w:tc>
        <w:tc>
          <w:tcPr>
            <w:tcW w:w="930" w:type="dxa"/>
            <w:vMerge/>
          </w:tcPr>
          <w:p w14:paraId="02870D4F" w14:textId="77777777" w:rsidR="00042D9F" w:rsidRPr="00F657A5" w:rsidRDefault="00042D9F" w:rsidP="004C73D7">
            <w:pPr>
              <w:tabs>
                <w:tab w:val="left" w:pos="1985"/>
              </w:tabs>
              <w:jc w:val="lowKashida"/>
              <w:rPr>
                <w:sz w:val="20"/>
                <w:szCs w:val="20"/>
                <w:rtl/>
                <w:lang w:bidi="fa-IR"/>
              </w:rPr>
            </w:pPr>
          </w:p>
        </w:tc>
      </w:tr>
      <w:tr w:rsidR="00042D9F" w:rsidRPr="00F657A5" w14:paraId="436BEA76" w14:textId="77777777" w:rsidTr="004C73D7">
        <w:tc>
          <w:tcPr>
            <w:tcW w:w="2160" w:type="dxa"/>
            <w:vMerge/>
          </w:tcPr>
          <w:p w14:paraId="786FC5CC" w14:textId="77777777" w:rsidR="00042D9F" w:rsidRPr="00F657A5" w:rsidRDefault="00042D9F" w:rsidP="004C73D7">
            <w:pPr>
              <w:tabs>
                <w:tab w:val="left" w:pos="1985"/>
              </w:tabs>
              <w:jc w:val="lowKashida"/>
              <w:rPr>
                <w:sz w:val="20"/>
                <w:szCs w:val="20"/>
                <w:rtl/>
                <w:lang w:bidi="fa-IR"/>
              </w:rPr>
            </w:pPr>
          </w:p>
        </w:tc>
        <w:tc>
          <w:tcPr>
            <w:tcW w:w="990" w:type="dxa"/>
          </w:tcPr>
          <w:p w14:paraId="7304293A" w14:textId="77777777" w:rsidR="00042D9F" w:rsidRPr="00F657A5" w:rsidRDefault="00042D9F" w:rsidP="004C73D7">
            <w:pPr>
              <w:tabs>
                <w:tab w:val="left" w:pos="1985"/>
              </w:tabs>
              <w:jc w:val="lowKashida"/>
              <w:rPr>
                <w:sz w:val="20"/>
                <w:szCs w:val="20"/>
                <w:rtl/>
                <w:lang w:bidi="fa-IR"/>
              </w:rPr>
            </w:pPr>
            <w:r w:rsidRPr="00F657A5">
              <w:rPr>
                <w:sz w:val="20"/>
                <w:szCs w:val="20"/>
                <w:lang w:bidi="fa-IR"/>
              </w:rPr>
              <w:t>Severe</w:t>
            </w:r>
          </w:p>
        </w:tc>
        <w:tc>
          <w:tcPr>
            <w:tcW w:w="1260" w:type="dxa"/>
          </w:tcPr>
          <w:p w14:paraId="01AE9BAC" w14:textId="77777777" w:rsidR="00042D9F" w:rsidRPr="00F657A5" w:rsidRDefault="00042D9F" w:rsidP="004C73D7">
            <w:pPr>
              <w:tabs>
                <w:tab w:val="left" w:pos="1985"/>
              </w:tabs>
              <w:jc w:val="center"/>
              <w:rPr>
                <w:sz w:val="20"/>
                <w:szCs w:val="20"/>
                <w:rtl/>
                <w:lang w:bidi="fa-IR"/>
              </w:rPr>
            </w:pPr>
            <w:r w:rsidRPr="00F657A5">
              <w:rPr>
                <w:sz w:val="20"/>
                <w:szCs w:val="20"/>
                <w:lang w:bidi="fa-IR"/>
              </w:rPr>
              <w:t>1</w:t>
            </w:r>
          </w:p>
        </w:tc>
        <w:tc>
          <w:tcPr>
            <w:tcW w:w="1931" w:type="dxa"/>
          </w:tcPr>
          <w:p w14:paraId="2296C3DE" w14:textId="77777777" w:rsidR="00042D9F" w:rsidRPr="00F657A5" w:rsidRDefault="00042D9F" w:rsidP="004C73D7">
            <w:pPr>
              <w:tabs>
                <w:tab w:val="left" w:pos="1985"/>
              </w:tabs>
              <w:jc w:val="center"/>
              <w:rPr>
                <w:sz w:val="20"/>
                <w:szCs w:val="20"/>
                <w:rtl/>
                <w:lang w:bidi="fa-IR"/>
              </w:rPr>
            </w:pPr>
            <w:r w:rsidRPr="00F657A5">
              <w:rPr>
                <w:sz w:val="20"/>
                <w:szCs w:val="20"/>
                <w:lang w:bidi="fa-IR"/>
              </w:rPr>
              <w:t>28</w:t>
            </w:r>
          </w:p>
        </w:tc>
        <w:tc>
          <w:tcPr>
            <w:tcW w:w="930" w:type="dxa"/>
            <w:vMerge/>
          </w:tcPr>
          <w:p w14:paraId="0CE4DFD7" w14:textId="77777777" w:rsidR="00042D9F" w:rsidRPr="00F657A5" w:rsidRDefault="00042D9F" w:rsidP="004C73D7">
            <w:pPr>
              <w:tabs>
                <w:tab w:val="left" w:pos="1985"/>
              </w:tabs>
              <w:jc w:val="lowKashida"/>
              <w:rPr>
                <w:sz w:val="20"/>
                <w:szCs w:val="20"/>
                <w:rtl/>
                <w:lang w:bidi="fa-IR"/>
              </w:rPr>
            </w:pPr>
          </w:p>
        </w:tc>
      </w:tr>
    </w:tbl>
    <w:p w14:paraId="1E0E82EB" w14:textId="77777777" w:rsidR="00042D9F" w:rsidRPr="00F657A5" w:rsidRDefault="00042D9F" w:rsidP="00042D9F">
      <w:pPr>
        <w:rPr>
          <w:b/>
          <w:bCs/>
          <w:sz w:val="20"/>
          <w:szCs w:val="20"/>
          <w:lang w:bidi="fa-IR"/>
        </w:rPr>
      </w:pPr>
    </w:p>
    <w:p w14:paraId="2DC120E1" w14:textId="77777777" w:rsidR="00042D9F" w:rsidRPr="00F657A5" w:rsidRDefault="00042D9F" w:rsidP="00042D9F">
      <w:pPr>
        <w:spacing w:line="240" w:lineRule="auto"/>
        <w:rPr>
          <w:b/>
          <w:bCs/>
          <w:sz w:val="20"/>
          <w:szCs w:val="20"/>
          <w:rtl/>
          <w:lang w:bidi="fa-IR"/>
        </w:rPr>
      </w:pPr>
      <w:r w:rsidRPr="00F657A5">
        <w:rPr>
          <w:b/>
          <w:bCs/>
          <w:sz w:val="20"/>
          <w:szCs w:val="20"/>
          <w:lang w:bidi="fa-IR"/>
        </w:rPr>
        <w:t xml:space="preserve">Table 4 - The prevalence of physical symptoms according to psychiatric disorder type </w:t>
      </w:r>
    </w:p>
    <w:tbl>
      <w:tblPr>
        <w:tblStyle w:val="TableGrid"/>
        <w:tblW w:w="0" w:type="auto"/>
        <w:tblLook w:val="04A0" w:firstRow="1" w:lastRow="0" w:firstColumn="1" w:lastColumn="0" w:noHBand="0" w:noVBand="1"/>
      </w:tblPr>
      <w:tblGrid>
        <w:gridCol w:w="1382"/>
        <w:gridCol w:w="1587"/>
        <w:gridCol w:w="504"/>
        <w:gridCol w:w="504"/>
        <w:gridCol w:w="504"/>
        <w:gridCol w:w="504"/>
        <w:gridCol w:w="504"/>
        <w:gridCol w:w="504"/>
        <w:gridCol w:w="426"/>
        <w:gridCol w:w="504"/>
        <w:gridCol w:w="423"/>
        <w:gridCol w:w="500"/>
        <w:gridCol w:w="500"/>
        <w:gridCol w:w="423"/>
        <w:gridCol w:w="581"/>
      </w:tblGrid>
      <w:tr w:rsidR="00042D9F" w:rsidRPr="00F657A5" w14:paraId="388B0F70" w14:textId="77777777" w:rsidTr="004C73D7">
        <w:trPr>
          <w:trHeight w:val="509"/>
        </w:trPr>
        <w:tc>
          <w:tcPr>
            <w:tcW w:w="0" w:type="auto"/>
            <w:gridSpan w:val="2"/>
          </w:tcPr>
          <w:p w14:paraId="6517115B" w14:textId="77777777" w:rsidR="00042D9F" w:rsidRPr="00F657A5" w:rsidRDefault="00042D9F" w:rsidP="004C73D7">
            <w:pPr>
              <w:rPr>
                <w:sz w:val="16"/>
                <w:szCs w:val="16"/>
                <w:rtl/>
                <w:lang w:bidi="fa-IR"/>
              </w:rPr>
            </w:pPr>
            <w:r w:rsidRPr="00F657A5">
              <w:rPr>
                <w:sz w:val="16"/>
                <w:szCs w:val="16"/>
                <w:lang w:bidi="fa-IR"/>
              </w:rPr>
              <w:t>Psychiatric disorder</w:t>
            </w:r>
          </w:p>
        </w:tc>
        <w:tc>
          <w:tcPr>
            <w:tcW w:w="0" w:type="auto"/>
          </w:tcPr>
          <w:p w14:paraId="4101C40C" w14:textId="77777777" w:rsidR="00042D9F" w:rsidRPr="00F657A5" w:rsidRDefault="00042D9F" w:rsidP="004C73D7">
            <w:pPr>
              <w:rPr>
                <w:sz w:val="16"/>
                <w:szCs w:val="16"/>
                <w:rtl/>
                <w:lang w:bidi="fa-IR"/>
              </w:rPr>
            </w:pPr>
            <w:r w:rsidRPr="00F657A5">
              <w:rPr>
                <w:sz w:val="16"/>
                <w:szCs w:val="16"/>
                <w:lang w:bidi="fa-IR"/>
              </w:rPr>
              <w:t>1</w:t>
            </w:r>
          </w:p>
        </w:tc>
        <w:tc>
          <w:tcPr>
            <w:tcW w:w="0" w:type="auto"/>
          </w:tcPr>
          <w:p w14:paraId="7BCAE117" w14:textId="77777777" w:rsidR="00042D9F" w:rsidRPr="00F657A5" w:rsidRDefault="00042D9F" w:rsidP="004C73D7">
            <w:pPr>
              <w:rPr>
                <w:sz w:val="16"/>
                <w:szCs w:val="16"/>
                <w:rtl/>
                <w:lang w:bidi="fa-IR"/>
              </w:rPr>
            </w:pPr>
            <w:r w:rsidRPr="00F657A5">
              <w:rPr>
                <w:sz w:val="16"/>
                <w:szCs w:val="16"/>
                <w:lang w:bidi="fa-IR"/>
              </w:rPr>
              <w:t>2</w:t>
            </w:r>
          </w:p>
        </w:tc>
        <w:tc>
          <w:tcPr>
            <w:tcW w:w="0" w:type="auto"/>
          </w:tcPr>
          <w:p w14:paraId="312A1C4D" w14:textId="77777777" w:rsidR="00042D9F" w:rsidRPr="00F657A5" w:rsidRDefault="00042D9F" w:rsidP="004C73D7">
            <w:pPr>
              <w:rPr>
                <w:sz w:val="16"/>
                <w:szCs w:val="16"/>
                <w:rtl/>
                <w:lang w:bidi="fa-IR"/>
              </w:rPr>
            </w:pPr>
            <w:r w:rsidRPr="00F657A5">
              <w:rPr>
                <w:sz w:val="16"/>
                <w:szCs w:val="16"/>
                <w:lang w:bidi="fa-IR"/>
              </w:rPr>
              <w:t>3</w:t>
            </w:r>
          </w:p>
        </w:tc>
        <w:tc>
          <w:tcPr>
            <w:tcW w:w="0" w:type="auto"/>
          </w:tcPr>
          <w:p w14:paraId="378C9402" w14:textId="77777777" w:rsidR="00042D9F" w:rsidRPr="00F657A5" w:rsidRDefault="00042D9F" w:rsidP="004C73D7">
            <w:pPr>
              <w:rPr>
                <w:sz w:val="16"/>
                <w:szCs w:val="16"/>
                <w:rtl/>
                <w:lang w:bidi="fa-IR"/>
              </w:rPr>
            </w:pPr>
            <w:r w:rsidRPr="00F657A5">
              <w:rPr>
                <w:sz w:val="16"/>
                <w:szCs w:val="16"/>
                <w:lang w:bidi="fa-IR"/>
              </w:rPr>
              <w:t>4</w:t>
            </w:r>
          </w:p>
        </w:tc>
        <w:tc>
          <w:tcPr>
            <w:tcW w:w="0" w:type="auto"/>
          </w:tcPr>
          <w:p w14:paraId="2716E8FE" w14:textId="77777777" w:rsidR="00042D9F" w:rsidRPr="00F657A5" w:rsidRDefault="00042D9F" w:rsidP="004C73D7">
            <w:pPr>
              <w:rPr>
                <w:sz w:val="16"/>
                <w:szCs w:val="16"/>
                <w:rtl/>
                <w:lang w:bidi="fa-IR"/>
              </w:rPr>
            </w:pPr>
            <w:r w:rsidRPr="00F657A5">
              <w:rPr>
                <w:sz w:val="16"/>
                <w:szCs w:val="16"/>
                <w:lang w:bidi="fa-IR"/>
              </w:rPr>
              <w:t>5</w:t>
            </w:r>
          </w:p>
        </w:tc>
        <w:tc>
          <w:tcPr>
            <w:tcW w:w="0" w:type="auto"/>
          </w:tcPr>
          <w:p w14:paraId="34F53111" w14:textId="77777777" w:rsidR="00042D9F" w:rsidRPr="00F657A5" w:rsidRDefault="00042D9F" w:rsidP="004C73D7">
            <w:pPr>
              <w:rPr>
                <w:sz w:val="16"/>
                <w:szCs w:val="16"/>
                <w:rtl/>
                <w:lang w:bidi="fa-IR"/>
              </w:rPr>
            </w:pPr>
            <w:r w:rsidRPr="00F657A5">
              <w:rPr>
                <w:sz w:val="16"/>
                <w:szCs w:val="16"/>
                <w:lang w:bidi="fa-IR"/>
              </w:rPr>
              <w:t>6</w:t>
            </w:r>
          </w:p>
        </w:tc>
        <w:tc>
          <w:tcPr>
            <w:tcW w:w="0" w:type="auto"/>
          </w:tcPr>
          <w:p w14:paraId="3D681605" w14:textId="77777777" w:rsidR="00042D9F" w:rsidRPr="00F657A5" w:rsidRDefault="00042D9F" w:rsidP="004C73D7">
            <w:pPr>
              <w:rPr>
                <w:sz w:val="16"/>
                <w:szCs w:val="16"/>
                <w:rtl/>
                <w:lang w:bidi="fa-IR"/>
              </w:rPr>
            </w:pPr>
            <w:r w:rsidRPr="00F657A5">
              <w:rPr>
                <w:sz w:val="16"/>
                <w:szCs w:val="16"/>
                <w:lang w:bidi="fa-IR"/>
              </w:rPr>
              <w:t>7</w:t>
            </w:r>
          </w:p>
        </w:tc>
        <w:tc>
          <w:tcPr>
            <w:tcW w:w="0" w:type="auto"/>
          </w:tcPr>
          <w:p w14:paraId="5D21842C" w14:textId="77777777" w:rsidR="00042D9F" w:rsidRPr="00F657A5" w:rsidRDefault="00042D9F" w:rsidP="004C73D7">
            <w:pPr>
              <w:rPr>
                <w:sz w:val="16"/>
                <w:szCs w:val="16"/>
                <w:rtl/>
                <w:lang w:bidi="fa-IR"/>
              </w:rPr>
            </w:pPr>
            <w:r w:rsidRPr="00F657A5">
              <w:rPr>
                <w:sz w:val="16"/>
                <w:szCs w:val="16"/>
                <w:lang w:bidi="fa-IR"/>
              </w:rPr>
              <w:t>8</w:t>
            </w:r>
          </w:p>
        </w:tc>
        <w:tc>
          <w:tcPr>
            <w:tcW w:w="0" w:type="auto"/>
          </w:tcPr>
          <w:p w14:paraId="69D87B53" w14:textId="77777777" w:rsidR="00042D9F" w:rsidRPr="00F657A5" w:rsidRDefault="00042D9F" w:rsidP="004C73D7">
            <w:pPr>
              <w:rPr>
                <w:sz w:val="16"/>
                <w:szCs w:val="16"/>
                <w:rtl/>
                <w:lang w:bidi="fa-IR"/>
              </w:rPr>
            </w:pPr>
            <w:r w:rsidRPr="00F657A5">
              <w:rPr>
                <w:sz w:val="16"/>
                <w:szCs w:val="16"/>
                <w:lang w:bidi="fa-IR"/>
              </w:rPr>
              <w:t>9</w:t>
            </w:r>
          </w:p>
        </w:tc>
        <w:tc>
          <w:tcPr>
            <w:tcW w:w="0" w:type="auto"/>
          </w:tcPr>
          <w:p w14:paraId="31001C35" w14:textId="77777777" w:rsidR="00042D9F" w:rsidRPr="00F657A5" w:rsidRDefault="00042D9F" w:rsidP="004C73D7">
            <w:pPr>
              <w:rPr>
                <w:sz w:val="16"/>
                <w:szCs w:val="16"/>
                <w:rtl/>
                <w:lang w:bidi="fa-IR"/>
              </w:rPr>
            </w:pPr>
            <w:r w:rsidRPr="00F657A5">
              <w:rPr>
                <w:sz w:val="16"/>
                <w:szCs w:val="16"/>
                <w:lang w:bidi="fa-IR"/>
              </w:rPr>
              <w:t>10</w:t>
            </w:r>
          </w:p>
        </w:tc>
        <w:tc>
          <w:tcPr>
            <w:tcW w:w="0" w:type="auto"/>
          </w:tcPr>
          <w:p w14:paraId="6C46FD29" w14:textId="77777777" w:rsidR="00042D9F" w:rsidRPr="00F657A5" w:rsidRDefault="00042D9F" w:rsidP="004C73D7">
            <w:pPr>
              <w:rPr>
                <w:sz w:val="16"/>
                <w:szCs w:val="16"/>
                <w:rtl/>
                <w:lang w:bidi="fa-IR"/>
              </w:rPr>
            </w:pPr>
            <w:r w:rsidRPr="00F657A5">
              <w:rPr>
                <w:sz w:val="16"/>
                <w:szCs w:val="16"/>
                <w:lang w:bidi="fa-IR"/>
              </w:rPr>
              <w:t>26</w:t>
            </w:r>
          </w:p>
        </w:tc>
        <w:tc>
          <w:tcPr>
            <w:tcW w:w="0" w:type="auto"/>
          </w:tcPr>
          <w:p w14:paraId="7A6AFAE9" w14:textId="77777777" w:rsidR="00042D9F" w:rsidRPr="00F657A5" w:rsidRDefault="00042D9F" w:rsidP="004C73D7">
            <w:pPr>
              <w:rPr>
                <w:sz w:val="16"/>
                <w:szCs w:val="16"/>
                <w:rtl/>
                <w:lang w:bidi="fa-IR"/>
              </w:rPr>
            </w:pPr>
            <w:r w:rsidRPr="00F657A5">
              <w:rPr>
                <w:sz w:val="16"/>
                <w:szCs w:val="16"/>
                <w:lang w:bidi="fa-IR"/>
              </w:rPr>
              <w:t>58</w:t>
            </w:r>
          </w:p>
        </w:tc>
        <w:tc>
          <w:tcPr>
            <w:tcW w:w="0" w:type="auto"/>
          </w:tcPr>
          <w:p w14:paraId="7528C7EF" w14:textId="77777777" w:rsidR="00042D9F" w:rsidRPr="00F657A5" w:rsidRDefault="00042D9F" w:rsidP="004C73D7">
            <w:pPr>
              <w:rPr>
                <w:sz w:val="16"/>
                <w:szCs w:val="16"/>
                <w:lang w:bidi="fa-IR"/>
              </w:rPr>
            </w:pPr>
            <w:r w:rsidRPr="00F657A5">
              <w:rPr>
                <w:sz w:val="16"/>
                <w:szCs w:val="16"/>
                <w:lang w:bidi="fa-IR"/>
              </w:rPr>
              <w:t>P-value</w:t>
            </w:r>
          </w:p>
        </w:tc>
      </w:tr>
      <w:tr w:rsidR="00042D9F" w:rsidRPr="00F657A5" w14:paraId="29779284" w14:textId="77777777" w:rsidTr="004C73D7">
        <w:trPr>
          <w:trHeight w:val="694"/>
        </w:trPr>
        <w:tc>
          <w:tcPr>
            <w:tcW w:w="1435" w:type="dxa"/>
            <w:vMerge w:val="restart"/>
          </w:tcPr>
          <w:p w14:paraId="49DC2004" w14:textId="77777777" w:rsidR="00042D9F" w:rsidRPr="00F657A5" w:rsidRDefault="00042D9F" w:rsidP="004C73D7">
            <w:pPr>
              <w:rPr>
                <w:sz w:val="16"/>
                <w:szCs w:val="16"/>
                <w:rtl/>
                <w:lang w:bidi="fa-IR"/>
              </w:rPr>
            </w:pPr>
            <w:r w:rsidRPr="00F657A5">
              <w:rPr>
                <w:sz w:val="16"/>
                <w:szCs w:val="16"/>
                <w:lang w:bidi="fa-IR"/>
              </w:rPr>
              <w:t>Physical Symptom</w:t>
            </w:r>
          </w:p>
        </w:tc>
        <w:tc>
          <w:tcPr>
            <w:tcW w:w="1675" w:type="dxa"/>
          </w:tcPr>
          <w:p w14:paraId="1CC51B9D" w14:textId="77777777" w:rsidR="00042D9F" w:rsidRPr="00F657A5" w:rsidRDefault="00042D9F" w:rsidP="004C73D7">
            <w:pPr>
              <w:rPr>
                <w:sz w:val="16"/>
                <w:szCs w:val="16"/>
                <w:rtl/>
                <w:lang w:bidi="fa-IR"/>
              </w:rPr>
            </w:pPr>
            <w:r w:rsidRPr="00F657A5">
              <w:rPr>
                <w:sz w:val="16"/>
                <w:szCs w:val="16"/>
                <w:lang w:bidi="fa-IR"/>
              </w:rPr>
              <w:t>Healthy</w:t>
            </w:r>
          </w:p>
        </w:tc>
        <w:tc>
          <w:tcPr>
            <w:tcW w:w="0" w:type="auto"/>
          </w:tcPr>
          <w:p w14:paraId="50C10790" w14:textId="77777777" w:rsidR="00042D9F" w:rsidRPr="00F657A5" w:rsidRDefault="00042D9F" w:rsidP="004C73D7">
            <w:pPr>
              <w:rPr>
                <w:sz w:val="16"/>
                <w:szCs w:val="16"/>
                <w:rtl/>
                <w:lang w:bidi="fa-IR"/>
              </w:rPr>
            </w:pPr>
            <w:r w:rsidRPr="00F657A5">
              <w:rPr>
                <w:sz w:val="16"/>
                <w:szCs w:val="16"/>
                <w:lang w:bidi="fa-IR"/>
              </w:rPr>
              <w:t>2.5</w:t>
            </w:r>
          </w:p>
        </w:tc>
        <w:tc>
          <w:tcPr>
            <w:tcW w:w="0" w:type="auto"/>
          </w:tcPr>
          <w:p w14:paraId="184BFBA0" w14:textId="77777777" w:rsidR="00042D9F" w:rsidRPr="00F657A5" w:rsidRDefault="00042D9F" w:rsidP="004C73D7">
            <w:pPr>
              <w:rPr>
                <w:sz w:val="16"/>
                <w:szCs w:val="16"/>
                <w:rtl/>
                <w:lang w:bidi="fa-IR"/>
              </w:rPr>
            </w:pPr>
            <w:r w:rsidRPr="00F657A5">
              <w:rPr>
                <w:sz w:val="16"/>
                <w:szCs w:val="16"/>
                <w:lang w:bidi="fa-IR"/>
              </w:rPr>
              <w:t>10.4</w:t>
            </w:r>
          </w:p>
        </w:tc>
        <w:tc>
          <w:tcPr>
            <w:tcW w:w="0" w:type="auto"/>
          </w:tcPr>
          <w:p w14:paraId="3600FA93" w14:textId="77777777" w:rsidR="00042D9F" w:rsidRPr="00F657A5" w:rsidRDefault="00042D9F" w:rsidP="004C73D7">
            <w:pPr>
              <w:rPr>
                <w:sz w:val="16"/>
                <w:szCs w:val="16"/>
                <w:rtl/>
                <w:lang w:bidi="fa-IR"/>
              </w:rPr>
            </w:pPr>
            <w:r w:rsidRPr="00F657A5">
              <w:rPr>
                <w:sz w:val="16"/>
                <w:szCs w:val="16"/>
                <w:lang w:bidi="fa-IR"/>
              </w:rPr>
              <w:t>5</w:t>
            </w:r>
          </w:p>
        </w:tc>
        <w:tc>
          <w:tcPr>
            <w:tcW w:w="0" w:type="auto"/>
          </w:tcPr>
          <w:p w14:paraId="5E999DE3" w14:textId="77777777" w:rsidR="00042D9F" w:rsidRPr="00F657A5" w:rsidRDefault="00042D9F" w:rsidP="004C73D7">
            <w:pPr>
              <w:rPr>
                <w:sz w:val="16"/>
                <w:szCs w:val="16"/>
                <w:rtl/>
                <w:lang w:bidi="fa-IR"/>
              </w:rPr>
            </w:pPr>
            <w:r w:rsidRPr="00F657A5">
              <w:rPr>
                <w:sz w:val="16"/>
                <w:szCs w:val="16"/>
                <w:lang w:bidi="fa-IR"/>
              </w:rPr>
              <w:t>17.5</w:t>
            </w:r>
          </w:p>
        </w:tc>
        <w:tc>
          <w:tcPr>
            <w:tcW w:w="0" w:type="auto"/>
          </w:tcPr>
          <w:p w14:paraId="464AE80E" w14:textId="77777777" w:rsidR="00042D9F" w:rsidRPr="00F657A5" w:rsidRDefault="00042D9F" w:rsidP="004C73D7">
            <w:pPr>
              <w:rPr>
                <w:sz w:val="16"/>
                <w:szCs w:val="16"/>
                <w:rtl/>
                <w:lang w:bidi="fa-IR"/>
              </w:rPr>
            </w:pPr>
            <w:r w:rsidRPr="00F657A5">
              <w:rPr>
                <w:sz w:val="16"/>
                <w:szCs w:val="16"/>
                <w:lang w:bidi="fa-IR"/>
              </w:rPr>
              <w:t>17.5</w:t>
            </w:r>
          </w:p>
        </w:tc>
        <w:tc>
          <w:tcPr>
            <w:tcW w:w="0" w:type="auto"/>
          </w:tcPr>
          <w:p w14:paraId="42B52BB7" w14:textId="77777777" w:rsidR="00042D9F" w:rsidRPr="00F657A5" w:rsidRDefault="00042D9F" w:rsidP="004C73D7">
            <w:pPr>
              <w:rPr>
                <w:sz w:val="16"/>
                <w:szCs w:val="16"/>
                <w:rtl/>
                <w:lang w:bidi="fa-IR"/>
              </w:rPr>
            </w:pPr>
            <w:r w:rsidRPr="00F657A5">
              <w:rPr>
                <w:sz w:val="16"/>
                <w:szCs w:val="16"/>
                <w:lang w:bidi="fa-IR"/>
              </w:rPr>
              <w:t>17.5</w:t>
            </w:r>
          </w:p>
        </w:tc>
        <w:tc>
          <w:tcPr>
            <w:tcW w:w="0" w:type="auto"/>
          </w:tcPr>
          <w:p w14:paraId="3B5AE206" w14:textId="77777777" w:rsidR="00042D9F" w:rsidRPr="00F657A5" w:rsidRDefault="00042D9F" w:rsidP="004C73D7">
            <w:pPr>
              <w:rPr>
                <w:sz w:val="16"/>
                <w:szCs w:val="16"/>
                <w:rtl/>
                <w:lang w:bidi="fa-IR"/>
              </w:rPr>
            </w:pPr>
            <w:r w:rsidRPr="00F657A5">
              <w:rPr>
                <w:sz w:val="16"/>
                <w:szCs w:val="16"/>
                <w:lang w:bidi="fa-IR"/>
              </w:rPr>
              <w:t>2.5</w:t>
            </w:r>
          </w:p>
        </w:tc>
        <w:tc>
          <w:tcPr>
            <w:tcW w:w="0" w:type="auto"/>
          </w:tcPr>
          <w:p w14:paraId="289DD227" w14:textId="77777777" w:rsidR="00042D9F" w:rsidRPr="00F657A5" w:rsidRDefault="00042D9F" w:rsidP="004C73D7">
            <w:pPr>
              <w:rPr>
                <w:sz w:val="16"/>
                <w:szCs w:val="16"/>
                <w:rtl/>
                <w:lang w:bidi="fa-IR"/>
              </w:rPr>
            </w:pPr>
            <w:r w:rsidRPr="00F657A5">
              <w:rPr>
                <w:sz w:val="16"/>
                <w:szCs w:val="16"/>
                <w:lang w:bidi="fa-IR"/>
              </w:rPr>
              <w:t>17.5</w:t>
            </w:r>
          </w:p>
        </w:tc>
        <w:tc>
          <w:tcPr>
            <w:tcW w:w="0" w:type="auto"/>
          </w:tcPr>
          <w:p w14:paraId="4993F111" w14:textId="77777777" w:rsidR="00042D9F" w:rsidRPr="00F657A5" w:rsidRDefault="00042D9F" w:rsidP="004C73D7">
            <w:pPr>
              <w:rPr>
                <w:sz w:val="16"/>
                <w:szCs w:val="16"/>
                <w:rtl/>
                <w:lang w:bidi="fa-IR"/>
              </w:rPr>
            </w:pPr>
            <w:r w:rsidRPr="00F657A5">
              <w:rPr>
                <w:sz w:val="16"/>
                <w:szCs w:val="16"/>
                <w:lang w:bidi="fa-IR"/>
              </w:rPr>
              <w:t>5</w:t>
            </w:r>
          </w:p>
        </w:tc>
        <w:tc>
          <w:tcPr>
            <w:tcW w:w="0" w:type="auto"/>
          </w:tcPr>
          <w:p w14:paraId="4B93FD48" w14:textId="77777777" w:rsidR="00042D9F" w:rsidRPr="00F657A5" w:rsidRDefault="00042D9F" w:rsidP="004C73D7">
            <w:pPr>
              <w:rPr>
                <w:sz w:val="16"/>
                <w:szCs w:val="16"/>
                <w:rtl/>
                <w:lang w:bidi="fa-IR"/>
              </w:rPr>
            </w:pPr>
            <w:r w:rsidRPr="00F657A5">
              <w:rPr>
                <w:sz w:val="16"/>
                <w:szCs w:val="16"/>
                <w:lang w:bidi="fa-IR"/>
              </w:rPr>
              <w:t>2.5</w:t>
            </w:r>
          </w:p>
        </w:tc>
        <w:tc>
          <w:tcPr>
            <w:tcW w:w="0" w:type="auto"/>
          </w:tcPr>
          <w:p w14:paraId="07688069" w14:textId="77777777" w:rsidR="00042D9F" w:rsidRPr="00F657A5" w:rsidRDefault="00042D9F" w:rsidP="004C73D7">
            <w:pPr>
              <w:rPr>
                <w:sz w:val="16"/>
                <w:szCs w:val="16"/>
                <w:rtl/>
                <w:lang w:bidi="fa-IR"/>
              </w:rPr>
            </w:pPr>
            <w:r w:rsidRPr="00F657A5">
              <w:rPr>
                <w:sz w:val="16"/>
                <w:szCs w:val="16"/>
                <w:lang w:bidi="fa-IR"/>
              </w:rPr>
              <w:t>0.0</w:t>
            </w:r>
          </w:p>
        </w:tc>
        <w:tc>
          <w:tcPr>
            <w:tcW w:w="0" w:type="auto"/>
          </w:tcPr>
          <w:p w14:paraId="4F12FA09" w14:textId="77777777" w:rsidR="00042D9F" w:rsidRPr="00F657A5" w:rsidRDefault="00042D9F" w:rsidP="004C73D7">
            <w:pPr>
              <w:rPr>
                <w:sz w:val="16"/>
                <w:szCs w:val="16"/>
                <w:rtl/>
                <w:lang w:bidi="fa-IR"/>
              </w:rPr>
            </w:pPr>
            <w:r w:rsidRPr="00F657A5">
              <w:rPr>
                <w:sz w:val="16"/>
                <w:szCs w:val="16"/>
                <w:lang w:bidi="fa-IR"/>
              </w:rPr>
              <w:t>2.5</w:t>
            </w:r>
          </w:p>
        </w:tc>
        <w:tc>
          <w:tcPr>
            <w:tcW w:w="0" w:type="auto"/>
            <w:vMerge w:val="restart"/>
          </w:tcPr>
          <w:p w14:paraId="260F0676" w14:textId="77777777" w:rsidR="00042D9F" w:rsidRPr="00F657A5" w:rsidRDefault="00042D9F" w:rsidP="004C73D7">
            <w:pPr>
              <w:rPr>
                <w:sz w:val="16"/>
                <w:szCs w:val="16"/>
                <w:rtl/>
                <w:lang w:bidi="fa-IR"/>
              </w:rPr>
            </w:pPr>
            <w:r w:rsidRPr="00F657A5">
              <w:rPr>
                <w:sz w:val="16"/>
                <w:szCs w:val="16"/>
                <w:lang w:bidi="fa-IR"/>
              </w:rPr>
              <w:t>0.631</w:t>
            </w:r>
          </w:p>
        </w:tc>
      </w:tr>
      <w:tr w:rsidR="00042D9F" w:rsidRPr="00F657A5" w14:paraId="2EDA77D6" w14:textId="77777777" w:rsidTr="004C73D7">
        <w:tc>
          <w:tcPr>
            <w:tcW w:w="1435" w:type="dxa"/>
            <w:vMerge/>
          </w:tcPr>
          <w:p w14:paraId="6B3CADE3" w14:textId="77777777" w:rsidR="00042D9F" w:rsidRPr="00F657A5" w:rsidRDefault="00042D9F" w:rsidP="004C73D7">
            <w:pPr>
              <w:rPr>
                <w:sz w:val="16"/>
                <w:szCs w:val="16"/>
                <w:rtl/>
                <w:lang w:bidi="fa-IR"/>
              </w:rPr>
            </w:pPr>
          </w:p>
        </w:tc>
        <w:tc>
          <w:tcPr>
            <w:tcW w:w="1675" w:type="dxa"/>
          </w:tcPr>
          <w:p w14:paraId="11E7D8CD" w14:textId="77777777" w:rsidR="00042D9F" w:rsidRPr="00F657A5" w:rsidRDefault="00042D9F" w:rsidP="004C73D7">
            <w:pPr>
              <w:rPr>
                <w:sz w:val="16"/>
                <w:szCs w:val="16"/>
                <w:rtl/>
                <w:lang w:bidi="fa-IR"/>
              </w:rPr>
            </w:pPr>
            <w:r w:rsidRPr="00F657A5">
              <w:rPr>
                <w:sz w:val="16"/>
                <w:szCs w:val="16"/>
                <w:lang w:bidi="fa-IR"/>
              </w:rPr>
              <w:t>Mild</w:t>
            </w:r>
          </w:p>
        </w:tc>
        <w:tc>
          <w:tcPr>
            <w:tcW w:w="0" w:type="auto"/>
          </w:tcPr>
          <w:p w14:paraId="0674E35A" w14:textId="77777777" w:rsidR="00042D9F" w:rsidRPr="00F657A5" w:rsidRDefault="00042D9F" w:rsidP="004C73D7">
            <w:pPr>
              <w:rPr>
                <w:sz w:val="16"/>
                <w:szCs w:val="16"/>
                <w:rtl/>
                <w:lang w:bidi="fa-IR"/>
              </w:rPr>
            </w:pPr>
            <w:r w:rsidRPr="00F657A5">
              <w:rPr>
                <w:sz w:val="16"/>
                <w:szCs w:val="16"/>
                <w:rtl/>
                <w:lang w:bidi="fa-IR"/>
              </w:rPr>
              <w:t>2/8</w:t>
            </w:r>
          </w:p>
        </w:tc>
        <w:tc>
          <w:tcPr>
            <w:tcW w:w="0" w:type="auto"/>
          </w:tcPr>
          <w:p w14:paraId="4D42B3FC" w14:textId="77777777" w:rsidR="00042D9F" w:rsidRPr="00F657A5" w:rsidRDefault="00042D9F" w:rsidP="004C73D7">
            <w:pPr>
              <w:rPr>
                <w:sz w:val="16"/>
                <w:szCs w:val="16"/>
                <w:rtl/>
                <w:lang w:bidi="fa-IR"/>
              </w:rPr>
            </w:pPr>
            <w:r w:rsidRPr="00F657A5">
              <w:rPr>
                <w:sz w:val="16"/>
                <w:szCs w:val="16"/>
                <w:lang w:bidi="fa-IR"/>
              </w:rPr>
              <w:t>25</w:t>
            </w:r>
          </w:p>
        </w:tc>
        <w:tc>
          <w:tcPr>
            <w:tcW w:w="0" w:type="auto"/>
          </w:tcPr>
          <w:p w14:paraId="12FF9E8B" w14:textId="77777777" w:rsidR="00042D9F" w:rsidRPr="00F657A5" w:rsidRDefault="00042D9F" w:rsidP="004C73D7">
            <w:pPr>
              <w:rPr>
                <w:sz w:val="16"/>
                <w:szCs w:val="16"/>
                <w:rtl/>
                <w:lang w:bidi="fa-IR"/>
              </w:rPr>
            </w:pPr>
            <w:r w:rsidRPr="00F657A5">
              <w:rPr>
                <w:sz w:val="16"/>
                <w:szCs w:val="16"/>
                <w:rtl/>
                <w:lang w:bidi="fa-IR"/>
              </w:rPr>
              <w:t>3/8</w:t>
            </w:r>
          </w:p>
        </w:tc>
        <w:tc>
          <w:tcPr>
            <w:tcW w:w="0" w:type="auto"/>
          </w:tcPr>
          <w:p w14:paraId="737205B9" w14:textId="77777777" w:rsidR="00042D9F" w:rsidRPr="00F657A5" w:rsidRDefault="00042D9F" w:rsidP="004C73D7">
            <w:pPr>
              <w:rPr>
                <w:sz w:val="16"/>
                <w:szCs w:val="16"/>
                <w:rtl/>
                <w:lang w:bidi="fa-IR"/>
              </w:rPr>
            </w:pPr>
            <w:r w:rsidRPr="00F657A5">
              <w:rPr>
                <w:sz w:val="16"/>
                <w:szCs w:val="16"/>
                <w:rtl/>
                <w:lang w:bidi="fa-IR"/>
              </w:rPr>
              <w:t>7/16</w:t>
            </w:r>
          </w:p>
        </w:tc>
        <w:tc>
          <w:tcPr>
            <w:tcW w:w="0" w:type="auto"/>
          </w:tcPr>
          <w:p w14:paraId="78527221" w14:textId="77777777" w:rsidR="00042D9F" w:rsidRPr="00F657A5" w:rsidRDefault="00042D9F" w:rsidP="004C73D7">
            <w:pPr>
              <w:rPr>
                <w:sz w:val="16"/>
                <w:szCs w:val="16"/>
                <w:rtl/>
                <w:lang w:bidi="fa-IR"/>
              </w:rPr>
            </w:pPr>
            <w:r w:rsidRPr="00F657A5">
              <w:rPr>
                <w:sz w:val="16"/>
                <w:szCs w:val="16"/>
                <w:rtl/>
                <w:lang w:bidi="fa-IR"/>
              </w:rPr>
              <w:t>3/8</w:t>
            </w:r>
          </w:p>
        </w:tc>
        <w:tc>
          <w:tcPr>
            <w:tcW w:w="0" w:type="auto"/>
          </w:tcPr>
          <w:p w14:paraId="0DF159CC" w14:textId="77777777" w:rsidR="00042D9F" w:rsidRPr="00F657A5" w:rsidRDefault="00042D9F" w:rsidP="004C73D7">
            <w:pPr>
              <w:rPr>
                <w:sz w:val="16"/>
                <w:szCs w:val="16"/>
                <w:rtl/>
                <w:lang w:bidi="fa-IR"/>
              </w:rPr>
            </w:pPr>
            <w:r w:rsidRPr="00F657A5">
              <w:rPr>
                <w:sz w:val="16"/>
                <w:szCs w:val="16"/>
                <w:rtl/>
                <w:lang w:bidi="fa-IR"/>
              </w:rPr>
              <w:t>3/8</w:t>
            </w:r>
          </w:p>
        </w:tc>
        <w:tc>
          <w:tcPr>
            <w:tcW w:w="0" w:type="auto"/>
          </w:tcPr>
          <w:p w14:paraId="7F0E99AF" w14:textId="77777777" w:rsidR="00042D9F" w:rsidRPr="00F657A5" w:rsidRDefault="00042D9F" w:rsidP="004C73D7">
            <w:pPr>
              <w:rPr>
                <w:sz w:val="16"/>
                <w:szCs w:val="16"/>
              </w:rPr>
            </w:pPr>
            <w:r w:rsidRPr="00F657A5">
              <w:rPr>
                <w:sz w:val="16"/>
                <w:szCs w:val="16"/>
                <w:lang w:bidi="fa-IR"/>
              </w:rPr>
              <w:t>0.0</w:t>
            </w:r>
          </w:p>
        </w:tc>
        <w:tc>
          <w:tcPr>
            <w:tcW w:w="0" w:type="auto"/>
          </w:tcPr>
          <w:p w14:paraId="6E2ABFB7" w14:textId="77777777" w:rsidR="00042D9F" w:rsidRPr="00F657A5" w:rsidRDefault="00042D9F" w:rsidP="004C73D7">
            <w:pPr>
              <w:rPr>
                <w:sz w:val="16"/>
                <w:szCs w:val="16"/>
              </w:rPr>
            </w:pPr>
            <w:r w:rsidRPr="00F657A5">
              <w:rPr>
                <w:sz w:val="16"/>
                <w:szCs w:val="16"/>
                <w:lang w:bidi="fa-IR"/>
              </w:rPr>
              <w:t>0.0</w:t>
            </w:r>
          </w:p>
        </w:tc>
        <w:tc>
          <w:tcPr>
            <w:tcW w:w="0" w:type="auto"/>
          </w:tcPr>
          <w:p w14:paraId="7909B41B" w14:textId="77777777" w:rsidR="00042D9F" w:rsidRPr="00F657A5" w:rsidRDefault="00042D9F" w:rsidP="004C73D7">
            <w:pPr>
              <w:rPr>
                <w:sz w:val="16"/>
                <w:szCs w:val="16"/>
              </w:rPr>
            </w:pPr>
            <w:r w:rsidRPr="00F657A5">
              <w:rPr>
                <w:sz w:val="16"/>
                <w:szCs w:val="16"/>
                <w:lang w:bidi="fa-IR"/>
              </w:rPr>
              <w:t>0.0</w:t>
            </w:r>
          </w:p>
        </w:tc>
        <w:tc>
          <w:tcPr>
            <w:tcW w:w="0" w:type="auto"/>
          </w:tcPr>
          <w:p w14:paraId="044F6DEB" w14:textId="77777777" w:rsidR="00042D9F" w:rsidRPr="00F657A5" w:rsidRDefault="00042D9F" w:rsidP="004C73D7">
            <w:pPr>
              <w:rPr>
                <w:sz w:val="16"/>
                <w:szCs w:val="16"/>
                <w:rtl/>
                <w:lang w:bidi="fa-IR"/>
              </w:rPr>
            </w:pPr>
            <w:r w:rsidRPr="00F657A5">
              <w:rPr>
                <w:sz w:val="16"/>
                <w:szCs w:val="16"/>
                <w:rtl/>
                <w:lang w:bidi="fa-IR"/>
              </w:rPr>
              <w:t>3/8</w:t>
            </w:r>
          </w:p>
        </w:tc>
        <w:tc>
          <w:tcPr>
            <w:tcW w:w="0" w:type="auto"/>
          </w:tcPr>
          <w:p w14:paraId="76387874" w14:textId="77777777" w:rsidR="00042D9F" w:rsidRPr="00F657A5" w:rsidRDefault="00042D9F" w:rsidP="004C73D7">
            <w:pPr>
              <w:rPr>
                <w:sz w:val="16"/>
                <w:szCs w:val="16"/>
                <w:rtl/>
                <w:lang w:bidi="fa-IR"/>
              </w:rPr>
            </w:pPr>
            <w:r w:rsidRPr="00F657A5">
              <w:rPr>
                <w:sz w:val="16"/>
                <w:szCs w:val="16"/>
                <w:rtl/>
                <w:lang w:bidi="fa-IR"/>
              </w:rPr>
              <w:t>3/8</w:t>
            </w:r>
          </w:p>
        </w:tc>
        <w:tc>
          <w:tcPr>
            <w:tcW w:w="0" w:type="auto"/>
          </w:tcPr>
          <w:p w14:paraId="6F720129" w14:textId="77777777" w:rsidR="00042D9F" w:rsidRPr="00F657A5" w:rsidRDefault="00042D9F" w:rsidP="004C73D7">
            <w:pPr>
              <w:rPr>
                <w:sz w:val="16"/>
                <w:szCs w:val="16"/>
              </w:rPr>
            </w:pPr>
            <w:r w:rsidRPr="00F657A5">
              <w:rPr>
                <w:sz w:val="16"/>
                <w:szCs w:val="16"/>
                <w:lang w:bidi="fa-IR"/>
              </w:rPr>
              <w:t>0.0</w:t>
            </w:r>
          </w:p>
        </w:tc>
        <w:tc>
          <w:tcPr>
            <w:tcW w:w="0" w:type="auto"/>
            <w:vMerge/>
          </w:tcPr>
          <w:p w14:paraId="03A36807" w14:textId="77777777" w:rsidR="00042D9F" w:rsidRPr="00F657A5" w:rsidRDefault="00042D9F" w:rsidP="004C73D7">
            <w:pPr>
              <w:rPr>
                <w:sz w:val="16"/>
                <w:szCs w:val="16"/>
                <w:rtl/>
                <w:lang w:bidi="fa-IR"/>
              </w:rPr>
            </w:pPr>
          </w:p>
        </w:tc>
      </w:tr>
      <w:tr w:rsidR="00042D9F" w:rsidRPr="00F657A5" w14:paraId="048B521A" w14:textId="77777777" w:rsidTr="004C73D7">
        <w:tc>
          <w:tcPr>
            <w:tcW w:w="1435" w:type="dxa"/>
            <w:vMerge/>
          </w:tcPr>
          <w:p w14:paraId="0E34156D" w14:textId="77777777" w:rsidR="00042D9F" w:rsidRPr="00F657A5" w:rsidRDefault="00042D9F" w:rsidP="004C73D7">
            <w:pPr>
              <w:rPr>
                <w:sz w:val="16"/>
                <w:szCs w:val="16"/>
                <w:rtl/>
                <w:lang w:bidi="fa-IR"/>
              </w:rPr>
            </w:pPr>
          </w:p>
        </w:tc>
        <w:tc>
          <w:tcPr>
            <w:tcW w:w="1675" w:type="dxa"/>
          </w:tcPr>
          <w:p w14:paraId="7F26B16A" w14:textId="77777777" w:rsidR="00042D9F" w:rsidRPr="00F657A5" w:rsidRDefault="00042D9F" w:rsidP="004C73D7">
            <w:pPr>
              <w:rPr>
                <w:sz w:val="16"/>
                <w:szCs w:val="16"/>
                <w:rtl/>
                <w:lang w:bidi="fa-IR"/>
              </w:rPr>
            </w:pPr>
            <w:r w:rsidRPr="00F657A5">
              <w:rPr>
                <w:sz w:val="16"/>
                <w:szCs w:val="16"/>
                <w:lang w:bidi="fa-IR"/>
              </w:rPr>
              <w:t>Severe</w:t>
            </w:r>
          </w:p>
        </w:tc>
        <w:tc>
          <w:tcPr>
            <w:tcW w:w="0" w:type="auto"/>
          </w:tcPr>
          <w:p w14:paraId="0A711FE7" w14:textId="77777777" w:rsidR="00042D9F" w:rsidRPr="00F657A5" w:rsidRDefault="00042D9F" w:rsidP="004C73D7">
            <w:pPr>
              <w:rPr>
                <w:sz w:val="16"/>
                <w:szCs w:val="16"/>
              </w:rPr>
            </w:pPr>
            <w:r w:rsidRPr="00F657A5">
              <w:rPr>
                <w:sz w:val="16"/>
                <w:szCs w:val="16"/>
                <w:lang w:bidi="fa-IR"/>
              </w:rPr>
              <w:t>0.0</w:t>
            </w:r>
          </w:p>
        </w:tc>
        <w:tc>
          <w:tcPr>
            <w:tcW w:w="0" w:type="auto"/>
          </w:tcPr>
          <w:p w14:paraId="30E1A614" w14:textId="77777777" w:rsidR="00042D9F" w:rsidRPr="00F657A5" w:rsidRDefault="00042D9F" w:rsidP="004C73D7">
            <w:pPr>
              <w:rPr>
                <w:sz w:val="16"/>
                <w:szCs w:val="16"/>
              </w:rPr>
            </w:pPr>
            <w:r w:rsidRPr="00F657A5">
              <w:rPr>
                <w:sz w:val="16"/>
                <w:szCs w:val="16"/>
                <w:lang w:bidi="fa-IR"/>
              </w:rPr>
              <w:t>0.0</w:t>
            </w:r>
          </w:p>
        </w:tc>
        <w:tc>
          <w:tcPr>
            <w:tcW w:w="0" w:type="auto"/>
          </w:tcPr>
          <w:p w14:paraId="5BAD19D7" w14:textId="77777777" w:rsidR="00042D9F" w:rsidRPr="00F657A5" w:rsidRDefault="00042D9F" w:rsidP="004C73D7">
            <w:pPr>
              <w:rPr>
                <w:sz w:val="16"/>
                <w:szCs w:val="16"/>
                <w:rtl/>
                <w:lang w:bidi="fa-IR"/>
              </w:rPr>
            </w:pPr>
            <w:r w:rsidRPr="00F657A5">
              <w:rPr>
                <w:sz w:val="16"/>
                <w:szCs w:val="16"/>
                <w:rtl/>
                <w:lang w:bidi="fa-IR"/>
              </w:rPr>
              <w:t>3/33</w:t>
            </w:r>
          </w:p>
        </w:tc>
        <w:tc>
          <w:tcPr>
            <w:tcW w:w="0" w:type="auto"/>
          </w:tcPr>
          <w:p w14:paraId="1AC53F60" w14:textId="77777777" w:rsidR="00042D9F" w:rsidRPr="00F657A5" w:rsidRDefault="00042D9F" w:rsidP="004C73D7">
            <w:pPr>
              <w:rPr>
                <w:sz w:val="16"/>
                <w:szCs w:val="16"/>
              </w:rPr>
            </w:pPr>
            <w:r w:rsidRPr="00F657A5">
              <w:rPr>
                <w:sz w:val="16"/>
                <w:szCs w:val="16"/>
                <w:lang w:bidi="fa-IR"/>
              </w:rPr>
              <w:t>0.0</w:t>
            </w:r>
          </w:p>
        </w:tc>
        <w:tc>
          <w:tcPr>
            <w:tcW w:w="0" w:type="auto"/>
          </w:tcPr>
          <w:p w14:paraId="1C1CF96E" w14:textId="77777777" w:rsidR="00042D9F" w:rsidRPr="00F657A5" w:rsidRDefault="00042D9F" w:rsidP="004C73D7">
            <w:pPr>
              <w:rPr>
                <w:sz w:val="16"/>
                <w:szCs w:val="16"/>
              </w:rPr>
            </w:pPr>
            <w:r w:rsidRPr="00F657A5">
              <w:rPr>
                <w:sz w:val="16"/>
                <w:szCs w:val="16"/>
                <w:lang w:bidi="fa-IR"/>
              </w:rPr>
              <w:t>0.0</w:t>
            </w:r>
          </w:p>
        </w:tc>
        <w:tc>
          <w:tcPr>
            <w:tcW w:w="0" w:type="auto"/>
          </w:tcPr>
          <w:p w14:paraId="1E99A33D" w14:textId="77777777" w:rsidR="00042D9F" w:rsidRPr="00F657A5" w:rsidRDefault="00042D9F" w:rsidP="004C73D7">
            <w:pPr>
              <w:rPr>
                <w:sz w:val="16"/>
                <w:szCs w:val="16"/>
              </w:rPr>
            </w:pPr>
            <w:r w:rsidRPr="00F657A5">
              <w:rPr>
                <w:sz w:val="16"/>
                <w:szCs w:val="16"/>
                <w:lang w:bidi="fa-IR"/>
              </w:rPr>
              <w:t>0.0</w:t>
            </w:r>
          </w:p>
        </w:tc>
        <w:tc>
          <w:tcPr>
            <w:tcW w:w="0" w:type="auto"/>
          </w:tcPr>
          <w:p w14:paraId="0718306F" w14:textId="77777777" w:rsidR="00042D9F" w:rsidRPr="00F657A5" w:rsidRDefault="00042D9F" w:rsidP="004C73D7">
            <w:pPr>
              <w:rPr>
                <w:sz w:val="16"/>
                <w:szCs w:val="16"/>
              </w:rPr>
            </w:pPr>
            <w:r w:rsidRPr="00F657A5">
              <w:rPr>
                <w:sz w:val="16"/>
                <w:szCs w:val="16"/>
                <w:lang w:bidi="fa-IR"/>
              </w:rPr>
              <w:t>0.0</w:t>
            </w:r>
          </w:p>
        </w:tc>
        <w:tc>
          <w:tcPr>
            <w:tcW w:w="0" w:type="auto"/>
          </w:tcPr>
          <w:p w14:paraId="4606BA90" w14:textId="77777777" w:rsidR="00042D9F" w:rsidRPr="00F657A5" w:rsidRDefault="00042D9F" w:rsidP="004C73D7">
            <w:pPr>
              <w:rPr>
                <w:sz w:val="16"/>
                <w:szCs w:val="16"/>
              </w:rPr>
            </w:pPr>
            <w:r w:rsidRPr="00F657A5">
              <w:rPr>
                <w:sz w:val="16"/>
                <w:szCs w:val="16"/>
                <w:lang w:bidi="fa-IR"/>
              </w:rPr>
              <w:t>0.0</w:t>
            </w:r>
          </w:p>
        </w:tc>
        <w:tc>
          <w:tcPr>
            <w:tcW w:w="0" w:type="auto"/>
          </w:tcPr>
          <w:p w14:paraId="0B2FEE8C" w14:textId="77777777" w:rsidR="00042D9F" w:rsidRPr="00F657A5" w:rsidRDefault="00042D9F" w:rsidP="004C73D7">
            <w:pPr>
              <w:rPr>
                <w:sz w:val="16"/>
                <w:szCs w:val="16"/>
              </w:rPr>
            </w:pPr>
            <w:r w:rsidRPr="00F657A5">
              <w:rPr>
                <w:sz w:val="16"/>
                <w:szCs w:val="16"/>
                <w:lang w:bidi="fa-IR"/>
              </w:rPr>
              <w:t>0.0</w:t>
            </w:r>
          </w:p>
        </w:tc>
        <w:tc>
          <w:tcPr>
            <w:tcW w:w="0" w:type="auto"/>
          </w:tcPr>
          <w:p w14:paraId="48DF283B" w14:textId="77777777" w:rsidR="00042D9F" w:rsidRPr="00F657A5" w:rsidRDefault="00042D9F" w:rsidP="004C73D7">
            <w:pPr>
              <w:rPr>
                <w:sz w:val="16"/>
                <w:szCs w:val="16"/>
              </w:rPr>
            </w:pPr>
            <w:r w:rsidRPr="00F657A5">
              <w:rPr>
                <w:sz w:val="16"/>
                <w:szCs w:val="16"/>
                <w:lang w:bidi="fa-IR"/>
              </w:rPr>
              <w:t>0.0</w:t>
            </w:r>
          </w:p>
        </w:tc>
        <w:tc>
          <w:tcPr>
            <w:tcW w:w="0" w:type="auto"/>
          </w:tcPr>
          <w:p w14:paraId="34174231" w14:textId="77777777" w:rsidR="00042D9F" w:rsidRPr="00F657A5" w:rsidRDefault="00042D9F" w:rsidP="004C73D7">
            <w:pPr>
              <w:rPr>
                <w:sz w:val="16"/>
                <w:szCs w:val="16"/>
              </w:rPr>
            </w:pPr>
            <w:r w:rsidRPr="00F657A5">
              <w:rPr>
                <w:sz w:val="16"/>
                <w:szCs w:val="16"/>
                <w:lang w:bidi="fa-IR"/>
              </w:rPr>
              <w:t>0.0</w:t>
            </w:r>
          </w:p>
        </w:tc>
        <w:tc>
          <w:tcPr>
            <w:tcW w:w="0" w:type="auto"/>
          </w:tcPr>
          <w:p w14:paraId="7B5314B5" w14:textId="77777777" w:rsidR="00042D9F" w:rsidRPr="00F657A5" w:rsidRDefault="00042D9F" w:rsidP="004C73D7">
            <w:pPr>
              <w:rPr>
                <w:sz w:val="16"/>
                <w:szCs w:val="16"/>
              </w:rPr>
            </w:pPr>
            <w:r w:rsidRPr="00F657A5">
              <w:rPr>
                <w:sz w:val="16"/>
                <w:szCs w:val="16"/>
                <w:lang w:bidi="fa-IR"/>
              </w:rPr>
              <w:t>0.0</w:t>
            </w:r>
          </w:p>
        </w:tc>
        <w:tc>
          <w:tcPr>
            <w:tcW w:w="0" w:type="auto"/>
            <w:vMerge/>
          </w:tcPr>
          <w:p w14:paraId="3D4E6BD3" w14:textId="77777777" w:rsidR="00042D9F" w:rsidRPr="00F657A5" w:rsidRDefault="00042D9F" w:rsidP="004C73D7">
            <w:pPr>
              <w:rPr>
                <w:sz w:val="16"/>
                <w:szCs w:val="16"/>
                <w:rtl/>
                <w:lang w:bidi="fa-IR"/>
              </w:rPr>
            </w:pPr>
          </w:p>
        </w:tc>
      </w:tr>
      <w:tr w:rsidR="00042D9F" w:rsidRPr="00F657A5" w14:paraId="2F459C16" w14:textId="77777777" w:rsidTr="004C73D7">
        <w:tc>
          <w:tcPr>
            <w:tcW w:w="1435" w:type="dxa"/>
            <w:vMerge/>
          </w:tcPr>
          <w:p w14:paraId="6FD957C1" w14:textId="77777777" w:rsidR="00042D9F" w:rsidRPr="00F657A5" w:rsidRDefault="00042D9F" w:rsidP="004C73D7">
            <w:pPr>
              <w:rPr>
                <w:sz w:val="16"/>
                <w:szCs w:val="16"/>
                <w:rtl/>
                <w:lang w:bidi="fa-IR"/>
              </w:rPr>
            </w:pPr>
          </w:p>
        </w:tc>
        <w:tc>
          <w:tcPr>
            <w:tcW w:w="1675" w:type="dxa"/>
          </w:tcPr>
          <w:p w14:paraId="00087CAE" w14:textId="77777777" w:rsidR="00042D9F" w:rsidRPr="00F657A5" w:rsidRDefault="00042D9F" w:rsidP="004C73D7">
            <w:pPr>
              <w:rPr>
                <w:sz w:val="16"/>
                <w:szCs w:val="16"/>
                <w:rtl/>
                <w:lang w:bidi="fa-IR"/>
              </w:rPr>
            </w:pPr>
            <w:r w:rsidRPr="00F657A5">
              <w:rPr>
                <w:sz w:val="16"/>
                <w:szCs w:val="16"/>
                <w:lang w:bidi="fa-IR"/>
              </w:rPr>
              <w:t>Total</w:t>
            </w:r>
          </w:p>
        </w:tc>
        <w:tc>
          <w:tcPr>
            <w:tcW w:w="0" w:type="auto"/>
          </w:tcPr>
          <w:p w14:paraId="60A3D289" w14:textId="77777777" w:rsidR="00042D9F" w:rsidRPr="00F657A5" w:rsidRDefault="00042D9F" w:rsidP="004C73D7">
            <w:pPr>
              <w:rPr>
                <w:sz w:val="16"/>
                <w:szCs w:val="16"/>
                <w:rtl/>
                <w:lang w:bidi="fa-IR"/>
              </w:rPr>
            </w:pPr>
            <w:r w:rsidRPr="00F657A5">
              <w:rPr>
                <w:sz w:val="16"/>
                <w:szCs w:val="16"/>
                <w:lang w:bidi="fa-IR"/>
              </w:rPr>
              <w:t>3.6</w:t>
            </w:r>
          </w:p>
        </w:tc>
        <w:tc>
          <w:tcPr>
            <w:tcW w:w="0" w:type="auto"/>
          </w:tcPr>
          <w:p w14:paraId="07D0BBE0" w14:textId="77777777" w:rsidR="00042D9F" w:rsidRPr="00F657A5" w:rsidRDefault="00042D9F" w:rsidP="004C73D7">
            <w:pPr>
              <w:rPr>
                <w:sz w:val="16"/>
                <w:szCs w:val="16"/>
                <w:rtl/>
                <w:lang w:bidi="fa-IR"/>
              </w:rPr>
            </w:pPr>
            <w:r w:rsidRPr="00F657A5">
              <w:rPr>
                <w:sz w:val="16"/>
                <w:szCs w:val="16"/>
                <w:rtl/>
                <w:lang w:bidi="fa-IR"/>
              </w:rPr>
              <w:t>7/12</w:t>
            </w:r>
          </w:p>
        </w:tc>
        <w:tc>
          <w:tcPr>
            <w:tcW w:w="0" w:type="auto"/>
          </w:tcPr>
          <w:p w14:paraId="6DC422EA" w14:textId="77777777" w:rsidR="00042D9F" w:rsidRPr="00F657A5" w:rsidRDefault="00042D9F" w:rsidP="004C73D7">
            <w:pPr>
              <w:rPr>
                <w:sz w:val="16"/>
                <w:szCs w:val="16"/>
                <w:rtl/>
                <w:lang w:bidi="fa-IR"/>
              </w:rPr>
            </w:pPr>
            <w:r w:rsidRPr="00F657A5">
              <w:rPr>
                <w:sz w:val="16"/>
                <w:szCs w:val="16"/>
                <w:rtl/>
                <w:lang w:bidi="fa-IR"/>
              </w:rPr>
              <w:t>3/7</w:t>
            </w:r>
          </w:p>
        </w:tc>
        <w:tc>
          <w:tcPr>
            <w:tcW w:w="0" w:type="auto"/>
          </w:tcPr>
          <w:p w14:paraId="187C6119" w14:textId="77777777" w:rsidR="00042D9F" w:rsidRPr="00F657A5" w:rsidRDefault="00042D9F" w:rsidP="004C73D7">
            <w:pPr>
              <w:rPr>
                <w:sz w:val="16"/>
                <w:szCs w:val="16"/>
                <w:rtl/>
                <w:lang w:bidi="fa-IR"/>
              </w:rPr>
            </w:pPr>
            <w:r w:rsidRPr="00F657A5">
              <w:rPr>
                <w:sz w:val="16"/>
                <w:szCs w:val="16"/>
                <w:rtl/>
                <w:lang w:bidi="fa-IR"/>
              </w:rPr>
              <w:t>4/16</w:t>
            </w:r>
          </w:p>
        </w:tc>
        <w:tc>
          <w:tcPr>
            <w:tcW w:w="0" w:type="auto"/>
          </w:tcPr>
          <w:p w14:paraId="76A5B9BF" w14:textId="77777777" w:rsidR="00042D9F" w:rsidRPr="00F657A5" w:rsidRDefault="00042D9F" w:rsidP="004C73D7">
            <w:pPr>
              <w:rPr>
                <w:sz w:val="16"/>
                <w:szCs w:val="16"/>
                <w:rtl/>
                <w:lang w:bidi="fa-IR"/>
              </w:rPr>
            </w:pPr>
            <w:r w:rsidRPr="00F657A5">
              <w:rPr>
                <w:sz w:val="16"/>
                <w:szCs w:val="16"/>
                <w:rtl/>
                <w:lang w:bidi="fa-IR"/>
              </w:rPr>
              <w:t>5/14</w:t>
            </w:r>
          </w:p>
        </w:tc>
        <w:tc>
          <w:tcPr>
            <w:tcW w:w="0" w:type="auto"/>
          </w:tcPr>
          <w:p w14:paraId="4ED3C108" w14:textId="77777777" w:rsidR="00042D9F" w:rsidRPr="00F657A5" w:rsidRDefault="00042D9F" w:rsidP="004C73D7">
            <w:pPr>
              <w:rPr>
                <w:sz w:val="16"/>
                <w:szCs w:val="16"/>
                <w:rtl/>
                <w:lang w:bidi="fa-IR"/>
              </w:rPr>
            </w:pPr>
            <w:r w:rsidRPr="00F657A5">
              <w:rPr>
                <w:sz w:val="16"/>
                <w:szCs w:val="16"/>
                <w:rtl/>
                <w:lang w:bidi="fa-IR"/>
              </w:rPr>
              <w:t>5/14</w:t>
            </w:r>
          </w:p>
        </w:tc>
        <w:tc>
          <w:tcPr>
            <w:tcW w:w="0" w:type="auto"/>
          </w:tcPr>
          <w:p w14:paraId="2CA1386F" w14:textId="77777777" w:rsidR="00042D9F" w:rsidRPr="00F657A5" w:rsidRDefault="00042D9F" w:rsidP="004C73D7">
            <w:pPr>
              <w:rPr>
                <w:sz w:val="16"/>
                <w:szCs w:val="16"/>
                <w:rtl/>
                <w:lang w:bidi="fa-IR"/>
              </w:rPr>
            </w:pPr>
            <w:r w:rsidRPr="00F657A5">
              <w:rPr>
                <w:sz w:val="16"/>
                <w:szCs w:val="16"/>
                <w:lang w:bidi="fa-IR"/>
              </w:rPr>
              <w:t>1.8</w:t>
            </w:r>
          </w:p>
        </w:tc>
        <w:tc>
          <w:tcPr>
            <w:tcW w:w="0" w:type="auto"/>
          </w:tcPr>
          <w:p w14:paraId="3FFEBCB6" w14:textId="77777777" w:rsidR="00042D9F" w:rsidRPr="00F657A5" w:rsidRDefault="00042D9F" w:rsidP="004C73D7">
            <w:pPr>
              <w:rPr>
                <w:sz w:val="16"/>
                <w:szCs w:val="16"/>
                <w:rtl/>
                <w:lang w:bidi="fa-IR"/>
              </w:rPr>
            </w:pPr>
            <w:r w:rsidRPr="00F657A5">
              <w:rPr>
                <w:sz w:val="16"/>
                <w:szCs w:val="16"/>
                <w:lang w:bidi="fa-IR"/>
              </w:rPr>
              <w:t>18.2</w:t>
            </w:r>
          </w:p>
        </w:tc>
        <w:tc>
          <w:tcPr>
            <w:tcW w:w="0" w:type="auto"/>
          </w:tcPr>
          <w:p w14:paraId="2A9A6969" w14:textId="77777777" w:rsidR="00042D9F" w:rsidRPr="00F657A5" w:rsidRDefault="00042D9F" w:rsidP="004C73D7">
            <w:pPr>
              <w:rPr>
                <w:sz w:val="16"/>
                <w:szCs w:val="16"/>
              </w:rPr>
            </w:pPr>
            <w:r w:rsidRPr="00F657A5">
              <w:rPr>
                <w:sz w:val="16"/>
                <w:szCs w:val="16"/>
                <w:lang w:bidi="fa-IR"/>
              </w:rPr>
              <w:t>3.6</w:t>
            </w:r>
          </w:p>
        </w:tc>
        <w:tc>
          <w:tcPr>
            <w:tcW w:w="0" w:type="auto"/>
          </w:tcPr>
          <w:p w14:paraId="00CAAC14" w14:textId="77777777" w:rsidR="00042D9F" w:rsidRPr="00F657A5" w:rsidRDefault="00042D9F" w:rsidP="004C73D7">
            <w:pPr>
              <w:rPr>
                <w:sz w:val="16"/>
                <w:szCs w:val="16"/>
              </w:rPr>
            </w:pPr>
            <w:r w:rsidRPr="00F657A5">
              <w:rPr>
                <w:sz w:val="16"/>
                <w:szCs w:val="16"/>
                <w:lang w:bidi="fa-IR"/>
              </w:rPr>
              <w:t>3.6</w:t>
            </w:r>
          </w:p>
        </w:tc>
        <w:tc>
          <w:tcPr>
            <w:tcW w:w="0" w:type="auto"/>
          </w:tcPr>
          <w:p w14:paraId="7A3820F4" w14:textId="77777777" w:rsidR="00042D9F" w:rsidRPr="00F657A5" w:rsidRDefault="00042D9F" w:rsidP="004C73D7">
            <w:pPr>
              <w:rPr>
                <w:sz w:val="16"/>
                <w:szCs w:val="16"/>
              </w:rPr>
            </w:pPr>
            <w:r w:rsidRPr="00F657A5">
              <w:rPr>
                <w:sz w:val="16"/>
                <w:szCs w:val="16"/>
                <w:lang w:bidi="fa-IR"/>
              </w:rPr>
              <w:t>1.8</w:t>
            </w:r>
          </w:p>
        </w:tc>
        <w:tc>
          <w:tcPr>
            <w:tcW w:w="0" w:type="auto"/>
          </w:tcPr>
          <w:p w14:paraId="5655187E" w14:textId="77777777" w:rsidR="00042D9F" w:rsidRPr="00F657A5" w:rsidRDefault="00042D9F" w:rsidP="004C73D7">
            <w:pPr>
              <w:rPr>
                <w:sz w:val="16"/>
                <w:szCs w:val="16"/>
              </w:rPr>
            </w:pPr>
            <w:r w:rsidRPr="00F657A5">
              <w:rPr>
                <w:sz w:val="16"/>
                <w:szCs w:val="16"/>
                <w:lang w:bidi="fa-IR"/>
              </w:rPr>
              <w:t>1.8</w:t>
            </w:r>
          </w:p>
        </w:tc>
        <w:tc>
          <w:tcPr>
            <w:tcW w:w="0" w:type="auto"/>
            <w:vMerge/>
          </w:tcPr>
          <w:p w14:paraId="199975B7" w14:textId="77777777" w:rsidR="00042D9F" w:rsidRPr="00F657A5" w:rsidRDefault="00042D9F" w:rsidP="004C73D7">
            <w:pPr>
              <w:rPr>
                <w:sz w:val="16"/>
                <w:szCs w:val="16"/>
                <w:rtl/>
                <w:lang w:bidi="fa-IR"/>
              </w:rPr>
            </w:pPr>
          </w:p>
        </w:tc>
      </w:tr>
      <w:tr w:rsidR="00042D9F" w:rsidRPr="00F657A5" w14:paraId="418CFF9A" w14:textId="77777777" w:rsidTr="004C73D7">
        <w:tc>
          <w:tcPr>
            <w:tcW w:w="1435" w:type="dxa"/>
            <w:vMerge w:val="restart"/>
          </w:tcPr>
          <w:p w14:paraId="1C81D116" w14:textId="77777777" w:rsidR="00042D9F" w:rsidRPr="00F657A5" w:rsidRDefault="00042D9F" w:rsidP="004C73D7">
            <w:pPr>
              <w:rPr>
                <w:sz w:val="16"/>
                <w:szCs w:val="16"/>
                <w:rtl/>
                <w:lang w:bidi="fa-IR"/>
              </w:rPr>
            </w:pPr>
            <w:r w:rsidRPr="00F657A5">
              <w:rPr>
                <w:sz w:val="16"/>
                <w:szCs w:val="16"/>
                <w:lang w:bidi="fa-IR"/>
              </w:rPr>
              <w:t>Anxiety</w:t>
            </w:r>
          </w:p>
        </w:tc>
        <w:tc>
          <w:tcPr>
            <w:tcW w:w="1675" w:type="dxa"/>
          </w:tcPr>
          <w:p w14:paraId="3B3EEB58" w14:textId="77777777" w:rsidR="00042D9F" w:rsidRPr="00F657A5" w:rsidRDefault="00042D9F" w:rsidP="004C73D7">
            <w:pPr>
              <w:rPr>
                <w:sz w:val="16"/>
                <w:szCs w:val="16"/>
                <w:rtl/>
                <w:lang w:bidi="fa-IR"/>
              </w:rPr>
            </w:pPr>
            <w:r w:rsidRPr="00F657A5">
              <w:rPr>
                <w:sz w:val="16"/>
                <w:szCs w:val="16"/>
                <w:lang w:bidi="fa-IR"/>
              </w:rPr>
              <w:t>Healthy</w:t>
            </w:r>
          </w:p>
        </w:tc>
        <w:tc>
          <w:tcPr>
            <w:tcW w:w="0" w:type="auto"/>
          </w:tcPr>
          <w:p w14:paraId="77D76B34" w14:textId="77777777" w:rsidR="00042D9F" w:rsidRPr="00F657A5" w:rsidRDefault="00042D9F" w:rsidP="004C73D7">
            <w:pPr>
              <w:rPr>
                <w:sz w:val="16"/>
                <w:szCs w:val="16"/>
                <w:rtl/>
                <w:lang w:bidi="fa-IR"/>
              </w:rPr>
            </w:pPr>
            <w:r w:rsidRPr="00F657A5">
              <w:rPr>
                <w:sz w:val="16"/>
                <w:szCs w:val="16"/>
                <w:lang w:bidi="fa-IR"/>
              </w:rPr>
              <w:t>2.8</w:t>
            </w:r>
          </w:p>
        </w:tc>
        <w:tc>
          <w:tcPr>
            <w:tcW w:w="0" w:type="auto"/>
          </w:tcPr>
          <w:p w14:paraId="1E389ABC" w14:textId="77777777" w:rsidR="00042D9F" w:rsidRPr="00F657A5" w:rsidRDefault="00042D9F" w:rsidP="004C73D7">
            <w:pPr>
              <w:rPr>
                <w:sz w:val="16"/>
                <w:szCs w:val="16"/>
                <w:rtl/>
                <w:lang w:bidi="fa-IR"/>
              </w:rPr>
            </w:pPr>
            <w:r w:rsidRPr="00F657A5">
              <w:rPr>
                <w:sz w:val="16"/>
                <w:szCs w:val="16"/>
                <w:lang w:bidi="fa-IR"/>
              </w:rPr>
              <w:t>11.1</w:t>
            </w:r>
          </w:p>
        </w:tc>
        <w:tc>
          <w:tcPr>
            <w:tcW w:w="0" w:type="auto"/>
          </w:tcPr>
          <w:p w14:paraId="7C94E70D" w14:textId="77777777" w:rsidR="00042D9F" w:rsidRPr="00F657A5" w:rsidRDefault="00042D9F" w:rsidP="004C73D7">
            <w:pPr>
              <w:rPr>
                <w:sz w:val="16"/>
                <w:szCs w:val="16"/>
                <w:rtl/>
                <w:lang w:bidi="fa-IR"/>
              </w:rPr>
            </w:pPr>
            <w:r w:rsidRPr="00F657A5">
              <w:rPr>
                <w:sz w:val="16"/>
                <w:szCs w:val="16"/>
                <w:rtl/>
                <w:lang w:bidi="fa-IR"/>
              </w:rPr>
              <w:t>6/5</w:t>
            </w:r>
          </w:p>
        </w:tc>
        <w:tc>
          <w:tcPr>
            <w:tcW w:w="0" w:type="auto"/>
          </w:tcPr>
          <w:p w14:paraId="7770C5DF" w14:textId="77777777" w:rsidR="00042D9F" w:rsidRPr="00F657A5" w:rsidRDefault="00042D9F" w:rsidP="004C73D7">
            <w:pPr>
              <w:rPr>
                <w:sz w:val="16"/>
                <w:szCs w:val="16"/>
                <w:rtl/>
                <w:lang w:bidi="fa-IR"/>
              </w:rPr>
            </w:pPr>
            <w:r w:rsidRPr="00F657A5">
              <w:rPr>
                <w:sz w:val="16"/>
                <w:szCs w:val="16"/>
                <w:rtl/>
                <w:lang w:bidi="fa-IR"/>
              </w:rPr>
              <w:t>5/22</w:t>
            </w:r>
          </w:p>
        </w:tc>
        <w:tc>
          <w:tcPr>
            <w:tcW w:w="0" w:type="auto"/>
          </w:tcPr>
          <w:p w14:paraId="3C63E86F" w14:textId="77777777" w:rsidR="00042D9F" w:rsidRPr="00F657A5" w:rsidRDefault="00042D9F" w:rsidP="004C73D7">
            <w:pPr>
              <w:rPr>
                <w:sz w:val="16"/>
                <w:szCs w:val="16"/>
                <w:rtl/>
                <w:lang w:bidi="fa-IR"/>
              </w:rPr>
            </w:pPr>
            <w:r w:rsidRPr="00F657A5">
              <w:rPr>
                <w:sz w:val="16"/>
                <w:szCs w:val="16"/>
                <w:rtl/>
                <w:lang w:bidi="fa-IR"/>
              </w:rPr>
              <w:t>4/19</w:t>
            </w:r>
          </w:p>
        </w:tc>
        <w:tc>
          <w:tcPr>
            <w:tcW w:w="0" w:type="auto"/>
          </w:tcPr>
          <w:p w14:paraId="5FD8BDDE" w14:textId="77777777" w:rsidR="00042D9F" w:rsidRPr="00F657A5" w:rsidRDefault="00042D9F" w:rsidP="004C73D7">
            <w:pPr>
              <w:rPr>
                <w:sz w:val="16"/>
                <w:szCs w:val="16"/>
                <w:rtl/>
                <w:lang w:bidi="fa-IR"/>
              </w:rPr>
            </w:pPr>
            <w:r w:rsidRPr="00F657A5">
              <w:rPr>
                <w:sz w:val="16"/>
                <w:szCs w:val="16"/>
                <w:rtl/>
                <w:lang w:bidi="fa-IR"/>
              </w:rPr>
              <w:t>3/8</w:t>
            </w:r>
          </w:p>
        </w:tc>
        <w:tc>
          <w:tcPr>
            <w:tcW w:w="0" w:type="auto"/>
          </w:tcPr>
          <w:p w14:paraId="18F8DBCC" w14:textId="77777777" w:rsidR="00042D9F" w:rsidRPr="00F657A5" w:rsidRDefault="00042D9F" w:rsidP="004C73D7">
            <w:pPr>
              <w:rPr>
                <w:sz w:val="16"/>
                <w:szCs w:val="16"/>
                <w:rtl/>
                <w:lang w:bidi="fa-IR"/>
              </w:rPr>
            </w:pPr>
            <w:r w:rsidRPr="00F657A5">
              <w:rPr>
                <w:sz w:val="16"/>
                <w:szCs w:val="16"/>
                <w:lang w:bidi="fa-IR"/>
              </w:rPr>
              <w:t>0.0</w:t>
            </w:r>
          </w:p>
        </w:tc>
        <w:tc>
          <w:tcPr>
            <w:tcW w:w="0" w:type="auto"/>
          </w:tcPr>
          <w:p w14:paraId="1E14D509" w14:textId="77777777" w:rsidR="00042D9F" w:rsidRPr="00F657A5" w:rsidRDefault="00042D9F" w:rsidP="004C73D7">
            <w:pPr>
              <w:rPr>
                <w:sz w:val="16"/>
                <w:szCs w:val="16"/>
                <w:rtl/>
                <w:lang w:bidi="fa-IR"/>
              </w:rPr>
            </w:pPr>
            <w:r w:rsidRPr="00F657A5">
              <w:rPr>
                <w:sz w:val="16"/>
                <w:szCs w:val="16"/>
                <w:rtl/>
                <w:lang w:bidi="fa-IR"/>
              </w:rPr>
              <w:t>5/16</w:t>
            </w:r>
          </w:p>
        </w:tc>
        <w:tc>
          <w:tcPr>
            <w:tcW w:w="0" w:type="auto"/>
          </w:tcPr>
          <w:p w14:paraId="203D8F64" w14:textId="77777777" w:rsidR="00042D9F" w:rsidRPr="00F657A5" w:rsidRDefault="00042D9F" w:rsidP="004C73D7">
            <w:pPr>
              <w:rPr>
                <w:sz w:val="16"/>
                <w:szCs w:val="16"/>
                <w:rtl/>
                <w:lang w:bidi="fa-IR"/>
              </w:rPr>
            </w:pPr>
            <w:r w:rsidRPr="00F657A5">
              <w:rPr>
                <w:sz w:val="16"/>
                <w:szCs w:val="16"/>
                <w:rtl/>
                <w:lang w:bidi="fa-IR"/>
              </w:rPr>
              <w:t>6/5</w:t>
            </w:r>
          </w:p>
        </w:tc>
        <w:tc>
          <w:tcPr>
            <w:tcW w:w="0" w:type="auto"/>
          </w:tcPr>
          <w:p w14:paraId="74B2AFFD" w14:textId="77777777" w:rsidR="00042D9F" w:rsidRPr="00F657A5" w:rsidRDefault="00042D9F" w:rsidP="004C73D7">
            <w:pPr>
              <w:rPr>
                <w:sz w:val="16"/>
                <w:szCs w:val="16"/>
                <w:rtl/>
                <w:lang w:bidi="fa-IR"/>
              </w:rPr>
            </w:pPr>
            <w:r w:rsidRPr="00F657A5">
              <w:rPr>
                <w:sz w:val="16"/>
                <w:szCs w:val="16"/>
                <w:rtl/>
                <w:lang w:bidi="fa-IR"/>
              </w:rPr>
              <w:t>6/5</w:t>
            </w:r>
          </w:p>
        </w:tc>
        <w:tc>
          <w:tcPr>
            <w:tcW w:w="0" w:type="auto"/>
          </w:tcPr>
          <w:p w14:paraId="061673C0" w14:textId="77777777" w:rsidR="00042D9F" w:rsidRPr="00F657A5" w:rsidRDefault="00042D9F" w:rsidP="004C73D7">
            <w:pPr>
              <w:rPr>
                <w:sz w:val="16"/>
                <w:szCs w:val="16"/>
                <w:rtl/>
                <w:lang w:bidi="fa-IR"/>
              </w:rPr>
            </w:pPr>
            <w:r w:rsidRPr="00F657A5">
              <w:rPr>
                <w:sz w:val="16"/>
                <w:szCs w:val="16"/>
                <w:lang w:bidi="fa-IR"/>
              </w:rPr>
              <w:t>0.0</w:t>
            </w:r>
          </w:p>
        </w:tc>
        <w:tc>
          <w:tcPr>
            <w:tcW w:w="0" w:type="auto"/>
          </w:tcPr>
          <w:p w14:paraId="26634386" w14:textId="77777777" w:rsidR="00042D9F" w:rsidRPr="00F657A5" w:rsidRDefault="00042D9F" w:rsidP="004C73D7">
            <w:pPr>
              <w:rPr>
                <w:sz w:val="16"/>
                <w:szCs w:val="16"/>
                <w:rtl/>
                <w:lang w:bidi="fa-IR"/>
              </w:rPr>
            </w:pPr>
            <w:r w:rsidRPr="00F657A5">
              <w:rPr>
                <w:sz w:val="16"/>
                <w:szCs w:val="16"/>
                <w:rtl/>
                <w:lang w:bidi="fa-IR"/>
              </w:rPr>
              <w:t>8/2</w:t>
            </w:r>
          </w:p>
        </w:tc>
        <w:tc>
          <w:tcPr>
            <w:tcW w:w="0" w:type="auto"/>
            <w:vMerge w:val="restart"/>
          </w:tcPr>
          <w:p w14:paraId="49223D0D" w14:textId="77777777" w:rsidR="00042D9F" w:rsidRPr="00F657A5" w:rsidRDefault="00042D9F" w:rsidP="004C73D7">
            <w:pPr>
              <w:rPr>
                <w:sz w:val="16"/>
                <w:szCs w:val="16"/>
                <w:rtl/>
                <w:lang w:bidi="fa-IR"/>
              </w:rPr>
            </w:pPr>
            <w:r w:rsidRPr="00F657A5">
              <w:rPr>
                <w:sz w:val="16"/>
                <w:szCs w:val="16"/>
                <w:lang w:bidi="fa-IR"/>
              </w:rPr>
              <w:t>0.433</w:t>
            </w:r>
          </w:p>
        </w:tc>
      </w:tr>
      <w:tr w:rsidR="00042D9F" w:rsidRPr="00F657A5" w14:paraId="035B9D8C" w14:textId="77777777" w:rsidTr="004C73D7">
        <w:tc>
          <w:tcPr>
            <w:tcW w:w="1435" w:type="dxa"/>
            <w:vMerge/>
          </w:tcPr>
          <w:p w14:paraId="593695A7" w14:textId="77777777" w:rsidR="00042D9F" w:rsidRPr="00F657A5" w:rsidRDefault="00042D9F" w:rsidP="004C73D7">
            <w:pPr>
              <w:rPr>
                <w:sz w:val="16"/>
                <w:szCs w:val="16"/>
                <w:rtl/>
                <w:lang w:bidi="fa-IR"/>
              </w:rPr>
            </w:pPr>
          </w:p>
        </w:tc>
        <w:tc>
          <w:tcPr>
            <w:tcW w:w="1675" w:type="dxa"/>
          </w:tcPr>
          <w:p w14:paraId="1E18184A" w14:textId="77777777" w:rsidR="00042D9F" w:rsidRPr="00F657A5" w:rsidRDefault="00042D9F" w:rsidP="004C73D7">
            <w:pPr>
              <w:rPr>
                <w:sz w:val="16"/>
                <w:szCs w:val="16"/>
                <w:rtl/>
                <w:lang w:bidi="fa-IR"/>
              </w:rPr>
            </w:pPr>
            <w:r w:rsidRPr="00F657A5">
              <w:rPr>
                <w:sz w:val="16"/>
                <w:szCs w:val="16"/>
                <w:lang w:bidi="fa-IR"/>
              </w:rPr>
              <w:t>Moderate</w:t>
            </w:r>
          </w:p>
        </w:tc>
        <w:tc>
          <w:tcPr>
            <w:tcW w:w="0" w:type="auto"/>
          </w:tcPr>
          <w:p w14:paraId="1D688296" w14:textId="77777777" w:rsidR="00042D9F" w:rsidRPr="00F657A5" w:rsidRDefault="00042D9F" w:rsidP="004C73D7">
            <w:pPr>
              <w:rPr>
                <w:sz w:val="16"/>
                <w:szCs w:val="16"/>
                <w:rtl/>
                <w:lang w:bidi="fa-IR"/>
              </w:rPr>
            </w:pPr>
            <w:r w:rsidRPr="00F657A5">
              <w:rPr>
                <w:sz w:val="16"/>
                <w:szCs w:val="16"/>
                <w:lang w:bidi="fa-IR"/>
              </w:rPr>
              <w:t>6.3</w:t>
            </w:r>
          </w:p>
        </w:tc>
        <w:tc>
          <w:tcPr>
            <w:tcW w:w="0" w:type="auto"/>
          </w:tcPr>
          <w:p w14:paraId="4D6674B5" w14:textId="77777777" w:rsidR="00042D9F" w:rsidRPr="00F657A5" w:rsidRDefault="00042D9F" w:rsidP="004C73D7">
            <w:pPr>
              <w:rPr>
                <w:sz w:val="16"/>
                <w:szCs w:val="16"/>
                <w:rtl/>
                <w:lang w:bidi="fa-IR"/>
              </w:rPr>
            </w:pPr>
            <w:r w:rsidRPr="00F657A5">
              <w:rPr>
                <w:sz w:val="16"/>
                <w:szCs w:val="16"/>
                <w:rtl/>
                <w:lang w:bidi="fa-IR"/>
              </w:rPr>
              <w:t>8/18</w:t>
            </w:r>
          </w:p>
        </w:tc>
        <w:tc>
          <w:tcPr>
            <w:tcW w:w="0" w:type="auto"/>
          </w:tcPr>
          <w:p w14:paraId="6E9810C7" w14:textId="77777777" w:rsidR="00042D9F" w:rsidRPr="00F657A5" w:rsidRDefault="00042D9F" w:rsidP="004C73D7">
            <w:pPr>
              <w:rPr>
                <w:sz w:val="16"/>
                <w:szCs w:val="16"/>
                <w:rtl/>
                <w:lang w:bidi="fa-IR"/>
              </w:rPr>
            </w:pPr>
            <w:r w:rsidRPr="00F657A5">
              <w:rPr>
                <w:sz w:val="16"/>
                <w:szCs w:val="16"/>
                <w:lang w:bidi="fa-IR"/>
              </w:rPr>
              <w:t>6.3</w:t>
            </w:r>
          </w:p>
        </w:tc>
        <w:tc>
          <w:tcPr>
            <w:tcW w:w="0" w:type="auto"/>
          </w:tcPr>
          <w:p w14:paraId="5AC89801" w14:textId="77777777" w:rsidR="00042D9F" w:rsidRPr="00F657A5" w:rsidRDefault="00042D9F" w:rsidP="004C73D7">
            <w:pPr>
              <w:rPr>
                <w:sz w:val="16"/>
                <w:szCs w:val="16"/>
                <w:rtl/>
                <w:lang w:bidi="fa-IR"/>
              </w:rPr>
            </w:pPr>
            <w:r w:rsidRPr="00F657A5">
              <w:rPr>
                <w:sz w:val="16"/>
                <w:szCs w:val="16"/>
                <w:lang w:bidi="fa-IR"/>
              </w:rPr>
              <w:t>0.0</w:t>
            </w:r>
          </w:p>
        </w:tc>
        <w:tc>
          <w:tcPr>
            <w:tcW w:w="0" w:type="auto"/>
          </w:tcPr>
          <w:p w14:paraId="5C7C45FD" w14:textId="77777777" w:rsidR="00042D9F" w:rsidRPr="00F657A5" w:rsidRDefault="00042D9F" w:rsidP="004C73D7">
            <w:pPr>
              <w:rPr>
                <w:sz w:val="16"/>
                <w:szCs w:val="16"/>
                <w:rtl/>
                <w:lang w:bidi="fa-IR"/>
              </w:rPr>
            </w:pPr>
            <w:r w:rsidRPr="00F657A5">
              <w:rPr>
                <w:sz w:val="16"/>
                <w:szCs w:val="16"/>
                <w:lang w:bidi="fa-IR"/>
              </w:rPr>
              <w:t>6.3</w:t>
            </w:r>
          </w:p>
        </w:tc>
        <w:tc>
          <w:tcPr>
            <w:tcW w:w="0" w:type="auto"/>
          </w:tcPr>
          <w:p w14:paraId="2695DCC5" w14:textId="77777777" w:rsidR="00042D9F" w:rsidRPr="00F657A5" w:rsidRDefault="00042D9F" w:rsidP="004C73D7">
            <w:pPr>
              <w:rPr>
                <w:sz w:val="16"/>
                <w:szCs w:val="16"/>
                <w:rtl/>
                <w:lang w:bidi="fa-IR"/>
              </w:rPr>
            </w:pPr>
            <w:r w:rsidRPr="00F657A5">
              <w:rPr>
                <w:sz w:val="16"/>
                <w:szCs w:val="16"/>
                <w:rtl/>
                <w:lang w:bidi="fa-IR"/>
              </w:rPr>
              <w:t>3/31</w:t>
            </w:r>
          </w:p>
        </w:tc>
        <w:tc>
          <w:tcPr>
            <w:tcW w:w="0" w:type="auto"/>
          </w:tcPr>
          <w:p w14:paraId="5E432D95" w14:textId="77777777" w:rsidR="00042D9F" w:rsidRPr="00F657A5" w:rsidRDefault="00042D9F" w:rsidP="004C73D7">
            <w:pPr>
              <w:rPr>
                <w:sz w:val="16"/>
                <w:szCs w:val="16"/>
                <w:rtl/>
                <w:lang w:bidi="fa-IR"/>
              </w:rPr>
            </w:pPr>
            <w:r w:rsidRPr="00F657A5">
              <w:rPr>
                <w:sz w:val="16"/>
                <w:szCs w:val="16"/>
                <w:lang w:bidi="fa-IR"/>
              </w:rPr>
              <w:t>6.3</w:t>
            </w:r>
          </w:p>
        </w:tc>
        <w:tc>
          <w:tcPr>
            <w:tcW w:w="0" w:type="auto"/>
          </w:tcPr>
          <w:p w14:paraId="523899ED" w14:textId="77777777" w:rsidR="00042D9F" w:rsidRPr="00F657A5" w:rsidRDefault="00042D9F" w:rsidP="004C73D7">
            <w:pPr>
              <w:rPr>
                <w:sz w:val="16"/>
                <w:szCs w:val="16"/>
                <w:rtl/>
                <w:lang w:bidi="fa-IR"/>
              </w:rPr>
            </w:pPr>
            <w:r w:rsidRPr="00F657A5">
              <w:rPr>
                <w:sz w:val="16"/>
                <w:szCs w:val="16"/>
                <w:lang w:bidi="fa-IR"/>
              </w:rPr>
              <w:t>18.8</w:t>
            </w:r>
          </w:p>
        </w:tc>
        <w:tc>
          <w:tcPr>
            <w:tcW w:w="0" w:type="auto"/>
          </w:tcPr>
          <w:p w14:paraId="6075E90B" w14:textId="77777777" w:rsidR="00042D9F" w:rsidRPr="00F657A5" w:rsidRDefault="00042D9F" w:rsidP="004C73D7">
            <w:pPr>
              <w:rPr>
                <w:sz w:val="16"/>
                <w:szCs w:val="16"/>
              </w:rPr>
            </w:pPr>
            <w:r w:rsidRPr="00F657A5">
              <w:rPr>
                <w:sz w:val="16"/>
                <w:szCs w:val="16"/>
                <w:lang w:bidi="fa-IR"/>
              </w:rPr>
              <w:t>0.0</w:t>
            </w:r>
          </w:p>
        </w:tc>
        <w:tc>
          <w:tcPr>
            <w:tcW w:w="0" w:type="auto"/>
          </w:tcPr>
          <w:p w14:paraId="267A43EF" w14:textId="77777777" w:rsidR="00042D9F" w:rsidRPr="00F657A5" w:rsidRDefault="00042D9F" w:rsidP="004C73D7">
            <w:pPr>
              <w:rPr>
                <w:sz w:val="16"/>
                <w:szCs w:val="16"/>
              </w:rPr>
            </w:pPr>
            <w:r w:rsidRPr="00F657A5">
              <w:rPr>
                <w:sz w:val="16"/>
                <w:szCs w:val="16"/>
                <w:lang w:bidi="fa-IR"/>
              </w:rPr>
              <w:t>0.0</w:t>
            </w:r>
          </w:p>
        </w:tc>
        <w:tc>
          <w:tcPr>
            <w:tcW w:w="0" w:type="auto"/>
          </w:tcPr>
          <w:p w14:paraId="3B8CE1BF" w14:textId="77777777" w:rsidR="00042D9F" w:rsidRPr="00F657A5" w:rsidRDefault="00042D9F" w:rsidP="004C73D7">
            <w:pPr>
              <w:rPr>
                <w:sz w:val="16"/>
                <w:szCs w:val="16"/>
                <w:rtl/>
                <w:lang w:bidi="fa-IR"/>
              </w:rPr>
            </w:pPr>
            <w:r w:rsidRPr="00F657A5">
              <w:rPr>
                <w:sz w:val="16"/>
                <w:szCs w:val="16"/>
                <w:lang w:bidi="fa-IR"/>
              </w:rPr>
              <w:t>6.3</w:t>
            </w:r>
          </w:p>
        </w:tc>
        <w:tc>
          <w:tcPr>
            <w:tcW w:w="0" w:type="auto"/>
          </w:tcPr>
          <w:p w14:paraId="26BD1F86" w14:textId="77777777" w:rsidR="00042D9F" w:rsidRPr="00F657A5" w:rsidRDefault="00042D9F" w:rsidP="004C73D7">
            <w:pPr>
              <w:rPr>
                <w:sz w:val="16"/>
                <w:szCs w:val="16"/>
                <w:rtl/>
                <w:lang w:bidi="fa-IR"/>
              </w:rPr>
            </w:pPr>
            <w:r w:rsidRPr="00F657A5">
              <w:rPr>
                <w:sz w:val="16"/>
                <w:szCs w:val="16"/>
                <w:lang w:bidi="fa-IR"/>
              </w:rPr>
              <w:t>0.0</w:t>
            </w:r>
          </w:p>
        </w:tc>
        <w:tc>
          <w:tcPr>
            <w:tcW w:w="0" w:type="auto"/>
            <w:vMerge/>
          </w:tcPr>
          <w:p w14:paraId="406F27EE" w14:textId="77777777" w:rsidR="00042D9F" w:rsidRPr="00F657A5" w:rsidRDefault="00042D9F" w:rsidP="004C73D7">
            <w:pPr>
              <w:rPr>
                <w:sz w:val="16"/>
                <w:szCs w:val="16"/>
                <w:rtl/>
                <w:lang w:bidi="fa-IR"/>
              </w:rPr>
            </w:pPr>
          </w:p>
        </w:tc>
      </w:tr>
      <w:tr w:rsidR="00042D9F" w:rsidRPr="00F657A5" w14:paraId="45C666CC" w14:textId="77777777" w:rsidTr="004C73D7">
        <w:tc>
          <w:tcPr>
            <w:tcW w:w="1435" w:type="dxa"/>
            <w:vMerge/>
          </w:tcPr>
          <w:p w14:paraId="6CB7AD4B" w14:textId="77777777" w:rsidR="00042D9F" w:rsidRPr="00F657A5" w:rsidRDefault="00042D9F" w:rsidP="004C73D7">
            <w:pPr>
              <w:rPr>
                <w:sz w:val="16"/>
                <w:szCs w:val="16"/>
                <w:rtl/>
                <w:lang w:bidi="fa-IR"/>
              </w:rPr>
            </w:pPr>
          </w:p>
        </w:tc>
        <w:tc>
          <w:tcPr>
            <w:tcW w:w="1675" w:type="dxa"/>
          </w:tcPr>
          <w:p w14:paraId="5D80013E" w14:textId="77777777" w:rsidR="00042D9F" w:rsidRPr="00F657A5" w:rsidRDefault="00042D9F" w:rsidP="004C73D7">
            <w:pPr>
              <w:rPr>
                <w:sz w:val="16"/>
                <w:szCs w:val="16"/>
                <w:rtl/>
                <w:lang w:bidi="fa-IR"/>
              </w:rPr>
            </w:pPr>
            <w:r w:rsidRPr="00F657A5">
              <w:rPr>
                <w:sz w:val="16"/>
                <w:szCs w:val="16"/>
                <w:lang w:bidi="fa-IR"/>
              </w:rPr>
              <w:t>Severe</w:t>
            </w:r>
          </w:p>
        </w:tc>
        <w:tc>
          <w:tcPr>
            <w:tcW w:w="0" w:type="auto"/>
          </w:tcPr>
          <w:p w14:paraId="12BC900D" w14:textId="77777777" w:rsidR="00042D9F" w:rsidRPr="00F657A5" w:rsidRDefault="00042D9F" w:rsidP="004C73D7">
            <w:pPr>
              <w:rPr>
                <w:sz w:val="16"/>
                <w:szCs w:val="16"/>
              </w:rPr>
            </w:pPr>
            <w:r w:rsidRPr="00F657A5">
              <w:rPr>
                <w:sz w:val="16"/>
                <w:szCs w:val="16"/>
                <w:lang w:bidi="fa-IR"/>
              </w:rPr>
              <w:t>0.0</w:t>
            </w:r>
          </w:p>
        </w:tc>
        <w:tc>
          <w:tcPr>
            <w:tcW w:w="0" w:type="auto"/>
          </w:tcPr>
          <w:p w14:paraId="66EF051B" w14:textId="77777777" w:rsidR="00042D9F" w:rsidRPr="00F657A5" w:rsidRDefault="00042D9F" w:rsidP="004C73D7">
            <w:pPr>
              <w:rPr>
                <w:sz w:val="16"/>
                <w:szCs w:val="16"/>
              </w:rPr>
            </w:pPr>
            <w:r w:rsidRPr="00F657A5">
              <w:rPr>
                <w:sz w:val="16"/>
                <w:szCs w:val="16"/>
                <w:lang w:bidi="fa-IR"/>
              </w:rPr>
              <w:t>0.0</w:t>
            </w:r>
          </w:p>
        </w:tc>
        <w:tc>
          <w:tcPr>
            <w:tcW w:w="0" w:type="auto"/>
          </w:tcPr>
          <w:p w14:paraId="7AA3DA76" w14:textId="77777777" w:rsidR="00042D9F" w:rsidRPr="00F657A5" w:rsidRDefault="00042D9F" w:rsidP="004C73D7">
            <w:pPr>
              <w:rPr>
                <w:sz w:val="16"/>
                <w:szCs w:val="16"/>
                <w:rtl/>
                <w:lang w:bidi="fa-IR"/>
              </w:rPr>
            </w:pPr>
            <w:r w:rsidRPr="00F657A5">
              <w:rPr>
                <w:sz w:val="16"/>
                <w:szCs w:val="16"/>
                <w:rtl/>
                <w:lang w:bidi="fa-IR"/>
              </w:rPr>
              <w:t>3/33</w:t>
            </w:r>
          </w:p>
        </w:tc>
        <w:tc>
          <w:tcPr>
            <w:tcW w:w="0" w:type="auto"/>
          </w:tcPr>
          <w:p w14:paraId="7B00D228" w14:textId="77777777" w:rsidR="00042D9F" w:rsidRPr="00F657A5" w:rsidRDefault="00042D9F" w:rsidP="004C73D7">
            <w:pPr>
              <w:rPr>
                <w:sz w:val="16"/>
                <w:szCs w:val="16"/>
                <w:rtl/>
                <w:lang w:bidi="fa-IR"/>
              </w:rPr>
            </w:pPr>
            <w:r w:rsidRPr="00F657A5">
              <w:rPr>
                <w:sz w:val="16"/>
                <w:szCs w:val="16"/>
                <w:rtl/>
                <w:lang w:bidi="fa-IR"/>
              </w:rPr>
              <w:t>3/33</w:t>
            </w:r>
          </w:p>
        </w:tc>
        <w:tc>
          <w:tcPr>
            <w:tcW w:w="0" w:type="auto"/>
          </w:tcPr>
          <w:p w14:paraId="698B3AF2" w14:textId="77777777" w:rsidR="00042D9F" w:rsidRPr="00F657A5" w:rsidRDefault="00042D9F" w:rsidP="004C73D7">
            <w:pPr>
              <w:rPr>
                <w:sz w:val="16"/>
                <w:szCs w:val="16"/>
              </w:rPr>
            </w:pPr>
            <w:r w:rsidRPr="00F657A5">
              <w:rPr>
                <w:sz w:val="16"/>
                <w:szCs w:val="16"/>
                <w:lang w:bidi="fa-IR"/>
              </w:rPr>
              <w:t>0.0</w:t>
            </w:r>
          </w:p>
        </w:tc>
        <w:tc>
          <w:tcPr>
            <w:tcW w:w="0" w:type="auto"/>
          </w:tcPr>
          <w:p w14:paraId="1D613DD8" w14:textId="77777777" w:rsidR="00042D9F" w:rsidRPr="00F657A5" w:rsidRDefault="00042D9F" w:rsidP="004C73D7">
            <w:pPr>
              <w:rPr>
                <w:sz w:val="16"/>
                <w:szCs w:val="16"/>
              </w:rPr>
            </w:pPr>
            <w:r w:rsidRPr="00F657A5">
              <w:rPr>
                <w:sz w:val="16"/>
                <w:szCs w:val="16"/>
                <w:lang w:bidi="fa-IR"/>
              </w:rPr>
              <w:t>0.0</w:t>
            </w:r>
          </w:p>
        </w:tc>
        <w:tc>
          <w:tcPr>
            <w:tcW w:w="0" w:type="auto"/>
          </w:tcPr>
          <w:p w14:paraId="368E3879" w14:textId="77777777" w:rsidR="00042D9F" w:rsidRPr="00F657A5" w:rsidRDefault="00042D9F" w:rsidP="004C73D7">
            <w:pPr>
              <w:rPr>
                <w:sz w:val="16"/>
                <w:szCs w:val="16"/>
              </w:rPr>
            </w:pPr>
            <w:r w:rsidRPr="00F657A5">
              <w:rPr>
                <w:sz w:val="16"/>
                <w:szCs w:val="16"/>
                <w:lang w:bidi="fa-IR"/>
              </w:rPr>
              <w:t>0.0</w:t>
            </w:r>
          </w:p>
        </w:tc>
        <w:tc>
          <w:tcPr>
            <w:tcW w:w="0" w:type="auto"/>
          </w:tcPr>
          <w:p w14:paraId="09194BDB" w14:textId="77777777" w:rsidR="00042D9F" w:rsidRPr="00F657A5" w:rsidRDefault="00042D9F" w:rsidP="004C73D7">
            <w:pPr>
              <w:rPr>
                <w:sz w:val="16"/>
                <w:szCs w:val="16"/>
                <w:rtl/>
                <w:lang w:bidi="fa-IR"/>
              </w:rPr>
            </w:pPr>
            <w:r w:rsidRPr="00F657A5">
              <w:rPr>
                <w:sz w:val="16"/>
                <w:szCs w:val="16"/>
                <w:rtl/>
                <w:lang w:bidi="fa-IR"/>
              </w:rPr>
              <w:t>3/33</w:t>
            </w:r>
          </w:p>
        </w:tc>
        <w:tc>
          <w:tcPr>
            <w:tcW w:w="0" w:type="auto"/>
          </w:tcPr>
          <w:p w14:paraId="2A7FD87E" w14:textId="77777777" w:rsidR="00042D9F" w:rsidRPr="00F657A5" w:rsidRDefault="00042D9F" w:rsidP="004C73D7">
            <w:pPr>
              <w:rPr>
                <w:sz w:val="16"/>
                <w:szCs w:val="16"/>
              </w:rPr>
            </w:pPr>
            <w:r w:rsidRPr="00F657A5">
              <w:rPr>
                <w:sz w:val="16"/>
                <w:szCs w:val="16"/>
                <w:lang w:bidi="fa-IR"/>
              </w:rPr>
              <w:t>0.0</w:t>
            </w:r>
          </w:p>
        </w:tc>
        <w:tc>
          <w:tcPr>
            <w:tcW w:w="0" w:type="auto"/>
          </w:tcPr>
          <w:p w14:paraId="05A11BA4" w14:textId="77777777" w:rsidR="00042D9F" w:rsidRPr="00F657A5" w:rsidRDefault="00042D9F" w:rsidP="004C73D7">
            <w:pPr>
              <w:rPr>
                <w:sz w:val="16"/>
                <w:szCs w:val="16"/>
              </w:rPr>
            </w:pPr>
            <w:r w:rsidRPr="00F657A5">
              <w:rPr>
                <w:sz w:val="16"/>
                <w:szCs w:val="16"/>
                <w:lang w:bidi="fa-IR"/>
              </w:rPr>
              <w:t>0.0</w:t>
            </w:r>
          </w:p>
        </w:tc>
        <w:tc>
          <w:tcPr>
            <w:tcW w:w="0" w:type="auto"/>
          </w:tcPr>
          <w:p w14:paraId="10AE0918" w14:textId="77777777" w:rsidR="00042D9F" w:rsidRPr="00F657A5" w:rsidRDefault="00042D9F" w:rsidP="004C73D7">
            <w:pPr>
              <w:rPr>
                <w:sz w:val="16"/>
                <w:szCs w:val="16"/>
              </w:rPr>
            </w:pPr>
            <w:r w:rsidRPr="00F657A5">
              <w:rPr>
                <w:sz w:val="16"/>
                <w:szCs w:val="16"/>
                <w:lang w:bidi="fa-IR"/>
              </w:rPr>
              <w:t>0.0</w:t>
            </w:r>
          </w:p>
        </w:tc>
        <w:tc>
          <w:tcPr>
            <w:tcW w:w="0" w:type="auto"/>
          </w:tcPr>
          <w:p w14:paraId="7F9F9F21" w14:textId="77777777" w:rsidR="00042D9F" w:rsidRPr="00F657A5" w:rsidRDefault="00042D9F" w:rsidP="004C73D7">
            <w:pPr>
              <w:rPr>
                <w:sz w:val="16"/>
                <w:szCs w:val="16"/>
              </w:rPr>
            </w:pPr>
            <w:r w:rsidRPr="00F657A5">
              <w:rPr>
                <w:sz w:val="16"/>
                <w:szCs w:val="16"/>
                <w:lang w:bidi="fa-IR"/>
              </w:rPr>
              <w:t>0.0</w:t>
            </w:r>
          </w:p>
        </w:tc>
        <w:tc>
          <w:tcPr>
            <w:tcW w:w="0" w:type="auto"/>
            <w:vMerge/>
          </w:tcPr>
          <w:p w14:paraId="29A8A4C8" w14:textId="77777777" w:rsidR="00042D9F" w:rsidRPr="00F657A5" w:rsidRDefault="00042D9F" w:rsidP="004C73D7">
            <w:pPr>
              <w:rPr>
                <w:sz w:val="16"/>
                <w:szCs w:val="16"/>
                <w:rtl/>
                <w:lang w:bidi="fa-IR"/>
              </w:rPr>
            </w:pPr>
          </w:p>
        </w:tc>
      </w:tr>
      <w:tr w:rsidR="00042D9F" w:rsidRPr="00F657A5" w14:paraId="178B49BE" w14:textId="77777777" w:rsidTr="004C73D7">
        <w:tc>
          <w:tcPr>
            <w:tcW w:w="1435" w:type="dxa"/>
            <w:vMerge/>
          </w:tcPr>
          <w:p w14:paraId="6762674A" w14:textId="77777777" w:rsidR="00042D9F" w:rsidRPr="00F657A5" w:rsidRDefault="00042D9F" w:rsidP="004C73D7">
            <w:pPr>
              <w:rPr>
                <w:sz w:val="16"/>
                <w:szCs w:val="16"/>
                <w:rtl/>
                <w:lang w:bidi="fa-IR"/>
              </w:rPr>
            </w:pPr>
          </w:p>
        </w:tc>
        <w:tc>
          <w:tcPr>
            <w:tcW w:w="1675" w:type="dxa"/>
          </w:tcPr>
          <w:p w14:paraId="45217127" w14:textId="77777777" w:rsidR="00042D9F" w:rsidRPr="00F657A5" w:rsidRDefault="00042D9F" w:rsidP="004C73D7">
            <w:pPr>
              <w:rPr>
                <w:sz w:val="16"/>
                <w:szCs w:val="16"/>
                <w:rtl/>
                <w:lang w:bidi="fa-IR"/>
              </w:rPr>
            </w:pPr>
            <w:r w:rsidRPr="00F657A5">
              <w:rPr>
                <w:sz w:val="16"/>
                <w:szCs w:val="16"/>
                <w:lang w:bidi="fa-IR"/>
              </w:rPr>
              <w:t>Total</w:t>
            </w:r>
          </w:p>
        </w:tc>
        <w:tc>
          <w:tcPr>
            <w:tcW w:w="0" w:type="auto"/>
          </w:tcPr>
          <w:p w14:paraId="2EFEB4E5" w14:textId="77777777" w:rsidR="00042D9F" w:rsidRPr="00F657A5" w:rsidRDefault="00042D9F" w:rsidP="004C73D7">
            <w:pPr>
              <w:rPr>
                <w:sz w:val="16"/>
                <w:szCs w:val="16"/>
                <w:rtl/>
                <w:lang w:bidi="fa-IR"/>
              </w:rPr>
            </w:pPr>
            <w:r w:rsidRPr="00F657A5">
              <w:rPr>
                <w:sz w:val="16"/>
                <w:szCs w:val="16"/>
                <w:lang w:bidi="fa-IR"/>
              </w:rPr>
              <w:t>3.6</w:t>
            </w:r>
          </w:p>
        </w:tc>
        <w:tc>
          <w:tcPr>
            <w:tcW w:w="0" w:type="auto"/>
          </w:tcPr>
          <w:p w14:paraId="7C6E72DB" w14:textId="77777777" w:rsidR="00042D9F" w:rsidRPr="00F657A5" w:rsidRDefault="00042D9F" w:rsidP="004C73D7">
            <w:pPr>
              <w:rPr>
                <w:sz w:val="16"/>
                <w:szCs w:val="16"/>
                <w:rtl/>
                <w:lang w:bidi="fa-IR"/>
              </w:rPr>
            </w:pPr>
            <w:r w:rsidRPr="00F657A5">
              <w:rPr>
                <w:sz w:val="16"/>
                <w:szCs w:val="16"/>
                <w:rtl/>
                <w:lang w:bidi="fa-IR"/>
              </w:rPr>
              <w:t>7/12</w:t>
            </w:r>
          </w:p>
        </w:tc>
        <w:tc>
          <w:tcPr>
            <w:tcW w:w="0" w:type="auto"/>
          </w:tcPr>
          <w:p w14:paraId="34392835" w14:textId="77777777" w:rsidR="00042D9F" w:rsidRPr="00F657A5" w:rsidRDefault="00042D9F" w:rsidP="004C73D7">
            <w:pPr>
              <w:rPr>
                <w:sz w:val="16"/>
                <w:szCs w:val="16"/>
                <w:rtl/>
                <w:lang w:bidi="fa-IR"/>
              </w:rPr>
            </w:pPr>
            <w:r w:rsidRPr="00F657A5">
              <w:rPr>
                <w:sz w:val="16"/>
                <w:szCs w:val="16"/>
                <w:rtl/>
                <w:lang w:bidi="fa-IR"/>
              </w:rPr>
              <w:t>3/7</w:t>
            </w:r>
          </w:p>
        </w:tc>
        <w:tc>
          <w:tcPr>
            <w:tcW w:w="0" w:type="auto"/>
          </w:tcPr>
          <w:p w14:paraId="0FC83B6B" w14:textId="77777777" w:rsidR="00042D9F" w:rsidRPr="00F657A5" w:rsidRDefault="00042D9F" w:rsidP="004C73D7">
            <w:pPr>
              <w:rPr>
                <w:sz w:val="16"/>
                <w:szCs w:val="16"/>
                <w:rtl/>
                <w:lang w:bidi="fa-IR"/>
              </w:rPr>
            </w:pPr>
            <w:r w:rsidRPr="00F657A5">
              <w:rPr>
                <w:sz w:val="16"/>
                <w:szCs w:val="16"/>
                <w:rtl/>
                <w:lang w:bidi="fa-IR"/>
              </w:rPr>
              <w:t>4/16</w:t>
            </w:r>
          </w:p>
        </w:tc>
        <w:tc>
          <w:tcPr>
            <w:tcW w:w="0" w:type="auto"/>
          </w:tcPr>
          <w:p w14:paraId="0F9C3A43" w14:textId="77777777" w:rsidR="00042D9F" w:rsidRPr="00F657A5" w:rsidRDefault="00042D9F" w:rsidP="004C73D7">
            <w:pPr>
              <w:rPr>
                <w:sz w:val="16"/>
                <w:szCs w:val="16"/>
                <w:rtl/>
                <w:lang w:bidi="fa-IR"/>
              </w:rPr>
            </w:pPr>
            <w:r w:rsidRPr="00F657A5">
              <w:rPr>
                <w:sz w:val="16"/>
                <w:szCs w:val="16"/>
                <w:rtl/>
                <w:lang w:bidi="fa-IR"/>
              </w:rPr>
              <w:t>5/14</w:t>
            </w:r>
          </w:p>
        </w:tc>
        <w:tc>
          <w:tcPr>
            <w:tcW w:w="0" w:type="auto"/>
          </w:tcPr>
          <w:p w14:paraId="7773CD44" w14:textId="77777777" w:rsidR="00042D9F" w:rsidRPr="00F657A5" w:rsidRDefault="00042D9F" w:rsidP="004C73D7">
            <w:pPr>
              <w:rPr>
                <w:sz w:val="16"/>
                <w:szCs w:val="16"/>
                <w:rtl/>
                <w:lang w:bidi="fa-IR"/>
              </w:rPr>
            </w:pPr>
            <w:r w:rsidRPr="00F657A5">
              <w:rPr>
                <w:sz w:val="16"/>
                <w:szCs w:val="16"/>
                <w:rtl/>
                <w:lang w:bidi="fa-IR"/>
              </w:rPr>
              <w:t>5/14</w:t>
            </w:r>
          </w:p>
        </w:tc>
        <w:tc>
          <w:tcPr>
            <w:tcW w:w="0" w:type="auto"/>
          </w:tcPr>
          <w:p w14:paraId="30969AFF" w14:textId="77777777" w:rsidR="00042D9F" w:rsidRPr="00F657A5" w:rsidRDefault="00042D9F" w:rsidP="004C73D7">
            <w:pPr>
              <w:rPr>
                <w:sz w:val="16"/>
                <w:szCs w:val="16"/>
                <w:rtl/>
                <w:lang w:bidi="fa-IR"/>
              </w:rPr>
            </w:pPr>
            <w:r w:rsidRPr="00F657A5">
              <w:rPr>
                <w:sz w:val="16"/>
                <w:szCs w:val="16"/>
                <w:lang w:bidi="fa-IR"/>
              </w:rPr>
              <w:t>1.8</w:t>
            </w:r>
          </w:p>
        </w:tc>
        <w:tc>
          <w:tcPr>
            <w:tcW w:w="0" w:type="auto"/>
          </w:tcPr>
          <w:p w14:paraId="1CC4F4B1" w14:textId="77777777" w:rsidR="00042D9F" w:rsidRPr="00F657A5" w:rsidRDefault="00042D9F" w:rsidP="004C73D7">
            <w:pPr>
              <w:rPr>
                <w:sz w:val="16"/>
                <w:szCs w:val="16"/>
                <w:rtl/>
                <w:lang w:bidi="fa-IR"/>
              </w:rPr>
            </w:pPr>
            <w:r w:rsidRPr="00F657A5">
              <w:rPr>
                <w:sz w:val="16"/>
                <w:szCs w:val="16"/>
                <w:lang w:bidi="fa-IR"/>
              </w:rPr>
              <w:t>18.2</w:t>
            </w:r>
          </w:p>
        </w:tc>
        <w:tc>
          <w:tcPr>
            <w:tcW w:w="0" w:type="auto"/>
          </w:tcPr>
          <w:p w14:paraId="4AEBEBCA" w14:textId="77777777" w:rsidR="00042D9F" w:rsidRPr="00F657A5" w:rsidRDefault="00042D9F" w:rsidP="004C73D7">
            <w:pPr>
              <w:rPr>
                <w:sz w:val="16"/>
                <w:szCs w:val="16"/>
              </w:rPr>
            </w:pPr>
            <w:r w:rsidRPr="00F657A5">
              <w:rPr>
                <w:sz w:val="16"/>
                <w:szCs w:val="16"/>
                <w:lang w:bidi="fa-IR"/>
              </w:rPr>
              <w:t>3.6</w:t>
            </w:r>
          </w:p>
        </w:tc>
        <w:tc>
          <w:tcPr>
            <w:tcW w:w="0" w:type="auto"/>
          </w:tcPr>
          <w:p w14:paraId="57C174C8" w14:textId="77777777" w:rsidR="00042D9F" w:rsidRPr="00F657A5" w:rsidRDefault="00042D9F" w:rsidP="004C73D7">
            <w:pPr>
              <w:rPr>
                <w:sz w:val="16"/>
                <w:szCs w:val="16"/>
              </w:rPr>
            </w:pPr>
            <w:r w:rsidRPr="00F657A5">
              <w:rPr>
                <w:sz w:val="16"/>
                <w:szCs w:val="16"/>
                <w:lang w:bidi="fa-IR"/>
              </w:rPr>
              <w:t>3.6</w:t>
            </w:r>
          </w:p>
        </w:tc>
        <w:tc>
          <w:tcPr>
            <w:tcW w:w="0" w:type="auto"/>
          </w:tcPr>
          <w:p w14:paraId="33A9F2AD" w14:textId="77777777" w:rsidR="00042D9F" w:rsidRPr="00F657A5" w:rsidRDefault="00042D9F" w:rsidP="004C73D7">
            <w:pPr>
              <w:rPr>
                <w:sz w:val="16"/>
                <w:szCs w:val="16"/>
              </w:rPr>
            </w:pPr>
            <w:r w:rsidRPr="00F657A5">
              <w:rPr>
                <w:sz w:val="16"/>
                <w:szCs w:val="16"/>
                <w:lang w:bidi="fa-IR"/>
              </w:rPr>
              <w:t>1.8</w:t>
            </w:r>
          </w:p>
        </w:tc>
        <w:tc>
          <w:tcPr>
            <w:tcW w:w="0" w:type="auto"/>
          </w:tcPr>
          <w:p w14:paraId="19CF9E68" w14:textId="77777777" w:rsidR="00042D9F" w:rsidRPr="00F657A5" w:rsidRDefault="00042D9F" w:rsidP="004C73D7">
            <w:pPr>
              <w:rPr>
                <w:sz w:val="16"/>
                <w:szCs w:val="16"/>
              </w:rPr>
            </w:pPr>
            <w:r w:rsidRPr="00F657A5">
              <w:rPr>
                <w:sz w:val="16"/>
                <w:szCs w:val="16"/>
                <w:lang w:bidi="fa-IR"/>
              </w:rPr>
              <w:t>1.8</w:t>
            </w:r>
          </w:p>
        </w:tc>
        <w:tc>
          <w:tcPr>
            <w:tcW w:w="0" w:type="auto"/>
            <w:vMerge/>
          </w:tcPr>
          <w:p w14:paraId="4CFCC12A" w14:textId="77777777" w:rsidR="00042D9F" w:rsidRPr="00F657A5" w:rsidRDefault="00042D9F" w:rsidP="004C73D7">
            <w:pPr>
              <w:rPr>
                <w:sz w:val="16"/>
                <w:szCs w:val="16"/>
                <w:rtl/>
                <w:lang w:bidi="fa-IR"/>
              </w:rPr>
            </w:pPr>
          </w:p>
        </w:tc>
      </w:tr>
      <w:tr w:rsidR="00042D9F" w:rsidRPr="00F657A5" w14:paraId="17578320" w14:textId="77777777" w:rsidTr="004C73D7">
        <w:tc>
          <w:tcPr>
            <w:tcW w:w="1435" w:type="dxa"/>
            <w:vMerge w:val="restart"/>
          </w:tcPr>
          <w:p w14:paraId="5598BD90" w14:textId="77777777" w:rsidR="00042D9F" w:rsidRPr="00F657A5" w:rsidRDefault="00042D9F" w:rsidP="004C73D7">
            <w:pPr>
              <w:rPr>
                <w:sz w:val="16"/>
                <w:szCs w:val="16"/>
                <w:rtl/>
                <w:lang w:bidi="fa-IR"/>
              </w:rPr>
            </w:pPr>
            <w:r w:rsidRPr="00F657A5">
              <w:rPr>
                <w:sz w:val="16"/>
                <w:szCs w:val="16"/>
                <w:lang w:bidi="fa-IR"/>
              </w:rPr>
              <w:t>Social Dysfunction</w:t>
            </w:r>
          </w:p>
        </w:tc>
        <w:tc>
          <w:tcPr>
            <w:tcW w:w="1675" w:type="dxa"/>
          </w:tcPr>
          <w:p w14:paraId="5FAD1859" w14:textId="77777777" w:rsidR="00042D9F" w:rsidRPr="00F657A5" w:rsidRDefault="00042D9F" w:rsidP="004C73D7">
            <w:pPr>
              <w:rPr>
                <w:sz w:val="16"/>
                <w:szCs w:val="16"/>
                <w:rtl/>
                <w:lang w:bidi="fa-IR"/>
              </w:rPr>
            </w:pPr>
            <w:r w:rsidRPr="00F657A5">
              <w:rPr>
                <w:sz w:val="16"/>
                <w:szCs w:val="16"/>
                <w:lang w:bidi="fa-IR"/>
              </w:rPr>
              <w:t>Healthy</w:t>
            </w:r>
          </w:p>
        </w:tc>
        <w:tc>
          <w:tcPr>
            <w:tcW w:w="0" w:type="auto"/>
          </w:tcPr>
          <w:p w14:paraId="0E8C02C6" w14:textId="77777777" w:rsidR="00042D9F" w:rsidRPr="00F657A5" w:rsidRDefault="00042D9F" w:rsidP="004C73D7">
            <w:pPr>
              <w:rPr>
                <w:sz w:val="16"/>
                <w:szCs w:val="16"/>
                <w:rtl/>
                <w:lang w:bidi="fa-IR"/>
              </w:rPr>
            </w:pPr>
            <w:r w:rsidRPr="00F657A5">
              <w:rPr>
                <w:sz w:val="16"/>
                <w:szCs w:val="16"/>
                <w:lang w:bidi="fa-IR"/>
              </w:rPr>
              <w:t>0.0</w:t>
            </w:r>
          </w:p>
        </w:tc>
        <w:tc>
          <w:tcPr>
            <w:tcW w:w="0" w:type="auto"/>
          </w:tcPr>
          <w:p w14:paraId="2C5323BF" w14:textId="77777777" w:rsidR="00042D9F" w:rsidRPr="00F657A5" w:rsidRDefault="00042D9F" w:rsidP="004C73D7">
            <w:pPr>
              <w:rPr>
                <w:sz w:val="16"/>
                <w:szCs w:val="16"/>
                <w:rtl/>
                <w:lang w:bidi="fa-IR"/>
              </w:rPr>
            </w:pPr>
            <w:r w:rsidRPr="00F657A5">
              <w:rPr>
                <w:sz w:val="16"/>
                <w:szCs w:val="16"/>
                <w:rtl/>
                <w:lang w:bidi="fa-IR"/>
              </w:rPr>
              <w:t>2/15</w:t>
            </w:r>
          </w:p>
        </w:tc>
        <w:tc>
          <w:tcPr>
            <w:tcW w:w="0" w:type="auto"/>
          </w:tcPr>
          <w:p w14:paraId="0C8F2A9C" w14:textId="77777777" w:rsidR="00042D9F" w:rsidRPr="00F657A5" w:rsidRDefault="00042D9F" w:rsidP="004C73D7">
            <w:pPr>
              <w:rPr>
                <w:sz w:val="16"/>
                <w:szCs w:val="16"/>
                <w:rtl/>
                <w:lang w:bidi="fa-IR"/>
              </w:rPr>
            </w:pPr>
            <w:r w:rsidRPr="00F657A5">
              <w:rPr>
                <w:sz w:val="16"/>
                <w:szCs w:val="16"/>
                <w:rtl/>
                <w:lang w:bidi="fa-IR"/>
              </w:rPr>
              <w:t>1/6</w:t>
            </w:r>
          </w:p>
        </w:tc>
        <w:tc>
          <w:tcPr>
            <w:tcW w:w="0" w:type="auto"/>
          </w:tcPr>
          <w:p w14:paraId="6B625C70" w14:textId="77777777" w:rsidR="00042D9F" w:rsidRPr="00F657A5" w:rsidRDefault="00042D9F" w:rsidP="004C73D7">
            <w:pPr>
              <w:rPr>
                <w:sz w:val="16"/>
                <w:szCs w:val="16"/>
                <w:rtl/>
                <w:lang w:bidi="fa-IR"/>
              </w:rPr>
            </w:pPr>
            <w:r w:rsidRPr="00F657A5">
              <w:rPr>
                <w:sz w:val="16"/>
                <w:szCs w:val="16"/>
                <w:rtl/>
                <w:lang w:bidi="fa-IR"/>
              </w:rPr>
              <w:t>2/15</w:t>
            </w:r>
          </w:p>
        </w:tc>
        <w:tc>
          <w:tcPr>
            <w:tcW w:w="0" w:type="auto"/>
          </w:tcPr>
          <w:p w14:paraId="3781369D" w14:textId="77777777" w:rsidR="00042D9F" w:rsidRPr="00F657A5" w:rsidRDefault="00042D9F" w:rsidP="004C73D7">
            <w:pPr>
              <w:rPr>
                <w:sz w:val="16"/>
                <w:szCs w:val="16"/>
                <w:rtl/>
                <w:lang w:bidi="fa-IR"/>
              </w:rPr>
            </w:pPr>
            <w:r w:rsidRPr="00F657A5">
              <w:rPr>
                <w:sz w:val="16"/>
                <w:szCs w:val="16"/>
                <w:rtl/>
                <w:lang w:bidi="fa-IR"/>
              </w:rPr>
              <w:t>2/24</w:t>
            </w:r>
          </w:p>
        </w:tc>
        <w:tc>
          <w:tcPr>
            <w:tcW w:w="0" w:type="auto"/>
          </w:tcPr>
          <w:p w14:paraId="7318FDAC" w14:textId="77777777" w:rsidR="00042D9F" w:rsidRPr="00F657A5" w:rsidRDefault="00042D9F" w:rsidP="004C73D7">
            <w:pPr>
              <w:rPr>
                <w:sz w:val="16"/>
                <w:szCs w:val="16"/>
                <w:rtl/>
                <w:lang w:bidi="fa-IR"/>
              </w:rPr>
            </w:pPr>
            <w:r w:rsidRPr="00F657A5">
              <w:rPr>
                <w:sz w:val="16"/>
                <w:szCs w:val="16"/>
                <w:rtl/>
                <w:lang w:bidi="fa-IR"/>
              </w:rPr>
              <w:t>1/9</w:t>
            </w:r>
          </w:p>
        </w:tc>
        <w:tc>
          <w:tcPr>
            <w:tcW w:w="0" w:type="auto"/>
          </w:tcPr>
          <w:p w14:paraId="20C8AB1E" w14:textId="77777777" w:rsidR="00042D9F" w:rsidRPr="00F657A5" w:rsidRDefault="00042D9F" w:rsidP="004C73D7">
            <w:pPr>
              <w:rPr>
                <w:sz w:val="16"/>
                <w:szCs w:val="16"/>
                <w:rtl/>
                <w:lang w:bidi="fa-IR"/>
              </w:rPr>
            </w:pPr>
            <w:r w:rsidRPr="00F657A5">
              <w:rPr>
                <w:sz w:val="16"/>
                <w:szCs w:val="16"/>
                <w:rtl/>
                <w:lang w:bidi="fa-IR"/>
              </w:rPr>
              <w:t>0/3</w:t>
            </w:r>
          </w:p>
        </w:tc>
        <w:tc>
          <w:tcPr>
            <w:tcW w:w="0" w:type="auto"/>
          </w:tcPr>
          <w:p w14:paraId="4D596CA6" w14:textId="77777777" w:rsidR="00042D9F" w:rsidRPr="00F657A5" w:rsidRDefault="00042D9F" w:rsidP="004C73D7">
            <w:pPr>
              <w:rPr>
                <w:sz w:val="16"/>
                <w:szCs w:val="16"/>
                <w:rtl/>
                <w:lang w:bidi="fa-IR"/>
              </w:rPr>
            </w:pPr>
            <w:r w:rsidRPr="00F657A5">
              <w:rPr>
                <w:sz w:val="16"/>
                <w:szCs w:val="16"/>
                <w:lang w:bidi="fa-IR"/>
              </w:rPr>
              <w:t>18.2</w:t>
            </w:r>
          </w:p>
        </w:tc>
        <w:tc>
          <w:tcPr>
            <w:tcW w:w="0" w:type="auto"/>
          </w:tcPr>
          <w:p w14:paraId="7AA9F278" w14:textId="77777777" w:rsidR="00042D9F" w:rsidRPr="00F657A5" w:rsidRDefault="00042D9F" w:rsidP="004C73D7">
            <w:pPr>
              <w:rPr>
                <w:sz w:val="16"/>
                <w:szCs w:val="16"/>
                <w:rtl/>
                <w:lang w:bidi="fa-IR"/>
              </w:rPr>
            </w:pPr>
            <w:r w:rsidRPr="00F657A5">
              <w:rPr>
                <w:sz w:val="16"/>
                <w:szCs w:val="16"/>
                <w:rtl/>
                <w:lang w:bidi="fa-IR"/>
              </w:rPr>
              <w:t>1/6</w:t>
            </w:r>
          </w:p>
        </w:tc>
        <w:tc>
          <w:tcPr>
            <w:tcW w:w="0" w:type="auto"/>
          </w:tcPr>
          <w:p w14:paraId="64C7E173" w14:textId="77777777" w:rsidR="00042D9F" w:rsidRPr="00F657A5" w:rsidRDefault="00042D9F" w:rsidP="004C73D7">
            <w:pPr>
              <w:rPr>
                <w:sz w:val="16"/>
                <w:szCs w:val="16"/>
                <w:rtl/>
                <w:lang w:bidi="fa-IR"/>
              </w:rPr>
            </w:pPr>
            <w:r w:rsidRPr="00F657A5">
              <w:rPr>
                <w:sz w:val="16"/>
                <w:szCs w:val="16"/>
                <w:rtl/>
                <w:lang w:bidi="fa-IR"/>
              </w:rPr>
              <w:t>0/3</w:t>
            </w:r>
          </w:p>
        </w:tc>
        <w:tc>
          <w:tcPr>
            <w:tcW w:w="0" w:type="auto"/>
          </w:tcPr>
          <w:p w14:paraId="6320DC5B" w14:textId="77777777" w:rsidR="00042D9F" w:rsidRPr="00F657A5" w:rsidRDefault="00042D9F" w:rsidP="004C73D7">
            <w:pPr>
              <w:rPr>
                <w:sz w:val="16"/>
                <w:szCs w:val="16"/>
              </w:rPr>
            </w:pPr>
            <w:r w:rsidRPr="00F657A5">
              <w:rPr>
                <w:sz w:val="16"/>
                <w:szCs w:val="16"/>
                <w:lang w:bidi="fa-IR"/>
              </w:rPr>
              <w:t>0.0</w:t>
            </w:r>
          </w:p>
        </w:tc>
        <w:tc>
          <w:tcPr>
            <w:tcW w:w="0" w:type="auto"/>
          </w:tcPr>
          <w:p w14:paraId="7EB27841" w14:textId="77777777" w:rsidR="00042D9F" w:rsidRPr="00F657A5" w:rsidRDefault="00042D9F" w:rsidP="004C73D7">
            <w:pPr>
              <w:rPr>
                <w:sz w:val="16"/>
                <w:szCs w:val="16"/>
              </w:rPr>
            </w:pPr>
            <w:r w:rsidRPr="00F657A5">
              <w:rPr>
                <w:sz w:val="16"/>
                <w:szCs w:val="16"/>
                <w:lang w:bidi="fa-IR"/>
              </w:rPr>
              <w:t>0.0</w:t>
            </w:r>
          </w:p>
        </w:tc>
        <w:tc>
          <w:tcPr>
            <w:tcW w:w="0" w:type="auto"/>
            <w:vMerge w:val="restart"/>
          </w:tcPr>
          <w:p w14:paraId="1FBC56B8" w14:textId="77777777" w:rsidR="00042D9F" w:rsidRPr="00F657A5" w:rsidRDefault="00042D9F" w:rsidP="004C73D7">
            <w:pPr>
              <w:rPr>
                <w:sz w:val="16"/>
                <w:szCs w:val="16"/>
                <w:rtl/>
                <w:lang w:bidi="fa-IR"/>
              </w:rPr>
            </w:pPr>
            <w:r w:rsidRPr="00F657A5">
              <w:rPr>
                <w:sz w:val="16"/>
                <w:szCs w:val="16"/>
                <w:lang w:bidi="fa-IR"/>
              </w:rPr>
              <w:t>0.419</w:t>
            </w:r>
          </w:p>
        </w:tc>
      </w:tr>
      <w:tr w:rsidR="00042D9F" w:rsidRPr="00F657A5" w14:paraId="683C8DE0" w14:textId="77777777" w:rsidTr="004C73D7">
        <w:tc>
          <w:tcPr>
            <w:tcW w:w="1435" w:type="dxa"/>
            <w:vMerge/>
          </w:tcPr>
          <w:p w14:paraId="134E1188" w14:textId="77777777" w:rsidR="00042D9F" w:rsidRPr="00F657A5" w:rsidRDefault="00042D9F" w:rsidP="004C73D7">
            <w:pPr>
              <w:rPr>
                <w:sz w:val="16"/>
                <w:szCs w:val="16"/>
                <w:rtl/>
                <w:lang w:bidi="fa-IR"/>
              </w:rPr>
            </w:pPr>
          </w:p>
        </w:tc>
        <w:tc>
          <w:tcPr>
            <w:tcW w:w="1675" w:type="dxa"/>
          </w:tcPr>
          <w:p w14:paraId="35035D02" w14:textId="77777777" w:rsidR="00042D9F" w:rsidRPr="00F657A5" w:rsidRDefault="00042D9F" w:rsidP="004C73D7">
            <w:pPr>
              <w:rPr>
                <w:sz w:val="16"/>
                <w:szCs w:val="16"/>
                <w:rtl/>
                <w:lang w:bidi="fa-IR"/>
              </w:rPr>
            </w:pPr>
            <w:r w:rsidRPr="00F657A5">
              <w:rPr>
                <w:sz w:val="16"/>
                <w:szCs w:val="16"/>
                <w:lang w:bidi="fa-IR"/>
              </w:rPr>
              <w:t>Moderate</w:t>
            </w:r>
          </w:p>
        </w:tc>
        <w:tc>
          <w:tcPr>
            <w:tcW w:w="0" w:type="auto"/>
          </w:tcPr>
          <w:p w14:paraId="5D13DDF5" w14:textId="77777777" w:rsidR="00042D9F" w:rsidRPr="00F657A5" w:rsidRDefault="00042D9F" w:rsidP="004C73D7">
            <w:pPr>
              <w:rPr>
                <w:sz w:val="16"/>
                <w:szCs w:val="16"/>
                <w:rtl/>
                <w:lang w:bidi="fa-IR"/>
              </w:rPr>
            </w:pPr>
            <w:r w:rsidRPr="00F657A5">
              <w:rPr>
                <w:sz w:val="16"/>
                <w:szCs w:val="16"/>
                <w:rtl/>
                <w:lang w:bidi="fa-IR"/>
              </w:rPr>
              <w:t>5/10</w:t>
            </w:r>
          </w:p>
        </w:tc>
        <w:tc>
          <w:tcPr>
            <w:tcW w:w="0" w:type="auto"/>
          </w:tcPr>
          <w:p w14:paraId="5E36DDBD" w14:textId="77777777" w:rsidR="00042D9F" w:rsidRPr="00F657A5" w:rsidRDefault="00042D9F" w:rsidP="004C73D7">
            <w:pPr>
              <w:rPr>
                <w:sz w:val="16"/>
                <w:szCs w:val="16"/>
                <w:rtl/>
                <w:lang w:bidi="fa-IR"/>
              </w:rPr>
            </w:pPr>
            <w:r w:rsidRPr="00F657A5">
              <w:rPr>
                <w:sz w:val="16"/>
                <w:szCs w:val="16"/>
                <w:rtl/>
                <w:lang w:bidi="fa-IR"/>
              </w:rPr>
              <w:t>5/10</w:t>
            </w:r>
          </w:p>
        </w:tc>
        <w:tc>
          <w:tcPr>
            <w:tcW w:w="0" w:type="auto"/>
          </w:tcPr>
          <w:p w14:paraId="79E57E6A" w14:textId="77777777" w:rsidR="00042D9F" w:rsidRPr="00F657A5" w:rsidRDefault="00042D9F" w:rsidP="004C73D7">
            <w:pPr>
              <w:rPr>
                <w:sz w:val="16"/>
                <w:szCs w:val="16"/>
                <w:rtl/>
                <w:lang w:bidi="fa-IR"/>
              </w:rPr>
            </w:pPr>
            <w:r w:rsidRPr="00F657A5">
              <w:rPr>
                <w:sz w:val="16"/>
                <w:szCs w:val="16"/>
                <w:rtl/>
                <w:lang w:bidi="fa-IR"/>
              </w:rPr>
              <w:t>3/5</w:t>
            </w:r>
          </w:p>
        </w:tc>
        <w:tc>
          <w:tcPr>
            <w:tcW w:w="0" w:type="auto"/>
          </w:tcPr>
          <w:p w14:paraId="742F91C7" w14:textId="77777777" w:rsidR="00042D9F" w:rsidRPr="00F657A5" w:rsidRDefault="00042D9F" w:rsidP="004C73D7">
            <w:pPr>
              <w:rPr>
                <w:sz w:val="16"/>
                <w:szCs w:val="16"/>
                <w:rtl/>
                <w:lang w:bidi="fa-IR"/>
              </w:rPr>
            </w:pPr>
            <w:r w:rsidRPr="00F657A5">
              <w:rPr>
                <w:sz w:val="16"/>
                <w:szCs w:val="16"/>
                <w:rtl/>
                <w:lang w:bidi="fa-IR"/>
              </w:rPr>
              <w:t>8/15</w:t>
            </w:r>
          </w:p>
        </w:tc>
        <w:tc>
          <w:tcPr>
            <w:tcW w:w="0" w:type="auto"/>
          </w:tcPr>
          <w:p w14:paraId="5FF88770" w14:textId="77777777" w:rsidR="00042D9F" w:rsidRPr="00F657A5" w:rsidRDefault="00042D9F" w:rsidP="004C73D7">
            <w:pPr>
              <w:rPr>
                <w:sz w:val="16"/>
                <w:szCs w:val="16"/>
                <w:rtl/>
                <w:lang w:bidi="fa-IR"/>
              </w:rPr>
            </w:pPr>
            <w:r w:rsidRPr="00F657A5">
              <w:rPr>
                <w:sz w:val="16"/>
                <w:szCs w:val="16"/>
                <w:lang w:bidi="fa-IR"/>
              </w:rPr>
              <w:t>0.0</w:t>
            </w:r>
          </w:p>
        </w:tc>
        <w:tc>
          <w:tcPr>
            <w:tcW w:w="0" w:type="auto"/>
          </w:tcPr>
          <w:p w14:paraId="5C70AF2C" w14:textId="77777777" w:rsidR="00042D9F" w:rsidRPr="00F657A5" w:rsidRDefault="00042D9F" w:rsidP="004C73D7">
            <w:pPr>
              <w:rPr>
                <w:sz w:val="16"/>
                <w:szCs w:val="16"/>
                <w:rtl/>
                <w:lang w:bidi="fa-IR"/>
              </w:rPr>
            </w:pPr>
            <w:r w:rsidRPr="00F657A5">
              <w:rPr>
                <w:sz w:val="16"/>
                <w:szCs w:val="16"/>
                <w:rtl/>
                <w:lang w:bidi="fa-IR"/>
              </w:rPr>
              <w:t>3/26</w:t>
            </w:r>
          </w:p>
        </w:tc>
        <w:tc>
          <w:tcPr>
            <w:tcW w:w="0" w:type="auto"/>
          </w:tcPr>
          <w:p w14:paraId="69FD22DE" w14:textId="77777777" w:rsidR="00042D9F" w:rsidRPr="00F657A5" w:rsidRDefault="00042D9F" w:rsidP="004C73D7">
            <w:pPr>
              <w:rPr>
                <w:sz w:val="16"/>
                <w:szCs w:val="16"/>
                <w:rtl/>
                <w:lang w:bidi="fa-IR"/>
              </w:rPr>
            </w:pPr>
            <w:r w:rsidRPr="00F657A5">
              <w:rPr>
                <w:sz w:val="16"/>
                <w:szCs w:val="16"/>
                <w:lang w:bidi="fa-IR"/>
              </w:rPr>
              <w:t>0.0</w:t>
            </w:r>
          </w:p>
        </w:tc>
        <w:tc>
          <w:tcPr>
            <w:tcW w:w="0" w:type="auto"/>
          </w:tcPr>
          <w:p w14:paraId="2F2F9077" w14:textId="77777777" w:rsidR="00042D9F" w:rsidRPr="00F657A5" w:rsidRDefault="00042D9F" w:rsidP="004C73D7">
            <w:pPr>
              <w:rPr>
                <w:sz w:val="16"/>
                <w:szCs w:val="16"/>
                <w:rtl/>
                <w:lang w:bidi="fa-IR"/>
              </w:rPr>
            </w:pPr>
            <w:r w:rsidRPr="00F657A5">
              <w:rPr>
                <w:sz w:val="16"/>
                <w:szCs w:val="16"/>
                <w:rtl/>
                <w:lang w:bidi="fa-IR"/>
              </w:rPr>
              <w:t>8/15</w:t>
            </w:r>
          </w:p>
        </w:tc>
        <w:tc>
          <w:tcPr>
            <w:tcW w:w="0" w:type="auto"/>
          </w:tcPr>
          <w:p w14:paraId="4EC5FBB2" w14:textId="77777777" w:rsidR="00042D9F" w:rsidRPr="00F657A5" w:rsidRDefault="00042D9F" w:rsidP="004C73D7">
            <w:pPr>
              <w:rPr>
                <w:sz w:val="16"/>
                <w:szCs w:val="16"/>
                <w:rtl/>
                <w:lang w:bidi="fa-IR"/>
              </w:rPr>
            </w:pPr>
            <w:r w:rsidRPr="00F657A5">
              <w:rPr>
                <w:sz w:val="16"/>
                <w:szCs w:val="16"/>
                <w:lang w:bidi="fa-IR"/>
              </w:rPr>
              <w:t>0.0</w:t>
            </w:r>
          </w:p>
        </w:tc>
        <w:tc>
          <w:tcPr>
            <w:tcW w:w="0" w:type="auto"/>
          </w:tcPr>
          <w:p w14:paraId="1C55CD08" w14:textId="77777777" w:rsidR="00042D9F" w:rsidRPr="00F657A5" w:rsidRDefault="00042D9F" w:rsidP="004C73D7">
            <w:pPr>
              <w:rPr>
                <w:sz w:val="16"/>
                <w:szCs w:val="16"/>
                <w:rtl/>
                <w:lang w:bidi="fa-IR"/>
              </w:rPr>
            </w:pPr>
            <w:r w:rsidRPr="00F657A5">
              <w:rPr>
                <w:sz w:val="16"/>
                <w:szCs w:val="16"/>
                <w:rtl/>
                <w:lang w:bidi="fa-IR"/>
              </w:rPr>
              <w:t>3/5</w:t>
            </w:r>
          </w:p>
        </w:tc>
        <w:tc>
          <w:tcPr>
            <w:tcW w:w="0" w:type="auto"/>
          </w:tcPr>
          <w:p w14:paraId="22A77EEE" w14:textId="77777777" w:rsidR="00042D9F" w:rsidRPr="00F657A5" w:rsidRDefault="00042D9F" w:rsidP="004C73D7">
            <w:pPr>
              <w:rPr>
                <w:sz w:val="16"/>
                <w:szCs w:val="16"/>
                <w:rtl/>
                <w:lang w:bidi="fa-IR"/>
              </w:rPr>
            </w:pPr>
            <w:r w:rsidRPr="00F657A5">
              <w:rPr>
                <w:sz w:val="16"/>
                <w:szCs w:val="16"/>
                <w:rtl/>
                <w:lang w:bidi="fa-IR"/>
              </w:rPr>
              <w:t>3/5</w:t>
            </w:r>
          </w:p>
        </w:tc>
        <w:tc>
          <w:tcPr>
            <w:tcW w:w="0" w:type="auto"/>
          </w:tcPr>
          <w:p w14:paraId="0EBD2DD5" w14:textId="77777777" w:rsidR="00042D9F" w:rsidRPr="00F657A5" w:rsidRDefault="00042D9F" w:rsidP="004C73D7">
            <w:pPr>
              <w:rPr>
                <w:sz w:val="16"/>
                <w:szCs w:val="16"/>
                <w:rtl/>
                <w:lang w:bidi="fa-IR"/>
              </w:rPr>
            </w:pPr>
            <w:r w:rsidRPr="00F657A5">
              <w:rPr>
                <w:sz w:val="16"/>
                <w:szCs w:val="16"/>
                <w:rtl/>
                <w:lang w:bidi="fa-IR"/>
              </w:rPr>
              <w:t>3/5</w:t>
            </w:r>
          </w:p>
        </w:tc>
        <w:tc>
          <w:tcPr>
            <w:tcW w:w="0" w:type="auto"/>
            <w:vMerge/>
          </w:tcPr>
          <w:p w14:paraId="0A93EECB" w14:textId="77777777" w:rsidR="00042D9F" w:rsidRPr="00F657A5" w:rsidRDefault="00042D9F" w:rsidP="004C73D7">
            <w:pPr>
              <w:rPr>
                <w:sz w:val="16"/>
                <w:szCs w:val="16"/>
                <w:rtl/>
                <w:lang w:bidi="fa-IR"/>
              </w:rPr>
            </w:pPr>
          </w:p>
        </w:tc>
      </w:tr>
      <w:tr w:rsidR="00042D9F" w:rsidRPr="00F657A5" w14:paraId="5A62F5C2" w14:textId="77777777" w:rsidTr="004C73D7">
        <w:tc>
          <w:tcPr>
            <w:tcW w:w="1435" w:type="dxa"/>
            <w:vMerge/>
          </w:tcPr>
          <w:p w14:paraId="761BCA0D" w14:textId="77777777" w:rsidR="00042D9F" w:rsidRPr="00F657A5" w:rsidRDefault="00042D9F" w:rsidP="004C73D7">
            <w:pPr>
              <w:rPr>
                <w:sz w:val="16"/>
                <w:szCs w:val="16"/>
                <w:rtl/>
                <w:lang w:bidi="fa-IR"/>
              </w:rPr>
            </w:pPr>
          </w:p>
        </w:tc>
        <w:tc>
          <w:tcPr>
            <w:tcW w:w="1675" w:type="dxa"/>
          </w:tcPr>
          <w:p w14:paraId="23234258" w14:textId="77777777" w:rsidR="00042D9F" w:rsidRPr="00F657A5" w:rsidRDefault="00042D9F" w:rsidP="004C73D7">
            <w:pPr>
              <w:rPr>
                <w:sz w:val="16"/>
                <w:szCs w:val="16"/>
                <w:rtl/>
                <w:lang w:bidi="fa-IR"/>
              </w:rPr>
            </w:pPr>
            <w:r w:rsidRPr="00F657A5">
              <w:rPr>
                <w:sz w:val="16"/>
                <w:szCs w:val="16"/>
                <w:lang w:bidi="fa-IR"/>
              </w:rPr>
              <w:t>Severe</w:t>
            </w:r>
          </w:p>
        </w:tc>
        <w:tc>
          <w:tcPr>
            <w:tcW w:w="0" w:type="auto"/>
          </w:tcPr>
          <w:p w14:paraId="1AB4F9EB" w14:textId="77777777" w:rsidR="00042D9F" w:rsidRPr="00F657A5" w:rsidRDefault="00042D9F" w:rsidP="004C73D7">
            <w:pPr>
              <w:rPr>
                <w:sz w:val="16"/>
                <w:szCs w:val="16"/>
              </w:rPr>
            </w:pPr>
            <w:r w:rsidRPr="00F657A5">
              <w:rPr>
                <w:sz w:val="16"/>
                <w:szCs w:val="16"/>
                <w:lang w:bidi="fa-IR"/>
              </w:rPr>
              <w:t>0.0</w:t>
            </w:r>
          </w:p>
        </w:tc>
        <w:tc>
          <w:tcPr>
            <w:tcW w:w="0" w:type="auto"/>
          </w:tcPr>
          <w:p w14:paraId="2BE47EF2" w14:textId="77777777" w:rsidR="00042D9F" w:rsidRPr="00F657A5" w:rsidRDefault="00042D9F" w:rsidP="004C73D7">
            <w:pPr>
              <w:rPr>
                <w:sz w:val="16"/>
                <w:szCs w:val="16"/>
              </w:rPr>
            </w:pPr>
            <w:r w:rsidRPr="00F657A5">
              <w:rPr>
                <w:sz w:val="16"/>
                <w:szCs w:val="16"/>
                <w:lang w:bidi="fa-IR"/>
              </w:rPr>
              <w:t>0.0</w:t>
            </w:r>
          </w:p>
        </w:tc>
        <w:tc>
          <w:tcPr>
            <w:tcW w:w="0" w:type="auto"/>
          </w:tcPr>
          <w:p w14:paraId="77E6C3D5" w14:textId="77777777" w:rsidR="00042D9F" w:rsidRPr="00F657A5" w:rsidRDefault="00042D9F" w:rsidP="004C73D7">
            <w:pPr>
              <w:rPr>
                <w:sz w:val="16"/>
                <w:szCs w:val="16"/>
                <w:rtl/>
                <w:lang w:bidi="fa-IR"/>
              </w:rPr>
            </w:pPr>
            <w:r w:rsidRPr="00F657A5">
              <w:rPr>
                <w:sz w:val="16"/>
                <w:szCs w:val="16"/>
                <w:lang w:bidi="fa-IR"/>
              </w:rPr>
              <w:t>33.3</w:t>
            </w:r>
          </w:p>
        </w:tc>
        <w:tc>
          <w:tcPr>
            <w:tcW w:w="0" w:type="auto"/>
          </w:tcPr>
          <w:p w14:paraId="6AF3ABE0" w14:textId="77777777" w:rsidR="00042D9F" w:rsidRPr="00F657A5" w:rsidRDefault="00042D9F" w:rsidP="004C73D7">
            <w:pPr>
              <w:rPr>
                <w:sz w:val="16"/>
                <w:szCs w:val="16"/>
                <w:rtl/>
                <w:lang w:bidi="fa-IR"/>
              </w:rPr>
            </w:pPr>
            <w:r w:rsidRPr="00F657A5">
              <w:rPr>
                <w:sz w:val="16"/>
                <w:szCs w:val="16"/>
                <w:lang w:bidi="fa-IR"/>
              </w:rPr>
              <w:t>33.3</w:t>
            </w:r>
          </w:p>
        </w:tc>
        <w:tc>
          <w:tcPr>
            <w:tcW w:w="0" w:type="auto"/>
          </w:tcPr>
          <w:p w14:paraId="2115A6FD" w14:textId="77777777" w:rsidR="00042D9F" w:rsidRPr="00F657A5" w:rsidRDefault="00042D9F" w:rsidP="004C73D7">
            <w:pPr>
              <w:rPr>
                <w:sz w:val="16"/>
                <w:szCs w:val="16"/>
              </w:rPr>
            </w:pPr>
            <w:r w:rsidRPr="00F657A5">
              <w:rPr>
                <w:sz w:val="16"/>
                <w:szCs w:val="16"/>
                <w:lang w:bidi="fa-IR"/>
              </w:rPr>
              <w:t>0.0</w:t>
            </w:r>
          </w:p>
        </w:tc>
        <w:tc>
          <w:tcPr>
            <w:tcW w:w="0" w:type="auto"/>
          </w:tcPr>
          <w:p w14:paraId="56B40011" w14:textId="77777777" w:rsidR="00042D9F" w:rsidRPr="00F657A5" w:rsidRDefault="00042D9F" w:rsidP="004C73D7">
            <w:pPr>
              <w:rPr>
                <w:sz w:val="16"/>
                <w:szCs w:val="16"/>
              </w:rPr>
            </w:pPr>
            <w:r w:rsidRPr="00F657A5">
              <w:rPr>
                <w:sz w:val="16"/>
                <w:szCs w:val="16"/>
                <w:lang w:bidi="fa-IR"/>
              </w:rPr>
              <w:t>0.0</w:t>
            </w:r>
          </w:p>
        </w:tc>
        <w:tc>
          <w:tcPr>
            <w:tcW w:w="0" w:type="auto"/>
          </w:tcPr>
          <w:p w14:paraId="527362F1" w14:textId="77777777" w:rsidR="00042D9F" w:rsidRPr="00F657A5" w:rsidRDefault="00042D9F" w:rsidP="004C73D7">
            <w:pPr>
              <w:rPr>
                <w:sz w:val="16"/>
                <w:szCs w:val="16"/>
              </w:rPr>
            </w:pPr>
            <w:r w:rsidRPr="00F657A5">
              <w:rPr>
                <w:sz w:val="16"/>
                <w:szCs w:val="16"/>
                <w:lang w:bidi="fa-IR"/>
              </w:rPr>
              <w:t>0.0</w:t>
            </w:r>
          </w:p>
        </w:tc>
        <w:tc>
          <w:tcPr>
            <w:tcW w:w="0" w:type="auto"/>
          </w:tcPr>
          <w:p w14:paraId="2FA79E6E" w14:textId="77777777" w:rsidR="00042D9F" w:rsidRPr="00F657A5" w:rsidRDefault="00042D9F" w:rsidP="004C73D7">
            <w:pPr>
              <w:rPr>
                <w:sz w:val="16"/>
                <w:szCs w:val="16"/>
                <w:rtl/>
                <w:lang w:bidi="fa-IR"/>
              </w:rPr>
            </w:pPr>
            <w:r w:rsidRPr="00F657A5">
              <w:rPr>
                <w:sz w:val="16"/>
                <w:szCs w:val="16"/>
                <w:lang w:bidi="fa-IR"/>
              </w:rPr>
              <w:t>33.3</w:t>
            </w:r>
          </w:p>
        </w:tc>
        <w:tc>
          <w:tcPr>
            <w:tcW w:w="0" w:type="auto"/>
          </w:tcPr>
          <w:p w14:paraId="4C75A47F" w14:textId="77777777" w:rsidR="00042D9F" w:rsidRPr="00F657A5" w:rsidRDefault="00042D9F" w:rsidP="004C73D7">
            <w:pPr>
              <w:rPr>
                <w:sz w:val="16"/>
                <w:szCs w:val="16"/>
              </w:rPr>
            </w:pPr>
            <w:r w:rsidRPr="00F657A5">
              <w:rPr>
                <w:sz w:val="16"/>
                <w:szCs w:val="16"/>
                <w:lang w:bidi="fa-IR"/>
              </w:rPr>
              <w:t>0.0</w:t>
            </w:r>
          </w:p>
        </w:tc>
        <w:tc>
          <w:tcPr>
            <w:tcW w:w="0" w:type="auto"/>
          </w:tcPr>
          <w:p w14:paraId="5834815D" w14:textId="77777777" w:rsidR="00042D9F" w:rsidRPr="00F657A5" w:rsidRDefault="00042D9F" w:rsidP="004C73D7">
            <w:pPr>
              <w:rPr>
                <w:sz w:val="16"/>
                <w:szCs w:val="16"/>
              </w:rPr>
            </w:pPr>
            <w:r w:rsidRPr="00F657A5">
              <w:rPr>
                <w:sz w:val="16"/>
                <w:szCs w:val="16"/>
                <w:lang w:bidi="fa-IR"/>
              </w:rPr>
              <w:t>0.0</w:t>
            </w:r>
          </w:p>
        </w:tc>
        <w:tc>
          <w:tcPr>
            <w:tcW w:w="0" w:type="auto"/>
          </w:tcPr>
          <w:p w14:paraId="7153B5D5" w14:textId="77777777" w:rsidR="00042D9F" w:rsidRPr="00F657A5" w:rsidRDefault="00042D9F" w:rsidP="004C73D7">
            <w:pPr>
              <w:rPr>
                <w:sz w:val="16"/>
                <w:szCs w:val="16"/>
              </w:rPr>
            </w:pPr>
            <w:r w:rsidRPr="00F657A5">
              <w:rPr>
                <w:sz w:val="16"/>
                <w:szCs w:val="16"/>
                <w:lang w:bidi="fa-IR"/>
              </w:rPr>
              <w:t>0.0</w:t>
            </w:r>
          </w:p>
        </w:tc>
        <w:tc>
          <w:tcPr>
            <w:tcW w:w="0" w:type="auto"/>
          </w:tcPr>
          <w:p w14:paraId="33739F8B" w14:textId="77777777" w:rsidR="00042D9F" w:rsidRPr="00F657A5" w:rsidRDefault="00042D9F" w:rsidP="004C73D7">
            <w:pPr>
              <w:rPr>
                <w:sz w:val="16"/>
                <w:szCs w:val="16"/>
              </w:rPr>
            </w:pPr>
            <w:r w:rsidRPr="00F657A5">
              <w:rPr>
                <w:sz w:val="16"/>
                <w:szCs w:val="16"/>
                <w:lang w:bidi="fa-IR"/>
              </w:rPr>
              <w:t>0.0</w:t>
            </w:r>
          </w:p>
        </w:tc>
        <w:tc>
          <w:tcPr>
            <w:tcW w:w="0" w:type="auto"/>
            <w:vMerge/>
          </w:tcPr>
          <w:p w14:paraId="75BC7860" w14:textId="77777777" w:rsidR="00042D9F" w:rsidRPr="00F657A5" w:rsidRDefault="00042D9F" w:rsidP="004C73D7">
            <w:pPr>
              <w:rPr>
                <w:sz w:val="16"/>
                <w:szCs w:val="16"/>
                <w:rtl/>
                <w:lang w:bidi="fa-IR"/>
              </w:rPr>
            </w:pPr>
          </w:p>
        </w:tc>
      </w:tr>
      <w:tr w:rsidR="00042D9F" w:rsidRPr="00F657A5" w14:paraId="24736C9A" w14:textId="77777777" w:rsidTr="004C73D7">
        <w:tc>
          <w:tcPr>
            <w:tcW w:w="1435" w:type="dxa"/>
            <w:vMerge/>
          </w:tcPr>
          <w:p w14:paraId="217AE91F" w14:textId="77777777" w:rsidR="00042D9F" w:rsidRPr="00F657A5" w:rsidRDefault="00042D9F" w:rsidP="004C73D7">
            <w:pPr>
              <w:rPr>
                <w:sz w:val="16"/>
                <w:szCs w:val="16"/>
                <w:rtl/>
                <w:lang w:bidi="fa-IR"/>
              </w:rPr>
            </w:pPr>
          </w:p>
        </w:tc>
        <w:tc>
          <w:tcPr>
            <w:tcW w:w="1675" w:type="dxa"/>
          </w:tcPr>
          <w:p w14:paraId="034E1558" w14:textId="77777777" w:rsidR="00042D9F" w:rsidRPr="00F657A5" w:rsidRDefault="00042D9F" w:rsidP="004C73D7">
            <w:pPr>
              <w:rPr>
                <w:sz w:val="16"/>
                <w:szCs w:val="16"/>
                <w:rtl/>
                <w:lang w:bidi="fa-IR"/>
              </w:rPr>
            </w:pPr>
            <w:r w:rsidRPr="00F657A5">
              <w:rPr>
                <w:sz w:val="16"/>
                <w:szCs w:val="16"/>
                <w:lang w:bidi="fa-IR"/>
              </w:rPr>
              <w:t>Total</w:t>
            </w:r>
          </w:p>
        </w:tc>
        <w:tc>
          <w:tcPr>
            <w:tcW w:w="0" w:type="auto"/>
          </w:tcPr>
          <w:p w14:paraId="65958498" w14:textId="77777777" w:rsidR="00042D9F" w:rsidRPr="00F657A5" w:rsidRDefault="00042D9F" w:rsidP="004C73D7">
            <w:pPr>
              <w:rPr>
                <w:sz w:val="16"/>
                <w:szCs w:val="16"/>
                <w:rtl/>
                <w:lang w:bidi="fa-IR"/>
              </w:rPr>
            </w:pPr>
            <w:r w:rsidRPr="00F657A5">
              <w:rPr>
                <w:sz w:val="16"/>
                <w:szCs w:val="16"/>
                <w:lang w:bidi="fa-IR"/>
              </w:rPr>
              <w:t>3.6</w:t>
            </w:r>
          </w:p>
        </w:tc>
        <w:tc>
          <w:tcPr>
            <w:tcW w:w="0" w:type="auto"/>
          </w:tcPr>
          <w:p w14:paraId="340C9AD5" w14:textId="77777777" w:rsidR="00042D9F" w:rsidRPr="00F657A5" w:rsidRDefault="00042D9F" w:rsidP="004C73D7">
            <w:pPr>
              <w:rPr>
                <w:sz w:val="16"/>
                <w:szCs w:val="16"/>
                <w:rtl/>
                <w:lang w:bidi="fa-IR"/>
              </w:rPr>
            </w:pPr>
            <w:r w:rsidRPr="00F657A5">
              <w:rPr>
                <w:sz w:val="16"/>
                <w:szCs w:val="16"/>
                <w:lang w:bidi="fa-IR"/>
              </w:rPr>
              <w:t>12.7</w:t>
            </w:r>
          </w:p>
        </w:tc>
        <w:tc>
          <w:tcPr>
            <w:tcW w:w="0" w:type="auto"/>
          </w:tcPr>
          <w:p w14:paraId="629C9F2A" w14:textId="77777777" w:rsidR="00042D9F" w:rsidRPr="00F657A5" w:rsidRDefault="00042D9F" w:rsidP="004C73D7">
            <w:pPr>
              <w:rPr>
                <w:sz w:val="16"/>
                <w:szCs w:val="16"/>
                <w:rtl/>
                <w:lang w:bidi="fa-IR"/>
              </w:rPr>
            </w:pPr>
            <w:r w:rsidRPr="00F657A5">
              <w:rPr>
                <w:sz w:val="16"/>
                <w:szCs w:val="16"/>
                <w:lang w:bidi="fa-IR"/>
              </w:rPr>
              <w:t>7.3</w:t>
            </w:r>
          </w:p>
        </w:tc>
        <w:tc>
          <w:tcPr>
            <w:tcW w:w="0" w:type="auto"/>
          </w:tcPr>
          <w:p w14:paraId="2D92FA88" w14:textId="77777777" w:rsidR="00042D9F" w:rsidRPr="00F657A5" w:rsidRDefault="00042D9F" w:rsidP="004C73D7">
            <w:pPr>
              <w:rPr>
                <w:sz w:val="16"/>
                <w:szCs w:val="16"/>
                <w:rtl/>
                <w:lang w:bidi="fa-IR"/>
              </w:rPr>
            </w:pPr>
            <w:r w:rsidRPr="00F657A5">
              <w:rPr>
                <w:sz w:val="16"/>
                <w:szCs w:val="16"/>
                <w:lang w:bidi="fa-IR"/>
              </w:rPr>
              <w:t>16.4</w:t>
            </w:r>
          </w:p>
        </w:tc>
        <w:tc>
          <w:tcPr>
            <w:tcW w:w="0" w:type="auto"/>
          </w:tcPr>
          <w:p w14:paraId="7AA1F8F0" w14:textId="77777777" w:rsidR="00042D9F" w:rsidRPr="00F657A5" w:rsidRDefault="00042D9F" w:rsidP="004C73D7">
            <w:pPr>
              <w:rPr>
                <w:sz w:val="16"/>
                <w:szCs w:val="16"/>
                <w:rtl/>
                <w:lang w:bidi="fa-IR"/>
              </w:rPr>
            </w:pPr>
            <w:r w:rsidRPr="00F657A5">
              <w:rPr>
                <w:sz w:val="16"/>
                <w:szCs w:val="16"/>
                <w:lang w:bidi="fa-IR"/>
              </w:rPr>
              <w:t>14.5</w:t>
            </w:r>
          </w:p>
        </w:tc>
        <w:tc>
          <w:tcPr>
            <w:tcW w:w="0" w:type="auto"/>
          </w:tcPr>
          <w:p w14:paraId="32D7FE9B" w14:textId="77777777" w:rsidR="00042D9F" w:rsidRPr="00F657A5" w:rsidRDefault="00042D9F" w:rsidP="004C73D7">
            <w:pPr>
              <w:rPr>
                <w:sz w:val="16"/>
                <w:szCs w:val="16"/>
                <w:rtl/>
                <w:lang w:bidi="fa-IR"/>
              </w:rPr>
            </w:pPr>
            <w:r w:rsidRPr="00F657A5">
              <w:rPr>
                <w:sz w:val="16"/>
                <w:szCs w:val="16"/>
                <w:lang w:bidi="fa-IR"/>
              </w:rPr>
              <w:t>14.5</w:t>
            </w:r>
          </w:p>
        </w:tc>
        <w:tc>
          <w:tcPr>
            <w:tcW w:w="0" w:type="auto"/>
          </w:tcPr>
          <w:p w14:paraId="234F5E0C" w14:textId="77777777" w:rsidR="00042D9F" w:rsidRPr="00F657A5" w:rsidRDefault="00042D9F" w:rsidP="004C73D7">
            <w:pPr>
              <w:rPr>
                <w:sz w:val="16"/>
                <w:szCs w:val="16"/>
                <w:rtl/>
                <w:lang w:bidi="fa-IR"/>
              </w:rPr>
            </w:pPr>
            <w:r w:rsidRPr="00F657A5">
              <w:rPr>
                <w:sz w:val="16"/>
                <w:szCs w:val="16"/>
                <w:lang w:bidi="fa-IR"/>
              </w:rPr>
              <w:t>1.8</w:t>
            </w:r>
          </w:p>
        </w:tc>
        <w:tc>
          <w:tcPr>
            <w:tcW w:w="0" w:type="auto"/>
          </w:tcPr>
          <w:p w14:paraId="36D7AEC1" w14:textId="77777777" w:rsidR="00042D9F" w:rsidRPr="00F657A5" w:rsidRDefault="00042D9F" w:rsidP="004C73D7">
            <w:pPr>
              <w:rPr>
                <w:sz w:val="16"/>
                <w:szCs w:val="16"/>
                <w:rtl/>
                <w:lang w:bidi="fa-IR"/>
              </w:rPr>
            </w:pPr>
            <w:r w:rsidRPr="00F657A5">
              <w:rPr>
                <w:sz w:val="16"/>
                <w:szCs w:val="16"/>
                <w:lang w:bidi="fa-IR"/>
              </w:rPr>
              <w:t>18.2</w:t>
            </w:r>
          </w:p>
        </w:tc>
        <w:tc>
          <w:tcPr>
            <w:tcW w:w="0" w:type="auto"/>
          </w:tcPr>
          <w:p w14:paraId="0B57E507" w14:textId="77777777" w:rsidR="00042D9F" w:rsidRPr="00F657A5" w:rsidRDefault="00042D9F" w:rsidP="004C73D7">
            <w:pPr>
              <w:rPr>
                <w:sz w:val="16"/>
                <w:szCs w:val="16"/>
              </w:rPr>
            </w:pPr>
            <w:r w:rsidRPr="00F657A5">
              <w:rPr>
                <w:sz w:val="16"/>
                <w:szCs w:val="16"/>
                <w:lang w:bidi="fa-IR"/>
              </w:rPr>
              <w:t>3.6</w:t>
            </w:r>
          </w:p>
        </w:tc>
        <w:tc>
          <w:tcPr>
            <w:tcW w:w="0" w:type="auto"/>
          </w:tcPr>
          <w:p w14:paraId="45F9F8E3" w14:textId="77777777" w:rsidR="00042D9F" w:rsidRPr="00F657A5" w:rsidRDefault="00042D9F" w:rsidP="004C73D7">
            <w:pPr>
              <w:rPr>
                <w:sz w:val="16"/>
                <w:szCs w:val="16"/>
              </w:rPr>
            </w:pPr>
            <w:r w:rsidRPr="00F657A5">
              <w:rPr>
                <w:sz w:val="16"/>
                <w:szCs w:val="16"/>
                <w:lang w:bidi="fa-IR"/>
              </w:rPr>
              <w:t>3.6</w:t>
            </w:r>
          </w:p>
        </w:tc>
        <w:tc>
          <w:tcPr>
            <w:tcW w:w="0" w:type="auto"/>
          </w:tcPr>
          <w:p w14:paraId="21CDF0E9" w14:textId="77777777" w:rsidR="00042D9F" w:rsidRPr="00F657A5" w:rsidRDefault="00042D9F" w:rsidP="004C73D7">
            <w:pPr>
              <w:rPr>
                <w:sz w:val="16"/>
                <w:szCs w:val="16"/>
                <w:rtl/>
                <w:lang w:bidi="fa-IR"/>
              </w:rPr>
            </w:pPr>
            <w:r w:rsidRPr="00F657A5">
              <w:rPr>
                <w:sz w:val="16"/>
                <w:szCs w:val="16"/>
                <w:lang w:bidi="fa-IR"/>
              </w:rPr>
              <w:t>1.8</w:t>
            </w:r>
          </w:p>
        </w:tc>
        <w:tc>
          <w:tcPr>
            <w:tcW w:w="0" w:type="auto"/>
          </w:tcPr>
          <w:p w14:paraId="749FE951" w14:textId="77777777" w:rsidR="00042D9F" w:rsidRPr="00F657A5" w:rsidRDefault="00042D9F" w:rsidP="004C73D7">
            <w:pPr>
              <w:rPr>
                <w:sz w:val="16"/>
                <w:szCs w:val="16"/>
                <w:rtl/>
                <w:lang w:bidi="fa-IR"/>
              </w:rPr>
            </w:pPr>
            <w:r w:rsidRPr="00F657A5">
              <w:rPr>
                <w:sz w:val="16"/>
                <w:szCs w:val="16"/>
                <w:lang w:bidi="fa-IR"/>
              </w:rPr>
              <w:t>1.8</w:t>
            </w:r>
          </w:p>
        </w:tc>
        <w:tc>
          <w:tcPr>
            <w:tcW w:w="0" w:type="auto"/>
            <w:vMerge/>
          </w:tcPr>
          <w:p w14:paraId="35C6BDFD" w14:textId="77777777" w:rsidR="00042D9F" w:rsidRPr="00F657A5" w:rsidRDefault="00042D9F" w:rsidP="004C73D7">
            <w:pPr>
              <w:rPr>
                <w:sz w:val="16"/>
                <w:szCs w:val="16"/>
                <w:rtl/>
                <w:lang w:bidi="fa-IR"/>
              </w:rPr>
            </w:pPr>
          </w:p>
        </w:tc>
      </w:tr>
      <w:tr w:rsidR="00042D9F" w:rsidRPr="00F657A5" w14:paraId="04F3BE2F" w14:textId="77777777" w:rsidTr="004C73D7">
        <w:tc>
          <w:tcPr>
            <w:tcW w:w="1435" w:type="dxa"/>
            <w:vMerge w:val="restart"/>
          </w:tcPr>
          <w:p w14:paraId="7B1A13AD" w14:textId="77777777" w:rsidR="00042D9F" w:rsidRPr="00F657A5" w:rsidRDefault="00042D9F" w:rsidP="004C73D7">
            <w:pPr>
              <w:rPr>
                <w:sz w:val="16"/>
                <w:szCs w:val="16"/>
                <w:rtl/>
                <w:lang w:bidi="fa-IR"/>
              </w:rPr>
            </w:pPr>
            <w:r w:rsidRPr="00F657A5">
              <w:rPr>
                <w:sz w:val="16"/>
                <w:szCs w:val="16"/>
                <w:lang w:bidi="fa-IR"/>
              </w:rPr>
              <w:t>Depression</w:t>
            </w:r>
          </w:p>
        </w:tc>
        <w:tc>
          <w:tcPr>
            <w:tcW w:w="1675" w:type="dxa"/>
          </w:tcPr>
          <w:p w14:paraId="3271DBD8" w14:textId="77777777" w:rsidR="00042D9F" w:rsidRPr="00F657A5" w:rsidRDefault="00042D9F" w:rsidP="004C73D7">
            <w:pPr>
              <w:rPr>
                <w:sz w:val="16"/>
                <w:szCs w:val="16"/>
                <w:rtl/>
                <w:lang w:bidi="fa-IR"/>
              </w:rPr>
            </w:pPr>
            <w:r w:rsidRPr="00F657A5">
              <w:rPr>
                <w:sz w:val="16"/>
                <w:szCs w:val="16"/>
                <w:lang w:bidi="fa-IR"/>
              </w:rPr>
              <w:t>Healthy</w:t>
            </w:r>
          </w:p>
        </w:tc>
        <w:tc>
          <w:tcPr>
            <w:tcW w:w="0" w:type="auto"/>
          </w:tcPr>
          <w:p w14:paraId="550BBB05" w14:textId="77777777" w:rsidR="00042D9F" w:rsidRPr="00F657A5" w:rsidRDefault="00042D9F" w:rsidP="004C73D7">
            <w:pPr>
              <w:rPr>
                <w:sz w:val="16"/>
                <w:szCs w:val="16"/>
                <w:rtl/>
                <w:lang w:bidi="fa-IR"/>
              </w:rPr>
            </w:pPr>
            <w:r w:rsidRPr="00F657A5">
              <w:rPr>
                <w:sz w:val="16"/>
                <w:szCs w:val="16"/>
                <w:lang w:bidi="fa-IR"/>
              </w:rPr>
              <w:t>4.2</w:t>
            </w:r>
          </w:p>
        </w:tc>
        <w:tc>
          <w:tcPr>
            <w:tcW w:w="0" w:type="auto"/>
          </w:tcPr>
          <w:p w14:paraId="3E128895" w14:textId="77777777" w:rsidR="00042D9F" w:rsidRPr="00F657A5" w:rsidRDefault="00042D9F" w:rsidP="004C73D7">
            <w:pPr>
              <w:rPr>
                <w:sz w:val="16"/>
                <w:szCs w:val="16"/>
                <w:rtl/>
                <w:lang w:bidi="fa-IR"/>
              </w:rPr>
            </w:pPr>
            <w:r w:rsidRPr="00F657A5">
              <w:rPr>
                <w:sz w:val="16"/>
                <w:szCs w:val="16"/>
                <w:lang w:bidi="fa-IR"/>
              </w:rPr>
              <w:t>14.6</w:t>
            </w:r>
          </w:p>
        </w:tc>
        <w:tc>
          <w:tcPr>
            <w:tcW w:w="0" w:type="auto"/>
          </w:tcPr>
          <w:p w14:paraId="680E86D5" w14:textId="77777777" w:rsidR="00042D9F" w:rsidRPr="00F657A5" w:rsidRDefault="00042D9F" w:rsidP="004C73D7">
            <w:pPr>
              <w:rPr>
                <w:sz w:val="16"/>
                <w:szCs w:val="16"/>
                <w:rtl/>
                <w:lang w:bidi="fa-IR"/>
              </w:rPr>
            </w:pPr>
            <w:r w:rsidRPr="00F657A5">
              <w:rPr>
                <w:sz w:val="16"/>
                <w:szCs w:val="16"/>
                <w:lang w:bidi="fa-IR"/>
              </w:rPr>
              <w:t>4.2</w:t>
            </w:r>
          </w:p>
        </w:tc>
        <w:tc>
          <w:tcPr>
            <w:tcW w:w="0" w:type="auto"/>
          </w:tcPr>
          <w:p w14:paraId="105776E5" w14:textId="77777777" w:rsidR="00042D9F" w:rsidRPr="00F657A5" w:rsidRDefault="00042D9F" w:rsidP="004C73D7">
            <w:pPr>
              <w:rPr>
                <w:sz w:val="16"/>
                <w:szCs w:val="16"/>
                <w:rtl/>
                <w:lang w:bidi="fa-IR"/>
              </w:rPr>
            </w:pPr>
            <w:r w:rsidRPr="00F657A5">
              <w:rPr>
                <w:sz w:val="16"/>
                <w:szCs w:val="16"/>
                <w:lang w:bidi="fa-IR"/>
              </w:rPr>
              <w:t>18.8</w:t>
            </w:r>
          </w:p>
        </w:tc>
        <w:tc>
          <w:tcPr>
            <w:tcW w:w="0" w:type="auto"/>
          </w:tcPr>
          <w:p w14:paraId="0678D6AF" w14:textId="77777777" w:rsidR="00042D9F" w:rsidRPr="00F657A5" w:rsidRDefault="00042D9F" w:rsidP="004C73D7">
            <w:pPr>
              <w:rPr>
                <w:sz w:val="16"/>
                <w:szCs w:val="16"/>
                <w:rtl/>
                <w:lang w:bidi="fa-IR"/>
              </w:rPr>
            </w:pPr>
            <w:r w:rsidRPr="00F657A5">
              <w:rPr>
                <w:sz w:val="16"/>
                <w:szCs w:val="16"/>
                <w:lang w:bidi="fa-IR"/>
              </w:rPr>
              <w:t>14.6</w:t>
            </w:r>
          </w:p>
        </w:tc>
        <w:tc>
          <w:tcPr>
            <w:tcW w:w="0" w:type="auto"/>
          </w:tcPr>
          <w:p w14:paraId="64D0A07C" w14:textId="77777777" w:rsidR="00042D9F" w:rsidRPr="00F657A5" w:rsidRDefault="00042D9F" w:rsidP="004C73D7">
            <w:pPr>
              <w:rPr>
                <w:sz w:val="16"/>
                <w:szCs w:val="16"/>
                <w:rtl/>
                <w:lang w:bidi="fa-IR"/>
              </w:rPr>
            </w:pPr>
            <w:r w:rsidRPr="00F657A5">
              <w:rPr>
                <w:sz w:val="16"/>
                <w:szCs w:val="16"/>
                <w:lang w:bidi="fa-IR"/>
              </w:rPr>
              <w:t>16.7</w:t>
            </w:r>
          </w:p>
        </w:tc>
        <w:tc>
          <w:tcPr>
            <w:tcW w:w="0" w:type="auto"/>
          </w:tcPr>
          <w:p w14:paraId="32A995A1" w14:textId="77777777" w:rsidR="00042D9F" w:rsidRPr="00F657A5" w:rsidRDefault="00042D9F" w:rsidP="004C73D7">
            <w:pPr>
              <w:rPr>
                <w:sz w:val="16"/>
                <w:szCs w:val="16"/>
                <w:rtl/>
                <w:lang w:bidi="fa-IR"/>
              </w:rPr>
            </w:pPr>
            <w:r w:rsidRPr="00F657A5">
              <w:rPr>
                <w:rFonts w:ascii="Cambria" w:hAnsi="Cambria" w:cs="Cambria"/>
                <w:sz w:val="16"/>
                <w:szCs w:val="16"/>
                <w:lang w:bidi="fa-IR"/>
              </w:rPr>
              <w:t>1.2</w:t>
            </w:r>
          </w:p>
        </w:tc>
        <w:tc>
          <w:tcPr>
            <w:tcW w:w="0" w:type="auto"/>
          </w:tcPr>
          <w:p w14:paraId="2EDE2080" w14:textId="77777777" w:rsidR="00042D9F" w:rsidRPr="00F657A5" w:rsidRDefault="00042D9F" w:rsidP="004C73D7">
            <w:pPr>
              <w:rPr>
                <w:sz w:val="16"/>
                <w:szCs w:val="16"/>
                <w:rtl/>
                <w:lang w:bidi="fa-IR"/>
              </w:rPr>
            </w:pPr>
            <w:r w:rsidRPr="00F657A5">
              <w:rPr>
                <w:sz w:val="16"/>
                <w:szCs w:val="16"/>
                <w:lang w:bidi="fa-IR"/>
              </w:rPr>
              <w:t>14.6</w:t>
            </w:r>
          </w:p>
        </w:tc>
        <w:tc>
          <w:tcPr>
            <w:tcW w:w="0" w:type="auto"/>
          </w:tcPr>
          <w:p w14:paraId="1A918E44" w14:textId="77777777" w:rsidR="00042D9F" w:rsidRPr="00F657A5" w:rsidRDefault="00042D9F" w:rsidP="004C73D7">
            <w:pPr>
              <w:rPr>
                <w:sz w:val="16"/>
                <w:szCs w:val="16"/>
                <w:rtl/>
                <w:lang w:bidi="fa-IR"/>
              </w:rPr>
            </w:pPr>
            <w:r w:rsidRPr="00F657A5">
              <w:rPr>
                <w:sz w:val="16"/>
                <w:szCs w:val="16"/>
                <w:lang w:bidi="fa-IR"/>
              </w:rPr>
              <w:t>4.2</w:t>
            </w:r>
          </w:p>
        </w:tc>
        <w:tc>
          <w:tcPr>
            <w:tcW w:w="0" w:type="auto"/>
          </w:tcPr>
          <w:p w14:paraId="5D0B9048" w14:textId="77777777" w:rsidR="00042D9F" w:rsidRPr="00F657A5" w:rsidRDefault="00042D9F" w:rsidP="004C73D7">
            <w:pPr>
              <w:rPr>
                <w:sz w:val="16"/>
                <w:szCs w:val="16"/>
                <w:rtl/>
                <w:lang w:bidi="fa-IR"/>
              </w:rPr>
            </w:pPr>
            <w:r w:rsidRPr="00F657A5">
              <w:rPr>
                <w:rFonts w:ascii="Calibri" w:hAnsi="Calibri" w:cs="Calibri"/>
                <w:sz w:val="16"/>
                <w:szCs w:val="16"/>
                <w:lang w:bidi="fa-IR"/>
              </w:rPr>
              <w:t>1.2</w:t>
            </w:r>
          </w:p>
        </w:tc>
        <w:tc>
          <w:tcPr>
            <w:tcW w:w="0" w:type="auto"/>
          </w:tcPr>
          <w:p w14:paraId="1FAB023C" w14:textId="77777777" w:rsidR="00042D9F" w:rsidRPr="00F657A5" w:rsidRDefault="00042D9F" w:rsidP="004C73D7">
            <w:pPr>
              <w:rPr>
                <w:sz w:val="16"/>
                <w:szCs w:val="16"/>
                <w:rtl/>
                <w:lang w:bidi="fa-IR"/>
              </w:rPr>
            </w:pPr>
            <w:r w:rsidRPr="00F657A5">
              <w:rPr>
                <w:sz w:val="16"/>
                <w:szCs w:val="16"/>
                <w:lang w:bidi="fa-IR"/>
              </w:rPr>
              <w:t>2.1</w:t>
            </w:r>
          </w:p>
        </w:tc>
        <w:tc>
          <w:tcPr>
            <w:tcW w:w="0" w:type="auto"/>
          </w:tcPr>
          <w:p w14:paraId="7E8176BC" w14:textId="77777777" w:rsidR="00042D9F" w:rsidRPr="00F657A5" w:rsidRDefault="00042D9F" w:rsidP="004C73D7">
            <w:pPr>
              <w:rPr>
                <w:sz w:val="16"/>
                <w:szCs w:val="16"/>
                <w:rtl/>
                <w:lang w:bidi="fa-IR"/>
              </w:rPr>
            </w:pPr>
            <w:r w:rsidRPr="00F657A5">
              <w:rPr>
                <w:sz w:val="16"/>
                <w:szCs w:val="16"/>
                <w:lang w:bidi="fa-IR"/>
              </w:rPr>
              <w:t>2.1</w:t>
            </w:r>
          </w:p>
        </w:tc>
        <w:tc>
          <w:tcPr>
            <w:tcW w:w="0" w:type="auto"/>
            <w:vMerge w:val="restart"/>
          </w:tcPr>
          <w:p w14:paraId="47B4FA51" w14:textId="77777777" w:rsidR="00042D9F" w:rsidRPr="00F657A5" w:rsidRDefault="00042D9F" w:rsidP="004C73D7">
            <w:pPr>
              <w:rPr>
                <w:sz w:val="16"/>
                <w:szCs w:val="16"/>
                <w:rtl/>
                <w:lang w:bidi="fa-IR"/>
              </w:rPr>
            </w:pPr>
            <w:r w:rsidRPr="00F657A5">
              <w:rPr>
                <w:sz w:val="16"/>
                <w:szCs w:val="16"/>
                <w:lang w:bidi="fa-IR"/>
              </w:rPr>
              <w:t>0.302</w:t>
            </w:r>
          </w:p>
        </w:tc>
      </w:tr>
      <w:tr w:rsidR="00042D9F" w:rsidRPr="00F657A5" w14:paraId="17FC55E7" w14:textId="77777777" w:rsidTr="004C73D7">
        <w:tc>
          <w:tcPr>
            <w:tcW w:w="1435" w:type="dxa"/>
            <w:vMerge/>
          </w:tcPr>
          <w:p w14:paraId="15D3D2DD" w14:textId="77777777" w:rsidR="00042D9F" w:rsidRPr="00F657A5" w:rsidRDefault="00042D9F" w:rsidP="004C73D7">
            <w:pPr>
              <w:rPr>
                <w:sz w:val="16"/>
                <w:szCs w:val="16"/>
                <w:rtl/>
                <w:lang w:bidi="fa-IR"/>
              </w:rPr>
            </w:pPr>
          </w:p>
        </w:tc>
        <w:tc>
          <w:tcPr>
            <w:tcW w:w="1675" w:type="dxa"/>
          </w:tcPr>
          <w:p w14:paraId="7A4D2E31" w14:textId="77777777" w:rsidR="00042D9F" w:rsidRPr="00F657A5" w:rsidRDefault="00042D9F" w:rsidP="004C73D7">
            <w:pPr>
              <w:rPr>
                <w:sz w:val="16"/>
                <w:szCs w:val="16"/>
                <w:rtl/>
                <w:lang w:bidi="fa-IR"/>
              </w:rPr>
            </w:pPr>
            <w:r w:rsidRPr="00F657A5">
              <w:rPr>
                <w:sz w:val="16"/>
                <w:szCs w:val="16"/>
                <w:lang w:bidi="fa-IR"/>
              </w:rPr>
              <w:t>Moderate</w:t>
            </w:r>
          </w:p>
        </w:tc>
        <w:tc>
          <w:tcPr>
            <w:tcW w:w="0" w:type="auto"/>
          </w:tcPr>
          <w:p w14:paraId="7DF1F9B2" w14:textId="77777777" w:rsidR="00042D9F" w:rsidRPr="00F657A5" w:rsidRDefault="00042D9F" w:rsidP="004C73D7">
            <w:pPr>
              <w:rPr>
                <w:sz w:val="16"/>
                <w:szCs w:val="16"/>
              </w:rPr>
            </w:pPr>
            <w:r w:rsidRPr="00F657A5">
              <w:rPr>
                <w:sz w:val="16"/>
                <w:szCs w:val="16"/>
                <w:lang w:bidi="fa-IR"/>
              </w:rPr>
              <w:t>0.0</w:t>
            </w:r>
          </w:p>
        </w:tc>
        <w:tc>
          <w:tcPr>
            <w:tcW w:w="0" w:type="auto"/>
          </w:tcPr>
          <w:p w14:paraId="47051115" w14:textId="77777777" w:rsidR="00042D9F" w:rsidRPr="00F657A5" w:rsidRDefault="00042D9F" w:rsidP="004C73D7">
            <w:pPr>
              <w:rPr>
                <w:sz w:val="16"/>
                <w:szCs w:val="16"/>
              </w:rPr>
            </w:pPr>
            <w:r w:rsidRPr="00F657A5">
              <w:rPr>
                <w:sz w:val="16"/>
                <w:szCs w:val="16"/>
                <w:lang w:bidi="fa-IR"/>
              </w:rPr>
              <w:t>0.0</w:t>
            </w:r>
          </w:p>
        </w:tc>
        <w:tc>
          <w:tcPr>
            <w:tcW w:w="0" w:type="auto"/>
          </w:tcPr>
          <w:p w14:paraId="286D305E" w14:textId="77777777" w:rsidR="00042D9F" w:rsidRPr="00F657A5" w:rsidRDefault="00042D9F" w:rsidP="004C73D7">
            <w:pPr>
              <w:rPr>
                <w:sz w:val="16"/>
                <w:szCs w:val="16"/>
                <w:rtl/>
                <w:lang w:bidi="fa-IR"/>
              </w:rPr>
            </w:pPr>
            <w:r w:rsidRPr="00F657A5">
              <w:rPr>
                <w:sz w:val="16"/>
                <w:szCs w:val="16"/>
                <w:lang w:bidi="fa-IR"/>
              </w:rPr>
              <w:t>16.7</w:t>
            </w:r>
          </w:p>
        </w:tc>
        <w:tc>
          <w:tcPr>
            <w:tcW w:w="0" w:type="auto"/>
          </w:tcPr>
          <w:p w14:paraId="7FE54289" w14:textId="77777777" w:rsidR="00042D9F" w:rsidRPr="00F657A5" w:rsidRDefault="00042D9F" w:rsidP="004C73D7">
            <w:pPr>
              <w:rPr>
                <w:sz w:val="16"/>
                <w:szCs w:val="16"/>
                <w:rtl/>
                <w:lang w:bidi="fa-IR"/>
              </w:rPr>
            </w:pPr>
            <w:r w:rsidRPr="00F657A5">
              <w:rPr>
                <w:sz w:val="16"/>
                <w:szCs w:val="16"/>
                <w:lang w:bidi="fa-IR"/>
              </w:rPr>
              <w:t>0.0</w:t>
            </w:r>
          </w:p>
        </w:tc>
        <w:tc>
          <w:tcPr>
            <w:tcW w:w="0" w:type="auto"/>
          </w:tcPr>
          <w:p w14:paraId="19369169" w14:textId="77777777" w:rsidR="00042D9F" w:rsidRPr="00F657A5" w:rsidRDefault="00042D9F" w:rsidP="004C73D7">
            <w:pPr>
              <w:rPr>
                <w:sz w:val="16"/>
                <w:szCs w:val="16"/>
                <w:rtl/>
                <w:lang w:bidi="fa-IR"/>
              </w:rPr>
            </w:pPr>
            <w:r w:rsidRPr="00F657A5">
              <w:rPr>
                <w:sz w:val="16"/>
                <w:szCs w:val="16"/>
                <w:lang w:bidi="fa-IR"/>
              </w:rPr>
              <w:t>16.7</w:t>
            </w:r>
          </w:p>
        </w:tc>
        <w:tc>
          <w:tcPr>
            <w:tcW w:w="0" w:type="auto"/>
          </w:tcPr>
          <w:p w14:paraId="5D752490" w14:textId="77777777" w:rsidR="00042D9F" w:rsidRPr="00F657A5" w:rsidRDefault="00042D9F" w:rsidP="004C73D7">
            <w:pPr>
              <w:rPr>
                <w:sz w:val="16"/>
                <w:szCs w:val="16"/>
              </w:rPr>
            </w:pPr>
            <w:r w:rsidRPr="00F657A5">
              <w:rPr>
                <w:sz w:val="16"/>
                <w:szCs w:val="16"/>
                <w:lang w:bidi="fa-IR"/>
              </w:rPr>
              <w:t>0.0</w:t>
            </w:r>
          </w:p>
        </w:tc>
        <w:tc>
          <w:tcPr>
            <w:tcW w:w="0" w:type="auto"/>
          </w:tcPr>
          <w:p w14:paraId="720883B9" w14:textId="77777777" w:rsidR="00042D9F" w:rsidRPr="00F657A5" w:rsidRDefault="00042D9F" w:rsidP="004C73D7">
            <w:pPr>
              <w:rPr>
                <w:sz w:val="16"/>
                <w:szCs w:val="16"/>
              </w:rPr>
            </w:pPr>
            <w:r w:rsidRPr="00F657A5">
              <w:rPr>
                <w:sz w:val="16"/>
                <w:szCs w:val="16"/>
                <w:lang w:bidi="fa-IR"/>
              </w:rPr>
              <w:t>0.0</w:t>
            </w:r>
          </w:p>
        </w:tc>
        <w:tc>
          <w:tcPr>
            <w:tcW w:w="0" w:type="auto"/>
          </w:tcPr>
          <w:p w14:paraId="4BB24120" w14:textId="77777777" w:rsidR="00042D9F" w:rsidRPr="00F657A5" w:rsidRDefault="00042D9F" w:rsidP="004C73D7">
            <w:pPr>
              <w:rPr>
                <w:sz w:val="16"/>
                <w:szCs w:val="16"/>
                <w:rtl/>
                <w:lang w:bidi="fa-IR"/>
              </w:rPr>
            </w:pPr>
            <w:r w:rsidRPr="00F657A5">
              <w:rPr>
                <w:sz w:val="16"/>
                <w:szCs w:val="16"/>
                <w:lang w:bidi="fa-IR"/>
              </w:rPr>
              <w:t>50</w:t>
            </w:r>
          </w:p>
        </w:tc>
        <w:tc>
          <w:tcPr>
            <w:tcW w:w="0" w:type="auto"/>
          </w:tcPr>
          <w:p w14:paraId="10793847" w14:textId="77777777" w:rsidR="00042D9F" w:rsidRPr="00F657A5" w:rsidRDefault="00042D9F" w:rsidP="004C73D7">
            <w:pPr>
              <w:rPr>
                <w:sz w:val="16"/>
                <w:szCs w:val="16"/>
                <w:rtl/>
                <w:lang w:bidi="fa-IR"/>
              </w:rPr>
            </w:pPr>
            <w:r w:rsidRPr="00F657A5">
              <w:rPr>
                <w:sz w:val="16"/>
                <w:szCs w:val="16"/>
                <w:lang w:bidi="fa-IR"/>
              </w:rPr>
              <w:t>0.0</w:t>
            </w:r>
          </w:p>
        </w:tc>
        <w:tc>
          <w:tcPr>
            <w:tcW w:w="0" w:type="auto"/>
          </w:tcPr>
          <w:p w14:paraId="1570B27E" w14:textId="77777777" w:rsidR="00042D9F" w:rsidRPr="00F657A5" w:rsidRDefault="00042D9F" w:rsidP="004C73D7">
            <w:pPr>
              <w:rPr>
                <w:sz w:val="16"/>
                <w:szCs w:val="16"/>
                <w:rtl/>
                <w:lang w:bidi="fa-IR"/>
              </w:rPr>
            </w:pPr>
            <w:r w:rsidRPr="00F657A5">
              <w:rPr>
                <w:sz w:val="16"/>
                <w:szCs w:val="16"/>
                <w:lang w:bidi="fa-IR"/>
              </w:rPr>
              <w:t>16.7</w:t>
            </w:r>
          </w:p>
        </w:tc>
        <w:tc>
          <w:tcPr>
            <w:tcW w:w="0" w:type="auto"/>
          </w:tcPr>
          <w:p w14:paraId="1F7C562E" w14:textId="77777777" w:rsidR="00042D9F" w:rsidRPr="00F657A5" w:rsidRDefault="00042D9F" w:rsidP="004C73D7">
            <w:pPr>
              <w:rPr>
                <w:sz w:val="16"/>
                <w:szCs w:val="16"/>
              </w:rPr>
            </w:pPr>
            <w:r w:rsidRPr="00F657A5">
              <w:rPr>
                <w:sz w:val="16"/>
                <w:szCs w:val="16"/>
                <w:lang w:bidi="fa-IR"/>
              </w:rPr>
              <w:t>0.0</w:t>
            </w:r>
          </w:p>
        </w:tc>
        <w:tc>
          <w:tcPr>
            <w:tcW w:w="0" w:type="auto"/>
          </w:tcPr>
          <w:p w14:paraId="0002E45A" w14:textId="77777777" w:rsidR="00042D9F" w:rsidRPr="00F657A5" w:rsidRDefault="00042D9F" w:rsidP="004C73D7">
            <w:pPr>
              <w:rPr>
                <w:sz w:val="16"/>
                <w:szCs w:val="16"/>
              </w:rPr>
            </w:pPr>
            <w:r w:rsidRPr="00F657A5">
              <w:rPr>
                <w:sz w:val="16"/>
                <w:szCs w:val="16"/>
                <w:lang w:bidi="fa-IR"/>
              </w:rPr>
              <w:t>0.0</w:t>
            </w:r>
          </w:p>
        </w:tc>
        <w:tc>
          <w:tcPr>
            <w:tcW w:w="0" w:type="auto"/>
            <w:vMerge/>
          </w:tcPr>
          <w:p w14:paraId="09FF08AC" w14:textId="77777777" w:rsidR="00042D9F" w:rsidRPr="00F657A5" w:rsidRDefault="00042D9F" w:rsidP="004C73D7">
            <w:pPr>
              <w:rPr>
                <w:sz w:val="16"/>
                <w:szCs w:val="16"/>
                <w:rtl/>
                <w:lang w:bidi="fa-IR"/>
              </w:rPr>
            </w:pPr>
          </w:p>
        </w:tc>
      </w:tr>
      <w:tr w:rsidR="00042D9F" w:rsidRPr="00F657A5" w14:paraId="3F53A7DE" w14:textId="77777777" w:rsidTr="004C73D7">
        <w:tc>
          <w:tcPr>
            <w:tcW w:w="1435" w:type="dxa"/>
            <w:vMerge/>
          </w:tcPr>
          <w:p w14:paraId="46782EB2" w14:textId="77777777" w:rsidR="00042D9F" w:rsidRPr="00F657A5" w:rsidRDefault="00042D9F" w:rsidP="004C73D7">
            <w:pPr>
              <w:rPr>
                <w:sz w:val="16"/>
                <w:szCs w:val="16"/>
                <w:rtl/>
                <w:lang w:bidi="fa-IR"/>
              </w:rPr>
            </w:pPr>
          </w:p>
        </w:tc>
        <w:tc>
          <w:tcPr>
            <w:tcW w:w="1675" w:type="dxa"/>
          </w:tcPr>
          <w:p w14:paraId="0BA430BE" w14:textId="77777777" w:rsidR="00042D9F" w:rsidRPr="00F657A5" w:rsidRDefault="00042D9F" w:rsidP="004C73D7">
            <w:pPr>
              <w:rPr>
                <w:sz w:val="16"/>
                <w:szCs w:val="16"/>
                <w:rtl/>
                <w:lang w:bidi="fa-IR"/>
              </w:rPr>
            </w:pPr>
            <w:r w:rsidRPr="00F657A5">
              <w:rPr>
                <w:sz w:val="16"/>
                <w:szCs w:val="16"/>
                <w:lang w:bidi="fa-IR"/>
              </w:rPr>
              <w:t>Severe</w:t>
            </w:r>
          </w:p>
        </w:tc>
        <w:tc>
          <w:tcPr>
            <w:tcW w:w="0" w:type="auto"/>
          </w:tcPr>
          <w:p w14:paraId="34EEA6D7" w14:textId="77777777" w:rsidR="00042D9F" w:rsidRPr="00F657A5" w:rsidRDefault="00042D9F" w:rsidP="004C73D7">
            <w:pPr>
              <w:rPr>
                <w:sz w:val="16"/>
                <w:szCs w:val="16"/>
              </w:rPr>
            </w:pPr>
            <w:r w:rsidRPr="00F657A5">
              <w:rPr>
                <w:sz w:val="16"/>
                <w:szCs w:val="16"/>
                <w:lang w:bidi="fa-IR"/>
              </w:rPr>
              <w:t>0.0</w:t>
            </w:r>
          </w:p>
        </w:tc>
        <w:tc>
          <w:tcPr>
            <w:tcW w:w="0" w:type="auto"/>
          </w:tcPr>
          <w:p w14:paraId="42835A53" w14:textId="77777777" w:rsidR="00042D9F" w:rsidRPr="00F657A5" w:rsidRDefault="00042D9F" w:rsidP="004C73D7">
            <w:pPr>
              <w:rPr>
                <w:sz w:val="16"/>
                <w:szCs w:val="16"/>
              </w:rPr>
            </w:pPr>
            <w:r w:rsidRPr="00F657A5">
              <w:rPr>
                <w:sz w:val="16"/>
                <w:szCs w:val="16"/>
                <w:lang w:bidi="fa-IR"/>
              </w:rPr>
              <w:t>0.0</w:t>
            </w:r>
          </w:p>
        </w:tc>
        <w:tc>
          <w:tcPr>
            <w:tcW w:w="0" w:type="auto"/>
          </w:tcPr>
          <w:p w14:paraId="442D0249" w14:textId="77777777" w:rsidR="00042D9F" w:rsidRPr="00F657A5" w:rsidRDefault="00042D9F" w:rsidP="004C73D7">
            <w:pPr>
              <w:rPr>
                <w:sz w:val="16"/>
                <w:szCs w:val="16"/>
                <w:rtl/>
                <w:lang w:bidi="fa-IR"/>
              </w:rPr>
            </w:pPr>
            <w:r w:rsidRPr="00F657A5">
              <w:rPr>
                <w:sz w:val="16"/>
                <w:szCs w:val="16"/>
                <w:lang w:bidi="fa-IR"/>
              </w:rPr>
              <w:t>100</w:t>
            </w:r>
          </w:p>
        </w:tc>
        <w:tc>
          <w:tcPr>
            <w:tcW w:w="0" w:type="auto"/>
          </w:tcPr>
          <w:p w14:paraId="0DBD8616" w14:textId="77777777" w:rsidR="00042D9F" w:rsidRPr="00F657A5" w:rsidRDefault="00042D9F" w:rsidP="004C73D7">
            <w:pPr>
              <w:rPr>
                <w:sz w:val="16"/>
                <w:szCs w:val="16"/>
              </w:rPr>
            </w:pPr>
            <w:r w:rsidRPr="00F657A5">
              <w:rPr>
                <w:sz w:val="16"/>
                <w:szCs w:val="16"/>
                <w:lang w:bidi="fa-IR"/>
              </w:rPr>
              <w:t>0.0</w:t>
            </w:r>
          </w:p>
        </w:tc>
        <w:tc>
          <w:tcPr>
            <w:tcW w:w="0" w:type="auto"/>
          </w:tcPr>
          <w:p w14:paraId="3ACDAC1F" w14:textId="77777777" w:rsidR="00042D9F" w:rsidRPr="00F657A5" w:rsidRDefault="00042D9F" w:rsidP="004C73D7">
            <w:pPr>
              <w:rPr>
                <w:sz w:val="16"/>
                <w:szCs w:val="16"/>
              </w:rPr>
            </w:pPr>
            <w:r w:rsidRPr="00F657A5">
              <w:rPr>
                <w:sz w:val="16"/>
                <w:szCs w:val="16"/>
                <w:lang w:bidi="fa-IR"/>
              </w:rPr>
              <w:t>0.0</w:t>
            </w:r>
          </w:p>
        </w:tc>
        <w:tc>
          <w:tcPr>
            <w:tcW w:w="0" w:type="auto"/>
          </w:tcPr>
          <w:p w14:paraId="7F50E897" w14:textId="77777777" w:rsidR="00042D9F" w:rsidRPr="00F657A5" w:rsidRDefault="00042D9F" w:rsidP="004C73D7">
            <w:pPr>
              <w:rPr>
                <w:sz w:val="16"/>
                <w:szCs w:val="16"/>
              </w:rPr>
            </w:pPr>
            <w:r w:rsidRPr="00F657A5">
              <w:rPr>
                <w:sz w:val="16"/>
                <w:szCs w:val="16"/>
                <w:lang w:bidi="fa-IR"/>
              </w:rPr>
              <w:t>0.0</w:t>
            </w:r>
          </w:p>
        </w:tc>
        <w:tc>
          <w:tcPr>
            <w:tcW w:w="0" w:type="auto"/>
          </w:tcPr>
          <w:p w14:paraId="5DF7E60F" w14:textId="77777777" w:rsidR="00042D9F" w:rsidRPr="00F657A5" w:rsidRDefault="00042D9F" w:rsidP="004C73D7">
            <w:pPr>
              <w:rPr>
                <w:sz w:val="16"/>
                <w:szCs w:val="16"/>
              </w:rPr>
            </w:pPr>
            <w:r w:rsidRPr="00F657A5">
              <w:rPr>
                <w:sz w:val="16"/>
                <w:szCs w:val="16"/>
                <w:lang w:bidi="fa-IR"/>
              </w:rPr>
              <w:t>0.0</w:t>
            </w:r>
          </w:p>
        </w:tc>
        <w:tc>
          <w:tcPr>
            <w:tcW w:w="0" w:type="auto"/>
          </w:tcPr>
          <w:p w14:paraId="0A41BB5F" w14:textId="77777777" w:rsidR="00042D9F" w:rsidRPr="00F657A5" w:rsidRDefault="00042D9F" w:rsidP="004C73D7">
            <w:pPr>
              <w:rPr>
                <w:sz w:val="16"/>
                <w:szCs w:val="16"/>
              </w:rPr>
            </w:pPr>
            <w:r w:rsidRPr="00F657A5">
              <w:rPr>
                <w:sz w:val="16"/>
                <w:szCs w:val="16"/>
                <w:lang w:bidi="fa-IR"/>
              </w:rPr>
              <w:t>0.0</w:t>
            </w:r>
          </w:p>
        </w:tc>
        <w:tc>
          <w:tcPr>
            <w:tcW w:w="0" w:type="auto"/>
          </w:tcPr>
          <w:p w14:paraId="16BDF0E6" w14:textId="77777777" w:rsidR="00042D9F" w:rsidRPr="00F657A5" w:rsidRDefault="00042D9F" w:rsidP="004C73D7">
            <w:pPr>
              <w:rPr>
                <w:sz w:val="16"/>
                <w:szCs w:val="16"/>
              </w:rPr>
            </w:pPr>
            <w:r w:rsidRPr="00F657A5">
              <w:rPr>
                <w:sz w:val="16"/>
                <w:szCs w:val="16"/>
                <w:lang w:bidi="fa-IR"/>
              </w:rPr>
              <w:t>0.0</w:t>
            </w:r>
          </w:p>
        </w:tc>
        <w:tc>
          <w:tcPr>
            <w:tcW w:w="0" w:type="auto"/>
          </w:tcPr>
          <w:p w14:paraId="0FCF62AD" w14:textId="77777777" w:rsidR="00042D9F" w:rsidRPr="00F657A5" w:rsidRDefault="00042D9F" w:rsidP="004C73D7">
            <w:pPr>
              <w:rPr>
                <w:sz w:val="16"/>
                <w:szCs w:val="16"/>
              </w:rPr>
            </w:pPr>
            <w:r w:rsidRPr="00F657A5">
              <w:rPr>
                <w:sz w:val="16"/>
                <w:szCs w:val="16"/>
                <w:lang w:bidi="fa-IR"/>
              </w:rPr>
              <w:t>0.0</w:t>
            </w:r>
          </w:p>
        </w:tc>
        <w:tc>
          <w:tcPr>
            <w:tcW w:w="0" w:type="auto"/>
          </w:tcPr>
          <w:p w14:paraId="22094664" w14:textId="77777777" w:rsidR="00042D9F" w:rsidRPr="00F657A5" w:rsidRDefault="00042D9F" w:rsidP="004C73D7">
            <w:pPr>
              <w:rPr>
                <w:sz w:val="16"/>
                <w:szCs w:val="16"/>
              </w:rPr>
            </w:pPr>
            <w:r w:rsidRPr="00F657A5">
              <w:rPr>
                <w:sz w:val="16"/>
                <w:szCs w:val="16"/>
                <w:lang w:bidi="fa-IR"/>
              </w:rPr>
              <w:t>0.0</w:t>
            </w:r>
          </w:p>
        </w:tc>
        <w:tc>
          <w:tcPr>
            <w:tcW w:w="0" w:type="auto"/>
          </w:tcPr>
          <w:p w14:paraId="58DE1F00" w14:textId="77777777" w:rsidR="00042D9F" w:rsidRPr="00F657A5" w:rsidRDefault="00042D9F" w:rsidP="004C73D7">
            <w:pPr>
              <w:rPr>
                <w:sz w:val="16"/>
                <w:szCs w:val="16"/>
              </w:rPr>
            </w:pPr>
            <w:r w:rsidRPr="00F657A5">
              <w:rPr>
                <w:sz w:val="16"/>
                <w:szCs w:val="16"/>
                <w:lang w:bidi="fa-IR"/>
              </w:rPr>
              <w:t>0.0</w:t>
            </w:r>
          </w:p>
        </w:tc>
        <w:tc>
          <w:tcPr>
            <w:tcW w:w="0" w:type="auto"/>
            <w:vMerge/>
          </w:tcPr>
          <w:p w14:paraId="5C583770" w14:textId="77777777" w:rsidR="00042D9F" w:rsidRPr="00F657A5" w:rsidRDefault="00042D9F" w:rsidP="004C73D7">
            <w:pPr>
              <w:rPr>
                <w:sz w:val="16"/>
                <w:szCs w:val="16"/>
                <w:rtl/>
                <w:lang w:bidi="fa-IR"/>
              </w:rPr>
            </w:pPr>
          </w:p>
        </w:tc>
      </w:tr>
      <w:tr w:rsidR="00042D9F" w:rsidRPr="00F657A5" w14:paraId="75670907" w14:textId="77777777" w:rsidTr="004C73D7">
        <w:tc>
          <w:tcPr>
            <w:tcW w:w="1435" w:type="dxa"/>
            <w:vMerge/>
          </w:tcPr>
          <w:p w14:paraId="075BC3DF" w14:textId="77777777" w:rsidR="00042D9F" w:rsidRPr="00F657A5" w:rsidRDefault="00042D9F" w:rsidP="004C73D7">
            <w:pPr>
              <w:rPr>
                <w:sz w:val="16"/>
                <w:szCs w:val="16"/>
                <w:rtl/>
                <w:lang w:bidi="fa-IR"/>
              </w:rPr>
            </w:pPr>
          </w:p>
        </w:tc>
        <w:tc>
          <w:tcPr>
            <w:tcW w:w="1675" w:type="dxa"/>
          </w:tcPr>
          <w:p w14:paraId="6675FBC8" w14:textId="77777777" w:rsidR="00042D9F" w:rsidRPr="00F657A5" w:rsidRDefault="00042D9F" w:rsidP="004C73D7">
            <w:pPr>
              <w:rPr>
                <w:sz w:val="16"/>
                <w:szCs w:val="16"/>
                <w:rtl/>
                <w:lang w:bidi="fa-IR"/>
              </w:rPr>
            </w:pPr>
            <w:r w:rsidRPr="00F657A5">
              <w:rPr>
                <w:sz w:val="16"/>
                <w:szCs w:val="16"/>
                <w:lang w:bidi="fa-IR"/>
              </w:rPr>
              <w:t>Total</w:t>
            </w:r>
          </w:p>
        </w:tc>
        <w:tc>
          <w:tcPr>
            <w:tcW w:w="0" w:type="auto"/>
          </w:tcPr>
          <w:p w14:paraId="57490338" w14:textId="77777777" w:rsidR="00042D9F" w:rsidRPr="00F657A5" w:rsidRDefault="00042D9F" w:rsidP="004C73D7">
            <w:pPr>
              <w:rPr>
                <w:sz w:val="16"/>
                <w:szCs w:val="16"/>
                <w:rtl/>
                <w:lang w:bidi="fa-IR"/>
              </w:rPr>
            </w:pPr>
            <w:r w:rsidRPr="00F657A5">
              <w:rPr>
                <w:sz w:val="16"/>
                <w:szCs w:val="16"/>
                <w:lang w:bidi="fa-IR"/>
              </w:rPr>
              <w:t>3.6</w:t>
            </w:r>
          </w:p>
        </w:tc>
        <w:tc>
          <w:tcPr>
            <w:tcW w:w="0" w:type="auto"/>
          </w:tcPr>
          <w:p w14:paraId="270D53D6" w14:textId="77777777" w:rsidR="00042D9F" w:rsidRPr="00F657A5" w:rsidRDefault="00042D9F" w:rsidP="004C73D7">
            <w:pPr>
              <w:rPr>
                <w:sz w:val="16"/>
                <w:szCs w:val="16"/>
                <w:rtl/>
                <w:lang w:bidi="fa-IR"/>
              </w:rPr>
            </w:pPr>
            <w:r w:rsidRPr="00F657A5">
              <w:rPr>
                <w:sz w:val="16"/>
                <w:szCs w:val="16"/>
                <w:lang w:bidi="fa-IR"/>
              </w:rPr>
              <w:t>12.7</w:t>
            </w:r>
          </w:p>
        </w:tc>
        <w:tc>
          <w:tcPr>
            <w:tcW w:w="0" w:type="auto"/>
          </w:tcPr>
          <w:p w14:paraId="45560013" w14:textId="77777777" w:rsidR="00042D9F" w:rsidRPr="00F657A5" w:rsidRDefault="00042D9F" w:rsidP="004C73D7">
            <w:pPr>
              <w:rPr>
                <w:sz w:val="16"/>
                <w:szCs w:val="16"/>
                <w:rtl/>
                <w:lang w:bidi="fa-IR"/>
              </w:rPr>
            </w:pPr>
            <w:r w:rsidRPr="00F657A5">
              <w:rPr>
                <w:sz w:val="16"/>
                <w:szCs w:val="16"/>
                <w:lang w:bidi="fa-IR"/>
              </w:rPr>
              <w:t>7.3</w:t>
            </w:r>
          </w:p>
        </w:tc>
        <w:tc>
          <w:tcPr>
            <w:tcW w:w="0" w:type="auto"/>
          </w:tcPr>
          <w:p w14:paraId="0F4DAFBF" w14:textId="77777777" w:rsidR="00042D9F" w:rsidRPr="00F657A5" w:rsidRDefault="00042D9F" w:rsidP="004C73D7">
            <w:pPr>
              <w:rPr>
                <w:sz w:val="16"/>
                <w:szCs w:val="16"/>
                <w:rtl/>
                <w:lang w:bidi="fa-IR"/>
              </w:rPr>
            </w:pPr>
            <w:r w:rsidRPr="00F657A5">
              <w:rPr>
                <w:sz w:val="16"/>
                <w:szCs w:val="16"/>
                <w:lang w:bidi="fa-IR"/>
              </w:rPr>
              <w:t>16.4</w:t>
            </w:r>
          </w:p>
        </w:tc>
        <w:tc>
          <w:tcPr>
            <w:tcW w:w="0" w:type="auto"/>
          </w:tcPr>
          <w:p w14:paraId="325BF9DF" w14:textId="77777777" w:rsidR="00042D9F" w:rsidRPr="00F657A5" w:rsidRDefault="00042D9F" w:rsidP="004C73D7">
            <w:pPr>
              <w:rPr>
                <w:sz w:val="16"/>
                <w:szCs w:val="16"/>
                <w:rtl/>
                <w:lang w:bidi="fa-IR"/>
              </w:rPr>
            </w:pPr>
            <w:r w:rsidRPr="00F657A5">
              <w:rPr>
                <w:sz w:val="16"/>
                <w:szCs w:val="16"/>
                <w:lang w:bidi="fa-IR"/>
              </w:rPr>
              <w:t>14.5</w:t>
            </w:r>
          </w:p>
        </w:tc>
        <w:tc>
          <w:tcPr>
            <w:tcW w:w="0" w:type="auto"/>
          </w:tcPr>
          <w:p w14:paraId="0D8D9E6E" w14:textId="77777777" w:rsidR="00042D9F" w:rsidRPr="00F657A5" w:rsidRDefault="00042D9F" w:rsidP="004C73D7">
            <w:pPr>
              <w:rPr>
                <w:sz w:val="16"/>
                <w:szCs w:val="16"/>
                <w:rtl/>
                <w:lang w:bidi="fa-IR"/>
              </w:rPr>
            </w:pPr>
            <w:r w:rsidRPr="00F657A5">
              <w:rPr>
                <w:sz w:val="16"/>
                <w:szCs w:val="16"/>
                <w:lang w:bidi="fa-IR"/>
              </w:rPr>
              <w:t>14.5</w:t>
            </w:r>
          </w:p>
        </w:tc>
        <w:tc>
          <w:tcPr>
            <w:tcW w:w="0" w:type="auto"/>
          </w:tcPr>
          <w:p w14:paraId="0D03A134" w14:textId="77777777" w:rsidR="00042D9F" w:rsidRPr="00F657A5" w:rsidRDefault="00042D9F" w:rsidP="004C73D7">
            <w:pPr>
              <w:rPr>
                <w:sz w:val="16"/>
                <w:szCs w:val="16"/>
                <w:rtl/>
                <w:lang w:bidi="fa-IR"/>
              </w:rPr>
            </w:pPr>
            <w:r w:rsidRPr="00F657A5">
              <w:rPr>
                <w:sz w:val="16"/>
                <w:szCs w:val="16"/>
                <w:lang w:bidi="fa-IR"/>
              </w:rPr>
              <w:t>1.8</w:t>
            </w:r>
          </w:p>
        </w:tc>
        <w:tc>
          <w:tcPr>
            <w:tcW w:w="0" w:type="auto"/>
          </w:tcPr>
          <w:p w14:paraId="5F4C070E" w14:textId="77777777" w:rsidR="00042D9F" w:rsidRPr="00F657A5" w:rsidRDefault="00042D9F" w:rsidP="004C73D7">
            <w:pPr>
              <w:rPr>
                <w:sz w:val="16"/>
                <w:szCs w:val="16"/>
                <w:rtl/>
                <w:lang w:bidi="fa-IR"/>
              </w:rPr>
            </w:pPr>
            <w:r w:rsidRPr="00F657A5">
              <w:rPr>
                <w:sz w:val="16"/>
                <w:szCs w:val="16"/>
                <w:lang w:bidi="fa-IR"/>
              </w:rPr>
              <w:t>18.2</w:t>
            </w:r>
          </w:p>
        </w:tc>
        <w:tc>
          <w:tcPr>
            <w:tcW w:w="0" w:type="auto"/>
          </w:tcPr>
          <w:p w14:paraId="02B782A6" w14:textId="77777777" w:rsidR="00042D9F" w:rsidRPr="00F657A5" w:rsidRDefault="00042D9F" w:rsidP="004C73D7">
            <w:pPr>
              <w:rPr>
                <w:sz w:val="16"/>
                <w:szCs w:val="16"/>
              </w:rPr>
            </w:pPr>
            <w:r w:rsidRPr="00F657A5">
              <w:rPr>
                <w:sz w:val="16"/>
                <w:szCs w:val="16"/>
                <w:lang w:bidi="fa-IR"/>
              </w:rPr>
              <w:t>3.6</w:t>
            </w:r>
          </w:p>
        </w:tc>
        <w:tc>
          <w:tcPr>
            <w:tcW w:w="0" w:type="auto"/>
          </w:tcPr>
          <w:p w14:paraId="551BD69F" w14:textId="77777777" w:rsidR="00042D9F" w:rsidRPr="00F657A5" w:rsidRDefault="00042D9F" w:rsidP="004C73D7">
            <w:pPr>
              <w:rPr>
                <w:sz w:val="16"/>
                <w:szCs w:val="16"/>
              </w:rPr>
            </w:pPr>
            <w:r w:rsidRPr="00F657A5">
              <w:rPr>
                <w:sz w:val="16"/>
                <w:szCs w:val="16"/>
                <w:lang w:bidi="fa-IR"/>
              </w:rPr>
              <w:t>3.6</w:t>
            </w:r>
          </w:p>
        </w:tc>
        <w:tc>
          <w:tcPr>
            <w:tcW w:w="0" w:type="auto"/>
          </w:tcPr>
          <w:p w14:paraId="28057412" w14:textId="77777777" w:rsidR="00042D9F" w:rsidRPr="00F657A5" w:rsidRDefault="00042D9F" w:rsidP="004C73D7">
            <w:pPr>
              <w:rPr>
                <w:sz w:val="16"/>
                <w:szCs w:val="16"/>
              </w:rPr>
            </w:pPr>
            <w:r w:rsidRPr="00F657A5">
              <w:rPr>
                <w:sz w:val="16"/>
                <w:szCs w:val="16"/>
                <w:lang w:bidi="fa-IR"/>
              </w:rPr>
              <w:t>1.8</w:t>
            </w:r>
          </w:p>
        </w:tc>
        <w:tc>
          <w:tcPr>
            <w:tcW w:w="0" w:type="auto"/>
          </w:tcPr>
          <w:p w14:paraId="7442AD01" w14:textId="77777777" w:rsidR="00042D9F" w:rsidRPr="00F657A5" w:rsidRDefault="00042D9F" w:rsidP="004C73D7">
            <w:pPr>
              <w:rPr>
                <w:sz w:val="16"/>
                <w:szCs w:val="16"/>
              </w:rPr>
            </w:pPr>
            <w:r w:rsidRPr="00F657A5">
              <w:rPr>
                <w:sz w:val="16"/>
                <w:szCs w:val="16"/>
                <w:lang w:bidi="fa-IR"/>
              </w:rPr>
              <w:t>1.8</w:t>
            </w:r>
          </w:p>
        </w:tc>
        <w:tc>
          <w:tcPr>
            <w:tcW w:w="0" w:type="auto"/>
            <w:vMerge/>
          </w:tcPr>
          <w:p w14:paraId="3CF3F0BB" w14:textId="77777777" w:rsidR="00042D9F" w:rsidRPr="00F657A5" w:rsidRDefault="00042D9F" w:rsidP="004C73D7">
            <w:pPr>
              <w:rPr>
                <w:sz w:val="16"/>
                <w:szCs w:val="16"/>
                <w:rtl/>
                <w:lang w:bidi="fa-IR"/>
              </w:rPr>
            </w:pPr>
          </w:p>
        </w:tc>
      </w:tr>
      <w:tr w:rsidR="00042D9F" w:rsidRPr="00F657A5" w14:paraId="59CCCF5F" w14:textId="77777777" w:rsidTr="004C73D7">
        <w:tc>
          <w:tcPr>
            <w:tcW w:w="1435" w:type="dxa"/>
            <w:vMerge w:val="restart"/>
          </w:tcPr>
          <w:p w14:paraId="0CD23C3F" w14:textId="77777777" w:rsidR="00042D9F" w:rsidRPr="00F657A5" w:rsidRDefault="00042D9F" w:rsidP="004C73D7">
            <w:pPr>
              <w:rPr>
                <w:sz w:val="16"/>
                <w:szCs w:val="16"/>
                <w:rtl/>
                <w:lang w:bidi="fa-IR"/>
              </w:rPr>
            </w:pPr>
            <w:r w:rsidRPr="00F657A5">
              <w:rPr>
                <w:sz w:val="16"/>
                <w:szCs w:val="16"/>
                <w:lang w:bidi="fa-IR"/>
              </w:rPr>
              <w:t>Physical Health Status</w:t>
            </w:r>
          </w:p>
        </w:tc>
        <w:tc>
          <w:tcPr>
            <w:tcW w:w="1675" w:type="dxa"/>
          </w:tcPr>
          <w:p w14:paraId="785DE32C" w14:textId="77777777" w:rsidR="00042D9F" w:rsidRPr="00F657A5" w:rsidRDefault="00042D9F" w:rsidP="004C73D7">
            <w:pPr>
              <w:rPr>
                <w:sz w:val="16"/>
                <w:szCs w:val="16"/>
                <w:rtl/>
                <w:lang w:bidi="fa-IR"/>
              </w:rPr>
            </w:pPr>
            <w:r w:rsidRPr="00F657A5">
              <w:rPr>
                <w:sz w:val="16"/>
                <w:szCs w:val="16"/>
                <w:lang w:bidi="fa-IR"/>
              </w:rPr>
              <w:t>Natural</w:t>
            </w:r>
          </w:p>
        </w:tc>
        <w:tc>
          <w:tcPr>
            <w:tcW w:w="0" w:type="auto"/>
          </w:tcPr>
          <w:p w14:paraId="44E10838" w14:textId="77777777" w:rsidR="00042D9F" w:rsidRPr="00F657A5" w:rsidRDefault="00042D9F" w:rsidP="004C73D7">
            <w:pPr>
              <w:rPr>
                <w:sz w:val="16"/>
                <w:szCs w:val="16"/>
                <w:rtl/>
                <w:lang w:bidi="fa-IR"/>
              </w:rPr>
            </w:pPr>
            <w:r w:rsidRPr="00F657A5">
              <w:rPr>
                <w:sz w:val="16"/>
                <w:szCs w:val="16"/>
                <w:lang w:bidi="fa-IR"/>
              </w:rPr>
              <w:t>0.0</w:t>
            </w:r>
          </w:p>
        </w:tc>
        <w:tc>
          <w:tcPr>
            <w:tcW w:w="0" w:type="auto"/>
          </w:tcPr>
          <w:p w14:paraId="0805224A" w14:textId="77777777" w:rsidR="00042D9F" w:rsidRPr="00F657A5" w:rsidRDefault="00042D9F" w:rsidP="004C73D7">
            <w:pPr>
              <w:rPr>
                <w:sz w:val="16"/>
                <w:szCs w:val="16"/>
                <w:rtl/>
                <w:lang w:bidi="fa-IR"/>
              </w:rPr>
            </w:pPr>
            <w:r w:rsidRPr="00F657A5">
              <w:rPr>
                <w:sz w:val="16"/>
                <w:szCs w:val="16"/>
                <w:lang w:bidi="fa-IR"/>
              </w:rPr>
              <w:t>14.3</w:t>
            </w:r>
          </w:p>
        </w:tc>
        <w:tc>
          <w:tcPr>
            <w:tcW w:w="0" w:type="auto"/>
          </w:tcPr>
          <w:p w14:paraId="48013179" w14:textId="77777777" w:rsidR="00042D9F" w:rsidRPr="00F657A5" w:rsidRDefault="00042D9F" w:rsidP="004C73D7">
            <w:pPr>
              <w:rPr>
                <w:sz w:val="16"/>
                <w:szCs w:val="16"/>
                <w:rtl/>
                <w:lang w:bidi="fa-IR"/>
              </w:rPr>
            </w:pPr>
            <w:r w:rsidRPr="00F657A5">
              <w:rPr>
                <w:sz w:val="16"/>
                <w:szCs w:val="16"/>
                <w:lang w:bidi="fa-IR"/>
              </w:rPr>
              <w:t>9.5</w:t>
            </w:r>
          </w:p>
        </w:tc>
        <w:tc>
          <w:tcPr>
            <w:tcW w:w="0" w:type="auto"/>
          </w:tcPr>
          <w:p w14:paraId="70D3B876" w14:textId="77777777" w:rsidR="00042D9F" w:rsidRPr="00F657A5" w:rsidRDefault="00042D9F" w:rsidP="004C73D7">
            <w:pPr>
              <w:rPr>
                <w:sz w:val="16"/>
                <w:szCs w:val="16"/>
                <w:rtl/>
                <w:lang w:bidi="fa-IR"/>
              </w:rPr>
            </w:pPr>
            <w:r w:rsidRPr="00F657A5">
              <w:rPr>
                <w:sz w:val="16"/>
                <w:szCs w:val="16"/>
                <w:lang w:bidi="fa-IR"/>
              </w:rPr>
              <w:t>23.8</w:t>
            </w:r>
          </w:p>
        </w:tc>
        <w:tc>
          <w:tcPr>
            <w:tcW w:w="0" w:type="auto"/>
          </w:tcPr>
          <w:p w14:paraId="055867FA" w14:textId="77777777" w:rsidR="00042D9F" w:rsidRPr="00F657A5" w:rsidRDefault="00042D9F" w:rsidP="004C73D7">
            <w:pPr>
              <w:rPr>
                <w:sz w:val="16"/>
                <w:szCs w:val="16"/>
                <w:rtl/>
                <w:lang w:bidi="fa-IR"/>
              </w:rPr>
            </w:pPr>
            <w:r w:rsidRPr="00F657A5">
              <w:rPr>
                <w:sz w:val="16"/>
                <w:szCs w:val="16"/>
                <w:lang w:bidi="fa-IR"/>
              </w:rPr>
              <w:t>19</w:t>
            </w:r>
          </w:p>
        </w:tc>
        <w:tc>
          <w:tcPr>
            <w:tcW w:w="0" w:type="auto"/>
          </w:tcPr>
          <w:p w14:paraId="2B99A4E2" w14:textId="77777777" w:rsidR="00042D9F" w:rsidRPr="00F657A5" w:rsidRDefault="00042D9F" w:rsidP="004C73D7">
            <w:pPr>
              <w:rPr>
                <w:sz w:val="16"/>
                <w:szCs w:val="16"/>
                <w:rtl/>
                <w:lang w:bidi="fa-IR"/>
              </w:rPr>
            </w:pPr>
            <w:r w:rsidRPr="00F657A5">
              <w:rPr>
                <w:sz w:val="16"/>
                <w:szCs w:val="16"/>
                <w:lang w:bidi="fa-IR"/>
              </w:rPr>
              <w:t>9.5</w:t>
            </w:r>
          </w:p>
        </w:tc>
        <w:tc>
          <w:tcPr>
            <w:tcW w:w="0" w:type="auto"/>
          </w:tcPr>
          <w:p w14:paraId="40573B62" w14:textId="77777777" w:rsidR="00042D9F" w:rsidRPr="00F657A5" w:rsidRDefault="00042D9F" w:rsidP="004C73D7">
            <w:pPr>
              <w:rPr>
                <w:sz w:val="16"/>
                <w:szCs w:val="16"/>
                <w:rtl/>
                <w:lang w:bidi="fa-IR"/>
              </w:rPr>
            </w:pPr>
            <w:r w:rsidRPr="00F657A5">
              <w:rPr>
                <w:sz w:val="16"/>
                <w:szCs w:val="16"/>
                <w:lang w:bidi="fa-IR"/>
              </w:rPr>
              <w:t>0.0</w:t>
            </w:r>
          </w:p>
        </w:tc>
        <w:tc>
          <w:tcPr>
            <w:tcW w:w="0" w:type="auto"/>
          </w:tcPr>
          <w:p w14:paraId="6D8DEACD" w14:textId="77777777" w:rsidR="00042D9F" w:rsidRPr="00F657A5" w:rsidRDefault="00042D9F" w:rsidP="004C73D7">
            <w:pPr>
              <w:rPr>
                <w:sz w:val="16"/>
                <w:szCs w:val="16"/>
                <w:rtl/>
                <w:lang w:bidi="fa-IR"/>
              </w:rPr>
            </w:pPr>
            <w:r w:rsidRPr="00F657A5">
              <w:rPr>
                <w:sz w:val="16"/>
                <w:szCs w:val="16"/>
                <w:lang w:bidi="fa-IR"/>
              </w:rPr>
              <w:t>9.5</w:t>
            </w:r>
          </w:p>
        </w:tc>
        <w:tc>
          <w:tcPr>
            <w:tcW w:w="0" w:type="auto"/>
          </w:tcPr>
          <w:p w14:paraId="7875B042" w14:textId="77777777" w:rsidR="00042D9F" w:rsidRPr="00F657A5" w:rsidRDefault="00042D9F" w:rsidP="004C73D7">
            <w:pPr>
              <w:rPr>
                <w:sz w:val="16"/>
                <w:szCs w:val="16"/>
                <w:rtl/>
                <w:lang w:bidi="fa-IR"/>
              </w:rPr>
            </w:pPr>
            <w:r w:rsidRPr="00F657A5">
              <w:rPr>
                <w:sz w:val="16"/>
                <w:szCs w:val="16"/>
                <w:lang w:bidi="fa-IR"/>
              </w:rPr>
              <w:t>9.5</w:t>
            </w:r>
          </w:p>
        </w:tc>
        <w:tc>
          <w:tcPr>
            <w:tcW w:w="0" w:type="auto"/>
          </w:tcPr>
          <w:p w14:paraId="55F7C27F" w14:textId="77777777" w:rsidR="00042D9F" w:rsidRPr="00F657A5" w:rsidRDefault="00042D9F" w:rsidP="004C73D7">
            <w:pPr>
              <w:rPr>
                <w:sz w:val="16"/>
                <w:szCs w:val="16"/>
                <w:rtl/>
                <w:lang w:bidi="fa-IR"/>
              </w:rPr>
            </w:pPr>
            <w:r w:rsidRPr="00F657A5">
              <w:rPr>
                <w:sz w:val="16"/>
                <w:szCs w:val="16"/>
                <w:lang w:bidi="fa-IR"/>
              </w:rPr>
              <w:t>4.8</w:t>
            </w:r>
          </w:p>
        </w:tc>
        <w:tc>
          <w:tcPr>
            <w:tcW w:w="0" w:type="auto"/>
          </w:tcPr>
          <w:p w14:paraId="1CED58FB" w14:textId="77777777" w:rsidR="00042D9F" w:rsidRPr="00F657A5" w:rsidRDefault="00042D9F" w:rsidP="004C73D7">
            <w:pPr>
              <w:rPr>
                <w:sz w:val="16"/>
                <w:szCs w:val="16"/>
              </w:rPr>
            </w:pPr>
            <w:r w:rsidRPr="00F657A5">
              <w:rPr>
                <w:sz w:val="16"/>
                <w:szCs w:val="16"/>
                <w:lang w:bidi="fa-IR"/>
              </w:rPr>
              <w:t>0.0</w:t>
            </w:r>
          </w:p>
        </w:tc>
        <w:tc>
          <w:tcPr>
            <w:tcW w:w="0" w:type="auto"/>
          </w:tcPr>
          <w:p w14:paraId="587B5CAA" w14:textId="77777777" w:rsidR="00042D9F" w:rsidRPr="00F657A5" w:rsidRDefault="00042D9F" w:rsidP="004C73D7">
            <w:pPr>
              <w:rPr>
                <w:sz w:val="16"/>
                <w:szCs w:val="16"/>
              </w:rPr>
            </w:pPr>
            <w:r w:rsidRPr="00F657A5">
              <w:rPr>
                <w:sz w:val="16"/>
                <w:szCs w:val="16"/>
                <w:lang w:bidi="fa-IR"/>
              </w:rPr>
              <w:t>0.0</w:t>
            </w:r>
          </w:p>
        </w:tc>
        <w:tc>
          <w:tcPr>
            <w:tcW w:w="0" w:type="auto"/>
            <w:vMerge w:val="restart"/>
          </w:tcPr>
          <w:p w14:paraId="0F9ECA8A" w14:textId="77777777" w:rsidR="00042D9F" w:rsidRPr="00F657A5" w:rsidRDefault="00042D9F" w:rsidP="004C73D7">
            <w:pPr>
              <w:rPr>
                <w:sz w:val="16"/>
                <w:szCs w:val="16"/>
                <w:rtl/>
                <w:lang w:bidi="fa-IR"/>
              </w:rPr>
            </w:pPr>
            <w:r w:rsidRPr="00F657A5">
              <w:rPr>
                <w:sz w:val="16"/>
                <w:szCs w:val="16"/>
                <w:lang w:bidi="fa-IR"/>
              </w:rPr>
              <w:t>0.721</w:t>
            </w:r>
          </w:p>
        </w:tc>
      </w:tr>
      <w:tr w:rsidR="00042D9F" w:rsidRPr="00F657A5" w14:paraId="3A7EE2F0" w14:textId="77777777" w:rsidTr="004C73D7">
        <w:tc>
          <w:tcPr>
            <w:tcW w:w="1435" w:type="dxa"/>
            <w:vMerge/>
          </w:tcPr>
          <w:p w14:paraId="213C550B" w14:textId="77777777" w:rsidR="00042D9F" w:rsidRPr="00F657A5" w:rsidRDefault="00042D9F" w:rsidP="004C73D7">
            <w:pPr>
              <w:rPr>
                <w:sz w:val="16"/>
                <w:szCs w:val="16"/>
                <w:rtl/>
                <w:lang w:bidi="fa-IR"/>
              </w:rPr>
            </w:pPr>
          </w:p>
        </w:tc>
        <w:tc>
          <w:tcPr>
            <w:tcW w:w="1675" w:type="dxa"/>
          </w:tcPr>
          <w:p w14:paraId="22973F32" w14:textId="77777777" w:rsidR="00042D9F" w:rsidRPr="00F657A5" w:rsidRDefault="00042D9F" w:rsidP="004C73D7">
            <w:pPr>
              <w:rPr>
                <w:sz w:val="16"/>
                <w:szCs w:val="16"/>
                <w:rtl/>
                <w:lang w:bidi="fa-IR"/>
              </w:rPr>
            </w:pPr>
            <w:r w:rsidRPr="00F657A5">
              <w:rPr>
                <w:sz w:val="16"/>
                <w:szCs w:val="16"/>
                <w:rtl/>
                <w:lang w:bidi="fa-IR"/>
              </w:rPr>
              <w:t xml:space="preserve"> </w:t>
            </w:r>
            <w:r w:rsidRPr="00F657A5">
              <w:rPr>
                <w:sz w:val="16"/>
                <w:szCs w:val="16"/>
                <w:lang w:bidi="fa-IR"/>
              </w:rPr>
              <w:t>Mild Discomfort</w:t>
            </w:r>
          </w:p>
        </w:tc>
        <w:tc>
          <w:tcPr>
            <w:tcW w:w="0" w:type="auto"/>
          </w:tcPr>
          <w:p w14:paraId="1F601D7C" w14:textId="77777777" w:rsidR="00042D9F" w:rsidRPr="00F657A5" w:rsidRDefault="00042D9F" w:rsidP="004C73D7">
            <w:pPr>
              <w:rPr>
                <w:sz w:val="16"/>
                <w:szCs w:val="16"/>
                <w:rtl/>
                <w:lang w:bidi="fa-IR"/>
              </w:rPr>
            </w:pPr>
            <w:r w:rsidRPr="00F657A5">
              <w:rPr>
                <w:sz w:val="16"/>
                <w:szCs w:val="16"/>
                <w:lang w:bidi="fa-IR"/>
              </w:rPr>
              <w:t>8.3</w:t>
            </w:r>
          </w:p>
        </w:tc>
        <w:tc>
          <w:tcPr>
            <w:tcW w:w="0" w:type="auto"/>
          </w:tcPr>
          <w:p w14:paraId="4557D9FD" w14:textId="77777777" w:rsidR="00042D9F" w:rsidRPr="00F657A5" w:rsidRDefault="00042D9F" w:rsidP="004C73D7">
            <w:pPr>
              <w:rPr>
                <w:sz w:val="16"/>
                <w:szCs w:val="16"/>
                <w:rtl/>
                <w:lang w:bidi="fa-IR"/>
              </w:rPr>
            </w:pPr>
            <w:r w:rsidRPr="00F657A5">
              <w:rPr>
                <w:sz w:val="16"/>
                <w:szCs w:val="16"/>
                <w:lang w:bidi="fa-IR"/>
              </w:rPr>
              <w:t>12.5</w:t>
            </w:r>
          </w:p>
        </w:tc>
        <w:tc>
          <w:tcPr>
            <w:tcW w:w="0" w:type="auto"/>
          </w:tcPr>
          <w:p w14:paraId="5652A4BD" w14:textId="77777777" w:rsidR="00042D9F" w:rsidRPr="00F657A5" w:rsidRDefault="00042D9F" w:rsidP="004C73D7">
            <w:pPr>
              <w:rPr>
                <w:sz w:val="16"/>
                <w:szCs w:val="16"/>
                <w:rtl/>
                <w:lang w:bidi="fa-IR"/>
              </w:rPr>
            </w:pPr>
            <w:r w:rsidRPr="00F657A5">
              <w:rPr>
                <w:sz w:val="16"/>
                <w:szCs w:val="16"/>
                <w:lang w:bidi="fa-IR"/>
              </w:rPr>
              <w:t>0.0</w:t>
            </w:r>
          </w:p>
        </w:tc>
        <w:tc>
          <w:tcPr>
            <w:tcW w:w="0" w:type="auto"/>
          </w:tcPr>
          <w:p w14:paraId="3B86BABB" w14:textId="77777777" w:rsidR="00042D9F" w:rsidRPr="00F657A5" w:rsidRDefault="00042D9F" w:rsidP="004C73D7">
            <w:pPr>
              <w:rPr>
                <w:sz w:val="16"/>
                <w:szCs w:val="16"/>
              </w:rPr>
            </w:pPr>
            <w:r w:rsidRPr="00F657A5">
              <w:rPr>
                <w:sz w:val="16"/>
                <w:szCs w:val="16"/>
                <w:lang w:bidi="fa-IR"/>
              </w:rPr>
              <w:t>12.5</w:t>
            </w:r>
          </w:p>
        </w:tc>
        <w:tc>
          <w:tcPr>
            <w:tcW w:w="0" w:type="auto"/>
          </w:tcPr>
          <w:p w14:paraId="3AB66A21" w14:textId="77777777" w:rsidR="00042D9F" w:rsidRPr="00F657A5" w:rsidRDefault="00042D9F" w:rsidP="004C73D7">
            <w:pPr>
              <w:rPr>
                <w:sz w:val="16"/>
                <w:szCs w:val="16"/>
              </w:rPr>
            </w:pPr>
            <w:r w:rsidRPr="00F657A5">
              <w:rPr>
                <w:sz w:val="16"/>
                <w:szCs w:val="16"/>
                <w:lang w:bidi="fa-IR"/>
              </w:rPr>
              <w:t>12.5</w:t>
            </w:r>
          </w:p>
        </w:tc>
        <w:tc>
          <w:tcPr>
            <w:tcW w:w="0" w:type="auto"/>
          </w:tcPr>
          <w:p w14:paraId="031257CC" w14:textId="77777777" w:rsidR="00042D9F" w:rsidRPr="00F657A5" w:rsidRDefault="00042D9F" w:rsidP="004C73D7">
            <w:pPr>
              <w:rPr>
                <w:sz w:val="16"/>
                <w:szCs w:val="16"/>
                <w:rtl/>
                <w:lang w:bidi="fa-IR"/>
              </w:rPr>
            </w:pPr>
            <w:r w:rsidRPr="00F657A5">
              <w:rPr>
                <w:sz w:val="16"/>
                <w:szCs w:val="16"/>
                <w:lang w:bidi="fa-IR"/>
              </w:rPr>
              <w:t>20.8</w:t>
            </w:r>
          </w:p>
        </w:tc>
        <w:tc>
          <w:tcPr>
            <w:tcW w:w="0" w:type="auto"/>
          </w:tcPr>
          <w:p w14:paraId="71BEDE7C" w14:textId="77777777" w:rsidR="00042D9F" w:rsidRPr="00F657A5" w:rsidRDefault="00042D9F" w:rsidP="004C73D7">
            <w:pPr>
              <w:rPr>
                <w:sz w:val="16"/>
                <w:szCs w:val="16"/>
                <w:rtl/>
                <w:lang w:bidi="fa-IR"/>
              </w:rPr>
            </w:pPr>
            <w:r w:rsidRPr="00F657A5">
              <w:rPr>
                <w:sz w:val="16"/>
                <w:szCs w:val="16"/>
                <w:lang w:bidi="fa-IR"/>
              </w:rPr>
              <w:t>4.2</w:t>
            </w:r>
          </w:p>
        </w:tc>
        <w:tc>
          <w:tcPr>
            <w:tcW w:w="0" w:type="auto"/>
          </w:tcPr>
          <w:p w14:paraId="426A2FCA" w14:textId="77777777" w:rsidR="00042D9F" w:rsidRPr="00F657A5" w:rsidRDefault="00042D9F" w:rsidP="004C73D7">
            <w:pPr>
              <w:rPr>
                <w:sz w:val="16"/>
                <w:szCs w:val="16"/>
                <w:rtl/>
                <w:lang w:bidi="fa-IR"/>
              </w:rPr>
            </w:pPr>
            <w:r w:rsidRPr="00F657A5">
              <w:rPr>
                <w:sz w:val="16"/>
                <w:szCs w:val="16"/>
                <w:lang w:bidi="fa-IR"/>
              </w:rPr>
              <w:t>20.8</w:t>
            </w:r>
          </w:p>
        </w:tc>
        <w:tc>
          <w:tcPr>
            <w:tcW w:w="0" w:type="auto"/>
          </w:tcPr>
          <w:p w14:paraId="7EB822C8" w14:textId="77777777" w:rsidR="00042D9F" w:rsidRPr="00F657A5" w:rsidRDefault="00042D9F" w:rsidP="004C73D7">
            <w:pPr>
              <w:rPr>
                <w:sz w:val="16"/>
                <w:szCs w:val="16"/>
                <w:rtl/>
                <w:lang w:bidi="fa-IR"/>
              </w:rPr>
            </w:pPr>
            <w:r w:rsidRPr="00F657A5">
              <w:rPr>
                <w:sz w:val="16"/>
                <w:szCs w:val="16"/>
                <w:lang w:bidi="fa-IR"/>
              </w:rPr>
              <w:t>0.0</w:t>
            </w:r>
          </w:p>
        </w:tc>
        <w:tc>
          <w:tcPr>
            <w:tcW w:w="0" w:type="auto"/>
          </w:tcPr>
          <w:p w14:paraId="791B6104" w14:textId="77777777" w:rsidR="00042D9F" w:rsidRPr="00F657A5" w:rsidRDefault="00042D9F" w:rsidP="004C73D7">
            <w:pPr>
              <w:rPr>
                <w:sz w:val="16"/>
                <w:szCs w:val="16"/>
                <w:rtl/>
                <w:lang w:bidi="fa-IR"/>
              </w:rPr>
            </w:pPr>
            <w:r w:rsidRPr="00F657A5">
              <w:rPr>
                <w:sz w:val="16"/>
                <w:szCs w:val="16"/>
                <w:lang w:bidi="fa-IR"/>
              </w:rPr>
              <w:t>4.2</w:t>
            </w:r>
          </w:p>
        </w:tc>
        <w:tc>
          <w:tcPr>
            <w:tcW w:w="0" w:type="auto"/>
          </w:tcPr>
          <w:p w14:paraId="2A65DB27" w14:textId="77777777" w:rsidR="00042D9F" w:rsidRPr="00F657A5" w:rsidRDefault="00042D9F" w:rsidP="004C73D7">
            <w:pPr>
              <w:rPr>
                <w:sz w:val="16"/>
                <w:szCs w:val="16"/>
                <w:rtl/>
                <w:lang w:bidi="fa-IR"/>
              </w:rPr>
            </w:pPr>
            <w:r w:rsidRPr="00F657A5">
              <w:rPr>
                <w:sz w:val="16"/>
                <w:szCs w:val="16"/>
                <w:lang w:bidi="fa-IR"/>
              </w:rPr>
              <w:t>0.0</w:t>
            </w:r>
          </w:p>
        </w:tc>
        <w:tc>
          <w:tcPr>
            <w:tcW w:w="0" w:type="auto"/>
          </w:tcPr>
          <w:p w14:paraId="20953505" w14:textId="77777777" w:rsidR="00042D9F" w:rsidRPr="00F657A5" w:rsidRDefault="00042D9F" w:rsidP="004C73D7">
            <w:pPr>
              <w:rPr>
                <w:sz w:val="16"/>
                <w:szCs w:val="16"/>
                <w:rtl/>
                <w:lang w:bidi="fa-IR"/>
              </w:rPr>
            </w:pPr>
            <w:r w:rsidRPr="00F657A5">
              <w:rPr>
                <w:sz w:val="16"/>
                <w:szCs w:val="16"/>
                <w:lang w:bidi="fa-IR"/>
              </w:rPr>
              <w:t>4.2</w:t>
            </w:r>
          </w:p>
        </w:tc>
        <w:tc>
          <w:tcPr>
            <w:tcW w:w="0" w:type="auto"/>
            <w:vMerge/>
          </w:tcPr>
          <w:p w14:paraId="171FD018" w14:textId="77777777" w:rsidR="00042D9F" w:rsidRPr="00F657A5" w:rsidRDefault="00042D9F" w:rsidP="004C73D7">
            <w:pPr>
              <w:rPr>
                <w:sz w:val="16"/>
                <w:szCs w:val="16"/>
                <w:rtl/>
                <w:lang w:bidi="fa-IR"/>
              </w:rPr>
            </w:pPr>
          </w:p>
        </w:tc>
      </w:tr>
      <w:tr w:rsidR="00042D9F" w:rsidRPr="00F657A5" w14:paraId="40FB88BC" w14:textId="77777777" w:rsidTr="004C73D7">
        <w:tc>
          <w:tcPr>
            <w:tcW w:w="1435" w:type="dxa"/>
            <w:vMerge/>
          </w:tcPr>
          <w:p w14:paraId="30D4F033" w14:textId="77777777" w:rsidR="00042D9F" w:rsidRPr="00F657A5" w:rsidRDefault="00042D9F" w:rsidP="004C73D7">
            <w:pPr>
              <w:rPr>
                <w:sz w:val="16"/>
                <w:szCs w:val="16"/>
                <w:rtl/>
                <w:lang w:bidi="fa-IR"/>
              </w:rPr>
            </w:pPr>
          </w:p>
        </w:tc>
        <w:tc>
          <w:tcPr>
            <w:tcW w:w="1675" w:type="dxa"/>
          </w:tcPr>
          <w:p w14:paraId="740F944A" w14:textId="77777777" w:rsidR="00042D9F" w:rsidRPr="00F657A5" w:rsidRDefault="00042D9F" w:rsidP="004C73D7">
            <w:pPr>
              <w:rPr>
                <w:sz w:val="16"/>
                <w:szCs w:val="16"/>
                <w:rtl/>
                <w:lang w:bidi="fa-IR"/>
              </w:rPr>
            </w:pPr>
            <w:r w:rsidRPr="00F657A5">
              <w:rPr>
                <w:sz w:val="16"/>
                <w:szCs w:val="16"/>
                <w:lang w:bidi="fa-IR"/>
              </w:rPr>
              <w:t>Moderate Discomfort</w:t>
            </w:r>
          </w:p>
        </w:tc>
        <w:tc>
          <w:tcPr>
            <w:tcW w:w="0" w:type="auto"/>
          </w:tcPr>
          <w:p w14:paraId="14B8CAD4" w14:textId="77777777" w:rsidR="00042D9F" w:rsidRPr="00F657A5" w:rsidRDefault="00042D9F" w:rsidP="004C73D7">
            <w:pPr>
              <w:rPr>
                <w:sz w:val="16"/>
                <w:szCs w:val="16"/>
                <w:rtl/>
                <w:lang w:bidi="fa-IR"/>
              </w:rPr>
            </w:pPr>
            <w:r w:rsidRPr="00F657A5">
              <w:rPr>
                <w:sz w:val="16"/>
                <w:szCs w:val="16"/>
                <w:lang w:bidi="fa-IR"/>
              </w:rPr>
              <w:t>0.0</w:t>
            </w:r>
          </w:p>
        </w:tc>
        <w:tc>
          <w:tcPr>
            <w:tcW w:w="0" w:type="auto"/>
          </w:tcPr>
          <w:p w14:paraId="1049E8E1" w14:textId="77777777" w:rsidR="00042D9F" w:rsidRPr="00F657A5" w:rsidRDefault="00042D9F" w:rsidP="004C73D7">
            <w:pPr>
              <w:rPr>
                <w:sz w:val="16"/>
                <w:szCs w:val="16"/>
                <w:rtl/>
                <w:lang w:bidi="fa-IR"/>
              </w:rPr>
            </w:pPr>
            <w:r w:rsidRPr="00F657A5">
              <w:rPr>
                <w:sz w:val="16"/>
                <w:szCs w:val="16"/>
                <w:lang w:bidi="fa-IR"/>
              </w:rPr>
              <w:t>12.5</w:t>
            </w:r>
          </w:p>
        </w:tc>
        <w:tc>
          <w:tcPr>
            <w:tcW w:w="0" w:type="auto"/>
          </w:tcPr>
          <w:p w14:paraId="7E77CC9C" w14:textId="77777777" w:rsidR="00042D9F" w:rsidRPr="00F657A5" w:rsidRDefault="00042D9F" w:rsidP="004C73D7">
            <w:pPr>
              <w:rPr>
                <w:sz w:val="16"/>
                <w:szCs w:val="16"/>
              </w:rPr>
            </w:pPr>
            <w:r w:rsidRPr="00F657A5">
              <w:rPr>
                <w:sz w:val="16"/>
                <w:szCs w:val="16"/>
                <w:lang w:bidi="fa-IR"/>
              </w:rPr>
              <w:t>12.5</w:t>
            </w:r>
          </w:p>
        </w:tc>
        <w:tc>
          <w:tcPr>
            <w:tcW w:w="0" w:type="auto"/>
          </w:tcPr>
          <w:p w14:paraId="54F18ACF" w14:textId="77777777" w:rsidR="00042D9F" w:rsidRPr="00F657A5" w:rsidRDefault="00042D9F" w:rsidP="004C73D7">
            <w:pPr>
              <w:rPr>
                <w:sz w:val="16"/>
                <w:szCs w:val="16"/>
              </w:rPr>
            </w:pPr>
            <w:r w:rsidRPr="00F657A5">
              <w:rPr>
                <w:sz w:val="16"/>
                <w:szCs w:val="16"/>
                <w:lang w:bidi="fa-IR"/>
              </w:rPr>
              <w:t>12.5</w:t>
            </w:r>
          </w:p>
        </w:tc>
        <w:tc>
          <w:tcPr>
            <w:tcW w:w="0" w:type="auto"/>
          </w:tcPr>
          <w:p w14:paraId="51671711" w14:textId="77777777" w:rsidR="00042D9F" w:rsidRPr="00F657A5" w:rsidRDefault="00042D9F" w:rsidP="004C73D7">
            <w:pPr>
              <w:rPr>
                <w:sz w:val="16"/>
                <w:szCs w:val="16"/>
              </w:rPr>
            </w:pPr>
            <w:r w:rsidRPr="00F657A5">
              <w:rPr>
                <w:sz w:val="16"/>
                <w:szCs w:val="16"/>
                <w:lang w:bidi="fa-IR"/>
              </w:rPr>
              <w:t>12.5</w:t>
            </w:r>
          </w:p>
        </w:tc>
        <w:tc>
          <w:tcPr>
            <w:tcW w:w="0" w:type="auto"/>
          </w:tcPr>
          <w:p w14:paraId="7AECC848" w14:textId="77777777" w:rsidR="00042D9F" w:rsidRPr="00F657A5" w:rsidRDefault="00042D9F" w:rsidP="004C73D7">
            <w:pPr>
              <w:rPr>
                <w:sz w:val="16"/>
                <w:szCs w:val="16"/>
              </w:rPr>
            </w:pPr>
            <w:r w:rsidRPr="00F657A5">
              <w:rPr>
                <w:sz w:val="16"/>
                <w:szCs w:val="16"/>
                <w:lang w:bidi="fa-IR"/>
              </w:rPr>
              <w:t>12.5</w:t>
            </w:r>
          </w:p>
        </w:tc>
        <w:tc>
          <w:tcPr>
            <w:tcW w:w="0" w:type="auto"/>
          </w:tcPr>
          <w:p w14:paraId="68CC5B94" w14:textId="77777777" w:rsidR="00042D9F" w:rsidRPr="00F657A5" w:rsidRDefault="00042D9F" w:rsidP="004C73D7">
            <w:pPr>
              <w:rPr>
                <w:sz w:val="16"/>
                <w:szCs w:val="16"/>
                <w:rtl/>
                <w:lang w:bidi="fa-IR"/>
              </w:rPr>
            </w:pPr>
            <w:r w:rsidRPr="00F657A5">
              <w:rPr>
                <w:sz w:val="16"/>
                <w:szCs w:val="16"/>
                <w:lang w:bidi="fa-IR"/>
              </w:rPr>
              <w:t>0.0</w:t>
            </w:r>
          </w:p>
        </w:tc>
        <w:tc>
          <w:tcPr>
            <w:tcW w:w="0" w:type="auto"/>
          </w:tcPr>
          <w:p w14:paraId="02E22C7D" w14:textId="77777777" w:rsidR="00042D9F" w:rsidRPr="00F657A5" w:rsidRDefault="00042D9F" w:rsidP="004C73D7">
            <w:pPr>
              <w:rPr>
                <w:sz w:val="16"/>
                <w:szCs w:val="16"/>
                <w:rtl/>
                <w:lang w:bidi="fa-IR"/>
              </w:rPr>
            </w:pPr>
            <w:r w:rsidRPr="00F657A5">
              <w:rPr>
                <w:sz w:val="16"/>
                <w:szCs w:val="16"/>
                <w:lang w:bidi="fa-IR"/>
              </w:rPr>
              <w:t>25</w:t>
            </w:r>
          </w:p>
        </w:tc>
        <w:tc>
          <w:tcPr>
            <w:tcW w:w="0" w:type="auto"/>
          </w:tcPr>
          <w:p w14:paraId="39D16438" w14:textId="77777777" w:rsidR="00042D9F" w:rsidRPr="00F657A5" w:rsidRDefault="00042D9F" w:rsidP="004C73D7">
            <w:pPr>
              <w:rPr>
                <w:sz w:val="16"/>
                <w:szCs w:val="16"/>
              </w:rPr>
            </w:pPr>
            <w:r w:rsidRPr="00F657A5">
              <w:rPr>
                <w:sz w:val="16"/>
                <w:szCs w:val="16"/>
                <w:lang w:bidi="fa-IR"/>
              </w:rPr>
              <w:t>0.0</w:t>
            </w:r>
          </w:p>
        </w:tc>
        <w:tc>
          <w:tcPr>
            <w:tcW w:w="0" w:type="auto"/>
          </w:tcPr>
          <w:p w14:paraId="30FE83A6" w14:textId="77777777" w:rsidR="00042D9F" w:rsidRPr="00F657A5" w:rsidRDefault="00042D9F" w:rsidP="004C73D7">
            <w:pPr>
              <w:rPr>
                <w:sz w:val="16"/>
                <w:szCs w:val="16"/>
              </w:rPr>
            </w:pPr>
            <w:r w:rsidRPr="00F657A5">
              <w:rPr>
                <w:sz w:val="16"/>
                <w:szCs w:val="16"/>
                <w:lang w:bidi="fa-IR"/>
              </w:rPr>
              <w:t>0.0</w:t>
            </w:r>
          </w:p>
        </w:tc>
        <w:tc>
          <w:tcPr>
            <w:tcW w:w="0" w:type="auto"/>
          </w:tcPr>
          <w:p w14:paraId="2F0D56D7" w14:textId="77777777" w:rsidR="00042D9F" w:rsidRPr="00F657A5" w:rsidRDefault="00042D9F" w:rsidP="004C73D7">
            <w:pPr>
              <w:rPr>
                <w:sz w:val="16"/>
                <w:szCs w:val="16"/>
                <w:rtl/>
                <w:lang w:bidi="fa-IR"/>
              </w:rPr>
            </w:pPr>
            <w:r w:rsidRPr="00F657A5">
              <w:rPr>
                <w:sz w:val="16"/>
                <w:szCs w:val="16"/>
                <w:lang w:bidi="fa-IR"/>
              </w:rPr>
              <w:t>12.5</w:t>
            </w:r>
          </w:p>
        </w:tc>
        <w:tc>
          <w:tcPr>
            <w:tcW w:w="0" w:type="auto"/>
          </w:tcPr>
          <w:p w14:paraId="2DC94049" w14:textId="77777777" w:rsidR="00042D9F" w:rsidRPr="00F657A5" w:rsidRDefault="00042D9F" w:rsidP="004C73D7">
            <w:pPr>
              <w:rPr>
                <w:sz w:val="16"/>
                <w:szCs w:val="16"/>
                <w:rtl/>
                <w:lang w:bidi="fa-IR"/>
              </w:rPr>
            </w:pPr>
            <w:r w:rsidRPr="00F657A5">
              <w:rPr>
                <w:sz w:val="16"/>
                <w:szCs w:val="16"/>
                <w:lang w:bidi="fa-IR"/>
              </w:rPr>
              <w:t>0.0</w:t>
            </w:r>
          </w:p>
        </w:tc>
        <w:tc>
          <w:tcPr>
            <w:tcW w:w="0" w:type="auto"/>
            <w:vMerge/>
          </w:tcPr>
          <w:p w14:paraId="1CB4039E" w14:textId="77777777" w:rsidR="00042D9F" w:rsidRPr="00F657A5" w:rsidRDefault="00042D9F" w:rsidP="004C73D7">
            <w:pPr>
              <w:rPr>
                <w:sz w:val="16"/>
                <w:szCs w:val="16"/>
                <w:rtl/>
                <w:lang w:bidi="fa-IR"/>
              </w:rPr>
            </w:pPr>
          </w:p>
        </w:tc>
      </w:tr>
      <w:tr w:rsidR="00042D9F" w:rsidRPr="00F657A5" w14:paraId="5193A910" w14:textId="77777777" w:rsidTr="004C73D7">
        <w:tc>
          <w:tcPr>
            <w:tcW w:w="1435" w:type="dxa"/>
            <w:vMerge/>
          </w:tcPr>
          <w:p w14:paraId="0CB960F4" w14:textId="77777777" w:rsidR="00042D9F" w:rsidRPr="00F657A5" w:rsidRDefault="00042D9F" w:rsidP="004C73D7">
            <w:pPr>
              <w:rPr>
                <w:sz w:val="16"/>
                <w:szCs w:val="16"/>
                <w:rtl/>
                <w:lang w:bidi="fa-IR"/>
              </w:rPr>
            </w:pPr>
          </w:p>
        </w:tc>
        <w:tc>
          <w:tcPr>
            <w:tcW w:w="1675" w:type="dxa"/>
          </w:tcPr>
          <w:p w14:paraId="3EC91D26" w14:textId="77777777" w:rsidR="00042D9F" w:rsidRPr="00F657A5" w:rsidRDefault="00042D9F" w:rsidP="004C73D7">
            <w:pPr>
              <w:rPr>
                <w:sz w:val="16"/>
                <w:szCs w:val="16"/>
                <w:rtl/>
                <w:lang w:bidi="fa-IR"/>
              </w:rPr>
            </w:pPr>
            <w:r w:rsidRPr="00F657A5">
              <w:rPr>
                <w:sz w:val="16"/>
                <w:szCs w:val="16"/>
                <w:lang w:bidi="fa-IR"/>
              </w:rPr>
              <w:t>Severe Discomfort</w:t>
            </w:r>
          </w:p>
        </w:tc>
        <w:tc>
          <w:tcPr>
            <w:tcW w:w="0" w:type="auto"/>
          </w:tcPr>
          <w:p w14:paraId="44701099" w14:textId="77777777" w:rsidR="00042D9F" w:rsidRPr="00F657A5" w:rsidRDefault="00042D9F" w:rsidP="004C73D7">
            <w:pPr>
              <w:rPr>
                <w:sz w:val="16"/>
                <w:szCs w:val="16"/>
              </w:rPr>
            </w:pPr>
            <w:r w:rsidRPr="00F657A5">
              <w:rPr>
                <w:sz w:val="16"/>
                <w:szCs w:val="16"/>
                <w:lang w:bidi="fa-IR"/>
              </w:rPr>
              <w:t>0.0</w:t>
            </w:r>
          </w:p>
        </w:tc>
        <w:tc>
          <w:tcPr>
            <w:tcW w:w="0" w:type="auto"/>
          </w:tcPr>
          <w:p w14:paraId="1A399699" w14:textId="77777777" w:rsidR="00042D9F" w:rsidRPr="00F657A5" w:rsidRDefault="00042D9F" w:rsidP="004C73D7">
            <w:pPr>
              <w:rPr>
                <w:sz w:val="16"/>
                <w:szCs w:val="16"/>
              </w:rPr>
            </w:pPr>
            <w:r w:rsidRPr="00F657A5">
              <w:rPr>
                <w:sz w:val="16"/>
                <w:szCs w:val="16"/>
                <w:lang w:bidi="fa-IR"/>
              </w:rPr>
              <w:t>0.0</w:t>
            </w:r>
          </w:p>
        </w:tc>
        <w:tc>
          <w:tcPr>
            <w:tcW w:w="0" w:type="auto"/>
          </w:tcPr>
          <w:p w14:paraId="2E533D55" w14:textId="77777777" w:rsidR="00042D9F" w:rsidRPr="00F657A5" w:rsidRDefault="00042D9F" w:rsidP="004C73D7">
            <w:pPr>
              <w:rPr>
                <w:sz w:val="16"/>
                <w:szCs w:val="16"/>
                <w:rtl/>
                <w:lang w:bidi="fa-IR"/>
              </w:rPr>
            </w:pPr>
            <w:r w:rsidRPr="00F657A5">
              <w:rPr>
                <w:sz w:val="16"/>
                <w:szCs w:val="16"/>
                <w:lang w:bidi="fa-IR"/>
              </w:rPr>
              <w:t>50</w:t>
            </w:r>
          </w:p>
        </w:tc>
        <w:tc>
          <w:tcPr>
            <w:tcW w:w="0" w:type="auto"/>
          </w:tcPr>
          <w:p w14:paraId="4A649FE0" w14:textId="77777777" w:rsidR="00042D9F" w:rsidRPr="00F657A5" w:rsidRDefault="00042D9F" w:rsidP="004C73D7">
            <w:pPr>
              <w:rPr>
                <w:sz w:val="16"/>
                <w:szCs w:val="16"/>
              </w:rPr>
            </w:pPr>
            <w:r w:rsidRPr="00F657A5">
              <w:rPr>
                <w:sz w:val="16"/>
                <w:szCs w:val="16"/>
                <w:lang w:bidi="fa-IR"/>
              </w:rPr>
              <w:t>0.0</w:t>
            </w:r>
          </w:p>
        </w:tc>
        <w:tc>
          <w:tcPr>
            <w:tcW w:w="0" w:type="auto"/>
          </w:tcPr>
          <w:p w14:paraId="11561E7B" w14:textId="77777777" w:rsidR="00042D9F" w:rsidRPr="00F657A5" w:rsidRDefault="00042D9F" w:rsidP="004C73D7">
            <w:pPr>
              <w:rPr>
                <w:sz w:val="16"/>
                <w:szCs w:val="16"/>
              </w:rPr>
            </w:pPr>
            <w:r w:rsidRPr="00F657A5">
              <w:rPr>
                <w:sz w:val="16"/>
                <w:szCs w:val="16"/>
                <w:lang w:bidi="fa-IR"/>
              </w:rPr>
              <w:t>0.0</w:t>
            </w:r>
          </w:p>
        </w:tc>
        <w:tc>
          <w:tcPr>
            <w:tcW w:w="0" w:type="auto"/>
          </w:tcPr>
          <w:p w14:paraId="2FDC20D0" w14:textId="77777777" w:rsidR="00042D9F" w:rsidRPr="00F657A5" w:rsidRDefault="00042D9F" w:rsidP="004C73D7">
            <w:pPr>
              <w:rPr>
                <w:sz w:val="16"/>
                <w:szCs w:val="16"/>
              </w:rPr>
            </w:pPr>
            <w:r w:rsidRPr="00F657A5">
              <w:rPr>
                <w:sz w:val="16"/>
                <w:szCs w:val="16"/>
                <w:lang w:bidi="fa-IR"/>
              </w:rPr>
              <w:t>0.0</w:t>
            </w:r>
          </w:p>
        </w:tc>
        <w:tc>
          <w:tcPr>
            <w:tcW w:w="0" w:type="auto"/>
          </w:tcPr>
          <w:p w14:paraId="2AE39405" w14:textId="77777777" w:rsidR="00042D9F" w:rsidRPr="00F657A5" w:rsidRDefault="00042D9F" w:rsidP="004C73D7">
            <w:pPr>
              <w:rPr>
                <w:sz w:val="16"/>
                <w:szCs w:val="16"/>
              </w:rPr>
            </w:pPr>
            <w:r w:rsidRPr="00F657A5">
              <w:rPr>
                <w:sz w:val="16"/>
                <w:szCs w:val="16"/>
                <w:lang w:bidi="fa-IR"/>
              </w:rPr>
              <w:t>0.0</w:t>
            </w:r>
          </w:p>
        </w:tc>
        <w:tc>
          <w:tcPr>
            <w:tcW w:w="0" w:type="auto"/>
          </w:tcPr>
          <w:p w14:paraId="77B25017" w14:textId="77777777" w:rsidR="00042D9F" w:rsidRPr="00F657A5" w:rsidRDefault="00042D9F" w:rsidP="004C73D7">
            <w:pPr>
              <w:rPr>
                <w:sz w:val="16"/>
                <w:szCs w:val="16"/>
                <w:rtl/>
                <w:lang w:bidi="fa-IR"/>
              </w:rPr>
            </w:pPr>
            <w:r w:rsidRPr="00F657A5">
              <w:rPr>
                <w:sz w:val="16"/>
                <w:szCs w:val="16"/>
                <w:lang w:bidi="fa-IR"/>
              </w:rPr>
              <w:t>50</w:t>
            </w:r>
          </w:p>
        </w:tc>
        <w:tc>
          <w:tcPr>
            <w:tcW w:w="0" w:type="auto"/>
          </w:tcPr>
          <w:p w14:paraId="0EB77F1D" w14:textId="77777777" w:rsidR="00042D9F" w:rsidRPr="00F657A5" w:rsidRDefault="00042D9F" w:rsidP="004C73D7">
            <w:pPr>
              <w:rPr>
                <w:sz w:val="16"/>
                <w:szCs w:val="16"/>
              </w:rPr>
            </w:pPr>
            <w:r w:rsidRPr="00F657A5">
              <w:rPr>
                <w:sz w:val="16"/>
                <w:szCs w:val="16"/>
                <w:lang w:bidi="fa-IR"/>
              </w:rPr>
              <w:t>0.0</w:t>
            </w:r>
          </w:p>
        </w:tc>
        <w:tc>
          <w:tcPr>
            <w:tcW w:w="0" w:type="auto"/>
          </w:tcPr>
          <w:p w14:paraId="30943FA5" w14:textId="77777777" w:rsidR="00042D9F" w:rsidRPr="00F657A5" w:rsidRDefault="00042D9F" w:rsidP="004C73D7">
            <w:pPr>
              <w:rPr>
                <w:sz w:val="16"/>
                <w:szCs w:val="16"/>
              </w:rPr>
            </w:pPr>
            <w:r w:rsidRPr="00F657A5">
              <w:rPr>
                <w:sz w:val="16"/>
                <w:szCs w:val="16"/>
                <w:lang w:bidi="fa-IR"/>
              </w:rPr>
              <w:t>0.0</w:t>
            </w:r>
          </w:p>
        </w:tc>
        <w:tc>
          <w:tcPr>
            <w:tcW w:w="0" w:type="auto"/>
          </w:tcPr>
          <w:p w14:paraId="425A7B0D" w14:textId="77777777" w:rsidR="00042D9F" w:rsidRPr="00F657A5" w:rsidRDefault="00042D9F" w:rsidP="004C73D7">
            <w:pPr>
              <w:rPr>
                <w:sz w:val="16"/>
                <w:szCs w:val="16"/>
              </w:rPr>
            </w:pPr>
            <w:r w:rsidRPr="00F657A5">
              <w:rPr>
                <w:sz w:val="16"/>
                <w:szCs w:val="16"/>
                <w:lang w:bidi="fa-IR"/>
              </w:rPr>
              <w:t>0.0</w:t>
            </w:r>
          </w:p>
        </w:tc>
        <w:tc>
          <w:tcPr>
            <w:tcW w:w="0" w:type="auto"/>
          </w:tcPr>
          <w:p w14:paraId="242F80F5" w14:textId="77777777" w:rsidR="00042D9F" w:rsidRPr="00F657A5" w:rsidRDefault="00042D9F" w:rsidP="004C73D7">
            <w:pPr>
              <w:rPr>
                <w:sz w:val="16"/>
                <w:szCs w:val="16"/>
              </w:rPr>
            </w:pPr>
            <w:r w:rsidRPr="00F657A5">
              <w:rPr>
                <w:sz w:val="16"/>
                <w:szCs w:val="16"/>
                <w:lang w:bidi="fa-IR"/>
              </w:rPr>
              <w:t>0.0</w:t>
            </w:r>
          </w:p>
        </w:tc>
        <w:tc>
          <w:tcPr>
            <w:tcW w:w="0" w:type="auto"/>
            <w:vMerge/>
          </w:tcPr>
          <w:p w14:paraId="4D730BAC" w14:textId="77777777" w:rsidR="00042D9F" w:rsidRPr="00F657A5" w:rsidRDefault="00042D9F" w:rsidP="004C73D7">
            <w:pPr>
              <w:rPr>
                <w:sz w:val="16"/>
                <w:szCs w:val="16"/>
                <w:rtl/>
                <w:lang w:bidi="fa-IR"/>
              </w:rPr>
            </w:pPr>
          </w:p>
        </w:tc>
      </w:tr>
      <w:tr w:rsidR="00042D9F" w:rsidRPr="00F657A5" w14:paraId="4D991DE5" w14:textId="77777777" w:rsidTr="004C73D7">
        <w:tc>
          <w:tcPr>
            <w:tcW w:w="1435" w:type="dxa"/>
            <w:vMerge/>
          </w:tcPr>
          <w:p w14:paraId="28C9B403" w14:textId="77777777" w:rsidR="00042D9F" w:rsidRPr="00F657A5" w:rsidRDefault="00042D9F" w:rsidP="004C73D7">
            <w:pPr>
              <w:rPr>
                <w:sz w:val="16"/>
                <w:szCs w:val="16"/>
                <w:rtl/>
                <w:lang w:bidi="fa-IR"/>
              </w:rPr>
            </w:pPr>
          </w:p>
        </w:tc>
        <w:tc>
          <w:tcPr>
            <w:tcW w:w="1675" w:type="dxa"/>
          </w:tcPr>
          <w:p w14:paraId="5D0BB1D4" w14:textId="77777777" w:rsidR="00042D9F" w:rsidRPr="00F657A5" w:rsidRDefault="00042D9F" w:rsidP="004C73D7">
            <w:pPr>
              <w:rPr>
                <w:sz w:val="16"/>
                <w:szCs w:val="16"/>
                <w:rtl/>
                <w:lang w:bidi="fa-IR"/>
              </w:rPr>
            </w:pPr>
            <w:r w:rsidRPr="00F657A5">
              <w:rPr>
                <w:sz w:val="16"/>
                <w:szCs w:val="16"/>
                <w:lang w:bidi="fa-IR"/>
              </w:rPr>
              <w:t>Total</w:t>
            </w:r>
          </w:p>
        </w:tc>
        <w:tc>
          <w:tcPr>
            <w:tcW w:w="0" w:type="auto"/>
          </w:tcPr>
          <w:p w14:paraId="24B1EA95" w14:textId="77777777" w:rsidR="00042D9F" w:rsidRPr="00F657A5" w:rsidRDefault="00042D9F" w:rsidP="004C73D7">
            <w:pPr>
              <w:rPr>
                <w:sz w:val="16"/>
                <w:szCs w:val="16"/>
                <w:rtl/>
                <w:lang w:bidi="fa-IR"/>
              </w:rPr>
            </w:pPr>
            <w:r w:rsidRPr="00F657A5">
              <w:rPr>
                <w:sz w:val="16"/>
                <w:szCs w:val="16"/>
                <w:lang w:bidi="fa-IR"/>
              </w:rPr>
              <w:t>3.6</w:t>
            </w:r>
          </w:p>
        </w:tc>
        <w:tc>
          <w:tcPr>
            <w:tcW w:w="0" w:type="auto"/>
          </w:tcPr>
          <w:p w14:paraId="5881246E" w14:textId="77777777" w:rsidR="00042D9F" w:rsidRPr="00F657A5" w:rsidRDefault="00042D9F" w:rsidP="004C73D7">
            <w:pPr>
              <w:rPr>
                <w:sz w:val="16"/>
                <w:szCs w:val="16"/>
                <w:rtl/>
                <w:lang w:bidi="fa-IR"/>
              </w:rPr>
            </w:pPr>
            <w:r w:rsidRPr="00F657A5">
              <w:rPr>
                <w:sz w:val="16"/>
                <w:szCs w:val="16"/>
                <w:lang w:bidi="fa-IR"/>
              </w:rPr>
              <w:t>12.7</w:t>
            </w:r>
          </w:p>
        </w:tc>
        <w:tc>
          <w:tcPr>
            <w:tcW w:w="0" w:type="auto"/>
          </w:tcPr>
          <w:p w14:paraId="6D5F62AE" w14:textId="77777777" w:rsidR="00042D9F" w:rsidRPr="00F657A5" w:rsidRDefault="00042D9F" w:rsidP="004C73D7">
            <w:pPr>
              <w:rPr>
                <w:sz w:val="16"/>
                <w:szCs w:val="16"/>
                <w:rtl/>
                <w:lang w:bidi="fa-IR"/>
              </w:rPr>
            </w:pPr>
            <w:r w:rsidRPr="00F657A5">
              <w:rPr>
                <w:sz w:val="16"/>
                <w:szCs w:val="16"/>
                <w:lang w:bidi="fa-IR"/>
              </w:rPr>
              <w:t>7.3</w:t>
            </w:r>
          </w:p>
        </w:tc>
        <w:tc>
          <w:tcPr>
            <w:tcW w:w="0" w:type="auto"/>
          </w:tcPr>
          <w:p w14:paraId="7F599B6D" w14:textId="77777777" w:rsidR="00042D9F" w:rsidRPr="00F657A5" w:rsidRDefault="00042D9F" w:rsidP="004C73D7">
            <w:pPr>
              <w:rPr>
                <w:sz w:val="16"/>
                <w:szCs w:val="16"/>
                <w:rtl/>
                <w:lang w:bidi="fa-IR"/>
              </w:rPr>
            </w:pPr>
            <w:r w:rsidRPr="00F657A5">
              <w:rPr>
                <w:sz w:val="16"/>
                <w:szCs w:val="16"/>
                <w:lang w:bidi="fa-IR"/>
              </w:rPr>
              <w:t>16.4</w:t>
            </w:r>
          </w:p>
        </w:tc>
        <w:tc>
          <w:tcPr>
            <w:tcW w:w="0" w:type="auto"/>
          </w:tcPr>
          <w:p w14:paraId="2BACAC4B" w14:textId="77777777" w:rsidR="00042D9F" w:rsidRPr="00F657A5" w:rsidRDefault="00042D9F" w:rsidP="004C73D7">
            <w:pPr>
              <w:rPr>
                <w:sz w:val="16"/>
                <w:szCs w:val="16"/>
                <w:rtl/>
                <w:lang w:bidi="fa-IR"/>
              </w:rPr>
            </w:pPr>
            <w:r w:rsidRPr="00F657A5">
              <w:rPr>
                <w:sz w:val="16"/>
                <w:szCs w:val="16"/>
                <w:lang w:bidi="fa-IR"/>
              </w:rPr>
              <w:t>14.5</w:t>
            </w:r>
          </w:p>
        </w:tc>
        <w:tc>
          <w:tcPr>
            <w:tcW w:w="0" w:type="auto"/>
          </w:tcPr>
          <w:p w14:paraId="1A5A914A" w14:textId="77777777" w:rsidR="00042D9F" w:rsidRPr="00F657A5" w:rsidRDefault="00042D9F" w:rsidP="004C73D7">
            <w:pPr>
              <w:rPr>
                <w:sz w:val="16"/>
                <w:szCs w:val="16"/>
                <w:rtl/>
                <w:lang w:bidi="fa-IR"/>
              </w:rPr>
            </w:pPr>
            <w:r w:rsidRPr="00F657A5">
              <w:rPr>
                <w:sz w:val="16"/>
                <w:szCs w:val="16"/>
                <w:lang w:bidi="fa-IR"/>
              </w:rPr>
              <w:t>14.5</w:t>
            </w:r>
          </w:p>
        </w:tc>
        <w:tc>
          <w:tcPr>
            <w:tcW w:w="0" w:type="auto"/>
          </w:tcPr>
          <w:p w14:paraId="1F8487C5" w14:textId="77777777" w:rsidR="00042D9F" w:rsidRPr="00F657A5" w:rsidRDefault="00042D9F" w:rsidP="004C73D7">
            <w:pPr>
              <w:rPr>
                <w:sz w:val="16"/>
                <w:szCs w:val="16"/>
                <w:rtl/>
                <w:lang w:bidi="fa-IR"/>
              </w:rPr>
            </w:pPr>
            <w:r w:rsidRPr="00F657A5">
              <w:rPr>
                <w:sz w:val="16"/>
                <w:szCs w:val="16"/>
                <w:lang w:bidi="fa-IR"/>
              </w:rPr>
              <w:t>1.8</w:t>
            </w:r>
          </w:p>
        </w:tc>
        <w:tc>
          <w:tcPr>
            <w:tcW w:w="0" w:type="auto"/>
          </w:tcPr>
          <w:p w14:paraId="3A5959C6" w14:textId="77777777" w:rsidR="00042D9F" w:rsidRPr="00F657A5" w:rsidRDefault="00042D9F" w:rsidP="004C73D7">
            <w:pPr>
              <w:rPr>
                <w:sz w:val="16"/>
                <w:szCs w:val="16"/>
                <w:rtl/>
                <w:lang w:bidi="fa-IR"/>
              </w:rPr>
            </w:pPr>
            <w:r w:rsidRPr="00F657A5">
              <w:rPr>
                <w:sz w:val="16"/>
                <w:szCs w:val="16"/>
                <w:lang w:bidi="fa-IR"/>
              </w:rPr>
              <w:t>18.2</w:t>
            </w:r>
          </w:p>
        </w:tc>
        <w:tc>
          <w:tcPr>
            <w:tcW w:w="0" w:type="auto"/>
          </w:tcPr>
          <w:p w14:paraId="10D5C62B" w14:textId="77777777" w:rsidR="00042D9F" w:rsidRPr="00F657A5" w:rsidRDefault="00042D9F" w:rsidP="004C73D7">
            <w:pPr>
              <w:rPr>
                <w:sz w:val="16"/>
                <w:szCs w:val="16"/>
                <w:rtl/>
                <w:lang w:bidi="fa-IR"/>
              </w:rPr>
            </w:pPr>
            <w:r w:rsidRPr="00F657A5">
              <w:rPr>
                <w:sz w:val="16"/>
                <w:szCs w:val="16"/>
                <w:lang w:bidi="fa-IR"/>
              </w:rPr>
              <w:t>3.6</w:t>
            </w:r>
          </w:p>
        </w:tc>
        <w:tc>
          <w:tcPr>
            <w:tcW w:w="0" w:type="auto"/>
          </w:tcPr>
          <w:p w14:paraId="74200CCD" w14:textId="77777777" w:rsidR="00042D9F" w:rsidRPr="00F657A5" w:rsidRDefault="00042D9F" w:rsidP="004C73D7">
            <w:pPr>
              <w:rPr>
                <w:sz w:val="16"/>
                <w:szCs w:val="16"/>
                <w:rtl/>
                <w:lang w:bidi="fa-IR"/>
              </w:rPr>
            </w:pPr>
            <w:r w:rsidRPr="00F657A5">
              <w:rPr>
                <w:sz w:val="16"/>
                <w:szCs w:val="16"/>
                <w:lang w:bidi="fa-IR"/>
              </w:rPr>
              <w:t>3.6</w:t>
            </w:r>
          </w:p>
        </w:tc>
        <w:tc>
          <w:tcPr>
            <w:tcW w:w="0" w:type="auto"/>
          </w:tcPr>
          <w:p w14:paraId="0C98029F" w14:textId="77777777" w:rsidR="00042D9F" w:rsidRPr="00F657A5" w:rsidRDefault="00042D9F" w:rsidP="004C73D7">
            <w:pPr>
              <w:rPr>
                <w:sz w:val="16"/>
                <w:szCs w:val="16"/>
              </w:rPr>
            </w:pPr>
            <w:r w:rsidRPr="00F657A5">
              <w:rPr>
                <w:sz w:val="16"/>
                <w:szCs w:val="16"/>
                <w:lang w:bidi="fa-IR"/>
              </w:rPr>
              <w:t>1.8</w:t>
            </w:r>
          </w:p>
        </w:tc>
        <w:tc>
          <w:tcPr>
            <w:tcW w:w="0" w:type="auto"/>
          </w:tcPr>
          <w:p w14:paraId="3EA941D6" w14:textId="77777777" w:rsidR="00042D9F" w:rsidRPr="00F657A5" w:rsidRDefault="00042D9F" w:rsidP="004C73D7">
            <w:pPr>
              <w:rPr>
                <w:sz w:val="16"/>
                <w:szCs w:val="16"/>
              </w:rPr>
            </w:pPr>
            <w:r w:rsidRPr="00F657A5">
              <w:rPr>
                <w:sz w:val="16"/>
                <w:szCs w:val="16"/>
                <w:lang w:bidi="fa-IR"/>
              </w:rPr>
              <w:t>1.8</w:t>
            </w:r>
          </w:p>
        </w:tc>
        <w:tc>
          <w:tcPr>
            <w:tcW w:w="0" w:type="auto"/>
            <w:vMerge/>
          </w:tcPr>
          <w:p w14:paraId="7E4F91CB" w14:textId="77777777" w:rsidR="00042D9F" w:rsidRPr="00F657A5" w:rsidRDefault="00042D9F" w:rsidP="004C73D7">
            <w:pPr>
              <w:rPr>
                <w:sz w:val="16"/>
                <w:szCs w:val="16"/>
                <w:rtl/>
                <w:lang w:bidi="fa-IR"/>
              </w:rPr>
            </w:pPr>
          </w:p>
        </w:tc>
      </w:tr>
    </w:tbl>
    <w:p w14:paraId="061CAB7E" w14:textId="77777777" w:rsidR="00042D9F" w:rsidRPr="00F657A5" w:rsidRDefault="00042D9F" w:rsidP="00042D9F">
      <w:pPr>
        <w:bidi/>
        <w:spacing w:line="240" w:lineRule="auto"/>
        <w:jc w:val="lowKashida"/>
        <w:rPr>
          <w:sz w:val="20"/>
          <w:szCs w:val="20"/>
          <w:lang w:bidi="fa-IR"/>
        </w:rPr>
      </w:pPr>
    </w:p>
    <w:p w14:paraId="14EBB753" w14:textId="1D9FE904" w:rsidR="001B36C3" w:rsidRDefault="001B36C3">
      <w:pPr>
        <w:rPr>
          <w:rFonts w:asciiTheme="majorBidi" w:hAnsiTheme="majorBidi" w:cstheme="majorBidi"/>
          <w:sz w:val="20"/>
          <w:szCs w:val="20"/>
        </w:rPr>
      </w:pPr>
      <w:r>
        <w:rPr>
          <w:rFonts w:asciiTheme="majorBidi" w:hAnsiTheme="majorBidi" w:cstheme="majorBidi"/>
          <w:sz w:val="20"/>
          <w:szCs w:val="20"/>
        </w:rPr>
        <w:br w:type="page"/>
      </w:r>
    </w:p>
    <w:p w14:paraId="35545B78" w14:textId="77777777" w:rsidR="00DA68E7" w:rsidRDefault="00DA68E7" w:rsidP="00DA68E7">
      <w:pPr>
        <w:spacing w:line="360" w:lineRule="auto"/>
        <w:rPr>
          <w:rFonts w:asciiTheme="majorBidi" w:hAnsiTheme="majorBidi" w:cstheme="majorBidi"/>
          <w:b/>
          <w:bCs/>
        </w:rPr>
      </w:pPr>
      <w:r>
        <w:rPr>
          <w:rFonts w:asciiTheme="majorBidi" w:hAnsiTheme="majorBidi" w:cstheme="majorBidi"/>
          <w:b/>
          <w:bCs/>
        </w:rPr>
        <w:lastRenderedPageBreak/>
        <w:t>Discussion</w:t>
      </w:r>
    </w:p>
    <w:p w14:paraId="0045DE4B" w14:textId="77777777" w:rsidR="00DA68E7" w:rsidRDefault="00DA68E7" w:rsidP="00DA68E7">
      <w:pPr>
        <w:spacing w:line="360" w:lineRule="auto"/>
        <w:rPr>
          <w:rFonts w:asciiTheme="majorBidi" w:hAnsiTheme="majorBidi" w:cstheme="majorBidi"/>
          <w:b/>
          <w:bCs/>
        </w:rPr>
      </w:pPr>
      <w:r>
        <w:rPr>
          <w:rFonts w:asciiTheme="majorBidi" w:hAnsiTheme="majorBidi" w:cstheme="majorBidi"/>
          <w:b/>
          <w:bCs/>
        </w:rPr>
        <w:t xml:space="preserve">Principal Findings  </w:t>
      </w:r>
    </w:p>
    <w:p w14:paraId="136D929B" w14:textId="635AD6EE" w:rsidR="00DA68E7" w:rsidRPr="00A80F14" w:rsidRDefault="00DA68E7" w:rsidP="00F54124">
      <w:pPr>
        <w:spacing w:line="360" w:lineRule="auto"/>
        <w:rPr>
          <w:rFonts w:asciiTheme="majorBidi" w:hAnsiTheme="majorBidi" w:cstheme="majorBidi"/>
        </w:rPr>
      </w:pPr>
      <w:r w:rsidRPr="00A80F14">
        <w:rPr>
          <w:rFonts w:asciiTheme="majorBidi" w:hAnsiTheme="majorBidi" w:cstheme="majorBidi"/>
        </w:rPr>
        <w:t xml:space="preserve">In this prospective six-month follow-up study of 240 previously hospitalized COVID-19 survivors with documented preexisting psychiatric disorders, we observed significant mid-term neuropsychiatric morbidity. Thirty percent of participants screened positive for cognitive impairment on the GPCOG. Additionally, 40% showed elevated anxiety (HADS-A ≥ 8), and 35% had elevated depression (HADS-D ≥ 8). One third (32.5%) met GHQ-28 criteria for general psychological distress, and 27.5% reported significant social functioning impairment. Half of the participants reported persistent fatigue. Factors such as older age, ICU admission, and mechanical ventilation were strongly associated with a higher likelihood of cognitive impairment, while prior anxiety disorders and being female were linked to increased anxiety symptom </w:t>
      </w:r>
      <w:proofErr w:type="gramStart"/>
      <w:r w:rsidRPr="00A80F14">
        <w:rPr>
          <w:rFonts w:asciiTheme="majorBidi" w:hAnsiTheme="majorBidi" w:cstheme="majorBidi"/>
        </w:rPr>
        <w:t>burden</w:t>
      </w:r>
      <w:r w:rsidR="00F54124">
        <w:rPr>
          <w:rFonts w:asciiTheme="majorBidi" w:hAnsiTheme="majorBidi" w:cstheme="majorBidi"/>
        </w:rPr>
        <w:t>(</w:t>
      </w:r>
      <w:proofErr w:type="gramEnd"/>
      <w:r w:rsidR="00F54124" w:rsidRPr="00F54124">
        <w:rPr>
          <w:rFonts w:asciiTheme="majorBidi" w:hAnsiTheme="majorBidi" w:cstheme="majorBidi"/>
        </w:rPr>
        <w:t>Rogers et al., 2020; Premraj et al., 2022).</w:t>
      </w:r>
    </w:p>
    <w:p w14:paraId="6D9DEFFE" w14:textId="77777777" w:rsidR="00DA68E7" w:rsidRDefault="00DA68E7" w:rsidP="00DA68E7">
      <w:pPr>
        <w:spacing w:line="360" w:lineRule="auto"/>
        <w:rPr>
          <w:rFonts w:asciiTheme="majorBidi" w:hAnsiTheme="majorBidi" w:cstheme="majorBidi"/>
          <w:b/>
          <w:bCs/>
        </w:rPr>
      </w:pPr>
      <w:r>
        <w:rPr>
          <w:rFonts w:asciiTheme="majorBidi" w:hAnsiTheme="majorBidi" w:cstheme="majorBidi"/>
          <w:b/>
          <w:bCs/>
        </w:rPr>
        <w:t xml:space="preserve">Interpretation in </w:t>
      </w:r>
      <w:r>
        <w:rPr>
          <w:b/>
          <w:bCs/>
        </w:rPr>
        <w:t xml:space="preserve">the </w:t>
      </w:r>
      <w:r>
        <w:rPr>
          <w:rFonts w:asciiTheme="majorBidi" w:hAnsiTheme="majorBidi" w:cstheme="majorBidi"/>
          <w:b/>
          <w:bCs/>
        </w:rPr>
        <w:t>Context of Existing Literature</w:t>
      </w:r>
    </w:p>
    <w:p w14:paraId="5F0CC782" w14:textId="5ED019C9" w:rsidR="00DA68E7" w:rsidRPr="00A80F14" w:rsidRDefault="00DA68E7" w:rsidP="00F54124">
      <w:pPr>
        <w:spacing w:line="360" w:lineRule="auto"/>
        <w:rPr>
          <w:rFonts w:asciiTheme="majorBidi" w:hAnsiTheme="majorBidi" w:cstheme="majorBidi"/>
        </w:rPr>
      </w:pPr>
      <w:r w:rsidRPr="00A80F14">
        <w:rPr>
          <w:rFonts w:asciiTheme="majorBidi" w:hAnsiTheme="majorBidi" w:cstheme="majorBidi"/>
        </w:rPr>
        <w:t xml:space="preserve">These findings extend previous reports of post-COVID neuropsychiatric sequelae by specifically focusing on individuals with preexisting psychiatric disorders. The observed prevalence of cognitive impairment (30%) and elevated affective symptoms aligns with results from other cohorts of hospitalized COVID-19 survivors; however, direct comparisons are limited due to variability in assessment tools, follow-up timing, and sampling methods. Our rates of persistent fatigue and impaired social functioning are consistent with established long-COVID symptom </w:t>
      </w:r>
      <w:proofErr w:type="gramStart"/>
      <w:r w:rsidRPr="00A80F14">
        <w:rPr>
          <w:rFonts w:asciiTheme="majorBidi" w:hAnsiTheme="majorBidi" w:cstheme="majorBidi"/>
        </w:rPr>
        <w:t>clusters</w:t>
      </w:r>
      <w:r w:rsidR="00F54124" w:rsidRPr="00F54124">
        <w:rPr>
          <w:rFonts w:asciiTheme="majorBidi" w:hAnsiTheme="majorBidi" w:cstheme="majorBidi"/>
        </w:rPr>
        <w:t>(</w:t>
      </w:r>
      <w:proofErr w:type="spellStart"/>
      <w:proofErr w:type="gramEnd"/>
      <w:r w:rsidR="00F54124" w:rsidRPr="00F54124">
        <w:rPr>
          <w:rFonts w:asciiTheme="majorBidi" w:hAnsiTheme="majorBidi" w:cstheme="majorBidi"/>
        </w:rPr>
        <w:t>Nakhaei</w:t>
      </w:r>
      <w:proofErr w:type="spellEnd"/>
      <w:r w:rsidR="00F54124" w:rsidRPr="00F54124">
        <w:rPr>
          <w:rFonts w:asciiTheme="majorBidi" w:hAnsiTheme="majorBidi" w:cstheme="majorBidi"/>
        </w:rPr>
        <w:t xml:space="preserve"> et al., 2022; Mazza et al., 2020)</w:t>
      </w:r>
      <w:r w:rsidR="00F54124">
        <w:rPr>
          <w:rFonts w:asciiTheme="majorBidi" w:hAnsiTheme="majorBidi" w:cstheme="majorBidi"/>
        </w:rPr>
        <w:t>.</w:t>
      </w:r>
    </w:p>
    <w:p w14:paraId="084EA95C" w14:textId="2233AAF0" w:rsidR="00DA68E7" w:rsidRPr="00A80F14" w:rsidRDefault="00DA68E7" w:rsidP="00F54124">
      <w:pPr>
        <w:spacing w:line="360" w:lineRule="auto"/>
        <w:rPr>
          <w:rFonts w:asciiTheme="majorBidi" w:hAnsiTheme="majorBidi" w:cstheme="majorBidi"/>
        </w:rPr>
      </w:pPr>
      <w:r w:rsidRPr="00A80F14">
        <w:rPr>
          <w:rFonts w:asciiTheme="majorBidi" w:hAnsiTheme="majorBidi" w:cstheme="majorBidi"/>
        </w:rPr>
        <w:t xml:space="preserve">Importantly, participants with existing psychiatric diagnoses may be at a higher risk for ongoing symptoms. Mechanistic factors such as reduced cognitive reserve, chronic exposure to psychotropic medications, existing symptom burden, and psychosocial disadvantages (e.g., limited social support, disrupted outpatient care during the pandemic) may increase vulnerability to post-infectious cognitive and affective sequelae. Furthermore, severe acute illness markers (such as ICU admission and mechanical ventilation) likely indicate greater physiological damage (hypoxia, systemic inflammation, microvascular injury) that contributes to later cognitive dysfunction, consistent with findings from prior critical care and COVID-19 </w:t>
      </w:r>
      <w:proofErr w:type="gramStart"/>
      <w:r w:rsidRPr="00A80F14">
        <w:rPr>
          <w:rFonts w:asciiTheme="majorBidi" w:hAnsiTheme="majorBidi" w:cstheme="majorBidi"/>
        </w:rPr>
        <w:t>literature</w:t>
      </w:r>
      <w:r w:rsidR="00F54124">
        <w:rPr>
          <w:rFonts w:asciiTheme="majorBidi" w:hAnsiTheme="majorBidi" w:cstheme="majorBidi"/>
        </w:rPr>
        <w:t>(</w:t>
      </w:r>
      <w:proofErr w:type="gramEnd"/>
      <w:r w:rsidR="00F54124" w:rsidRPr="00F54124">
        <w:rPr>
          <w:rFonts w:asciiTheme="majorBidi" w:hAnsiTheme="majorBidi" w:cstheme="majorBidi"/>
        </w:rPr>
        <w:t>Liu et al., 2020; Premraj et al., 2022)</w:t>
      </w:r>
    </w:p>
    <w:p w14:paraId="4CC3EDD0" w14:textId="77777777" w:rsidR="00DA68E7" w:rsidRDefault="00DA68E7" w:rsidP="00DA68E7">
      <w:pPr>
        <w:spacing w:line="360" w:lineRule="auto"/>
        <w:rPr>
          <w:rFonts w:asciiTheme="majorBidi" w:hAnsiTheme="majorBidi" w:cstheme="majorBidi"/>
          <w:b/>
          <w:bCs/>
        </w:rPr>
      </w:pPr>
      <w:r>
        <w:rPr>
          <w:rFonts w:asciiTheme="majorBidi" w:hAnsiTheme="majorBidi" w:cstheme="majorBidi"/>
          <w:b/>
          <w:bCs/>
        </w:rPr>
        <w:lastRenderedPageBreak/>
        <w:t xml:space="preserve">Clinical Implications </w:t>
      </w:r>
    </w:p>
    <w:p w14:paraId="138711AB" w14:textId="77777777" w:rsidR="00DA68E7" w:rsidRPr="00A80F14" w:rsidRDefault="00DA68E7" w:rsidP="00DA68E7">
      <w:pPr>
        <w:spacing w:line="360" w:lineRule="auto"/>
        <w:rPr>
          <w:rFonts w:asciiTheme="majorBidi" w:hAnsiTheme="majorBidi" w:cstheme="majorBidi"/>
        </w:rPr>
      </w:pPr>
      <w:r>
        <w:rPr>
          <w:rFonts w:asciiTheme="majorBidi" w:hAnsiTheme="majorBidi" w:cstheme="majorBidi"/>
          <w:b/>
          <w:bCs/>
        </w:rPr>
        <w:t xml:space="preserve">Screening and Follow-Up: </w:t>
      </w:r>
      <w:r w:rsidRPr="00A80F14">
        <w:rPr>
          <w:rFonts w:asciiTheme="majorBidi" w:hAnsiTheme="majorBidi" w:cstheme="majorBidi"/>
        </w:rPr>
        <w:t>Our data support the need for routine mid-term screening (e.g., at 3–6 months) of cognitive and psychiatric symptoms in COVID-19 survivors with prior psychiatric disorders, utilizing brief validated tools such as the GPCOG and HADS.</w:t>
      </w:r>
    </w:p>
    <w:p w14:paraId="3FBD7D13" w14:textId="77777777" w:rsidR="00DA68E7" w:rsidRDefault="00DA68E7" w:rsidP="00DA68E7">
      <w:pPr>
        <w:spacing w:line="360" w:lineRule="auto"/>
        <w:rPr>
          <w:rFonts w:asciiTheme="majorBidi" w:hAnsiTheme="majorBidi" w:cstheme="majorBidi"/>
          <w:b/>
          <w:bCs/>
        </w:rPr>
      </w:pPr>
      <w:r>
        <w:rPr>
          <w:rFonts w:asciiTheme="majorBidi" w:hAnsiTheme="majorBidi" w:cstheme="majorBidi"/>
          <w:b/>
          <w:bCs/>
        </w:rPr>
        <w:t xml:space="preserve">Targeted Interventions: </w:t>
      </w:r>
      <w:r w:rsidRPr="00A80F14">
        <w:rPr>
          <w:rFonts w:asciiTheme="majorBidi" w:hAnsiTheme="majorBidi" w:cstheme="majorBidi"/>
        </w:rPr>
        <w:t>Patients who experienced ICU admission or mechanical ventilation, as well as older adults, should be prioritized for cognitive assessment and multidisciplinary rehabilitation (including cognitive rehabilitation and occupational therapy). Those with elevated affective symptoms may benefit from prompt psychiatric evaluation and tailored treatments (such as psychotherapy and medication optimization).</w:t>
      </w:r>
    </w:p>
    <w:p w14:paraId="63742555" w14:textId="77777777" w:rsidR="00DA68E7" w:rsidRPr="00A80F14" w:rsidRDefault="00DA68E7" w:rsidP="00DA68E7">
      <w:pPr>
        <w:spacing w:line="360" w:lineRule="auto"/>
        <w:rPr>
          <w:rFonts w:asciiTheme="majorBidi" w:hAnsiTheme="majorBidi" w:cstheme="majorBidi"/>
        </w:rPr>
      </w:pPr>
      <w:r>
        <w:rPr>
          <w:rFonts w:asciiTheme="majorBidi" w:hAnsiTheme="majorBidi" w:cstheme="majorBidi"/>
          <w:b/>
          <w:bCs/>
        </w:rPr>
        <w:t xml:space="preserve">Service Planning: </w:t>
      </w:r>
      <w:r w:rsidRPr="00A80F14">
        <w:rPr>
          <w:rFonts w:asciiTheme="majorBidi" w:hAnsiTheme="majorBidi" w:cstheme="majorBidi"/>
        </w:rPr>
        <w:t>Mental health services should prepare for increased demand for post-COVID follow-up among patients with preexisting psychiatric illnesses and allocate resources for integrated neuropsychiatric care, including liaison psychiatry for post-hospitalization clinics.</w:t>
      </w:r>
    </w:p>
    <w:p w14:paraId="79C90923" w14:textId="77777777" w:rsidR="00DA68E7" w:rsidRDefault="00DA68E7" w:rsidP="00DA68E7">
      <w:pPr>
        <w:spacing w:line="360" w:lineRule="auto"/>
        <w:rPr>
          <w:rFonts w:asciiTheme="majorBidi" w:hAnsiTheme="majorBidi" w:cstheme="majorBidi"/>
          <w:b/>
          <w:bCs/>
        </w:rPr>
      </w:pPr>
      <w:r>
        <w:rPr>
          <w:rFonts w:asciiTheme="majorBidi" w:hAnsiTheme="majorBidi" w:cstheme="majorBidi"/>
          <w:b/>
          <w:bCs/>
        </w:rPr>
        <w:t xml:space="preserve">Strengths and Limitations  </w:t>
      </w:r>
    </w:p>
    <w:p w14:paraId="30708D0F" w14:textId="77777777" w:rsidR="00DA68E7" w:rsidRDefault="00DA68E7" w:rsidP="00DA68E7">
      <w:pPr>
        <w:spacing w:line="360" w:lineRule="auto"/>
        <w:rPr>
          <w:rFonts w:asciiTheme="majorBidi" w:hAnsiTheme="majorBidi" w:cstheme="majorBidi"/>
          <w:b/>
          <w:bCs/>
        </w:rPr>
      </w:pPr>
      <w:r>
        <w:rPr>
          <w:rFonts w:asciiTheme="majorBidi" w:hAnsiTheme="majorBidi" w:cstheme="majorBidi"/>
          <w:b/>
          <w:bCs/>
        </w:rPr>
        <w:t xml:space="preserve">Strengths:  </w:t>
      </w:r>
    </w:p>
    <w:p w14:paraId="68E05057" w14:textId="77777777" w:rsidR="00DA68E7" w:rsidRPr="00A80F14" w:rsidRDefault="00DA68E7" w:rsidP="00DA68E7">
      <w:pPr>
        <w:spacing w:line="360" w:lineRule="auto"/>
        <w:rPr>
          <w:rFonts w:asciiTheme="majorBidi" w:hAnsiTheme="majorBidi" w:cstheme="majorBidi"/>
        </w:rPr>
      </w:pPr>
      <w:r w:rsidRPr="00A80F14">
        <w:rPr>
          <w:rFonts w:asciiTheme="majorBidi" w:hAnsiTheme="majorBidi" w:cstheme="majorBidi"/>
        </w:rPr>
        <w:t>- The prospective design included standardized multi-domain assessments at a defined six-month time point.</w:t>
      </w:r>
    </w:p>
    <w:p w14:paraId="0076F5EC" w14:textId="77777777" w:rsidR="00DA68E7" w:rsidRPr="00A80F14" w:rsidRDefault="00DA68E7" w:rsidP="00DA68E7">
      <w:pPr>
        <w:spacing w:line="360" w:lineRule="auto"/>
        <w:rPr>
          <w:rFonts w:asciiTheme="majorBidi" w:hAnsiTheme="majorBidi" w:cstheme="majorBidi"/>
        </w:rPr>
      </w:pPr>
      <w:r w:rsidRPr="00A80F14">
        <w:rPr>
          <w:rFonts w:asciiTheme="majorBidi" w:hAnsiTheme="majorBidi" w:cstheme="majorBidi"/>
        </w:rPr>
        <w:t>- Focused on a clinically important but understudied subgroup—patients with preexisting psychiatric disorders.</w:t>
      </w:r>
    </w:p>
    <w:p w14:paraId="181681C7" w14:textId="608A312E" w:rsidR="00DA68E7" w:rsidRPr="00B2079B" w:rsidRDefault="00DA68E7" w:rsidP="00B2079B">
      <w:pPr>
        <w:spacing w:line="360" w:lineRule="auto"/>
        <w:rPr>
          <w:rFonts w:asciiTheme="majorBidi" w:hAnsiTheme="majorBidi" w:cstheme="majorBidi"/>
        </w:rPr>
      </w:pPr>
      <w:r w:rsidRPr="00A80F14">
        <w:rPr>
          <w:rFonts w:asciiTheme="majorBidi" w:hAnsiTheme="majorBidi" w:cstheme="majorBidi"/>
        </w:rPr>
        <w:t>- Utilized validated brief instruments that allow for feasible clinical screening.</w:t>
      </w:r>
    </w:p>
    <w:p w14:paraId="327D6F0F" w14:textId="77777777" w:rsidR="00DA68E7" w:rsidRDefault="00DA68E7" w:rsidP="00DA68E7">
      <w:pPr>
        <w:spacing w:line="360" w:lineRule="auto"/>
        <w:rPr>
          <w:rFonts w:asciiTheme="majorBidi" w:hAnsiTheme="majorBidi" w:cstheme="majorBidi"/>
          <w:b/>
          <w:bCs/>
        </w:rPr>
      </w:pPr>
      <w:r>
        <w:rPr>
          <w:rFonts w:asciiTheme="majorBidi" w:hAnsiTheme="majorBidi" w:cstheme="majorBidi"/>
          <w:b/>
          <w:bCs/>
        </w:rPr>
        <w:t xml:space="preserve">Limitations:  </w:t>
      </w:r>
    </w:p>
    <w:p w14:paraId="111A5C08" w14:textId="77777777" w:rsidR="00DA68E7" w:rsidRPr="00A80F14" w:rsidRDefault="00DA68E7" w:rsidP="00DA68E7">
      <w:pPr>
        <w:spacing w:line="360" w:lineRule="auto"/>
        <w:rPr>
          <w:rFonts w:asciiTheme="majorBidi" w:hAnsiTheme="majorBidi" w:cstheme="majorBidi"/>
        </w:rPr>
      </w:pPr>
      <w:r w:rsidRPr="00A80F14">
        <w:rPr>
          <w:rFonts w:asciiTheme="majorBidi" w:hAnsiTheme="majorBidi" w:cstheme="majorBidi"/>
        </w:rPr>
        <w:t>- The sample was drawn from a single (or limited) center, which may limit generalizability to other populations and outpatient cohorts.</w:t>
      </w:r>
    </w:p>
    <w:p w14:paraId="3B49609E" w14:textId="77777777" w:rsidR="00DA68E7" w:rsidRPr="00A80F14" w:rsidRDefault="00DA68E7" w:rsidP="00DA68E7">
      <w:pPr>
        <w:spacing w:line="360" w:lineRule="auto"/>
        <w:rPr>
          <w:rFonts w:asciiTheme="majorBidi" w:hAnsiTheme="majorBidi" w:cstheme="majorBidi"/>
        </w:rPr>
      </w:pPr>
      <w:r w:rsidRPr="00A80F14">
        <w:rPr>
          <w:rFonts w:asciiTheme="majorBidi" w:hAnsiTheme="majorBidi" w:cstheme="majorBidi"/>
        </w:rPr>
        <w:t>- The lack of standardized cognitive and symptom measures from before COVID-19 for all participants limits our ability to definitively attribute new impairments to SARS-CoV-2 infection versus the progression of preexisting conditions. We attempted to address this by asking participants to report new or worsened symptoms, but recall bias is a possibility.</w:t>
      </w:r>
    </w:p>
    <w:p w14:paraId="090C72B5" w14:textId="77777777" w:rsidR="00DA68E7" w:rsidRPr="00A80F14" w:rsidRDefault="00DA68E7" w:rsidP="00DA68E7">
      <w:pPr>
        <w:spacing w:line="360" w:lineRule="auto"/>
        <w:rPr>
          <w:rFonts w:asciiTheme="majorBidi" w:hAnsiTheme="majorBidi" w:cstheme="majorBidi"/>
        </w:rPr>
      </w:pPr>
      <w:r w:rsidRPr="00A80F14">
        <w:rPr>
          <w:rFonts w:asciiTheme="majorBidi" w:hAnsiTheme="majorBidi" w:cstheme="majorBidi"/>
        </w:rPr>
        <w:lastRenderedPageBreak/>
        <w:t>- Assessments were based on screening tools rather than comprehensive neuropsychological evaluations or structured diagnostic interviews; thus, prevalence estimates reflect probable impairment rather than confirmed diagnoses.</w:t>
      </w:r>
    </w:p>
    <w:p w14:paraId="3D992D0C" w14:textId="77777777" w:rsidR="00DA68E7" w:rsidRPr="00A80F14" w:rsidRDefault="00DA68E7" w:rsidP="00DA68E7">
      <w:pPr>
        <w:spacing w:line="360" w:lineRule="auto"/>
        <w:rPr>
          <w:rFonts w:asciiTheme="majorBidi" w:hAnsiTheme="majorBidi" w:cstheme="majorBidi"/>
        </w:rPr>
      </w:pPr>
      <w:r w:rsidRPr="00A80F14">
        <w:rPr>
          <w:rFonts w:asciiTheme="majorBidi" w:hAnsiTheme="majorBidi" w:cstheme="majorBidi"/>
        </w:rPr>
        <w:t>- Potential selection bias is present: patients who died or were lost to follow-up (25% of those screened) may have had differing outcomes, which could lead to an underestimation or overestimation of prevalence.</w:t>
      </w:r>
    </w:p>
    <w:p w14:paraId="3861EE0A" w14:textId="4213C377" w:rsidR="00DA68E7" w:rsidRPr="00A80F14" w:rsidRDefault="00DA68E7" w:rsidP="00F54124">
      <w:pPr>
        <w:spacing w:line="360" w:lineRule="auto"/>
        <w:rPr>
          <w:rFonts w:asciiTheme="majorBidi" w:hAnsiTheme="majorBidi" w:cstheme="majorBidi"/>
        </w:rPr>
      </w:pPr>
      <w:r w:rsidRPr="00A80F14">
        <w:rPr>
          <w:rFonts w:asciiTheme="majorBidi" w:hAnsiTheme="majorBidi" w:cstheme="majorBidi"/>
        </w:rPr>
        <w:t xml:space="preserve">- Some biological markers (e.g., inflammatory biomarkers, neuroimaging) were only available for subsets of participants, limiting our ability to draw mechanistic </w:t>
      </w:r>
      <w:proofErr w:type="gramStart"/>
      <w:r w:rsidRPr="00A80F14">
        <w:rPr>
          <w:rFonts w:asciiTheme="majorBidi" w:hAnsiTheme="majorBidi" w:cstheme="majorBidi"/>
        </w:rPr>
        <w:t>conclusions</w:t>
      </w:r>
      <w:r w:rsidR="00F54124" w:rsidRPr="00F54124">
        <w:rPr>
          <w:rFonts w:asciiTheme="majorBidi" w:hAnsiTheme="majorBidi" w:cstheme="majorBidi"/>
        </w:rPr>
        <w:t>(</w:t>
      </w:r>
      <w:proofErr w:type="spellStart"/>
      <w:proofErr w:type="gramEnd"/>
      <w:r w:rsidR="00F54124" w:rsidRPr="00F54124">
        <w:rPr>
          <w:rFonts w:asciiTheme="majorBidi" w:hAnsiTheme="majorBidi" w:cstheme="majorBidi"/>
        </w:rPr>
        <w:t>Nakhaei</w:t>
      </w:r>
      <w:proofErr w:type="spellEnd"/>
      <w:r w:rsidR="00F54124" w:rsidRPr="00F54124">
        <w:rPr>
          <w:rFonts w:asciiTheme="majorBidi" w:hAnsiTheme="majorBidi" w:cstheme="majorBidi"/>
        </w:rPr>
        <w:t xml:space="preserve"> et al., 2022</w:t>
      </w:r>
      <w:r w:rsidR="00F54124">
        <w:rPr>
          <w:rFonts w:asciiTheme="majorBidi" w:hAnsiTheme="majorBidi" w:cstheme="majorBidi"/>
        </w:rPr>
        <w:t>).</w:t>
      </w:r>
    </w:p>
    <w:p w14:paraId="1FF5D6D1" w14:textId="77777777" w:rsidR="00DA68E7" w:rsidRDefault="00DA68E7" w:rsidP="00DA68E7">
      <w:pPr>
        <w:spacing w:line="360" w:lineRule="auto"/>
        <w:rPr>
          <w:rFonts w:asciiTheme="majorBidi" w:hAnsiTheme="majorBidi" w:cstheme="majorBidi"/>
          <w:b/>
          <w:bCs/>
        </w:rPr>
      </w:pPr>
      <w:r>
        <w:rPr>
          <w:rFonts w:asciiTheme="majorBidi" w:hAnsiTheme="majorBidi" w:cstheme="majorBidi"/>
          <w:b/>
          <w:bCs/>
        </w:rPr>
        <w:t>Future Research</w:t>
      </w:r>
    </w:p>
    <w:p w14:paraId="353ED9F5" w14:textId="6A7CD434" w:rsidR="00DA68E7" w:rsidRPr="00A80F14" w:rsidRDefault="00DA68E7" w:rsidP="00DA68E7">
      <w:pPr>
        <w:spacing w:line="360" w:lineRule="auto"/>
        <w:rPr>
          <w:rFonts w:asciiTheme="majorBidi" w:hAnsiTheme="majorBidi" w:cstheme="majorBidi"/>
        </w:rPr>
      </w:pPr>
      <w:r w:rsidRPr="00A80F14">
        <w:rPr>
          <w:rFonts w:asciiTheme="majorBidi" w:hAnsiTheme="majorBidi" w:cstheme="majorBidi"/>
        </w:rPr>
        <w:t>- Longitudinal studies that include baseline (pre-infection) measures when possible, or matched psychiatric controls without COVID-19, to more accurately isolate the effects of SARS-CoV-2 infection on neuropsychiatric outcomes</w:t>
      </w:r>
      <w:r w:rsidR="00F54124">
        <w:rPr>
          <w:rFonts w:asciiTheme="majorBidi" w:hAnsiTheme="majorBidi" w:cstheme="majorBidi"/>
        </w:rPr>
        <w:t>.</w:t>
      </w:r>
    </w:p>
    <w:p w14:paraId="473C512A" w14:textId="77777777" w:rsidR="00DA68E7" w:rsidRPr="00A80F14" w:rsidRDefault="00DA68E7" w:rsidP="00DA68E7">
      <w:pPr>
        <w:spacing w:line="360" w:lineRule="auto"/>
        <w:rPr>
          <w:rFonts w:asciiTheme="majorBidi" w:hAnsiTheme="majorBidi" w:cstheme="majorBidi"/>
        </w:rPr>
      </w:pPr>
      <w:r w:rsidRPr="00A80F14">
        <w:rPr>
          <w:rFonts w:asciiTheme="majorBidi" w:hAnsiTheme="majorBidi" w:cstheme="majorBidi"/>
        </w:rPr>
        <w:t>- Comprehensive neuropsychological testing and neuroimaging in a subset of patients to identify which cognitive domains are affected and to explore underlying pathophysiology.</w:t>
      </w:r>
    </w:p>
    <w:p w14:paraId="700284D5" w14:textId="77777777" w:rsidR="00DA68E7" w:rsidRPr="00A80F14" w:rsidRDefault="00DA68E7" w:rsidP="00DA68E7">
      <w:pPr>
        <w:spacing w:line="360" w:lineRule="auto"/>
        <w:rPr>
          <w:rFonts w:asciiTheme="majorBidi" w:hAnsiTheme="majorBidi" w:cstheme="majorBidi"/>
        </w:rPr>
      </w:pPr>
      <w:r w:rsidRPr="00A80F14">
        <w:rPr>
          <w:rFonts w:asciiTheme="majorBidi" w:hAnsiTheme="majorBidi" w:cstheme="majorBidi"/>
        </w:rPr>
        <w:t>- Evaluating interventions (including cognitive rehabilitation, pharmacological, and psychological treatments) in randomized or pragmatic trials targeting this high-risk group.</w:t>
      </w:r>
    </w:p>
    <w:p w14:paraId="2BAED1A5" w14:textId="77777777" w:rsidR="00DA68E7" w:rsidRPr="00A80F14" w:rsidRDefault="00DA68E7" w:rsidP="00DA68E7">
      <w:pPr>
        <w:spacing w:line="360" w:lineRule="auto"/>
        <w:rPr>
          <w:rFonts w:asciiTheme="majorBidi" w:hAnsiTheme="majorBidi" w:cstheme="majorBidi"/>
        </w:rPr>
      </w:pPr>
      <w:r w:rsidRPr="00A80F14">
        <w:rPr>
          <w:rFonts w:asciiTheme="majorBidi" w:hAnsiTheme="majorBidi" w:cstheme="majorBidi"/>
        </w:rPr>
        <w:t>- Investigating biological mediators (such as persistent inflammation, autoimmunity, and microvascular injury) and the role of psychotropic medications.</w:t>
      </w:r>
    </w:p>
    <w:p w14:paraId="6CAD80EE" w14:textId="77777777" w:rsidR="00DA68E7" w:rsidRPr="00DB4B3D" w:rsidRDefault="00DA68E7" w:rsidP="00DA68E7">
      <w:pPr>
        <w:spacing w:line="360" w:lineRule="auto"/>
        <w:rPr>
          <w:rFonts w:asciiTheme="majorBidi" w:hAnsiTheme="majorBidi" w:cstheme="majorBidi"/>
          <w:b/>
          <w:bCs/>
        </w:rPr>
      </w:pPr>
      <w:r w:rsidRPr="00DB4B3D">
        <w:rPr>
          <w:rFonts w:asciiTheme="majorBidi" w:hAnsiTheme="majorBidi" w:cstheme="majorBidi"/>
          <w:b/>
          <w:bCs/>
        </w:rPr>
        <w:t>Conclusion</w:t>
      </w:r>
    </w:p>
    <w:p w14:paraId="1BE725B0" w14:textId="02C771CB" w:rsidR="00DA68E7" w:rsidRPr="00FD0EB2" w:rsidRDefault="00DA68E7" w:rsidP="00FD0EB2">
      <w:pPr>
        <w:spacing w:line="360" w:lineRule="auto"/>
        <w:rPr>
          <w:rFonts w:asciiTheme="majorBidi" w:hAnsiTheme="majorBidi" w:cstheme="majorBidi"/>
        </w:rPr>
      </w:pPr>
      <w:r w:rsidRPr="00DB4B3D">
        <w:rPr>
          <w:rFonts w:asciiTheme="majorBidi" w:hAnsiTheme="majorBidi" w:cstheme="majorBidi"/>
        </w:rPr>
        <w:t>In this cohort of previously hospitalized COVID</w:t>
      </w:r>
      <w:r w:rsidRPr="00DB4B3D">
        <w:rPr>
          <w:rFonts w:asciiTheme="majorBidi" w:hAnsiTheme="majorBidi" w:cstheme="majorBidi"/>
        </w:rPr>
        <w:noBreakHyphen/>
        <w:t>19 survivors with preexisting psychiatric disorders, a large proportion exhibited persistent cognitive deficits, elevated anxiety and depression symptoms, and impaired</w:t>
      </w:r>
    </w:p>
    <w:p w14:paraId="4FAF0DEE" w14:textId="48F2A162" w:rsidR="00DB4B3D" w:rsidRPr="00351503" w:rsidRDefault="00DB4B3D" w:rsidP="00DB4B3D">
      <w:pPr>
        <w:spacing w:line="240" w:lineRule="auto"/>
        <w:rPr>
          <w:rFonts w:cstheme="majorBidi"/>
          <w:b/>
          <w:bCs/>
          <w:rtl/>
          <w:lang w:bidi="fa-IR"/>
        </w:rPr>
      </w:pPr>
      <w:r w:rsidRPr="00351503">
        <w:rPr>
          <w:rFonts w:cstheme="majorBidi"/>
          <w:b/>
          <w:bCs/>
          <w:lang w:bidi="fa-IR"/>
        </w:rPr>
        <w:t xml:space="preserve">References </w:t>
      </w:r>
    </w:p>
    <w:p w14:paraId="009CCBCE" w14:textId="2F6CF274" w:rsidR="00042D9F" w:rsidRPr="00E66348" w:rsidRDefault="00042D9F" w:rsidP="00042D9F">
      <w:pPr>
        <w:tabs>
          <w:tab w:val="left" w:pos="1985"/>
        </w:tabs>
        <w:spacing w:line="240" w:lineRule="auto"/>
        <w:rPr>
          <w:lang w:bidi="fa-IR"/>
        </w:rPr>
      </w:pPr>
      <w:r w:rsidRPr="00E66348">
        <w:rPr>
          <w:lang w:bidi="fa-IR"/>
        </w:rPr>
        <w:t>Deng, J., Zhou, F., Hou, W., Silver, Z., Wong, C. Y., Chang, O., et al. (2021). The prevalence of depression, anxiety, and sleep disturbances in COVID‐19 patients: A meta‐analysis. </w:t>
      </w:r>
      <w:r w:rsidRPr="00E66348">
        <w:rPr>
          <w:i/>
          <w:iCs/>
          <w:lang w:bidi="fa-IR"/>
        </w:rPr>
        <w:t>Annals of the New York Academy of Sciences, 1486</w:t>
      </w:r>
      <w:r w:rsidRPr="00E66348">
        <w:rPr>
          <w:lang w:bidi="fa-IR"/>
        </w:rPr>
        <w:t>(1), 90–111. </w:t>
      </w:r>
      <w:hyperlink r:id="rId5" w:tgtFrame="_blank" w:history="1">
        <w:r w:rsidRPr="00E66348">
          <w:rPr>
            <w:rStyle w:val="Hyperlink"/>
            <w:lang w:bidi="fa-IR"/>
          </w:rPr>
          <w:t>https://doi.org/10.1111/nyas.14506</w:t>
        </w:r>
      </w:hyperlink>
    </w:p>
    <w:p w14:paraId="1A43404E" w14:textId="77777777" w:rsidR="00042D9F" w:rsidRPr="00E66348" w:rsidRDefault="00042D9F" w:rsidP="00042D9F">
      <w:pPr>
        <w:tabs>
          <w:tab w:val="left" w:pos="1985"/>
        </w:tabs>
        <w:spacing w:line="240" w:lineRule="auto"/>
        <w:rPr>
          <w:lang w:bidi="fa-IR"/>
        </w:rPr>
      </w:pPr>
      <w:r w:rsidRPr="00E66348">
        <w:rPr>
          <w:lang w:bidi="fa-IR"/>
        </w:rPr>
        <w:lastRenderedPageBreak/>
        <w:t>Di Maggio, I., Romola, M., Lacava, E., Maressa, R., &amp; Bruno, F. (2023). Dealing with COVID-19 stressful events, stress, and anxiety: The mediating role of emotion regulation strategies in Italian women. </w:t>
      </w:r>
      <w:r w:rsidRPr="00E66348">
        <w:rPr>
          <w:i/>
          <w:iCs/>
          <w:lang w:bidi="fa-IR"/>
        </w:rPr>
        <w:t>Health Psychology Report, 11</w:t>
      </w:r>
      <w:r w:rsidRPr="00E66348">
        <w:rPr>
          <w:lang w:bidi="fa-IR"/>
        </w:rPr>
        <w:t>(1), 70. </w:t>
      </w:r>
      <w:hyperlink r:id="rId6" w:tgtFrame="_blank" w:history="1">
        <w:r w:rsidRPr="00E66348">
          <w:rPr>
            <w:rStyle w:val="Hyperlink"/>
            <w:lang w:bidi="fa-IR"/>
          </w:rPr>
          <w:t>https://doi.org/10.5114/hpr/152331</w:t>
        </w:r>
      </w:hyperlink>
    </w:p>
    <w:p w14:paraId="2106B918" w14:textId="77777777" w:rsidR="00042D9F" w:rsidRPr="00E66348" w:rsidRDefault="00042D9F" w:rsidP="00042D9F">
      <w:pPr>
        <w:tabs>
          <w:tab w:val="left" w:pos="1985"/>
        </w:tabs>
        <w:spacing w:line="240" w:lineRule="auto"/>
        <w:rPr>
          <w:lang w:bidi="fa-IR"/>
        </w:rPr>
      </w:pPr>
      <w:r w:rsidRPr="00E66348">
        <w:rPr>
          <w:lang w:bidi="fa-IR"/>
        </w:rPr>
        <w:t xml:space="preserve">Hellgren, L., Thornberg, U. B., Samuelsson, K., Levi, R., </w:t>
      </w:r>
      <w:proofErr w:type="spellStart"/>
      <w:r w:rsidRPr="00E66348">
        <w:rPr>
          <w:lang w:bidi="fa-IR"/>
        </w:rPr>
        <w:t>Divanoglou</w:t>
      </w:r>
      <w:proofErr w:type="spellEnd"/>
      <w:r w:rsidRPr="00E66348">
        <w:rPr>
          <w:lang w:bidi="fa-IR"/>
        </w:rPr>
        <w:t>, A., &amp; Blystad, I. (2021). Brain MRI and neuropsychological findings at long-term follow-up after COVID-19 hospitalization: An observational cohort study. </w:t>
      </w:r>
      <w:r w:rsidRPr="00E66348">
        <w:rPr>
          <w:i/>
          <w:iCs/>
          <w:lang w:bidi="fa-IR"/>
        </w:rPr>
        <w:t>BMJ Open, 11</w:t>
      </w:r>
      <w:r w:rsidRPr="00E66348">
        <w:rPr>
          <w:lang w:bidi="fa-IR"/>
        </w:rPr>
        <w:t>(10), e055164. </w:t>
      </w:r>
      <w:hyperlink r:id="rId7" w:tgtFrame="_blank" w:history="1">
        <w:r w:rsidRPr="00E66348">
          <w:rPr>
            <w:rStyle w:val="Hyperlink"/>
            <w:lang w:bidi="fa-IR"/>
          </w:rPr>
          <w:t>https://doi.org/10.1136/bmjopen-2021-055164</w:t>
        </w:r>
      </w:hyperlink>
    </w:p>
    <w:p w14:paraId="19F79B03" w14:textId="77777777" w:rsidR="00042D9F" w:rsidRPr="00E66348" w:rsidRDefault="00042D9F" w:rsidP="00042D9F">
      <w:pPr>
        <w:tabs>
          <w:tab w:val="left" w:pos="1985"/>
        </w:tabs>
        <w:spacing w:line="240" w:lineRule="auto"/>
        <w:rPr>
          <w:lang w:bidi="fa-IR"/>
        </w:rPr>
      </w:pPr>
      <w:r w:rsidRPr="00E66348">
        <w:rPr>
          <w:lang w:bidi="fa-IR"/>
        </w:rPr>
        <w:t>Kong, X., Kong, F., Zheng, K., Tang, M., Chen, Y., Zhou, J., et al. (2020). Effect of psychological–behavioral intervention on the depression and anxiety of COVID-19 patients. </w:t>
      </w:r>
      <w:r w:rsidRPr="00E66348">
        <w:rPr>
          <w:i/>
          <w:iCs/>
          <w:lang w:bidi="fa-IR"/>
        </w:rPr>
        <w:t>Frontiers in Psychiatry, 11</w:t>
      </w:r>
      <w:r w:rsidRPr="00E66348">
        <w:rPr>
          <w:lang w:bidi="fa-IR"/>
        </w:rPr>
        <w:t>, 586355. </w:t>
      </w:r>
      <w:hyperlink r:id="rId8" w:tgtFrame="_blank" w:history="1">
        <w:r w:rsidRPr="00E66348">
          <w:rPr>
            <w:rStyle w:val="Hyperlink"/>
            <w:lang w:bidi="fa-IR"/>
          </w:rPr>
          <w:t>https://doi.org/10.3389/fpsyt.2020.586355</w:t>
        </w:r>
      </w:hyperlink>
    </w:p>
    <w:p w14:paraId="4B027048" w14:textId="77777777" w:rsidR="00042D9F" w:rsidRPr="00E66348" w:rsidRDefault="00042D9F" w:rsidP="00042D9F">
      <w:pPr>
        <w:tabs>
          <w:tab w:val="left" w:pos="1985"/>
        </w:tabs>
        <w:spacing w:line="240" w:lineRule="auto"/>
        <w:rPr>
          <w:lang w:bidi="fa-IR"/>
        </w:rPr>
      </w:pPr>
      <w:r w:rsidRPr="00E66348">
        <w:rPr>
          <w:lang w:bidi="fa-IR"/>
        </w:rPr>
        <w:t>Kyzar, E. J., Purpura, L. J., Shah, J., Cantos, A., Nordvig, A. S., &amp; Yin, M. T. (2021). Anxiety, depression, insomnia, and trauma-related symptoms following COVID-19 infection at long-term follow-up. </w:t>
      </w:r>
      <w:r w:rsidRPr="00E66348">
        <w:rPr>
          <w:i/>
          <w:iCs/>
          <w:lang w:bidi="fa-IR"/>
        </w:rPr>
        <w:t>Brain, Behavior, &amp; Immunity - Health, 16</w:t>
      </w:r>
      <w:r w:rsidRPr="00E66348">
        <w:rPr>
          <w:lang w:bidi="fa-IR"/>
        </w:rPr>
        <w:t>, 100315. </w:t>
      </w:r>
      <w:hyperlink r:id="rId9" w:tgtFrame="_blank" w:history="1">
        <w:r w:rsidRPr="00E66348">
          <w:rPr>
            <w:rStyle w:val="Hyperlink"/>
            <w:lang w:bidi="fa-IR"/>
          </w:rPr>
          <w:t>https://doi.org/10.1016/j.bbih.2021.100315</w:t>
        </w:r>
      </w:hyperlink>
    </w:p>
    <w:p w14:paraId="379A6677" w14:textId="77777777" w:rsidR="00042D9F" w:rsidRPr="00E66348" w:rsidRDefault="00042D9F" w:rsidP="00042D9F">
      <w:pPr>
        <w:tabs>
          <w:tab w:val="left" w:pos="1985"/>
        </w:tabs>
        <w:spacing w:line="240" w:lineRule="auto"/>
        <w:rPr>
          <w:lang w:bidi="fa-IR"/>
        </w:rPr>
      </w:pPr>
      <w:r w:rsidRPr="00E66348">
        <w:rPr>
          <w:lang w:bidi="fa-IR"/>
        </w:rPr>
        <w:t>Liu, D., Baumeister, R. F., Veilleux, J. C., Chen, C., Liu, W., Yue, Y., et al. (2020). Risk factors associated with mental illness in hospital-discharged patients infected with COVID-19 in Wuhan, China. </w:t>
      </w:r>
      <w:r w:rsidRPr="00E66348">
        <w:rPr>
          <w:i/>
          <w:iCs/>
          <w:lang w:bidi="fa-IR"/>
        </w:rPr>
        <w:t>Psychiatry Research, 292</w:t>
      </w:r>
      <w:r w:rsidRPr="00E66348">
        <w:rPr>
          <w:lang w:bidi="fa-IR"/>
        </w:rPr>
        <w:t>, 113297. </w:t>
      </w:r>
      <w:hyperlink r:id="rId10" w:tgtFrame="_blank" w:history="1">
        <w:r w:rsidRPr="00E66348">
          <w:rPr>
            <w:rStyle w:val="Hyperlink"/>
            <w:lang w:bidi="fa-IR"/>
          </w:rPr>
          <w:t>https://doi.org/10.1016/j.psychres.2020.113297</w:t>
        </w:r>
      </w:hyperlink>
    </w:p>
    <w:p w14:paraId="3959BF65" w14:textId="77777777" w:rsidR="00042D9F" w:rsidRPr="00E66348" w:rsidRDefault="00042D9F" w:rsidP="00042D9F">
      <w:pPr>
        <w:tabs>
          <w:tab w:val="left" w:pos="1985"/>
        </w:tabs>
        <w:spacing w:line="240" w:lineRule="auto"/>
        <w:rPr>
          <w:lang w:bidi="fa-IR"/>
        </w:rPr>
      </w:pPr>
      <w:r w:rsidRPr="00E66348">
        <w:rPr>
          <w:lang w:bidi="fa-IR"/>
        </w:rPr>
        <w:t>Mao, L., Jin, H., Wang, M., Hu, Y., Chen, S., He, Q., et al. (2020). Neurologic manifestations of hospitalized patients with coronavirus disease 2019 in Wuhan, China. </w:t>
      </w:r>
      <w:r w:rsidRPr="00E66348">
        <w:rPr>
          <w:i/>
          <w:iCs/>
          <w:lang w:bidi="fa-IR"/>
        </w:rPr>
        <w:t>JAMA Neurology, 77</w:t>
      </w:r>
      <w:r w:rsidRPr="00E66348">
        <w:rPr>
          <w:lang w:bidi="fa-IR"/>
        </w:rPr>
        <w:t>(6), 683–690. </w:t>
      </w:r>
      <w:hyperlink r:id="rId11" w:tgtFrame="_blank" w:history="1">
        <w:r w:rsidRPr="00E66348">
          <w:rPr>
            <w:rStyle w:val="Hyperlink"/>
            <w:lang w:bidi="fa-IR"/>
          </w:rPr>
          <w:t>https://doi.org/10.1001/jamaneurol.2020.1127</w:t>
        </w:r>
      </w:hyperlink>
    </w:p>
    <w:p w14:paraId="43104934" w14:textId="77777777" w:rsidR="00042D9F" w:rsidRPr="00E66348" w:rsidRDefault="00042D9F" w:rsidP="00042D9F">
      <w:pPr>
        <w:tabs>
          <w:tab w:val="left" w:pos="1985"/>
        </w:tabs>
        <w:spacing w:line="240" w:lineRule="auto"/>
        <w:rPr>
          <w:lang w:bidi="fa-IR"/>
        </w:rPr>
      </w:pPr>
      <w:r w:rsidRPr="00E66348">
        <w:rPr>
          <w:lang w:bidi="fa-IR"/>
        </w:rPr>
        <w:t xml:space="preserve">Mazza, M. G., De Lorenzo, R., Conte, C., Poletti, S., Vai, B., &amp; </w:t>
      </w:r>
      <w:proofErr w:type="spellStart"/>
      <w:r w:rsidRPr="00E66348">
        <w:rPr>
          <w:lang w:bidi="fa-IR"/>
        </w:rPr>
        <w:t>Bollettini</w:t>
      </w:r>
      <w:proofErr w:type="spellEnd"/>
      <w:r w:rsidRPr="00E66348">
        <w:rPr>
          <w:lang w:bidi="fa-IR"/>
        </w:rPr>
        <w:t>, I., et al. (2020). Anxiety and depression in COVID-19 survivors: Role of inflammatory and clinical predictors. </w:t>
      </w:r>
      <w:r w:rsidRPr="00E66348">
        <w:rPr>
          <w:i/>
          <w:iCs/>
          <w:lang w:bidi="fa-IR"/>
        </w:rPr>
        <w:t>Brain, Behavior, and Immunity, 89</w:t>
      </w:r>
      <w:r w:rsidRPr="00E66348">
        <w:rPr>
          <w:lang w:bidi="fa-IR"/>
        </w:rPr>
        <w:t>, 594–600. </w:t>
      </w:r>
      <w:hyperlink r:id="rId12" w:tgtFrame="_blank" w:history="1">
        <w:r w:rsidRPr="00E66348">
          <w:rPr>
            <w:rStyle w:val="Hyperlink"/>
            <w:lang w:bidi="fa-IR"/>
          </w:rPr>
          <w:t>https://doi.org/10.1016/j.bbi.2020.07.037</w:t>
        </w:r>
      </w:hyperlink>
    </w:p>
    <w:p w14:paraId="62D51C9E" w14:textId="77777777" w:rsidR="00042D9F" w:rsidRPr="00E66348" w:rsidRDefault="00042D9F" w:rsidP="00042D9F">
      <w:pPr>
        <w:tabs>
          <w:tab w:val="left" w:pos="1985"/>
        </w:tabs>
        <w:spacing w:line="240" w:lineRule="auto"/>
        <w:rPr>
          <w:lang w:bidi="fa-IR"/>
        </w:rPr>
      </w:pPr>
      <w:proofErr w:type="spellStart"/>
      <w:r w:rsidRPr="00E66348">
        <w:rPr>
          <w:lang w:bidi="fa-IR"/>
        </w:rPr>
        <w:t>Nakhaei</w:t>
      </w:r>
      <w:proofErr w:type="spellEnd"/>
      <w:r w:rsidRPr="00E66348">
        <w:rPr>
          <w:lang w:bidi="fa-IR"/>
        </w:rPr>
        <w:t xml:space="preserve">, M. R. S., </w:t>
      </w:r>
      <w:proofErr w:type="spellStart"/>
      <w:r w:rsidRPr="00E66348">
        <w:rPr>
          <w:lang w:bidi="fa-IR"/>
        </w:rPr>
        <w:t>Noorbala</w:t>
      </w:r>
      <w:proofErr w:type="spellEnd"/>
      <w:r w:rsidRPr="00E66348">
        <w:rPr>
          <w:lang w:bidi="fa-IR"/>
        </w:rPr>
        <w:t>, A. A., Haghighi, A. S., &amp; Arbabi, M. (2022). Neuropsychiatric symptoms in the psychiatric counseling of patients admitted with COVID-19 infection. </w:t>
      </w:r>
      <w:r w:rsidRPr="00E66348">
        <w:rPr>
          <w:i/>
          <w:iCs/>
          <w:lang w:bidi="fa-IR"/>
        </w:rPr>
        <w:t>Psychiatry Research, 317</w:t>
      </w:r>
      <w:r w:rsidRPr="00E66348">
        <w:rPr>
          <w:lang w:bidi="fa-IR"/>
        </w:rPr>
        <w:t>, 114855. </w:t>
      </w:r>
      <w:hyperlink r:id="rId13" w:tgtFrame="_blank" w:history="1">
        <w:r w:rsidRPr="00E66348">
          <w:rPr>
            <w:rStyle w:val="Hyperlink"/>
            <w:lang w:bidi="fa-IR"/>
          </w:rPr>
          <w:t>https://doi.org/10.1016/j.psychres.2022.114855</w:t>
        </w:r>
      </w:hyperlink>
    </w:p>
    <w:p w14:paraId="24B7B33D" w14:textId="77777777" w:rsidR="00042D9F" w:rsidRPr="00E66348" w:rsidRDefault="00042D9F" w:rsidP="00042D9F">
      <w:pPr>
        <w:tabs>
          <w:tab w:val="left" w:pos="1985"/>
        </w:tabs>
        <w:spacing w:line="240" w:lineRule="auto"/>
        <w:rPr>
          <w:lang w:bidi="fa-IR"/>
        </w:rPr>
      </w:pPr>
      <w:r w:rsidRPr="00E66348">
        <w:rPr>
          <w:lang w:bidi="fa-IR"/>
        </w:rPr>
        <w:t xml:space="preserve">Premraj, L., </w:t>
      </w:r>
      <w:proofErr w:type="spellStart"/>
      <w:r w:rsidRPr="00E66348">
        <w:rPr>
          <w:lang w:bidi="fa-IR"/>
        </w:rPr>
        <w:t>Kannapadi</w:t>
      </w:r>
      <w:proofErr w:type="spellEnd"/>
      <w:r w:rsidRPr="00E66348">
        <w:rPr>
          <w:lang w:bidi="fa-IR"/>
        </w:rPr>
        <w:t>, N. V., Briggs, J., Seal, S. M., Battaglini, D., &amp; Fanning, J., et al. (2022). Mid and long-term neurological and neuropsychiatric manifestations of post-COVID-19 syndrome: A meta-analysis. </w:t>
      </w:r>
      <w:r w:rsidRPr="00E66348">
        <w:rPr>
          <w:i/>
          <w:iCs/>
          <w:lang w:bidi="fa-IR"/>
        </w:rPr>
        <w:t>Journal of the Neurological Sciences, 434</w:t>
      </w:r>
      <w:r w:rsidRPr="00E66348">
        <w:rPr>
          <w:lang w:bidi="fa-IR"/>
        </w:rPr>
        <w:t>, 120162. </w:t>
      </w:r>
      <w:hyperlink r:id="rId14" w:tgtFrame="_blank" w:history="1">
        <w:r w:rsidRPr="00E66348">
          <w:rPr>
            <w:rStyle w:val="Hyperlink"/>
            <w:lang w:bidi="fa-IR"/>
          </w:rPr>
          <w:t>https://doi.org/10.1016/j.jns.2022.120162</w:t>
        </w:r>
      </w:hyperlink>
    </w:p>
    <w:p w14:paraId="3663FCD5" w14:textId="77777777" w:rsidR="00042D9F" w:rsidRPr="00E66348" w:rsidRDefault="00042D9F" w:rsidP="00042D9F">
      <w:pPr>
        <w:tabs>
          <w:tab w:val="left" w:pos="1985"/>
        </w:tabs>
        <w:spacing w:line="240" w:lineRule="auto"/>
        <w:rPr>
          <w:lang w:bidi="fa-IR"/>
        </w:rPr>
      </w:pPr>
      <w:r w:rsidRPr="00E66348">
        <w:rPr>
          <w:lang w:bidi="fa-IR"/>
        </w:rPr>
        <w:t xml:space="preserve">Putri, C., Arisa, J., </w:t>
      </w:r>
      <w:proofErr w:type="spellStart"/>
      <w:r w:rsidRPr="00E66348">
        <w:rPr>
          <w:lang w:bidi="fa-IR"/>
        </w:rPr>
        <w:t>Hananto</w:t>
      </w:r>
      <w:proofErr w:type="spellEnd"/>
      <w:r w:rsidRPr="00E66348">
        <w:rPr>
          <w:lang w:bidi="fa-IR"/>
        </w:rPr>
        <w:t xml:space="preserve">, J. E., </w:t>
      </w:r>
      <w:proofErr w:type="spellStart"/>
      <w:r w:rsidRPr="00E66348">
        <w:rPr>
          <w:lang w:bidi="fa-IR"/>
        </w:rPr>
        <w:t>Hariyanto</w:t>
      </w:r>
      <w:proofErr w:type="spellEnd"/>
      <w:r w:rsidRPr="00E66348">
        <w:rPr>
          <w:lang w:bidi="fa-IR"/>
        </w:rPr>
        <w:t>, T. I., &amp; Kurniawan, A. (2021). Psychiatric sequelae in COVID-19 survivors: A narrative review. </w:t>
      </w:r>
      <w:r w:rsidRPr="00E66348">
        <w:rPr>
          <w:i/>
          <w:iCs/>
          <w:lang w:bidi="fa-IR"/>
        </w:rPr>
        <w:t>World Journal of Psychiatry, 11</w:t>
      </w:r>
      <w:r w:rsidRPr="00E66348">
        <w:rPr>
          <w:lang w:bidi="fa-IR"/>
        </w:rPr>
        <w:t>(10), 821. </w:t>
      </w:r>
      <w:hyperlink r:id="rId15" w:tgtFrame="_blank" w:history="1">
        <w:r w:rsidRPr="00E66348">
          <w:rPr>
            <w:rStyle w:val="Hyperlink"/>
            <w:lang w:bidi="fa-IR"/>
          </w:rPr>
          <w:t>https://doi.org/10.5498/wjp.v11.i10.821</w:t>
        </w:r>
      </w:hyperlink>
    </w:p>
    <w:p w14:paraId="34E750C5" w14:textId="77777777" w:rsidR="00042D9F" w:rsidRPr="00E66348" w:rsidRDefault="00042D9F" w:rsidP="00042D9F">
      <w:pPr>
        <w:tabs>
          <w:tab w:val="left" w:pos="1985"/>
        </w:tabs>
        <w:spacing w:line="240" w:lineRule="auto"/>
        <w:rPr>
          <w:lang w:bidi="fa-IR"/>
        </w:rPr>
      </w:pPr>
      <w:r w:rsidRPr="00E66348">
        <w:rPr>
          <w:lang w:bidi="fa-IR"/>
        </w:rPr>
        <w:t xml:space="preserve">Rogers, J. P., Chesney, E., Oliver, D., Pollak, T. A., McGuire, P., &amp; </w:t>
      </w:r>
      <w:proofErr w:type="spellStart"/>
      <w:r w:rsidRPr="00E66348">
        <w:rPr>
          <w:lang w:bidi="fa-IR"/>
        </w:rPr>
        <w:t>Fusar</w:t>
      </w:r>
      <w:proofErr w:type="spellEnd"/>
      <w:r w:rsidRPr="00E66348">
        <w:rPr>
          <w:lang w:bidi="fa-IR"/>
        </w:rPr>
        <w:t>-Poli, P., et al. (2020). Psychiatric and neuropsychiatric presentations associated with severe coronavirus infections: A systematic review and meta-analysis with comparison to the COVID-19 pandemic. </w:t>
      </w:r>
      <w:r w:rsidRPr="00E66348">
        <w:rPr>
          <w:i/>
          <w:iCs/>
          <w:lang w:bidi="fa-IR"/>
        </w:rPr>
        <w:t>The Lancet Psychiatry, 7</w:t>
      </w:r>
      <w:r w:rsidRPr="00E66348">
        <w:rPr>
          <w:lang w:bidi="fa-IR"/>
        </w:rPr>
        <w:t>(7), 611–627. </w:t>
      </w:r>
      <w:hyperlink r:id="rId16" w:tgtFrame="_blank" w:history="1">
        <w:r w:rsidRPr="00E66348">
          <w:rPr>
            <w:rStyle w:val="Hyperlink"/>
            <w:lang w:bidi="fa-IR"/>
          </w:rPr>
          <w:t>https://doi.org/10.1016/S2215-0366(20)30203-0</w:t>
        </w:r>
      </w:hyperlink>
    </w:p>
    <w:p w14:paraId="291263CB" w14:textId="77777777" w:rsidR="00042D9F" w:rsidRPr="00E66348" w:rsidRDefault="00042D9F" w:rsidP="00042D9F">
      <w:pPr>
        <w:tabs>
          <w:tab w:val="left" w:pos="1985"/>
        </w:tabs>
        <w:spacing w:line="240" w:lineRule="auto"/>
        <w:rPr>
          <w:lang w:bidi="fa-IR"/>
        </w:rPr>
      </w:pPr>
      <w:r w:rsidRPr="00E66348">
        <w:rPr>
          <w:lang w:bidi="fa-IR"/>
        </w:rPr>
        <w:lastRenderedPageBreak/>
        <w:t>Rothan, H. A., &amp; Byrareddy, S. N. (2020). The epidemiology and pathogenesis of coronavirus disease (COVID-19) outbreak. </w:t>
      </w:r>
      <w:r w:rsidRPr="00E66348">
        <w:rPr>
          <w:i/>
          <w:iCs/>
          <w:lang w:bidi="fa-IR"/>
        </w:rPr>
        <w:t>Journal of Autoimmunity, 109</w:t>
      </w:r>
      <w:r w:rsidRPr="00E66348">
        <w:rPr>
          <w:lang w:bidi="fa-IR"/>
        </w:rPr>
        <w:t>, 102433. </w:t>
      </w:r>
      <w:hyperlink r:id="rId17" w:tgtFrame="_blank" w:history="1">
        <w:r w:rsidRPr="00E66348">
          <w:rPr>
            <w:rStyle w:val="Hyperlink"/>
            <w:lang w:bidi="fa-IR"/>
          </w:rPr>
          <w:t>https://doi.org/10.1016/j.jaut.2020.102433</w:t>
        </w:r>
      </w:hyperlink>
    </w:p>
    <w:p w14:paraId="418B2E80" w14:textId="77777777" w:rsidR="00042D9F" w:rsidRPr="00E66348" w:rsidRDefault="00042D9F" w:rsidP="00042D9F">
      <w:pPr>
        <w:tabs>
          <w:tab w:val="left" w:pos="1985"/>
        </w:tabs>
        <w:spacing w:line="240" w:lineRule="auto"/>
        <w:rPr>
          <w:lang w:bidi="fa-IR"/>
        </w:rPr>
      </w:pPr>
      <w:r w:rsidRPr="00E66348">
        <w:rPr>
          <w:lang w:bidi="fa-IR"/>
        </w:rPr>
        <w:t>Serafini, G., Parmigiani, B., Amerio, A., Aguglia, A., Sher, L., &amp; Amore, M. (2020). The psychological impact of COVID-19 on the mental health of the general population. </w:t>
      </w:r>
      <w:r w:rsidRPr="00E66348">
        <w:rPr>
          <w:i/>
          <w:iCs/>
          <w:lang w:bidi="fa-IR"/>
        </w:rPr>
        <w:t>QJM: An International Journal of Medicine, 113</w:t>
      </w:r>
      <w:r w:rsidRPr="00E66348">
        <w:rPr>
          <w:lang w:bidi="fa-IR"/>
        </w:rPr>
        <w:t>(8), 531–537. </w:t>
      </w:r>
      <w:hyperlink r:id="rId18" w:tgtFrame="_blank" w:history="1">
        <w:r w:rsidRPr="00E66348">
          <w:rPr>
            <w:rStyle w:val="Hyperlink"/>
            <w:lang w:bidi="fa-IR"/>
          </w:rPr>
          <w:t>https://doi.org/10.1093/qjmed/hcaa201</w:t>
        </w:r>
      </w:hyperlink>
    </w:p>
    <w:p w14:paraId="1383B07B" w14:textId="77777777" w:rsidR="00042D9F" w:rsidRPr="00E66348" w:rsidRDefault="00042D9F" w:rsidP="00042D9F">
      <w:pPr>
        <w:tabs>
          <w:tab w:val="left" w:pos="1985"/>
        </w:tabs>
        <w:spacing w:line="240" w:lineRule="auto"/>
        <w:rPr>
          <w:lang w:bidi="fa-IR"/>
        </w:rPr>
      </w:pPr>
      <w:proofErr w:type="spellStart"/>
      <w:r w:rsidRPr="00E66348">
        <w:rPr>
          <w:lang w:bidi="fa-IR"/>
        </w:rPr>
        <w:t>Zandifar</w:t>
      </w:r>
      <w:proofErr w:type="spellEnd"/>
      <w:r w:rsidRPr="00E66348">
        <w:rPr>
          <w:lang w:bidi="fa-IR"/>
        </w:rPr>
        <w:t xml:space="preserve">, A., </w:t>
      </w:r>
      <w:proofErr w:type="spellStart"/>
      <w:r w:rsidRPr="00E66348">
        <w:rPr>
          <w:lang w:bidi="fa-IR"/>
        </w:rPr>
        <w:t>Badrfam</w:t>
      </w:r>
      <w:proofErr w:type="spellEnd"/>
      <w:r w:rsidRPr="00E66348">
        <w:rPr>
          <w:lang w:bidi="fa-IR"/>
        </w:rPr>
        <w:t xml:space="preserve">, R., Yazdani, S., </w:t>
      </w:r>
      <w:proofErr w:type="spellStart"/>
      <w:r w:rsidRPr="00E66348">
        <w:rPr>
          <w:lang w:bidi="fa-IR"/>
        </w:rPr>
        <w:t>Arzaghi</w:t>
      </w:r>
      <w:proofErr w:type="spellEnd"/>
      <w:r w:rsidRPr="00E66348">
        <w:rPr>
          <w:lang w:bidi="fa-IR"/>
        </w:rPr>
        <w:t>, S. M., Rahimi, F., Ghasemi, S., et al. (2020). Prevalence and severity of depression, anxiety, stress and perceived stress in hospitalized patients with COVID-19. </w:t>
      </w:r>
      <w:r w:rsidRPr="00E66348">
        <w:rPr>
          <w:i/>
          <w:iCs/>
          <w:lang w:bidi="fa-IR"/>
        </w:rPr>
        <w:t>Journal of Diabetes &amp; Metabolic Disorders, 19</w:t>
      </w:r>
      <w:r w:rsidRPr="00E66348">
        <w:rPr>
          <w:lang w:bidi="fa-IR"/>
        </w:rPr>
        <w:t>, 1431–1438. </w:t>
      </w:r>
      <w:hyperlink r:id="rId19" w:tgtFrame="_blank" w:history="1">
        <w:r w:rsidRPr="00E66348">
          <w:rPr>
            <w:rStyle w:val="Hyperlink"/>
            <w:lang w:bidi="fa-IR"/>
          </w:rPr>
          <w:t>https://doi.org/10.1007/s40200-020-00667-1</w:t>
        </w:r>
      </w:hyperlink>
    </w:p>
    <w:p w14:paraId="3E161934" w14:textId="77777777" w:rsidR="00042D9F" w:rsidRPr="00E66348" w:rsidRDefault="00042D9F" w:rsidP="00042D9F">
      <w:pPr>
        <w:tabs>
          <w:tab w:val="left" w:pos="1985"/>
        </w:tabs>
        <w:spacing w:line="240" w:lineRule="auto"/>
        <w:rPr>
          <w:lang w:bidi="fa-IR"/>
        </w:rPr>
      </w:pPr>
      <w:r w:rsidRPr="00E66348">
        <w:rPr>
          <w:lang w:bidi="fa-IR"/>
        </w:rPr>
        <w:t>Zhu, Y., Liu, Y., &amp; Jiang, H. (2022). Geriatric health care during the COVID-19 pandemic: Managing the health crisis. </w:t>
      </w:r>
      <w:r w:rsidRPr="00E66348">
        <w:rPr>
          <w:i/>
          <w:iCs/>
          <w:lang w:bidi="fa-IR"/>
        </w:rPr>
        <w:t>Clinical Interventions in Aging, 13</w:t>
      </w:r>
      <w:r w:rsidRPr="00E66348">
        <w:rPr>
          <w:lang w:bidi="fa-IR"/>
        </w:rPr>
        <w:t>, 1365–1378. </w:t>
      </w:r>
    </w:p>
    <w:p w14:paraId="07C30BD3" w14:textId="1589B5DA" w:rsidR="00DB4B3D" w:rsidRPr="00E66348" w:rsidRDefault="00042D9F" w:rsidP="00042D9F">
      <w:pPr>
        <w:tabs>
          <w:tab w:val="left" w:pos="1985"/>
        </w:tabs>
        <w:spacing w:line="240" w:lineRule="auto"/>
        <w:rPr>
          <w:lang w:bidi="fa-IR"/>
        </w:rPr>
      </w:pPr>
      <w:hyperlink r:id="rId20" w:tgtFrame="_blank" w:history="1">
        <w:r w:rsidRPr="00E66348">
          <w:rPr>
            <w:rStyle w:val="Hyperlink"/>
            <w:lang w:bidi="fa-IR"/>
          </w:rPr>
          <w:t>https://doi.org/10.2147/CIA.S376519</w:t>
        </w:r>
      </w:hyperlink>
    </w:p>
    <w:p w14:paraId="594F9F88" w14:textId="77777777" w:rsidR="00DB4B3D" w:rsidRDefault="00DB4B3D" w:rsidP="00DB4B3D">
      <w:pPr>
        <w:tabs>
          <w:tab w:val="left" w:pos="1985"/>
        </w:tabs>
        <w:spacing w:line="240" w:lineRule="auto"/>
        <w:jc w:val="center"/>
        <w:rPr>
          <w:b/>
          <w:bCs/>
          <w:lang w:bidi="fa-IR"/>
        </w:rPr>
      </w:pPr>
    </w:p>
    <w:sectPr w:rsidR="00DB4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59B5"/>
    <w:multiLevelType w:val="multilevel"/>
    <w:tmpl w:val="90FA4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73F22"/>
    <w:multiLevelType w:val="multilevel"/>
    <w:tmpl w:val="8420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541D1"/>
    <w:multiLevelType w:val="multilevel"/>
    <w:tmpl w:val="7A24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07417"/>
    <w:multiLevelType w:val="multilevel"/>
    <w:tmpl w:val="E9B8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108EA"/>
    <w:multiLevelType w:val="multilevel"/>
    <w:tmpl w:val="7218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66E7F"/>
    <w:multiLevelType w:val="multilevel"/>
    <w:tmpl w:val="AF16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C826E3"/>
    <w:multiLevelType w:val="multilevel"/>
    <w:tmpl w:val="2DB0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ED6061"/>
    <w:multiLevelType w:val="multilevel"/>
    <w:tmpl w:val="8580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2479B4"/>
    <w:multiLevelType w:val="multilevel"/>
    <w:tmpl w:val="5C36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CE1D32"/>
    <w:multiLevelType w:val="multilevel"/>
    <w:tmpl w:val="5BA2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841C81"/>
    <w:multiLevelType w:val="multilevel"/>
    <w:tmpl w:val="51AE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643762"/>
    <w:multiLevelType w:val="multilevel"/>
    <w:tmpl w:val="C53A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144CC6"/>
    <w:multiLevelType w:val="multilevel"/>
    <w:tmpl w:val="245C5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805787"/>
    <w:multiLevelType w:val="multilevel"/>
    <w:tmpl w:val="20966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927599">
    <w:abstractNumId w:val="8"/>
  </w:num>
  <w:num w:numId="2" w16cid:durableId="1387334514">
    <w:abstractNumId w:val="9"/>
  </w:num>
  <w:num w:numId="3" w16cid:durableId="1794058060">
    <w:abstractNumId w:val="3"/>
  </w:num>
  <w:num w:numId="4" w16cid:durableId="618880607">
    <w:abstractNumId w:val="4"/>
  </w:num>
  <w:num w:numId="5" w16cid:durableId="1008870141">
    <w:abstractNumId w:val="5"/>
  </w:num>
  <w:num w:numId="6" w16cid:durableId="222982643">
    <w:abstractNumId w:val="13"/>
  </w:num>
  <w:num w:numId="7" w16cid:durableId="1581141307">
    <w:abstractNumId w:val="6"/>
  </w:num>
  <w:num w:numId="8" w16cid:durableId="500049774">
    <w:abstractNumId w:val="11"/>
  </w:num>
  <w:num w:numId="9" w16cid:durableId="1917014081">
    <w:abstractNumId w:val="12"/>
  </w:num>
  <w:num w:numId="10" w16cid:durableId="635062473">
    <w:abstractNumId w:val="0"/>
  </w:num>
  <w:num w:numId="11" w16cid:durableId="966163054">
    <w:abstractNumId w:val="2"/>
  </w:num>
  <w:num w:numId="12" w16cid:durableId="1970472908">
    <w:abstractNumId w:val="1"/>
  </w:num>
  <w:num w:numId="13" w16cid:durableId="1532450807">
    <w:abstractNumId w:val="7"/>
  </w:num>
  <w:num w:numId="14" w16cid:durableId="11404178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3D"/>
    <w:rsid w:val="0001399F"/>
    <w:rsid w:val="00042D9F"/>
    <w:rsid w:val="000B7DC3"/>
    <w:rsid w:val="001B36C3"/>
    <w:rsid w:val="004024BA"/>
    <w:rsid w:val="006476F6"/>
    <w:rsid w:val="00670E76"/>
    <w:rsid w:val="006D5217"/>
    <w:rsid w:val="007E40E1"/>
    <w:rsid w:val="00A30A73"/>
    <w:rsid w:val="00A30D8F"/>
    <w:rsid w:val="00B2079B"/>
    <w:rsid w:val="00B279C1"/>
    <w:rsid w:val="00BC6D2B"/>
    <w:rsid w:val="00C5722A"/>
    <w:rsid w:val="00D3172E"/>
    <w:rsid w:val="00D62294"/>
    <w:rsid w:val="00DA68E7"/>
    <w:rsid w:val="00DB4B3D"/>
    <w:rsid w:val="00E26AB2"/>
    <w:rsid w:val="00E66348"/>
    <w:rsid w:val="00F54124"/>
    <w:rsid w:val="00F657A5"/>
    <w:rsid w:val="00FD0E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29CAD"/>
  <w15:chartTrackingRefBased/>
  <w15:docId w15:val="{0AD8E7CF-5178-4069-A0CB-545270A6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B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4B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4B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4B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4B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4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B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4B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4B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4B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4B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4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B3D"/>
    <w:rPr>
      <w:rFonts w:eastAsiaTheme="majorEastAsia" w:cstheme="majorBidi"/>
      <w:color w:val="272727" w:themeColor="text1" w:themeTint="D8"/>
    </w:rPr>
  </w:style>
  <w:style w:type="paragraph" w:styleId="Title">
    <w:name w:val="Title"/>
    <w:basedOn w:val="Normal"/>
    <w:next w:val="Normal"/>
    <w:link w:val="TitleChar"/>
    <w:uiPriority w:val="10"/>
    <w:qFormat/>
    <w:rsid w:val="00DB4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B3D"/>
    <w:pPr>
      <w:spacing w:before="160"/>
      <w:jc w:val="center"/>
    </w:pPr>
    <w:rPr>
      <w:i/>
      <w:iCs/>
      <w:color w:val="404040" w:themeColor="text1" w:themeTint="BF"/>
    </w:rPr>
  </w:style>
  <w:style w:type="character" w:customStyle="1" w:styleId="QuoteChar">
    <w:name w:val="Quote Char"/>
    <w:basedOn w:val="DefaultParagraphFont"/>
    <w:link w:val="Quote"/>
    <w:uiPriority w:val="29"/>
    <w:rsid w:val="00DB4B3D"/>
    <w:rPr>
      <w:i/>
      <w:iCs/>
      <w:color w:val="404040" w:themeColor="text1" w:themeTint="BF"/>
    </w:rPr>
  </w:style>
  <w:style w:type="paragraph" w:styleId="ListParagraph">
    <w:name w:val="List Paragraph"/>
    <w:basedOn w:val="Normal"/>
    <w:uiPriority w:val="34"/>
    <w:qFormat/>
    <w:rsid w:val="00DB4B3D"/>
    <w:pPr>
      <w:ind w:left="720"/>
      <w:contextualSpacing/>
    </w:pPr>
  </w:style>
  <w:style w:type="character" w:styleId="IntenseEmphasis">
    <w:name w:val="Intense Emphasis"/>
    <w:basedOn w:val="DefaultParagraphFont"/>
    <w:uiPriority w:val="21"/>
    <w:qFormat/>
    <w:rsid w:val="00DB4B3D"/>
    <w:rPr>
      <w:i/>
      <w:iCs/>
      <w:color w:val="2F5496" w:themeColor="accent1" w:themeShade="BF"/>
    </w:rPr>
  </w:style>
  <w:style w:type="paragraph" w:styleId="IntenseQuote">
    <w:name w:val="Intense Quote"/>
    <w:basedOn w:val="Normal"/>
    <w:next w:val="Normal"/>
    <w:link w:val="IntenseQuoteChar"/>
    <w:uiPriority w:val="30"/>
    <w:qFormat/>
    <w:rsid w:val="00DB4B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4B3D"/>
    <w:rPr>
      <w:i/>
      <w:iCs/>
      <w:color w:val="2F5496" w:themeColor="accent1" w:themeShade="BF"/>
    </w:rPr>
  </w:style>
  <w:style w:type="character" w:styleId="IntenseReference">
    <w:name w:val="Intense Reference"/>
    <w:basedOn w:val="DefaultParagraphFont"/>
    <w:uiPriority w:val="32"/>
    <w:qFormat/>
    <w:rsid w:val="00DB4B3D"/>
    <w:rPr>
      <w:b/>
      <w:bCs/>
      <w:smallCaps/>
      <w:color w:val="2F5496" w:themeColor="accent1" w:themeShade="BF"/>
      <w:spacing w:val="5"/>
    </w:rPr>
  </w:style>
  <w:style w:type="table" w:styleId="TableGrid">
    <w:name w:val="Table Grid"/>
    <w:basedOn w:val="TableNormal"/>
    <w:uiPriority w:val="39"/>
    <w:rsid w:val="00DB4B3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4B3D"/>
    <w:rPr>
      <w:color w:val="0563C1" w:themeColor="hyperlink"/>
      <w:u w:val="single"/>
    </w:rPr>
  </w:style>
  <w:style w:type="paragraph" w:styleId="NoSpacing">
    <w:name w:val="No Spacing"/>
    <w:uiPriority w:val="1"/>
    <w:qFormat/>
    <w:rsid w:val="00DB4B3D"/>
    <w:pPr>
      <w:spacing w:after="0" w:line="240" w:lineRule="auto"/>
    </w:pPr>
    <w:rPr>
      <w:kern w:val="0"/>
      <w:sz w:val="22"/>
      <w:szCs w:val="22"/>
      <w14:ligatures w14:val="none"/>
    </w:rPr>
  </w:style>
  <w:style w:type="table" w:customStyle="1" w:styleId="TableGrid1">
    <w:name w:val="Table Grid1"/>
    <w:basedOn w:val="TableNormal"/>
    <w:next w:val="TableGrid"/>
    <w:uiPriority w:val="39"/>
    <w:rsid w:val="00DB4B3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DB4B3D"/>
    <w:pPr>
      <w:spacing w:after="200" w:line="240" w:lineRule="auto"/>
      <w:jc w:val="lowKashida"/>
    </w:pPr>
    <w:rPr>
      <w:rFonts w:ascii="Calibri" w:hAnsi="Calibri" w:cs="B Nazanin"/>
      <w:noProof/>
      <w:kern w:val="0"/>
      <w:sz w:val="22"/>
      <w:szCs w:val="28"/>
      <w14:ligatures w14:val="none"/>
    </w:rPr>
  </w:style>
  <w:style w:type="character" w:customStyle="1" w:styleId="EndNoteBibliographyChar">
    <w:name w:val="EndNote Bibliography Char"/>
    <w:basedOn w:val="DefaultParagraphFont"/>
    <w:link w:val="EndNoteBibliography"/>
    <w:rsid w:val="00DB4B3D"/>
    <w:rPr>
      <w:rFonts w:ascii="Calibri" w:hAnsi="Calibri" w:cs="B Nazanin"/>
      <w:noProof/>
      <w:kern w:val="0"/>
      <w:sz w:val="22"/>
      <w:szCs w:val="28"/>
      <w14:ligatures w14:val="none"/>
    </w:rPr>
  </w:style>
  <w:style w:type="character" w:styleId="UnresolvedMention">
    <w:name w:val="Unresolved Mention"/>
    <w:basedOn w:val="DefaultParagraphFont"/>
    <w:uiPriority w:val="99"/>
    <w:semiHidden/>
    <w:unhideWhenUsed/>
    <w:rsid w:val="00F54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t.2020.586355" TargetMode="External"/><Relationship Id="rId13" Type="http://schemas.openxmlformats.org/officeDocument/2006/relationships/hyperlink" Target="https://doi.org/10.1016/j.psychres.2022.114855" TargetMode="External"/><Relationship Id="rId18" Type="http://schemas.openxmlformats.org/officeDocument/2006/relationships/hyperlink" Target="https://doi.org/10.1093/qjmed/hcaa20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136/bmjopen-2021-055164" TargetMode="External"/><Relationship Id="rId12" Type="http://schemas.openxmlformats.org/officeDocument/2006/relationships/hyperlink" Target="https://doi.org/10.1016/j.bbi.2020.07.037" TargetMode="External"/><Relationship Id="rId17" Type="http://schemas.openxmlformats.org/officeDocument/2006/relationships/hyperlink" Target="https://doi.org/10.1016/j.jaut.2020.102433" TargetMode="External"/><Relationship Id="rId2" Type="http://schemas.openxmlformats.org/officeDocument/2006/relationships/styles" Target="styles.xml"/><Relationship Id="rId16" Type="http://schemas.openxmlformats.org/officeDocument/2006/relationships/hyperlink" Target="https://doi.org/10.1016/S2215-0366(20)30203-0" TargetMode="External"/><Relationship Id="rId20" Type="http://schemas.openxmlformats.org/officeDocument/2006/relationships/hyperlink" Target="https://doi.org/10.2147/CIA.S376519" TargetMode="External"/><Relationship Id="rId1" Type="http://schemas.openxmlformats.org/officeDocument/2006/relationships/numbering" Target="numbering.xml"/><Relationship Id="rId6" Type="http://schemas.openxmlformats.org/officeDocument/2006/relationships/hyperlink" Target="https://doi.org/10.5114/hpr/152331" TargetMode="External"/><Relationship Id="rId11" Type="http://schemas.openxmlformats.org/officeDocument/2006/relationships/hyperlink" Target="https://doi.org/10.1001/jamaneurol.2020.1127" TargetMode="External"/><Relationship Id="rId5" Type="http://schemas.openxmlformats.org/officeDocument/2006/relationships/hyperlink" Target="https://doi.org/10.1111/nyas.14506" TargetMode="External"/><Relationship Id="rId15" Type="http://schemas.openxmlformats.org/officeDocument/2006/relationships/hyperlink" Target="https://doi.org/10.5498/wjp.v11.i10.821" TargetMode="External"/><Relationship Id="rId10" Type="http://schemas.openxmlformats.org/officeDocument/2006/relationships/hyperlink" Target="https://doi.org/10.1016/j.psychres.2020.113297" TargetMode="External"/><Relationship Id="rId19" Type="http://schemas.openxmlformats.org/officeDocument/2006/relationships/hyperlink" Target="https://doi.org/10.1007/s40200-020-00667-1" TargetMode="External"/><Relationship Id="rId4" Type="http://schemas.openxmlformats.org/officeDocument/2006/relationships/webSettings" Target="webSettings.xml"/><Relationship Id="rId9" Type="http://schemas.openxmlformats.org/officeDocument/2006/relationships/hyperlink" Target="https://doi.org/10.1016/j.bbih.2021.100315" TargetMode="External"/><Relationship Id="rId14" Type="http://schemas.openxmlformats.org/officeDocument/2006/relationships/hyperlink" Target="https://doi.org/10.1016/j.jns.2022.12016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12</Pages>
  <Words>3290</Words>
  <Characters>20466</Characters>
  <Application>Microsoft Office Word</Application>
  <DocSecurity>0</DocSecurity>
  <Lines>787</Lines>
  <Paragraphs>593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zeinab jalambadani</dc:creator>
  <cp:keywords/>
  <dc:description/>
  <cp:lastModifiedBy>zeinab jalambadani</cp:lastModifiedBy>
  <cp:revision>22</cp:revision>
  <dcterms:created xsi:type="dcterms:W3CDTF">2025-09-25T16:50:00Z</dcterms:created>
  <dcterms:modified xsi:type="dcterms:W3CDTF">2025-09-28T20:09:00Z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b8d04319-5fcf-4bc9-ba4b-bc4147813dc0</vt:lpwstr>
  </property>
</Properties>
</file>