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b w:val="1"/>
          <w:sz w:val="36"/>
          <w:szCs w:val="36"/>
          <w:rtl w:val="0"/>
        </w:rPr>
        <w:t xml:space="preserve">E</w:t>
      </w:r>
      <w:r w:rsidDel="00000000" w:rsidR="00000000" w:rsidRPr="00000000">
        <w:rPr>
          <w:b w:val="1"/>
          <w:sz w:val="36"/>
          <w:szCs w:val="36"/>
          <w:rtl w:val="0"/>
        </w:rPr>
        <w:t xml:space="preserve">u</w:t>
      </w:r>
      <w:r w:rsidDel="00000000" w:rsidR="00000000" w:rsidRPr="00000000">
        <w:rPr>
          <w:b w:val="1"/>
          <w:sz w:val="36"/>
          <w:szCs w:val="36"/>
          <w:rtl w:val="0"/>
        </w:rPr>
        <w:t xml:space="preserve">r</w:t>
      </w:r>
      <w:r w:rsidDel="00000000" w:rsidR="00000000" w:rsidRPr="00000000">
        <w:rPr>
          <w:b w:val="1"/>
          <w:sz w:val="36"/>
          <w:szCs w:val="36"/>
          <w:rtl w:val="0"/>
        </w:rPr>
        <w:t xml:space="preserve">o</w:t>
      </w:r>
      <w:r w:rsidDel="00000000" w:rsidR="00000000" w:rsidRPr="00000000">
        <w:rPr>
          <w:b w:val="1"/>
          <w:sz w:val="36"/>
          <w:szCs w:val="36"/>
          <w:rtl w:val="0"/>
        </w:rPr>
        <w:t xml:space="preserve">c</w:t>
      </w:r>
      <w:r w:rsidDel="00000000" w:rsidR="00000000" w:rsidRPr="00000000">
        <w:rPr>
          <w:b w:val="1"/>
          <w:sz w:val="36"/>
          <w:szCs w:val="36"/>
          <w:rtl w:val="0"/>
        </w:rPr>
        <w:t xml:space="preserve">e</w:t>
      </w:r>
      <w:r w:rsidDel="00000000" w:rsidR="00000000" w:rsidRPr="00000000">
        <w:rPr>
          <w:b w:val="1"/>
          <w:sz w:val="36"/>
          <w:szCs w:val="36"/>
          <w:rtl w:val="0"/>
        </w:rPr>
        <w:t xml:space="preserve">ntric Fashion as a Possible Risk Factor for E</w:t>
      </w:r>
      <w:sdt>
        <w:sdtPr>
          <w:id w:val="1962169269"/>
          <w:tag w:val="goog_rdk_0"/>
        </w:sdtPr>
        <w:sdtContent>
          <w:commentRangeStart w:id="0"/>
        </w:sdtContent>
      </w:sdt>
      <w:r w:rsidDel="00000000" w:rsidR="00000000" w:rsidRPr="00000000">
        <w:rPr>
          <w:b w:val="1"/>
          <w:sz w:val="36"/>
          <w:szCs w:val="36"/>
          <w:rtl w:val="0"/>
        </w:rPr>
        <w:t xml:space="preserve">ating </w:t>
      </w:r>
      <w:commentRangeEnd w:id="0"/>
      <w:r w:rsidDel="00000000" w:rsidR="00000000" w:rsidRPr="00000000">
        <w:commentReference w:id="0"/>
      </w:r>
      <w:r w:rsidDel="00000000" w:rsidR="00000000" w:rsidRPr="00000000">
        <w:rPr>
          <w:b w:val="1"/>
          <w:sz w:val="36"/>
          <w:szCs w:val="36"/>
          <w:rtl w:val="0"/>
        </w:rPr>
        <w:t xml:space="preserve">Disorders among Latin American Women: A Qualitative Analysis of Individual Experience.</w:t>
      </w:r>
      <w:r w:rsidDel="00000000" w:rsidR="00000000" w:rsidRPr="00000000">
        <w:rPr>
          <w:rtl w:val="0"/>
        </w:rPr>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i w:val="1"/>
          <w:sz w:val="28"/>
          <w:szCs w:val="28"/>
        </w:rPr>
      </w:pPr>
      <w:r w:rsidDel="00000000" w:rsidR="00000000" w:rsidRPr="00000000">
        <w:rPr>
          <w:rtl w:val="0"/>
        </w:rPr>
      </w:r>
    </w:p>
    <w:p w:rsidR="00000000" w:rsidDel="00000000" w:rsidP="00000000" w:rsidRDefault="00000000" w:rsidRPr="00000000" w14:paraId="00000004">
      <w:pPr>
        <w:pageBreakBefore w:val="0"/>
        <w:rPr>
          <w:rFonts w:ascii="Times" w:cs="Times" w:eastAsia="Times" w:hAnsi="Times"/>
          <w:i w:val="1"/>
          <w:sz w:val="28"/>
          <w:szCs w:val="28"/>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-12698</wp:posOffset>
                </wp:positionH>
                <wp:positionV relativeFrom="paragraph">
                  <wp:posOffset>43197</wp:posOffset>
                </wp:positionV>
                <wp:extent cx="6197600" cy="50800"/>
                <wp:effectExtent b="0" l="0" r="0" t="0"/>
                <wp:wrapNone/>
                <wp:docPr id="28"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-12698</wp:posOffset>
                </wp:positionH>
                <wp:positionV relativeFrom="paragraph">
                  <wp:posOffset>43197</wp:posOffset>
                </wp:positionV>
                <wp:extent cx="6197600" cy="50800"/>
                <wp:effectExtent b="0" l="0" r="0" t="0"/>
                <wp:wrapNone/>
                <wp:docPr id="2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197600" cy="50800"/>
                        </a:xfrm>
                        <a:prstGeom prst="rect"/>
                        <a:ln/>
                      </pic:spPr>
                    </pic:pic>
                  </a:graphicData>
                </a:graphic>
              </wp:anchor>
            </w:drawing>
          </mc:Fallback>
        </mc:AlternateContent>
      </w:r>
    </w:p>
    <w:p w:rsidR="00000000" w:rsidDel="00000000" w:rsidP="00000000" w:rsidRDefault="00000000" w:rsidRPr="00000000" w14:paraId="00000005">
      <w:pPr>
        <w:pageBreakBefore w:val="0"/>
        <w:rPr>
          <w:b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Abstract</w:t>
      </w:r>
    </w:p>
    <w:p w:rsidR="00000000" w:rsidDel="00000000" w:rsidP="00000000" w:rsidRDefault="00000000" w:rsidRPr="00000000" w14:paraId="00000007">
      <w:pPr>
        <w:pageBreakBefore w:val="0"/>
        <w:jc w:val="both"/>
        <w:rPr>
          <w:sz w:val="20"/>
          <w:szCs w:val="20"/>
        </w:rPr>
      </w:pPr>
      <w:r w:rsidDel="00000000" w:rsidR="00000000" w:rsidRPr="00000000">
        <w:rPr>
          <w:sz w:val="20"/>
          <w:szCs w:val="20"/>
          <w:rtl w:val="0"/>
        </w:rPr>
        <w:t xml:space="preserve">Eating disorders (EDs) are a group of disorders with different risk factors. Several studies point to the existence of social groups at greater risk of being affected by EDs. In this context, Latin American women are considered a vulnerable group, as the colonization process forced indigenous peoples to adjust their aesthetics to European beauty standards. This study consists of a qualitative analysis of the discourses of five Latin American women on how they experience European fashion. This study allowed us to understand how their experience with fashion may have been a factor influencing the development of EDs. The participants' discourse revealed a process of internalization of European beauty standards, both in themselves and in their environment. The results of the interpretive phenomenological analysis led to the conclusion that European fashion standards can be considered a risk factor for the participants with regard to EDs.</w:t>
      </w:r>
    </w:p>
    <w:p w:rsidR="00000000" w:rsidDel="00000000" w:rsidP="00000000" w:rsidRDefault="00000000" w:rsidRPr="00000000" w14:paraId="00000008">
      <w:pPr>
        <w:pageBreakBefore w:val="0"/>
        <w:rPr>
          <w:sz w:val="20"/>
          <w:szCs w:val="20"/>
        </w:rPr>
      </w:pPr>
      <w:r w:rsidDel="00000000" w:rsidR="00000000" w:rsidRPr="00000000">
        <w:rPr>
          <w:rtl w:val="0"/>
        </w:rPr>
      </w:r>
    </w:p>
    <w:p w:rsidR="00000000" w:rsidDel="00000000" w:rsidP="00000000" w:rsidRDefault="00000000" w:rsidRPr="00000000" w14:paraId="00000009">
      <w:pPr>
        <w:pageBreakBefore w:val="0"/>
        <w:rPr>
          <w:b w:val="1"/>
          <w:sz w:val="20"/>
          <w:szCs w:val="20"/>
        </w:rPr>
      </w:pPr>
      <w:r w:rsidDel="00000000" w:rsidR="00000000" w:rsidRPr="00000000">
        <w:rPr>
          <w:b w:val="1"/>
          <w:sz w:val="20"/>
          <w:szCs w:val="20"/>
          <w:rtl w:val="0"/>
        </w:rPr>
        <w:t xml:space="preserve">Keywords</w:t>
      </w:r>
    </w:p>
    <w:p w:rsidR="00000000" w:rsidDel="00000000" w:rsidP="00000000" w:rsidRDefault="00000000" w:rsidRPr="00000000" w14:paraId="0000000A">
      <w:pPr>
        <w:pageBreakBefore w:val="0"/>
        <w:jc w:val="both"/>
        <w:rPr>
          <w:sz w:val="20"/>
          <w:szCs w:val="20"/>
        </w:rPr>
      </w:pPr>
      <w:r w:rsidDel="00000000" w:rsidR="00000000" w:rsidRPr="00000000">
        <w:rPr>
          <w:sz w:val="20"/>
          <w:szCs w:val="20"/>
          <w:rtl w:val="0"/>
        </w:rPr>
        <w:t xml:space="preserve">Eating disorders, European beauty standards, European fashion, Latin American women.</w:t>
      </w:r>
    </w:p>
    <w:p w:rsidR="00000000" w:rsidDel="00000000" w:rsidP="00000000" w:rsidRDefault="00000000" w:rsidRPr="00000000" w14:paraId="0000000B">
      <w:pPr>
        <w:pageBreakBefore w:val="0"/>
        <w:jc w:val="both"/>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Resumen</w:t>
      </w:r>
    </w:p>
    <w:p w:rsidR="00000000" w:rsidDel="00000000" w:rsidP="00000000" w:rsidRDefault="00000000" w:rsidRPr="00000000" w14:paraId="0000000D">
      <w:pPr>
        <w:pageBreakBefore w:val="0"/>
        <w:jc w:val="both"/>
        <w:rPr>
          <w:sz w:val="20"/>
          <w:szCs w:val="20"/>
        </w:rPr>
      </w:pPr>
      <w:r w:rsidDel="00000000" w:rsidR="00000000" w:rsidRPr="00000000">
        <w:rPr>
          <w:sz w:val="20"/>
          <w:szCs w:val="20"/>
          <w:rtl w:val="0"/>
        </w:rPr>
        <w:t xml:space="preserve">Los trastornos de la conducta alimentaria (TCA) son un conjunto de desórdenes que presentan diferentes factores de riesgo. Diferentes estudios apuntan la existencia de grupos sociales que presentan mayor riesgo de verse afectados por los TCA. En este contexto, las mujeres latinoamericanas se ven como un colectivo vulnerable, puesto que el proceso de colonización supuso a los pueblos el ajuste de su estética a los estándares de belleza europeos. Este trabajo consiste en un análisis cualitativo de los discursos de cinco mujeres latinoamericanas respecto a cómo ellas vivencian la moda europea. Este estudio permitió comprender cómo la experiencia que experimentan con la moda puede haber sido una factor de influencia para el desarrollo de TCA. Se observó en el discurso de las participantes la manifestación de un proceso de interiorización de los estándares de belleza europeos, tanto en ellas como en su entorno. Los resultados del análisis fenomenológico interpretativo permitieron concluir que los estándares de la moda europea pueden verse como un factor de riesgo para las participantes con respecto a los TCA.</w:t>
      </w:r>
      <w:r w:rsidDel="00000000" w:rsidR="00000000" w:rsidRPr="00000000">
        <w:rPr>
          <w:rtl w:val="0"/>
        </w:rPr>
      </w:r>
    </w:p>
    <w:p w:rsidR="00000000" w:rsidDel="00000000" w:rsidP="00000000" w:rsidRDefault="00000000" w:rsidRPr="00000000" w14:paraId="0000000E">
      <w:pPr>
        <w:pageBreakBefore w:val="0"/>
        <w:jc w:val="both"/>
        <w:rPr>
          <w:b w:val="1"/>
          <w:sz w:val="20"/>
          <w:szCs w:val="20"/>
        </w:rPr>
      </w:pPr>
      <w:r w:rsidDel="00000000" w:rsidR="00000000" w:rsidRPr="00000000">
        <w:rPr>
          <w:rtl w:val="0"/>
        </w:rPr>
      </w:r>
    </w:p>
    <w:p w:rsidR="00000000" w:rsidDel="00000000" w:rsidP="00000000" w:rsidRDefault="00000000" w:rsidRPr="00000000" w14:paraId="0000000F">
      <w:pPr>
        <w:pageBreakBefore w:val="0"/>
        <w:jc w:val="both"/>
        <w:rPr>
          <w:b w:val="1"/>
          <w:sz w:val="20"/>
          <w:szCs w:val="20"/>
        </w:rPr>
      </w:pPr>
      <w:r w:rsidDel="00000000" w:rsidR="00000000" w:rsidRPr="00000000">
        <w:rPr>
          <w:b w:val="1"/>
          <w:sz w:val="20"/>
          <w:szCs w:val="20"/>
          <w:rtl w:val="0"/>
        </w:rPr>
        <w:t xml:space="preserve">Palabras clave</w:t>
      </w:r>
    </w:p>
    <w:p w:rsidR="00000000" w:rsidDel="00000000" w:rsidP="00000000" w:rsidRDefault="00000000" w:rsidRPr="00000000" w14:paraId="00000010">
      <w:pPr>
        <w:pageBreakBefore w:val="0"/>
        <w:jc w:val="both"/>
        <w:rPr>
          <w:sz w:val="20"/>
          <w:szCs w:val="20"/>
        </w:rPr>
      </w:pPr>
      <w:r w:rsidDel="00000000" w:rsidR="00000000" w:rsidRPr="00000000">
        <w:rPr>
          <w:sz w:val="20"/>
          <w:szCs w:val="20"/>
          <w:rtl w:val="0"/>
        </w:rPr>
        <w:t xml:space="preserve">Trastornos de la conducta alimentaria, estándares de belleza europeo, moda europea, mujeres latinoamericanas. </w:t>
      </w:r>
    </w:p>
    <w:p w:rsidR="00000000" w:rsidDel="00000000" w:rsidP="00000000" w:rsidRDefault="00000000" w:rsidRPr="00000000" w14:paraId="00000011">
      <w:pPr>
        <w:pageBreakBefore w:val="0"/>
        <w:jc w:val="both"/>
        <w:rPr>
          <w:sz w:val="20"/>
          <w:szCs w:val="20"/>
        </w:rPr>
      </w:pPr>
      <w:r w:rsidDel="00000000" w:rsidR="00000000" w:rsidRPr="00000000">
        <w:rPr>
          <w:rtl w:val="0"/>
        </w:rPr>
      </w:r>
    </w:p>
    <w:p w:rsidR="00000000" w:rsidDel="00000000" w:rsidP="00000000" w:rsidRDefault="00000000" w:rsidRPr="00000000" w14:paraId="00000012">
      <w:pPr>
        <w:pageBreakBefore w:val="0"/>
        <w:jc w:val="both"/>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0</wp:posOffset>
            </wp:positionV>
            <wp:extent cx="396000" cy="259200"/>
            <wp:effectExtent b="0" l="0" r="0" t="0"/>
            <wp:wrapNone/>
            <wp:docPr id="2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96000" cy="259200"/>
                    </a:xfrm>
                    <a:prstGeom prst="rect"/>
                    <a:ln/>
                  </pic:spPr>
                </pic:pic>
              </a:graphicData>
            </a:graphic>
          </wp:anchor>
        </w:drawing>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rtl w:val="0"/>
        </w:rPr>
      </w:r>
    </w:p>
    <w:p w:rsidR="00000000" w:rsidDel="00000000" w:rsidP="00000000" w:rsidRDefault="00000000" w:rsidRPr="00000000" w14:paraId="00000015">
      <w:pPr>
        <w:pageBreakBefore w:val="0"/>
        <w:rPr>
          <w:b w:val="1"/>
        </w:rPr>
      </w:pPr>
      <w:r w:rsidDel="00000000" w:rsidR="00000000" w:rsidRPr="00000000">
        <w:rPr>
          <w:rtl w:val="0"/>
        </w:rPr>
      </w:r>
    </w:p>
    <w:p w:rsidR="00000000" w:rsidDel="00000000" w:rsidP="00000000" w:rsidRDefault="00000000" w:rsidRPr="00000000" w14:paraId="00000016">
      <w:pPr>
        <w:pageBreakBefore w:val="0"/>
        <w:rPr>
          <w:b w:val="1"/>
        </w:rPr>
      </w:pPr>
      <w:r w:rsidDel="00000000" w:rsidR="00000000" w:rsidRPr="00000000">
        <w:rPr>
          <w:rtl w:val="0"/>
        </w:rPr>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rPr>
          <w:b w:val="1"/>
        </w:rPr>
      </w:pPr>
      <w:r w:rsidDel="00000000" w:rsidR="00000000" w:rsidRPr="00000000">
        <w:rPr>
          <w:rtl w:val="0"/>
        </w:rPr>
      </w:r>
    </w:p>
    <w:p w:rsidR="00000000" w:rsidDel="00000000" w:rsidP="00000000" w:rsidRDefault="00000000" w:rsidRPr="00000000" w14:paraId="00000019">
      <w:pPr>
        <w:pageBreakBefore w:val="0"/>
        <w:rPr>
          <w:b w:val="1"/>
        </w:rPr>
      </w:pPr>
      <w:r w:rsidDel="00000000" w:rsidR="00000000" w:rsidRPr="00000000">
        <w:rPr>
          <w:rtl w:val="0"/>
        </w:rPr>
      </w:r>
    </w:p>
    <w:p w:rsidR="00000000" w:rsidDel="00000000" w:rsidP="00000000" w:rsidRDefault="00000000" w:rsidRPr="00000000" w14:paraId="0000001A">
      <w:pPr>
        <w:pageBreakBefore w:val="0"/>
        <w:rPr>
          <w:b w:val="1"/>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rPr>
      </w:pPr>
      <w:r w:rsidDel="00000000" w:rsidR="00000000" w:rsidRPr="00000000">
        <w:rPr>
          <w:b w:val="1"/>
          <w:rtl w:val="0"/>
        </w:rPr>
        <w:t xml:space="preserve">La moda Eurocéntrica como Posible Factor de Riesgo en los Trastornos de la Conducta Alimentaria entre las Mujeres Latinoamericanas: Un Análisis Cualitativo sobre la Experiencia Individual.</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Introducción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Los trastornos de la </w:t>
      </w:r>
      <w:r w:rsidDel="00000000" w:rsidR="00000000" w:rsidRPr="00000000">
        <w:rPr>
          <w:rtl w:val="0"/>
        </w:rPr>
        <w:t xml:space="preserve">conducta </w:t>
      </w:r>
      <w:r w:rsidDel="00000000" w:rsidR="00000000" w:rsidRPr="00000000">
        <w:rPr>
          <w:rtl w:val="0"/>
        </w:rPr>
        <w:t xml:space="preserve">alimentaria (TCA) despuntan en la actual realidad occidental (Akiba, 1998; Le Grange et al., 1998; Peter y Brosius, </w:t>
      </w:r>
      <w:r w:rsidDel="00000000" w:rsidR="00000000" w:rsidRPr="00000000">
        <w:rPr>
          <w:rtl w:val="0"/>
        </w:rPr>
        <w:t xml:space="preserve">2021</w:t>
      </w:r>
      <w:r w:rsidDel="00000000" w:rsidR="00000000" w:rsidRPr="00000000">
        <w:rPr>
          <w:rtl w:val="0"/>
        </w:rPr>
        <w:t xml:space="preserve">). La occidentalización, también denominada europeización se puede entender como el proceso de difusión, pacífico o violento, de la cultura, conocimiento y/o lenguaje del continente europeo hacia otras sociedades (Birken, 1992; Bucholz, 2006; Hobson, 2012; Hobson, 2004; Kahn, 2001). En este escenario los TCA se ven como una consecuencia de algunos valores originalmente europeos (</w:t>
      </w:r>
      <w:r w:rsidDel="00000000" w:rsidR="00000000" w:rsidRPr="00000000">
        <w:rPr>
          <w:rtl w:val="0"/>
        </w:rPr>
        <w:t xml:space="preserve">Espinoza et al., 2009, 2010; Fairburn et al., 1997, 1999, 2005</w:t>
      </w:r>
      <w:r w:rsidDel="00000000" w:rsidR="00000000" w:rsidRPr="00000000">
        <w:rPr>
          <w:rtl w:val="0"/>
        </w:rPr>
        <w:t xml:space="preserve">; Jacobi et al., 2017; Le Grange et al., 1998). Este suceso, </w:t>
      </w:r>
      <w:r w:rsidDel="00000000" w:rsidR="00000000" w:rsidRPr="00000000">
        <w:rPr>
          <w:rtl w:val="0"/>
        </w:rPr>
        <w:t xml:space="preserve">según diferentes autores</w:t>
      </w:r>
      <w:r w:rsidDel="00000000" w:rsidR="00000000" w:rsidRPr="00000000">
        <w:rPr>
          <w:rtl w:val="0"/>
        </w:rPr>
        <w:t xml:space="preserve"> (AlShebali et al., 2020; Levinson y Brosof, 2016; Pike y Borovoy, 2004), se expande actualmente a culturas no europeas debido a la divulgación constante y global del estilo de vida europeo.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Los trastornos de la conducta alimentaria (TCA) implican alteraciones en el patrón de ingesta y un conflicto constante con la imagen corporal (Moreno, 2012). Son frecuentes las distorsiones de la autoimagen (Artoni et al., 2020; Cash y Brown, 1987; Cooper y Taylor, 1988) que generan insatisfacción con el aspecto, percepción errónea de las medidas y creencias disfuncionales sobre uno mismo. Estas experiencias pueden acompañarse de alteraciones en la percepción táctil y propioceptiva.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En la literatura científica, al hablar sobre el TCA se identifica que dos de los principales tipos de trastornos alimentarios, la bulimia y la anorexia, comparten diversos factores de riesgo.  Algunos de los factores psicosociales vinculados a ambos trastornos reflejan su proximidad con la cultura occidental-europea (Behar, 2010). Banks (1992) y Weiss (1995), a finales del siglo pasado, evidenciaron que tales trastornos tienen una fuerte etiología social y simultáneamente actúan como reforzadores de las expectativas creadas sobre el perfil femenino occidental. De acuerdo con los </w:t>
      </w:r>
      <w:r w:rsidDel="00000000" w:rsidR="00000000" w:rsidRPr="00000000">
        <w:rPr>
          <w:rtl w:val="0"/>
        </w:rPr>
        <w:t xml:space="preserve">autores</w:t>
      </w:r>
      <w:r w:rsidDel="00000000" w:rsidR="00000000" w:rsidRPr="00000000">
        <w:rPr>
          <w:rtl w:val="0"/>
        </w:rPr>
        <w:t xml:space="preserve"> (Banks, 1992; Weiss, 1995)</w:t>
      </w:r>
      <w:r w:rsidDel="00000000" w:rsidR="00000000" w:rsidRPr="00000000">
        <w:rPr>
          <w:rtl w:val="0"/>
        </w:rPr>
        <w:t xml:space="preserve">, un gran fomentador de los TCA es la cultura eurocéntrica promotora de cambios en la ingesta como solución para el control del peso corporal.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El escenario de occidentalización de los países latinoamericanos abre espacio para analizar los aspectos de las culturas de este continente, que en suma son originarios de sus colonizadores. El renacimiento europeo que tuvo lugar a lo largo de los siglos XV y XVI impulsó la expansión de las áreas de dominación de los gobiernos del viejo continente (Jansen y Osterhammel, 2019), este a su vez dio inicio al colonialismo de América.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El colonialismo moderno que se dió en América es definido por diferentes historiadores como el proceso de aculturación forzada de los pueblos dominados así como la imposición de los valores, hábitos y principios originarios de los colonos europeos (Jansen y Osterhammel, 2019; Kohn y Reddy, 2006; López, 2016). En este momento no hubo intención de buscar una simbiosis donde ambas culturas se vieran enriquecidas por el saber del otro. Por lo contrario, siguiendo la esencia del colonialismo los europeos trabajaron para el control y subyugación de los conocimientos y costumbres locales (Jansen y Osterhammel, 2019), bajo la justificación de estar emprendiendo una misión civilizadora que buscaba impartir el desarrollo originario de Europa (Kohn y Reddy, 2006).</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Las colonias de asentamiento en América han implicado, no sólo la explotación de recursos y mano de obra, sino también la imposición de costumbres y creencias de los colonos (Jansen y Osterhammel, 2019; Kohn y Reddy, 2006; López, 2016). Con apoyo de los Estados europeos, se buscó “civilizar” a los nativos mediante la evangelización y el rechazo de sus dogmas (Ahumada, 2019; Kohn y Reddy, 2006), lo que explica la vigencia actual de tradiciones cristianas en la región (Del Campo y Resina, 2020; Parker, 2009).</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Los numerosos lenguajes autóctonos de América fueron reemplazados por los idiomas de los colonizadores, aunque algunos términos locales se incorporaron al nuevo léxico (De Ramírez, 1991; Unicef, s.f.). Con el tiempo, incluso tras la independencia, la segmentación lingüística resultó inviable, pues la población ya había construido su realidad en torno al español y al portugués (Escudé, 2015). Hoy, el continente exhibe una uniformidad lingüística ajena a su origen (Escudé, 2018).</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La moda surge como concepto de manifestación de estilo y personalidad de la Europa renacentista del siglo XV (Argüelles, 2007). Puesto que en este momento ocurre el proceso de invasión del nuevo continente (Flores, 2023), es posible comprender la transmisión también de este concepto en crecimiento entre los europeos.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Los estándares de belleza europeos se han extendido globalmente, más allá de América Latina (AlShebali et al., 2020; Levinson y Brosof, 2016; Pike y Borovoy, 2004). Aunque los patrones han variado a lo largo de los siglos, el canon europeo sigue representando el ideal, centrado en la delgadez extrema, abdomen plano, piernas largas, cintura y caderas estrechas (Akinro y Mbunyuza-Memani, 2019; Calogero et al., 2007; O’Garo et al., 2020; Yan y Bissell, 2014). Esto desplazó los modelos latinoamericanos tradicionales, que valoraban tallas grandes y cuerpos curvilíneos.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Al realizar revisar la literatura se hallaron diferentes artículos que revelan la difusión de los estándares europeos-occidentales hacía otras etnias y culturas y las consecuencias de este hecho en el comportamiento alimentario de la población femenina.</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Diferentes estudios señalan que las mujeres caucásicas europeas presentan el menor grado de satisfacción con su aspecto físico y mayor propensión a desarrollar TCA (DeBraganza y Hausenblas, 2010; Levinson y Brosof, 2016; Story et al., 1995; Sussman et al., 2007). Este canon de belleza también convierte a las latinoamericanas en un grupo de riesgo (De Casanova, 2004). Una revisión sistemática confirma que las personas de origen europeo y latino que residen en  EE. UU. exhiben tasas más altas de anorexia y bulimia que otros grupos étnicos (Levinson y Brosof, 2016).</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La comparación de estudios en África muestra que en las últimas dos décadas las mujeres se han vuelto más vulnerables a conductas alimentarias disfuncionales por la creciente influencia del estilo de vida europeo (Le Grange y Tibbs, 1998; Prioreschi et al., 2017). Asimismo, una investigación cualitativa señala que los estereotipos locales están siendo reemplazados por el ideal europeo de delgadez (Spurgas, 2005).</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Hsiu-Lan Cheng (2014) identificó que las mujeres asiáticas que viven en el occidente son más susceptibles a los trastornos alimentarios, así como también a presentar una menor autoestima derivada de la coerción experimentada debido a las diferencias presentadas por sus cuerpos. De igual forma, Nakai et al. (2020) observó que a raíz del incremento de los valores occidentales en la cultura japonesa se hizo más común entre las mujeres de la población local los casos de TCA.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Talukdar (2012) destaca en su análisis que los cánones de belleza occidental se extendieron también por India, llevados a la nación por las grandes empresas occidentales, y en este contexto las mujeres nativas del país se vieron delante de la necesidad de ajustar su comportamiento alimentario para adaptarse a los nuevos estándares de belleza.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Sussman et al. (2007) halló que el proceso de aculturación es un factor de riesgo para el desarrollo de trastornos alimentarios, en la población europea y latinoamericana, dentro de la sociedad estadounidense y que la vivencia en barrios con mayor diversidad étnica se vio como un elemento de protección ante el problema. A su vez, Gorrell et al. (2019) a través de una revisión de la literatura, identificó que la internalización de los ideales europeos se manifiesta como un factor de vulnerabilidad en diferentes culturas.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 Al ser la moda un concepto europeo, las vestimentas proyectadas a raíz de esa también son inspiradas en los cuerpos del antiguo continente. El diseño, las medidas y los moldes serían así construidos pensando en otros tipos de cuerpos y al llegar a las Américas está en manos de los locales adaptarse para caber en ellas. Esta circunstancia podría verse como un factor de riesgo para estas mujeres en relación a los trastornos alimentarios, utilizándolos como una herramienta para ajustarse a las indumentarias ofrecidas.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w:t>
      </w:r>
      <w:r w:rsidDel="00000000" w:rsidR="00000000" w:rsidRPr="00000000">
        <w:rPr>
          <w:rtl w:val="0"/>
        </w:rPr>
        <w:t xml:space="preserve">ste estudio pretende analizar en profundidad la experiencia individual de mujeres latinoamericanas que sufren trastornos de la conducta alimentaria con respecto a la moda eurocéntrica. El objetivo es analizar si los estándares de belleza europea propagados por la moda pueden verse como un factor de riesgo en el desarrollo de trastornos de la conducta alimentaria en mujeres latinoamericanas.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Método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1"/>
        </w:rPr>
      </w:pPr>
      <w:r w:rsidDel="00000000" w:rsidR="00000000" w:rsidRPr="00000000">
        <w:rPr>
          <w:b w:val="1"/>
          <w:i w:val="1"/>
          <w:rtl w:val="0"/>
        </w:rPr>
        <w:t xml:space="preserve">Diseño de estudio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El presente estudio está basado en la perspectiva de investigación cualitativa, teniendo como guía la visión fenomenológica interpretativa de los eventos (León y Montero, 2015; Palacios-Ceña y Liria, 2010). La fenomenología interpretativa permitió que esta investigación estudie en profundidad la experiencia personal de cada participante respecto a la moda (Morales et al., 2020). </w:t>
      </w:r>
    </w:p>
    <w:p w:rsidR="00000000" w:rsidDel="00000000" w:rsidP="00000000" w:rsidRDefault="00000000" w:rsidRPr="00000000" w14:paraId="00000034">
      <w:pPr>
        <w:spacing w:line="360" w:lineRule="auto"/>
        <w:ind w:firstLine="708"/>
        <w:jc w:val="both"/>
        <w:rPr/>
      </w:pPr>
      <w:r w:rsidDel="00000000" w:rsidR="00000000" w:rsidRPr="00000000">
        <w:rPr>
          <w:rtl w:val="0"/>
        </w:rPr>
        <w:t xml:space="preserve">Igualmente, se realizó una revisión exploratoria de la literatura en las bases de datos WOS y Scopus, con el fin de complementar el análisis cualitativo e identificar hallazgos de estudios previos, utilizando la ecuación de búsqueda: </w:t>
      </w:r>
      <w:r w:rsidDel="00000000" w:rsidR="00000000" w:rsidRPr="00000000">
        <w:rPr>
          <w:i w:val="1"/>
          <w:rtl w:val="0"/>
        </w:rPr>
        <w:t xml:space="preserve">(((eating  AND  disorder*) OR (image distortion* OR body image OR body dysmorphia))  AND  ( (cultur* OR concept OR  perspective*  OR  standard* )  AND  beaut*))</w:t>
      </w:r>
      <w:r w:rsidDel="00000000" w:rsidR="00000000" w:rsidRPr="00000000">
        <w:rPr>
          <w:rtl w:val="0"/>
        </w:rPr>
        <w:t xml:space="preserve">.</w:t>
      </w:r>
    </w:p>
    <w:p w:rsidR="00000000" w:rsidDel="00000000" w:rsidP="00000000" w:rsidRDefault="00000000" w:rsidRPr="00000000" w14:paraId="00000035">
      <w:pPr>
        <w:spacing w:line="360" w:lineRule="auto"/>
        <w:jc w:val="both"/>
        <w:rPr>
          <w:b w:val="1"/>
          <w:i w:val="1"/>
        </w:rPr>
      </w:pPr>
      <w:r w:rsidDel="00000000" w:rsidR="00000000" w:rsidRPr="00000000">
        <w:rPr>
          <w:b w:val="1"/>
          <w:i w:val="1"/>
          <w:rtl w:val="0"/>
        </w:rPr>
        <w:t xml:space="preserve">Instrumento de medida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La entrevista semiestructurada en profundidad fue la estrategia seleccionada para reunir el discurso de las participantes de la investigación. Para tal fin se desarrolló una guía de 14 preguntas (Anexo 1) que fueron presentadas a través de una entrevista semiestructurada con la duración media de 60 minutos cada una.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Los diálogos se desarrollaron en español y portugues, teniendo en cuenta el origen y idioma nativo de las participantes. De esta manera, las cuestiones se tradujeron previamente al idioma de las participantes, con los debidos ajustes lingüísticos necesarios para la mejor comprensión.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La recogida de información se produjo entre marzo y abril de 2023. Todas las reuniones se produjeron virtualmente con el soporte de una plataforma de videoconferencias. </w:t>
      </w:r>
    </w:p>
    <w:p w:rsidR="00000000" w:rsidDel="00000000" w:rsidP="00000000" w:rsidRDefault="00000000" w:rsidRPr="00000000" w14:paraId="00000039">
      <w:pPr>
        <w:spacing w:line="360" w:lineRule="auto"/>
        <w:jc w:val="both"/>
        <w:rPr>
          <w:b w:val="1"/>
          <w:i w:val="1"/>
        </w:rPr>
      </w:pPr>
      <w:r w:rsidDel="00000000" w:rsidR="00000000" w:rsidRPr="00000000">
        <w:rPr>
          <w:b w:val="1"/>
          <w:i w:val="1"/>
          <w:rtl w:val="0"/>
        </w:rPr>
        <w:t xml:space="preserve">Procedimiento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Las participantes del estudio fueron seleccionadas a través del método de muestreo aleatorio intencional (Morales et al., 2020), a través de redes sociales, estableciéndose criterios de inclusión ser mujer latinoamericana residente de dicho continente, tener entre 18 y 30 años, y encontrarse afrontando el problema de trastorno alimentario, sea en fase aguda o de remisión (Ver Tabla 1).</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El tratamiento de los datos se realizó conforme a la Ley Orgánica 3/2018, garantizando el anonimato mediante codificación. Todas las participantes firmaron consentimiento informado, con la posibilidad de retirarlo en cualquier momento. E</w:t>
      </w:r>
      <w:r w:rsidDel="00000000" w:rsidR="00000000" w:rsidRPr="00000000">
        <w:rPr>
          <w:rtl w:val="0"/>
        </w:rPr>
        <w:t xml:space="preserve">l estudio cuenta además con la aprobación del comité de ética de la Universidad Europea de Valencia</w:t>
      </w:r>
      <w:r w:rsidDel="00000000" w:rsidR="00000000" w:rsidRPr="00000000">
        <w:rPr>
          <w:rtl w:val="0"/>
        </w:rPr>
        <w:t xml:space="preserve">,con código de registro 23.292.</w:t>
      </w:r>
    </w:p>
    <w:p w:rsidR="00000000" w:rsidDel="00000000" w:rsidP="00000000" w:rsidRDefault="00000000" w:rsidRPr="00000000" w14:paraId="0000003C">
      <w:pPr>
        <w:tabs>
          <w:tab w:val="right" w:leader="none" w:pos="5805"/>
        </w:tabs>
        <w:spacing w:line="360" w:lineRule="auto"/>
        <w:ind w:firstLine="284"/>
        <w:jc w:val="both"/>
        <w:rPr>
          <w:b w:val="1"/>
        </w:rPr>
      </w:pPr>
      <w:r w:rsidDel="00000000" w:rsidR="00000000" w:rsidRPr="00000000">
        <w:rPr>
          <w:b w:val="1"/>
          <w:rtl w:val="0"/>
        </w:rPr>
        <w:t xml:space="preserve">Tabla 1</w:t>
      </w:r>
    </w:p>
    <w:p w:rsidR="00000000" w:rsidDel="00000000" w:rsidP="00000000" w:rsidRDefault="00000000" w:rsidRPr="00000000" w14:paraId="0000003D">
      <w:pPr>
        <w:tabs>
          <w:tab w:val="right" w:leader="none" w:pos="5805"/>
        </w:tabs>
        <w:spacing w:line="360" w:lineRule="auto"/>
        <w:jc w:val="both"/>
        <w:rPr>
          <w:rFonts w:ascii="Arial" w:cs="Arial" w:eastAsia="Arial" w:hAnsi="Arial"/>
          <w:i w:val="1"/>
          <w:sz w:val="20"/>
          <w:szCs w:val="20"/>
        </w:rPr>
      </w:pPr>
      <w:r w:rsidDel="00000000" w:rsidR="00000000" w:rsidRPr="00000000">
        <w:rPr>
          <w:i w:val="1"/>
          <w:rtl w:val="0"/>
        </w:rPr>
        <w:t xml:space="preserve">Descripción de la muestra participante</w:t>
      </w:r>
      <w:r w:rsidDel="00000000" w:rsidR="00000000" w:rsidRPr="00000000">
        <w:rPr>
          <w:rtl w:val="0"/>
        </w:rPr>
      </w:r>
    </w:p>
    <w:tbl>
      <w:tblPr>
        <w:tblStyle w:val="Table1"/>
        <w:tblW w:w="84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1425"/>
        <w:gridCol w:w="1665"/>
        <w:gridCol w:w="1305"/>
        <w:gridCol w:w="2595"/>
        <w:tblGridChange w:id="0">
          <w:tblGrid>
            <w:gridCol w:w="1485"/>
            <w:gridCol w:w="1425"/>
            <w:gridCol w:w="1665"/>
            <w:gridCol w:w="1305"/>
            <w:gridCol w:w="2595"/>
          </w:tblGrid>
        </w:tblGridChange>
      </w:tblGrid>
      <w:tr>
        <w:trPr>
          <w:cantSplit w:val="1"/>
          <w:trHeight w:val="584.9414062499999" w:hRule="atLeast"/>
          <w:tblHeader w:val="0"/>
        </w:trPr>
        <w:tc>
          <w:tcPr>
            <w:tcBorders>
              <w:left w:color="000000" w:space="0" w:sz="0" w:val="nil"/>
              <w:bottom w:color="000000" w:space="0" w:sz="4" w:val="single"/>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3E">
            <w:pPr>
              <w:widowControl w:val="0"/>
              <w:tabs>
                <w:tab w:val="right" w:leader="none" w:pos="5805"/>
              </w:tabs>
              <w:spacing w:line="360" w:lineRule="auto"/>
              <w:jc w:val="center"/>
              <w:rPr>
                <w:b w:val="1"/>
                <w:sz w:val="22"/>
                <w:szCs w:val="22"/>
              </w:rPr>
            </w:pPr>
            <w:r w:rsidDel="00000000" w:rsidR="00000000" w:rsidRPr="00000000">
              <w:rPr>
                <w:b w:val="1"/>
                <w:sz w:val="22"/>
                <w:szCs w:val="22"/>
                <w:rtl w:val="0"/>
              </w:rPr>
              <w:t xml:space="preserve">Participante</w:t>
            </w:r>
          </w:p>
        </w:tc>
        <w:tc>
          <w:tcPr>
            <w:tcBorders>
              <w:left w:color="000000" w:space="0" w:sz="0" w:val="nil"/>
              <w:bottom w:color="000000" w:space="0" w:sz="4" w:val="single"/>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3F">
            <w:pPr>
              <w:widowControl w:val="0"/>
              <w:tabs>
                <w:tab w:val="right" w:leader="none" w:pos="5805"/>
              </w:tabs>
              <w:spacing w:line="360" w:lineRule="auto"/>
              <w:jc w:val="center"/>
              <w:rPr>
                <w:b w:val="1"/>
                <w:sz w:val="22"/>
                <w:szCs w:val="22"/>
              </w:rPr>
            </w:pPr>
            <w:r w:rsidDel="00000000" w:rsidR="00000000" w:rsidRPr="00000000">
              <w:rPr>
                <w:b w:val="1"/>
                <w:sz w:val="22"/>
                <w:szCs w:val="22"/>
                <w:rtl w:val="0"/>
              </w:rPr>
              <w:t xml:space="preserve">Edad</w:t>
            </w:r>
          </w:p>
        </w:tc>
        <w:tc>
          <w:tcPr>
            <w:tcBorders>
              <w:left w:color="000000" w:space="0" w:sz="0" w:val="nil"/>
              <w:bottom w:color="000000" w:space="0" w:sz="4" w:val="single"/>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0">
            <w:pPr>
              <w:widowControl w:val="0"/>
              <w:tabs>
                <w:tab w:val="right" w:leader="none" w:pos="5805"/>
              </w:tabs>
              <w:spacing w:line="360" w:lineRule="auto"/>
              <w:jc w:val="center"/>
              <w:rPr>
                <w:b w:val="1"/>
                <w:sz w:val="22"/>
                <w:szCs w:val="22"/>
              </w:rPr>
            </w:pPr>
            <w:r w:rsidDel="00000000" w:rsidR="00000000" w:rsidRPr="00000000">
              <w:rPr>
                <w:b w:val="1"/>
                <w:sz w:val="22"/>
                <w:szCs w:val="22"/>
                <w:rtl w:val="0"/>
              </w:rPr>
              <w:t xml:space="preserve">Nacionalidad</w:t>
            </w:r>
          </w:p>
        </w:tc>
        <w:tc>
          <w:tcPr>
            <w:tcBorders>
              <w:left w:color="000000" w:space="0" w:sz="0" w:val="nil"/>
              <w:bottom w:color="000000" w:space="0" w:sz="4" w:val="single"/>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1">
            <w:pPr>
              <w:widowControl w:val="0"/>
              <w:tabs>
                <w:tab w:val="right" w:leader="none" w:pos="5805"/>
              </w:tabs>
              <w:spacing w:line="360" w:lineRule="auto"/>
              <w:jc w:val="center"/>
              <w:rPr>
                <w:b w:val="1"/>
                <w:sz w:val="22"/>
                <w:szCs w:val="22"/>
              </w:rPr>
            </w:pPr>
            <w:r w:rsidDel="00000000" w:rsidR="00000000" w:rsidRPr="00000000">
              <w:rPr>
                <w:b w:val="1"/>
                <w:sz w:val="22"/>
                <w:szCs w:val="22"/>
                <w:rtl w:val="0"/>
              </w:rPr>
              <w:t xml:space="preserve">Residencia</w:t>
            </w:r>
          </w:p>
        </w:tc>
        <w:tc>
          <w:tcPr>
            <w:tcBorders>
              <w:left w:color="000000" w:space="0" w:sz="0" w:val="nil"/>
              <w:bottom w:color="000000" w:space="0" w:sz="4" w:val="single"/>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2">
            <w:pPr>
              <w:widowControl w:val="0"/>
              <w:tabs>
                <w:tab w:val="right" w:leader="none" w:pos="5805"/>
              </w:tabs>
              <w:spacing w:line="360" w:lineRule="auto"/>
              <w:jc w:val="center"/>
              <w:rPr>
                <w:b w:val="1"/>
                <w:sz w:val="22"/>
                <w:szCs w:val="22"/>
              </w:rPr>
            </w:pPr>
            <w:r w:rsidDel="00000000" w:rsidR="00000000" w:rsidRPr="00000000">
              <w:rPr>
                <w:b w:val="1"/>
                <w:sz w:val="22"/>
                <w:szCs w:val="22"/>
                <w:rtl w:val="0"/>
              </w:rPr>
              <w:t xml:space="preserve">Trastorno alimentario</w:t>
            </w:r>
          </w:p>
        </w:tc>
      </w:tr>
      <w:tr>
        <w:trPr>
          <w:cantSplit w:val="1"/>
          <w:tblHeader w:val="0"/>
        </w:trPr>
        <w:tc>
          <w:tcPr>
            <w:tcBorders>
              <w:top w:color="000000" w:space="0" w:sz="4" w:val="single"/>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3">
            <w:pPr>
              <w:widowControl w:val="0"/>
              <w:tabs>
                <w:tab w:val="right" w:leader="none" w:pos="5805"/>
              </w:tabs>
              <w:spacing w:line="360" w:lineRule="auto"/>
              <w:jc w:val="center"/>
              <w:rPr>
                <w:b w:val="1"/>
                <w:sz w:val="22"/>
                <w:szCs w:val="22"/>
              </w:rPr>
            </w:pPr>
            <w:r w:rsidDel="00000000" w:rsidR="00000000" w:rsidRPr="00000000">
              <w:rPr>
                <w:b w:val="1"/>
                <w:sz w:val="22"/>
                <w:szCs w:val="22"/>
                <w:rtl w:val="0"/>
              </w:rPr>
              <w:t xml:space="preserve">GB </w:t>
            </w:r>
          </w:p>
        </w:tc>
        <w:tc>
          <w:tcPr>
            <w:tcBorders>
              <w:top w:color="000000" w:space="0" w:sz="4" w:val="single"/>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4">
            <w:pPr>
              <w:widowControl w:val="0"/>
              <w:tabs>
                <w:tab w:val="right" w:leader="none" w:pos="5805"/>
              </w:tabs>
              <w:spacing w:line="360" w:lineRule="auto"/>
              <w:jc w:val="center"/>
              <w:rPr>
                <w:sz w:val="22"/>
                <w:szCs w:val="22"/>
              </w:rPr>
            </w:pPr>
            <w:r w:rsidDel="00000000" w:rsidR="00000000" w:rsidRPr="00000000">
              <w:rPr>
                <w:sz w:val="22"/>
                <w:szCs w:val="22"/>
                <w:rtl w:val="0"/>
              </w:rPr>
              <w:t xml:space="preserve">18 años</w:t>
            </w:r>
          </w:p>
        </w:tc>
        <w:tc>
          <w:tcPr>
            <w:tcBorders>
              <w:top w:color="000000" w:space="0" w:sz="4" w:val="single"/>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5">
            <w:pPr>
              <w:widowControl w:val="0"/>
              <w:tabs>
                <w:tab w:val="right" w:leader="none" w:pos="5805"/>
              </w:tabs>
              <w:spacing w:line="360" w:lineRule="auto"/>
              <w:jc w:val="center"/>
              <w:rPr>
                <w:sz w:val="22"/>
                <w:szCs w:val="22"/>
              </w:rPr>
            </w:pPr>
            <w:r w:rsidDel="00000000" w:rsidR="00000000" w:rsidRPr="00000000">
              <w:rPr>
                <w:sz w:val="22"/>
                <w:szCs w:val="22"/>
                <w:rtl w:val="0"/>
              </w:rPr>
              <w:t xml:space="preserve">Brasil</w:t>
            </w:r>
          </w:p>
        </w:tc>
        <w:tc>
          <w:tcPr>
            <w:tcBorders>
              <w:top w:color="000000" w:space="0" w:sz="4" w:val="single"/>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6">
            <w:pPr>
              <w:widowControl w:val="0"/>
              <w:tabs>
                <w:tab w:val="right" w:leader="none" w:pos="5805"/>
              </w:tabs>
              <w:spacing w:line="360" w:lineRule="auto"/>
              <w:jc w:val="center"/>
              <w:rPr>
                <w:sz w:val="22"/>
                <w:szCs w:val="22"/>
              </w:rPr>
            </w:pPr>
            <w:r w:rsidDel="00000000" w:rsidR="00000000" w:rsidRPr="00000000">
              <w:rPr>
                <w:sz w:val="22"/>
                <w:szCs w:val="22"/>
                <w:rtl w:val="0"/>
              </w:rPr>
              <w:t xml:space="preserve">Brasil</w:t>
            </w:r>
          </w:p>
        </w:tc>
        <w:tc>
          <w:tcPr>
            <w:tcBorders>
              <w:top w:color="000000" w:space="0" w:sz="4" w:val="single"/>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7">
            <w:pPr>
              <w:widowControl w:val="0"/>
              <w:tabs>
                <w:tab w:val="right" w:leader="none" w:pos="5805"/>
              </w:tabs>
              <w:spacing w:line="360" w:lineRule="auto"/>
              <w:jc w:val="center"/>
              <w:rPr>
                <w:sz w:val="22"/>
                <w:szCs w:val="22"/>
              </w:rPr>
            </w:pPr>
            <w:r w:rsidDel="00000000" w:rsidR="00000000" w:rsidRPr="00000000">
              <w:rPr>
                <w:sz w:val="22"/>
                <w:szCs w:val="22"/>
                <w:rtl w:val="0"/>
              </w:rPr>
              <w:t xml:space="preserve">Anorexia Nerviosa</w:t>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8">
            <w:pPr>
              <w:widowControl w:val="0"/>
              <w:tabs>
                <w:tab w:val="right" w:leader="none" w:pos="5805"/>
              </w:tabs>
              <w:spacing w:line="360" w:lineRule="auto"/>
              <w:jc w:val="center"/>
              <w:rPr>
                <w:b w:val="1"/>
                <w:sz w:val="22"/>
                <w:szCs w:val="22"/>
              </w:rPr>
            </w:pPr>
            <w:r w:rsidDel="00000000" w:rsidR="00000000" w:rsidRPr="00000000">
              <w:rPr>
                <w:b w:val="1"/>
                <w:sz w:val="22"/>
                <w:szCs w:val="22"/>
                <w:rtl w:val="0"/>
              </w:rPr>
              <w:t xml:space="preserve">EL </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9">
            <w:pPr>
              <w:widowControl w:val="0"/>
              <w:tabs>
                <w:tab w:val="right" w:leader="none" w:pos="5805"/>
              </w:tabs>
              <w:spacing w:line="360" w:lineRule="auto"/>
              <w:jc w:val="center"/>
              <w:rPr>
                <w:sz w:val="22"/>
                <w:szCs w:val="22"/>
              </w:rPr>
            </w:pPr>
            <w:r w:rsidDel="00000000" w:rsidR="00000000" w:rsidRPr="00000000">
              <w:rPr>
                <w:sz w:val="22"/>
                <w:szCs w:val="22"/>
                <w:rtl w:val="0"/>
              </w:rPr>
              <w:t xml:space="preserve">25 años</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A">
            <w:pPr>
              <w:widowControl w:val="0"/>
              <w:tabs>
                <w:tab w:val="right" w:leader="none" w:pos="5805"/>
              </w:tabs>
              <w:spacing w:line="360" w:lineRule="auto"/>
              <w:jc w:val="center"/>
              <w:rPr>
                <w:sz w:val="22"/>
                <w:szCs w:val="22"/>
              </w:rPr>
            </w:pPr>
            <w:r w:rsidDel="00000000" w:rsidR="00000000" w:rsidRPr="00000000">
              <w:rPr>
                <w:sz w:val="22"/>
                <w:szCs w:val="22"/>
                <w:rtl w:val="0"/>
              </w:rPr>
              <w:t xml:space="preserve">México</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B">
            <w:pPr>
              <w:widowControl w:val="0"/>
              <w:tabs>
                <w:tab w:val="right" w:leader="none" w:pos="5805"/>
              </w:tabs>
              <w:spacing w:line="360" w:lineRule="auto"/>
              <w:jc w:val="center"/>
              <w:rPr>
                <w:sz w:val="22"/>
                <w:szCs w:val="22"/>
              </w:rPr>
            </w:pPr>
            <w:r w:rsidDel="00000000" w:rsidR="00000000" w:rsidRPr="00000000">
              <w:rPr>
                <w:sz w:val="22"/>
                <w:szCs w:val="22"/>
                <w:rtl w:val="0"/>
              </w:rPr>
              <w:t xml:space="preserve">México</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C">
            <w:pPr>
              <w:widowControl w:val="0"/>
              <w:tabs>
                <w:tab w:val="right" w:leader="none" w:pos="5805"/>
              </w:tabs>
              <w:spacing w:line="360" w:lineRule="auto"/>
              <w:jc w:val="center"/>
              <w:rPr>
                <w:sz w:val="22"/>
                <w:szCs w:val="22"/>
              </w:rPr>
            </w:pPr>
            <w:r w:rsidDel="00000000" w:rsidR="00000000" w:rsidRPr="00000000">
              <w:rPr>
                <w:sz w:val="22"/>
                <w:szCs w:val="22"/>
                <w:rtl w:val="0"/>
              </w:rPr>
              <w:t xml:space="preserve">Bulimia/Anorexia Nerviosa</w:t>
            </w:r>
          </w:p>
        </w:tc>
      </w:tr>
      <w:tr>
        <w:trPr>
          <w:cantSplit w:val="1"/>
          <w:tblHeader w:val="0"/>
        </w:trPr>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D">
            <w:pPr>
              <w:widowControl w:val="0"/>
              <w:tabs>
                <w:tab w:val="right" w:leader="none" w:pos="5805"/>
              </w:tabs>
              <w:spacing w:line="360" w:lineRule="auto"/>
              <w:jc w:val="center"/>
              <w:rPr>
                <w:b w:val="1"/>
                <w:sz w:val="22"/>
                <w:szCs w:val="22"/>
              </w:rPr>
            </w:pPr>
            <w:r w:rsidDel="00000000" w:rsidR="00000000" w:rsidRPr="00000000">
              <w:rPr>
                <w:b w:val="1"/>
                <w:sz w:val="22"/>
                <w:szCs w:val="22"/>
                <w:rtl w:val="0"/>
              </w:rPr>
              <w:t xml:space="preserve">MT </w:t>
            </w:r>
          </w:p>
        </w:tc>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E">
            <w:pPr>
              <w:widowControl w:val="0"/>
              <w:tabs>
                <w:tab w:val="right" w:leader="none" w:pos="5805"/>
              </w:tabs>
              <w:spacing w:line="360" w:lineRule="auto"/>
              <w:jc w:val="center"/>
              <w:rPr>
                <w:sz w:val="22"/>
                <w:szCs w:val="22"/>
              </w:rPr>
            </w:pPr>
            <w:r w:rsidDel="00000000" w:rsidR="00000000" w:rsidRPr="00000000">
              <w:rPr>
                <w:sz w:val="22"/>
                <w:szCs w:val="22"/>
                <w:rtl w:val="0"/>
              </w:rPr>
              <w:t xml:space="preserve">22 años</w:t>
            </w:r>
          </w:p>
        </w:tc>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F">
            <w:pPr>
              <w:widowControl w:val="0"/>
              <w:tabs>
                <w:tab w:val="right" w:leader="none" w:pos="5805"/>
              </w:tabs>
              <w:spacing w:line="360" w:lineRule="auto"/>
              <w:jc w:val="center"/>
              <w:rPr>
                <w:sz w:val="22"/>
                <w:szCs w:val="22"/>
              </w:rPr>
            </w:pPr>
            <w:r w:rsidDel="00000000" w:rsidR="00000000" w:rsidRPr="00000000">
              <w:rPr>
                <w:sz w:val="22"/>
                <w:szCs w:val="22"/>
                <w:rtl w:val="0"/>
              </w:rPr>
              <w:t xml:space="preserve">Panamá </w:t>
            </w:r>
          </w:p>
        </w:tc>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0">
            <w:pPr>
              <w:widowControl w:val="0"/>
              <w:tabs>
                <w:tab w:val="right" w:leader="none" w:pos="5805"/>
              </w:tabs>
              <w:spacing w:line="360" w:lineRule="auto"/>
              <w:jc w:val="center"/>
              <w:rPr>
                <w:sz w:val="22"/>
                <w:szCs w:val="22"/>
              </w:rPr>
            </w:pPr>
            <w:r w:rsidDel="00000000" w:rsidR="00000000" w:rsidRPr="00000000">
              <w:rPr>
                <w:sz w:val="22"/>
                <w:szCs w:val="22"/>
                <w:rtl w:val="0"/>
              </w:rPr>
              <w:t xml:space="preserve">Panamá</w:t>
            </w:r>
          </w:p>
        </w:tc>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1">
            <w:pPr>
              <w:widowControl w:val="0"/>
              <w:tabs>
                <w:tab w:val="right" w:leader="none" w:pos="5805"/>
              </w:tabs>
              <w:spacing w:line="360" w:lineRule="auto"/>
              <w:jc w:val="center"/>
              <w:rPr>
                <w:sz w:val="22"/>
                <w:szCs w:val="22"/>
              </w:rPr>
            </w:pPr>
            <w:r w:rsidDel="00000000" w:rsidR="00000000" w:rsidRPr="00000000">
              <w:rPr>
                <w:sz w:val="22"/>
                <w:szCs w:val="22"/>
                <w:rtl w:val="0"/>
              </w:rPr>
              <w:t xml:space="preserve">Anorexia Nerviosa</w:t>
            </w:r>
          </w:p>
        </w:tc>
      </w:tr>
      <w:tr>
        <w:trPr>
          <w:cantSplit w:val="1"/>
          <w:tblHeader w:val="0"/>
        </w:trPr>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2">
            <w:pPr>
              <w:widowControl w:val="0"/>
              <w:tabs>
                <w:tab w:val="right" w:leader="none" w:pos="5805"/>
              </w:tabs>
              <w:spacing w:line="360" w:lineRule="auto"/>
              <w:jc w:val="center"/>
              <w:rPr>
                <w:b w:val="1"/>
                <w:sz w:val="22"/>
                <w:szCs w:val="22"/>
              </w:rPr>
            </w:pPr>
            <w:r w:rsidDel="00000000" w:rsidR="00000000" w:rsidRPr="00000000">
              <w:rPr>
                <w:b w:val="1"/>
                <w:sz w:val="22"/>
                <w:szCs w:val="22"/>
                <w:rtl w:val="0"/>
              </w:rPr>
              <w:t xml:space="preserve">YI </w:t>
            </w:r>
          </w:p>
        </w:tc>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3">
            <w:pPr>
              <w:widowControl w:val="0"/>
              <w:tabs>
                <w:tab w:val="right" w:leader="none" w:pos="5805"/>
              </w:tabs>
              <w:spacing w:line="360" w:lineRule="auto"/>
              <w:jc w:val="center"/>
              <w:rPr>
                <w:sz w:val="22"/>
                <w:szCs w:val="22"/>
              </w:rPr>
            </w:pPr>
            <w:r w:rsidDel="00000000" w:rsidR="00000000" w:rsidRPr="00000000">
              <w:rPr>
                <w:sz w:val="22"/>
                <w:szCs w:val="22"/>
                <w:rtl w:val="0"/>
              </w:rPr>
              <w:t xml:space="preserve">21 años</w:t>
            </w:r>
          </w:p>
        </w:tc>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4">
            <w:pPr>
              <w:widowControl w:val="0"/>
              <w:tabs>
                <w:tab w:val="right" w:leader="none" w:pos="5805"/>
              </w:tabs>
              <w:spacing w:line="360" w:lineRule="auto"/>
              <w:jc w:val="center"/>
              <w:rPr>
                <w:sz w:val="22"/>
                <w:szCs w:val="22"/>
              </w:rPr>
            </w:pPr>
            <w:r w:rsidDel="00000000" w:rsidR="00000000" w:rsidRPr="00000000">
              <w:rPr>
                <w:sz w:val="22"/>
                <w:szCs w:val="22"/>
                <w:rtl w:val="0"/>
              </w:rPr>
              <w:t xml:space="preserve">Panamá</w:t>
            </w:r>
          </w:p>
        </w:tc>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5">
            <w:pPr>
              <w:widowControl w:val="0"/>
              <w:tabs>
                <w:tab w:val="right" w:leader="none" w:pos="5805"/>
              </w:tabs>
              <w:spacing w:line="360" w:lineRule="auto"/>
              <w:jc w:val="center"/>
              <w:rPr>
                <w:sz w:val="22"/>
                <w:szCs w:val="22"/>
              </w:rPr>
            </w:pPr>
            <w:r w:rsidDel="00000000" w:rsidR="00000000" w:rsidRPr="00000000">
              <w:rPr>
                <w:sz w:val="22"/>
                <w:szCs w:val="22"/>
                <w:rtl w:val="0"/>
              </w:rPr>
              <w:t xml:space="preserve">Panamá</w:t>
            </w:r>
          </w:p>
        </w:tc>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6">
            <w:pPr>
              <w:widowControl w:val="0"/>
              <w:tabs>
                <w:tab w:val="right" w:leader="none" w:pos="5805"/>
              </w:tabs>
              <w:spacing w:line="360" w:lineRule="auto"/>
              <w:jc w:val="center"/>
              <w:rPr>
                <w:sz w:val="22"/>
                <w:szCs w:val="22"/>
              </w:rPr>
            </w:pPr>
            <w:r w:rsidDel="00000000" w:rsidR="00000000" w:rsidRPr="00000000">
              <w:rPr>
                <w:sz w:val="22"/>
                <w:szCs w:val="22"/>
                <w:rtl w:val="0"/>
              </w:rPr>
              <w:t xml:space="preserve">Bulimia Nerviosa </w:t>
            </w:r>
          </w:p>
        </w:tc>
      </w:tr>
      <w:tr>
        <w:trPr>
          <w:cantSplit w:val="1"/>
          <w:tblHeader w:val="0"/>
        </w:trPr>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7">
            <w:pPr>
              <w:widowControl w:val="0"/>
              <w:tabs>
                <w:tab w:val="right" w:leader="none" w:pos="5805"/>
              </w:tabs>
              <w:spacing w:line="360" w:lineRule="auto"/>
              <w:jc w:val="center"/>
              <w:rPr>
                <w:b w:val="1"/>
                <w:sz w:val="22"/>
                <w:szCs w:val="22"/>
              </w:rPr>
            </w:pPr>
            <w:r w:rsidDel="00000000" w:rsidR="00000000" w:rsidRPr="00000000">
              <w:rPr>
                <w:b w:val="1"/>
                <w:sz w:val="22"/>
                <w:szCs w:val="22"/>
                <w:rtl w:val="0"/>
              </w:rPr>
              <w:t xml:space="preserve">CL </w:t>
            </w:r>
          </w:p>
        </w:tc>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8">
            <w:pPr>
              <w:widowControl w:val="0"/>
              <w:tabs>
                <w:tab w:val="right" w:leader="none" w:pos="5805"/>
              </w:tabs>
              <w:spacing w:line="360" w:lineRule="auto"/>
              <w:jc w:val="center"/>
              <w:rPr>
                <w:sz w:val="22"/>
                <w:szCs w:val="22"/>
              </w:rPr>
            </w:pPr>
            <w:r w:rsidDel="00000000" w:rsidR="00000000" w:rsidRPr="00000000">
              <w:rPr>
                <w:sz w:val="22"/>
                <w:szCs w:val="22"/>
                <w:rtl w:val="0"/>
              </w:rPr>
              <w:t xml:space="preserve">30 años</w:t>
            </w:r>
          </w:p>
        </w:tc>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9">
            <w:pPr>
              <w:widowControl w:val="0"/>
              <w:tabs>
                <w:tab w:val="right" w:leader="none" w:pos="5805"/>
              </w:tabs>
              <w:spacing w:line="360" w:lineRule="auto"/>
              <w:jc w:val="center"/>
              <w:rPr>
                <w:sz w:val="22"/>
                <w:szCs w:val="22"/>
              </w:rPr>
            </w:pPr>
            <w:r w:rsidDel="00000000" w:rsidR="00000000" w:rsidRPr="00000000">
              <w:rPr>
                <w:sz w:val="22"/>
                <w:szCs w:val="22"/>
                <w:rtl w:val="0"/>
              </w:rPr>
              <w:t xml:space="preserve">Colombia</w:t>
            </w:r>
          </w:p>
        </w:tc>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A">
            <w:pPr>
              <w:widowControl w:val="0"/>
              <w:tabs>
                <w:tab w:val="right" w:leader="none" w:pos="5805"/>
              </w:tabs>
              <w:spacing w:line="360" w:lineRule="auto"/>
              <w:jc w:val="center"/>
              <w:rPr>
                <w:sz w:val="22"/>
                <w:szCs w:val="22"/>
              </w:rPr>
            </w:pPr>
            <w:r w:rsidDel="00000000" w:rsidR="00000000" w:rsidRPr="00000000">
              <w:rPr>
                <w:sz w:val="22"/>
                <w:szCs w:val="22"/>
                <w:rtl w:val="0"/>
              </w:rPr>
              <w:t xml:space="preserve">Colombia</w:t>
            </w:r>
          </w:p>
        </w:tc>
        <w:tc>
          <w:tcPr>
            <w:tcBorders>
              <w:top w:color="000000" w:space="0" w:sz="0" w:val="nil"/>
              <w:left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B">
            <w:pPr>
              <w:widowControl w:val="0"/>
              <w:tabs>
                <w:tab w:val="right" w:leader="none" w:pos="5805"/>
              </w:tabs>
              <w:spacing w:line="360" w:lineRule="auto"/>
              <w:jc w:val="center"/>
              <w:rPr>
                <w:sz w:val="22"/>
                <w:szCs w:val="22"/>
              </w:rPr>
            </w:pPr>
            <w:r w:rsidDel="00000000" w:rsidR="00000000" w:rsidRPr="00000000">
              <w:rPr>
                <w:sz w:val="22"/>
                <w:szCs w:val="22"/>
                <w:rtl w:val="0"/>
              </w:rPr>
              <w:t xml:space="preserve">Anorexia Nerviosa</w:t>
            </w:r>
          </w:p>
        </w:tc>
      </w:tr>
    </w:tbl>
    <w:p w:rsidR="00000000" w:rsidDel="00000000" w:rsidP="00000000" w:rsidRDefault="00000000" w:rsidRPr="00000000" w14:paraId="0000005C">
      <w:pPr>
        <w:tabs>
          <w:tab w:val="right" w:leader="none" w:pos="5805"/>
        </w:tabs>
        <w:spacing w:after="160" w:line="360" w:lineRule="auto"/>
        <w:jc w:val="both"/>
        <w:rPr/>
      </w:pPr>
      <w:r w:rsidDel="00000000" w:rsidR="00000000" w:rsidRPr="00000000">
        <w:rPr>
          <w:rtl w:val="0"/>
        </w:rPr>
        <w:t xml:space="preserve">Nota:Elaboración propia </w:t>
      </w:r>
      <w:r w:rsidDel="00000000" w:rsidR="00000000" w:rsidRPr="00000000">
        <w:rPr>
          <w:rtl w:val="0"/>
        </w:rPr>
      </w:r>
    </w:p>
    <w:p w:rsidR="00000000" w:rsidDel="00000000" w:rsidP="00000000" w:rsidRDefault="00000000" w:rsidRPr="00000000" w14:paraId="0000005D">
      <w:pPr>
        <w:spacing w:line="360" w:lineRule="auto"/>
        <w:jc w:val="both"/>
        <w:rPr/>
      </w:pPr>
      <w:r w:rsidDel="00000000" w:rsidR="00000000" w:rsidRPr="00000000">
        <w:rPr>
          <w:b w:val="1"/>
          <w:i w:val="1"/>
          <w:rtl w:val="0"/>
        </w:rPr>
        <w:t xml:space="preserve">Análisis de datos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partir de los datos recopilados en las entrevistas se procedió a la transcripción de los diálogos al formato textual. En un primer momento, se identificaron unidades significativas, que a su vez posibilitaron el análisis más profundo de las entrevistas. A raíz de este proceso se logró establecer los temas emergentes que comprendían temáticas previamente fijadas, en un juicio deductivo. Estos discursos fueron agrupados con el propósito de generar categorías más completas que abarcan asuntos relacionados entre sí.</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Con el objetivo de mantener el rigor y la calidad del trabajo, las interpretaciones a las que se llegaron fueron posteriormente contrastadas por las participantes con el objetivo de verificar su concordancia y representatividad respecto a su experiencia personal. En el mismo sentido, para sostener también la credibilidad de la investigación como un ensayo cualitativo, se empleó la triangulación teórica, con la revisión y análisis de la literatura previa (Duque y Díaz-Gramados, 2019; Twining et al., 2017), presentado previamente con el intuito de apoyar los posibles hallazgos.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El análisis de los discursos recopilados a partir de las entrevistas posibilitó identificar cuatro categorías: vivencia de la niñez, visión y experiencia de la participante con la moda, vulnerabilidad con respecto al trastorno alimentario y su percepción de la construcción de la moda. Igualmente, también se establecieron subcategorías para concretar las temáticas (Ver Figura 1). Es importante destacar que los relatos hacen referencia únicamente al significado personal que asigna cada participante. La no presencia del discurso de algunas participantes en </w:t>
      </w:r>
      <w:r w:rsidDel="00000000" w:rsidR="00000000" w:rsidRPr="00000000">
        <w:rPr>
          <w:rtl w:val="0"/>
        </w:rPr>
        <w:t xml:space="preserve">subcategorías</w:t>
      </w:r>
      <w:r w:rsidDel="00000000" w:rsidR="00000000" w:rsidRPr="00000000">
        <w:rPr>
          <w:rtl w:val="0"/>
        </w:rPr>
        <w:t xml:space="preserve"> concretas se debe a que esas no han presentado su experiencia en relación a la temática tratada, ya sea por no recordar o preferir no seguir con el relato, aspecto que se ha respetado.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b w:val="1"/>
        </w:rPr>
      </w:pPr>
      <w:r w:rsidDel="00000000" w:rsidR="00000000" w:rsidRPr="00000000">
        <w:rPr>
          <w:b w:val="1"/>
          <w:rtl w:val="0"/>
        </w:rPr>
        <w:t xml:space="preserve">Figura 1</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i w:val="1"/>
        </w:rPr>
      </w:pPr>
      <w:r w:rsidDel="00000000" w:rsidR="00000000" w:rsidRPr="00000000">
        <w:rPr>
          <w:i w:val="1"/>
          <w:rtl w:val="0"/>
        </w:rPr>
        <w:t xml:space="preserve">Categorías temáticas establecidas y sus relaciones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95363</wp:posOffset>
                </wp:positionH>
                <wp:positionV relativeFrom="paragraph">
                  <wp:posOffset>361950</wp:posOffset>
                </wp:positionV>
                <wp:extent cx="5779900" cy="2444464"/>
                <wp:effectExtent b="0" l="0" r="0" t="0"/>
                <wp:wrapSquare wrapText="bothSides" distB="114300" distT="114300" distL="114300" distR="114300"/>
                <wp:docPr id="27" name=""/>
                <a:graphic>
                  <a:graphicData uri="http://schemas.microsoft.com/office/word/2010/wordprocessingGroup">
                    <wpg:wgp>
                      <wpg:cNvGrpSpPr/>
                      <wpg:grpSpPr>
                        <a:xfrm>
                          <a:off x="120450" y="106500"/>
                          <a:ext cx="5779900" cy="2444464"/>
                          <a:chOff x="120450" y="106500"/>
                          <a:chExt cx="9633150" cy="4069975"/>
                        </a:xfrm>
                      </wpg:grpSpPr>
                      <wps:wsp>
                        <wps:cNvSpPr txBox="1"/>
                        <wps:cNvPr id="2" name="Shape 2"/>
                        <wps:spPr>
                          <a:xfrm>
                            <a:off x="2546700" y="1408575"/>
                            <a:ext cx="2207400" cy="33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Visión y Experiencia con la moda</w:t>
                              </w:r>
                            </w:p>
                          </w:txbxContent>
                        </wps:txbx>
                        <wps:bodyPr anchorCtr="0" anchor="t" bIns="91425" lIns="91425" spcFirstLastPara="1" rIns="91425" wrap="square" tIns="91425">
                          <a:spAutoFit/>
                        </wps:bodyPr>
                      </wps:wsp>
                      <wps:wsp>
                        <wps:cNvSpPr txBox="1"/>
                        <wps:cNvPr id="3" name="Shape 3"/>
                        <wps:spPr>
                          <a:xfrm>
                            <a:off x="125225" y="2194500"/>
                            <a:ext cx="2207400" cy="33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Emociones Experimentas ante la moda</w:t>
                              </w:r>
                            </w:p>
                          </w:txbxContent>
                        </wps:txbx>
                        <wps:bodyPr anchorCtr="0" anchor="t" bIns="91425" lIns="91425" spcFirstLastPara="1" rIns="91425" wrap="square" tIns="91425">
                          <a:spAutoFit/>
                        </wps:bodyPr>
                      </wps:wsp>
                      <wps:wsp>
                        <wps:cNvSpPr txBox="1"/>
                        <wps:cNvPr id="4" name="Shape 4"/>
                        <wps:spPr>
                          <a:xfrm>
                            <a:off x="125225" y="1673625"/>
                            <a:ext cx="2207400" cy="33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Patrones Corporales Identificados</w:t>
                              </w:r>
                            </w:p>
                          </w:txbxContent>
                        </wps:txbx>
                        <wps:bodyPr anchorCtr="0" anchor="t" bIns="91425" lIns="91425" spcFirstLastPara="1" rIns="91425" wrap="square" tIns="91425">
                          <a:spAutoFit/>
                        </wps:bodyPr>
                      </wps:wsp>
                      <wps:wsp>
                        <wps:cNvSpPr txBox="1"/>
                        <wps:cNvPr id="5" name="Shape 5"/>
                        <wps:spPr>
                          <a:xfrm>
                            <a:off x="125225" y="1192575"/>
                            <a:ext cx="2207400" cy="33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Tendencias Identificadas</w:t>
                              </w:r>
                            </w:p>
                          </w:txbxContent>
                        </wps:txbx>
                        <wps:bodyPr anchorCtr="0" anchor="t" bIns="91425" lIns="91425" spcFirstLastPara="1" rIns="91425" wrap="square" tIns="91425">
                          <a:spAutoFit/>
                        </wps:bodyPr>
                      </wps:wsp>
                      <wps:wsp>
                        <wps:cNvSpPr txBox="1"/>
                        <wps:cNvPr id="6" name="Shape 6"/>
                        <wps:spPr>
                          <a:xfrm>
                            <a:off x="125225" y="711525"/>
                            <a:ext cx="2207400" cy="33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Personas de Referencia</w:t>
                              </w:r>
                            </w:p>
                          </w:txbxContent>
                        </wps:txbx>
                        <wps:bodyPr anchorCtr="0" anchor="t" bIns="91425" lIns="91425" spcFirstLastPara="1" rIns="91425" wrap="square" tIns="91425">
                          <a:spAutoFit/>
                        </wps:bodyPr>
                      </wps:wsp>
                      <wps:wsp>
                        <wps:cNvSpPr txBox="1"/>
                        <wps:cNvPr id="7" name="Shape 7"/>
                        <wps:spPr>
                          <a:xfrm>
                            <a:off x="5827125" y="542175"/>
                            <a:ext cx="1332300" cy="33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Vulnerabilidad</w:t>
                              </w:r>
                            </w:p>
                          </w:txbxContent>
                        </wps:txbx>
                        <wps:bodyPr anchorCtr="0" anchor="t" bIns="91425" lIns="91425" spcFirstLastPara="1" rIns="91425" wrap="square" tIns="91425">
                          <a:spAutoFit/>
                        </wps:bodyPr>
                      </wps:wsp>
                      <wps:wsp>
                        <wps:cNvSpPr txBox="1"/>
                        <wps:cNvPr id="8" name="Shape 8"/>
                        <wps:spPr>
                          <a:xfrm>
                            <a:off x="6005625" y="2363775"/>
                            <a:ext cx="975300" cy="492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Vivencia en la Niñez</w:t>
                              </w:r>
                            </w:p>
                          </w:txbxContent>
                        </wps:txbx>
                        <wps:bodyPr anchorCtr="0" anchor="t" bIns="91425" lIns="91425" spcFirstLastPara="1" rIns="91425" wrap="square" tIns="91425">
                          <a:spAutoFit/>
                        </wps:bodyPr>
                      </wps:wsp>
                      <wps:wsp>
                        <wps:cNvSpPr txBox="1"/>
                        <wps:cNvPr id="9" name="Shape 9"/>
                        <wps:spPr>
                          <a:xfrm>
                            <a:off x="3722625" y="3152600"/>
                            <a:ext cx="2207400" cy="492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Percepción de la Construcción de la Moda</w:t>
                              </w:r>
                            </w:p>
                          </w:txbxContent>
                        </wps:txbx>
                        <wps:bodyPr anchorCtr="0" anchor="t" bIns="91425" lIns="91425" spcFirstLastPara="1" rIns="91425" wrap="square" tIns="91425">
                          <a:spAutoFit/>
                        </wps:bodyPr>
                      </wps:wsp>
                      <wps:wsp>
                        <wps:cNvSpPr txBox="1"/>
                        <wps:cNvPr id="10" name="Shape 10"/>
                        <wps:spPr>
                          <a:xfrm>
                            <a:off x="7503725" y="973075"/>
                            <a:ext cx="2207400" cy="33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Experiencia de Elegir Vestuario</w:t>
                              </w:r>
                            </w:p>
                          </w:txbxContent>
                        </wps:txbx>
                        <wps:bodyPr anchorCtr="0" anchor="t" bIns="91425" lIns="91425" spcFirstLastPara="1" rIns="91425" wrap="square" tIns="91425">
                          <a:spAutoFit/>
                        </wps:bodyPr>
                      </wps:wsp>
                      <wps:wsp>
                        <wps:cNvSpPr txBox="1"/>
                        <wps:cNvPr id="11" name="Shape 11"/>
                        <wps:spPr>
                          <a:xfrm>
                            <a:off x="7503725" y="542175"/>
                            <a:ext cx="2207400" cy="33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Detonadores</w:t>
                              </w:r>
                            </w:p>
                          </w:txbxContent>
                        </wps:txbx>
                        <wps:bodyPr anchorCtr="0" anchor="t" bIns="91425" lIns="91425" spcFirstLastPara="1" rIns="91425" wrap="square" tIns="91425">
                          <a:spAutoFit/>
                        </wps:bodyPr>
                      </wps:wsp>
                      <wps:wsp>
                        <wps:cNvSpPr txBox="1"/>
                        <wps:cNvPr id="12" name="Shape 12"/>
                        <wps:spPr>
                          <a:xfrm>
                            <a:off x="7503725" y="111275"/>
                            <a:ext cx="2207400" cy="33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Factores Vulnerabilizantes</w:t>
                              </w:r>
                            </w:p>
                          </w:txbxContent>
                        </wps:txbx>
                        <wps:bodyPr anchorCtr="0" anchor="t" bIns="91425" lIns="91425" spcFirstLastPara="1" rIns="91425" wrap="square" tIns="91425">
                          <a:spAutoFit/>
                        </wps:bodyPr>
                      </wps:wsp>
                      <wps:wsp>
                        <wps:cNvSpPr txBox="1"/>
                        <wps:cNvPr id="13" name="Shape 13"/>
                        <wps:spPr>
                          <a:xfrm>
                            <a:off x="7546200" y="1798050"/>
                            <a:ext cx="2207400" cy="492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Conciencia de la Composición Corporal</w:t>
                              </w:r>
                            </w:p>
                          </w:txbxContent>
                        </wps:txbx>
                        <wps:bodyPr anchorCtr="0" anchor="t" bIns="91425" lIns="91425" spcFirstLastPara="1" rIns="91425" wrap="square" tIns="91425">
                          <a:spAutoFit/>
                        </wps:bodyPr>
                      </wps:wsp>
                      <wps:wsp>
                        <wps:cNvSpPr txBox="1"/>
                        <wps:cNvPr id="14" name="Shape 14"/>
                        <wps:spPr>
                          <a:xfrm>
                            <a:off x="7546275" y="2363775"/>
                            <a:ext cx="2207400" cy="492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Conciencia sobre la Coerción (presión) del entorno</w:t>
                              </w:r>
                            </w:p>
                          </w:txbxContent>
                        </wps:txbx>
                        <wps:bodyPr anchorCtr="0" anchor="t" bIns="91425" lIns="91425" spcFirstLastPara="1" rIns="91425" wrap="square" tIns="91425">
                          <a:spAutoFit/>
                        </wps:bodyPr>
                      </wps:wsp>
                      <wps:wsp>
                        <wps:cNvSpPr txBox="1"/>
                        <wps:cNvPr id="15" name="Shape 15"/>
                        <wps:spPr>
                          <a:xfrm>
                            <a:off x="7546200" y="2929500"/>
                            <a:ext cx="2207400" cy="492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Emociones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Experimentadas</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sobre el Cuerpo</w:t>
                              </w:r>
                            </w:p>
                          </w:txbxContent>
                        </wps:txbx>
                        <wps:bodyPr anchorCtr="0" anchor="t" bIns="91425" lIns="91425" spcFirstLastPara="1" rIns="91425" wrap="square" tIns="91425">
                          <a:spAutoFit/>
                        </wps:bodyPr>
                      </wps:wsp>
                      <wps:wsp>
                        <wps:cNvSpPr txBox="1"/>
                        <wps:cNvPr id="16" name="Shape 16"/>
                        <wps:spPr>
                          <a:xfrm>
                            <a:off x="5930025" y="3833000"/>
                            <a:ext cx="1753800" cy="33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Cuerpos Considerados</w:t>
                              </w:r>
                            </w:p>
                          </w:txbxContent>
                        </wps:txbx>
                        <wps:bodyPr anchorCtr="0" anchor="t" bIns="91425" lIns="91425" spcFirstLastPara="1" rIns="91425" wrap="square" tIns="91425">
                          <a:spAutoFit/>
                        </wps:bodyPr>
                      </wps:wsp>
                      <wps:wsp>
                        <wps:cNvSpPr txBox="1"/>
                        <wps:cNvPr id="17" name="Shape 17"/>
                        <wps:spPr>
                          <a:xfrm>
                            <a:off x="2055525" y="3831375"/>
                            <a:ext cx="1667100" cy="33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Origen del Diseño</w:t>
                              </w:r>
                            </w:p>
                          </w:txbxContent>
                        </wps:txbx>
                        <wps:bodyPr anchorCtr="0" anchor="t" bIns="91425" lIns="91425" spcFirstLastPara="1" rIns="91425" wrap="square" tIns="91425">
                          <a:spAutoFit/>
                        </wps:bodyPr>
                      </wps:wsp>
                      <wps:wsp>
                        <wps:cNvCnPr/>
                        <wps:spPr>
                          <a:xfrm flipH="1" rot="10800000">
                            <a:off x="3655425" y="711525"/>
                            <a:ext cx="2171700" cy="696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6493275" y="880875"/>
                            <a:ext cx="0" cy="148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650400" y="1747275"/>
                            <a:ext cx="1176000" cy="14052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21" name="Shape 21"/>
                        <wps:spPr>
                          <a:xfrm>
                            <a:off x="3869175" y="3833000"/>
                            <a:ext cx="1914300" cy="33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Hipotética Moda Democrática</w:t>
                              </w:r>
                            </w:p>
                          </w:txbxContent>
                        </wps:txbx>
                        <wps:bodyPr anchorCtr="0" anchor="t" bIns="91425" lIns="91425" spcFirstLastPara="1" rIns="91425" wrap="square" tIns="91425">
                          <a:spAutoFit/>
                        </wps:bodyPr>
                      </wps:wsp>
                      <wps:wsp>
                        <wps:cNvCnPr/>
                        <wps:spPr>
                          <a:xfrm rot="10800000">
                            <a:off x="2332500" y="881025"/>
                            <a:ext cx="214200" cy="696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2332500" y="1361925"/>
                            <a:ext cx="214200" cy="216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a:off x="2332500" y="1577925"/>
                            <a:ext cx="214200" cy="2652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a:off x="2332500" y="1577925"/>
                            <a:ext cx="214200" cy="786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7159425" y="280725"/>
                            <a:ext cx="344400" cy="430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7159425" y="711525"/>
                            <a:ext cx="3444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7159425" y="711525"/>
                            <a:ext cx="344400" cy="430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6980925" y="2044275"/>
                            <a:ext cx="565200" cy="565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6980925" y="2610075"/>
                            <a:ext cx="5655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6980925" y="2610075"/>
                            <a:ext cx="565200" cy="565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a:off x="2888925" y="3645200"/>
                            <a:ext cx="1937400" cy="186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4826325" y="3645200"/>
                            <a:ext cx="0" cy="187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4826325" y="3645200"/>
                            <a:ext cx="1980600" cy="187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95363</wp:posOffset>
                </wp:positionH>
                <wp:positionV relativeFrom="paragraph">
                  <wp:posOffset>361950</wp:posOffset>
                </wp:positionV>
                <wp:extent cx="5779900" cy="2444464"/>
                <wp:effectExtent b="0" l="0" r="0" t="0"/>
                <wp:wrapSquare wrapText="bothSides" distB="114300" distT="114300" distL="114300" distR="114300"/>
                <wp:docPr id="2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779900" cy="2444464"/>
                        </a:xfrm>
                        <a:prstGeom prst="rect"/>
                        <a:ln/>
                      </pic:spPr>
                    </pic:pic>
                  </a:graphicData>
                </a:graphic>
              </wp:anchor>
            </w:drawing>
          </mc:Fallback>
        </mc:AlternateContent>
      </w:r>
    </w:p>
    <w:p w:rsidR="00000000" w:rsidDel="00000000" w:rsidP="00000000" w:rsidRDefault="00000000" w:rsidRPr="00000000" w14:paraId="00000064">
      <w:pPr>
        <w:spacing w:line="360" w:lineRule="auto"/>
        <w:ind w:firstLine="708"/>
        <w:jc w:val="both"/>
        <w:rPr>
          <w:i w:val="1"/>
        </w:rPr>
      </w:pPr>
      <w:r w:rsidDel="00000000" w:rsidR="00000000" w:rsidRPr="00000000">
        <w:rPr>
          <w:i w:val="1"/>
          <w:rtl w:val="0"/>
        </w:rPr>
        <w:t xml:space="preserve">Nota:Elaboración propia </w:t>
      </w:r>
    </w:p>
    <w:p w:rsidR="00000000" w:rsidDel="00000000" w:rsidP="00000000" w:rsidRDefault="00000000" w:rsidRPr="00000000" w14:paraId="00000065">
      <w:pPr>
        <w:spacing w:line="360" w:lineRule="auto"/>
        <w:ind w:firstLine="708"/>
        <w:jc w:val="both"/>
        <w:rPr/>
      </w:pPr>
      <w:r w:rsidDel="00000000" w:rsidR="00000000" w:rsidRPr="00000000">
        <w:rPr>
          <w:rtl w:val="0"/>
        </w:rPr>
        <w:t xml:space="preserve">Respecto a la vivencia de la niñez, las 5 participantes relatan ver sus cuerpos con formatos naturales cuando eran niñas, no identificando patrones somáticos disfuncionales. En este sentido, afirman que su primera conciencia sobre la existencia de algún problema en relación al propio cuerpo ocurrió al ser apuntado por personas de su entorno. </w:t>
      </w:r>
    </w:p>
    <w:p w:rsidR="00000000" w:rsidDel="00000000" w:rsidP="00000000" w:rsidRDefault="00000000" w:rsidRPr="00000000" w14:paraId="00000066">
      <w:pPr>
        <w:spacing w:line="360" w:lineRule="auto"/>
        <w:ind w:left="720" w:firstLine="708.0000000000001"/>
        <w:jc w:val="both"/>
        <w:rPr/>
      </w:pPr>
      <w:r w:rsidDel="00000000" w:rsidR="00000000" w:rsidRPr="00000000">
        <w:rPr>
          <w:i w:val="1"/>
          <w:rtl w:val="0"/>
        </w:rPr>
        <w:t xml:space="preserve">“Yo no veía un problema en lo de ser grande o de estatura baja y de talla grande, yo no veo un problema allí” </w:t>
      </w:r>
      <w:r w:rsidDel="00000000" w:rsidR="00000000" w:rsidRPr="00000000">
        <w:rPr>
          <w:rtl w:val="0"/>
        </w:rPr>
        <w:t xml:space="preserve">(CL).</w:t>
      </w:r>
    </w:p>
    <w:p w:rsidR="00000000" w:rsidDel="00000000" w:rsidP="00000000" w:rsidRDefault="00000000" w:rsidRPr="00000000" w14:paraId="00000067">
      <w:pPr>
        <w:spacing w:line="360" w:lineRule="auto"/>
        <w:ind w:left="720" w:firstLine="708.0000000000001"/>
        <w:jc w:val="both"/>
        <w:rPr/>
      </w:pPr>
      <w:r w:rsidDel="00000000" w:rsidR="00000000" w:rsidRPr="00000000">
        <w:rPr>
          <w:i w:val="1"/>
          <w:rtl w:val="0"/>
        </w:rPr>
        <w:t xml:space="preserve">“En general yo siempre fui gordita, desde niña [...] Yo sentía que no había nada malo”</w:t>
      </w:r>
      <w:r w:rsidDel="00000000" w:rsidR="00000000" w:rsidRPr="00000000">
        <w:rPr>
          <w:rtl w:val="0"/>
        </w:rPr>
        <w:t xml:space="preserve"> (YI).</w:t>
      </w:r>
    </w:p>
    <w:p w:rsidR="00000000" w:rsidDel="00000000" w:rsidP="00000000" w:rsidRDefault="00000000" w:rsidRPr="00000000" w14:paraId="00000068">
      <w:pPr>
        <w:spacing w:line="360" w:lineRule="auto"/>
        <w:ind w:firstLine="708"/>
        <w:jc w:val="both"/>
        <w:rPr/>
      </w:pPr>
      <w:r w:rsidDel="00000000" w:rsidR="00000000" w:rsidRPr="00000000">
        <w:rPr>
          <w:rtl w:val="0"/>
        </w:rPr>
        <w:t xml:space="preserve">Igualmente, entre las entrevistadas se repite la experiencia de coerción, sensación de señalamiento por parte de las familias e iguales, además de la percepción de exclusión en algunas actividades. También se observa el aprendizaje temprano de que sus cuerpos no tenían el formato adecuado. CL y EL relatan que en ese ambiente percibían el bajar de peso como un logro que les permitía sentirse mejor consigo mismas y mejor aceptadas en el ambiente. En sus narrativas es posible identificar que en la infancia las participantes, aunque no haya un discurso consciente, fueron expuestas a la coerción para el ajuste de sus cuerpos al perfil físico europeo-occidental. Este punto se ve en los recuerdos evocados sobre los comentarios recibidos por parte de los familiares, el trato de los iguales, y la percepción de rechazo.</w:t>
      </w:r>
    </w:p>
    <w:p w:rsidR="00000000" w:rsidDel="00000000" w:rsidP="00000000" w:rsidRDefault="00000000" w:rsidRPr="00000000" w14:paraId="00000069">
      <w:pPr>
        <w:spacing w:line="360" w:lineRule="auto"/>
        <w:ind w:left="720" w:firstLine="708.0000000000001"/>
        <w:jc w:val="both"/>
        <w:rPr/>
      </w:pPr>
      <w:r w:rsidDel="00000000" w:rsidR="00000000" w:rsidRPr="00000000">
        <w:rPr>
          <w:i w:val="1"/>
          <w:rtl w:val="0"/>
        </w:rPr>
        <w:t xml:space="preserve">“Entonces eso fue difícil y de alguna manera a veces lograba mantenerme lograba mantenerme y todo iba bien pero como que había una situación negativa y había un bajón emocional y ese bajón emocional venía acompañado de restricciones con la comida o si estaba triste y estaba inapetente.”</w:t>
      </w:r>
      <w:r w:rsidDel="00000000" w:rsidR="00000000" w:rsidRPr="00000000">
        <w:rPr>
          <w:rtl w:val="0"/>
        </w:rPr>
        <w:t xml:space="preserve"> (CL).</w:t>
      </w:r>
    </w:p>
    <w:p w:rsidR="00000000" w:rsidDel="00000000" w:rsidP="00000000" w:rsidRDefault="00000000" w:rsidRPr="00000000" w14:paraId="0000006A">
      <w:pPr>
        <w:spacing w:line="360" w:lineRule="auto"/>
        <w:ind w:left="720" w:firstLine="708.0000000000001"/>
        <w:jc w:val="both"/>
        <w:rPr/>
      </w:pPr>
      <w:r w:rsidDel="00000000" w:rsidR="00000000" w:rsidRPr="00000000">
        <w:rPr>
          <w:i w:val="1"/>
          <w:rtl w:val="0"/>
        </w:rPr>
        <w:t xml:space="preserve"> “Inconscientemente me comparaba con mis compañeras o con o con las personas que ya tenían como esto de popularidad relaciones y demás y yo me sentía como un poquito más desplazada. [...] pues creo que me hizo sentir bien bajar de peso, porque ya notaba que me quedaba mejor la ropa o ya recibía mejores comentarios.”</w:t>
      </w:r>
      <w:r w:rsidDel="00000000" w:rsidR="00000000" w:rsidRPr="00000000">
        <w:rPr>
          <w:rtl w:val="0"/>
        </w:rPr>
        <w:t xml:space="preserve"> (EL).</w:t>
      </w:r>
    </w:p>
    <w:p w:rsidR="00000000" w:rsidDel="00000000" w:rsidP="00000000" w:rsidRDefault="00000000" w:rsidRPr="00000000" w14:paraId="0000006B">
      <w:pPr>
        <w:spacing w:line="360" w:lineRule="auto"/>
        <w:ind w:firstLine="708"/>
        <w:jc w:val="both"/>
        <w:rPr/>
      </w:pPr>
      <w:r w:rsidDel="00000000" w:rsidR="00000000" w:rsidRPr="00000000">
        <w:rPr>
          <w:rtl w:val="0"/>
        </w:rPr>
        <w:t xml:space="preserve">En cuanto a las experiencias personales con la moda, a la pregunta sobre cuáles son las personas que tienen como referente en ese tema muchas participantes citaban a modelos, influenciadoras digitales y diseñadoras que refuerzan el canon de belleza europeo (Akinro y Mbunyuza-Memani, 2019; Calogero et al., 2007; O’Garo et al., 2020; Yan y Bissell, 2014), ya sea en su aspecto físico o los diseños de ropa que venden, como es el caso de Carolina Herrera y Victoria's Secrets. La modelo Bella Hadid fue la más citada por las entrevistadas como referente, esta a su vez se ve como un perfil estético reforzante de los estándares de belleza occidental al presentar una silueta delgada, tono de piel clara, cintura y cadera estrecha y rostro fino, entre otras características. Sin embargo, es importante destacar que algunas participantes afirmaron buscar actualmente perfiles que presenten cuerpos más acordes a los suyos como estrategia para sentirse más cómodas con el propio cuerpo. </w:t>
      </w:r>
    </w:p>
    <w:p w:rsidR="00000000" w:rsidDel="00000000" w:rsidP="00000000" w:rsidRDefault="00000000" w:rsidRPr="00000000" w14:paraId="0000006C">
      <w:pPr>
        <w:spacing w:line="360" w:lineRule="auto"/>
        <w:ind w:left="720" w:firstLine="708.0000000000001"/>
        <w:jc w:val="both"/>
        <w:rPr/>
      </w:pPr>
      <w:r w:rsidDel="00000000" w:rsidR="00000000" w:rsidRPr="00000000">
        <w:rPr>
          <w:i w:val="1"/>
          <w:rtl w:val="0"/>
        </w:rPr>
        <w:t xml:space="preserve">“Me gusta Carolina Herrera, mejor hay una chica en Instagram ella tiene mi edad, me gusta por su forma de vestir [...] se llama Diana Ospino Tobar.”</w:t>
      </w:r>
      <w:r w:rsidDel="00000000" w:rsidR="00000000" w:rsidRPr="00000000">
        <w:rPr>
          <w:rtl w:val="0"/>
        </w:rPr>
        <w:t xml:space="preserve"> (CL).</w:t>
      </w:r>
    </w:p>
    <w:p w:rsidR="00000000" w:rsidDel="00000000" w:rsidP="00000000" w:rsidRDefault="00000000" w:rsidRPr="00000000" w14:paraId="0000006D">
      <w:pPr>
        <w:spacing w:line="360" w:lineRule="auto"/>
        <w:ind w:left="720" w:firstLine="708.0000000000001"/>
        <w:jc w:val="both"/>
        <w:rPr/>
      </w:pPr>
      <w:r w:rsidDel="00000000" w:rsidR="00000000" w:rsidRPr="00000000">
        <w:rPr>
          <w:i w:val="1"/>
          <w:rtl w:val="0"/>
        </w:rPr>
        <w:t xml:space="preserve">“Bella Hadid, Lily Rose-Depp, Kate Moss [...] Vanessa Paradis. [...] Mi mayor referencia en la moda es Lilly Rose”</w:t>
      </w:r>
      <w:r w:rsidDel="00000000" w:rsidR="00000000" w:rsidRPr="00000000">
        <w:rPr>
          <w:rtl w:val="0"/>
        </w:rPr>
        <w:t xml:space="preserve"> (GB).</w:t>
      </w:r>
    </w:p>
    <w:p w:rsidR="00000000" w:rsidDel="00000000" w:rsidP="00000000" w:rsidRDefault="00000000" w:rsidRPr="00000000" w14:paraId="0000006E">
      <w:pPr>
        <w:spacing w:line="360" w:lineRule="auto"/>
        <w:ind w:left="720" w:firstLine="708.0000000000001"/>
        <w:jc w:val="both"/>
        <w:rPr/>
      </w:pPr>
      <w:r w:rsidDel="00000000" w:rsidR="00000000" w:rsidRPr="00000000">
        <w:rPr>
          <w:i w:val="1"/>
          <w:rtl w:val="0"/>
        </w:rPr>
        <w:t xml:space="preserve">“Me gusta mucho usualmente verme reflejada en personas que se parezcan a mí la verdad, me gusta mucho Nathy Peluso, Rosalía [...] gustaba una modelo que se llamaba Iskra Lawrence.”</w:t>
      </w:r>
      <w:r w:rsidDel="00000000" w:rsidR="00000000" w:rsidRPr="00000000">
        <w:rPr>
          <w:rtl w:val="0"/>
        </w:rPr>
        <w:t xml:space="preserve"> (YI).</w:t>
      </w:r>
    </w:p>
    <w:p w:rsidR="00000000" w:rsidDel="00000000" w:rsidP="00000000" w:rsidRDefault="00000000" w:rsidRPr="00000000" w14:paraId="0000006F">
      <w:pPr>
        <w:spacing w:line="360" w:lineRule="auto"/>
        <w:ind w:firstLine="708"/>
        <w:jc w:val="both"/>
        <w:rPr/>
      </w:pPr>
      <w:r w:rsidDel="00000000" w:rsidR="00000000" w:rsidRPr="00000000">
        <w:rPr>
          <w:rtl w:val="0"/>
        </w:rPr>
        <w:t xml:space="preserve">Asimismo, se observó un consenso con respecto a la percepción de los perfiles corporales utilizados por las marcas de ropa para promocionar sus prendas, las entrevistadas percibieron que las marcas refuerzan el perfil europeo de belleza. GB en este tema comenta notar que las tiendas parecen ofrecer ropas ajustadas apenas a las consumidoras que cumplen con el perfil delgado.</w:t>
      </w:r>
    </w:p>
    <w:p w:rsidR="00000000" w:rsidDel="00000000" w:rsidP="00000000" w:rsidRDefault="00000000" w:rsidRPr="00000000" w14:paraId="00000070">
      <w:pPr>
        <w:spacing w:line="360" w:lineRule="auto"/>
        <w:ind w:left="720" w:firstLine="708.0000000000001"/>
        <w:jc w:val="both"/>
        <w:rPr/>
      </w:pPr>
      <w:r w:rsidDel="00000000" w:rsidR="00000000" w:rsidRPr="00000000">
        <w:rPr>
          <w:i w:val="1"/>
          <w:rtl w:val="0"/>
        </w:rPr>
        <w:t xml:space="preserve">“Por ejemplo, me gustan las ropas de Shein pero creo que es muy vulgar, ellos eligen modelos muy delgadas para las ropas abiertas, y para la ropa más modesta, con un vestido con mangas largas, ellos utilizan una modelo plus size. [...] Cuando es una ropa abierta, normalmente utilizan una modelo con un cuerpo más idealizado por las personas. [...] Una modelo que tiene mucho cuerpo pero sigue siendo delgada.” </w:t>
      </w:r>
      <w:r w:rsidDel="00000000" w:rsidR="00000000" w:rsidRPr="00000000">
        <w:rPr>
          <w:rtl w:val="0"/>
        </w:rPr>
        <w:t xml:space="preserve">(GB).</w:t>
      </w:r>
    </w:p>
    <w:p w:rsidR="00000000" w:rsidDel="00000000" w:rsidP="00000000" w:rsidRDefault="00000000" w:rsidRPr="00000000" w14:paraId="00000071">
      <w:pPr>
        <w:spacing w:line="360" w:lineRule="auto"/>
        <w:ind w:firstLine="708"/>
        <w:jc w:val="both"/>
        <w:rPr/>
      </w:pPr>
      <w:r w:rsidDel="00000000" w:rsidR="00000000" w:rsidRPr="00000000">
        <w:rPr>
          <w:rtl w:val="0"/>
        </w:rPr>
        <w:t xml:space="preserve">En relación a las emociones evocadas por la moda, se repite el discurso de percepción de exclusión al sentir que las prendas de ropa no fueron desarrolladas para sus tipos corporales, también destacan la frustración al darse cuenta que las indumentarias no se ajustan a sus cuerpos. Asimismo, YI levanta el cuestionamiento de que las prendas cuando son diseñadas para cuerpos grandes no se hace para personas gordas, sino para una idea irreal y sexualizada de como creen los diseñadores que deben ser los cuerpos de tallas grandes. Por otro lado GB comparte la creencia personal de que al verse ante las prendas de ropa siente que es su deber ajustarse a ellas, que lo que es necesario modificar es su cuerpo, y no el tipo de moda presentada.</w:t>
      </w:r>
    </w:p>
    <w:p w:rsidR="00000000" w:rsidDel="00000000" w:rsidP="00000000" w:rsidRDefault="00000000" w:rsidRPr="00000000" w14:paraId="00000072">
      <w:pPr>
        <w:spacing w:line="360" w:lineRule="auto"/>
        <w:ind w:left="720" w:firstLine="708.0000000000001"/>
        <w:jc w:val="both"/>
        <w:rPr/>
      </w:pPr>
      <w:r w:rsidDel="00000000" w:rsidR="00000000" w:rsidRPr="00000000">
        <w:rPr>
          <w:i w:val="1"/>
          <w:rtl w:val="0"/>
        </w:rPr>
        <w:t xml:space="preserve">“Siempre que me pongo algo así no me termina quedando bien, a veces se me sale algo de nalga o de pecho, así que es bonito verlo puesto, pero no en mí. [...] Siento que quieren hacer un tipo de exclusividad para la moda, por así decirlo pues, en las pasarelas tú sólo ves cuerpos pequeños, y no dan cabida a cuerpos distintos, que por más que a mí no me afecta, aún es algo preocupante porque hay niños viéndolo, sabes? [...] Es algo incómodo, porqué sé qué esos cuerpos no se encuentran en todos lados, o algo con lo que yo me pueda sentir identificada, sabes? [...] por más que estemos en sex season, que les gusten las tallas grandes y todo eso, siento que está mal enfocado, porque les gusta las cosas de cierta de manera, como cinturita, cadera grande y pechos grandes, pero si eres diferente ya no eres trending, porque te lo venden como si fuera inclusivo, pero en verdad es una fetichización de ese tipo de cuerpo.”</w:t>
      </w:r>
      <w:r w:rsidDel="00000000" w:rsidR="00000000" w:rsidRPr="00000000">
        <w:rPr>
          <w:rtl w:val="0"/>
        </w:rPr>
        <w:t xml:space="preserve"> (YI).</w:t>
      </w:r>
    </w:p>
    <w:p w:rsidR="00000000" w:rsidDel="00000000" w:rsidP="00000000" w:rsidRDefault="00000000" w:rsidRPr="00000000" w14:paraId="00000073">
      <w:pPr>
        <w:spacing w:line="360" w:lineRule="auto"/>
        <w:ind w:left="720" w:firstLine="708.0000000000001"/>
        <w:jc w:val="both"/>
        <w:rPr/>
      </w:pPr>
      <w:r w:rsidDel="00000000" w:rsidR="00000000" w:rsidRPr="00000000">
        <w:rPr>
          <w:i w:val="1"/>
          <w:rtl w:val="0"/>
        </w:rPr>
        <w:t xml:space="preserve">“Yo me esfuerzo para entender que no es así como me debo sentir, no necesito compararme, sin embargo de manera subconsciente yo siempre lo hago y por ejemplo, en desfiles de marcas como Victoria's Secret, yo cuando niña siempre lo veía [...] yo creía que todo el mundo, todas las mujeres cuando fuesen mayores serían de aquella manera, pero el problema es que las modelos después de jubilarse cuentan que tenían silicone, que adelgazaban mucho, que sus cuerpos no eran suyos, eran montados. [...] Yo me siento mal, no como, paro de comer, como reacción he dejado de comer [...] No siento rabia, no siento tristeza, solo siento un vacío, siento que tengo que cambiar mi cuerpo, no la situación, porque yo no quiero cambiar la situación. Yo siento que tengo que cambiar, que el problema está en mi, no en lo que veo, que necesito ser de esa manera.”</w:t>
      </w:r>
      <w:r w:rsidDel="00000000" w:rsidR="00000000" w:rsidRPr="00000000">
        <w:rPr>
          <w:rtl w:val="0"/>
        </w:rPr>
        <w:t xml:space="preserve"> (GB).</w:t>
      </w:r>
    </w:p>
    <w:p w:rsidR="00000000" w:rsidDel="00000000" w:rsidP="00000000" w:rsidRDefault="00000000" w:rsidRPr="00000000" w14:paraId="00000074">
      <w:pPr>
        <w:spacing w:line="360" w:lineRule="auto"/>
        <w:ind w:firstLine="708"/>
        <w:jc w:val="both"/>
        <w:rPr/>
      </w:pPr>
      <w:r w:rsidDel="00000000" w:rsidR="00000000" w:rsidRPr="00000000">
        <w:rPr>
          <w:rtl w:val="0"/>
        </w:rPr>
        <w:t xml:space="preserve">El punto anterior compartido por GB abre espacio para cuestionar ¿hasta qué punto las mujeres latinoamericanas tienen interiorizada la convicción de obligatoriedad de ajustarse a la moda ofrecida, sin cuestionar la inversión de la carga de responsabilidad de adaptación, asumiendo todo el deber para sí misma?</w:t>
      </w:r>
    </w:p>
    <w:p w:rsidR="00000000" w:rsidDel="00000000" w:rsidP="00000000" w:rsidRDefault="00000000" w:rsidRPr="00000000" w14:paraId="00000075">
      <w:pPr>
        <w:spacing w:line="360" w:lineRule="auto"/>
        <w:ind w:firstLine="708"/>
        <w:jc w:val="both"/>
        <w:rPr/>
      </w:pPr>
      <w:r w:rsidDel="00000000" w:rsidR="00000000" w:rsidRPr="00000000">
        <w:rPr>
          <w:rtl w:val="0"/>
        </w:rPr>
        <w:t xml:space="preserve">Respecto a esta temática EL también expone percibir que se sigue asociando dentro del mundo de la moda la imagen del sobrepeso con fealdad, poco cuidado, y la vez perdura el vínculo de la delgadez con éxito, felicidad, y curiosamente, la participante añade el concepto de salud mental.</w:t>
      </w:r>
    </w:p>
    <w:p w:rsidR="00000000" w:rsidDel="00000000" w:rsidP="00000000" w:rsidRDefault="00000000" w:rsidRPr="00000000" w14:paraId="00000076">
      <w:pPr>
        <w:spacing w:line="360" w:lineRule="auto"/>
        <w:ind w:left="720" w:firstLine="708.0000000000001"/>
        <w:jc w:val="both"/>
        <w:rPr/>
      </w:pPr>
      <w:r w:rsidDel="00000000" w:rsidR="00000000" w:rsidRPr="00000000">
        <w:rPr>
          <w:i w:val="1"/>
          <w:rtl w:val="0"/>
        </w:rPr>
        <w:t xml:space="preserve">“Bueno no, no siento que hay una representación de mi cuerpo [...] Una mezcla de emociones, es irreal plasmar siempre el mismo estilo de cuerpo, no es funcional para toda la sociedad. Es difícil aceptar tu cuerpo en una sociedad donde no lo aceptan. [...] Siento mucha tristeza de cómo nos ha influido mentalmente, emocionalmente. [...] Vivimos en una sociedad que tristemente asocia los tipos de cuerpos no normativos con fealdad o descuido y que asocia la delgadez con salud mental y belleza, asocian mucho delgadez con felicidad”</w:t>
      </w:r>
      <w:r w:rsidDel="00000000" w:rsidR="00000000" w:rsidRPr="00000000">
        <w:rPr>
          <w:rtl w:val="0"/>
        </w:rPr>
        <w:t xml:space="preserve"> (EL).</w:t>
      </w:r>
    </w:p>
    <w:p w:rsidR="00000000" w:rsidDel="00000000" w:rsidP="00000000" w:rsidRDefault="00000000" w:rsidRPr="00000000" w14:paraId="00000077">
      <w:pPr>
        <w:spacing w:line="360" w:lineRule="auto"/>
        <w:ind w:firstLine="708"/>
        <w:jc w:val="both"/>
        <w:rPr/>
      </w:pPr>
      <w:r w:rsidDel="00000000" w:rsidR="00000000" w:rsidRPr="00000000">
        <w:rPr>
          <w:rtl w:val="0"/>
        </w:rPr>
        <w:t xml:space="preserve">Cuando preguntadas sobre momentos en que se sienten vulnerables ante el trastorno, se evidencia una recurrencia en las creencias sobre la necesidad de ajuste corporal al patrón esperado para sentirse amadas y queridas por el entorno. Respecto a los desencadenantes de las conductas alimentarias disfuncionales, dos participantes hablaron sobre cómo les influye las redes sociales, ya sea por perfiles que muestran una estética física deseable o por cuentas que refuerzan las conductas compensatorias. </w:t>
      </w:r>
    </w:p>
    <w:p w:rsidR="00000000" w:rsidDel="00000000" w:rsidP="00000000" w:rsidRDefault="00000000" w:rsidRPr="00000000" w14:paraId="00000078">
      <w:pPr>
        <w:spacing w:line="360" w:lineRule="auto"/>
        <w:ind w:left="720" w:firstLine="708.0000000000001"/>
        <w:jc w:val="both"/>
        <w:rPr/>
      </w:pPr>
      <w:r w:rsidDel="00000000" w:rsidR="00000000" w:rsidRPr="00000000">
        <w:rPr>
          <w:i w:val="1"/>
          <w:rtl w:val="0"/>
        </w:rPr>
        <w:t xml:space="preserve">“Yo pienso que las redes sociales me influyen mucho [...] Hay personas que abren espacio para los detonadores, hay una cuenta que yo veía donde una chica enseñaba maneras de no sentir hambre [...] yo entro en Pinterest y también aparecen como no calorie lunch, así que siempre como una coca zero porque no tiene calorías.” </w:t>
      </w:r>
      <w:r w:rsidDel="00000000" w:rsidR="00000000" w:rsidRPr="00000000">
        <w:rPr>
          <w:rtl w:val="0"/>
        </w:rPr>
        <w:t xml:space="preserve">(GB).</w:t>
      </w:r>
    </w:p>
    <w:p w:rsidR="00000000" w:rsidDel="00000000" w:rsidP="00000000" w:rsidRDefault="00000000" w:rsidRPr="00000000" w14:paraId="00000079">
      <w:pPr>
        <w:spacing w:line="360" w:lineRule="auto"/>
        <w:ind w:firstLine="708"/>
        <w:jc w:val="both"/>
        <w:rPr/>
      </w:pPr>
      <w:r w:rsidDel="00000000" w:rsidR="00000000" w:rsidRPr="00000000">
        <w:rPr>
          <w:rtl w:val="0"/>
        </w:rPr>
        <w:t xml:space="preserve">Otro factor detonante comentado fue el entorno familiar, donde YI relata recibir comentarios negativos sobre su figura y peso corporal. </w:t>
      </w:r>
    </w:p>
    <w:p w:rsidR="00000000" w:rsidDel="00000000" w:rsidP="00000000" w:rsidRDefault="00000000" w:rsidRPr="00000000" w14:paraId="0000007A">
      <w:pPr>
        <w:spacing w:line="360" w:lineRule="auto"/>
        <w:ind w:firstLine="708"/>
        <w:jc w:val="both"/>
        <w:rPr/>
      </w:pPr>
      <w:r w:rsidDel="00000000" w:rsidR="00000000" w:rsidRPr="00000000">
        <w:rPr>
          <w:i w:val="1"/>
          <w:rtl w:val="0"/>
        </w:rPr>
        <w:t xml:space="preserve">“Siento que en mi familia hay muchos comentarios de esos, que me digan eso y ciertas cosas, recuerdo que estaba con mi familia y me intoxique del estómago y mi abuela soltó comentarios dándome a entender que me hacía falta dejar de comer, o comer menos [...] Cuando yo tenía a mi ex, que me trataba super mal, me ponía muy insegura.”</w:t>
      </w:r>
      <w:r w:rsidDel="00000000" w:rsidR="00000000" w:rsidRPr="00000000">
        <w:rPr>
          <w:rtl w:val="0"/>
        </w:rPr>
        <w:t xml:space="preserve"> (YI).</w:t>
      </w:r>
    </w:p>
    <w:p w:rsidR="00000000" w:rsidDel="00000000" w:rsidP="00000000" w:rsidRDefault="00000000" w:rsidRPr="00000000" w14:paraId="0000007B">
      <w:pPr>
        <w:spacing w:line="360" w:lineRule="auto"/>
        <w:ind w:firstLine="708"/>
        <w:jc w:val="both"/>
        <w:rPr/>
      </w:pPr>
      <w:r w:rsidDel="00000000" w:rsidR="00000000" w:rsidRPr="00000000">
        <w:rPr>
          <w:rtl w:val="0"/>
        </w:rPr>
        <w:t xml:space="preserve">Ante la hipotética situación de ir a una tienda de ropa acompañada para elegir y probar prendas, se percibe un consenso entre las participantes respecto a las emociones y pensamientos evocados, todas hablan sobre la posibilidad de ser un momento incómodo y frustrante puesto que el ropaje suele no ajustarse a sus medidas corporales. También se repite en los discursos el nerviosismo que vivirían en tal contexto. Algunas marcas también fueron citadas como lugares donde sería más difícil esa experiencia, Zara y Bershka, ambas del grupo Inditex, de origen europea.</w:t>
      </w:r>
    </w:p>
    <w:p w:rsidR="00000000" w:rsidDel="00000000" w:rsidP="00000000" w:rsidRDefault="00000000" w:rsidRPr="00000000" w14:paraId="0000007C">
      <w:pPr>
        <w:spacing w:line="360" w:lineRule="auto"/>
        <w:ind w:left="720" w:firstLine="708.0000000000001"/>
        <w:jc w:val="both"/>
        <w:rPr/>
      </w:pPr>
      <w:r w:rsidDel="00000000" w:rsidR="00000000" w:rsidRPr="00000000">
        <w:rPr>
          <w:i w:val="1"/>
          <w:rtl w:val="0"/>
        </w:rPr>
        <w:t xml:space="preserve">“Me siento excluida, hay tiendas a las que no voy o si voy con mis amigas no me pruebo nada porque no me queda nada [...] A mi Zara no me queda, ni la marca de Bershka, ni los jeans ni shorts. [...] Sería chévere, pero igual algo frustrante por entrar a un lugar donde la ropa sea linda y me guste, pero no me quede, me sentiría triste y un poco incómoda.”</w:t>
      </w:r>
      <w:r w:rsidDel="00000000" w:rsidR="00000000" w:rsidRPr="00000000">
        <w:rPr>
          <w:rtl w:val="0"/>
        </w:rPr>
        <w:t xml:space="preserve"> (YI).</w:t>
      </w:r>
    </w:p>
    <w:p w:rsidR="00000000" w:rsidDel="00000000" w:rsidP="00000000" w:rsidRDefault="00000000" w:rsidRPr="00000000" w14:paraId="0000007D">
      <w:pPr>
        <w:spacing w:line="360" w:lineRule="auto"/>
        <w:ind w:left="720" w:firstLine="708.0000000000001"/>
        <w:jc w:val="both"/>
        <w:rPr/>
      </w:pPr>
      <w:r w:rsidDel="00000000" w:rsidR="00000000" w:rsidRPr="00000000">
        <w:rPr>
          <w:i w:val="1"/>
          <w:rtl w:val="0"/>
        </w:rPr>
        <w:t xml:space="preserve">“Me lo probaría pero no, no me gustaría hacerlo, no estaría cómoda.” </w:t>
      </w:r>
      <w:r w:rsidDel="00000000" w:rsidR="00000000" w:rsidRPr="00000000">
        <w:rPr>
          <w:rtl w:val="0"/>
        </w:rPr>
        <w:t xml:space="preserve">(MT).</w:t>
      </w:r>
    </w:p>
    <w:p w:rsidR="00000000" w:rsidDel="00000000" w:rsidP="00000000" w:rsidRDefault="00000000" w:rsidRPr="00000000" w14:paraId="0000007E">
      <w:pPr>
        <w:spacing w:line="360" w:lineRule="auto"/>
        <w:ind w:firstLine="708"/>
        <w:jc w:val="both"/>
        <w:rPr/>
      </w:pPr>
      <w:r w:rsidDel="00000000" w:rsidR="00000000" w:rsidRPr="00000000">
        <w:rPr>
          <w:rtl w:val="0"/>
        </w:rPr>
        <w:t xml:space="preserve">En relación a la parte del mundo responsable por desarrollar los diseños de moda, se contempla un consenso de respuesta donde destacan el papel de Europa en esta labor, con algunas citas a Corea del Sur y Estados Unidos. Acerca de los tipos de cuerpos que ellas creían que los diseñadores tenían como referencia al elaborar las prendas, sus discursos denotan el patrón estético europeo, delgado, de tallas pequeñas, con poco seno, muslos y cadera y cintura estrecha, cuerpos no voluptuosos. Así pues, pese a no compartir la conciencia sobre el perfil estético reforzado por la moda, el discurso de las participantes testimonian que ellas mismas identifican dentro de la moda el refuerzo de la figura estética europea-occidental deseada.</w:t>
      </w:r>
    </w:p>
    <w:p w:rsidR="00000000" w:rsidDel="00000000" w:rsidP="00000000" w:rsidRDefault="00000000" w:rsidRPr="00000000" w14:paraId="0000007F">
      <w:pPr>
        <w:spacing w:line="360" w:lineRule="auto"/>
        <w:ind w:firstLine="708"/>
        <w:jc w:val="both"/>
        <w:rPr/>
      </w:pPr>
      <w:r w:rsidDel="00000000" w:rsidR="00000000" w:rsidRPr="00000000">
        <w:rPr>
          <w:rtl w:val="0"/>
        </w:rPr>
        <w:t xml:space="preserve">Finalmente, ante la posibilidad del desarrollo de diseños de moda pensados en la variedad corporal de sus respectivos países, algunas de las participantes señalaron que podría haber una mejor aceptación del propio cuerpo, YI, que compartió tener un cuerpo voluptuoso, afirma que ayudaría a desestigmatizar este tipo de figura. Sin embargo, parte de las entrevistadas relatan no creer que habría una influencia positiva sobre su relación con el cuerpo. Los argumentos en ese escenario fueron que no identifican la moda como un factor que afecta la percepción de su cuerpo.</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Discusión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El objetivo de este estudio fue analizar si el intento de ajuste a los estándares de belleza europea pueden favorecer el desarrollo de trastornos alimentarios y distorsiones de imagen. Tras analizar los discursos de las participantes y definir las categorías temáticas, se logró identificar comunalidades en la experiencia e interpretación de los eventos presentados en las entrevistas.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El análisis de los discursos sugiere que en la sociedad latinoamericana los cánones de belleza europea están arraigados a las creencias locales, al punto de que las participantes relataron la demanda vivenciada en la infancia respecto al tipo de cuerpo esperado por parte de ellas, pero sin percibir la relación existente con los estándares europeos. En ese sentido parece haber una fusión profunda entre las creencias originarias de los pueblos de América y los importados de Europa. Esta actual situación puede darse debido a la temprana subyugación de los conocimientos y costumbres de los locales, que desde el primer momento de colonización se vieron obligados a renunciar a sus propios hábitos, como relatado por Jansen y Osterhammel (2019). Al verse ante tal coerción a lo largo de cinco siglos, no genera tanta extrañeza que en la moda ocurra lo mismo que sucedió a los idiomas locales (Escudé, 2015), la construcción de una nueva realidad de indumentarias enraizada en las costumbres y estándares de belleza europea, uniformizando también la moda consumida en Latino América.</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Además, se observa que esta ausencia de conciencia de los estándares extranjeros impuestos va en contra a lo relatado por las participantes del estudio cualitativo realizado en África por Sgurgas (2015), donde se ha relatado un cambio en los patrones de belleza local a raíz del proceso de occidentalización de sus respectivas regiones. La diferencia entre los discursos no se podría dar por un diferente trato por parte de colonizadores puesto que en ambos continentes fueron implantadas colonias de tipo asentamiento (Jansen y Osterhammel, 2019). Tales desemejanzas posibilitan cuestionar ¿qué aspectos sociales pueden haber producido tal diferencia respecto a la conciencia sobre la imposición de los cánones occidentales?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Aunque no siempre sean conscientes de ello, las participantes expresan el deseo de adaptar su cuerpo a los estándares europeos, lo que coincide con estudios que muestran cómo las mujeres latinoamericanas, bajo la herencia colonial, siguen intentando ajustarse a esa estética, perpetuando así su vulnerabilidad histórica (Migueles y Gordillo, 2014; Retana, 2009).</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Así pues, a la pregunta planteada al principio de este trabajo ¿Cómo puede una mujer americana ajustarse a los diseños elaborados para siluetas diferentes a la suya? Se vió, a partir de los relatos de las participantes, que ellas entienden como solución al problema el amoldar su físico con el fin de adaptarse a la moda, creando un ciclo que refuerzos en el cual los diseños de moda refuerzan un estilo de cuerpo concreto y a la vez, los intentos de adaptación a las exigencias de la moda, como las conductas alimentarias disfuncionales, fortalecen el discurso de la industria indumentaria.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Respecto a los intentos de adaptación a la moda occidental-europea, se vio a partir de los relatos, que el discurso constante por parte del entorno sobre la necesidad de ajustar la figura de las participantes a los cánones vigentes, se mostraron tanto como punto de inicio para el cuestionamiento del propio cuerpo, como también se presentó como factor detonante de conductas alimentarias disfuncionales y compensatorias. Este aspecto señala como el contexto influye como factor de riesgo en los trastornos de la conducta alimentaria (Espinoza et al., 2009, 2010; Fairburn et al., 1997, 1999, 2005; Jacobi et al., 2017), y el ambiente a su vez transmite los estándares de belleza occidental.</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El análisis de los discursos también evidenció que las entrevistadas comparten la experiencia de no identificar en los diseños de ropa la representación de los tipos de cuerpos comunes en sus respectivos países. Así como subraya Argüelles (2007), los discursos también indican que la moda sigue siendo un medio para manifestar los estereotipos occidental-europeo.</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De esta manera se ve una carencia de moda representativa, no sólo a nivel de estampados y gustos latinos, también en la representatividad de las figuras y tallas características de Latino América. Este es un aspecto que puede influir en la autoestima de toda una población, como relatado por algunas participantes, así disminuyendo la vulnerabilidad histórica de las mujeres latinoamericanas.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Finalmente, así como expresa una de las entrevistadas, el constante intento por parte de la moda de imponer un único tipo de cuerpo a toda la sociedad  es poco realista y puede afectar a la salud mental y física de mujeres, no solo de latinoamérica, sino de otras culturas. Como consecuencia al constante refuerzo a los estándares de belleza europeo-occidental, se produce un trastorno que es también resultado de esos valores estéticos difundidos constantemente. Por lo tanto, se ve que el debate respecto al cómo y para quien se construye la moda es un tema esencial para que ocurran los ajustes necesarios, que eviten la perpetuación de estándares de belleza inalcanzables, para gran parte de América Latina y de la sociedad globalizada.</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0"/>
          <w:smallCaps w:val="0"/>
          <w:strike w:val="0"/>
          <w:color w:val="000000"/>
          <w:u w:val="none"/>
          <w:shd w:fill="auto" w:val="clear"/>
          <w:vertAlign w:val="baseline"/>
        </w:rPr>
      </w:pPr>
      <w:r w:rsidDel="00000000" w:rsidR="00000000" w:rsidRPr="00000000">
        <w:br w:type="page"/>
      </w:r>
      <w:r w:rsidDel="00000000" w:rsidR="00000000" w:rsidRPr="00000000">
        <w:rPr>
          <w:b w:val="1"/>
          <w:i w:val="0"/>
          <w:smallCaps w:val="0"/>
          <w:strike w:val="0"/>
          <w:color w:val="000000"/>
          <w:u w:val="none"/>
          <w:shd w:fill="auto" w:val="clear"/>
          <w:vertAlign w:val="baseline"/>
          <w:rtl w:val="0"/>
        </w:rPr>
        <w:t xml:space="preserve">Referencias</w:t>
      </w:r>
    </w:p>
    <w:p w:rsidR="00000000" w:rsidDel="00000000" w:rsidP="00000000" w:rsidRDefault="00000000" w:rsidRPr="00000000" w14:paraId="0000008D">
      <w:pPr>
        <w:tabs>
          <w:tab w:val="right" w:leader="none" w:pos="5805"/>
        </w:tabs>
        <w:spacing w:after="0" w:before="0" w:line="360" w:lineRule="auto"/>
        <w:ind w:left="283.46456692913387"/>
        <w:jc w:val="both"/>
        <w:rPr/>
      </w:pPr>
      <w:r w:rsidDel="00000000" w:rsidR="00000000" w:rsidRPr="00000000">
        <w:rPr>
          <w:rtl w:val="0"/>
        </w:rPr>
        <w:t xml:space="preserve">Ahumada, E. G. (2019). La colonización misionera de España en América. </w:t>
      </w:r>
      <w:r w:rsidDel="00000000" w:rsidR="00000000" w:rsidRPr="00000000">
        <w:rPr>
          <w:i w:val="1"/>
          <w:rtl w:val="0"/>
        </w:rPr>
        <w:t xml:space="preserve">Medellín</w:t>
      </w:r>
      <w:r w:rsidDel="00000000" w:rsidR="00000000" w:rsidRPr="00000000">
        <w:rPr>
          <w:rtl w:val="0"/>
        </w:rPr>
        <w:t xml:space="preserve">, </w:t>
      </w:r>
      <w:r w:rsidDel="00000000" w:rsidR="00000000" w:rsidRPr="00000000">
        <w:rPr>
          <w:i w:val="1"/>
          <w:rtl w:val="0"/>
        </w:rPr>
        <w:t xml:space="preserve">45</w:t>
      </w:r>
      <w:r w:rsidDel="00000000" w:rsidR="00000000" w:rsidRPr="00000000">
        <w:rPr>
          <w:rtl w:val="0"/>
        </w:rPr>
        <w:t xml:space="preserve">(175), 647-692. </w:t>
      </w:r>
      <w:hyperlink r:id="rId11">
        <w:r w:rsidDel="00000000" w:rsidR="00000000" w:rsidRPr="00000000">
          <w:rPr>
            <w:color w:val="1155cc"/>
            <w:u w:val="single"/>
            <w:rtl w:val="0"/>
          </w:rPr>
          <w:t xml:space="preserve">https://ixtheo.de/Record/180565926X</w:t>
        </w:r>
      </w:hyperlink>
      <w:r w:rsidDel="00000000" w:rsidR="00000000" w:rsidRPr="00000000">
        <w:rPr>
          <w:rtl w:val="0"/>
        </w:rPr>
        <w:t xml:space="preserve">  </w:t>
      </w:r>
    </w:p>
    <w:p w:rsidR="00000000" w:rsidDel="00000000" w:rsidP="00000000" w:rsidRDefault="00000000" w:rsidRPr="00000000" w14:paraId="0000008E">
      <w:pPr>
        <w:tabs>
          <w:tab w:val="right" w:leader="none" w:pos="5805"/>
        </w:tabs>
        <w:spacing w:after="0" w:before="0" w:line="360" w:lineRule="auto"/>
        <w:ind w:left="283.46456692913387"/>
        <w:jc w:val="both"/>
        <w:rPr/>
      </w:pPr>
      <w:r w:rsidDel="00000000" w:rsidR="00000000" w:rsidRPr="00000000">
        <w:rPr>
          <w:rtl w:val="0"/>
        </w:rPr>
        <w:t xml:space="preserve">Akiba, D. (1998). Cultural variations in body esteem: How young adults in Iran and the United States views their own appearances. </w:t>
      </w:r>
      <w:r w:rsidDel="00000000" w:rsidR="00000000" w:rsidRPr="00000000">
        <w:rPr>
          <w:i w:val="1"/>
          <w:rtl w:val="0"/>
        </w:rPr>
        <w:t xml:space="preserve">The journal of social psychology, 138</w:t>
      </w:r>
      <w:r w:rsidDel="00000000" w:rsidR="00000000" w:rsidRPr="00000000">
        <w:rPr>
          <w:rtl w:val="0"/>
        </w:rPr>
        <w:t xml:space="preserve">(4), 539-540. </w:t>
      </w:r>
      <w:hyperlink r:id="rId12">
        <w:r w:rsidDel="00000000" w:rsidR="00000000" w:rsidRPr="00000000">
          <w:rPr>
            <w:color w:val="1155cc"/>
            <w:u w:val="single"/>
            <w:rtl w:val="0"/>
          </w:rPr>
          <w:t xml:space="preserve">https://doi.org/10.1080/00224549809600409</w:t>
        </w:r>
      </w:hyperlink>
      <w:r w:rsidDel="00000000" w:rsidR="00000000" w:rsidRPr="00000000">
        <w:rPr>
          <w:rtl w:val="0"/>
        </w:rPr>
        <w:t xml:space="preserve"> </w:t>
      </w:r>
    </w:p>
    <w:p w:rsidR="00000000" w:rsidDel="00000000" w:rsidP="00000000" w:rsidRDefault="00000000" w:rsidRPr="00000000" w14:paraId="0000008F">
      <w:pPr>
        <w:tabs>
          <w:tab w:val="right" w:leader="none" w:pos="5805"/>
        </w:tabs>
        <w:spacing w:after="0" w:before="0" w:line="360" w:lineRule="auto"/>
        <w:ind w:left="283.46456692913387"/>
        <w:jc w:val="both"/>
        <w:rPr/>
      </w:pPr>
      <w:r w:rsidDel="00000000" w:rsidR="00000000" w:rsidRPr="00000000">
        <w:rPr>
          <w:rtl w:val="0"/>
        </w:rPr>
        <w:t xml:space="preserve">AlShebali, M., AlHadi, A., y Waller, G. (2021). The impact of ongoing westernization on eating disorders and body image dissatisfaction in a sample of undergraduate Saudi women. </w:t>
      </w:r>
      <w:r w:rsidDel="00000000" w:rsidR="00000000" w:rsidRPr="00000000">
        <w:rPr>
          <w:i w:val="1"/>
          <w:rtl w:val="0"/>
        </w:rPr>
        <w:t xml:space="preserve">Eating and Weight Disorders-Studies on Anorexia, Bulimia and Obesity, 26</w:t>
      </w:r>
      <w:r w:rsidDel="00000000" w:rsidR="00000000" w:rsidRPr="00000000">
        <w:rPr>
          <w:rtl w:val="0"/>
        </w:rPr>
        <w:t xml:space="preserve">, 1835-1844. </w:t>
      </w:r>
      <w:hyperlink r:id="rId13">
        <w:r w:rsidDel="00000000" w:rsidR="00000000" w:rsidRPr="00000000">
          <w:rPr>
            <w:color w:val="1155cc"/>
            <w:u w:val="single"/>
            <w:rtl w:val="0"/>
          </w:rPr>
          <w:t xml:space="preserve">https://doi.org/10.1007/s40519-020-01028-w</w:t>
        </w:r>
      </w:hyperlink>
      <w:r w:rsidDel="00000000" w:rsidR="00000000" w:rsidRPr="00000000">
        <w:rPr>
          <w:rtl w:val="0"/>
        </w:rPr>
        <w:t xml:space="preserve"> </w:t>
      </w:r>
    </w:p>
    <w:p w:rsidR="00000000" w:rsidDel="00000000" w:rsidP="00000000" w:rsidRDefault="00000000" w:rsidRPr="00000000" w14:paraId="00000090">
      <w:pPr>
        <w:tabs>
          <w:tab w:val="right" w:leader="none" w:pos="5805"/>
        </w:tabs>
        <w:spacing w:after="0" w:before="0" w:line="360" w:lineRule="auto"/>
        <w:ind w:left="283.46456692913387"/>
        <w:jc w:val="both"/>
        <w:rPr/>
      </w:pPr>
      <w:r w:rsidDel="00000000" w:rsidR="00000000" w:rsidRPr="00000000">
        <w:rPr>
          <w:rtl w:val="0"/>
        </w:rPr>
        <w:t xml:space="preserve">Akinro, N., y Mbunyuza-Memani, L. (2019). Black is not beautiful: Persistent messages and the globalization of “white” beauty in African women’s magazines.</w:t>
      </w:r>
      <w:r w:rsidDel="00000000" w:rsidR="00000000" w:rsidRPr="00000000">
        <w:rPr>
          <w:i w:val="1"/>
          <w:rtl w:val="0"/>
        </w:rPr>
        <w:t xml:space="preserve"> Journal of International and Intercultural Communication, 12</w:t>
      </w:r>
      <w:r w:rsidDel="00000000" w:rsidR="00000000" w:rsidRPr="00000000">
        <w:rPr>
          <w:rtl w:val="0"/>
        </w:rPr>
        <w:t xml:space="preserve">(4), 308-324. </w:t>
      </w:r>
      <w:hyperlink r:id="rId14">
        <w:r w:rsidDel="00000000" w:rsidR="00000000" w:rsidRPr="00000000">
          <w:rPr>
            <w:color w:val="1155cc"/>
            <w:u w:val="single"/>
            <w:rtl w:val="0"/>
          </w:rPr>
          <w:t xml:space="preserve">https://doi.org/10.1080/17513057.2019.1580380</w:t>
        </w:r>
      </w:hyperlink>
      <w:r w:rsidDel="00000000" w:rsidR="00000000" w:rsidRPr="00000000">
        <w:rPr>
          <w:rtl w:val="0"/>
        </w:rPr>
        <w:t xml:space="preserve"> </w:t>
      </w:r>
    </w:p>
    <w:p w:rsidR="00000000" w:rsidDel="00000000" w:rsidP="00000000" w:rsidRDefault="00000000" w:rsidRPr="00000000" w14:paraId="00000091">
      <w:pPr>
        <w:tabs>
          <w:tab w:val="right" w:leader="none" w:pos="5805"/>
        </w:tabs>
        <w:spacing w:after="0" w:before="0" w:line="360" w:lineRule="auto"/>
        <w:ind w:left="283.46456692913387"/>
        <w:jc w:val="both"/>
        <w:rPr/>
      </w:pPr>
      <w:r w:rsidDel="00000000" w:rsidR="00000000" w:rsidRPr="00000000">
        <w:rPr>
          <w:rtl w:val="0"/>
        </w:rPr>
        <w:t xml:space="preserve">Argüelles, I. V. (2007). El reinado de la Alta Costura: la moda de la primera mitad del siglo XX. </w:t>
      </w:r>
      <w:r w:rsidDel="00000000" w:rsidR="00000000" w:rsidRPr="00000000">
        <w:rPr>
          <w:i w:val="1"/>
          <w:rtl w:val="0"/>
        </w:rPr>
        <w:t xml:space="preserve">Indumenta: Revista del Museo del Traje</w:t>
      </w:r>
      <w:r w:rsidDel="00000000" w:rsidR="00000000" w:rsidRPr="00000000">
        <w:rPr>
          <w:rtl w:val="0"/>
        </w:rPr>
        <w:t xml:space="preserve">, 123-134. </w:t>
      </w:r>
      <w:hyperlink r:id="rId15">
        <w:r w:rsidDel="00000000" w:rsidR="00000000" w:rsidRPr="00000000">
          <w:rPr>
            <w:color w:val="1155cc"/>
            <w:u w:val="single"/>
            <w:rtl w:val="0"/>
          </w:rPr>
          <w:t xml:space="preserve">https://dialnet.unirioja.es/servlet/articulo?codigo=2672269</w:t>
        </w:r>
      </w:hyperlink>
      <w:r w:rsidDel="00000000" w:rsidR="00000000" w:rsidRPr="00000000">
        <w:rPr>
          <w:rtl w:val="0"/>
        </w:rPr>
        <w:t xml:space="preserve"> </w:t>
      </w:r>
    </w:p>
    <w:p w:rsidR="00000000" w:rsidDel="00000000" w:rsidP="00000000" w:rsidRDefault="00000000" w:rsidRPr="00000000" w14:paraId="00000092">
      <w:pPr>
        <w:tabs>
          <w:tab w:val="right" w:leader="none" w:pos="5805"/>
        </w:tabs>
        <w:spacing w:after="0" w:before="0" w:line="360" w:lineRule="auto"/>
        <w:ind w:left="283.46456692913387"/>
        <w:jc w:val="both"/>
        <w:rPr/>
      </w:pPr>
      <w:r w:rsidDel="00000000" w:rsidR="00000000" w:rsidRPr="00000000">
        <w:rPr>
          <w:rtl w:val="0"/>
        </w:rPr>
        <w:t xml:space="preserve">Artoni, P., Chierici, M. L., Arnone, F., Cigarini, C., De Bernardis, E., Galeazzi, G. M., y Pingani, L. (2021). Body perception treatment, a possible way to treat body image disturbance in eating disorders: A case–control efficacy study. </w:t>
      </w:r>
      <w:r w:rsidDel="00000000" w:rsidR="00000000" w:rsidRPr="00000000">
        <w:rPr>
          <w:i w:val="1"/>
          <w:rtl w:val="0"/>
        </w:rPr>
        <w:t xml:space="preserve">Eating and Weight Disorders-Studies on Anorexia, Bulimia and Obesity, 26</w:t>
      </w:r>
      <w:r w:rsidDel="00000000" w:rsidR="00000000" w:rsidRPr="00000000">
        <w:rPr>
          <w:rtl w:val="0"/>
        </w:rPr>
        <w:t xml:space="preserve">, 499-514. </w:t>
      </w:r>
      <w:hyperlink r:id="rId16">
        <w:r w:rsidDel="00000000" w:rsidR="00000000" w:rsidRPr="00000000">
          <w:rPr>
            <w:color w:val="1155cc"/>
            <w:u w:val="single"/>
            <w:rtl w:val="0"/>
          </w:rPr>
          <w:t xml:space="preserve">https://doi.org/10.1007/s40519-020-00875-x</w:t>
        </w:r>
      </w:hyperlink>
      <w:r w:rsidDel="00000000" w:rsidR="00000000" w:rsidRPr="00000000">
        <w:rPr>
          <w:rtl w:val="0"/>
        </w:rPr>
        <w:t xml:space="preserve"> </w:t>
      </w:r>
    </w:p>
    <w:p w:rsidR="00000000" w:rsidDel="00000000" w:rsidP="00000000" w:rsidRDefault="00000000" w:rsidRPr="00000000" w14:paraId="00000093">
      <w:pPr>
        <w:tabs>
          <w:tab w:val="right" w:leader="none" w:pos="5805"/>
        </w:tabs>
        <w:spacing w:after="0" w:before="0" w:line="360" w:lineRule="auto"/>
        <w:ind w:left="283.46456692913387"/>
        <w:jc w:val="both"/>
        <w:rPr/>
      </w:pPr>
      <w:r w:rsidDel="00000000" w:rsidR="00000000" w:rsidRPr="00000000">
        <w:rPr>
          <w:rtl w:val="0"/>
        </w:rPr>
        <w:t xml:space="preserve">Banks, C. G. (1992). ‘Culture’ in culture-bound syndromes: The case of anorexia nervosa. </w:t>
      </w:r>
      <w:r w:rsidDel="00000000" w:rsidR="00000000" w:rsidRPr="00000000">
        <w:rPr>
          <w:i w:val="1"/>
          <w:rtl w:val="0"/>
        </w:rPr>
        <w:t xml:space="preserve">Social Science &amp; Medicine, 34</w:t>
      </w:r>
      <w:r w:rsidDel="00000000" w:rsidR="00000000" w:rsidRPr="00000000">
        <w:rPr>
          <w:rtl w:val="0"/>
        </w:rPr>
        <w:t xml:space="preserve">(8), 867-884. </w:t>
      </w:r>
      <w:hyperlink r:id="rId17">
        <w:r w:rsidDel="00000000" w:rsidR="00000000" w:rsidRPr="00000000">
          <w:rPr>
            <w:color w:val="1155cc"/>
            <w:u w:val="single"/>
            <w:rtl w:val="0"/>
          </w:rPr>
          <w:t xml:space="preserve">https://doi.org/10.1016/0277-9536(92)90256-P</w:t>
        </w:r>
      </w:hyperlink>
      <w:r w:rsidDel="00000000" w:rsidR="00000000" w:rsidRPr="00000000">
        <w:rPr>
          <w:rtl w:val="0"/>
        </w:rPr>
        <w:t xml:space="preserve">  </w:t>
      </w:r>
    </w:p>
    <w:p w:rsidR="00000000" w:rsidDel="00000000" w:rsidP="00000000" w:rsidRDefault="00000000" w:rsidRPr="00000000" w14:paraId="00000094">
      <w:pPr>
        <w:tabs>
          <w:tab w:val="right" w:leader="none" w:pos="5805"/>
        </w:tabs>
        <w:spacing w:after="0" w:before="0" w:line="360" w:lineRule="auto"/>
        <w:ind w:left="283.46456692913387"/>
        <w:jc w:val="both"/>
        <w:rPr/>
      </w:pPr>
      <w:r w:rsidDel="00000000" w:rsidR="00000000" w:rsidRPr="00000000">
        <w:rPr>
          <w:rtl w:val="0"/>
        </w:rPr>
        <w:t xml:space="preserve">Behar, R. (2010). La construcción cultural del cuerpo: El paradigma de los trastornos de la conducta alimentaria. </w:t>
      </w:r>
      <w:r w:rsidDel="00000000" w:rsidR="00000000" w:rsidRPr="00000000">
        <w:rPr>
          <w:i w:val="1"/>
          <w:rtl w:val="0"/>
        </w:rPr>
        <w:t xml:space="preserve">Revista chilena de neuro-psiquiatría, 48</w:t>
      </w:r>
      <w:r w:rsidDel="00000000" w:rsidR="00000000" w:rsidRPr="00000000">
        <w:rPr>
          <w:rtl w:val="0"/>
        </w:rPr>
        <w:t xml:space="preserve">(4), 319-334. </w:t>
      </w:r>
      <w:hyperlink r:id="rId18">
        <w:r w:rsidDel="00000000" w:rsidR="00000000" w:rsidRPr="00000000">
          <w:rPr>
            <w:color w:val="1155cc"/>
            <w:u w:val="single"/>
            <w:rtl w:val="0"/>
          </w:rPr>
          <w:t xml:space="preserve">http://dx.doi.org/10.4067/S0717-92272010000500007</w:t>
        </w:r>
      </w:hyperlink>
      <w:r w:rsidDel="00000000" w:rsidR="00000000" w:rsidRPr="00000000">
        <w:rPr>
          <w:rtl w:val="0"/>
        </w:rPr>
        <w:t xml:space="preserve"> </w:t>
      </w:r>
    </w:p>
    <w:p w:rsidR="00000000" w:rsidDel="00000000" w:rsidP="00000000" w:rsidRDefault="00000000" w:rsidRPr="00000000" w14:paraId="00000095">
      <w:pPr>
        <w:tabs>
          <w:tab w:val="right" w:leader="none" w:pos="5805"/>
        </w:tabs>
        <w:spacing w:after="0" w:before="0" w:line="360" w:lineRule="auto"/>
        <w:ind w:left="283.46456692913387"/>
        <w:jc w:val="both"/>
        <w:rPr/>
      </w:pPr>
      <w:r w:rsidDel="00000000" w:rsidR="00000000" w:rsidRPr="00000000">
        <w:rPr>
          <w:rtl w:val="0"/>
        </w:rPr>
        <w:t xml:space="preserve">Birken, L. (1992). What is western civilization?. </w:t>
      </w:r>
      <w:r w:rsidDel="00000000" w:rsidR="00000000" w:rsidRPr="00000000">
        <w:rPr>
          <w:i w:val="1"/>
          <w:rtl w:val="0"/>
        </w:rPr>
        <w:t xml:space="preserve">The History Teacher, 25(</w:t>
      </w:r>
      <w:r w:rsidDel="00000000" w:rsidR="00000000" w:rsidRPr="00000000">
        <w:rPr>
          <w:rtl w:val="0"/>
        </w:rPr>
        <w:t xml:space="preserve">4), 451-461. </w:t>
      </w:r>
      <w:hyperlink r:id="rId19">
        <w:r w:rsidDel="00000000" w:rsidR="00000000" w:rsidRPr="00000000">
          <w:rPr>
            <w:color w:val="1155cc"/>
            <w:u w:val="single"/>
            <w:rtl w:val="0"/>
          </w:rPr>
          <w:t xml:space="preserve">https://doi.org/10.2307/494353</w:t>
        </w:r>
      </w:hyperlink>
      <w:r w:rsidDel="00000000" w:rsidR="00000000" w:rsidRPr="00000000">
        <w:rPr>
          <w:rtl w:val="0"/>
        </w:rPr>
        <w:t xml:space="preserve"> </w:t>
      </w:r>
    </w:p>
    <w:p w:rsidR="00000000" w:rsidDel="00000000" w:rsidP="00000000" w:rsidRDefault="00000000" w:rsidRPr="00000000" w14:paraId="00000096">
      <w:pPr>
        <w:tabs>
          <w:tab w:val="right" w:leader="none" w:pos="5805"/>
        </w:tabs>
        <w:spacing w:after="0" w:before="0" w:line="360" w:lineRule="auto"/>
        <w:ind w:left="283.46456692913387"/>
        <w:jc w:val="both"/>
        <w:rPr/>
      </w:pPr>
      <w:r w:rsidDel="00000000" w:rsidR="00000000" w:rsidRPr="00000000">
        <w:rPr>
          <w:rtl w:val="0"/>
        </w:rPr>
        <w:t xml:space="preserve">Bucholz, R. (2006). </w:t>
      </w:r>
      <w:r w:rsidDel="00000000" w:rsidR="00000000" w:rsidRPr="00000000">
        <w:rPr>
          <w:i w:val="1"/>
          <w:rtl w:val="0"/>
        </w:rPr>
        <w:t xml:space="preserve">The Great Courses: Foundations of Western Civilization II: A History of the Modern Western World</w:t>
      </w:r>
      <w:r w:rsidDel="00000000" w:rsidR="00000000" w:rsidRPr="00000000">
        <w:rPr>
          <w:rtl w:val="0"/>
        </w:rPr>
        <w:t xml:space="preserve">. The Teaching Company. </w:t>
      </w:r>
    </w:p>
    <w:p w:rsidR="00000000" w:rsidDel="00000000" w:rsidP="00000000" w:rsidRDefault="00000000" w:rsidRPr="00000000" w14:paraId="00000097">
      <w:pPr>
        <w:tabs>
          <w:tab w:val="right" w:leader="none" w:pos="5805"/>
        </w:tabs>
        <w:spacing w:after="0" w:before="0" w:line="360" w:lineRule="auto"/>
        <w:ind w:left="283.46456692913387"/>
        <w:jc w:val="both"/>
        <w:rPr/>
      </w:pPr>
      <w:r w:rsidDel="00000000" w:rsidR="00000000" w:rsidRPr="00000000">
        <w:rPr>
          <w:rtl w:val="0"/>
        </w:rPr>
        <w:t xml:space="preserve">Calogero, R. M., Boroughs, M., y Thompson, J. K. (2007). The impact of Western beauty ideals on the lives of women: A sociocultural perspective. </w:t>
      </w:r>
      <w:r w:rsidDel="00000000" w:rsidR="00000000" w:rsidRPr="00000000">
        <w:rPr>
          <w:i w:val="1"/>
          <w:rtl w:val="0"/>
        </w:rPr>
        <w:t xml:space="preserve">The body beautiful: Evolutionary and sociocultural perspectives</w:t>
      </w:r>
      <w:r w:rsidDel="00000000" w:rsidR="00000000" w:rsidRPr="00000000">
        <w:rPr>
          <w:rtl w:val="0"/>
        </w:rPr>
        <w:t xml:space="preserve">, 259-298. </w:t>
      </w:r>
      <w:hyperlink r:id="rId20">
        <w:r w:rsidDel="00000000" w:rsidR="00000000" w:rsidRPr="00000000">
          <w:rPr>
            <w:color w:val="1155cc"/>
            <w:u w:val="single"/>
            <w:rtl w:val="0"/>
          </w:rPr>
          <w:t xml:space="preserve">https://doi.org/10.1057/9780230596887_13</w:t>
        </w:r>
      </w:hyperlink>
      <w:r w:rsidDel="00000000" w:rsidR="00000000" w:rsidRPr="00000000">
        <w:rPr>
          <w:rtl w:val="0"/>
        </w:rPr>
        <w:t xml:space="preserve">  </w:t>
      </w:r>
    </w:p>
    <w:p w:rsidR="00000000" w:rsidDel="00000000" w:rsidP="00000000" w:rsidRDefault="00000000" w:rsidRPr="00000000" w14:paraId="00000098">
      <w:pPr>
        <w:tabs>
          <w:tab w:val="right" w:leader="none" w:pos="5805"/>
        </w:tabs>
        <w:spacing w:after="0" w:before="0" w:line="360" w:lineRule="auto"/>
        <w:ind w:left="283.46456692913387"/>
        <w:jc w:val="both"/>
        <w:rPr/>
      </w:pPr>
      <w:r w:rsidDel="00000000" w:rsidR="00000000" w:rsidRPr="00000000">
        <w:rPr>
          <w:rtl w:val="0"/>
        </w:rPr>
        <w:t xml:space="preserve">Cash, T. F., y Brown, T. A. (1987). Body Image in Anorexia Nervosa and Bulimia Nervosa: A Review of the Literature. </w:t>
      </w:r>
      <w:r w:rsidDel="00000000" w:rsidR="00000000" w:rsidRPr="00000000">
        <w:rPr>
          <w:i w:val="1"/>
          <w:rtl w:val="0"/>
        </w:rPr>
        <w:t xml:space="preserve">Behavior Modification, 11</w:t>
      </w:r>
      <w:r w:rsidDel="00000000" w:rsidR="00000000" w:rsidRPr="00000000">
        <w:rPr>
          <w:rtl w:val="0"/>
        </w:rPr>
        <w:t xml:space="preserve">(4), 487–521. </w:t>
      </w:r>
      <w:hyperlink r:id="rId21">
        <w:r w:rsidDel="00000000" w:rsidR="00000000" w:rsidRPr="00000000">
          <w:rPr>
            <w:color w:val="1155cc"/>
            <w:u w:val="single"/>
            <w:rtl w:val="0"/>
          </w:rPr>
          <w:t xml:space="preserve">https://doi.org/10.1177/01454455870114005</w:t>
        </w:r>
      </w:hyperlink>
      <w:r w:rsidDel="00000000" w:rsidR="00000000" w:rsidRPr="00000000">
        <w:rPr>
          <w:rtl w:val="0"/>
        </w:rPr>
        <w:t xml:space="preserve"> </w:t>
      </w:r>
    </w:p>
    <w:p w:rsidR="00000000" w:rsidDel="00000000" w:rsidP="00000000" w:rsidRDefault="00000000" w:rsidRPr="00000000" w14:paraId="00000099">
      <w:pPr>
        <w:tabs>
          <w:tab w:val="right" w:leader="none" w:pos="5805"/>
        </w:tabs>
        <w:spacing w:after="0" w:before="0" w:line="360" w:lineRule="auto"/>
        <w:ind w:left="283.46456692913387"/>
        <w:jc w:val="both"/>
        <w:rPr/>
      </w:pPr>
      <w:r w:rsidDel="00000000" w:rsidR="00000000" w:rsidRPr="00000000">
        <w:rPr>
          <w:rtl w:val="0"/>
        </w:rPr>
        <w:t xml:space="preserve">Cheng, H. L. (2014). Disordered eating among Asian/Asian American women: Racial and cultural factors as correlates. </w:t>
      </w:r>
      <w:r w:rsidDel="00000000" w:rsidR="00000000" w:rsidRPr="00000000">
        <w:rPr>
          <w:i w:val="1"/>
          <w:rtl w:val="0"/>
        </w:rPr>
        <w:t xml:space="preserve">The Counseling Psychologist, 42</w:t>
      </w:r>
      <w:r w:rsidDel="00000000" w:rsidR="00000000" w:rsidRPr="00000000">
        <w:rPr>
          <w:rtl w:val="0"/>
        </w:rPr>
        <w:t xml:space="preserve">(6), 821-851. </w:t>
      </w:r>
      <w:hyperlink r:id="rId22">
        <w:r w:rsidDel="00000000" w:rsidR="00000000" w:rsidRPr="00000000">
          <w:rPr>
            <w:color w:val="1155cc"/>
            <w:u w:val="single"/>
            <w:rtl w:val="0"/>
          </w:rPr>
          <w:t xml:space="preserve">https://doi.org/10.1177/0011000014535472</w:t>
        </w:r>
      </w:hyperlink>
      <w:r w:rsidDel="00000000" w:rsidR="00000000" w:rsidRPr="00000000">
        <w:rPr>
          <w:rtl w:val="0"/>
        </w:rPr>
        <w:t xml:space="preserve"> </w:t>
      </w:r>
    </w:p>
    <w:p w:rsidR="00000000" w:rsidDel="00000000" w:rsidP="00000000" w:rsidRDefault="00000000" w:rsidRPr="00000000" w14:paraId="0000009A">
      <w:pPr>
        <w:tabs>
          <w:tab w:val="right" w:leader="none" w:pos="5805"/>
        </w:tabs>
        <w:spacing w:after="0" w:before="0" w:line="360" w:lineRule="auto"/>
        <w:ind w:left="283.46456692913387"/>
        <w:jc w:val="both"/>
        <w:rPr/>
      </w:pPr>
      <w:r w:rsidDel="00000000" w:rsidR="00000000" w:rsidRPr="00000000">
        <w:rPr>
          <w:rtl w:val="0"/>
        </w:rPr>
        <w:t xml:space="preserve">Cooper, P., y Taylor, M. (1988). Body Image Disturbance in Bulimia Nervosa. </w:t>
      </w:r>
      <w:r w:rsidDel="00000000" w:rsidR="00000000" w:rsidRPr="00000000">
        <w:rPr>
          <w:i w:val="1"/>
          <w:rtl w:val="0"/>
        </w:rPr>
        <w:t xml:space="preserve">The British Journal of Psychiatry, 153</w:t>
      </w:r>
      <w:r w:rsidDel="00000000" w:rsidR="00000000" w:rsidRPr="00000000">
        <w:rPr>
          <w:rtl w:val="0"/>
        </w:rPr>
        <w:t xml:space="preserve">(S2), 32-36. </w:t>
      </w:r>
      <w:hyperlink r:id="rId23">
        <w:r w:rsidDel="00000000" w:rsidR="00000000" w:rsidRPr="00000000">
          <w:rPr>
            <w:color w:val="1155cc"/>
            <w:u w:val="single"/>
            <w:rtl w:val="0"/>
          </w:rPr>
          <w:t xml:space="preserve">https://doi.org/10.1192/S0007125000298966</w:t>
        </w:r>
      </w:hyperlink>
      <w:r w:rsidDel="00000000" w:rsidR="00000000" w:rsidRPr="00000000">
        <w:rPr>
          <w:rtl w:val="0"/>
        </w:rPr>
        <w:t xml:space="preserve"> </w:t>
      </w:r>
    </w:p>
    <w:p w:rsidR="00000000" w:rsidDel="00000000" w:rsidP="00000000" w:rsidRDefault="00000000" w:rsidRPr="00000000" w14:paraId="0000009B">
      <w:pPr>
        <w:tabs>
          <w:tab w:val="right" w:leader="none" w:pos="5805"/>
        </w:tabs>
        <w:spacing w:after="0" w:before="0" w:line="360" w:lineRule="auto"/>
        <w:ind w:left="283.46456692913387"/>
        <w:jc w:val="both"/>
        <w:rPr/>
      </w:pPr>
      <w:r w:rsidDel="00000000" w:rsidR="00000000" w:rsidRPr="00000000">
        <w:rPr>
          <w:rtl w:val="0"/>
        </w:rPr>
        <w:t xml:space="preserve">DeBraganza, N., y Hausenblas, H. A. (2010). Media Exposure of the Ideal Physique on Women’s Body Dissatisfaction and Mood: The Moderating Effects of Ethnicity. </w:t>
      </w:r>
      <w:r w:rsidDel="00000000" w:rsidR="00000000" w:rsidRPr="00000000">
        <w:rPr>
          <w:i w:val="1"/>
          <w:rtl w:val="0"/>
        </w:rPr>
        <w:t xml:space="preserve">Journal of Black Studies, 40</w:t>
      </w:r>
      <w:r w:rsidDel="00000000" w:rsidR="00000000" w:rsidRPr="00000000">
        <w:rPr>
          <w:rtl w:val="0"/>
        </w:rPr>
        <w:t xml:space="preserve">(4), 700–716. </w:t>
      </w:r>
      <w:hyperlink r:id="rId24">
        <w:r w:rsidDel="00000000" w:rsidR="00000000" w:rsidRPr="00000000">
          <w:rPr>
            <w:color w:val="1155cc"/>
            <w:u w:val="single"/>
            <w:rtl w:val="0"/>
          </w:rPr>
          <w:t xml:space="preserve">https://doi.org/10.1177/0021934708317723</w:t>
        </w:r>
      </w:hyperlink>
      <w:r w:rsidDel="00000000" w:rsidR="00000000" w:rsidRPr="00000000">
        <w:rPr>
          <w:rtl w:val="0"/>
        </w:rPr>
        <w:t xml:space="preserve"> </w:t>
      </w:r>
    </w:p>
    <w:p w:rsidR="00000000" w:rsidDel="00000000" w:rsidP="00000000" w:rsidRDefault="00000000" w:rsidRPr="00000000" w14:paraId="0000009C">
      <w:pPr>
        <w:tabs>
          <w:tab w:val="right" w:leader="none" w:pos="5805"/>
        </w:tabs>
        <w:spacing w:after="0" w:before="0" w:line="360" w:lineRule="auto"/>
        <w:ind w:left="283.46456692913387"/>
        <w:jc w:val="both"/>
        <w:rPr>
          <w:highlight w:val="white"/>
        </w:rPr>
      </w:pPr>
      <w:r w:rsidDel="00000000" w:rsidR="00000000" w:rsidRPr="00000000">
        <w:rPr>
          <w:highlight w:val="white"/>
          <w:rtl w:val="0"/>
        </w:rPr>
        <w:t xml:space="preserve">De Casanova, E. M. (2004). “No ugly women” concepts of race and beauty among adolescent women in Ecuador. </w:t>
      </w:r>
      <w:r w:rsidDel="00000000" w:rsidR="00000000" w:rsidRPr="00000000">
        <w:rPr>
          <w:i w:val="1"/>
          <w:highlight w:val="white"/>
          <w:rtl w:val="0"/>
        </w:rPr>
        <w:t xml:space="preserve">Gender &amp; Society</w:t>
      </w:r>
      <w:r w:rsidDel="00000000" w:rsidR="00000000" w:rsidRPr="00000000">
        <w:rPr>
          <w:highlight w:val="white"/>
          <w:rtl w:val="0"/>
        </w:rPr>
        <w:t xml:space="preserve">, </w:t>
      </w:r>
      <w:r w:rsidDel="00000000" w:rsidR="00000000" w:rsidRPr="00000000">
        <w:rPr>
          <w:i w:val="1"/>
          <w:highlight w:val="white"/>
          <w:rtl w:val="0"/>
        </w:rPr>
        <w:t xml:space="preserve">18</w:t>
      </w:r>
      <w:r w:rsidDel="00000000" w:rsidR="00000000" w:rsidRPr="00000000">
        <w:rPr>
          <w:highlight w:val="white"/>
          <w:rtl w:val="0"/>
        </w:rPr>
        <w:t xml:space="preserve">(3), 287-308. </w:t>
      </w:r>
      <w:hyperlink r:id="rId25">
        <w:r w:rsidDel="00000000" w:rsidR="00000000" w:rsidRPr="00000000">
          <w:rPr>
            <w:color w:val="1155cc"/>
            <w:highlight w:val="white"/>
            <w:u w:val="single"/>
            <w:rtl w:val="0"/>
          </w:rPr>
          <w:t xml:space="preserve">https://doi.org/10.1177/0891243204263351</w:t>
        </w:r>
      </w:hyperlink>
      <w:r w:rsidDel="00000000" w:rsidR="00000000" w:rsidRPr="00000000">
        <w:rPr>
          <w:highlight w:val="white"/>
          <w:rtl w:val="0"/>
        </w:rPr>
        <w:t xml:space="preserve"> </w:t>
      </w:r>
    </w:p>
    <w:p w:rsidR="00000000" w:rsidDel="00000000" w:rsidP="00000000" w:rsidRDefault="00000000" w:rsidRPr="00000000" w14:paraId="0000009D">
      <w:pPr>
        <w:tabs>
          <w:tab w:val="right" w:leader="none" w:pos="5805"/>
        </w:tabs>
        <w:spacing w:after="0" w:before="0" w:line="360" w:lineRule="auto"/>
        <w:ind w:left="283.46456692913387"/>
        <w:jc w:val="both"/>
        <w:rPr>
          <w:highlight w:val="white"/>
        </w:rPr>
      </w:pPr>
      <w:r w:rsidDel="00000000" w:rsidR="00000000" w:rsidRPr="00000000">
        <w:rPr>
          <w:highlight w:val="white"/>
          <w:rtl w:val="0"/>
        </w:rPr>
        <w:t xml:space="preserve">Del Campo, M. E., y Resina, J. (2020). ¿De movimientos religiosos a organizaciones políticas?: La relevancia política del evangelismo en América Latina. </w:t>
      </w:r>
      <w:r w:rsidDel="00000000" w:rsidR="00000000" w:rsidRPr="00000000">
        <w:rPr>
          <w:i w:val="1"/>
          <w:highlight w:val="white"/>
          <w:rtl w:val="0"/>
        </w:rPr>
        <w:t xml:space="preserve">Documentos de trabajo (Fundación Carolina): Segunda época</w:t>
      </w:r>
      <w:r w:rsidDel="00000000" w:rsidR="00000000" w:rsidRPr="00000000">
        <w:rPr>
          <w:highlight w:val="white"/>
          <w:rtl w:val="0"/>
        </w:rPr>
        <w:t xml:space="preserve">, (35), 1. </w:t>
      </w:r>
      <w:hyperlink r:id="rId26">
        <w:r w:rsidDel="00000000" w:rsidR="00000000" w:rsidRPr="00000000">
          <w:rPr>
            <w:color w:val="1155cc"/>
            <w:highlight w:val="white"/>
            <w:u w:val="single"/>
            <w:rtl w:val="0"/>
          </w:rPr>
          <w:t xml:space="preserve">https://dialnet.unirioja.es/servlet/articulo?codigo=7641138</w:t>
        </w:r>
      </w:hyperlink>
      <w:r w:rsidDel="00000000" w:rsidR="00000000" w:rsidRPr="00000000">
        <w:rPr>
          <w:highlight w:val="white"/>
          <w:rtl w:val="0"/>
        </w:rPr>
        <w:t xml:space="preserve"> </w:t>
      </w:r>
    </w:p>
    <w:p w:rsidR="00000000" w:rsidDel="00000000" w:rsidP="00000000" w:rsidRDefault="00000000" w:rsidRPr="00000000" w14:paraId="0000009E">
      <w:pPr>
        <w:tabs>
          <w:tab w:val="right" w:leader="none" w:pos="5805"/>
        </w:tabs>
        <w:spacing w:after="0" w:before="0" w:line="360" w:lineRule="auto"/>
        <w:ind w:left="283.46456692913387"/>
        <w:jc w:val="both"/>
        <w:rPr/>
      </w:pPr>
      <w:r w:rsidDel="00000000" w:rsidR="00000000" w:rsidRPr="00000000">
        <w:rPr>
          <w:rtl w:val="0"/>
        </w:rPr>
        <w:t xml:space="preserve">De Ramírez, M. V. (1991). Español de América y lenguas indígenas. </w:t>
      </w:r>
      <w:r w:rsidDel="00000000" w:rsidR="00000000" w:rsidRPr="00000000">
        <w:rPr>
          <w:i w:val="1"/>
          <w:rtl w:val="0"/>
        </w:rPr>
        <w:t xml:space="preserve">ELUA: Estudios de Lingüística, 7</w:t>
      </w:r>
      <w:r w:rsidDel="00000000" w:rsidR="00000000" w:rsidRPr="00000000">
        <w:rPr>
          <w:rtl w:val="0"/>
        </w:rPr>
        <w:t xml:space="preserve">, 9-26. </w:t>
      </w:r>
      <w:hyperlink r:id="rId27">
        <w:r w:rsidDel="00000000" w:rsidR="00000000" w:rsidRPr="00000000">
          <w:rPr>
            <w:color w:val="1155cc"/>
            <w:u w:val="single"/>
            <w:rtl w:val="0"/>
          </w:rPr>
          <w:t xml:space="preserve">https://doi.org/10.14198/ELUA1991.7.01</w:t>
        </w:r>
      </w:hyperlink>
      <w:r w:rsidDel="00000000" w:rsidR="00000000" w:rsidRPr="00000000">
        <w:rPr>
          <w:rtl w:val="0"/>
        </w:rPr>
        <w:t xml:space="preserve"> </w:t>
      </w:r>
    </w:p>
    <w:p w:rsidR="00000000" w:rsidDel="00000000" w:rsidP="00000000" w:rsidRDefault="00000000" w:rsidRPr="00000000" w14:paraId="0000009F">
      <w:pPr>
        <w:tabs>
          <w:tab w:val="right" w:leader="none" w:pos="5805"/>
        </w:tabs>
        <w:spacing w:after="0" w:before="0" w:line="360" w:lineRule="auto"/>
        <w:ind w:left="283.46456692913387"/>
        <w:jc w:val="both"/>
        <w:rPr/>
      </w:pPr>
      <w:r w:rsidDel="00000000" w:rsidR="00000000" w:rsidRPr="00000000">
        <w:rPr>
          <w:rtl w:val="0"/>
        </w:rPr>
        <w:t xml:space="preserve">Duque, H., y Díaz-Granados, E. (2019). Análisis fenomenológico interpretativo: Una guía metodológica para su uso en la investigación cualitativa en psicología. </w:t>
      </w:r>
      <w:r w:rsidDel="00000000" w:rsidR="00000000" w:rsidRPr="00000000">
        <w:rPr>
          <w:i w:val="1"/>
          <w:rtl w:val="0"/>
        </w:rPr>
        <w:t xml:space="preserve">Pensando Psicología, 15</w:t>
      </w:r>
      <w:r w:rsidDel="00000000" w:rsidR="00000000" w:rsidRPr="00000000">
        <w:rPr>
          <w:rtl w:val="0"/>
        </w:rPr>
        <w:t xml:space="preserve">(25), 1–24. </w:t>
      </w:r>
      <w:hyperlink r:id="rId28">
        <w:r w:rsidDel="00000000" w:rsidR="00000000" w:rsidRPr="00000000">
          <w:rPr>
            <w:color w:val="1155cc"/>
            <w:u w:val="single"/>
            <w:rtl w:val="0"/>
          </w:rPr>
          <w:t xml:space="preserve">https://doi.org/10.16925/2382-3984.2019.01.03</w:t>
        </w:r>
      </w:hyperlink>
      <w:r w:rsidDel="00000000" w:rsidR="00000000" w:rsidRPr="00000000">
        <w:rPr>
          <w:rtl w:val="0"/>
        </w:rPr>
        <w:t xml:space="preserve">  </w:t>
      </w:r>
    </w:p>
    <w:p w:rsidR="00000000" w:rsidDel="00000000" w:rsidP="00000000" w:rsidRDefault="00000000" w:rsidRPr="00000000" w14:paraId="000000A0">
      <w:pPr>
        <w:tabs>
          <w:tab w:val="right" w:leader="none" w:pos="5805"/>
        </w:tabs>
        <w:spacing w:after="0" w:before="0" w:line="360" w:lineRule="auto"/>
        <w:ind w:left="283.46456692913387"/>
        <w:jc w:val="both"/>
        <w:rPr/>
      </w:pPr>
      <w:r w:rsidDel="00000000" w:rsidR="00000000" w:rsidRPr="00000000">
        <w:rPr>
          <w:rtl w:val="0"/>
        </w:rPr>
        <w:t xml:space="preserve">Escudé, C. (2018). Aquí hablamos portuñol. </w:t>
      </w:r>
      <w:r w:rsidDel="00000000" w:rsidR="00000000" w:rsidRPr="00000000">
        <w:rPr>
          <w:i w:val="1"/>
          <w:rtl w:val="0"/>
        </w:rPr>
        <w:t xml:space="preserve">Cuadernos de Política Exterior Argentina, 128</w:t>
      </w:r>
      <w:r w:rsidDel="00000000" w:rsidR="00000000" w:rsidRPr="00000000">
        <w:rPr>
          <w:rtl w:val="0"/>
        </w:rPr>
        <w:t xml:space="preserve">, 83-86. </w:t>
      </w:r>
      <w:hyperlink r:id="rId29">
        <w:r w:rsidDel="00000000" w:rsidR="00000000" w:rsidRPr="00000000">
          <w:rPr>
            <w:color w:val="1155cc"/>
            <w:u w:val="single"/>
            <w:rtl w:val="0"/>
          </w:rPr>
          <w:t xml:space="preserve">https://dialnet.unirioja.es/descarga/articulo/6918859.pdf</w:t>
        </w:r>
      </w:hyperlink>
      <w:r w:rsidDel="00000000" w:rsidR="00000000" w:rsidRPr="00000000">
        <w:rPr>
          <w:rtl w:val="0"/>
        </w:rPr>
        <w:t xml:space="preserve"> </w:t>
      </w:r>
    </w:p>
    <w:p w:rsidR="00000000" w:rsidDel="00000000" w:rsidP="00000000" w:rsidRDefault="00000000" w:rsidRPr="00000000" w14:paraId="000000A1">
      <w:pPr>
        <w:tabs>
          <w:tab w:val="right" w:leader="none" w:pos="5805"/>
        </w:tabs>
        <w:spacing w:after="0" w:before="0" w:line="360" w:lineRule="auto"/>
        <w:ind w:left="283.46456692913387"/>
        <w:jc w:val="both"/>
        <w:rPr/>
      </w:pPr>
      <w:r w:rsidDel="00000000" w:rsidR="00000000" w:rsidRPr="00000000">
        <w:rPr>
          <w:rtl w:val="0"/>
        </w:rPr>
        <w:t xml:space="preserve">Escudé, C. (2015). Contemporary national identities compared: The cases of latin america and europe. </w:t>
      </w:r>
      <w:r w:rsidDel="00000000" w:rsidR="00000000" w:rsidRPr="00000000">
        <w:rPr>
          <w:i w:val="1"/>
          <w:rtl w:val="0"/>
        </w:rPr>
        <w:t xml:space="preserve">Historia Actual Online, 37</w:t>
      </w:r>
      <w:r w:rsidDel="00000000" w:rsidR="00000000" w:rsidRPr="00000000">
        <w:rPr>
          <w:rtl w:val="0"/>
        </w:rPr>
        <w:t xml:space="preserve">, 101-115. </w:t>
      </w:r>
      <w:hyperlink r:id="rId30">
        <w:r w:rsidDel="00000000" w:rsidR="00000000" w:rsidRPr="00000000">
          <w:rPr>
            <w:color w:val="1155cc"/>
            <w:u w:val="single"/>
            <w:rtl w:val="0"/>
          </w:rPr>
          <w:t xml:space="preserve">https://dialnet.unirioja.es/servlet/articulo?codigo=5227189</w:t>
        </w:r>
      </w:hyperlink>
      <w:r w:rsidDel="00000000" w:rsidR="00000000" w:rsidRPr="00000000">
        <w:rPr>
          <w:rtl w:val="0"/>
        </w:rPr>
        <w:t xml:space="preserve">  </w:t>
      </w:r>
    </w:p>
    <w:p w:rsidR="00000000" w:rsidDel="00000000" w:rsidP="00000000" w:rsidRDefault="00000000" w:rsidRPr="00000000" w14:paraId="000000A2">
      <w:pPr>
        <w:tabs>
          <w:tab w:val="right" w:leader="none" w:pos="5805"/>
        </w:tabs>
        <w:spacing w:after="0" w:before="0" w:line="360" w:lineRule="auto"/>
        <w:ind w:left="283.46456692913387"/>
        <w:jc w:val="both"/>
        <w:rPr/>
      </w:pPr>
      <w:r w:rsidDel="00000000" w:rsidR="00000000" w:rsidRPr="00000000">
        <w:rPr>
          <w:rtl w:val="0"/>
        </w:rPr>
        <w:t xml:space="preserve">Espinoza, P., Penelo, E., y Raich, R. M. (2010). Disordered eating behaviors and body image in a longitudinal pilot study of adolescent girls: What happens 2 years later?. </w:t>
      </w:r>
      <w:r w:rsidDel="00000000" w:rsidR="00000000" w:rsidRPr="00000000">
        <w:rPr>
          <w:i w:val="1"/>
          <w:rtl w:val="0"/>
        </w:rPr>
        <w:t xml:space="preserve">Body image</w:t>
      </w:r>
      <w:r w:rsidDel="00000000" w:rsidR="00000000" w:rsidRPr="00000000">
        <w:rPr>
          <w:rtl w:val="0"/>
        </w:rPr>
        <w:t xml:space="preserve">, 7(1), 70-73. </w:t>
      </w:r>
      <w:hyperlink r:id="rId31">
        <w:r w:rsidDel="00000000" w:rsidR="00000000" w:rsidRPr="00000000">
          <w:rPr>
            <w:color w:val="1155cc"/>
            <w:u w:val="single"/>
            <w:rtl w:val="0"/>
          </w:rPr>
          <w:t xml:space="preserve">https://doi.org/10.1016/j.bodyim.2009.09.002</w:t>
        </w:r>
      </w:hyperlink>
      <w:r w:rsidDel="00000000" w:rsidR="00000000" w:rsidRPr="00000000">
        <w:rPr>
          <w:rtl w:val="0"/>
        </w:rPr>
        <w:t xml:space="preserve"> </w:t>
      </w:r>
    </w:p>
    <w:p w:rsidR="00000000" w:rsidDel="00000000" w:rsidP="00000000" w:rsidRDefault="00000000" w:rsidRPr="00000000" w14:paraId="000000A3">
      <w:pPr>
        <w:tabs>
          <w:tab w:val="right" w:leader="none" w:pos="5805"/>
        </w:tabs>
        <w:spacing w:after="0" w:before="0" w:line="360" w:lineRule="auto"/>
        <w:ind w:left="283.46456692913387"/>
        <w:jc w:val="both"/>
        <w:rPr/>
      </w:pPr>
      <w:r w:rsidDel="00000000" w:rsidR="00000000" w:rsidRPr="00000000">
        <w:rPr>
          <w:rtl w:val="0"/>
        </w:rPr>
        <w:t xml:space="preserve">Espinoza, P., Penelo, E., y Raich, R. M. (2009). Factores de riesgo de alteraciones alimentarias en adolescentes españoles y chilenos.</w:t>
      </w:r>
      <w:r w:rsidDel="00000000" w:rsidR="00000000" w:rsidRPr="00000000">
        <w:rPr>
          <w:i w:val="1"/>
          <w:rtl w:val="0"/>
        </w:rPr>
        <w:t xml:space="preserve"> Behavioral Psychology/Psicología Conductual, 17</w:t>
      </w:r>
      <w:r w:rsidDel="00000000" w:rsidR="00000000" w:rsidRPr="00000000">
        <w:rPr>
          <w:rtl w:val="0"/>
        </w:rPr>
        <w:t xml:space="preserve">(3), 481-499. </w:t>
      </w:r>
      <w:hyperlink r:id="rId32">
        <w:r w:rsidDel="00000000" w:rsidR="00000000" w:rsidRPr="00000000">
          <w:rPr>
            <w:color w:val="1155cc"/>
            <w:u w:val="single"/>
            <w:rtl w:val="0"/>
          </w:rPr>
          <w:t xml:space="preserve">https://psycnet.apa.org/record/2009-20474-004</w:t>
        </w:r>
      </w:hyperlink>
      <w:r w:rsidDel="00000000" w:rsidR="00000000" w:rsidRPr="00000000">
        <w:rPr>
          <w:rtl w:val="0"/>
        </w:rPr>
        <w:t xml:space="preserve"> </w:t>
      </w:r>
    </w:p>
    <w:p w:rsidR="00000000" w:rsidDel="00000000" w:rsidP="00000000" w:rsidRDefault="00000000" w:rsidRPr="00000000" w14:paraId="000000A4">
      <w:pPr>
        <w:tabs>
          <w:tab w:val="right" w:leader="none" w:pos="5805"/>
        </w:tabs>
        <w:spacing w:after="0" w:before="0" w:line="360" w:lineRule="auto"/>
        <w:ind w:left="283.46456692913387"/>
        <w:jc w:val="both"/>
        <w:rPr/>
      </w:pPr>
      <w:r w:rsidDel="00000000" w:rsidR="00000000" w:rsidRPr="00000000">
        <w:rPr>
          <w:rtl w:val="0"/>
        </w:rPr>
        <w:t xml:space="preserve">Fairburn, C. G., Cooper, Z., Doll, H. A., y Davies, B. A. (2005). Identifying dieters who will develop an eating disorder: a prospective, population-based study. </w:t>
      </w:r>
      <w:r w:rsidDel="00000000" w:rsidR="00000000" w:rsidRPr="00000000">
        <w:rPr>
          <w:i w:val="1"/>
          <w:rtl w:val="0"/>
        </w:rPr>
        <w:t xml:space="preserve">American Journal of Psychiatry, 162</w:t>
      </w:r>
      <w:r w:rsidDel="00000000" w:rsidR="00000000" w:rsidRPr="00000000">
        <w:rPr>
          <w:rtl w:val="0"/>
        </w:rPr>
        <w:t xml:space="preserve">(12), 2249-2255. </w:t>
      </w:r>
      <w:hyperlink r:id="rId33">
        <w:r w:rsidDel="00000000" w:rsidR="00000000" w:rsidRPr="00000000">
          <w:rPr>
            <w:color w:val="1155cc"/>
            <w:u w:val="single"/>
            <w:rtl w:val="0"/>
          </w:rPr>
          <w:t xml:space="preserve">https://doi.org/10.1176/appi.ajp.162.12.2249</w:t>
        </w:r>
      </w:hyperlink>
      <w:r w:rsidDel="00000000" w:rsidR="00000000" w:rsidRPr="00000000">
        <w:rPr>
          <w:rtl w:val="0"/>
        </w:rPr>
        <w:t xml:space="preserve"> </w:t>
      </w:r>
    </w:p>
    <w:p w:rsidR="00000000" w:rsidDel="00000000" w:rsidP="00000000" w:rsidRDefault="00000000" w:rsidRPr="00000000" w14:paraId="000000A5">
      <w:pPr>
        <w:tabs>
          <w:tab w:val="right" w:leader="none" w:pos="5805"/>
        </w:tabs>
        <w:spacing w:after="0" w:before="0" w:line="360" w:lineRule="auto"/>
        <w:ind w:left="283.46456692913387"/>
        <w:jc w:val="both"/>
        <w:rPr/>
      </w:pPr>
      <w:r w:rsidDel="00000000" w:rsidR="00000000" w:rsidRPr="00000000">
        <w:rPr>
          <w:rtl w:val="0"/>
        </w:rPr>
        <w:t xml:space="preserve">Fairburn, C. G., Cooper, Z., Doll, H. A., y Welch, S. L. (1999). Risk factors for anorexia nervosa: three integrated case-control comparisons. </w:t>
      </w:r>
      <w:r w:rsidDel="00000000" w:rsidR="00000000" w:rsidRPr="00000000">
        <w:rPr>
          <w:i w:val="1"/>
          <w:rtl w:val="0"/>
        </w:rPr>
        <w:t xml:space="preserve">Archives of General psychiatry, 56</w:t>
      </w:r>
      <w:r w:rsidDel="00000000" w:rsidR="00000000" w:rsidRPr="00000000">
        <w:rPr>
          <w:rtl w:val="0"/>
        </w:rPr>
        <w:t xml:space="preserve">(5), 468-476. </w:t>
      </w:r>
      <w:hyperlink r:id="rId34">
        <w:r w:rsidDel="00000000" w:rsidR="00000000" w:rsidRPr="00000000">
          <w:rPr>
            <w:color w:val="1155cc"/>
            <w:u w:val="single"/>
            <w:rtl w:val="0"/>
          </w:rPr>
          <w:t xml:space="preserve">https://doi.org/10.1001/archpsyc.56.5.468</w:t>
        </w:r>
      </w:hyperlink>
      <w:r w:rsidDel="00000000" w:rsidR="00000000" w:rsidRPr="00000000">
        <w:rPr>
          <w:rtl w:val="0"/>
        </w:rPr>
        <w:t xml:space="preserve">    </w:t>
      </w:r>
    </w:p>
    <w:p w:rsidR="00000000" w:rsidDel="00000000" w:rsidP="00000000" w:rsidRDefault="00000000" w:rsidRPr="00000000" w14:paraId="000000A6">
      <w:pPr>
        <w:tabs>
          <w:tab w:val="right" w:leader="none" w:pos="5805"/>
        </w:tabs>
        <w:spacing w:after="0" w:before="0" w:line="360" w:lineRule="auto"/>
        <w:ind w:left="283.46456692913387"/>
        <w:jc w:val="both"/>
        <w:rPr/>
      </w:pPr>
      <w:r w:rsidDel="00000000" w:rsidR="00000000" w:rsidRPr="00000000">
        <w:rPr>
          <w:rtl w:val="0"/>
        </w:rPr>
        <w:t xml:space="preserve">Fairburn, C. G., Welch, S. L., Doll, H. A., Davies, B. A., y O'Connor, M. E. (1997). Risk factors for bulimia nervosa: A community-based case-control study. </w:t>
      </w:r>
      <w:r w:rsidDel="00000000" w:rsidR="00000000" w:rsidRPr="00000000">
        <w:rPr>
          <w:i w:val="1"/>
          <w:rtl w:val="0"/>
        </w:rPr>
        <w:t xml:space="preserve">Archives of General psychiatry, 54</w:t>
      </w:r>
      <w:r w:rsidDel="00000000" w:rsidR="00000000" w:rsidRPr="00000000">
        <w:rPr>
          <w:rtl w:val="0"/>
        </w:rPr>
        <w:t xml:space="preserve">(6), 509-517. </w:t>
      </w:r>
      <w:hyperlink r:id="rId35">
        <w:r w:rsidDel="00000000" w:rsidR="00000000" w:rsidRPr="00000000">
          <w:rPr>
            <w:color w:val="1155cc"/>
            <w:u w:val="single"/>
            <w:rtl w:val="0"/>
          </w:rPr>
          <w:t xml:space="preserve">https://doi.org/10.1001/archpsyc.1997.01830180015003</w:t>
        </w:r>
      </w:hyperlink>
      <w:r w:rsidDel="00000000" w:rsidR="00000000" w:rsidRPr="00000000">
        <w:rPr>
          <w:rtl w:val="0"/>
        </w:rPr>
        <w:t xml:space="preserve">  </w:t>
      </w:r>
    </w:p>
    <w:p w:rsidR="00000000" w:rsidDel="00000000" w:rsidP="00000000" w:rsidRDefault="00000000" w:rsidRPr="00000000" w14:paraId="000000A7">
      <w:pPr>
        <w:tabs>
          <w:tab w:val="right" w:leader="none" w:pos="5805"/>
        </w:tabs>
        <w:spacing w:after="0" w:before="0" w:line="360" w:lineRule="auto"/>
        <w:ind w:left="283.46456692913387"/>
        <w:jc w:val="both"/>
        <w:rPr/>
      </w:pPr>
      <w:r w:rsidDel="00000000" w:rsidR="00000000" w:rsidRPr="00000000">
        <w:rPr>
          <w:rtl w:val="0"/>
        </w:rPr>
        <w:t xml:space="preserve">Flores, J. (2023). El descubrimiento de América el 12 de octubre de 1492, el primer viaje de Colón a las Indias. </w:t>
      </w:r>
      <w:r w:rsidDel="00000000" w:rsidR="00000000" w:rsidRPr="00000000">
        <w:rPr>
          <w:i w:val="1"/>
          <w:rtl w:val="0"/>
        </w:rPr>
        <w:t xml:space="preserve">National Geographic. </w:t>
      </w:r>
      <w:hyperlink r:id="rId36">
        <w:r w:rsidDel="00000000" w:rsidR="00000000" w:rsidRPr="00000000">
          <w:rPr>
            <w:color w:val="1155cc"/>
            <w:u w:val="single"/>
            <w:rtl w:val="0"/>
          </w:rPr>
          <w:t xml:space="preserve">https://historia.nationalgeographic.com.es/a/descubrimiento-america-12-octubre-1492_10778</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8">
      <w:pPr>
        <w:tabs>
          <w:tab w:val="right" w:leader="none" w:pos="5805"/>
        </w:tabs>
        <w:spacing w:after="0" w:before="0" w:line="360" w:lineRule="auto"/>
        <w:ind w:left="283.46456692913387"/>
        <w:jc w:val="both"/>
        <w:rPr/>
      </w:pPr>
      <w:r w:rsidDel="00000000" w:rsidR="00000000" w:rsidRPr="00000000">
        <w:rPr>
          <w:rtl w:val="0"/>
        </w:rPr>
        <w:t xml:space="preserve">Fondo de las Naciones Unidas para los Niños (s.f). </w:t>
      </w:r>
      <w:r w:rsidDel="00000000" w:rsidR="00000000" w:rsidRPr="00000000">
        <w:rPr>
          <w:i w:val="1"/>
          <w:rtl w:val="0"/>
        </w:rPr>
        <w:t xml:space="preserve">UNICEF presenta el Atlas sociolingüístico de pueblos indígenas en América Latina.</w:t>
      </w:r>
      <w:r w:rsidDel="00000000" w:rsidR="00000000" w:rsidRPr="00000000">
        <w:rPr>
          <w:rtl w:val="0"/>
        </w:rPr>
        <w:t xml:space="preserve"> </w:t>
      </w:r>
      <w:hyperlink r:id="rId37">
        <w:r w:rsidDel="00000000" w:rsidR="00000000" w:rsidRPr="00000000">
          <w:rPr>
            <w:color w:val="1155cc"/>
            <w:u w:val="single"/>
            <w:rtl w:val="0"/>
          </w:rPr>
          <w:t xml:space="preserve">https://www.unicef.es/prensa/unicef-presenta-el-atlas-sociolinguistico-de-pueblos-indigenas-en-america-latina</w:t>
        </w:r>
      </w:hyperlink>
      <w:r w:rsidDel="00000000" w:rsidR="00000000" w:rsidRPr="00000000">
        <w:rPr>
          <w:rtl w:val="0"/>
        </w:rPr>
      </w:r>
    </w:p>
    <w:p w:rsidR="00000000" w:rsidDel="00000000" w:rsidP="00000000" w:rsidRDefault="00000000" w:rsidRPr="00000000" w14:paraId="000000A9">
      <w:pPr>
        <w:tabs>
          <w:tab w:val="right" w:leader="none" w:pos="5805"/>
        </w:tabs>
        <w:spacing w:after="0" w:before="0" w:line="360" w:lineRule="auto"/>
        <w:ind w:left="283.46456692913387"/>
        <w:jc w:val="both"/>
        <w:rPr/>
      </w:pPr>
      <w:r w:rsidDel="00000000" w:rsidR="00000000" w:rsidRPr="00000000">
        <w:rPr>
          <w:rtl w:val="0"/>
        </w:rPr>
        <w:t xml:space="preserve">Gorrell, S., Trainor, C., y Le Grange, D. (2019). The impact of urbanization on risk for eating disorders. </w:t>
      </w:r>
      <w:r w:rsidDel="00000000" w:rsidR="00000000" w:rsidRPr="00000000">
        <w:rPr>
          <w:i w:val="1"/>
          <w:rtl w:val="0"/>
        </w:rPr>
        <w:t xml:space="preserve">Current opinion in psychiatry, 32</w:t>
      </w:r>
      <w:r w:rsidDel="00000000" w:rsidR="00000000" w:rsidRPr="00000000">
        <w:rPr>
          <w:rtl w:val="0"/>
        </w:rPr>
        <w:t xml:space="preserve">(3), 242–247. </w:t>
      </w:r>
      <w:hyperlink r:id="rId38">
        <w:r w:rsidDel="00000000" w:rsidR="00000000" w:rsidRPr="00000000">
          <w:rPr>
            <w:color w:val="1155cc"/>
            <w:u w:val="single"/>
            <w:rtl w:val="0"/>
          </w:rPr>
          <w:t xml:space="preserve">https://doi.org/10.1097/yco.0000000000000497</w:t>
        </w:r>
      </w:hyperlink>
      <w:r w:rsidDel="00000000" w:rsidR="00000000" w:rsidRPr="00000000">
        <w:rPr>
          <w:rtl w:val="0"/>
        </w:rPr>
        <w:t xml:space="preserve"> </w:t>
      </w:r>
    </w:p>
    <w:p w:rsidR="00000000" w:rsidDel="00000000" w:rsidP="00000000" w:rsidRDefault="00000000" w:rsidRPr="00000000" w14:paraId="000000AA">
      <w:pPr>
        <w:tabs>
          <w:tab w:val="right" w:leader="none" w:pos="5805"/>
        </w:tabs>
        <w:spacing w:after="0" w:before="0" w:line="360" w:lineRule="auto"/>
        <w:ind w:left="283.46456692913387"/>
        <w:jc w:val="both"/>
        <w:rPr/>
      </w:pPr>
      <w:r w:rsidDel="00000000" w:rsidR="00000000" w:rsidRPr="00000000">
        <w:rPr>
          <w:rtl w:val="0"/>
        </w:rPr>
        <w:t xml:space="preserve">Hobson, J. (2004). </w:t>
      </w:r>
      <w:r w:rsidDel="00000000" w:rsidR="00000000" w:rsidRPr="00000000">
        <w:rPr>
          <w:i w:val="1"/>
          <w:rtl w:val="0"/>
        </w:rPr>
        <w:t xml:space="preserve">Eastern Origins Of Western Civilisation</w:t>
      </w:r>
      <w:r w:rsidDel="00000000" w:rsidR="00000000" w:rsidRPr="00000000">
        <w:rPr>
          <w:rtl w:val="0"/>
        </w:rPr>
        <w:t xml:space="preserve">. Cambridge University Press.</w:t>
      </w:r>
    </w:p>
    <w:p w:rsidR="00000000" w:rsidDel="00000000" w:rsidP="00000000" w:rsidRDefault="00000000" w:rsidRPr="00000000" w14:paraId="000000AB">
      <w:pPr>
        <w:tabs>
          <w:tab w:val="right" w:leader="none" w:pos="5805"/>
        </w:tabs>
        <w:spacing w:after="0" w:before="0" w:line="360" w:lineRule="auto"/>
        <w:ind w:left="283.46456692913387"/>
        <w:jc w:val="both"/>
        <w:rPr/>
      </w:pPr>
      <w:r w:rsidDel="00000000" w:rsidR="00000000" w:rsidRPr="00000000">
        <w:rPr>
          <w:rtl w:val="0"/>
        </w:rPr>
        <w:t xml:space="preserve">Hobson, J. (2012). </w:t>
      </w:r>
      <w:r w:rsidDel="00000000" w:rsidR="00000000" w:rsidRPr="00000000">
        <w:rPr>
          <w:i w:val="1"/>
          <w:rtl w:val="0"/>
        </w:rPr>
        <w:t xml:space="preserve">The Eurocentric Conception of World Politics Paperback: Western International Theory, 1760–2010</w:t>
      </w:r>
      <w:r w:rsidDel="00000000" w:rsidR="00000000" w:rsidRPr="00000000">
        <w:rPr>
          <w:rtl w:val="0"/>
        </w:rPr>
        <w:t xml:space="preserve">. Cambridge University Press.</w:t>
      </w:r>
    </w:p>
    <w:p w:rsidR="00000000" w:rsidDel="00000000" w:rsidP="00000000" w:rsidRDefault="00000000" w:rsidRPr="00000000" w14:paraId="000000AC">
      <w:pPr>
        <w:tabs>
          <w:tab w:val="right" w:leader="none" w:pos="5805"/>
        </w:tabs>
        <w:spacing w:after="0" w:before="0" w:line="360" w:lineRule="auto"/>
        <w:ind w:left="283.46456692913387"/>
        <w:jc w:val="both"/>
        <w:rPr/>
      </w:pPr>
      <w:r w:rsidDel="00000000" w:rsidR="00000000" w:rsidRPr="00000000">
        <w:rPr>
          <w:rtl w:val="0"/>
        </w:rPr>
        <w:t xml:space="preserve">Jansen, J., y Osterhammel, J. (2019). </w:t>
      </w:r>
      <w:r w:rsidDel="00000000" w:rsidR="00000000" w:rsidRPr="00000000">
        <w:rPr>
          <w:i w:val="1"/>
          <w:rtl w:val="0"/>
        </w:rPr>
        <w:t xml:space="preserve">Colonialismo. Historias, formas, efectos</w:t>
      </w:r>
      <w:r w:rsidDel="00000000" w:rsidR="00000000" w:rsidRPr="00000000">
        <w:rPr>
          <w:rtl w:val="0"/>
        </w:rPr>
        <w:t xml:space="preserve">. Siglo XIX.</w:t>
      </w:r>
    </w:p>
    <w:p w:rsidR="00000000" w:rsidDel="00000000" w:rsidP="00000000" w:rsidRDefault="00000000" w:rsidRPr="00000000" w14:paraId="000000AD">
      <w:pPr>
        <w:tabs>
          <w:tab w:val="right" w:leader="none" w:pos="5805"/>
        </w:tabs>
        <w:spacing w:after="0" w:before="0" w:line="360" w:lineRule="auto"/>
        <w:ind w:left="283.46456692913387"/>
        <w:jc w:val="both"/>
        <w:rPr/>
      </w:pPr>
      <w:r w:rsidDel="00000000" w:rsidR="00000000" w:rsidRPr="00000000">
        <w:rPr>
          <w:rtl w:val="0"/>
        </w:rPr>
        <w:t xml:space="preserve">Jacobi, C., Hütter, K., y Fittig, E. (2017). 6 Psychosocial Risk Factors for Eating Disorders. </w:t>
      </w:r>
      <w:r w:rsidDel="00000000" w:rsidR="00000000" w:rsidRPr="00000000">
        <w:rPr>
          <w:i w:val="1"/>
          <w:rtl w:val="0"/>
        </w:rPr>
        <w:t xml:space="preserve">The Oxford handbook of eating disorders, 123–136</w:t>
      </w:r>
      <w:r w:rsidDel="00000000" w:rsidR="00000000" w:rsidRPr="00000000">
        <w:rPr>
          <w:rtl w:val="0"/>
        </w:rPr>
        <w:t xml:space="preserve">. </w:t>
      </w:r>
      <w:hyperlink r:id="rId39">
        <w:r w:rsidDel="00000000" w:rsidR="00000000" w:rsidRPr="00000000">
          <w:rPr>
            <w:color w:val="1155cc"/>
            <w:u w:val="single"/>
            <w:rtl w:val="0"/>
          </w:rPr>
          <w:t xml:space="preserve">https://doi.org/10.1093/oxfordhb/9780190620998.013.6</w:t>
        </w:r>
      </w:hyperlink>
      <w:r w:rsidDel="00000000" w:rsidR="00000000" w:rsidRPr="00000000">
        <w:rPr>
          <w:rtl w:val="0"/>
        </w:rPr>
        <w:t xml:space="preserve"> </w:t>
      </w:r>
    </w:p>
    <w:p w:rsidR="00000000" w:rsidDel="00000000" w:rsidP="00000000" w:rsidRDefault="00000000" w:rsidRPr="00000000" w14:paraId="000000AE">
      <w:pPr>
        <w:tabs>
          <w:tab w:val="right" w:leader="none" w:pos="5805"/>
        </w:tabs>
        <w:spacing w:after="0" w:before="0" w:line="360" w:lineRule="auto"/>
        <w:ind w:left="283.46456692913387"/>
        <w:jc w:val="both"/>
        <w:rPr/>
      </w:pPr>
      <w:r w:rsidDel="00000000" w:rsidR="00000000" w:rsidRPr="00000000">
        <w:rPr>
          <w:rtl w:val="0"/>
        </w:rPr>
        <w:t xml:space="preserve">Kahn, J. (2001). Anthropology and modernity. </w:t>
      </w:r>
      <w:r w:rsidDel="00000000" w:rsidR="00000000" w:rsidRPr="00000000">
        <w:rPr>
          <w:i w:val="1"/>
          <w:rtl w:val="0"/>
        </w:rPr>
        <w:t xml:space="preserve">Current anthropology, 42</w:t>
      </w:r>
      <w:r w:rsidDel="00000000" w:rsidR="00000000" w:rsidRPr="00000000">
        <w:rPr>
          <w:rtl w:val="0"/>
        </w:rPr>
        <w:t xml:space="preserve">(5), 651-680. </w:t>
      </w:r>
      <w:hyperlink r:id="rId40">
        <w:r w:rsidDel="00000000" w:rsidR="00000000" w:rsidRPr="00000000">
          <w:rPr>
            <w:color w:val="1155cc"/>
            <w:u w:val="single"/>
            <w:rtl w:val="0"/>
          </w:rPr>
          <w:t xml:space="preserve">https://doi.org/10.1086/322558</w:t>
        </w:r>
      </w:hyperlink>
      <w:r w:rsidDel="00000000" w:rsidR="00000000" w:rsidRPr="00000000">
        <w:rPr>
          <w:rtl w:val="0"/>
        </w:rPr>
        <w:t xml:space="preserve">  </w:t>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tabs>
          <w:tab w:val="right" w:leader="none" w:pos="5805"/>
        </w:tabs>
        <w:spacing w:after="0" w:before="0" w:line="360" w:lineRule="auto"/>
        <w:jc w:val="both"/>
        <w:rPr/>
      </w:pPr>
      <w:r w:rsidDel="00000000" w:rsidR="00000000" w:rsidRPr="00000000">
        <w:rPr>
          <w:rtl w:val="0"/>
        </w:rPr>
        <w:t xml:space="preserve">Kohn, M., y Reddy, K. (2006). Colonialism. </w:t>
      </w:r>
      <w:r w:rsidDel="00000000" w:rsidR="00000000" w:rsidRPr="00000000">
        <w:rPr>
          <w:i w:val="1"/>
          <w:rtl w:val="0"/>
        </w:rPr>
        <w:t xml:space="preserve">The Stanford Encyclopedia of Philosophy. </w:t>
      </w:r>
      <w:hyperlink r:id="rId41">
        <w:r w:rsidDel="00000000" w:rsidR="00000000" w:rsidRPr="00000000">
          <w:rPr>
            <w:color w:val="1155cc"/>
            <w:u w:val="single"/>
            <w:rtl w:val="0"/>
          </w:rPr>
          <w:t xml:space="preserve">https://plato.stanford.edu/entries/colonialism/#Def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0">
      <w:pPr>
        <w:tabs>
          <w:tab w:val="right" w:leader="none" w:pos="5805"/>
        </w:tabs>
        <w:spacing w:after="0" w:before="0" w:line="360" w:lineRule="auto"/>
        <w:ind w:left="283.46456692913387"/>
        <w:jc w:val="both"/>
        <w:rPr/>
      </w:pPr>
      <w:r w:rsidDel="00000000" w:rsidR="00000000" w:rsidRPr="00000000">
        <w:rPr>
          <w:rtl w:val="0"/>
        </w:rPr>
        <w:t xml:space="preserve">Le Grange, D., Telch, C. F., y Tibbs, J. (1998). Eating attitudes and behaviors in 1,435 South African Caucasian and non-Caucasian college students. </w:t>
      </w:r>
      <w:r w:rsidDel="00000000" w:rsidR="00000000" w:rsidRPr="00000000">
        <w:rPr>
          <w:i w:val="1"/>
          <w:rtl w:val="0"/>
        </w:rPr>
        <w:t xml:space="preserve">American Journal of Psychiatry, 155</w:t>
      </w:r>
      <w:r w:rsidDel="00000000" w:rsidR="00000000" w:rsidRPr="00000000">
        <w:rPr>
          <w:rtl w:val="0"/>
        </w:rPr>
        <w:t xml:space="preserve">(2), 250-254. </w:t>
      </w:r>
      <w:hyperlink r:id="rId42">
        <w:r w:rsidDel="00000000" w:rsidR="00000000" w:rsidRPr="00000000">
          <w:rPr>
            <w:color w:val="1155cc"/>
            <w:u w:val="single"/>
            <w:rtl w:val="0"/>
          </w:rPr>
          <w:t xml:space="preserve">https://doi.org/10.1176/ajp.155.2.250</w:t>
        </w:r>
      </w:hyperlink>
      <w:r w:rsidDel="00000000" w:rsidR="00000000" w:rsidRPr="00000000">
        <w:rPr>
          <w:rtl w:val="0"/>
        </w:rPr>
        <w:t xml:space="preserve"> </w:t>
      </w:r>
    </w:p>
    <w:p w:rsidR="00000000" w:rsidDel="00000000" w:rsidP="00000000" w:rsidRDefault="00000000" w:rsidRPr="00000000" w14:paraId="000000B1">
      <w:pPr>
        <w:tabs>
          <w:tab w:val="right" w:leader="none" w:pos="5805"/>
        </w:tabs>
        <w:spacing w:after="0" w:before="0" w:line="360" w:lineRule="auto"/>
        <w:ind w:left="283.46456692913387"/>
        <w:jc w:val="both"/>
        <w:rPr/>
      </w:pPr>
      <w:r w:rsidDel="00000000" w:rsidR="00000000" w:rsidRPr="00000000">
        <w:rPr>
          <w:rtl w:val="0"/>
        </w:rPr>
        <w:t xml:space="preserve">León, O., y Montero, I. (2015). </w:t>
      </w:r>
      <w:r w:rsidDel="00000000" w:rsidR="00000000" w:rsidRPr="00000000">
        <w:rPr>
          <w:i w:val="1"/>
          <w:rtl w:val="0"/>
        </w:rPr>
        <w:t xml:space="preserve">Métodos de Investigación en Psicología y Educación</w:t>
      </w:r>
      <w:r w:rsidDel="00000000" w:rsidR="00000000" w:rsidRPr="00000000">
        <w:rPr>
          <w:rtl w:val="0"/>
        </w:rPr>
        <w:t xml:space="preserve">. McGraw-Hill Interamericana de España S.L.</w:t>
      </w:r>
    </w:p>
    <w:p w:rsidR="00000000" w:rsidDel="00000000" w:rsidP="00000000" w:rsidRDefault="00000000" w:rsidRPr="00000000" w14:paraId="000000B2">
      <w:pPr>
        <w:tabs>
          <w:tab w:val="right" w:leader="none" w:pos="5805"/>
        </w:tabs>
        <w:spacing w:after="0" w:before="0" w:line="360" w:lineRule="auto"/>
        <w:ind w:left="283.46456692913387"/>
        <w:jc w:val="both"/>
        <w:rPr/>
      </w:pPr>
      <w:r w:rsidDel="00000000" w:rsidR="00000000" w:rsidRPr="00000000">
        <w:rPr>
          <w:rtl w:val="0"/>
        </w:rPr>
        <w:t xml:space="preserve">Lopez, D. A. (2016). The Miscegenation as Category Socio-Anthropological Founding in the Identity of America: The “Another Mestizo” of Latin America. SOCIAL REVIEW. </w:t>
      </w:r>
      <w:r w:rsidDel="00000000" w:rsidR="00000000" w:rsidRPr="00000000">
        <w:rPr>
          <w:i w:val="1"/>
          <w:rtl w:val="0"/>
        </w:rPr>
        <w:t xml:space="preserve">International Social Sciences Review / Revista Internacional De Ciencias Sociales, 5</w:t>
      </w:r>
      <w:r w:rsidDel="00000000" w:rsidR="00000000" w:rsidRPr="00000000">
        <w:rPr>
          <w:rtl w:val="0"/>
        </w:rPr>
        <w:t xml:space="preserve">(2), 289–300. </w:t>
      </w:r>
      <w:hyperlink r:id="rId43">
        <w:r w:rsidDel="00000000" w:rsidR="00000000" w:rsidRPr="00000000">
          <w:rPr>
            <w:color w:val="1155cc"/>
            <w:u w:val="single"/>
            <w:rtl w:val="0"/>
          </w:rPr>
          <w:t xml:space="preserve">https://doi.org/10.37467/gka-revsocial.v5.1342</w:t>
        </w:r>
      </w:hyperlink>
      <w:r w:rsidDel="00000000" w:rsidR="00000000" w:rsidRPr="00000000">
        <w:rPr>
          <w:rtl w:val="0"/>
        </w:rPr>
        <w:t xml:space="preserve"> </w:t>
      </w:r>
    </w:p>
    <w:p w:rsidR="00000000" w:rsidDel="00000000" w:rsidP="00000000" w:rsidRDefault="00000000" w:rsidRPr="00000000" w14:paraId="000000B3">
      <w:pPr>
        <w:tabs>
          <w:tab w:val="right" w:leader="none" w:pos="5805"/>
        </w:tabs>
        <w:spacing w:after="0" w:before="0" w:line="360" w:lineRule="auto"/>
        <w:ind w:left="283.46456692913387"/>
        <w:jc w:val="both"/>
        <w:rPr/>
      </w:pPr>
      <w:r w:rsidDel="00000000" w:rsidR="00000000" w:rsidRPr="00000000">
        <w:rPr>
          <w:rtl w:val="0"/>
        </w:rPr>
        <w:t xml:space="preserve">Levinson, C. A., y Brosof, L. C. (2016). Cultural and ethnic differences in eating disorders and disordered eating behaviors. </w:t>
      </w:r>
      <w:r w:rsidDel="00000000" w:rsidR="00000000" w:rsidRPr="00000000">
        <w:rPr>
          <w:i w:val="1"/>
          <w:rtl w:val="0"/>
        </w:rPr>
        <w:t xml:space="preserve">Current Psychiatry Reviews, 12</w:t>
      </w:r>
      <w:r w:rsidDel="00000000" w:rsidR="00000000" w:rsidRPr="00000000">
        <w:rPr>
          <w:rtl w:val="0"/>
        </w:rPr>
        <w:t xml:space="preserve">(2), 163–174. </w:t>
      </w:r>
      <w:hyperlink r:id="rId44">
        <w:r w:rsidDel="00000000" w:rsidR="00000000" w:rsidRPr="00000000">
          <w:rPr>
            <w:color w:val="1155cc"/>
            <w:u w:val="single"/>
            <w:rtl w:val="0"/>
          </w:rPr>
          <w:t xml:space="preserve">https://doi.org/10.2174/1573400512666160216234238</w:t>
        </w:r>
      </w:hyperlink>
      <w:r w:rsidDel="00000000" w:rsidR="00000000" w:rsidRPr="00000000">
        <w:rPr>
          <w:rtl w:val="0"/>
        </w:rPr>
        <w:t xml:space="preserve"> </w:t>
      </w:r>
    </w:p>
    <w:p w:rsidR="00000000" w:rsidDel="00000000" w:rsidP="00000000" w:rsidRDefault="00000000" w:rsidRPr="00000000" w14:paraId="000000B4">
      <w:pPr>
        <w:tabs>
          <w:tab w:val="right" w:leader="none" w:pos="5805"/>
        </w:tabs>
        <w:spacing w:after="0" w:before="0" w:line="360" w:lineRule="auto"/>
        <w:ind w:left="283.46456692913387"/>
        <w:jc w:val="both"/>
        <w:rPr/>
      </w:pPr>
      <w:r w:rsidDel="00000000" w:rsidR="00000000" w:rsidRPr="00000000">
        <w:rPr>
          <w:rtl w:val="0"/>
        </w:rPr>
        <w:t xml:space="preserve">España (2018). </w:t>
      </w:r>
      <w:r w:rsidDel="00000000" w:rsidR="00000000" w:rsidRPr="00000000">
        <w:rPr>
          <w:i w:val="1"/>
          <w:rtl w:val="0"/>
        </w:rPr>
        <w:t xml:space="preserve">Ley Orgánica 3/2018, de 5 de diciembre, de Protección de Datos Personales y garantía de los derechos digitales</w:t>
      </w:r>
      <w:r w:rsidDel="00000000" w:rsidR="00000000" w:rsidRPr="00000000">
        <w:rPr>
          <w:rtl w:val="0"/>
        </w:rPr>
        <w:t xml:space="preserve">. </w:t>
      </w:r>
      <w:r w:rsidDel="00000000" w:rsidR="00000000" w:rsidRPr="00000000">
        <w:rPr>
          <w:i w:val="1"/>
          <w:rtl w:val="0"/>
        </w:rPr>
        <w:t xml:space="preserve">Boletín Oficial del Estado, 294</w:t>
      </w:r>
      <w:r w:rsidDel="00000000" w:rsidR="00000000" w:rsidRPr="00000000">
        <w:rPr>
          <w:rtl w:val="0"/>
        </w:rPr>
        <w:t xml:space="preserve">, 6 de diciembre de 2018. https://www.boe.es/eli/es/lo/2018/12/05/3/con </w:t>
      </w:r>
    </w:p>
    <w:p w:rsidR="00000000" w:rsidDel="00000000" w:rsidP="00000000" w:rsidRDefault="00000000" w:rsidRPr="00000000" w14:paraId="000000B5">
      <w:pPr>
        <w:tabs>
          <w:tab w:val="right" w:leader="none" w:pos="5805"/>
        </w:tabs>
        <w:spacing w:after="0" w:before="0" w:line="360" w:lineRule="auto"/>
        <w:ind w:left="283.46456692913387"/>
        <w:jc w:val="both"/>
        <w:rPr/>
      </w:pPr>
      <w:r w:rsidDel="00000000" w:rsidR="00000000" w:rsidRPr="00000000">
        <w:rPr>
          <w:rtl w:val="0"/>
        </w:rPr>
        <w:t xml:space="preserve">Migueles, L. C., y Gordillo, P. D. C. (2014). El hombre vestido. Una visión sociológica, psicológica y comunicativa sobre la moda. Cartaphilus.</w:t>
      </w:r>
      <w:r w:rsidDel="00000000" w:rsidR="00000000" w:rsidRPr="00000000">
        <w:rPr>
          <w:i w:val="1"/>
          <w:rtl w:val="0"/>
        </w:rPr>
        <w:t xml:space="preserve"> Revista de investigación y crítica estética, 12</w:t>
      </w:r>
      <w:r w:rsidDel="00000000" w:rsidR="00000000" w:rsidRPr="00000000">
        <w:rPr>
          <w:rtl w:val="0"/>
        </w:rPr>
        <w:t xml:space="preserve">, 60-83. </w:t>
      </w:r>
      <w:hyperlink r:id="rId45">
        <w:r w:rsidDel="00000000" w:rsidR="00000000" w:rsidRPr="00000000">
          <w:rPr>
            <w:color w:val="1155cc"/>
            <w:u w:val="single"/>
            <w:rtl w:val="0"/>
          </w:rPr>
          <w:t xml:space="preserve">https://revistas.um.es/cartaphilus/article/view/216111</w:t>
        </w:r>
      </w:hyperlink>
      <w:r w:rsidDel="00000000" w:rsidR="00000000" w:rsidRPr="00000000">
        <w:rPr>
          <w:rtl w:val="0"/>
        </w:rPr>
        <w:t xml:space="preserve"> </w:t>
      </w:r>
    </w:p>
    <w:p w:rsidR="00000000" w:rsidDel="00000000" w:rsidP="00000000" w:rsidRDefault="00000000" w:rsidRPr="00000000" w14:paraId="000000B6">
      <w:pPr>
        <w:tabs>
          <w:tab w:val="right" w:leader="none" w:pos="5805"/>
        </w:tabs>
        <w:spacing w:after="0" w:before="0" w:line="360" w:lineRule="auto"/>
        <w:ind w:left="283.46456692913387"/>
        <w:jc w:val="both"/>
        <w:rPr/>
      </w:pPr>
      <w:r w:rsidDel="00000000" w:rsidR="00000000" w:rsidRPr="00000000">
        <w:rPr>
          <w:rtl w:val="0"/>
        </w:rPr>
        <w:t xml:space="preserve">Morales, D., Sierra, S., y Matos, L. (2020). </w:t>
      </w:r>
      <w:r w:rsidDel="00000000" w:rsidR="00000000" w:rsidRPr="00000000">
        <w:rPr>
          <w:i w:val="1"/>
          <w:rtl w:val="0"/>
        </w:rPr>
        <w:t xml:space="preserve">Métodos de investigación cualitativa. Fundamentos y aplicaciones</w:t>
      </w:r>
      <w:r w:rsidDel="00000000" w:rsidR="00000000" w:rsidRPr="00000000">
        <w:rPr>
          <w:rtl w:val="0"/>
        </w:rPr>
        <w:t xml:space="preserve">. Unimagdalena. </w:t>
      </w:r>
    </w:p>
    <w:p w:rsidR="00000000" w:rsidDel="00000000" w:rsidP="00000000" w:rsidRDefault="00000000" w:rsidRPr="00000000" w14:paraId="000000B7">
      <w:pPr>
        <w:tabs>
          <w:tab w:val="right" w:leader="none" w:pos="5805"/>
        </w:tabs>
        <w:spacing w:after="0" w:before="0" w:line="360" w:lineRule="auto"/>
        <w:ind w:left="283.46456692913387"/>
        <w:jc w:val="both"/>
        <w:rPr/>
      </w:pPr>
      <w:r w:rsidDel="00000000" w:rsidR="00000000" w:rsidRPr="00000000">
        <w:rPr>
          <w:rtl w:val="0"/>
        </w:rPr>
        <w:t xml:space="preserve">Moreno, L. R., Domingo, J. P., Burguet, L. C., Leal, F. V., Marsá, M. D., Rojo-Bofill, L., y Aldana, L. L. (2012). Los trastornos de la conducta alimentaria: consideraciones sobre nosología, etiopatogenia y tratamiento en el siglo XXI. </w:t>
      </w:r>
      <w:r w:rsidDel="00000000" w:rsidR="00000000" w:rsidRPr="00000000">
        <w:rPr>
          <w:i w:val="1"/>
          <w:rtl w:val="0"/>
        </w:rPr>
        <w:t xml:space="preserve">Revista de psiquiatría y salud mental, 5</w:t>
      </w:r>
      <w:r w:rsidDel="00000000" w:rsidR="00000000" w:rsidRPr="00000000">
        <w:rPr>
          <w:rtl w:val="0"/>
        </w:rPr>
        <w:t xml:space="preserve">(3), 197-204. </w:t>
      </w:r>
      <w:hyperlink r:id="rId46">
        <w:r w:rsidDel="00000000" w:rsidR="00000000" w:rsidRPr="00000000">
          <w:rPr>
            <w:color w:val="1155cc"/>
            <w:u w:val="single"/>
            <w:rtl w:val="0"/>
          </w:rPr>
          <w:t xml:space="preserve">https://doi.org/10.1016/j.rpsm.2012.02.002</w:t>
        </w:r>
      </w:hyperlink>
      <w:r w:rsidDel="00000000" w:rsidR="00000000" w:rsidRPr="00000000">
        <w:rPr>
          <w:rtl w:val="0"/>
        </w:rPr>
        <w:t xml:space="preserve"> </w:t>
      </w:r>
    </w:p>
    <w:p w:rsidR="00000000" w:rsidDel="00000000" w:rsidP="00000000" w:rsidRDefault="00000000" w:rsidRPr="00000000" w14:paraId="000000B8">
      <w:pPr>
        <w:tabs>
          <w:tab w:val="right" w:leader="none" w:pos="5805"/>
        </w:tabs>
        <w:spacing w:after="0" w:before="0" w:line="360" w:lineRule="auto"/>
        <w:ind w:left="283.46456692913387"/>
        <w:jc w:val="both"/>
        <w:rPr/>
      </w:pPr>
      <w:r w:rsidDel="00000000" w:rsidR="00000000" w:rsidRPr="00000000">
        <w:rPr>
          <w:rtl w:val="0"/>
        </w:rPr>
        <w:t xml:space="preserve">Nakai, Y., Nin, K., y Goel, N. J. (2020). The changing profile of eating disorders and related sociocultural factors in Japan between 1700 and 2020: A systematic scoping review. </w:t>
      </w:r>
      <w:r w:rsidDel="00000000" w:rsidR="00000000" w:rsidRPr="00000000">
        <w:rPr>
          <w:i w:val="1"/>
          <w:rtl w:val="0"/>
        </w:rPr>
        <w:t xml:space="preserve">International Journal of Eating Disorders, 54</w:t>
      </w:r>
      <w:r w:rsidDel="00000000" w:rsidR="00000000" w:rsidRPr="00000000">
        <w:rPr>
          <w:rtl w:val="0"/>
        </w:rPr>
        <w:t xml:space="preserve">(1), 40-53. </w:t>
      </w:r>
      <w:hyperlink r:id="rId47">
        <w:r w:rsidDel="00000000" w:rsidR="00000000" w:rsidRPr="00000000">
          <w:rPr>
            <w:color w:val="1155cc"/>
            <w:u w:val="single"/>
            <w:rtl w:val="0"/>
          </w:rPr>
          <w:t xml:space="preserve">https://doi.org/10.1002/eat.23439</w:t>
        </w:r>
      </w:hyperlink>
      <w:r w:rsidDel="00000000" w:rsidR="00000000" w:rsidRPr="00000000">
        <w:rPr>
          <w:rtl w:val="0"/>
        </w:rPr>
        <w:t xml:space="preserve">  </w:t>
      </w:r>
    </w:p>
    <w:p w:rsidR="00000000" w:rsidDel="00000000" w:rsidP="00000000" w:rsidRDefault="00000000" w:rsidRPr="00000000" w14:paraId="000000B9">
      <w:pPr>
        <w:tabs>
          <w:tab w:val="right" w:leader="none" w:pos="5805"/>
        </w:tabs>
        <w:spacing w:after="0" w:before="0" w:line="360" w:lineRule="auto"/>
        <w:ind w:left="283.46456692913387"/>
        <w:jc w:val="both"/>
        <w:rPr/>
      </w:pPr>
      <w:r w:rsidDel="00000000" w:rsidR="00000000" w:rsidRPr="00000000">
        <w:rPr>
          <w:rtl w:val="0"/>
        </w:rPr>
        <w:t xml:space="preserve">O’Garo, K., Morgan, K. A., Hill, L. K., Reid, P., Simpson, D., Lee, H., y Edwards, C. L. (2020). Internalization of Western ideals on appearance and self-esteem in Jamaican undergraduate students. </w:t>
      </w:r>
      <w:r w:rsidDel="00000000" w:rsidR="00000000" w:rsidRPr="00000000">
        <w:rPr>
          <w:i w:val="1"/>
          <w:rtl w:val="0"/>
        </w:rPr>
        <w:t xml:space="preserve">Culture, Medicine, and Psychiatry, 44</w:t>
      </w:r>
      <w:r w:rsidDel="00000000" w:rsidR="00000000" w:rsidRPr="00000000">
        <w:rPr>
          <w:rtl w:val="0"/>
        </w:rPr>
        <w:t xml:space="preserve">, 249-262. </w:t>
      </w:r>
      <w:hyperlink r:id="rId48">
        <w:r w:rsidDel="00000000" w:rsidR="00000000" w:rsidRPr="00000000">
          <w:rPr>
            <w:color w:val="1155cc"/>
            <w:u w:val="single"/>
            <w:rtl w:val="0"/>
          </w:rPr>
          <w:t xml:space="preserve">https://doi.org/10.1007/s11013-019-09652-7</w:t>
        </w:r>
      </w:hyperlink>
      <w:r w:rsidDel="00000000" w:rsidR="00000000" w:rsidRPr="00000000">
        <w:rPr>
          <w:rtl w:val="0"/>
        </w:rPr>
        <w:t xml:space="preserve"> </w:t>
      </w:r>
    </w:p>
    <w:p w:rsidR="00000000" w:rsidDel="00000000" w:rsidP="00000000" w:rsidRDefault="00000000" w:rsidRPr="00000000" w14:paraId="000000BA">
      <w:pPr>
        <w:tabs>
          <w:tab w:val="right" w:leader="none" w:pos="5805"/>
        </w:tabs>
        <w:spacing w:after="0" w:before="0" w:line="360" w:lineRule="auto"/>
        <w:ind w:left="283.46456692913387"/>
        <w:jc w:val="both"/>
        <w:rPr/>
      </w:pPr>
      <w:r w:rsidDel="00000000" w:rsidR="00000000" w:rsidRPr="00000000">
        <w:rPr>
          <w:rtl w:val="0"/>
        </w:rPr>
        <w:t xml:space="preserve">Palacios-Ceña, D., y Liria, I. C. (2010). Fundamentos y desarrollo de un protocolo de investigación fenomenológica en enfermería. </w:t>
      </w:r>
      <w:r w:rsidDel="00000000" w:rsidR="00000000" w:rsidRPr="00000000">
        <w:rPr>
          <w:i w:val="1"/>
          <w:rtl w:val="0"/>
        </w:rPr>
        <w:t xml:space="preserve">Enfermería intensiva, 21</w:t>
      </w:r>
      <w:r w:rsidDel="00000000" w:rsidR="00000000" w:rsidRPr="00000000">
        <w:rPr>
          <w:rtl w:val="0"/>
        </w:rPr>
        <w:t xml:space="preserve">(2), 68-73. </w:t>
      </w:r>
      <w:hyperlink r:id="rId49">
        <w:r w:rsidDel="00000000" w:rsidR="00000000" w:rsidRPr="00000000">
          <w:rPr>
            <w:color w:val="1155cc"/>
            <w:u w:val="single"/>
            <w:rtl w:val="0"/>
          </w:rPr>
          <w:t xml:space="preserve">https://doi.org/10.1016/j.enfi.2009.11.003</w:t>
        </w:r>
      </w:hyperlink>
      <w:r w:rsidDel="00000000" w:rsidR="00000000" w:rsidRPr="00000000">
        <w:rPr>
          <w:rtl w:val="0"/>
        </w:rPr>
        <w:t xml:space="preserve"> </w:t>
      </w:r>
    </w:p>
    <w:p w:rsidR="00000000" w:rsidDel="00000000" w:rsidP="00000000" w:rsidRDefault="00000000" w:rsidRPr="00000000" w14:paraId="000000BB">
      <w:pPr>
        <w:tabs>
          <w:tab w:val="right" w:leader="none" w:pos="5805"/>
        </w:tabs>
        <w:spacing w:after="0" w:before="0" w:line="360" w:lineRule="auto"/>
        <w:ind w:left="283.46456692913387"/>
        <w:jc w:val="both"/>
        <w:rPr/>
      </w:pPr>
      <w:r w:rsidDel="00000000" w:rsidR="00000000" w:rsidRPr="00000000">
        <w:rPr>
          <w:rtl w:val="0"/>
        </w:rPr>
        <w:t xml:space="preserve">Parker, C. (2009). ¿América Latina ya no es católica? Pluralismo cultural y religioso creciente. </w:t>
      </w:r>
      <w:r w:rsidDel="00000000" w:rsidR="00000000" w:rsidRPr="00000000">
        <w:rPr>
          <w:i w:val="1"/>
          <w:rtl w:val="0"/>
        </w:rPr>
        <w:t xml:space="preserve">América Latina Hoy</w:t>
      </w:r>
      <w:r w:rsidDel="00000000" w:rsidR="00000000" w:rsidRPr="00000000">
        <w:rPr>
          <w:rtl w:val="0"/>
        </w:rPr>
        <w:t xml:space="preserve">, </w:t>
      </w:r>
      <w:r w:rsidDel="00000000" w:rsidR="00000000" w:rsidRPr="00000000">
        <w:rPr>
          <w:i w:val="1"/>
          <w:rtl w:val="0"/>
        </w:rPr>
        <w:t xml:space="preserve">41</w:t>
      </w:r>
      <w:r w:rsidDel="00000000" w:rsidR="00000000" w:rsidRPr="00000000">
        <w:rPr>
          <w:rtl w:val="0"/>
        </w:rPr>
        <w:t xml:space="preserve">, 35-56</w:t>
      </w:r>
      <w:r w:rsidDel="00000000" w:rsidR="00000000" w:rsidRPr="00000000">
        <w:rPr>
          <w:rtl w:val="0"/>
        </w:rPr>
        <w:t xml:space="preserve">. </w:t>
      </w:r>
      <w:hyperlink r:id="rId50">
        <w:r w:rsidDel="00000000" w:rsidR="00000000" w:rsidRPr="00000000">
          <w:rPr>
            <w:color w:val="1155cc"/>
            <w:u w:val="single"/>
            <w:rtl w:val="0"/>
          </w:rPr>
          <w:t xml:space="preserve">https://doi.org/10.14201/alh.2431</w:t>
        </w:r>
      </w:hyperlink>
      <w:r w:rsidDel="00000000" w:rsidR="00000000" w:rsidRPr="00000000">
        <w:rPr>
          <w:rtl w:val="0"/>
        </w:rPr>
        <w:t xml:space="preserve"> </w:t>
      </w:r>
    </w:p>
    <w:p w:rsidR="00000000" w:rsidDel="00000000" w:rsidP="00000000" w:rsidRDefault="00000000" w:rsidRPr="00000000" w14:paraId="000000BC">
      <w:pPr>
        <w:tabs>
          <w:tab w:val="right" w:leader="none" w:pos="5805"/>
        </w:tabs>
        <w:spacing w:after="0" w:before="0" w:line="360" w:lineRule="auto"/>
        <w:ind w:left="283.46456692913387"/>
        <w:jc w:val="both"/>
        <w:rPr/>
      </w:pPr>
      <w:r w:rsidDel="00000000" w:rsidR="00000000" w:rsidRPr="00000000">
        <w:rPr>
          <w:rtl w:val="0"/>
        </w:rPr>
        <w:t xml:space="preserve">Peter, C., y Brosius, H. B. (2021). Die Rolle der Medien bei Entstehung, Verlauf und Bewältigung von Essstörungen [The role of the media in the development, course, and management of eating disorders]. </w:t>
      </w:r>
      <w:r w:rsidDel="00000000" w:rsidR="00000000" w:rsidRPr="00000000">
        <w:rPr>
          <w:i w:val="1"/>
          <w:rtl w:val="0"/>
        </w:rPr>
        <w:t xml:space="preserve">Bundesgesundheitsblatt, Gesundheitsforschung, Gesundheitsschutz, 64</w:t>
      </w:r>
      <w:r w:rsidDel="00000000" w:rsidR="00000000" w:rsidRPr="00000000">
        <w:rPr>
          <w:rtl w:val="0"/>
        </w:rPr>
        <w:t xml:space="preserve">(1), 55–61. </w:t>
      </w:r>
      <w:hyperlink r:id="rId51">
        <w:r w:rsidDel="00000000" w:rsidR="00000000" w:rsidRPr="00000000">
          <w:rPr>
            <w:color w:val="1155cc"/>
            <w:u w:val="single"/>
            <w:rtl w:val="0"/>
          </w:rPr>
          <w:t xml:space="preserve">https://doi.org/10.1007/s00103-020-03256-y</w:t>
        </w:r>
      </w:hyperlink>
      <w:r w:rsidDel="00000000" w:rsidR="00000000" w:rsidRPr="00000000">
        <w:rPr>
          <w:rtl w:val="0"/>
        </w:rPr>
        <w:t xml:space="preserve"> </w:t>
      </w:r>
    </w:p>
    <w:p w:rsidR="00000000" w:rsidDel="00000000" w:rsidP="00000000" w:rsidRDefault="00000000" w:rsidRPr="00000000" w14:paraId="000000BD">
      <w:pPr>
        <w:tabs>
          <w:tab w:val="right" w:leader="none" w:pos="5805"/>
        </w:tabs>
        <w:spacing w:after="0" w:before="0" w:line="360" w:lineRule="auto"/>
        <w:ind w:left="283.46456692913387"/>
        <w:jc w:val="both"/>
        <w:rPr/>
      </w:pPr>
      <w:r w:rsidDel="00000000" w:rsidR="00000000" w:rsidRPr="00000000">
        <w:rPr>
          <w:rtl w:val="0"/>
        </w:rPr>
        <w:t xml:space="preserve">Pike, K. M., y Borovoy, A. (2004). The rise of eating disorders in Japan: Issues of culture and limitations of the model of “Westernization”. </w:t>
      </w:r>
      <w:r w:rsidDel="00000000" w:rsidR="00000000" w:rsidRPr="00000000">
        <w:rPr>
          <w:i w:val="1"/>
          <w:rtl w:val="0"/>
        </w:rPr>
        <w:t xml:space="preserve">Culture, medicine and psychiatry, 28</w:t>
      </w:r>
      <w:r w:rsidDel="00000000" w:rsidR="00000000" w:rsidRPr="00000000">
        <w:rPr>
          <w:rtl w:val="0"/>
        </w:rPr>
        <w:t xml:space="preserve">, 493-531. </w:t>
      </w:r>
      <w:hyperlink r:id="rId52">
        <w:r w:rsidDel="00000000" w:rsidR="00000000" w:rsidRPr="00000000">
          <w:rPr>
            <w:color w:val="1155cc"/>
            <w:u w:val="single"/>
            <w:rtl w:val="0"/>
          </w:rPr>
          <w:t xml:space="preserve">https://doi.org/10.1007/s11013-004-1066-6</w:t>
        </w:r>
      </w:hyperlink>
      <w:r w:rsidDel="00000000" w:rsidR="00000000" w:rsidRPr="00000000">
        <w:rPr>
          <w:rtl w:val="0"/>
        </w:rPr>
        <w:t xml:space="preserve"> </w:t>
      </w:r>
    </w:p>
    <w:p w:rsidR="00000000" w:rsidDel="00000000" w:rsidP="00000000" w:rsidRDefault="00000000" w:rsidRPr="00000000" w14:paraId="000000BE">
      <w:pPr>
        <w:tabs>
          <w:tab w:val="right" w:leader="none" w:pos="5805"/>
        </w:tabs>
        <w:spacing w:after="0" w:before="0" w:line="360" w:lineRule="auto"/>
        <w:ind w:left="283.46456692913387"/>
        <w:jc w:val="both"/>
        <w:rPr/>
      </w:pPr>
      <w:r w:rsidDel="00000000" w:rsidR="00000000" w:rsidRPr="00000000">
        <w:rPr>
          <w:rtl w:val="0"/>
        </w:rPr>
        <w:t xml:space="preserve">Prioreschi, A., Wrottesley, S. V., Cohen, E., Reddy, A., Said-Mohamed, R., Twine, R., y Norris, S. A. (2017). Examining the relationships between body image, eating attitudes, BMI, and physical activity in rural and urban South African young adult females using structural equation modeling. </w:t>
      </w:r>
      <w:r w:rsidDel="00000000" w:rsidR="00000000" w:rsidRPr="00000000">
        <w:rPr>
          <w:i w:val="1"/>
          <w:rtl w:val="0"/>
        </w:rPr>
        <w:t xml:space="preserve">Plos one, 12</w:t>
      </w:r>
      <w:r w:rsidDel="00000000" w:rsidR="00000000" w:rsidRPr="00000000">
        <w:rPr>
          <w:rtl w:val="0"/>
        </w:rPr>
        <w:t xml:space="preserve">(11): e0187508. </w:t>
      </w:r>
      <w:hyperlink r:id="rId53">
        <w:r w:rsidDel="00000000" w:rsidR="00000000" w:rsidRPr="00000000">
          <w:rPr>
            <w:rtl w:val="0"/>
          </w:rPr>
          <w:t xml:space="preserve">https://doi.org/10.1371/journal.pone.0187508</w:t>
        </w:r>
      </w:hyperlink>
      <w:r w:rsidDel="00000000" w:rsidR="00000000" w:rsidRPr="00000000">
        <w:rPr>
          <w:rtl w:val="0"/>
        </w:rPr>
        <w:t xml:space="preserve"> </w:t>
      </w:r>
    </w:p>
    <w:p w:rsidR="00000000" w:rsidDel="00000000" w:rsidP="00000000" w:rsidRDefault="00000000" w:rsidRPr="00000000" w14:paraId="000000BF">
      <w:pPr>
        <w:tabs>
          <w:tab w:val="right" w:leader="none" w:pos="5805"/>
        </w:tabs>
        <w:spacing w:after="0" w:before="0" w:line="360" w:lineRule="auto"/>
        <w:ind w:left="283.46456692913387"/>
        <w:jc w:val="both"/>
        <w:rPr/>
      </w:pPr>
      <w:r w:rsidDel="00000000" w:rsidR="00000000" w:rsidRPr="00000000">
        <w:rPr>
          <w:rtl w:val="0"/>
        </w:rPr>
        <w:t xml:space="preserve">Retana, C. (2009). Las artimañas de la moda: la ética colonial/imperial y sus vínculos con el vestido moderno. </w:t>
      </w:r>
      <w:r w:rsidDel="00000000" w:rsidR="00000000" w:rsidRPr="00000000">
        <w:rPr>
          <w:i w:val="1"/>
          <w:rtl w:val="0"/>
        </w:rPr>
        <w:t xml:space="preserve">Revista de Filosofía de la Universidad de Costa Rica, XLVII (122)</w:t>
      </w:r>
      <w:r w:rsidDel="00000000" w:rsidR="00000000" w:rsidRPr="00000000">
        <w:rPr>
          <w:rtl w:val="0"/>
        </w:rPr>
        <w:t xml:space="preserve">, 87-96. </w:t>
      </w:r>
      <w:hyperlink r:id="rId54">
        <w:r w:rsidDel="00000000" w:rsidR="00000000" w:rsidRPr="00000000">
          <w:rPr>
            <w:color w:val="1155cc"/>
            <w:u w:val="single"/>
            <w:rtl w:val="0"/>
          </w:rPr>
          <w:t xml:space="preserve">https://dialnet.unirioja.es/servlet/articulo?codigo=3733532</w:t>
        </w:r>
      </w:hyperlink>
      <w:r w:rsidDel="00000000" w:rsidR="00000000" w:rsidRPr="00000000">
        <w:rPr>
          <w:rtl w:val="0"/>
        </w:rPr>
        <w:t xml:space="preserve"> </w:t>
      </w:r>
    </w:p>
    <w:p w:rsidR="00000000" w:rsidDel="00000000" w:rsidP="00000000" w:rsidRDefault="00000000" w:rsidRPr="00000000" w14:paraId="000000C0">
      <w:pPr>
        <w:tabs>
          <w:tab w:val="right" w:leader="none" w:pos="5805"/>
        </w:tabs>
        <w:spacing w:after="0" w:before="0" w:line="360" w:lineRule="auto"/>
        <w:ind w:left="283.46456692913387"/>
        <w:jc w:val="both"/>
        <w:rPr/>
      </w:pPr>
      <w:r w:rsidDel="00000000" w:rsidR="00000000" w:rsidRPr="00000000">
        <w:rPr>
          <w:rtl w:val="0"/>
        </w:rPr>
        <w:t xml:space="preserve">Spurgas, A. K. (2005). Body image and cultural background. </w:t>
      </w:r>
      <w:r w:rsidDel="00000000" w:rsidR="00000000" w:rsidRPr="00000000">
        <w:rPr>
          <w:i w:val="1"/>
          <w:rtl w:val="0"/>
        </w:rPr>
        <w:t xml:space="preserve">Sociological Inquiry, 75</w:t>
      </w:r>
      <w:r w:rsidDel="00000000" w:rsidR="00000000" w:rsidRPr="00000000">
        <w:rPr>
          <w:rtl w:val="0"/>
        </w:rPr>
        <w:t xml:space="preserve">(3), 297-316. </w:t>
      </w:r>
      <w:hyperlink r:id="rId55">
        <w:r w:rsidDel="00000000" w:rsidR="00000000" w:rsidRPr="00000000">
          <w:rPr>
            <w:color w:val="1155cc"/>
            <w:u w:val="single"/>
            <w:rtl w:val="0"/>
          </w:rPr>
          <w:t xml:space="preserve">https://doi.org/10.1111/j.1475-682X.2005.00124.x</w:t>
        </w:r>
      </w:hyperlink>
      <w:r w:rsidDel="00000000" w:rsidR="00000000" w:rsidRPr="00000000">
        <w:rPr>
          <w:rtl w:val="0"/>
        </w:rPr>
        <w:t xml:space="preserve"> </w:t>
      </w:r>
    </w:p>
    <w:p w:rsidR="00000000" w:rsidDel="00000000" w:rsidP="00000000" w:rsidRDefault="00000000" w:rsidRPr="00000000" w14:paraId="000000C1">
      <w:pPr>
        <w:tabs>
          <w:tab w:val="right" w:leader="none" w:pos="5805"/>
        </w:tabs>
        <w:spacing w:after="0" w:before="0" w:line="360" w:lineRule="auto"/>
        <w:ind w:left="283.46456692913387"/>
        <w:jc w:val="both"/>
        <w:rPr/>
      </w:pPr>
      <w:r w:rsidDel="00000000" w:rsidR="00000000" w:rsidRPr="00000000">
        <w:rPr>
          <w:rtl w:val="0"/>
        </w:rPr>
        <w:t xml:space="preserve">Story, M., French, S. A., Resnick, M. D., y Blum, R. W. (1995). Ethnic/racial and socioeconomic differences in dieting behaviors and body image perceptions in adolescents.</w:t>
      </w:r>
      <w:r w:rsidDel="00000000" w:rsidR="00000000" w:rsidRPr="00000000">
        <w:rPr>
          <w:i w:val="1"/>
          <w:rtl w:val="0"/>
        </w:rPr>
        <w:t xml:space="preserve"> International Journal of Eating Disorders, 18</w:t>
      </w:r>
      <w:r w:rsidDel="00000000" w:rsidR="00000000" w:rsidRPr="00000000">
        <w:rPr>
          <w:rtl w:val="0"/>
        </w:rPr>
        <w:t xml:space="preserve">(2), 173-179. </w:t>
      </w:r>
      <w:hyperlink r:id="rId56">
        <w:r w:rsidDel="00000000" w:rsidR="00000000" w:rsidRPr="00000000">
          <w:rPr>
            <w:color w:val="1155cc"/>
            <w:u w:val="single"/>
            <w:rtl w:val="0"/>
          </w:rPr>
          <w:t xml:space="preserve">https://onlinelibrary.wiley.com/doi/abs/10.1002/1098-108X(199509)18:2%3C173::AID-EAT2260180210%3E3.0.CO;2-Q</w:t>
        </w:r>
      </w:hyperlink>
      <w:r w:rsidDel="00000000" w:rsidR="00000000" w:rsidRPr="00000000">
        <w:rPr>
          <w:rtl w:val="0"/>
        </w:rPr>
        <w:t xml:space="preserve"> </w:t>
      </w:r>
    </w:p>
    <w:p w:rsidR="00000000" w:rsidDel="00000000" w:rsidP="00000000" w:rsidRDefault="00000000" w:rsidRPr="00000000" w14:paraId="000000C2">
      <w:pPr>
        <w:tabs>
          <w:tab w:val="right" w:leader="none" w:pos="5805"/>
        </w:tabs>
        <w:spacing w:after="0" w:before="0" w:line="360" w:lineRule="auto"/>
        <w:ind w:left="283.46456692913387"/>
        <w:jc w:val="both"/>
        <w:rPr/>
      </w:pPr>
      <w:r w:rsidDel="00000000" w:rsidR="00000000" w:rsidRPr="00000000">
        <w:rPr>
          <w:rtl w:val="0"/>
        </w:rPr>
        <w:t xml:space="preserve">Sussman, N. M., Truong, N., y Lim, J. (2007). Who experiences “America the beautiful”?: Ethnicity moderating the effect of acculturation on body image and risks for eating disorders among immigrant women. </w:t>
      </w:r>
      <w:r w:rsidDel="00000000" w:rsidR="00000000" w:rsidRPr="00000000">
        <w:rPr>
          <w:i w:val="1"/>
          <w:rtl w:val="0"/>
        </w:rPr>
        <w:t xml:space="preserve">International Journal of Intercultural Relations, 31</w:t>
      </w:r>
      <w:r w:rsidDel="00000000" w:rsidR="00000000" w:rsidRPr="00000000">
        <w:rPr>
          <w:rtl w:val="0"/>
        </w:rPr>
        <w:t xml:space="preserve">(1), 29-49. </w:t>
      </w:r>
      <w:hyperlink r:id="rId57">
        <w:r w:rsidDel="00000000" w:rsidR="00000000" w:rsidRPr="00000000">
          <w:rPr>
            <w:color w:val="1155cc"/>
            <w:u w:val="single"/>
            <w:rtl w:val="0"/>
          </w:rPr>
          <w:t xml:space="preserve">https://doi.org/10.1016/j.ijintrel.2006.03.003</w:t>
        </w:r>
      </w:hyperlink>
      <w:r w:rsidDel="00000000" w:rsidR="00000000" w:rsidRPr="00000000">
        <w:rPr>
          <w:rtl w:val="0"/>
        </w:rPr>
        <w:t xml:space="preserve">  </w:t>
      </w:r>
    </w:p>
    <w:p w:rsidR="00000000" w:rsidDel="00000000" w:rsidP="00000000" w:rsidRDefault="00000000" w:rsidRPr="00000000" w14:paraId="000000C3">
      <w:pPr>
        <w:tabs>
          <w:tab w:val="right" w:leader="none" w:pos="5805"/>
        </w:tabs>
        <w:spacing w:after="0" w:before="0" w:line="360" w:lineRule="auto"/>
        <w:ind w:left="283.46456692913387"/>
        <w:jc w:val="both"/>
        <w:rPr/>
      </w:pPr>
      <w:r w:rsidDel="00000000" w:rsidR="00000000" w:rsidRPr="00000000">
        <w:rPr>
          <w:rtl w:val="0"/>
        </w:rPr>
        <w:t xml:space="preserve">Talukdar, J. (2012). Thin but not skinny: Women negotiating the “never too thin” body ideal in urban India.</w:t>
      </w:r>
      <w:r w:rsidDel="00000000" w:rsidR="00000000" w:rsidRPr="00000000">
        <w:rPr>
          <w:i w:val="1"/>
          <w:rtl w:val="0"/>
        </w:rPr>
        <w:t xml:space="preserve"> In Women's Studies International Forum, 35</w:t>
      </w:r>
      <w:r w:rsidDel="00000000" w:rsidR="00000000" w:rsidRPr="00000000">
        <w:rPr>
          <w:rtl w:val="0"/>
        </w:rPr>
        <w:t xml:space="preserve">(2), 109-118. </w:t>
      </w:r>
      <w:hyperlink r:id="rId58">
        <w:r w:rsidDel="00000000" w:rsidR="00000000" w:rsidRPr="00000000">
          <w:rPr>
            <w:color w:val="1155cc"/>
            <w:u w:val="single"/>
            <w:rtl w:val="0"/>
          </w:rPr>
          <w:t xml:space="preserve">https://doi.org/10.1016/j.wsif.2012.03.002</w:t>
        </w:r>
      </w:hyperlink>
      <w:r w:rsidDel="00000000" w:rsidR="00000000" w:rsidRPr="00000000">
        <w:rPr>
          <w:rtl w:val="0"/>
        </w:rPr>
        <w:t xml:space="preserve"> </w:t>
      </w:r>
    </w:p>
    <w:p w:rsidR="00000000" w:rsidDel="00000000" w:rsidP="00000000" w:rsidRDefault="00000000" w:rsidRPr="00000000" w14:paraId="000000C4">
      <w:pPr>
        <w:tabs>
          <w:tab w:val="right" w:leader="none" w:pos="5805"/>
        </w:tabs>
        <w:spacing w:after="0" w:before="0" w:line="360" w:lineRule="auto"/>
        <w:ind w:left="283.46456692913387"/>
        <w:jc w:val="both"/>
        <w:rPr/>
      </w:pPr>
      <w:r w:rsidDel="00000000" w:rsidR="00000000" w:rsidRPr="00000000">
        <w:rPr>
          <w:rtl w:val="0"/>
        </w:rPr>
        <w:t xml:space="preserve">Twining, P., Heller, R., Nussbaum, M., y Tsai, C. (2017) Some guidance on conducting and reporting qualitative studies.</w:t>
      </w:r>
      <w:r w:rsidDel="00000000" w:rsidR="00000000" w:rsidRPr="00000000">
        <w:rPr>
          <w:i w:val="1"/>
          <w:rtl w:val="0"/>
        </w:rPr>
        <w:t xml:space="preserve"> Computers &amp; Education, 106</w:t>
      </w:r>
      <w:r w:rsidDel="00000000" w:rsidR="00000000" w:rsidRPr="00000000">
        <w:rPr>
          <w:rtl w:val="0"/>
        </w:rPr>
        <w:t xml:space="preserve">, A1-A9. </w:t>
      </w:r>
      <w:hyperlink r:id="rId59">
        <w:r w:rsidDel="00000000" w:rsidR="00000000" w:rsidRPr="00000000">
          <w:rPr>
            <w:color w:val="1155cc"/>
            <w:u w:val="single"/>
            <w:rtl w:val="0"/>
          </w:rPr>
          <w:t xml:space="preserve">https://doi.org/10.1016/j.compedu.2016.12.002</w:t>
        </w:r>
      </w:hyperlink>
      <w:r w:rsidDel="00000000" w:rsidR="00000000" w:rsidRPr="00000000">
        <w:rPr>
          <w:rtl w:val="0"/>
        </w:rPr>
        <w:t xml:space="preserve"> </w:t>
      </w:r>
    </w:p>
    <w:p w:rsidR="00000000" w:rsidDel="00000000" w:rsidP="00000000" w:rsidRDefault="00000000" w:rsidRPr="00000000" w14:paraId="000000C5">
      <w:pPr>
        <w:tabs>
          <w:tab w:val="right" w:leader="none" w:pos="5805"/>
        </w:tabs>
        <w:spacing w:after="0" w:before="0" w:line="360" w:lineRule="auto"/>
        <w:ind w:left="283.46456692913387"/>
        <w:jc w:val="both"/>
        <w:rPr/>
      </w:pPr>
      <w:r w:rsidDel="00000000" w:rsidR="00000000" w:rsidRPr="00000000">
        <w:rPr>
          <w:rtl w:val="0"/>
        </w:rPr>
        <w:t xml:space="preserve">Weiss, M. G. (1995). Eating disorders and disordered eating in different cultures. </w:t>
      </w:r>
      <w:r w:rsidDel="00000000" w:rsidR="00000000" w:rsidRPr="00000000">
        <w:rPr>
          <w:i w:val="1"/>
          <w:rtl w:val="0"/>
        </w:rPr>
        <w:t xml:space="preserve">Psychiatric Clinics of North America, 18</w:t>
      </w:r>
      <w:r w:rsidDel="00000000" w:rsidR="00000000" w:rsidRPr="00000000">
        <w:rPr>
          <w:rtl w:val="0"/>
        </w:rPr>
        <w:t xml:space="preserve">(3), 537-553. </w:t>
      </w:r>
      <w:hyperlink r:id="rId60">
        <w:r w:rsidDel="00000000" w:rsidR="00000000" w:rsidRPr="00000000">
          <w:rPr>
            <w:color w:val="1155cc"/>
            <w:u w:val="single"/>
            <w:rtl w:val="0"/>
          </w:rPr>
          <w:t xml:space="preserve">https://doi.org/10.1016/S0193-953X(18)30039-X</w:t>
        </w:r>
      </w:hyperlink>
      <w:r w:rsidDel="00000000" w:rsidR="00000000" w:rsidRPr="00000000">
        <w:rPr>
          <w:rtl w:val="0"/>
        </w:rPr>
        <w:t xml:space="preserve"> </w:t>
      </w:r>
    </w:p>
    <w:p w:rsidR="00000000" w:rsidDel="00000000" w:rsidP="00000000" w:rsidRDefault="00000000" w:rsidRPr="00000000" w14:paraId="000000C6">
      <w:pPr>
        <w:tabs>
          <w:tab w:val="right" w:leader="none" w:pos="5805"/>
        </w:tabs>
        <w:spacing w:after="200" w:before="0" w:line="360" w:lineRule="auto"/>
        <w:ind w:left="283.46456692913387"/>
        <w:jc w:val="both"/>
        <w:rPr/>
      </w:pPr>
      <w:r w:rsidDel="00000000" w:rsidR="00000000" w:rsidRPr="00000000">
        <w:rPr>
          <w:rtl w:val="0"/>
        </w:rPr>
        <w:t xml:space="preserve">Yan, Y., y Bissell, K. (2014). The globalization of beauty: How is ideal beauty influenced by globally published fashion and beauty magazines?. </w:t>
      </w:r>
      <w:r w:rsidDel="00000000" w:rsidR="00000000" w:rsidRPr="00000000">
        <w:rPr>
          <w:i w:val="1"/>
          <w:rtl w:val="0"/>
        </w:rPr>
        <w:t xml:space="preserve">Journal of Intercultural Communication Research, 43</w:t>
      </w:r>
      <w:r w:rsidDel="00000000" w:rsidR="00000000" w:rsidRPr="00000000">
        <w:rPr>
          <w:rtl w:val="0"/>
        </w:rPr>
        <w:t xml:space="preserve">(3), 194-214. </w:t>
      </w:r>
      <w:hyperlink r:id="rId61">
        <w:r w:rsidDel="00000000" w:rsidR="00000000" w:rsidRPr="00000000">
          <w:rPr>
            <w:color w:val="1155cc"/>
            <w:u w:val="single"/>
            <w:rtl w:val="0"/>
          </w:rPr>
          <w:t xml:space="preserve">https://doi.org/10.1080/17475759.2014.917432</w:t>
        </w:r>
      </w:hyperlink>
      <w:r w:rsidDel="00000000" w:rsidR="00000000" w:rsidRPr="00000000">
        <w:rPr>
          <w:rtl w:val="0"/>
        </w:rPr>
        <w:t xml:space="preserve"> </w:t>
      </w:r>
    </w:p>
    <w:p w:rsidR="00000000" w:rsidDel="00000000" w:rsidP="00000000" w:rsidRDefault="00000000" w:rsidRPr="00000000" w14:paraId="000000C7">
      <w:pPr>
        <w:pageBreakBefore w:val="0"/>
        <w:ind w:left="720" w:hanging="720"/>
        <w:jc w:val="both"/>
        <w:rPr/>
      </w:pPr>
      <w:r w:rsidDel="00000000" w:rsidR="00000000" w:rsidRPr="00000000">
        <w:rPr>
          <w:rtl w:val="0"/>
        </w:rPr>
      </w:r>
    </w:p>
    <w:p w:rsidR="00000000" w:rsidDel="00000000" w:rsidP="00000000" w:rsidRDefault="00000000" w:rsidRPr="00000000" w14:paraId="000000C8">
      <w:pPr>
        <w:pageBreakBefore w:val="0"/>
        <w:ind w:left="720" w:hanging="720"/>
        <w:jc w:val="both"/>
        <w:rPr/>
      </w:pPr>
      <w:r w:rsidDel="00000000" w:rsidR="00000000" w:rsidRPr="00000000">
        <w:rPr>
          <w:rtl w:val="0"/>
        </w:rPr>
      </w:r>
    </w:p>
    <w:p w:rsidR="00000000" w:rsidDel="00000000" w:rsidP="00000000" w:rsidRDefault="00000000" w:rsidRPr="00000000" w14:paraId="000000C9">
      <w:pPr>
        <w:pageBreakBefore w:val="0"/>
        <w:shd w:fill="ffffff" w:val="clear"/>
        <w:jc w:val="right"/>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0CA">
      <w:pPr>
        <w:pageBreakBefore w:val="0"/>
        <w:shd w:fill="ffffff" w:val="clear"/>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1"/>
          <w:sz w:val="20"/>
          <w:szCs w:val="20"/>
          <w:rtl w:val="0"/>
        </w:rPr>
        <w:t xml:space="preserve">Accepted:</w:t>
      </w:r>
      <w:r w:rsidDel="00000000" w:rsidR="00000000" w:rsidRPr="00000000">
        <w:rPr>
          <w:rtl w:val="0"/>
        </w:rPr>
      </w:r>
    </w:p>
    <w:sectPr>
      <w:headerReference r:id="rId62" w:type="default"/>
      <w:headerReference r:id="rId63" w:type="even"/>
      <w:footerReference r:id="rId64" w:type="default"/>
      <w:footerReference r:id="rId65" w:type="even"/>
      <w:pgSz w:h="15840" w:w="12240" w:orient="portrait"/>
      <w:pgMar w:bottom="1417.3228346456694" w:top="1417.3228346456694" w:left="1417.3228346456694" w:right="1417.322834645669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amara Hingridy Fonseca dos Santos" w:id="0" w:date="2025-09-15T10:44:26Z">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archivo de envío está en formato en OpenOffice, Microsoft Word, RTF o WordPerfect.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D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960" w:right="0" w:firstLine="39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64657</wp:posOffset>
          </wp:positionH>
          <wp:positionV relativeFrom="paragraph">
            <wp:posOffset>-253535</wp:posOffset>
          </wp:positionV>
          <wp:extent cx="681164" cy="628073"/>
          <wp:effectExtent b="0" l="0" r="0" t="0"/>
          <wp:wrapNone/>
          <wp:docPr id="30" name="image2.jpg"/>
          <a:graphic>
            <a:graphicData uri="http://schemas.openxmlformats.org/drawingml/2006/picture">
              <pic:pic>
                <pic:nvPicPr>
                  <pic:cNvPr id="0" name="image2.jp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Modelo de Envío de Manuscrito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i w:val="0"/>
        <w:smallCaps w:val="1"/>
        <w:strike w:val="0"/>
        <w:color w:val="000000"/>
        <w:sz w:val="20"/>
        <w:szCs w:val="20"/>
        <w:u w:val="none"/>
        <w:shd w:fill="auto" w:val="clear"/>
        <w:vertAlign w:val="baseline"/>
      </w:rPr>
    </w:pPr>
    <w:r w:rsidDel="00000000" w:rsidR="00000000" w:rsidRPr="00000000">
      <w:rPr>
        <w:rFonts w:ascii="Times" w:cs="Times" w:eastAsia="Times" w:hAnsi="Times"/>
        <w:b w:val="0"/>
        <w:i w:val="0"/>
        <w:smallCaps w:val="1"/>
        <w:strike w:val="0"/>
        <w:color w:val="000000"/>
        <w:sz w:val="20"/>
        <w:szCs w:val="20"/>
        <w:u w:val="none"/>
        <w:shd w:fill="auto" w:val="clear"/>
        <w:vertAlign w:val="baseline"/>
        <w:rtl w:val="0"/>
      </w:rPr>
      <w:t xml:space="preserve">Modelo de Envío de Manuscrito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EncabezadoCar" w:customStyle="1">
    <w:name w:val="Encabezado Car"/>
    <w:basedOn w:val="Fuentedeprrafopredeter"/>
    <w:link w:val="Encabezado"/>
    <w:uiPriority w:val="99"/>
    <w:rsid w:val="00C413D4"/>
  </w:style>
  <w:style w:type="paragraph" w:styleId="Piedepgina">
    <w:name w:val="footer"/>
    <w:basedOn w:val="Normal"/>
    <w:link w:val="Piedepgina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PiedepginaCar" w:customStyle="1">
    <w:name w:val="Pie de página Car"/>
    <w:basedOn w:val="Fuentedeprrafopredeter"/>
    <w:link w:val="Piedepgina"/>
    <w:uiPriority w:val="99"/>
    <w:rsid w:val="00C413D4"/>
  </w:style>
  <w:style w:type="character" w:styleId="label3" w:customStyle="1">
    <w:name w:val="label3"/>
    <w:basedOn w:val="Fuentedeprrafopredeter"/>
    <w:rsid w:val="00C413D4"/>
  </w:style>
  <w:style w:type="paragraph" w:styleId="Textonotapie">
    <w:name w:val="footnote text"/>
    <w:basedOn w:val="Normal"/>
    <w:link w:val="TextonotapieCar"/>
    <w:uiPriority w:val="99"/>
    <w:semiHidden w:val="1"/>
    <w:unhideWhenUsed w:val="1"/>
    <w:rsid w:val="00C413D4"/>
    <w:rPr>
      <w:sz w:val="20"/>
      <w:szCs w:val="20"/>
    </w:rPr>
  </w:style>
  <w:style w:type="character" w:styleId="TextonotapieCar" w:customStyle="1">
    <w:name w:val="Texto nota pie Car"/>
    <w:basedOn w:val="Fuentedeprrafopredeter"/>
    <w:link w:val="Textonotapie"/>
    <w:uiPriority w:val="99"/>
    <w:semiHidden w:val="1"/>
    <w:rsid w:val="00C413D4"/>
    <w:rPr>
      <w:rFonts w:ascii="Times New Roman" w:cs="Times New Roman" w:eastAsia="Times New Roman" w:hAnsi="Times New Roman"/>
      <w:sz w:val="20"/>
      <w:szCs w:val="20"/>
      <w:lang w:eastAsia="es-ES_tradnl" w:val="es-ES_tradnl"/>
    </w:rPr>
  </w:style>
  <w:style w:type="character" w:styleId="Refdenotaalpie">
    <w:name w:val="footnote reference"/>
    <w:basedOn w:val="Fuentedeprrafopredeter"/>
    <w:uiPriority w:val="99"/>
    <w:semiHidden w:val="1"/>
    <w:unhideWhenUsed w:val="1"/>
    <w:rsid w:val="00C413D4"/>
    <w:rPr>
      <w:vertAlign w:val="superscript"/>
    </w:rPr>
  </w:style>
  <w:style w:type="character" w:styleId="Nmerodepgina">
    <w:name w:val="page number"/>
    <w:basedOn w:val="Fuentedeprrafopredeter"/>
    <w:uiPriority w:val="99"/>
    <w:semiHidden w:val="1"/>
    <w:unhideWhenUsed w:val="1"/>
    <w:rsid w:val="00C413D4"/>
  </w:style>
  <w:style w:type="paragraph" w:styleId="Textoindependiente">
    <w:name w:val="Body Text"/>
    <w:basedOn w:val="Normal"/>
    <w:link w:val="TextoindependienteCar"/>
    <w:rsid w:val="006F7E7E"/>
    <w:pPr>
      <w:spacing w:line="480" w:lineRule="auto"/>
      <w:ind w:firstLine="540"/>
    </w:pPr>
    <w:rPr>
      <w:szCs w:val="20"/>
      <w:lang w:eastAsia="en-US" w:val="en-US"/>
    </w:rPr>
  </w:style>
  <w:style w:type="character" w:styleId="TextoindependienteCar" w:customStyle="1">
    <w:name w:val="Texto independiente Car"/>
    <w:basedOn w:val="Fuentedeprrafopredeter"/>
    <w:link w:val="Textoindependiente"/>
    <w:rsid w:val="006F7E7E"/>
    <w:rPr>
      <w:rFonts w:ascii="Times New Roman" w:cs="Times New Roman" w:eastAsia="Times New Roman" w:hAnsi="Times New Roman"/>
      <w:szCs w:val="20"/>
    </w:rPr>
  </w:style>
  <w:style w:type="paragraph" w:styleId="EndNoteBibliography" w:customStyle="1">
    <w:name w:val="EndNote Bibliography"/>
    <w:basedOn w:val="Normal"/>
    <w:rsid w:val="006F7E7E"/>
    <w:pPr>
      <w:spacing w:after="200"/>
    </w:pPr>
    <w:rPr>
      <w:rFonts w:ascii="Calibri" w:hAnsi="Calibri"/>
      <w:sz w:val="22"/>
      <w:szCs w:val="22"/>
      <w:lang w:eastAsia="es-ES" w:val="es-ES"/>
    </w:rPr>
  </w:style>
  <w:style w:type="paragraph" w:styleId="Textonotaalfinal">
    <w:name w:val="endnote text"/>
    <w:basedOn w:val="Normal"/>
    <w:link w:val="TextonotaalfinalCar"/>
    <w:uiPriority w:val="99"/>
    <w:semiHidden w:val="1"/>
    <w:unhideWhenUsed w:val="1"/>
    <w:rsid w:val="007A7C7C"/>
    <w:rPr>
      <w:sz w:val="20"/>
      <w:szCs w:val="20"/>
    </w:rPr>
  </w:style>
  <w:style w:type="character" w:styleId="TextonotaalfinalCar" w:customStyle="1">
    <w:name w:val="Texto nota al final Car"/>
    <w:basedOn w:val="Fuentedeprrafopredeter"/>
    <w:link w:val="Textonotaalfinal"/>
    <w:uiPriority w:val="99"/>
    <w:semiHidden w:val="1"/>
    <w:rsid w:val="007A7C7C"/>
    <w:rPr>
      <w:rFonts w:ascii="Times New Roman" w:cs="Times New Roman" w:eastAsia="Times New Roman" w:hAnsi="Times New Roman"/>
      <w:sz w:val="20"/>
      <w:szCs w:val="20"/>
      <w:lang w:eastAsia="es-ES_tradnl" w:val="es-ES_tradnl"/>
    </w:rPr>
  </w:style>
  <w:style w:type="character" w:styleId="Refdenotaalfinal">
    <w:name w:val="endnote reference"/>
    <w:basedOn w:val="Fuentedeprrafopredeter"/>
    <w:uiPriority w:val="99"/>
    <w:semiHidden w:val="1"/>
    <w:unhideWhenUsed w:val="1"/>
    <w:rsid w:val="007A7C7C"/>
    <w:rPr>
      <w:vertAlign w:val="superscript"/>
    </w:rPr>
  </w:style>
  <w:style w:type="character" w:styleId="Hipervnculo">
    <w:name w:val="Hyperlink"/>
    <w:basedOn w:val="Fuentedeprrafopredeter"/>
    <w:uiPriority w:val="99"/>
    <w:unhideWhenUsed w:val="1"/>
    <w:rsid w:val="00B6522A"/>
    <w:rPr>
      <w:color w:val="0000ff"/>
      <w:u w:val="single"/>
    </w:rPr>
  </w:style>
  <w:style w:type="paragraph" w:styleId="Textodeglobo">
    <w:name w:val="Balloon Text"/>
    <w:basedOn w:val="Normal"/>
    <w:link w:val="TextodegloboCar"/>
    <w:uiPriority w:val="99"/>
    <w:semiHidden w:val="1"/>
    <w:unhideWhenUsed w:val="1"/>
    <w:rsid w:val="00FB0419"/>
    <w:rPr>
      <w:sz w:val="18"/>
      <w:szCs w:val="18"/>
    </w:rPr>
  </w:style>
  <w:style w:type="character" w:styleId="TextodegloboCar" w:customStyle="1">
    <w:name w:val="Texto de globo Car"/>
    <w:basedOn w:val="Fuentedeprrafopredeter"/>
    <w:link w:val="Textodeglobo"/>
    <w:uiPriority w:val="99"/>
    <w:semiHidden w:val="1"/>
    <w:rsid w:val="00FB0419"/>
    <w:rPr>
      <w:rFonts w:ascii="Times New Roman" w:cs="Times New Roman" w:eastAsia="Times New Roman" w:hAnsi="Times New Roman"/>
      <w:sz w:val="18"/>
      <w:szCs w:val="18"/>
      <w:lang w:eastAsia="es-ES_tradnl" w:val="es-ES_tradnl"/>
    </w:rPr>
  </w:style>
  <w:style w:type="table" w:styleId="Tablaconcuadrcula">
    <w:name w:val="Table Grid"/>
    <w:basedOn w:val="Tablanormal"/>
    <w:uiPriority w:val="39"/>
    <w:rsid w:val="00CE7D65"/>
    <w:rPr>
      <w:sz w:val="22"/>
      <w:szCs w:val="22"/>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ferencias" w:customStyle="1">
    <w:name w:val="Referencias"/>
    <w:basedOn w:val="Normal"/>
    <w:qFormat w:val="1"/>
    <w:rsid w:val="00CE7D65"/>
    <w:pPr>
      <w:ind w:left="720" w:hanging="720"/>
      <w:jc w:val="both"/>
    </w:pPr>
    <w:rPr>
      <w:lang w:val="en-US"/>
    </w:rPr>
  </w:style>
  <w:style w:type="paragraph" w:styleId="Prrafocomn" w:customStyle="1">
    <w:name w:val="Párrafo común"/>
    <w:basedOn w:val="Normal"/>
    <w:qFormat w:val="1"/>
    <w:rsid w:val="00CE7D65"/>
    <w:pPr>
      <w:spacing w:line="360" w:lineRule="auto"/>
      <w:ind w:firstLine="708"/>
      <w:contextualSpacing w:val="1"/>
      <w:jc w:val="both"/>
    </w:pPr>
    <w:rPr>
      <w:lang w:val="en-US"/>
    </w:rPr>
  </w:style>
  <w:style w:type="paragraph" w:styleId="Ttulosinternos" w:customStyle="1">
    <w:name w:val="Títulos internos"/>
    <w:basedOn w:val="Normal"/>
    <w:link w:val="TtulosinternosCar"/>
    <w:autoRedefine w:val="1"/>
    <w:qFormat w:val="1"/>
    <w:rsid w:val="001516ED"/>
    <w:pPr>
      <w:spacing w:after="100" w:afterAutospacing="1" w:before="100" w:beforeAutospacing="1"/>
      <w:jc w:val="center"/>
      <w:outlineLvl w:val="0"/>
    </w:pPr>
    <w:rPr>
      <w:b w:val="1"/>
      <w:lang w:eastAsia="en-US" w:val="en-US"/>
    </w:rPr>
  </w:style>
  <w:style w:type="paragraph" w:styleId="SubtituloInterno" w:customStyle="1">
    <w:name w:val="Subtitulo Interno"/>
    <w:basedOn w:val="Normal"/>
    <w:autoRedefine w:val="1"/>
    <w:qFormat w:val="1"/>
    <w:rsid w:val="007E3B8D"/>
    <w:pPr>
      <w:spacing w:after="100" w:afterAutospacing="1" w:before="100" w:beforeAutospacing="1" w:line="360" w:lineRule="auto"/>
      <w:contextualSpacing w:val="1"/>
      <w:jc w:val="both"/>
      <w:outlineLvl w:val="1"/>
    </w:pPr>
    <w:rPr>
      <w:b w:val="1"/>
      <w:i w:val="1"/>
      <w:lang w:val="en-US"/>
    </w:rPr>
  </w:style>
  <w:style w:type="paragraph" w:styleId="TtuloResumen" w:customStyle="1">
    <w:name w:val="Título Resumen"/>
    <w:basedOn w:val="Normal"/>
    <w:link w:val="TtuloResumenCar"/>
    <w:autoRedefine w:val="1"/>
    <w:qFormat w:val="1"/>
    <w:rsid w:val="00C43335"/>
    <w:pPr>
      <w:spacing w:after="120"/>
      <w:jc w:val="center"/>
      <w:outlineLvl w:val="0"/>
    </w:pPr>
    <w:rPr>
      <w:b w:val="1"/>
      <w:smallCaps w:val="1"/>
      <w:sz w:val="20"/>
      <w:szCs w:val="20"/>
      <w:lang w:val="pt-BR"/>
    </w:rPr>
  </w:style>
  <w:style w:type="paragraph" w:styleId="Resumen" w:customStyle="1">
    <w:name w:val="Resumen"/>
    <w:basedOn w:val="Normal"/>
    <w:autoRedefine w:val="1"/>
    <w:qFormat w:val="1"/>
    <w:rsid w:val="007E3B8D"/>
    <w:pPr>
      <w:jc w:val="both"/>
    </w:pPr>
    <w:rPr>
      <w:sz w:val="20"/>
      <w:szCs w:val="20"/>
      <w:lang w:val="pt-BR"/>
    </w:rPr>
  </w:style>
  <w:style w:type="paragraph" w:styleId="Ttulodepalabrasclave" w:customStyle="1">
    <w:name w:val="Título de palabras clave"/>
    <w:basedOn w:val="Normal"/>
    <w:qFormat w:val="1"/>
    <w:rsid w:val="00CE7D65"/>
    <w:rPr>
      <w:b w:val="1"/>
      <w:sz w:val="20"/>
      <w:szCs w:val="20"/>
      <w:lang w:val="en-US"/>
    </w:rPr>
  </w:style>
  <w:style w:type="paragraph" w:styleId="Palabrasclave" w:customStyle="1">
    <w:name w:val="Palabras clave"/>
    <w:basedOn w:val="Normal"/>
    <w:qFormat w:val="1"/>
    <w:rsid w:val="00CE7D65"/>
    <w:pPr>
      <w:jc w:val="both"/>
    </w:pPr>
    <w:rPr>
      <w:bCs w:val="1"/>
      <w:sz w:val="20"/>
      <w:szCs w:val="20"/>
    </w:rPr>
  </w:style>
  <w:style w:type="paragraph" w:styleId="Notaalpie1erapgina" w:customStyle="1">
    <w:name w:val="Nota al pie 1era página"/>
    <w:basedOn w:val="Normal"/>
    <w:qFormat w:val="1"/>
    <w:rsid w:val="00CE7D65"/>
    <w:rPr>
      <w:rFonts w:ascii="Times" w:hAnsi="Times"/>
      <w:sz w:val="16"/>
      <w:szCs w:val="16"/>
      <w:lang w:val="pt-BR"/>
    </w:rPr>
  </w:style>
  <w:style w:type="paragraph" w:styleId="NombresAutores" w:customStyle="1">
    <w:name w:val="Nombres Autores"/>
    <w:basedOn w:val="Normal"/>
    <w:qFormat w:val="1"/>
    <w:rsid w:val="00CE7D65"/>
    <w:rPr>
      <w:b w:val="1"/>
      <w:color w:val="222222"/>
      <w:sz w:val="28"/>
      <w:szCs w:val="28"/>
      <w:lang w:val="pt-BR"/>
    </w:rPr>
  </w:style>
  <w:style w:type="paragraph" w:styleId="Instituciones" w:customStyle="1">
    <w:name w:val="Instituciones"/>
    <w:basedOn w:val="Normal"/>
    <w:qFormat w:val="1"/>
    <w:rsid w:val="00CE7D65"/>
    <w:rPr>
      <w:i w:val="1"/>
      <w:sz w:val="28"/>
      <w:szCs w:val="28"/>
      <w:lang w:val="pt-BR"/>
    </w:rPr>
  </w:style>
  <w:style w:type="paragraph" w:styleId="Titulodeartculo" w:customStyle="1">
    <w:name w:val="Titulo de artículo"/>
    <w:basedOn w:val="Normal"/>
    <w:link w:val="TitulodeartculoCar"/>
    <w:autoRedefine w:val="1"/>
    <w:qFormat w:val="1"/>
    <w:rsid w:val="007E3B8D"/>
    <w:pPr>
      <w:jc w:val="center"/>
      <w:outlineLvl w:val="0"/>
    </w:pPr>
    <w:rPr>
      <w:b w:val="1"/>
      <w:noProof w:val="1"/>
      <w:sz w:val="36"/>
      <w:szCs w:val="36"/>
    </w:rPr>
  </w:style>
  <w:style w:type="paragraph" w:styleId="RecibidoAceptado" w:customStyle="1">
    <w:name w:val="Recibido/Aceptado"/>
    <w:basedOn w:val="Normal"/>
    <w:qFormat w:val="1"/>
    <w:rsid w:val="00CE7D65"/>
    <w:pPr>
      <w:shd w:color="auto" w:fill="ffffff" w:val="clear"/>
      <w:jc w:val="right"/>
    </w:pPr>
    <w:rPr>
      <w:i w:val="1"/>
      <w:iCs w:val="1"/>
      <w:sz w:val="20"/>
      <w:szCs w:val="20"/>
      <w:lang w:val="pt-BR"/>
    </w:rPr>
  </w:style>
  <w:style w:type="character" w:styleId="TtulosinternosCar" w:customStyle="1">
    <w:name w:val="Títulos internos Car"/>
    <w:basedOn w:val="Fuentedeprrafopredeter"/>
    <w:link w:val="Ttulosinternos"/>
    <w:rsid w:val="001516ED"/>
    <w:rPr>
      <w:rFonts w:ascii="Times New Roman" w:cs="Times New Roman" w:eastAsia="Times New Roman" w:hAnsi="Times New Roman"/>
      <w:b w:val="1"/>
    </w:rPr>
  </w:style>
  <w:style w:type="character" w:styleId="Ttulo2Car" w:customStyle="1">
    <w:name w:val="Título 2 Car"/>
    <w:basedOn w:val="Fuentedeprrafopredeter"/>
    <w:link w:val="Ttulo2"/>
    <w:uiPriority w:val="9"/>
    <w:semiHidden w:val="1"/>
    <w:rsid w:val="007E3B8D"/>
    <w:rPr>
      <w:rFonts w:asciiTheme="majorHAnsi" w:cstheme="majorBidi" w:eastAsiaTheme="majorEastAsia" w:hAnsiTheme="majorHAnsi"/>
      <w:color w:val="2f5496" w:themeColor="accent1" w:themeShade="0000BF"/>
      <w:sz w:val="26"/>
      <w:szCs w:val="26"/>
      <w:lang w:eastAsia="es-ES_tradnl" w:val="es-ES_tradnl"/>
    </w:rPr>
  </w:style>
  <w:style w:type="paragraph" w:styleId="Ttuloprincipiodeartculo" w:customStyle="1">
    <w:name w:val="Título principio de artículo"/>
    <w:basedOn w:val="Normal"/>
    <w:link w:val="TtuloprincipiodeartculoCar"/>
    <w:autoRedefine w:val="1"/>
    <w:qFormat w:val="1"/>
    <w:rsid w:val="007E3B8D"/>
    <w:pPr>
      <w:jc w:val="center"/>
      <w:outlineLvl w:val="0"/>
    </w:pPr>
    <w:rPr>
      <w:lang w:val="pt-BR"/>
    </w:rPr>
  </w:style>
  <w:style w:type="character" w:styleId="TitulodeartculoCar" w:customStyle="1">
    <w:name w:val="Titulo de artículo Car"/>
    <w:basedOn w:val="Fuentedeprrafopredeter"/>
    <w:link w:val="Titulodeartculo"/>
    <w:rsid w:val="007E3B8D"/>
    <w:rPr>
      <w:rFonts w:ascii="Times New Roman" w:cs="Times New Roman" w:eastAsia="Times New Roman" w:hAnsi="Times New Roman"/>
      <w:b w:val="1"/>
      <w:noProof w:val="1"/>
      <w:sz w:val="36"/>
      <w:szCs w:val="36"/>
      <w:lang w:eastAsia="es-ES_tradnl" w:val="es-ES_tradnl"/>
    </w:rPr>
  </w:style>
  <w:style w:type="character" w:styleId="TtuloprincipiodeartculoCar" w:customStyle="1">
    <w:name w:val="Título principio de artículo Car"/>
    <w:basedOn w:val="Fuentedeprrafopredeter"/>
    <w:link w:val="Ttuloprincipiodeartculo"/>
    <w:rsid w:val="007E3B8D"/>
    <w:rPr>
      <w:rFonts w:ascii="Times New Roman" w:cs="Times New Roman" w:eastAsia="Times New Roman" w:hAnsi="Times New Roman"/>
      <w:lang w:eastAsia="es-ES_tradnl" w:val="pt-BR"/>
    </w:rPr>
  </w:style>
  <w:style w:type="character" w:styleId="TtuloResumenCar" w:customStyle="1">
    <w:name w:val="Título Resumen Car"/>
    <w:basedOn w:val="Fuentedeprrafopredeter"/>
    <w:link w:val="TtuloResumen"/>
    <w:rsid w:val="00C43335"/>
    <w:rPr>
      <w:rFonts w:ascii="Times New Roman" w:cs="Times New Roman" w:eastAsia="Times New Roman" w:hAnsi="Times New Roman"/>
      <w:b w:val="1"/>
      <w:smallCaps w:val="1"/>
      <w:sz w:val="20"/>
      <w:szCs w:val="20"/>
      <w:lang w:eastAsia="es-ES_tradnl" w:val="pt-BR"/>
    </w:rPr>
  </w:style>
  <w:style w:type="character" w:styleId="Mencinsinresolver">
    <w:name w:val="Unresolved Mention"/>
    <w:basedOn w:val="Fuentedeprrafopredeter"/>
    <w:uiPriority w:val="99"/>
    <w:semiHidden w:val="1"/>
    <w:unhideWhenUsed w:val="1"/>
    <w:rsid w:val="00EB213C"/>
    <w:rPr>
      <w:color w:val="605e5c"/>
      <w:shd w:color="auto" w:fill="e1dfdd" w:val="clear"/>
    </w:rPr>
  </w:style>
  <w:style w:type="paragraph" w:styleId="NormalWeb">
    <w:name w:val="Normal (Web)"/>
    <w:basedOn w:val="Normal"/>
    <w:uiPriority w:val="99"/>
    <w:semiHidden w:val="1"/>
    <w:unhideWhenUsed w:val="1"/>
    <w:rsid w:val="0048651A"/>
  </w:style>
  <w:style w:type="table" w:styleId="Tablanormal2">
    <w:name w:val="Plain Table 2"/>
    <w:basedOn w:val="Tablanormal"/>
    <w:uiPriority w:val="99"/>
    <w:rsid w:val="00E23C9E"/>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Tabladelista6concolores-nfasis3">
    <w:name w:val="List Table 6 Colorful Accent 3"/>
    <w:basedOn w:val="Tablanormal"/>
    <w:uiPriority w:val="51"/>
    <w:rsid w:val="00E23C9E"/>
    <w:rPr>
      <w:color w:val="7b7b7b" w:themeColor="accent3" w:themeShade="0000BF"/>
    </w:rPr>
    <w:tblPr>
      <w:tblStyleRowBandSize w:val="1"/>
      <w:tblStyleColBandSize w:val="1"/>
      <w:tblBorders>
        <w:top w:color="a5a5a5" w:space="0" w:sz="4" w:themeColor="accent3" w:val="single"/>
        <w:bottom w:color="a5a5a5" w:space="0" w:sz="4" w:themeColor="accent3" w:val="single"/>
      </w:tblBorders>
    </w:tblPr>
    <w:tblStylePr w:type="firstRow">
      <w:rPr>
        <w:b w:val="1"/>
        <w:bCs w:val="1"/>
      </w:rPr>
      <w:tblPr/>
      <w:tcPr>
        <w:tcBorders>
          <w:bottom w:color="a5a5a5" w:space="0" w:sz="4" w:themeColor="accent3" w:val="single"/>
        </w:tcBorders>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laconcuadrcula1clara">
    <w:name w:val="Grid Table 1 Light"/>
    <w:basedOn w:val="Tablanormal"/>
    <w:uiPriority w:val="99"/>
    <w:rsid w:val="00E23C9E"/>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lanormal4">
    <w:name w:val="Plain Table 4"/>
    <w:basedOn w:val="Tablanormal"/>
    <w:uiPriority w:val="99"/>
    <w:rsid w:val="00E23C9E"/>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concuadrculaclara">
    <w:name w:val="Grid Table Light"/>
    <w:basedOn w:val="Tablanormal"/>
    <w:uiPriority w:val="99"/>
    <w:rsid w:val="00E23C9E"/>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Normal" w:customStyle="1">
    <w:name w:val="Table Normal"/>
    <w:rsid w:val="00F92F1A"/>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ES_tradnl" w:val="es-AR"/>
    </w:rPr>
    <w:tblPr>
      <w:tblInd w:w="0.0" w:type="dxa"/>
      <w:tblCellMar>
        <w:top w:w="0.0" w:type="dxa"/>
        <w:left w:w="0.0" w:type="dxa"/>
        <w:bottom w:w="0.0" w:type="dxa"/>
        <w:right w:w="0.0" w:type="dxa"/>
      </w:tblCellMar>
    </w:tblPr>
  </w:style>
  <w:style w:type="paragraph" w:styleId="SubtituloInterno1" w:customStyle="1">
    <w:name w:val="Subtitulo Interno 1"/>
    <w:basedOn w:val="SubtituloInterno"/>
    <w:link w:val="SubtituloInterno1Car"/>
    <w:qFormat w:val="1"/>
    <w:rsid w:val="00DE7EB8"/>
    <w:pPr>
      <w:outlineLvl w:val="2"/>
    </w:pPr>
    <w:rPr>
      <w:b w:val="0"/>
      <w:lang w:eastAsia="en-US" w:val="es-AR"/>
    </w:rPr>
  </w:style>
  <w:style w:type="character" w:styleId="SubtituloInterno1Car" w:customStyle="1">
    <w:name w:val="Subtitulo Interno 1 Car"/>
    <w:basedOn w:val="Fuentedeprrafopredeter"/>
    <w:link w:val="SubtituloInterno1"/>
    <w:rsid w:val="00DE7EB8"/>
    <w:rPr>
      <w:rFonts w:ascii="Times New Roman" w:cs="Times New Roman" w:eastAsia="Times New Roman" w:hAnsi="Times New Roman"/>
      <w:i w:val="1"/>
      <w:lang w:val="es-AR"/>
    </w:rPr>
  </w:style>
  <w:style w:type="table" w:styleId="Table1">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86/322558" TargetMode="External"/><Relationship Id="rId42" Type="http://schemas.openxmlformats.org/officeDocument/2006/relationships/hyperlink" Target="https://doi.org/10.1176/ajp.155.2.250" TargetMode="External"/><Relationship Id="rId41" Type="http://schemas.openxmlformats.org/officeDocument/2006/relationships/hyperlink" Target="https://plato.stanford.edu/entries/colonialism/#Def" TargetMode="External"/><Relationship Id="rId44" Type="http://schemas.openxmlformats.org/officeDocument/2006/relationships/hyperlink" Target="https://doi.org/10.2174/1573400512666160216234238" TargetMode="External"/><Relationship Id="rId43" Type="http://schemas.openxmlformats.org/officeDocument/2006/relationships/hyperlink" Target="https://doi.org/10.37467/gka-revsocial.v5.1342" TargetMode="External"/><Relationship Id="rId46" Type="http://schemas.openxmlformats.org/officeDocument/2006/relationships/hyperlink" Target="https://doi.org/10.1016/j.rpsm.2012.02.002" TargetMode="External"/><Relationship Id="rId45" Type="http://schemas.openxmlformats.org/officeDocument/2006/relationships/hyperlink" Target="https://revistas.um.es/cartaphilus/article/view/21611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48" Type="http://schemas.openxmlformats.org/officeDocument/2006/relationships/hyperlink" Target="https://doi.org/10.1007/s11013-019-09652-7" TargetMode="External"/><Relationship Id="rId47" Type="http://schemas.openxmlformats.org/officeDocument/2006/relationships/hyperlink" Target="https://doi.org/10.1002/eat.23439" TargetMode="External"/><Relationship Id="rId49" Type="http://schemas.openxmlformats.org/officeDocument/2006/relationships/hyperlink" Target="https://doi.org/10.1016/j.enfi.2009.11.003"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doi.org/10.1016/j.bodyim.2009.09.002" TargetMode="External"/><Relationship Id="rId30" Type="http://schemas.openxmlformats.org/officeDocument/2006/relationships/hyperlink" Target="https://dialnet.unirioja.es/servlet/articulo?codigo=5227189" TargetMode="External"/><Relationship Id="rId33" Type="http://schemas.openxmlformats.org/officeDocument/2006/relationships/hyperlink" Target="https://doi.org/10.1176/appi.ajp.162.12.2249" TargetMode="External"/><Relationship Id="rId32" Type="http://schemas.openxmlformats.org/officeDocument/2006/relationships/hyperlink" Target="https://psycnet.apa.org/record/2009-20474-004" TargetMode="External"/><Relationship Id="rId35" Type="http://schemas.openxmlformats.org/officeDocument/2006/relationships/hyperlink" Target="https://doi.org/10.1001/archpsyc.1997.01830180015003" TargetMode="External"/><Relationship Id="rId34" Type="http://schemas.openxmlformats.org/officeDocument/2006/relationships/hyperlink" Target="https://doi.org/10.1001/archpsyc.56.5.468" TargetMode="External"/><Relationship Id="rId37" Type="http://schemas.openxmlformats.org/officeDocument/2006/relationships/hyperlink" Target="https://www.unicef.es/prensa/unicef-presenta-el-atlas-sociolinguistico-de-pueblos-indigenas-en-america-latina" TargetMode="External"/><Relationship Id="rId36" Type="http://schemas.openxmlformats.org/officeDocument/2006/relationships/hyperlink" Target="https://historia.nationalgeographic.com.es/a/descubrimiento-america-12-octubre-1492_10778" TargetMode="External"/><Relationship Id="rId39" Type="http://schemas.openxmlformats.org/officeDocument/2006/relationships/hyperlink" Target="https://doi.org/10.1093/oxfordhb/9780190620998.013.6" TargetMode="External"/><Relationship Id="rId38" Type="http://schemas.openxmlformats.org/officeDocument/2006/relationships/hyperlink" Target="https://doi.org/10.1097/yco.0000000000000497" TargetMode="External"/><Relationship Id="rId62" Type="http://schemas.openxmlformats.org/officeDocument/2006/relationships/header" Target="header1.xml"/><Relationship Id="rId61" Type="http://schemas.openxmlformats.org/officeDocument/2006/relationships/hyperlink" Target="https://doi.org/10.1080/17475759.2014.917432" TargetMode="External"/><Relationship Id="rId20" Type="http://schemas.openxmlformats.org/officeDocument/2006/relationships/hyperlink" Target="https://doi.org/10.1057/9780230596887_13" TargetMode="External"/><Relationship Id="rId64" Type="http://schemas.openxmlformats.org/officeDocument/2006/relationships/footer" Target="footer1.xml"/><Relationship Id="rId63" Type="http://schemas.openxmlformats.org/officeDocument/2006/relationships/header" Target="header2.xml"/><Relationship Id="rId22" Type="http://schemas.openxmlformats.org/officeDocument/2006/relationships/hyperlink" Target="https://doi.org/10.1177/0011000014535472" TargetMode="External"/><Relationship Id="rId21" Type="http://schemas.openxmlformats.org/officeDocument/2006/relationships/hyperlink" Target="https://doi.org/10.1177/01454455870114005" TargetMode="External"/><Relationship Id="rId65" Type="http://schemas.openxmlformats.org/officeDocument/2006/relationships/footer" Target="footer2.xml"/><Relationship Id="rId24" Type="http://schemas.openxmlformats.org/officeDocument/2006/relationships/hyperlink" Target="https://doi.org/10.1177/0021934708317723" TargetMode="External"/><Relationship Id="rId23" Type="http://schemas.openxmlformats.org/officeDocument/2006/relationships/hyperlink" Target="https://doi.org/10.1192/S0007125000298966" TargetMode="External"/><Relationship Id="rId60" Type="http://schemas.openxmlformats.org/officeDocument/2006/relationships/hyperlink" Target="https://doi.org/10.1016/S0193-953X(18)30039-X" TargetMode="External"/><Relationship Id="rId26" Type="http://schemas.openxmlformats.org/officeDocument/2006/relationships/hyperlink" Target="https://dialnet.unirioja.es/servlet/articulo?codigo=7641138" TargetMode="External"/><Relationship Id="rId25" Type="http://schemas.openxmlformats.org/officeDocument/2006/relationships/hyperlink" Target="https://doi.org/10.1177/0891243204263351" TargetMode="External"/><Relationship Id="rId28" Type="http://schemas.openxmlformats.org/officeDocument/2006/relationships/hyperlink" Target="https://doi.org/10.16925/2382-3984.2019.01.03" TargetMode="External"/><Relationship Id="rId27" Type="http://schemas.openxmlformats.org/officeDocument/2006/relationships/hyperlink" Target="https://doi.org/10.14198/ELUA1991.7.01" TargetMode="External"/><Relationship Id="rId29" Type="http://schemas.openxmlformats.org/officeDocument/2006/relationships/hyperlink" Target="https://dialnet.unirioja.es/descarga/articulo/6918859.pdf" TargetMode="External"/><Relationship Id="rId51" Type="http://schemas.openxmlformats.org/officeDocument/2006/relationships/hyperlink" Target="https://doi.org/10.1007/s00103-020-03256-y" TargetMode="External"/><Relationship Id="rId50" Type="http://schemas.openxmlformats.org/officeDocument/2006/relationships/hyperlink" Target="https://doi.org/10.14201/alh.2431" TargetMode="External"/><Relationship Id="rId53" Type="http://schemas.openxmlformats.org/officeDocument/2006/relationships/hyperlink" Target="https://doi.org/10.1371/journal.pone.0187508" TargetMode="External"/><Relationship Id="rId52" Type="http://schemas.openxmlformats.org/officeDocument/2006/relationships/hyperlink" Target="https://doi.org/10.1007/s11013-004-1066-6" TargetMode="External"/><Relationship Id="rId11" Type="http://schemas.openxmlformats.org/officeDocument/2006/relationships/hyperlink" Target="https://ixtheo.de/Record/180565926X" TargetMode="External"/><Relationship Id="rId55" Type="http://schemas.openxmlformats.org/officeDocument/2006/relationships/hyperlink" Target="https://doi.org/10.1111/j.1475-682X.2005.00124.x" TargetMode="External"/><Relationship Id="rId10" Type="http://schemas.openxmlformats.org/officeDocument/2006/relationships/image" Target="media/image1.png"/><Relationship Id="rId54" Type="http://schemas.openxmlformats.org/officeDocument/2006/relationships/hyperlink" Target="https://dialnet.unirioja.es/servlet/articulo?codigo=3733532" TargetMode="External"/><Relationship Id="rId13" Type="http://schemas.openxmlformats.org/officeDocument/2006/relationships/hyperlink" Target="https://doi.org/10.1007/s40519-020-01028-w" TargetMode="External"/><Relationship Id="rId57" Type="http://schemas.openxmlformats.org/officeDocument/2006/relationships/hyperlink" Target="https://doi.org/10.1016/j.ijintrel.2006.03.003" TargetMode="External"/><Relationship Id="rId12" Type="http://schemas.openxmlformats.org/officeDocument/2006/relationships/hyperlink" Target="https://doi.org/10.1080/00224549809600409" TargetMode="External"/><Relationship Id="rId56" Type="http://schemas.openxmlformats.org/officeDocument/2006/relationships/hyperlink" Target="https://onlinelibrary.wiley.com/doi/abs/10.1002/1098-108X(199509)18:2%3C173::AID-EAT2260180210%3E3.0.CO;2-Q" TargetMode="External"/><Relationship Id="rId15" Type="http://schemas.openxmlformats.org/officeDocument/2006/relationships/hyperlink" Target="https://dialnet.unirioja.es/servlet/articulo?codigo=2672269" TargetMode="External"/><Relationship Id="rId59" Type="http://schemas.openxmlformats.org/officeDocument/2006/relationships/hyperlink" Target="https://doi.org/10.1016/j.compedu.2016.12.002" TargetMode="External"/><Relationship Id="rId14" Type="http://schemas.openxmlformats.org/officeDocument/2006/relationships/hyperlink" Target="https://doi.org/10.1080/17513057.2019.1580380" TargetMode="External"/><Relationship Id="rId58" Type="http://schemas.openxmlformats.org/officeDocument/2006/relationships/hyperlink" Target="https://doi.org/10.1016/j.wsif.2012.03.002" TargetMode="External"/><Relationship Id="rId17" Type="http://schemas.openxmlformats.org/officeDocument/2006/relationships/hyperlink" Target="https://doi.org/10.1016/0277-9536(92)90256-P" TargetMode="External"/><Relationship Id="rId16" Type="http://schemas.openxmlformats.org/officeDocument/2006/relationships/hyperlink" Target="https://doi.org/10.1007/s40519-020-00875-x" TargetMode="External"/><Relationship Id="rId19" Type="http://schemas.openxmlformats.org/officeDocument/2006/relationships/hyperlink" Target="https://doi.org/10.2307/494353" TargetMode="External"/><Relationship Id="rId18" Type="http://schemas.openxmlformats.org/officeDocument/2006/relationships/hyperlink" Target="http://dx.doi.org/10.4067/S0717-922720100005000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8ZPicNUJtz0CHmm6sGZp6Tr9Hw==">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2020-09-09T19:52:00Z</dcterms:created>
  <dc:creator>Microsoft Office User</dc:creator>
</cp:coreProperties>
</file>