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F9787" w14:textId="77777777" w:rsidR="00A653C4" w:rsidRPr="00A653C4" w:rsidRDefault="00011873" w:rsidP="00A653C4">
      <w:pPr>
        <w:spacing w:after="0" w:line="360" w:lineRule="auto"/>
        <w:jc w:val="center"/>
        <w:rPr>
          <w:rFonts w:ascii="Times New Roman" w:eastAsia="Times New Roman" w:hAnsi="Times New Roman" w:cs="Times New Roman"/>
          <w:b/>
          <w:bCs/>
          <w:spacing w:val="-2"/>
          <w:sz w:val="24"/>
          <w:szCs w:val="24"/>
          <w:lang w:val="en-US" w:eastAsia="pt-BR"/>
        </w:rPr>
      </w:pPr>
      <w:bookmarkStart w:id="0" w:name="_Toc193703124"/>
      <w:r w:rsidRPr="00A653C4">
        <w:rPr>
          <w:rFonts w:ascii="Times New Roman" w:eastAsia="Times New Roman" w:hAnsi="Times New Roman" w:cs="Times New Roman"/>
          <w:b/>
          <w:bCs/>
          <w:spacing w:val="-2"/>
          <w:sz w:val="24"/>
          <w:szCs w:val="24"/>
          <w:lang w:val="en-US" w:eastAsia="pt-BR"/>
        </w:rPr>
        <w:t xml:space="preserve">Sociodrama with Adolescents in a Public School: </w:t>
      </w:r>
    </w:p>
    <w:p w14:paraId="1B972240" w14:textId="1874B424" w:rsidR="00011873" w:rsidRPr="00A653C4" w:rsidRDefault="00011873" w:rsidP="00A653C4">
      <w:pPr>
        <w:spacing w:after="0" w:line="360" w:lineRule="auto"/>
        <w:jc w:val="center"/>
        <w:rPr>
          <w:rFonts w:ascii="Times New Roman" w:eastAsia="Times New Roman" w:hAnsi="Times New Roman" w:cs="Times New Roman"/>
          <w:b/>
          <w:bCs/>
          <w:spacing w:val="-2"/>
          <w:sz w:val="24"/>
          <w:szCs w:val="24"/>
          <w:lang w:val="en-US" w:eastAsia="pt-BR"/>
        </w:rPr>
      </w:pPr>
      <w:r w:rsidRPr="00A653C4">
        <w:rPr>
          <w:rFonts w:ascii="Times New Roman" w:eastAsia="Times New Roman" w:hAnsi="Times New Roman" w:cs="Times New Roman"/>
          <w:b/>
          <w:bCs/>
          <w:spacing w:val="-2"/>
          <w:sz w:val="24"/>
          <w:szCs w:val="24"/>
          <w:lang w:val="en-US" w:eastAsia="pt-BR"/>
        </w:rPr>
        <w:t xml:space="preserve">Feasibility and </w:t>
      </w:r>
      <w:r w:rsidR="00761FE9" w:rsidRPr="00A653C4">
        <w:rPr>
          <w:rFonts w:ascii="Times New Roman" w:eastAsia="Times New Roman" w:hAnsi="Times New Roman" w:cs="Times New Roman"/>
          <w:b/>
          <w:bCs/>
          <w:spacing w:val="-2"/>
          <w:sz w:val="24"/>
          <w:szCs w:val="24"/>
          <w:lang w:val="en-US" w:eastAsia="pt-BR"/>
        </w:rPr>
        <w:t>Preliminary</w:t>
      </w:r>
      <w:r w:rsidR="00C87967" w:rsidRPr="00A653C4">
        <w:rPr>
          <w:rFonts w:ascii="Times New Roman" w:eastAsia="Times New Roman" w:hAnsi="Times New Roman" w:cs="Times New Roman"/>
          <w:b/>
          <w:bCs/>
          <w:spacing w:val="-2"/>
          <w:sz w:val="24"/>
          <w:szCs w:val="24"/>
          <w:lang w:val="en-US" w:eastAsia="pt-BR"/>
        </w:rPr>
        <w:t xml:space="preserve"> Impact</w:t>
      </w:r>
    </w:p>
    <w:p w14:paraId="0A038141" w14:textId="77777777" w:rsidR="00A653C4" w:rsidRPr="00A653C4" w:rsidRDefault="00A653C4" w:rsidP="00A653C4">
      <w:pPr>
        <w:spacing w:after="0" w:line="360" w:lineRule="auto"/>
        <w:contextualSpacing/>
        <w:jc w:val="center"/>
        <w:rPr>
          <w:rFonts w:ascii="Times New Roman" w:eastAsia="Times New Roman" w:hAnsi="Times New Roman" w:cs="Times New Roman"/>
          <w:b/>
          <w:spacing w:val="-2"/>
          <w:sz w:val="12"/>
          <w:szCs w:val="12"/>
          <w:lang w:val="en-US" w:eastAsia="pt-BR"/>
        </w:rPr>
      </w:pPr>
    </w:p>
    <w:p w14:paraId="226A27E6" w14:textId="5E0BE956" w:rsidR="00011873" w:rsidRPr="00A653C4" w:rsidRDefault="00011873" w:rsidP="00A653C4">
      <w:pPr>
        <w:spacing w:after="0" w:line="360" w:lineRule="auto"/>
        <w:contextualSpacing/>
        <w:jc w:val="center"/>
        <w:rPr>
          <w:rFonts w:ascii="Times New Roman" w:eastAsia="Times New Roman" w:hAnsi="Times New Roman" w:cs="Times New Roman"/>
          <w:b/>
          <w:spacing w:val="-2"/>
          <w:sz w:val="24"/>
          <w:szCs w:val="24"/>
          <w:lang w:val="en-US" w:eastAsia="pt-BR"/>
        </w:rPr>
      </w:pPr>
      <w:r w:rsidRPr="00A653C4">
        <w:rPr>
          <w:rFonts w:ascii="Times New Roman" w:eastAsia="Times New Roman" w:hAnsi="Times New Roman" w:cs="Times New Roman"/>
          <w:b/>
          <w:spacing w:val="-2"/>
          <w:sz w:val="24"/>
          <w:szCs w:val="24"/>
          <w:lang w:val="en-US" w:eastAsia="pt-BR"/>
        </w:rPr>
        <w:t>Abstract</w:t>
      </w:r>
    </w:p>
    <w:p w14:paraId="2647AA1C" w14:textId="1F2EFC4B" w:rsidR="000F1BFC" w:rsidRPr="00A653C4" w:rsidRDefault="000F1BFC" w:rsidP="00A653C4">
      <w:pPr>
        <w:spacing w:after="0" w:line="360" w:lineRule="auto"/>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Adolescents are particularly vulnerable to emotional changes that can negatively impact their </w:t>
      </w:r>
      <w:r w:rsidR="00157AE5" w:rsidRPr="00A653C4">
        <w:rPr>
          <w:rFonts w:ascii="Times New Roman" w:eastAsia="Times New Roman" w:hAnsi="Times New Roman" w:cs="Times New Roman"/>
          <w:spacing w:val="-2"/>
          <w:sz w:val="24"/>
          <w:szCs w:val="24"/>
          <w:lang w:val="en-US" w:eastAsia="pt-BR"/>
        </w:rPr>
        <w:t>mental health and social well-being,</w:t>
      </w:r>
      <w:r w:rsidRPr="00A653C4">
        <w:rPr>
          <w:rFonts w:ascii="Times New Roman" w:eastAsia="Times New Roman" w:hAnsi="Times New Roman" w:cs="Times New Roman"/>
          <w:spacing w:val="-2"/>
          <w:sz w:val="24"/>
          <w:szCs w:val="24"/>
          <w:lang w:val="en-US" w:eastAsia="pt-BR"/>
        </w:rPr>
        <w:t xml:space="preserve"> and schools serve as key spaces for social interaction and health promotion. This study aims to describe the development and feasibility evaluation of an intervention using sociodramatic techniques with adolescents in a public </w:t>
      </w:r>
      <w:r w:rsidR="00C72A79" w:rsidRPr="00A653C4">
        <w:rPr>
          <w:rFonts w:ascii="Times New Roman" w:eastAsia="Times New Roman" w:hAnsi="Times New Roman" w:cs="Times New Roman"/>
          <w:spacing w:val="-2"/>
          <w:sz w:val="24"/>
          <w:szCs w:val="24"/>
          <w:lang w:val="en-US" w:eastAsia="pt-BR"/>
        </w:rPr>
        <w:t xml:space="preserve">state </w:t>
      </w:r>
      <w:r w:rsidRPr="00A653C4">
        <w:rPr>
          <w:rFonts w:ascii="Times New Roman" w:eastAsia="Times New Roman" w:hAnsi="Times New Roman" w:cs="Times New Roman"/>
          <w:spacing w:val="-2"/>
          <w:sz w:val="24"/>
          <w:szCs w:val="24"/>
          <w:lang w:val="en-US" w:eastAsia="pt-BR"/>
        </w:rPr>
        <w:t xml:space="preserve">school in Porto Alegre, Brazil. It also examines the intervention’s </w:t>
      </w:r>
      <w:r w:rsidR="00761FE9" w:rsidRPr="00A653C4">
        <w:rPr>
          <w:rFonts w:ascii="Times New Roman" w:eastAsia="Times New Roman" w:hAnsi="Times New Roman" w:cs="Times New Roman"/>
          <w:spacing w:val="-2"/>
          <w:sz w:val="24"/>
          <w:szCs w:val="24"/>
          <w:lang w:val="en-US" w:eastAsia="pt-BR"/>
        </w:rPr>
        <w:t>preliminary</w:t>
      </w:r>
      <w:r w:rsidR="00157AE5" w:rsidRPr="00A653C4">
        <w:rPr>
          <w:rFonts w:ascii="Times New Roman" w:eastAsia="Times New Roman" w:hAnsi="Times New Roman" w:cs="Times New Roman"/>
          <w:spacing w:val="-2"/>
          <w:sz w:val="24"/>
          <w:szCs w:val="24"/>
          <w:lang w:val="en-US" w:eastAsia="pt-BR"/>
        </w:rPr>
        <w:t xml:space="preserve"> impact</w:t>
      </w:r>
      <w:r w:rsidRPr="00A653C4">
        <w:rPr>
          <w:rFonts w:ascii="Times New Roman" w:eastAsia="Times New Roman" w:hAnsi="Times New Roman" w:cs="Times New Roman"/>
          <w:spacing w:val="-2"/>
          <w:sz w:val="24"/>
          <w:szCs w:val="24"/>
          <w:lang w:val="en-US" w:eastAsia="pt-BR"/>
        </w:rPr>
        <w:t xml:space="preserve"> based on </w:t>
      </w:r>
      <w:r w:rsidR="00157AE5" w:rsidRPr="00A653C4">
        <w:rPr>
          <w:rFonts w:ascii="Times New Roman" w:eastAsia="Times New Roman" w:hAnsi="Times New Roman" w:cs="Times New Roman"/>
          <w:spacing w:val="-2"/>
          <w:sz w:val="24"/>
          <w:szCs w:val="24"/>
          <w:lang w:val="en-US" w:eastAsia="pt-BR"/>
        </w:rPr>
        <w:t xml:space="preserve">mental health and social well-being </w:t>
      </w:r>
      <w:r w:rsidRPr="00A653C4">
        <w:rPr>
          <w:rFonts w:ascii="Times New Roman" w:eastAsia="Times New Roman" w:hAnsi="Times New Roman" w:cs="Times New Roman"/>
          <w:spacing w:val="-2"/>
          <w:sz w:val="24"/>
          <w:szCs w:val="24"/>
          <w:lang w:val="en-US" w:eastAsia="pt-BR"/>
        </w:rPr>
        <w:t>indicators</w:t>
      </w:r>
      <w:r w:rsidR="00157AE5" w:rsidRPr="00A653C4">
        <w:rPr>
          <w:rFonts w:ascii="Times New Roman" w:eastAsia="Times New Roman" w:hAnsi="Times New Roman" w:cs="Times New Roman"/>
          <w:spacing w:val="-2"/>
          <w:sz w:val="24"/>
          <w:szCs w:val="24"/>
          <w:lang w:val="en-US" w:eastAsia="pt-BR"/>
        </w:rPr>
        <w:t>:</w:t>
      </w:r>
      <w:r w:rsidRPr="00A653C4">
        <w:rPr>
          <w:rFonts w:ascii="Times New Roman" w:eastAsia="Times New Roman" w:hAnsi="Times New Roman" w:cs="Times New Roman"/>
          <w:spacing w:val="-2"/>
          <w:sz w:val="24"/>
          <w:szCs w:val="24"/>
          <w:lang w:val="en-US" w:eastAsia="pt-BR"/>
        </w:rPr>
        <w:t xml:space="preserve"> </w:t>
      </w:r>
      <w:r w:rsidR="00C72A79" w:rsidRPr="00A653C4">
        <w:rPr>
          <w:rFonts w:ascii="Times New Roman" w:eastAsia="Times New Roman" w:hAnsi="Times New Roman" w:cs="Times New Roman"/>
          <w:spacing w:val="-2"/>
          <w:sz w:val="24"/>
          <w:szCs w:val="24"/>
          <w:lang w:val="en-US" w:eastAsia="pt-BR"/>
        </w:rPr>
        <w:t xml:space="preserve">anxiety, depressive and stress-related symptoms, </w:t>
      </w:r>
      <w:r w:rsidRPr="00A653C4">
        <w:rPr>
          <w:rFonts w:ascii="Times New Roman" w:eastAsia="Times New Roman" w:hAnsi="Times New Roman" w:cs="Times New Roman"/>
          <w:spacing w:val="-2"/>
          <w:sz w:val="24"/>
          <w:szCs w:val="24"/>
          <w:lang w:val="en-US" w:eastAsia="pt-BR"/>
        </w:rPr>
        <w:t xml:space="preserve">school well-being, </w:t>
      </w:r>
      <w:r w:rsidR="00C72A79" w:rsidRPr="00A653C4">
        <w:rPr>
          <w:rFonts w:ascii="Times New Roman" w:eastAsia="Times New Roman" w:hAnsi="Times New Roman" w:cs="Times New Roman"/>
          <w:spacing w:val="-2"/>
          <w:sz w:val="24"/>
          <w:szCs w:val="24"/>
          <w:lang w:val="en-US" w:eastAsia="pt-BR"/>
        </w:rPr>
        <w:t>and</w:t>
      </w:r>
      <w:r w:rsidR="00C72A79" w:rsidRPr="00A653C4" w:rsidDel="00157AE5">
        <w:rPr>
          <w:rFonts w:ascii="Times New Roman" w:eastAsia="Times New Roman" w:hAnsi="Times New Roman" w:cs="Times New Roman"/>
          <w:spacing w:val="-2"/>
          <w:sz w:val="24"/>
          <w:szCs w:val="24"/>
          <w:lang w:val="en-US" w:eastAsia="pt-BR"/>
        </w:rPr>
        <w:t xml:space="preserve"> </w:t>
      </w:r>
      <w:r w:rsidR="00157AE5" w:rsidRPr="00A653C4">
        <w:rPr>
          <w:rFonts w:ascii="Times New Roman" w:eastAsia="Times New Roman" w:hAnsi="Times New Roman" w:cs="Times New Roman"/>
          <w:spacing w:val="-2"/>
          <w:sz w:val="24"/>
          <w:szCs w:val="24"/>
          <w:lang w:val="en-US" w:eastAsia="pt-BR"/>
        </w:rPr>
        <w:t>s</w:t>
      </w:r>
      <w:r w:rsidRPr="00A653C4">
        <w:rPr>
          <w:rFonts w:ascii="Times New Roman" w:eastAsia="Times New Roman" w:hAnsi="Times New Roman" w:cs="Times New Roman"/>
          <w:spacing w:val="-2"/>
          <w:sz w:val="24"/>
          <w:szCs w:val="24"/>
          <w:lang w:val="en-US" w:eastAsia="pt-BR"/>
        </w:rPr>
        <w:t>ocial connectedness</w:t>
      </w:r>
      <w:r w:rsidR="00157AE5"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as outcome measures. A convergent parallel design was adopted, combining a pre-experimental phase with a single-group pretest-posttest design and a descriptive qualitat</w:t>
      </w:r>
      <w:r w:rsidR="005B3D3C" w:rsidRPr="00A653C4">
        <w:rPr>
          <w:rFonts w:ascii="Times New Roman" w:eastAsia="Times New Roman" w:hAnsi="Times New Roman" w:cs="Times New Roman"/>
          <w:spacing w:val="-2"/>
          <w:sz w:val="24"/>
          <w:szCs w:val="24"/>
          <w:lang w:val="en-US" w:eastAsia="pt-BR"/>
        </w:rPr>
        <w:t>ive phase. The study involved 20</w:t>
      </w:r>
      <w:r w:rsidRPr="00A653C4">
        <w:rPr>
          <w:rFonts w:ascii="Times New Roman" w:eastAsia="Times New Roman" w:hAnsi="Times New Roman" w:cs="Times New Roman"/>
          <w:spacing w:val="-2"/>
          <w:sz w:val="24"/>
          <w:szCs w:val="24"/>
          <w:lang w:val="en-US" w:eastAsia="pt-BR"/>
        </w:rPr>
        <w:t xml:space="preserve"> adolescents</w:t>
      </w:r>
      <w:r w:rsidR="00C72A79" w:rsidRPr="00A653C4">
        <w:rPr>
          <w:rFonts w:ascii="Times New Roman" w:eastAsia="Times New Roman" w:hAnsi="Times New Roman" w:cs="Times New Roman"/>
          <w:spacing w:val="-2"/>
          <w:sz w:val="24"/>
          <w:szCs w:val="24"/>
          <w:lang w:val="en-US" w:eastAsia="pt-BR"/>
        </w:rPr>
        <w:t xml:space="preserve"> (</w:t>
      </w:r>
      <w:r w:rsidR="00C72A79" w:rsidRPr="00A653C4">
        <w:rPr>
          <w:rFonts w:ascii="Times New Roman" w:eastAsia="Times New Roman" w:hAnsi="Times New Roman" w:cs="Times New Roman"/>
          <w:bCs/>
          <w:spacing w:val="-2"/>
          <w:sz w:val="24"/>
          <w:szCs w:val="24"/>
          <w:lang w:val="en-US" w:eastAsia="pt-BR"/>
        </w:rPr>
        <w:t xml:space="preserve">M = </w:t>
      </w:r>
      <w:r w:rsidR="00F17868" w:rsidRPr="00A653C4">
        <w:rPr>
          <w:rFonts w:ascii="Times New Roman" w:eastAsia="Times New Roman" w:hAnsi="Times New Roman" w:cs="Times New Roman"/>
          <w:spacing w:val="-2"/>
          <w:sz w:val="24"/>
          <w:szCs w:val="24"/>
          <w:lang w:val="en-US" w:eastAsia="pt-BR"/>
        </w:rPr>
        <w:t>15.3 years, SD = 0.93</w:t>
      </w:r>
      <w:r w:rsidR="00C72A79" w:rsidRPr="00A653C4">
        <w:rPr>
          <w:rFonts w:ascii="Times New Roman" w:eastAsia="Times New Roman" w:hAnsi="Times New Roman" w:cs="Times New Roman"/>
          <w:spacing w:val="-2"/>
          <w:sz w:val="24"/>
          <w:szCs w:val="24"/>
          <w:lang w:val="en-US" w:eastAsia="pt-BR"/>
        </w:rPr>
        <w:t>;</w:t>
      </w:r>
      <w:r w:rsidR="00D60D2F" w:rsidRPr="00A653C4">
        <w:rPr>
          <w:rFonts w:ascii="Times New Roman" w:eastAsia="Times New Roman" w:hAnsi="Times New Roman" w:cs="Times New Roman"/>
          <w:spacing w:val="-2"/>
          <w:sz w:val="24"/>
          <w:szCs w:val="24"/>
          <w:lang w:val="en-US" w:eastAsia="pt-BR"/>
        </w:rPr>
        <w:t xml:space="preserve"> 85% female</w:t>
      </w:r>
      <w:r w:rsidR="00C72A79" w:rsidRPr="00A653C4">
        <w:rPr>
          <w:rFonts w:ascii="Times New Roman" w:eastAsia="Times New Roman" w:hAnsi="Times New Roman" w:cs="Times New Roman"/>
          <w:spacing w:val="-2"/>
          <w:sz w:val="24"/>
          <w:szCs w:val="24"/>
          <w:lang w:val="en-US" w:eastAsia="pt-BR"/>
        </w:rPr>
        <w:t>)</w:t>
      </w:r>
      <w:r w:rsidRPr="00A653C4">
        <w:rPr>
          <w:rFonts w:ascii="Times New Roman" w:eastAsia="Times New Roman" w:hAnsi="Times New Roman" w:cs="Times New Roman"/>
          <w:spacing w:val="-2"/>
          <w:sz w:val="24"/>
          <w:szCs w:val="24"/>
          <w:lang w:val="en-US" w:eastAsia="pt-BR"/>
        </w:rPr>
        <w:t xml:space="preserve"> who completed the Sociodemographic Data Questionnaire, the Depression, Anxiety, and Stress Scale for Adolescents, the School Subjective Well-Being Scale, and the Social Connection Scale. In addition, participants engaged in a focus group and completed an intervention evaluation form. The intervention was well received and positively evaluated by participants, although some contextual challenges were noted, including difficulties with adherence due to scheduling conflicts and the lack of a private space for sessions. The Wilcoxon signed-rank test indicated reductions in anxiety, stress, and depression symptoms, alongside a decrease in school satisfaction. Overall, the findings suggest that sociodrama, delivered as a brief intervention, may be a feasible and promising strategy for promoting adolescent </w:t>
      </w:r>
      <w:r w:rsidR="00157AE5" w:rsidRPr="00A653C4">
        <w:rPr>
          <w:rFonts w:ascii="Times New Roman" w:eastAsia="Times New Roman" w:hAnsi="Times New Roman" w:cs="Times New Roman"/>
          <w:spacing w:val="-2"/>
          <w:sz w:val="24"/>
          <w:szCs w:val="24"/>
          <w:lang w:val="en-US" w:eastAsia="pt-BR"/>
        </w:rPr>
        <w:t xml:space="preserve">mental health and social well-being </w:t>
      </w:r>
      <w:r w:rsidRPr="00A653C4">
        <w:rPr>
          <w:rFonts w:ascii="Times New Roman" w:eastAsia="Times New Roman" w:hAnsi="Times New Roman" w:cs="Times New Roman"/>
          <w:spacing w:val="-2"/>
          <w:sz w:val="24"/>
          <w:szCs w:val="24"/>
          <w:lang w:val="en-US" w:eastAsia="pt-BR"/>
        </w:rPr>
        <w:t>in school settings.</w:t>
      </w:r>
    </w:p>
    <w:p w14:paraId="2655B5BC" w14:textId="77777777" w:rsidR="000F1BFC" w:rsidRPr="00A653C4" w:rsidRDefault="000F1BFC" w:rsidP="00A653C4">
      <w:pPr>
        <w:spacing w:after="0" w:line="360" w:lineRule="auto"/>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b/>
          <w:bCs/>
          <w:spacing w:val="-2"/>
          <w:sz w:val="24"/>
          <w:szCs w:val="24"/>
          <w:lang w:val="en-US" w:eastAsia="pt-BR"/>
        </w:rPr>
        <w:t>Keywords:</w:t>
      </w:r>
      <w:r w:rsidRPr="00A653C4">
        <w:rPr>
          <w:rFonts w:ascii="Times New Roman" w:eastAsia="Times New Roman" w:hAnsi="Times New Roman" w:cs="Times New Roman"/>
          <w:spacing w:val="-2"/>
          <w:sz w:val="24"/>
          <w:szCs w:val="24"/>
          <w:lang w:val="en-US" w:eastAsia="pt-BR"/>
        </w:rPr>
        <w:t xml:space="preserve"> Adolescent Health; Psychodrama; School Mental Health Services; Social Interaction.</w:t>
      </w:r>
    </w:p>
    <w:p w14:paraId="011EFFFD" w14:textId="77777777" w:rsidR="00011873" w:rsidRPr="00A653C4" w:rsidRDefault="00011873" w:rsidP="00A653C4">
      <w:pPr>
        <w:keepNext/>
        <w:keepLines/>
        <w:spacing w:after="0" w:line="360" w:lineRule="auto"/>
        <w:contextualSpacing/>
        <w:jc w:val="both"/>
        <w:outlineLvl w:val="0"/>
        <w:rPr>
          <w:rFonts w:ascii="Times New Roman" w:eastAsia="Times New Roman" w:hAnsi="Times New Roman" w:cs="Times New Roman"/>
          <w:b/>
          <w:bCs/>
          <w:spacing w:val="-2"/>
          <w:sz w:val="12"/>
          <w:szCs w:val="12"/>
          <w:lang w:val="en-US" w:eastAsia="pt-BR"/>
        </w:rPr>
      </w:pPr>
    </w:p>
    <w:p w14:paraId="1879EC8E" w14:textId="77777777" w:rsidR="00A653C4" w:rsidRPr="00A653C4" w:rsidRDefault="00561CB5" w:rsidP="00A653C4">
      <w:pPr>
        <w:spacing w:after="0" w:line="360" w:lineRule="auto"/>
        <w:jc w:val="center"/>
        <w:rPr>
          <w:rFonts w:ascii="Times New Roman" w:eastAsia="Times New Roman" w:hAnsi="Times New Roman" w:cs="Times New Roman"/>
          <w:b/>
          <w:bCs/>
          <w:spacing w:val="-2"/>
          <w:sz w:val="24"/>
          <w:szCs w:val="24"/>
          <w:lang w:eastAsia="pt-BR"/>
        </w:rPr>
      </w:pPr>
      <w:r w:rsidRPr="00A653C4">
        <w:rPr>
          <w:rFonts w:ascii="Times New Roman" w:eastAsia="Times New Roman" w:hAnsi="Times New Roman" w:cs="Times New Roman"/>
          <w:b/>
          <w:bCs/>
          <w:spacing w:val="-2"/>
          <w:sz w:val="24"/>
          <w:szCs w:val="24"/>
          <w:lang w:eastAsia="pt-BR"/>
        </w:rPr>
        <w:t xml:space="preserve">Sociodrama com Adolescentes em Escola Pública: </w:t>
      </w:r>
    </w:p>
    <w:p w14:paraId="1D4F3FCA" w14:textId="43F7E787" w:rsidR="00561CB5" w:rsidRPr="00A653C4" w:rsidRDefault="00561CB5" w:rsidP="00A653C4">
      <w:pPr>
        <w:spacing w:after="0" w:line="360" w:lineRule="auto"/>
        <w:jc w:val="center"/>
        <w:rPr>
          <w:rFonts w:ascii="Times New Roman" w:eastAsia="Times New Roman" w:hAnsi="Times New Roman" w:cs="Times New Roman"/>
          <w:b/>
          <w:bCs/>
          <w:spacing w:val="-2"/>
          <w:sz w:val="24"/>
          <w:szCs w:val="24"/>
          <w:lang w:eastAsia="pt-BR"/>
        </w:rPr>
      </w:pPr>
      <w:r w:rsidRPr="00A653C4">
        <w:rPr>
          <w:rFonts w:ascii="Times New Roman" w:eastAsia="Times New Roman" w:hAnsi="Times New Roman" w:cs="Times New Roman"/>
          <w:b/>
          <w:bCs/>
          <w:spacing w:val="-2"/>
          <w:sz w:val="24"/>
          <w:szCs w:val="24"/>
          <w:lang w:eastAsia="pt-BR"/>
        </w:rPr>
        <w:t>Viabilidade e Resultados Preliminares</w:t>
      </w:r>
      <w:bookmarkEnd w:id="0"/>
    </w:p>
    <w:p w14:paraId="7AFD22E0" w14:textId="77777777" w:rsidR="00A653C4" w:rsidRPr="00A653C4" w:rsidRDefault="00A653C4" w:rsidP="00A653C4">
      <w:pPr>
        <w:keepNext/>
        <w:keepLines/>
        <w:spacing w:after="0" w:line="360" w:lineRule="auto"/>
        <w:contextualSpacing/>
        <w:jc w:val="center"/>
        <w:outlineLvl w:val="0"/>
        <w:rPr>
          <w:rFonts w:ascii="Times New Roman" w:eastAsia="Times New Roman" w:hAnsi="Times New Roman" w:cs="Times New Roman"/>
          <w:b/>
          <w:bCs/>
          <w:spacing w:val="-2"/>
          <w:sz w:val="12"/>
          <w:szCs w:val="12"/>
          <w:lang w:eastAsia="pt-BR"/>
        </w:rPr>
      </w:pPr>
      <w:bookmarkStart w:id="1" w:name="_Toc193703125"/>
    </w:p>
    <w:p w14:paraId="6240EDFB" w14:textId="43825B80" w:rsidR="00561CB5" w:rsidRPr="00A653C4" w:rsidRDefault="00561CB5" w:rsidP="00A653C4">
      <w:pPr>
        <w:keepNext/>
        <w:keepLines/>
        <w:spacing w:after="0" w:line="360" w:lineRule="auto"/>
        <w:contextualSpacing/>
        <w:jc w:val="center"/>
        <w:outlineLvl w:val="0"/>
        <w:rPr>
          <w:rFonts w:ascii="Times New Roman" w:eastAsia="Times New Roman" w:hAnsi="Times New Roman" w:cs="Times New Roman"/>
          <w:b/>
          <w:bCs/>
          <w:spacing w:val="-2"/>
          <w:sz w:val="24"/>
          <w:szCs w:val="24"/>
          <w:lang w:eastAsia="pt-BR"/>
        </w:rPr>
      </w:pPr>
      <w:r w:rsidRPr="00A653C4">
        <w:rPr>
          <w:rFonts w:ascii="Times New Roman" w:eastAsia="Times New Roman" w:hAnsi="Times New Roman" w:cs="Times New Roman"/>
          <w:b/>
          <w:bCs/>
          <w:spacing w:val="-2"/>
          <w:sz w:val="24"/>
          <w:szCs w:val="24"/>
          <w:lang w:eastAsia="pt-BR"/>
        </w:rPr>
        <w:t>Resumo</w:t>
      </w:r>
      <w:bookmarkEnd w:id="1"/>
    </w:p>
    <w:p w14:paraId="33BF6B21" w14:textId="40A6C9F1" w:rsidR="00C72A79" w:rsidRPr="00A653C4" w:rsidRDefault="00C72A79" w:rsidP="00A653C4">
      <w:pPr>
        <w:spacing w:after="0" w:line="360" w:lineRule="auto"/>
        <w:contextualSpacing/>
        <w:jc w:val="both"/>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Adolescentes são particularmente vulneráveis a mudanças emocionais que podem impactar negativamente sua saúde mental e seu bem-estar social, e as escolas constituem espaços fundamentais de interação social e promoção da saúde. Este estudo tem como objetivo descrever o desenvolvimento e a avaliação de viabilidade de uma intervenção com adolescentes em uma escola pública estadual de Porto Alegre (RS), Brasil, utilizando técnicas sociodramáticas. Além disso, busca examinar o impacto inicial da intervenção com base em indicadores de saúde mental </w:t>
      </w:r>
      <w:r w:rsidRPr="00A653C4">
        <w:rPr>
          <w:rFonts w:ascii="Times New Roman" w:eastAsia="Times New Roman" w:hAnsi="Times New Roman" w:cs="Times New Roman"/>
          <w:spacing w:val="-2"/>
          <w:sz w:val="24"/>
          <w:szCs w:val="24"/>
          <w:lang w:eastAsia="pt-BR"/>
        </w:rPr>
        <w:lastRenderedPageBreak/>
        <w:t>e bem-estar social, incluindo sintomas de ansiedade, depressão e estresse, bem como bem-estar escolar e conexão social como medidas de desfecho. Adotou-se um delineamento paralelo convergente, combinando uma fase pré-experimental com um delineamento de grupo único pré e pós-teste e uma fase qualitativa descritiva. Participaram 2</w:t>
      </w:r>
      <w:r w:rsidR="005B3D3C" w:rsidRPr="00A653C4">
        <w:rPr>
          <w:rFonts w:ascii="Times New Roman" w:eastAsia="Times New Roman" w:hAnsi="Times New Roman" w:cs="Times New Roman"/>
          <w:spacing w:val="-2"/>
          <w:sz w:val="24"/>
          <w:szCs w:val="24"/>
          <w:lang w:eastAsia="pt-BR"/>
        </w:rPr>
        <w:t>0</w:t>
      </w:r>
      <w:r w:rsidRPr="00A653C4">
        <w:rPr>
          <w:rFonts w:ascii="Times New Roman" w:eastAsia="Times New Roman" w:hAnsi="Times New Roman" w:cs="Times New Roman"/>
          <w:spacing w:val="-2"/>
          <w:sz w:val="24"/>
          <w:szCs w:val="24"/>
          <w:lang w:eastAsia="pt-BR"/>
        </w:rPr>
        <w:t xml:space="preserve"> adolescentes (M = </w:t>
      </w:r>
      <w:r w:rsidR="00F17868" w:rsidRPr="00A653C4">
        <w:rPr>
          <w:rFonts w:ascii="Times New Roman" w:eastAsia="Times New Roman" w:hAnsi="Times New Roman" w:cs="Times New Roman"/>
          <w:spacing w:val="-2"/>
          <w:sz w:val="24"/>
          <w:szCs w:val="24"/>
          <w:lang w:eastAsia="pt-BR"/>
        </w:rPr>
        <w:t>15.3 years; DP = 0.93</w:t>
      </w:r>
      <w:r w:rsidRPr="00A653C4">
        <w:rPr>
          <w:rFonts w:ascii="Times New Roman" w:eastAsia="Times New Roman" w:hAnsi="Times New Roman" w:cs="Times New Roman"/>
          <w:spacing w:val="-2"/>
          <w:sz w:val="24"/>
          <w:szCs w:val="24"/>
          <w:lang w:eastAsia="pt-BR"/>
        </w:rPr>
        <w:t>; 85% meninas), que responderam ao Questionário de Dados Sociodemográficos, à Escala de Depressão, Ansiedade e Estresse para Adolescentes, à Escala de Bem-Estar Escolar Subjetivo e à Escala de Conexão Social. Além disso, os participantes integraram um grupo focal e preencheram um formulário de avaliação da intervenção. A intervenção foi bem recebida e positivamente avaliada pelos participantes, embora desafios contextuais tenham sido identificados, dentre eles a dificuldade de adesão devido a atividades escolares concomitantes e a falta de um espaço permanente e privativo para os encontros. O teste de Wilcoxon para amostras emparelhadas indicou redução dos indicadores de ansiedade, estresse e depressão, bem como da satisfação com a escola. De modo geral, os achados sugerem que o sociodrama, aplicado como uma intervenção breve, pode constituir uma estratégia viável e promissora para a promoção da saúde mental e do bem-estar social de adolescentes em contextos escolares.</w:t>
      </w:r>
    </w:p>
    <w:p w14:paraId="610177BF" w14:textId="77777777" w:rsidR="00561CB5" w:rsidRPr="00A653C4" w:rsidRDefault="00561CB5" w:rsidP="00A653C4">
      <w:pPr>
        <w:spacing w:after="0" w:line="360" w:lineRule="auto"/>
        <w:contextualSpacing/>
        <w:jc w:val="both"/>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b/>
          <w:spacing w:val="-2"/>
          <w:sz w:val="24"/>
          <w:szCs w:val="24"/>
          <w:lang w:eastAsia="pt-BR"/>
        </w:rPr>
        <w:t>Palavras-chave:</w:t>
      </w:r>
      <w:r w:rsidRPr="00A653C4">
        <w:rPr>
          <w:rFonts w:ascii="Times New Roman" w:eastAsia="Times New Roman" w:hAnsi="Times New Roman" w:cs="Times New Roman"/>
          <w:spacing w:val="-2"/>
          <w:sz w:val="24"/>
          <w:szCs w:val="24"/>
          <w:lang w:eastAsia="pt-BR"/>
        </w:rPr>
        <w:t xml:space="preserve"> Saúde do Adolescente, Psicodrama, Serviços de Saúde Mental Escolar, Integração Social. </w:t>
      </w:r>
    </w:p>
    <w:p w14:paraId="105BD499" w14:textId="77777777" w:rsidR="00011873" w:rsidRPr="00A653C4" w:rsidRDefault="00011873" w:rsidP="00A653C4">
      <w:pPr>
        <w:spacing w:after="0" w:line="360" w:lineRule="auto"/>
        <w:contextualSpacing/>
        <w:jc w:val="both"/>
        <w:rPr>
          <w:rFonts w:ascii="Times New Roman" w:eastAsia="Times New Roman" w:hAnsi="Times New Roman" w:cs="Times New Roman"/>
          <w:spacing w:val="-2"/>
          <w:sz w:val="24"/>
          <w:szCs w:val="24"/>
          <w:lang w:eastAsia="pt-BR"/>
        </w:rPr>
      </w:pPr>
    </w:p>
    <w:p w14:paraId="728F7192" w14:textId="322DDC1E" w:rsidR="00683D22" w:rsidRPr="00A653C4" w:rsidRDefault="00683D22"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Adolescent mental health has become an increasingly urgent public health priority, given the rising prevalence of depression, anxiety, and suicide in this age group worldwide (</w:t>
      </w:r>
      <w:r w:rsidR="00CE1A1A" w:rsidRPr="00A653C4">
        <w:rPr>
          <w:rFonts w:ascii="Times New Roman" w:eastAsia="Times New Roman" w:hAnsi="Times New Roman" w:cs="Times New Roman"/>
          <w:spacing w:val="-2"/>
          <w:sz w:val="24"/>
          <w:szCs w:val="24"/>
          <w:lang w:val="en-US" w:eastAsia="pt-BR"/>
        </w:rPr>
        <w:t>World Health Organization [WHO]</w:t>
      </w:r>
      <w:r w:rsidRPr="00A653C4">
        <w:rPr>
          <w:rFonts w:ascii="Times New Roman" w:eastAsia="Times New Roman" w:hAnsi="Times New Roman" w:cs="Times New Roman"/>
          <w:spacing w:val="-2"/>
          <w:sz w:val="24"/>
          <w:szCs w:val="24"/>
          <w:lang w:val="en-US" w:eastAsia="pt-BR"/>
        </w:rPr>
        <w:t>, 2021; Wong et al., 2024). Epidemiological evidence estimates that between 25% and 31% of adolescents experience symptoms compatible with common mental disorders, with higher rates among girls (Campbell et al., 202</w:t>
      </w:r>
      <w:r w:rsidR="00A35B20" w:rsidRPr="00A653C4">
        <w:rPr>
          <w:rFonts w:ascii="Times New Roman" w:eastAsia="Times New Roman" w:hAnsi="Times New Roman" w:cs="Times New Roman"/>
          <w:spacing w:val="-2"/>
          <w:sz w:val="24"/>
          <w:szCs w:val="24"/>
          <w:lang w:val="en-US" w:eastAsia="pt-BR"/>
        </w:rPr>
        <w:t>1</w:t>
      </w:r>
      <w:r w:rsidRPr="00A653C4">
        <w:rPr>
          <w:rFonts w:ascii="Times New Roman" w:eastAsia="Times New Roman" w:hAnsi="Times New Roman" w:cs="Times New Roman"/>
          <w:spacing w:val="-2"/>
          <w:sz w:val="24"/>
          <w:szCs w:val="24"/>
          <w:lang w:val="en-US" w:eastAsia="pt-BR"/>
        </w:rPr>
        <w:t>; Silva et al., 2020). In Brazil, national surveys conducted in the post-pandemic period indicate an alarming increase in anxiety, stress, and depressive symptoms among youth, associated with socioeconomic adversity, family conflicts, social isolation, and the scarcity of psychosocial support networks (Silva &amp; Barros, 2021). Despite this scenario, few public policies effectively address adolescent mental health and social well-being, especially in developing countries such as Brazil.</w:t>
      </w:r>
    </w:p>
    <w:p w14:paraId="0404E9C0" w14:textId="74053A1F" w:rsidR="00683D22" w:rsidRPr="00A653C4" w:rsidRDefault="00683D22"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Schools are recognized as strategic spaces for promoting adolescent psychosocial well-being, as they reach large youth populations and play a central role in students’ emotional, social, and cognitive development (Alsarrani et al., 2022; </w:t>
      </w:r>
      <w:r w:rsidR="007C1CBF" w:rsidRPr="00A653C4">
        <w:rPr>
          <w:rFonts w:ascii="Times New Roman" w:eastAsia="Times New Roman" w:hAnsi="Times New Roman" w:cs="Times New Roman"/>
          <w:spacing w:val="-2"/>
          <w:sz w:val="24"/>
          <w:szCs w:val="24"/>
          <w:lang w:val="en-US" w:eastAsia="pt-BR"/>
        </w:rPr>
        <w:t xml:space="preserve">García-Carrión, 2019; </w:t>
      </w:r>
      <w:r w:rsidRPr="00A653C4">
        <w:rPr>
          <w:rFonts w:ascii="Times New Roman" w:eastAsia="Times New Roman" w:hAnsi="Times New Roman" w:cs="Times New Roman"/>
          <w:spacing w:val="-2"/>
          <w:sz w:val="24"/>
          <w:szCs w:val="24"/>
          <w:lang w:val="en-US" w:eastAsia="pt-BR"/>
        </w:rPr>
        <w:t xml:space="preserve">Silva &amp; Barros, 2021). However, in many educational contexts, particularly in Brazilian public schools, the emphasis on academic performance often overshadows opportunities for social interaction, emotional learning, and collective experiences (Kindermann, 2016; Lira et al., 2016). These schools, which </w:t>
      </w:r>
      <w:r w:rsidRPr="00A653C4">
        <w:rPr>
          <w:rFonts w:ascii="Times New Roman" w:eastAsia="Times New Roman" w:hAnsi="Times New Roman" w:cs="Times New Roman"/>
          <w:spacing w:val="-2"/>
          <w:sz w:val="24"/>
          <w:szCs w:val="24"/>
          <w:lang w:val="en-US" w:eastAsia="pt-BR"/>
        </w:rPr>
        <w:lastRenderedPageBreak/>
        <w:t>serve over 80% of Brazil’s student population, also face structural and resource-related limitations</w:t>
      </w:r>
      <w:r w:rsidR="00B511EE"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including overcrowded classrooms, limited infrastructure, and insufficient access to mental health support (</w:t>
      </w:r>
      <w:r w:rsidR="00CE1A1A" w:rsidRPr="00A653C4">
        <w:rPr>
          <w:rFonts w:ascii="Times New Roman" w:eastAsia="Times New Roman" w:hAnsi="Times New Roman" w:cs="Times New Roman"/>
          <w:spacing w:val="-2"/>
          <w:sz w:val="24"/>
          <w:szCs w:val="24"/>
          <w:lang w:val="en-US" w:eastAsia="pt-BR"/>
        </w:rPr>
        <w:t>Anísio Teixeira National Institute for Educational Studies and Research [</w:t>
      </w:r>
      <w:r w:rsidRPr="00A653C4">
        <w:rPr>
          <w:rFonts w:ascii="Times New Roman" w:eastAsia="Times New Roman" w:hAnsi="Times New Roman" w:cs="Times New Roman"/>
          <w:spacing w:val="-2"/>
          <w:sz w:val="24"/>
          <w:szCs w:val="24"/>
          <w:lang w:val="en-US" w:eastAsia="pt-BR"/>
        </w:rPr>
        <w:t>INEP</w:t>
      </w:r>
      <w:r w:rsidR="00CE1A1A" w:rsidRPr="00A653C4">
        <w:rPr>
          <w:rFonts w:ascii="Times New Roman" w:eastAsia="Times New Roman" w:hAnsi="Times New Roman" w:cs="Times New Roman"/>
          <w:spacing w:val="-2"/>
          <w:sz w:val="24"/>
          <w:szCs w:val="24"/>
          <w:lang w:val="en-US" w:eastAsia="pt-BR"/>
        </w:rPr>
        <w:t>]</w:t>
      </w:r>
      <w:r w:rsidRPr="00A653C4">
        <w:rPr>
          <w:rFonts w:ascii="Times New Roman" w:eastAsia="Times New Roman" w:hAnsi="Times New Roman" w:cs="Times New Roman"/>
          <w:spacing w:val="-2"/>
          <w:sz w:val="24"/>
          <w:szCs w:val="24"/>
          <w:lang w:val="en-US" w:eastAsia="pt-BR"/>
        </w:rPr>
        <w:t>, 2018). In such contexts, feasible, low-cost, and participatory interventions are needed to promote psychosocial well-being within existing school structures (Silva et al., 2024).</w:t>
      </w:r>
    </w:p>
    <w:p w14:paraId="59BD0A4C" w14:textId="2A7EC2FB" w:rsidR="00643B26" w:rsidRPr="00A653C4" w:rsidRDefault="00643B26"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Within this framework, group-based interventions have consistently demonstrated effectiveness in fostering resilience, reducing emotional distress, and strengthening social connectedness (Yoon, 2020; Miller et al., 2015). Cognitive-behavioral </w:t>
      </w:r>
      <w:r w:rsidR="000B356F" w:rsidRPr="00A653C4">
        <w:rPr>
          <w:rFonts w:ascii="Times New Roman" w:eastAsia="Times New Roman" w:hAnsi="Times New Roman" w:cs="Times New Roman"/>
          <w:spacing w:val="-2"/>
          <w:sz w:val="24"/>
          <w:szCs w:val="24"/>
          <w:lang w:val="en-US" w:eastAsia="pt-BR"/>
        </w:rPr>
        <w:t xml:space="preserve">(CBT) </w:t>
      </w:r>
      <w:r w:rsidRPr="00A653C4">
        <w:rPr>
          <w:rFonts w:ascii="Times New Roman" w:eastAsia="Times New Roman" w:hAnsi="Times New Roman" w:cs="Times New Roman"/>
          <w:spacing w:val="-2"/>
          <w:sz w:val="24"/>
          <w:szCs w:val="24"/>
          <w:lang w:val="en-US" w:eastAsia="pt-BR"/>
        </w:rPr>
        <w:t>and mindfulness-based programs, for instance, yield robust results in symptom reduction but often rely heavily on verbal processing and individual self-regulation, which may not fully address adolescents’ relational and expressive needs (Keles &amp; Idsoe, 2018). Sociodrama, in contrast, offers a more embodied, relational, and creative form of group intervention centered on dramatization and collective meaning-making. While evidence-based approaches</w:t>
      </w:r>
      <w:r w:rsidR="000B356F" w:rsidRPr="00A653C4">
        <w:rPr>
          <w:rFonts w:ascii="Times New Roman" w:eastAsia="Times New Roman" w:hAnsi="Times New Roman" w:cs="Times New Roman"/>
          <w:spacing w:val="-2"/>
          <w:sz w:val="24"/>
          <w:szCs w:val="24"/>
          <w:lang w:val="en-US" w:eastAsia="pt-BR"/>
        </w:rPr>
        <w:t>,</w:t>
      </w:r>
      <w:r w:rsidRPr="00A653C4">
        <w:rPr>
          <w:rFonts w:ascii="Times New Roman" w:eastAsia="Times New Roman" w:hAnsi="Times New Roman" w:cs="Times New Roman"/>
          <w:spacing w:val="-2"/>
          <w:sz w:val="24"/>
          <w:szCs w:val="24"/>
          <w:lang w:val="en-US" w:eastAsia="pt-BR"/>
        </w:rPr>
        <w:t xml:space="preserve"> such as CBT</w:t>
      </w:r>
      <w:r w:rsidR="000B356F" w:rsidRPr="00A653C4">
        <w:rPr>
          <w:rFonts w:ascii="Times New Roman" w:eastAsia="Times New Roman" w:hAnsi="Times New Roman" w:cs="Times New Roman"/>
          <w:spacing w:val="-2"/>
          <w:sz w:val="24"/>
          <w:szCs w:val="24"/>
          <w:lang w:val="en-US" w:eastAsia="pt-BR"/>
        </w:rPr>
        <w:t>,</w:t>
      </w:r>
      <w:r w:rsidRPr="00A653C4">
        <w:rPr>
          <w:rFonts w:ascii="Times New Roman" w:eastAsia="Times New Roman" w:hAnsi="Times New Roman" w:cs="Times New Roman"/>
          <w:spacing w:val="-2"/>
          <w:sz w:val="24"/>
          <w:szCs w:val="24"/>
          <w:lang w:val="en-US" w:eastAsia="pt-BR"/>
        </w:rPr>
        <w:t xml:space="preserve"> emphasize structure and measurable outcomes, sociodrama provides a complementary and experiential pathway that integrates emotional, social, and creative dimensions</w:t>
      </w:r>
      <w:r w:rsidR="00CE1A1A"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elements that are essential for promoting mental health and social well-being within school environments.</w:t>
      </w:r>
    </w:p>
    <w:p w14:paraId="3F5B6FFC" w14:textId="4F72CCAD" w:rsidR="00683D22" w:rsidRPr="00A653C4" w:rsidRDefault="00683D22"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Developed by Jacob Levy Moreno, sociodrama is grounded in the principles of spontaneity and creativity as essential dimensions of mental health (Moreno, 1993). Through dramatized action, participants explore shared experiences, rehearse new social roles, and reconstruct interpersonal meanings. These processes have been associated with increased empathy, cooperation, and sense of belonging</w:t>
      </w:r>
      <w:r w:rsidR="00CE1A1A"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protective factors for adolescent mental health (Leigh-Hunt et al., 2017; Nery &amp; Gisler, 2019). In school settings, sociodrama encourages adolescents to co-create narratives about their lived realities, transforming everyday conflicts into opportunities for self-expression, solidarity, and collective reflection.</w:t>
      </w:r>
    </w:p>
    <w:p w14:paraId="783BD81D" w14:textId="77777777" w:rsidR="00651262" w:rsidRPr="00A653C4" w:rsidRDefault="00683D22" w:rsidP="00A653C4">
      <w:pPr>
        <w:spacing w:after="0" w:line="360" w:lineRule="auto"/>
        <w:ind w:firstLine="708"/>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Despite its potential, empirical evidence on school-based sociodramatic interventions remains limited. International studies have demonstrated beneficial effects on emotional intelligence (Handayani et al., 2022), social anxiety (Wan, 2023), and group cohesion (Landis, 2021), but most are small-scale, short-term, and lack longitudinal assessment. In Brazil, research involving adolescents is still scarce and primarily qualitative. For instance, Santos et al. (2021) found that a school-based sociodramatic intervention with children aged 5 to 12 led to a gradual shift from aggressive to cooperative behaviors over ten sessions. Similarly, Ramos (2011) reported that sociodramatic activities with fifth-grade students fostered greater interpersonal proximity and inclusion, strengthening friendship ties and mutual respect. These findings </w:t>
      </w:r>
      <w:r w:rsidRPr="00A653C4">
        <w:rPr>
          <w:rFonts w:ascii="Times New Roman" w:eastAsia="Times New Roman" w:hAnsi="Times New Roman" w:cs="Times New Roman"/>
          <w:spacing w:val="-2"/>
          <w:sz w:val="24"/>
          <w:szCs w:val="24"/>
          <w:lang w:val="en-US" w:eastAsia="pt-BR"/>
        </w:rPr>
        <w:lastRenderedPageBreak/>
        <w:t>highlight the method’s potential but also reveal the lack of systematic, quantitative evaluations of its effects in adolescent populations.</w:t>
      </w:r>
    </w:p>
    <w:p w14:paraId="3E5AE5EA" w14:textId="074300BD" w:rsidR="00651262" w:rsidRPr="00A653C4" w:rsidRDefault="00651262" w:rsidP="00A653C4">
      <w:pPr>
        <w:spacing w:after="0" w:line="360" w:lineRule="auto"/>
        <w:ind w:firstLine="708"/>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In this context, the present study aims to describe the development and feasibility of a sociodramatic intervention implemented with adolescents in a public state school in Porto Alegre, Brazil, and to examine its </w:t>
      </w:r>
      <w:r w:rsidR="00761FE9" w:rsidRPr="00A653C4">
        <w:rPr>
          <w:rFonts w:ascii="Times New Roman" w:eastAsia="Times New Roman" w:hAnsi="Times New Roman" w:cs="Times New Roman"/>
          <w:spacing w:val="-2"/>
          <w:sz w:val="24"/>
          <w:szCs w:val="24"/>
          <w:lang w:val="en-US" w:eastAsia="pt-BR"/>
        </w:rPr>
        <w:t>preliminary</w:t>
      </w:r>
      <w:r w:rsidRPr="00A653C4">
        <w:rPr>
          <w:rFonts w:ascii="Times New Roman" w:eastAsia="Times New Roman" w:hAnsi="Times New Roman" w:cs="Times New Roman"/>
          <w:spacing w:val="-2"/>
          <w:sz w:val="24"/>
          <w:szCs w:val="24"/>
          <w:lang w:val="en-US" w:eastAsia="pt-BR"/>
        </w:rPr>
        <w:t xml:space="preserve"> effects on mental health, specifically anxiety, depressive, and stress-related symptoms, and on social well-being indicators such as school well-being and social connectedness. The intervention was designed to foster emotional expression, empathy, social connection, and collective problem-solving, which are core processes in promoting adolescent mental health. </w:t>
      </w:r>
      <w:bookmarkStart w:id="2" w:name="_Hlk212186658"/>
      <w:r w:rsidRPr="00A653C4">
        <w:rPr>
          <w:rFonts w:ascii="Times New Roman" w:eastAsia="Times New Roman" w:hAnsi="Times New Roman" w:cs="Times New Roman"/>
          <w:spacing w:val="-2"/>
          <w:sz w:val="24"/>
          <w:szCs w:val="24"/>
          <w:lang w:val="en-US" w:eastAsia="pt-BR"/>
        </w:rPr>
        <w:t xml:space="preserve">Expected outcomes </w:t>
      </w:r>
      <w:bookmarkEnd w:id="2"/>
      <w:r w:rsidRPr="00A653C4">
        <w:rPr>
          <w:rFonts w:ascii="Times New Roman" w:eastAsia="Times New Roman" w:hAnsi="Times New Roman" w:cs="Times New Roman"/>
          <w:spacing w:val="-2"/>
          <w:sz w:val="24"/>
          <w:szCs w:val="24"/>
          <w:lang w:val="en-US" w:eastAsia="pt-BR"/>
        </w:rPr>
        <w:t xml:space="preserve">included reductions in anxiety, depression, and stress symptoms, together with improvements in </w:t>
      </w:r>
      <w:r w:rsidR="00125665" w:rsidRPr="00A653C4">
        <w:rPr>
          <w:rFonts w:ascii="Times New Roman" w:eastAsia="Times New Roman" w:hAnsi="Times New Roman" w:cs="Times New Roman"/>
          <w:spacing w:val="-2"/>
          <w:sz w:val="24"/>
          <w:szCs w:val="24"/>
          <w:lang w:val="en-US" w:eastAsia="pt-BR"/>
        </w:rPr>
        <w:t xml:space="preserve">school well-being and </w:t>
      </w:r>
      <w:r w:rsidRPr="00A653C4">
        <w:rPr>
          <w:rFonts w:ascii="Times New Roman" w:eastAsia="Times New Roman" w:hAnsi="Times New Roman" w:cs="Times New Roman"/>
          <w:spacing w:val="-2"/>
          <w:sz w:val="24"/>
          <w:szCs w:val="24"/>
          <w:lang w:val="en-US" w:eastAsia="pt-BR"/>
        </w:rPr>
        <w:t xml:space="preserve">social connectedness. </w:t>
      </w:r>
    </w:p>
    <w:p w14:paraId="6D9EB788" w14:textId="77777777" w:rsidR="00642693" w:rsidRPr="00A653C4" w:rsidRDefault="00642693" w:rsidP="00A653C4">
      <w:pPr>
        <w:spacing w:after="0" w:line="360" w:lineRule="auto"/>
        <w:contextualSpacing/>
        <w:jc w:val="center"/>
        <w:rPr>
          <w:rFonts w:ascii="Times New Roman" w:eastAsia="Times New Roman" w:hAnsi="Times New Roman" w:cs="Times New Roman"/>
          <w:b/>
          <w:spacing w:val="-2"/>
          <w:sz w:val="12"/>
          <w:szCs w:val="12"/>
          <w:lang w:val="en-US" w:eastAsia="pt-BR"/>
        </w:rPr>
      </w:pPr>
    </w:p>
    <w:p w14:paraId="5E2EB54B" w14:textId="3F710377" w:rsidR="00EE1F21" w:rsidRPr="00A653C4" w:rsidRDefault="00EE1F21" w:rsidP="00A653C4">
      <w:pPr>
        <w:spacing w:after="0" w:line="360" w:lineRule="auto"/>
        <w:contextualSpacing/>
        <w:jc w:val="center"/>
        <w:rPr>
          <w:rFonts w:ascii="Times New Roman" w:eastAsia="Times New Roman" w:hAnsi="Times New Roman" w:cs="Times New Roman"/>
          <w:b/>
          <w:spacing w:val="-2"/>
          <w:sz w:val="24"/>
          <w:szCs w:val="24"/>
          <w:lang w:val="en-US" w:eastAsia="pt-BR"/>
        </w:rPr>
      </w:pPr>
      <w:r w:rsidRPr="00A653C4">
        <w:rPr>
          <w:rFonts w:ascii="Times New Roman" w:eastAsia="Times New Roman" w:hAnsi="Times New Roman" w:cs="Times New Roman"/>
          <w:b/>
          <w:spacing w:val="-2"/>
          <w:sz w:val="24"/>
          <w:szCs w:val="24"/>
          <w:lang w:val="en-US" w:eastAsia="pt-BR"/>
        </w:rPr>
        <w:t>Method</w:t>
      </w:r>
    </w:p>
    <w:p w14:paraId="47783677" w14:textId="77777777" w:rsidR="003C1D31" w:rsidRPr="00A653C4" w:rsidRDefault="003C1D31" w:rsidP="00A653C4">
      <w:pPr>
        <w:spacing w:after="0" w:line="360" w:lineRule="auto"/>
        <w:contextualSpacing/>
        <w:rPr>
          <w:rFonts w:ascii="Times New Roman" w:eastAsia="Times New Roman" w:hAnsi="Times New Roman" w:cs="Times New Roman"/>
          <w:b/>
          <w:bCs/>
          <w:spacing w:val="-2"/>
          <w:sz w:val="24"/>
          <w:szCs w:val="24"/>
          <w:lang w:val="en-US" w:eastAsia="pt-BR"/>
        </w:rPr>
      </w:pPr>
      <w:r w:rsidRPr="00A653C4">
        <w:rPr>
          <w:rFonts w:ascii="Times New Roman" w:eastAsia="Times New Roman" w:hAnsi="Times New Roman" w:cs="Times New Roman"/>
          <w:b/>
          <w:bCs/>
          <w:spacing w:val="-2"/>
          <w:sz w:val="24"/>
          <w:szCs w:val="24"/>
          <w:lang w:val="en-US" w:eastAsia="pt-BR"/>
        </w:rPr>
        <w:t>Design</w:t>
      </w:r>
    </w:p>
    <w:p w14:paraId="44680950" w14:textId="5F20BD97" w:rsidR="0051103B" w:rsidRPr="00A653C4" w:rsidRDefault="00651262" w:rsidP="00A653C4">
      <w:pPr>
        <w:spacing w:after="0" w:line="360" w:lineRule="auto"/>
        <w:ind w:firstLine="708"/>
        <w:contextualSpacing/>
        <w:jc w:val="both"/>
        <w:rPr>
          <w:rFonts w:ascii="Times New Roman" w:eastAsia="Times New Roman" w:hAnsi="Times New Roman" w:cs="Times New Roman"/>
          <w:bCs/>
          <w:spacing w:val="-2"/>
          <w:sz w:val="24"/>
          <w:szCs w:val="24"/>
          <w:lang w:val="en-US" w:eastAsia="pt-BR"/>
        </w:rPr>
      </w:pPr>
      <w:r w:rsidRPr="00A653C4">
        <w:rPr>
          <w:rFonts w:ascii="Times New Roman" w:eastAsia="Times New Roman" w:hAnsi="Times New Roman" w:cs="Times New Roman"/>
          <w:bCs/>
          <w:spacing w:val="-2"/>
          <w:sz w:val="24"/>
          <w:szCs w:val="24"/>
          <w:lang w:val="en-US" w:eastAsia="pt-BR"/>
        </w:rPr>
        <w:t>This study adopted a convergent mixed-methods design (Creswell &amp; Plano Clark, 2018), integrating a quantitative pre-experimental one-group pretest–posttest phase with a qualitative descriptive phase to examine the feasibility and preliminary impact of a sociodramatic intervention. Feasibility studies aim to document the procedures and outcomes associated with developing and implementing interventions in real-world contexts, thereby laying the groundwork for future controlled trials (Hoddinott, 2015).</w:t>
      </w:r>
    </w:p>
    <w:p w14:paraId="663A202C" w14:textId="5D72B45B" w:rsidR="0051103B" w:rsidRPr="00A653C4" w:rsidRDefault="0051103B" w:rsidP="00A653C4">
      <w:pPr>
        <w:spacing w:after="0" w:line="360" w:lineRule="auto"/>
        <w:contextualSpacing/>
        <w:rPr>
          <w:rFonts w:ascii="Times New Roman" w:eastAsia="Times New Roman" w:hAnsi="Times New Roman" w:cs="Times New Roman"/>
          <w:b/>
          <w:bCs/>
          <w:spacing w:val="-2"/>
          <w:sz w:val="24"/>
          <w:szCs w:val="24"/>
          <w:lang w:val="en-US" w:eastAsia="pt-BR"/>
        </w:rPr>
      </w:pPr>
      <w:r w:rsidRPr="00A653C4">
        <w:rPr>
          <w:rFonts w:ascii="Times New Roman" w:eastAsia="Times New Roman" w:hAnsi="Times New Roman" w:cs="Times New Roman"/>
          <w:b/>
          <w:bCs/>
          <w:spacing w:val="-2"/>
          <w:sz w:val="24"/>
          <w:szCs w:val="24"/>
          <w:lang w:val="en-US" w:eastAsia="pt-BR"/>
        </w:rPr>
        <w:t>Participants</w:t>
      </w:r>
    </w:p>
    <w:p w14:paraId="4B587D7D" w14:textId="77777777" w:rsidR="00651262" w:rsidRPr="00A653C4" w:rsidRDefault="00651262" w:rsidP="00A653C4">
      <w:pPr>
        <w:spacing w:after="0" w:line="360" w:lineRule="auto"/>
        <w:ind w:firstLine="708"/>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Participants were adolescents enrolled in a full-time public state school in Porto Alegre, Rio Grande do Sul, Brazil. The school was selected by the First Regional Education Coordination Office due to its extended-day program. Recruitment took place one week before the school’s winter break through in-class visits, during which the project was presented to five classes (two ninth-grade and three first-year high school groups).</w:t>
      </w:r>
    </w:p>
    <w:p w14:paraId="1CD2FAF4" w14:textId="7BB963C4" w:rsidR="00651262" w:rsidRPr="00A653C4" w:rsidRDefault="00651262" w:rsidP="00A653C4">
      <w:pPr>
        <w:spacing w:after="0" w:line="360" w:lineRule="auto"/>
        <w:ind w:firstLine="708"/>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A convenience sampling strategy was employed. Eligibility criteria included: (a) being at least 14 years old, (b) being enrolled in full-time schooling, and (c) returning a signed informed consent form from a parent or guardian. Of the 24 students who initially expressed interest, 2</w:t>
      </w:r>
      <w:r w:rsidR="007604B9" w:rsidRPr="00A653C4">
        <w:rPr>
          <w:rFonts w:ascii="Times New Roman" w:eastAsia="Times New Roman" w:hAnsi="Times New Roman" w:cs="Times New Roman"/>
          <w:spacing w:val="-2"/>
          <w:sz w:val="24"/>
          <w:szCs w:val="24"/>
          <w:lang w:val="en-US" w:eastAsia="pt-BR"/>
        </w:rPr>
        <w:t>0</w:t>
      </w:r>
      <w:r w:rsidRPr="00A653C4">
        <w:rPr>
          <w:rFonts w:ascii="Times New Roman" w:eastAsia="Times New Roman" w:hAnsi="Times New Roman" w:cs="Times New Roman"/>
          <w:spacing w:val="-2"/>
          <w:sz w:val="24"/>
          <w:szCs w:val="24"/>
          <w:lang w:val="en-US" w:eastAsia="pt-BR"/>
        </w:rPr>
        <w:t xml:space="preserve"> participated in at least one session, and 12 completed at least 75% of the int</w:t>
      </w:r>
      <w:r w:rsidR="007604B9" w:rsidRPr="00A653C4">
        <w:rPr>
          <w:rFonts w:ascii="Times New Roman" w:eastAsia="Times New Roman" w:hAnsi="Times New Roman" w:cs="Times New Roman"/>
          <w:spacing w:val="-2"/>
          <w:sz w:val="24"/>
          <w:szCs w:val="24"/>
          <w:lang w:val="en-US" w:eastAsia="pt-BR"/>
        </w:rPr>
        <w:t>ervention. The mean age was 15.3 years (SD = 0.9</w:t>
      </w:r>
      <w:r w:rsidRPr="00A653C4">
        <w:rPr>
          <w:rFonts w:ascii="Times New Roman" w:eastAsia="Times New Roman" w:hAnsi="Times New Roman" w:cs="Times New Roman"/>
          <w:spacing w:val="-2"/>
          <w:sz w:val="24"/>
          <w:szCs w:val="24"/>
          <w:lang w:val="en-US" w:eastAsia="pt-BR"/>
        </w:rPr>
        <w:t>3), and most participants were female (85%), White (</w:t>
      </w:r>
      <w:r w:rsidR="007604B9" w:rsidRPr="00A653C4">
        <w:rPr>
          <w:rFonts w:ascii="Times New Roman" w:eastAsia="Times New Roman" w:hAnsi="Times New Roman" w:cs="Times New Roman"/>
          <w:spacing w:val="-2"/>
          <w:sz w:val="24"/>
          <w:szCs w:val="24"/>
          <w:lang w:val="en-US" w:eastAsia="pt-BR"/>
        </w:rPr>
        <w:t>70</w:t>
      </w:r>
      <w:r w:rsidRPr="00A653C4">
        <w:rPr>
          <w:rFonts w:ascii="Times New Roman" w:eastAsia="Times New Roman" w:hAnsi="Times New Roman" w:cs="Times New Roman"/>
          <w:spacing w:val="-2"/>
          <w:sz w:val="24"/>
          <w:szCs w:val="24"/>
          <w:lang w:val="en-US" w:eastAsia="pt-BR"/>
        </w:rPr>
        <w:t>%), and born in Porto Alegre (</w:t>
      </w:r>
      <w:r w:rsidR="00C86FB0" w:rsidRPr="00A653C4">
        <w:rPr>
          <w:rFonts w:ascii="Times New Roman" w:eastAsia="Times New Roman" w:hAnsi="Times New Roman" w:cs="Times New Roman"/>
          <w:spacing w:val="-2"/>
          <w:sz w:val="24"/>
          <w:szCs w:val="24"/>
          <w:lang w:val="en-US" w:eastAsia="pt-BR"/>
        </w:rPr>
        <w:t>90</w:t>
      </w:r>
      <w:r w:rsidRPr="00A653C4">
        <w:rPr>
          <w:rFonts w:ascii="Times New Roman" w:eastAsia="Times New Roman" w:hAnsi="Times New Roman" w:cs="Times New Roman"/>
          <w:spacing w:val="-2"/>
          <w:sz w:val="24"/>
          <w:szCs w:val="24"/>
          <w:lang w:val="en-US" w:eastAsia="pt-BR"/>
        </w:rPr>
        <w:t>%). Most adolescents lived with their mothers (</w:t>
      </w:r>
      <w:r w:rsidR="004D4752" w:rsidRPr="00A653C4">
        <w:rPr>
          <w:rFonts w:ascii="Times New Roman" w:eastAsia="Times New Roman" w:hAnsi="Times New Roman" w:cs="Times New Roman"/>
          <w:spacing w:val="-2"/>
          <w:sz w:val="24"/>
          <w:szCs w:val="24"/>
          <w:lang w:val="en-US" w:eastAsia="pt-BR"/>
        </w:rPr>
        <w:t>90</w:t>
      </w:r>
      <w:r w:rsidRPr="00A653C4">
        <w:rPr>
          <w:rFonts w:ascii="Times New Roman" w:eastAsia="Times New Roman" w:hAnsi="Times New Roman" w:cs="Times New Roman"/>
          <w:spacing w:val="-2"/>
          <w:sz w:val="24"/>
          <w:szCs w:val="24"/>
          <w:lang w:val="en-US" w:eastAsia="pt-BR"/>
        </w:rPr>
        <w:t>%), whereas a smaller proportion lived with their fathers (</w:t>
      </w:r>
      <w:r w:rsidR="004D4752" w:rsidRPr="00A653C4">
        <w:rPr>
          <w:rFonts w:ascii="Times New Roman" w:eastAsia="Times New Roman" w:hAnsi="Times New Roman" w:cs="Times New Roman"/>
          <w:spacing w:val="-2"/>
          <w:sz w:val="24"/>
          <w:szCs w:val="24"/>
          <w:lang w:val="en-US" w:eastAsia="pt-BR"/>
        </w:rPr>
        <w:t>30</w:t>
      </w:r>
      <w:r w:rsidRPr="00A653C4">
        <w:rPr>
          <w:rFonts w:ascii="Times New Roman" w:eastAsia="Times New Roman" w:hAnsi="Times New Roman" w:cs="Times New Roman"/>
          <w:spacing w:val="-2"/>
          <w:sz w:val="24"/>
          <w:szCs w:val="24"/>
          <w:lang w:val="en-US" w:eastAsia="pt-BR"/>
        </w:rPr>
        <w:t xml:space="preserve">%). </w:t>
      </w:r>
      <w:r w:rsidR="004D4752" w:rsidRPr="00A653C4">
        <w:rPr>
          <w:rFonts w:ascii="Times New Roman" w:eastAsia="Times New Roman" w:hAnsi="Times New Roman" w:cs="Times New Roman"/>
          <w:spacing w:val="-2"/>
          <w:sz w:val="24"/>
          <w:szCs w:val="24"/>
          <w:lang w:val="en-US" w:eastAsia="pt-BR"/>
        </w:rPr>
        <w:t>Regarding parental education, 36</w:t>
      </w:r>
      <w:r w:rsidRPr="00A653C4">
        <w:rPr>
          <w:rFonts w:ascii="Times New Roman" w:eastAsia="Times New Roman" w:hAnsi="Times New Roman" w:cs="Times New Roman"/>
          <w:spacing w:val="-2"/>
          <w:sz w:val="24"/>
          <w:szCs w:val="24"/>
          <w:lang w:val="en-US" w:eastAsia="pt-BR"/>
        </w:rPr>
        <w:t>.</w:t>
      </w:r>
      <w:r w:rsidR="004D4752" w:rsidRPr="00A653C4">
        <w:rPr>
          <w:rFonts w:ascii="Times New Roman" w:eastAsia="Times New Roman" w:hAnsi="Times New Roman" w:cs="Times New Roman"/>
          <w:spacing w:val="-2"/>
          <w:sz w:val="24"/>
          <w:szCs w:val="24"/>
          <w:lang w:val="en-US" w:eastAsia="pt-BR"/>
        </w:rPr>
        <w:t>8</w:t>
      </w:r>
      <w:r w:rsidRPr="00A653C4">
        <w:rPr>
          <w:rFonts w:ascii="Times New Roman" w:eastAsia="Times New Roman" w:hAnsi="Times New Roman" w:cs="Times New Roman"/>
          <w:spacing w:val="-2"/>
          <w:sz w:val="24"/>
          <w:szCs w:val="24"/>
          <w:lang w:val="en-US" w:eastAsia="pt-BR"/>
        </w:rPr>
        <w:t xml:space="preserve">% of mothers had completed high school, and </w:t>
      </w:r>
      <w:r w:rsidR="004D4752" w:rsidRPr="00A653C4">
        <w:rPr>
          <w:rFonts w:ascii="Times New Roman" w:eastAsia="Times New Roman" w:hAnsi="Times New Roman" w:cs="Times New Roman"/>
          <w:spacing w:val="-2"/>
          <w:sz w:val="24"/>
          <w:szCs w:val="24"/>
          <w:lang w:val="en-US" w:eastAsia="pt-BR"/>
        </w:rPr>
        <w:t>52.6</w:t>
      </w:r>
      <w:r w:rsidRPr="00A653C4">
        <w:rPr>
          <w:rFonts w:ascii="Times New Roman" w:eastAsia="Times New Roman" w:hAnsi="Times New Roman" w:cs="Times New Roman"/>
          <w:spacing w:val="-2"/>
          <w:sz w:val="24"/>
          <w:szCs w:val="24"/>
          <w:lang w:val="en-US" w:eastAsia="pt-BR"/>
        </w:rPr>
        <w:t>% of participants reported not knowing their father’s educational level. Sociodemographic characteristics are presented in Table 1.</w:t>
      </w:r>
    </w:p>
    <w:p w14:paraId="0E92DE5B" w14:textId="1F1E5EE4" w:rsidR="00651262" w:rsidRPr="00A653C4" w:rsidRDefault="00651262" w:rsidP="00621F47">
      <w:pPr>
        <w:spacing w:after="0" w:line="240" w:lineRule="auto"/>
        <w:ind w:left="1418"/>
        <w:contextualSpacing/>
        <w:rPr>
          <w:rFonts w:ascii="Times New Roman" w:eastAsia="Times New Roman" w:hAnsi="Times New Roman" w:cs="Times New Roman"/>
          <w:b/>
          <w:spacing w:val="-2"/>
          <w:sz w:val="20"/>
          <w:szCs w:val="20"/>
          <w:lang w:val="en-US" w:eastAsia="pt-BR"/>
        </w:rPr>
      </w:pPr>
      <w:r w:rsidRPr="00A653C4">
        <w:rPr>
          <w:rFonts w:ascii="Times New Roman" w:eastAsia="Times New Roman" w:hAnsi="Times New Roman" w:cs="Times New Roman"/>
          <w:b/>
          <w:spacing w:val="-2"/>
          <w:sz w:val="20"/>
          <w:szCs w:val="20"/>
          <w:lang w:val="en-US" w:eastAsia="pt-BR"/>
        </w:rPr>
        <w:lastRenderedPageBreak/>
        <w:t>Table 1.</w:t>
      </w:r>
    </w:p>
    <w:p w14:paraId="336913C3" w14:textId="7634BFDF" w:rsidR="00651262" w:rsidRPr="00A653C4" w:rsidRDefault="00651262" w:rsidP="00621F47">
      <w:pPr>
        <w:spacing w:after="0" w:line="240" w:lineRule="auto"/>
        <w:ind w:left="1418"/>
        <w:rPr>
          <w:rFonts w:ascii="Times New Roman" w:eastAsia="Times New Roman" w:hAnsi="Times New Roman" w:cs="Times New Roman"/>
          <w:i/>
          <w:iCs/>
          <w:spacing w:val="-2"/>
          <w:sz w:val="20"/>
          <w:szCs w:val="20"/>
          <w:lang w:val="en-US" w:eastAsia="pt-BR"/>
        </w:rPr>
      </w:pPr>
      <w:r w:rsidRPr="00A653C4">
        <w:rPr>
          <w:rFonts w:ascii="Times New Roman" w:eastAsia="Times New Roman" w:hAnsi="Times New Roman" w:cs="Times New Roman"/>
          <w:i/>
          <w:iCs/>
          <w:spacing w:val="-2"/>
          <w:sz w:val="20"/>
          <w:szCs w:val="20"/>
          <w:lang w:val="en-US" w:eastAsia="pt-BR"/>
        </w:rPr>
        <w:t>Sociodemographic Characteristics of Participants</w:t>
      </w:r>
    </w:p>
    <w:tbl>
      <w:tblPr>
        <w:tblW w:w="0" w:type="auto"/>
        <w:jc w:val="center"/>
        <w:tblLook w:val="0600" w:firstRow="0" w:lastRow="0" w:firstColumn="0" w:lastColumn="0" w:noHBand="1" w:noVBand="1"/>
      </w:tblPr>
      <w:tblGrid>
        <w:gridCol w:w="2378"/>
        <w:gridCol w:w="2811"/>
        <w:gridCol w:w="412"/>
        <w:gridCol w:w="723"/>
      </w:tblGrid>
      <w:tr w:rsidR="00511819" w:rsidRPr="00A653C4" w14:paraId="68939160" w14:textId="77777777" w:rsidTr="00EA234A">
        <w:trPr>
          <w:trHeight w:val="225"/>
          <w:tblHeader/>
          <w:jc w:val="center"/>
        </w:trPr>
        <w:tc>
          <w:tcPr>
            <w:tcW w:w="0" w:type="auto"/>
            <w:tcBorders>
              <w:top w:val="single" w:sz="4" w:space="0" w:color="auto"/>
              <w:bottom w:val="single" w:sz="4" w:space="0" w:color="auto"/>
            </w:tcBorders>
            <w:vAlign w:val="center"/>
          </w:tcPr>
          <w:p w14:paraId="6127FD59" w14:textId="77777777" w:rsidR="00EA234A" w:rsidRPr="00A653C4" w:rsidRDefault="00EA234A" w:rsidP="00EA234A">
            <w:pPr>
              <w:spacing w:after="0" w:line="240" w:lineRule="auto"/>
              <w:contextualSpacing/>
              <w:rPr>
                <w:rFonts w:ascii="Times New Roman" w:eastAsia="Times New Roman" w:hAnsi="Times New Roman" w:cs="Times New Roman"/>
                <w:b/>
                <w:spacing w:val="-2"/>
                <w:sz w:val="20"/>
                <w:szCs w:val="20"/>
                <w:lang w:val="en-US" w:eastAsia="pt-BR"/>
              </w:rPr>
            </w:pPr>
            <w:r w:rsidRPr="00A653C4">
              <w:rPr>
                <w:rFonts w:ascii="Times New Roman" w:eastAsia="Times New Roman" w:hAnsi="Times New Roman" w:cs="Times New Roman"/>
                <w:b/>
                <w:spacing w:val="-2"/>
                <w:sz w:val="20"/>
                <w:szCs w:val="20"/>
                <w:lang w:val="en-US" w:eastAsia="pt-BR"/>
              </w:rPr>
              <w:t>Characteristics</w:t>
            </w:r>
          </w:p>
        </w:tc>
        <w:tc>
          <w:tcPr>
            <w:tcW w:w="0" w:type="auto"/>
            <w:tcBorders>
              <w:top w:val="single" w:sz="4" w:space="0" w:color="auto"/>
              <w:bottom w:val="single" w:sz="4" w:space="0" w:color="auto"/>
            </w:tcBorders>
            <w:vAlign w:val="center"/>
          </w:tcPr>
          <w:p w14:paraId="562F338B" w14:textId="77777777" w:rsidR="00EA234A" w:rsidRPr="00A653C4" w:rsidRDefault="00EA234A" w:rsidP="00EA234A">
            <w:pPr>
              <w:spacing w:after="0" w:line="240" w:lineRule="auto"/>
              <w:contextualSpacing/>
              <w:rPr>
                <w:rFonts w:ascii="Times New Roman" w:eastAsia="Times New Roman" w:hAnsi="Times New Roman" w:cs="Times New Roman"/>
                <w:b/>
                <w:spacing w:val="-2"/>
                <w:sz w:val="20"/>
                <w:szCs w:val="20"/>
                <w:lang w:val="en-US" w:eastAsia="pt-BR"/>
              </w:rPr>
            </w:pPr>
          </w:p>
        </w:tc>
        <w:tc>
          <w:tcPr>
            <w:tcW w:w="0" w:type="auto"/>
            <w:tcBorders>
              <w:top w:val="single" w:sz="4" w:space="0" w:color="auto"/>
              <w:bottom w:val="single" w:sz="4" w:space="0" w:color="auto"/>
            </w:tcBorders>
          </w:tcPr>
          <w:p w14:paraId="62161EEE" w14:textId="473E288E" w:rsidR="00EA234A" w:rsidRPr="00A653C4" w:rsidRDefault="00EA234A" w:rsidP="00621F47">
            <w:pPr>
              <w:spacing w:after="0" w:line="240" w:lineRule="auto"/>
              <w:contextualSpacing/>
              <w:jc w:val="center"/>
              <w:rPr>
                <w:rFonts w:ascii="Times New Roman" w:eastAsia="Times New Roman" w:hAnsi="Times New Roman" w:cs="Times New Roman"/>
                <w:b/>
                <w:spacing w:val="-2"/>
                <w:sz w:val="20"/>
                <w:szCs w:val="20"/>
                <w:lang w:val="en-US" w:eastAsia="pt-BR"/>
              </w:rPr>
            </w:pPr>
            <w:r w:rsidRPr="00A653C4">
              <w:rPr>
                <w:rFonts w:ascii="Times New Roman" w:eastAsia="Times New Roman" w:hAnsi="Times New Roman" w:cs="Times New Roman"/>
                <w:b/>
                <w:spacing w:val="-2"/>
                <w:sz w:val="20"/>
                <w:szCs w:val="20"/>
                <w:lang w:val="en-US" w:eastAsia="pt-BR"/>
              </w:rPr>
              <w:t>n</w:t>
            </w:r>
          </w:p>
        </w:tc>
        <w:tc>
          <w:tcPr>
            <w:tcW w:w="0" w:type="auto"/>
            <w:tcBorders>
              <w:top w:val="single" w:sz="4" w:space="0" w:color="auto"/>
              <w:bottom w:val="single" w:sz="4" w:space="0" w:color="auto"/>
            </w:tcBorders>
            <w:vAlign w:val="center"/>
          </w:tcPr>
          <w:p w14:paraId="6BD95122" w14:textId="4D03F590" w:rsidR="00EA234A" w:rsidRPr="00A653C4" w:rsidRDefault="00EA234A" w:rsidP="00621F47">
            <w:pPr>
              <w:spacing w:after="0" w:line="240" w:lineRule="auto"/>
              <w:contextualSpacing/>
              <w:jc w:val="center"/>
              <w:rPr>
                <w:rFonts w:ascii="Times New Roman" w:eastAsia="Times New Roman" w:hAnsi="Times New Roman" w:cs="Times New Roman"/>
                <w:b/>
                <w:spacing w:val="-2"/>
                <w:sz w:val="20"/>
                <w:szCs w:val="20"/>
                <w:lang w:val="en-US" w:eastAsia="pt-BR"/>
              </w:rPr>
            </w:pPr>
            <w:r w:rsidRPr="00A653C4">
              <w:rPr>
                <w:rFonts w:ascii="Times New Roman" w:eastAsia="Times New Roman" w:hAnsi="Times New Roman" w:cs="Times New Roman"/>
                <w:b/>
                <w:spacing w:val="-2"/>
                <w:sz w:val="20"/>
                <w:szCs w:val="20"/>
                <w:lang w:val="en-US" w:eastAsia="pt-BR"/>
              </w:rPr>
              <w:t>%</w:t>
            </w:r>
          </w:p>
        </w:tc>
      </w:tr>
      <w:tr w:rsidR="00511819" w:rsidRPr="00A653C4" w14:paraId="06F4C609" w14:textId="77777777" w:rsidTr="00EA234A">
        <w:trPr>
          <w:trHeight w:val="255"/>
          <w:jc w:val="center"/>
        </w:trPr>
        <w:tc>
          <w:tcPr>
            <w:tcW w:w="0" w:type="auto"/>
            <w:tcBorders>
              <w:top w:val="single" w:sz="4" w:space="0" w:color="auto"/>
            </w:tcBorders>
            <w:vAlign w:val="center"/>
          </w:tcPr>
          <w:p w14:paraId="003CFBB3"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Sex</w:t>
            </w:r>
          </w:p>
        </w:tc>
        <w:tc>
          <w:tcPr>
            <w:tcW w:w="0" w:type="auto"/>
            <w:tcBorders>
              <w:top w:val="single" w:sz="4" w:space="0" w:color="auto"/>
            </w:tcBorders>
            <w:vAlign w:val="center"/>
          </w:tcPr>
          <w:p w14:paraId="52C06E51"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Male</w:t>
            </w:r>
          </w:p>
        </w:tc>
        <w:tc>
          <w:tcPr>
            <w:tcW w:w="0" w:type="auto"/>
            <w:tcBorders>
              <w:top w:val="single" w:sz="4" w:space="0" w:color="auto"/>
            </w:tcBorders>
          </w:tcPr>
          <w:p w14:paraId="6960B74E" w14:textId="4F0577B2"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3</w:t>
            </w:r>
          </w:p>
        </w:tc>
        <w:tc>
          <w:tcPr>
            <w:tcW w:w="0" w:type="auto"/>
            <w:tcBorders>
              <w:top w:val="single" w:sz="4" w:space="0" w:color="auto"/>
            </w:tcBorders>
            <w:vAlign w:val="center"/>
          </w:tcPr>
          <w:p w14:paraId="47698DD4" w14:textId="761CC32F" w:rsidR="00EA234A" w:rsidRPr="00A653C4" w:rsidRDefault="00EA234A"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15</w:t>
            </w:r>
            <w:r w:rsidR="00621F47">
              <w:rPr>
                <w:rFonts w:ascii="Times New Roman" w:eastAsia="Times New Roman" w:hAnsi="Times New Roman" w:cs="Times New Roman"/>
                <w:spacing w:val="-2"/>
                <w:sz w:val="20"/>
                <w:szCs w:val="20"/>
                <w:lang w:val="en-US" w:eastAsia="pt-BR"/>
              </w:rPr>
              <w:t>.0</w:t>
            </w:r>
            <w:r w:rsidRPr="00A653C4">
              <w:rPr>
                <w:rFonts w:ascii="Times New Roman" w:eastAsia="Times New Roman" w:hAnsi="Times New Roman" w:cs="Times New Roman"/>
                <w:spacing w:val="-2"/>
                <w:sz w:val="20"/>
                <w:szCs w:val="20"/>
                <w:lang w:val="en-US" w:eastAsia="pt-BR"/>
              </w:rPr>
              <w:t xml:space="preserve">%  </w:t>
            </w:r>
          </w:p>
        </w:tc>
      </w:tr>
      <w:tr w:rsidR="00511819" w:rsidRPr="00A653C4" w14:paraId="168A010A" w14:textId="77777777" w:rsidTr="00EA234A">
        <w:trPr>
          <w:trHeight w:val="60"/>
          <w:jc w:val="center"/>
        </w:trPr>
        <w:tc>
          <w:tcPr>
            <w:tcW w:w="0" w:type="auto"/>
            <w:tcBorders>
              <w:bottom w:val="single" w:sz="4" w:space="0" w:color="auto"/>
            </w:tcBorders>
            <w:vAlign w:val="center"/>
          </w:tcPr>
          <w:p w14:paraId="775DEAC8"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tcBorders>
              <w:bottom w:val="single" w:sz="4" w:space="0" w:color="auto"/>
            </w:tcBorders>
            <w:vAlign w:val="center"/>
          </w:tcPr>
          <w:p w14:paraId="6904FE9A"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Female</w:t>
            </w:r>
          </w:p>
        </w:tc>
        <w:tc>
          <w:tcPr>
            <w:tcW w:w="0" w:type="auto"/>
            <w:tcBorders>
              <w:bottom w:val="single" w:sz="4" w:space="0" w:color="auto"/>
            </w:tcBorders>
          </w:tcPr>
          <w:p w14:paraId="48AED10A" w14:textId="310C7FCD"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17</w:t>
            </w:r>
          </w:p>
        </w:tc>
        <w:tc>
          <w:tcPr>
            <w:tcW w:w="0" w:type="auto"/>
            <w:tcBorders>
              <w:bottom w:val="single" w:sz="4" w:space="0" w:color="auto"/>
            </w:tcBorders>
            <w:vAlign w:val="center"/>
          </w:tcPr>
          <w:p w14:paraId="7FA85533" w14:textId="4878DE28" w:rsidR="00EA234A" w:rsidRPr="00A653C4" w:rsidRDefault="00EA234A"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85</w:t>
            </w:r>
            <w:r w:rsidR="00621F47">
              <w:rPr>
                <w:rFonts w:ascii="Times New Roman" w:eastAsia="Times New Roman" w:hAnsi="Times New Roman" w:cs="Times New Roman"/>
                <w:spacing w:val="-2"/>
                <w:sz w:val="20"/>
                <w:szCs w:val="20"/>
                <w:lang w:val="en-US" w:eastAsia="pt-BR"/>
              </w:rPr>
              <w:t>.0</w:t>
            </w:r>
            <w:r w:rsidRPr="00A653C4">
              <w:rPr>
                <w:rFonts w:ascii="Times New Roman" w:eastAsia="Times New Roman" w:hAnsi="Times New Roman" w:cs="Times New Roman"/>
                <w:spacing w:val="-2"/>
                <w:sz w:val="20"/>
                <w:szCs w:val="20"/>
                <w:lang w:val="en-US" w:eastAsia="pt-BR"/>
              </w:rPr>
              <w:t xml:space="preserve">%           </w:t>
            </w:r>
          </w:p>
        </w:tc>
      </w:tr>
      <w:tr w:rsidR="00511819" w:rsidRPr="00A653C4" w14:paraId="1ECEAFB4" w14:textId="77777777" w:rsidTr="00EA234A">
        <w:trPr>
          <w:trHeight w:val="192"/>
          <w:jc w:val="center"/>
        </w:trPr>
        <w:tc>
          <w:tcPr>
            <w:tcW w:w="0" w:type="auto"/>
            <w:tcBorders>
              <w:top w:val="single" w:sz="4" w:space="0" w:color="auto"/>
            </w:tcBorders>
            <w:vAlign w:val="center"/>
          </w:tcPr>
          <w:p w14:paraId="627A9DCF"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Race/ethnicity</w:t>
            </w:r>
          </w:p>
        </w:tc>
        <w:tc>
          <w:tcPr>
            <w:tcW w:w="0" w:type="auto"/>
            <w:tcBorders>
              <w:top w:val="single" w:sz="4" w:space="0" w:color="auto"/>
            </w:tcBorders>
            <w:vAlign w:val="center"/>
          </w:tcPr>
          <w:p w14:paraId="7D627E75"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White</w:t>
            </w:r>
          </w:p>
        </w:tc>
        <w:tc>
          <w:tcPr>
            <w:tcW w:w="0" w:type="auto"/>
            <w:tcBorders>
              <w:top w:val="single" w:sz="4" w:space="0" w:color="auto"/>
            </w:tcBorders>
          </w:tcPr>
          <w:p w14:paraId="21E0B8B5" w14:textId="30B6BACC" w:rsidR="00EA234A" w:rsidRPr="00A653C4" w:rsidRDefault="007604B9"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14</w:t>
            </w:r>
          </w:p>
        </w:tc>
        <w:tc>
          <w:tcPr>
            <w:tcW w:w="0" w:type="auto"/>
            <w:tcBorders>
              <w:top w:val="single" w:sz="4" w:space="0" w:color="auto"/>
            </w:tcBorders>
            <w:vAlign w:val="center"/>
          </w:tcPr>
          <w:p w14:paraId="296E200E" w14:textId="155C7D4C" w:rsidR="00EA234A" w:rsidRPr="00A653C4" w:rsidRDefault="00663AD8"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6</w:t>
            </w:r>
            <w:r w:rsidR="007604B9" w:rsidRPr="00A653C4">
              <w:rPr>
                <w:rFonts w:ascii="Times New Roman" w:eastAsia="Times New Roman" w:hAnsi="Times New Roman" w:cs="Times New Roman"/>
                <w:spacing w:val="-2"/>
                <w:sz w:val="20"/>
                <w:szCs w:val="20"/>
                <w:lang w:val="en-US" w:eastAsia="pt-BR"/>
              </w:rPr>
              <w:t>8.4</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1DE325B6" w14:textId="77777777" w:rsidTr="00EA234A">
        <w:trPr>
          <w:trHeight w:val="225"/>
          <w:jc w:val="center"/>
        </w:trPr>
        <w:tc>
          <w:tcPr>
            <w:tcW w:w="0" w:type="auto"/>
            <w:tcBorders>
              <w:bottom w:val="single" w:sz="4" w:space="0" w:color="auto"/>
            </w:tcBorders>
            <w:vAlign w:val="center"/>
          </w:tcPr>
          <w:p w14:paraId="7A375CEF"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tcBorders>
              <w:bottom w:val="single" w:sz="4" w:space="0" w:color="auto"/>
            </w:tcBorders>
            <w:vAlign w:val="center"/>
          </w:tcPr>
          <w:p w14:paraId="38F54725"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Black/Brown (mixed-race)</w:t>
            </w:r>
          </w:p>
        </w:tc>
        <w:tc>
          <w:tcPr>
            <w:tcW w:w="0" w:type="auto"/>
            <w:tcBorders>
              <w:bottom w:val="single" w:sz="4" w:space="0" w:color="auto"/>
            </w:tcBorders>
          </w:tcPr>
          <w:p w14:paraId="2E7AA1D4" w14:textId="3499371F"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7604B9" w:rsidRPr="00A653C4">
              <w:rPr>
                <w:rFonts w:ascii="Times New Roman" w:eastAsia="Times New Roman" w:hAnsi="Times New Roman" w:cs="Times New Roman"/>
                <w:spacing w:val="-2"/>
                <w:sz w:val="20"/>
                <w:szCs w:val="20"/>
                <w:lang w:val="en-US" w:eastAsia="pt-BR"/>
              </w:rPr>
              <w:t>6</w:t>
            </w:r>
          </w:p>
        </w:tc>
        <w:tc>
          <w:tcPr>
            <w:tcW w:w="0" w:type="auto"/>
            <w:tcBorders>
              <w:bottom w:val="single" w:sz="4" w:space="0" w:color="auto"/>
            </w:tcBorders>
            <w:vAlign w:val="center"/>
          </w:tcPr>
          <w:p w14:paraId="34B715E8" w14:textId="0D0A089D" w:rsidR="00EA234A" w:rsidRPr="00A653C4" w:rsidRDefault="007604B9"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31.6</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2E2F40A5" w14:textId="77777777" w:rsidTr="00EA234A">
        <w:trPr>
          <w:trHeight w:val="225"/>
          <w:jc w:val="center"/>
        </w:trPr>
        <w:tc>
          <w:tcPr>
            <w:tcW w:w="0" w:type="auto"/>
            <w:tcBorders>
              <w:top w:val="single" w:sz="4" w:space="0" w:color="auto"/>
            </w:tcBorders>
            <w:vAlign w:val="center"/>
          </w:tcPr>
          <w:p w14:paraId="2E2A6F77"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Household members</w:t>
            </w:r>
          </w:p>
        </w:tc>
        <w:tc>
          <w:tcPr>
            <w:tcW w:w="0" w:type="auto"/>
            <w:tcBorders>
              <w:top w:val="single" w:sz="4" w:space="0" w:color="auto"/>
            </w:tcBorders>
            <w:vAlign w:val="center"/>
          </w:tcPr>
          <w:p w14:paraId="2D02F27C"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Mother</w:t>
            </w:r>
          </w:p>
        </w:tc>
        <w:tc>
          <w:tcPr>
            <w:tcW w:w="0" w:type="auto"/>
            <w:tcBorders>
              <w:top w:val="single" w:sz="4" w:space="0" w:color="auto"/>
            </w:tcBorders>
          </w:tcPr>
          <w:p w14:paraId="3B5667C6" w14:textId="4D7CF330" w:rsidR="00EA234A" w:rsidRPr="00A653C4" w:rsidRDefault="00EA234A" w:rsidP="007604B9">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w:t>
            </w:r>
            <w:r w:rsidR="007604B9" w:rsidRPr="00A653C4">
              <w:rPr>
                <w:rFonts w:ascii="Times New Roman" w:eastAsia="Times New Roman" w:hAnsi="Times New Roman" w:cs="Times New Roman"/>
                <w:spacing w:val="-2"/>
                <w:sz w:val="20"/>
                <w:szCs w:val="20"/>
                <w:lang w:val="en-US" w:eastAsia="pt-BR"/>
              </w:rPr>
              <w:t>8</w:t>
            </w:r>
          </w:p>
        </w:tc>
        <w:tc>
          <w:tcPr>
            <w:tcW w:w="0" w:type="auto"/>
            <w:tcBorders>
              <w:top w:val="single" w:sz="4" w:space="0" w:color="auto"/>
            </w:tcBorders>
            <w:vAlign w:val="center"/>
          </w:tcPr>
          <w:p w14:paraId="651D591C" w14:textId="00A4E1A3" w:rsidR="00EA234A" w:rsidRPr="00A653C4" w:rsidRDefault="00EA234A" w:rsidP="007604B9">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9</w:t>
            </w:r>
            <w:r w:rsidR="007604B9" w:rsidRPr="00A653C4">
              <w:rPr>
                <w:rFonts w:ascii="Times New Roman" w:eastAsia="Times New Roman" w:hAnsi="Times New Roman" w:cs="Times New Roman"/>
                <w:spacing w:val="-2"/>
                <w:sz w:val="20"/>
                <w:szCs w:val="20"/>
                <w:lang w:val="en-US" w:eastAsia="pt-BR"/>
              </w:rPr>
              <w:t>0</w:t>
            </w:r>
            <w:r w:rsidR="00621F47">
              <w:rPr>
                <w:rFonts w:ascii="Times New Roman" w:eastAsia="Times New Roman" w:hAnsi="Times New Roman" w:cs="Times New Roman"/>
                <w:spacing w:val="-2"/>
                <w:sz w:val="20"/>
                <w:szCs w:val="20"/>
                <w:lang w:val="en-US" w:eastAsia="pt-BR"/>
              </w:rPr>
              <w:t>.0</w:t>
            </w:r>
            <w:r w:rsidRPr="00A653C4">
              <w:rPr>
                <w:rFonts w:ascii="Times New Roman" w:eastAsia="Times New Roman" w:hAnsi="Times New Roman" w:cs="Times New Roman"/>
                <w:spacing w:val="-2"/>
                <w:sz w:val="20"/>
                <w:szCs w:val="20"/>
                <w:lang w:val="en-US" w:eastAsia="pt-BR"/>
              </w:rPr>
              <w:t xml:space="preserve">%    </w:t>
            </w:r>
          </w:p>
        </w:tc>
      </w:tr>
      <w:tr w:rsidR="00511819" w:rsidRPr="00A653C4" w14:paraId="237A95BE" w14:textId="77777777" w:rsidTr="00EA234A">
        <w:trPr>
          <w:trHeight w:val="225"/>
          <w:jc w:val="center"/>
        </w:trPr>
        <w:tc>
          <w:tcPr>
            <w:tcW w:w="0" w:type="auto"/>
            <w:vAlign w:val="center"/>
          </w:tcPr>
          <w:p w14:paraId="65CFBB34"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6D4D9BBF"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Father</w:t>
            </w:r>
          </w:p>
        </w:tc>
        <w:tc>
          <w:tcPr>
            <w:tcW w:w="0" w:type="auto"/>
          </w:tcPr>
          <w:p w14:paraId="00232AF0" w14:textId="7A4FDE95"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5</w:t>
            </w:r>
          </w:p>
        </w:tc>
        <w:tc>
          <w:tcPr>
            <w:tcW w:w="0" w:type="auto"/>
            <w:vAlign w:val="center"/>
          </w:tcPr>
          <w:p w14:paraId="555CD0C4" w14:textId="15E1565F" w:rsidR="00EA234A" w:rsidRPr="00A653C4" w:rsidRDefault="007604B9"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30</w:t>
            </w:r>
            <w:r w:rsidR="00621F47">
              <w:rPr>
                <w:rFonts w:ascii="Times New Roman" w:eastAsia="Times New Roman" w:hAnsi="Times New Roman" w:cs="Times New Roman"/>
                <w:spacing w:val="-2"/>
                <w:sz w:val="20"/>
                <w:szCs w:val="20"/>
                <w:lang w:val="en-US" w:eastAsia="pt-BR"/>
              </w:rPr>
              <w:t>.0</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7BF0BFE5" w14:textId="77777777" w:rsidTr="00EA234A">
        <w:trPr>
          <w:trHeight w:val="225"/>
          <w:jc w:val="center"/>
        </w:trPr>
        <w:tc>
          <w:tcPr>
            <w:tcW w:w="0" w:type="auto"/>
            <w:vAlign w:val="center"/>
          </w:tcPr>
          <w:p w14:paraId="30CF5465"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1CE56D47"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Grandmother/Grandfather</w:t>
            </w:r>
          </w:p>
        </w:tc>
        <w:tc>
          <w:tcPr>
            <w:tcW w:w="0" w:type="auto"/>
          </w:tcPr>
          <w:p w14:paraId="1A9D1F3B" w14:textId="55F9EC86"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7604B9" w:rsidRPr="00A653C4">
              <w:rPr>
                <w:rFonts w:ascii="Times New Roman" w:eastAsia="Times New Roman" w:hAnsi="Times New Roman" w:cs="Times New Roman"/>
                <w:spacing w:val="-2"/>
                <w:sz w:val="20"/>
                <w:szCs w:val="20"/>
                <w:lang w:val="en-US" w:eastAsia="pt-BR"/>
              </w:rPr>
              <w:t>4</w:t>
            </w:r>
          </w:p>
        </w:tc>
        <w:tc>
          <w:tcPr>
            <w:tcW w:w="0" w:type="auto"/>
            <w:vAlign w:val="center"/>
          </w:tcPr>
          <w:p w14:paraId="289DF451" w14:textId="2AA054E6" w:rsidR="00EA234A" w:rsidRPr="00A653C4" w:rsidRDefault="007604B9" w:rsidP="007604B9">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20</w:t>
            </w:r>
            <w:r w:rsidR="00621F47">
              <w:rPr>
                <w:rFonts w:ascii="Times New Roman" w:eastAsia="Times New Roman" w:hAnsi="Times New Roman" w:cs="Times New Roman"/>
                <w:spacing w:val="-2"/>
                <w:sz w:val="20"/>
                <w:szCs w:val="20"/>
                <w:lang w:val="en-US" w:eastAsia="pt-BR"/>
              </w:rPr>
              <w:t>.0</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449A9769" w14:textId="77777777" w:rsidTr="00EA234A">
        <w:trPr>
          <w:trHeight w:val="225"/>
          <w:jc w:val="center"/>
        </w:trPr>
        <w:tc>
          <w:tcPr>
            <w:tcW w:w="0" w:type="auto"/>
            <w:vAlign w:val="center"/>
          </w:tcPr>
          <w:p w14:paraId="5DFEA7F4"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0D7E2DE9"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Stepmother</w:t>
            </w:r>
          </w:p>
        </w:tc>
        <w:tc>
          <w:tcPr>
            <w:tcW w:w="0" w:type="auto"/>
          </w:tcPr>
          <w:p w14:paraId="2B7CECC8" w14:textId="722F1E7E"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1</w:t>
            </w:r>
          </w:p>
        </w:tc>
        <w:tc>
          <w:tcPr>
            <w:tcW w:w="0" w:type="auto"/>
            <w:vAlign w:val="center"/>
          </w:tcPr>
          <w:p w14:paraId="3CB3F732" w14:textId="68794A75"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5</w:t>
            </w:r>
            <w:r>
              <w:rPr>
                <w:rFonts w:ascii="Times New Roman" w:eastAsia="Times New Roman" w:hAnsi="Times New Roman" w:cs="Times New Roman"/>
                <w:spacing w:val="-2"/>
                <w:sz w:val="20"/>
                <w:szCs w:val="20"/>
                <w:lang w:val="en-US" w:eastAsia="pt-BR"/>
              </w:rPr>
              <w:t>.0</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3075837E" w14:textId="77777777" w:rsidTr="00EA234A">
        <w:trPr>
          <w:trHeight w:val="225"/>
          <w:jc w:val="center"/>
        </w:trPr>
        <w:tc>
          <w:tcPr>
            <w:tcW w:w="0" w:type="auto"/>
            <w:vAlign w:val="center"/>
          </w:tcPr>
          <w:p w14:paraId="79AF5F5F"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57EAC39C"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Stepfather</w:t>
            </w:r>
          </w:p>
        </w:tc>
        <w:tc>
          <w:tcPr>
            <w:tcW w:w="0" w:type="auto"/>
          </w:tcPr>
          <w:p w14:paraId="4795F689" w14:textId="03D5CD9F"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2</w:t>
            </w:r>
          </w:p>
        </w:tc>
        <w:tc>
          <w:tcPr>
            <w:tcW w:w="0" w:type="auto"/>
            <w:vAlign w:val="center"/>
          </w:tcPr>
          <w:p w14:paraId="645F1A80" w14:textId="42CB9BC7"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10</w:t>
            </w:r>
            <w:r w:rsidR="00621F47">
              <w:rPr>
                <w:rFonts w:ascii="Times New Roman" w:eastAsia="Times New Roman" w:hAnsi="Times New Roman" w:cs="Times New Roman"/>
                <w:spacing w:val="-2"/>
                <w:sz w:val="20"/>
                <w:szCs w:val="20"/>
                <w:lang w:val="en-US" w:eastAsia="pt-BR"/>
              </w:rPr>
              <w:t>.0</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7FD882B0" w14:textId="77777777" w:rsidTr="00EA234A">
        <w:trPr>
          <w:trHeight w:val="236"/>
          <w:jc w:val="center"/>
        </w:trPr>
        <w:tc>
          <w:tcPr>
            <w:tcW w:w="0" w:type="auto"/>
            <w:tcBorders>
              <w:bottom w:val="single" w:sz="4" w:space="0" w:color="auto"/>
            </w:tcBorders>
            <w:vAlign w:val="center"/>
          </w:tcPr>
          <w:p w14:paraId="274243EE"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tcBorders>
              <w:bottom w:val="single" w:sz="4" w:space="0" w:color="auto"/>
            </w:tcBorders>
            <w:vAlign w:val="center"/>
          </w:tcPr>
          <w:p w14:paraId="3434BC0E"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Siblings</w:t>
            </w:r>
          </w:p>
        </w:tc>
        <w:tc>
          <w:tcPr>
            <w:tcW w:w="0" w:type="auto"/>
            <w:tcBorders>
              <w:bottom w:val="single" w:sz="4" w:space="0" w:color="auto"/>
            </w:tcBorders>
          </w:tcPr>
          <w:p w14:paraId="5D99B147" w14:textId="32EC46B4"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9</w:t>
            </w:r>
          </w:p>
        </w:tc>
        <w:tc>
          <w:tcPr>
            <w:tcW w:w="0" w:type="auto"/>
            <w:tcBorders>
              <w:bottom w:val="single" w:sz="4" w:space="0" w:color="auto"/>
            </w:tcBorders>
            <w:vAlign w:val="center"/>
          </w:tcPr>
          <w:p w14:paraId="661F4092" w14:textId="348BF9E0"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45</w:t>
            </w:r>
            <w:r w:rsidR="00621F47">
              <w:rPr>
                <w:rFonts w:ascii="Times New Roman" w:eastAsia="Times New Roman" w:hAnsi="Times New Roman" w:cs="Times New Roman"/>
                <w:spacing w:val="-2"/>
                <w:sz w:val="20"/>
                <w:szCs w:val="20"/>
                <w:lang w:val="en-US" w:eastAsia="pt-BR"/>
              </w:rPr>
              <w:t>.0</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7EA24392" w14:textId="77777777" w:rsidTr="00EA234A">
        <w:trPr>
          <w:trHeight w:val="225"/>
          <w:jc w:val="center"/>
        </w:trPr>
        <w:tc>
          <w:tcPr>
            <w:tcW w:w="0" w:type="auto"/>
            <w:tcBorders>
              <w:top w:val="single" w:sz="4" w:space="0" w:color="auto"/>
            </w:tcBorders>
            <w:vAlign w:val="center"/>
          </w:tcPr>
          <w:p w14:paraId="068E0606"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Has siblings</w:t>
            </w:r>
          </w:p>
        </w:tc>
        <w:tc>
          <w:tcPr>
            <w:tcW w:w="0" w:type="auto"/>
            <w:tcBorders>
              <w:top w:val="single" w:sz="4" w:space="0" w:color="auto"/>
            </w:tcBorders>
            <w:vAlign w:val="center"/>
          </w:tcPr>
          <w:p w14:paraId="6B61A4DC"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No</w:t>
            </w:r>
          </w:p>
        </w:tc>
        <w:tc>
          <w:tcPr>
            <w:tcW w:w="0" w:type="auto"/>
            <w:tcBorders>
              <w:top w:val="single" w:sz="4" w:space="0" w:color="auto"/>
            </w:tcBorders>
          </w:tcPr>
          <w:p w14:paraId="74AE2DD9" w14:textId="03BA8C85"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3</w:t>
            </w:r>
          </w:p>
        </w:tc>
        <w:tc>
          <w:tcPr>
            <w:tcW w:w="0" w:type="auto"/>
            <w:tcBorders>
              <w:top w:val="single" w:sz="4" w:space="0" w:color="auto"/>
            </w:tcBorders>
            <w:vAlign w:val="center"/>
          </w:tcPr>
          <w:p w14:paraId="0CB79761" w14:textId="44F2575D"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15.8</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05419FAC" w14:textId="77777777" w:rsidTr="00EA234A">
        <w:trPr>
          <w:trHeight w:val="142"/>
          <w:jc w:val="center"/>
        </w:trPr>
        <w:tc>
          <w:tcPr>
            <w:tcW w:w="0" w:type="auto"/>
            <w:tcBorders>
              <w:bottom w:val="single" w:sz="4" w:space="0" w:color="auto"/>
            </w:tcBorders>
            <w:vAlign w:val="center"/>
          </w:tcPr>
          <w:p w14:paraId="32074056"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tcBorders>
              <w:bottom w:val="single" w:sz="4" w:space="0" w:color="auto"/>
            </w:tcBorders>
            <w:vAlign w:val="center"/>
          </w:tcPr>
          <w:p w14:paraId="5B3BE64D" w14:textId="5ED34BCF" w:rsidR="00EA234A" w:rsidRPr="00A653C4" w:rsidRDefault="00EA234A"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 xml:space="preserve">Yes (M = </w:t>
            </w:r>
            <w:r w:rsidR="00663AD8" w:rsidRPr="00A653C4">
              <w:rPr>
                <w:rFonts w:ascii="Times New Roman" w:eastAsia="Times New Roman" w:hAnsi="Times New Roman" w:cs="Times New Roman"/>
                <w:spacing w:val="-2"/>
                <w:sz w:val="20"/>
                <w:szCs w:val="20"/>
                <w:lang w:val="en-US" w:eastAsia="pt-BR"/>
              </w:rPr>
              <w:t>2</w:t>
            </w:r>
            <w:r w:rsidRPr="00A653C4">
              <w:rPr>
                <w:rFonts w:ascii="Times New Roman" w:eastAsia="Times New Roman" w:hAnsi="Times New Roman" w:cs="Times New Roman"/>
                <w:spacing w:val="-2"/>
                <w:sz w:val="20"/>
                <w:szCs w:val="20"/>
                <w:lang w:val="en-US" w:eastAsia="pt-BR"/>
              </w:rPr>
              <w:t>; SD = 1.7)</w:t>
            </w:r>
          </w:p>
        </w:tc>
        <w:tc>
          <w:tcPr>
            <w:tcW w:w="0" w:type="auto"/>
            <w:tcBorders>
              <w:bottom w:val="single" w:sz="4" w:space="0" w:color="auto"/>
            </w:tcBorders>
          </w:tcPr>
          <w:p w14:paraId="003674B7" w14:textId="6311C17A" w:rsidR="00EA234A" w:rsidRPr="00A653C4" w:rsidRDefault="00EA234A"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w:t>
            </w:r>
            <w:r w:rsidR="00663AD8" w:rsidRPr="00A653C4">
              <w:rPr>
                <w:rFonts w:ascii="Times New Roman" w:eastAsia="Times New Roman" w:hAnsi="Times New Roman" w:cs="Times New Roman"/>
                <w:spacing w:val="-2"/>
                <w:sz w:val="20"/>
                <w:szCs w:val="20"/>
                <w:lang w:val="en-US" w:eastAsia="pt-BR"/>
              </w:rPr>
              <w:t>6</w:t>
            </w:r>
          </w:p>
        </w:tc>
        <w:tc>
          <w:tcPr>
            <w:tcW w:w="0" w:type="auto"/>
            <w:tcBorders>
              <w:bottom w:val="single" w:sz="4" w:space="0" w:color="auto"/>
            </w:tcBorders>
            <w:vAlign w:val="center"/>
          </w:tcPr>
          <w:p w14:paraId="23FF079E" w14:textId="40A98694" w:rsidR="00EA234A" w:rsidRPr="00A653C4" w:rsidRDefault="00190EA4" w:rsidP="00190EA4">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84.2</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6B42E5B4" w14:textId="77777777" w:rsidTr="00EA234A">
        <w:trPr>
          <w:trHeight w:val="142"/>
          <w:jc w:val="center"/>
        </w:trPr>
        <w:tc>
          <w:tcPr>
            <w:tcW w:w="0" w:type="auto"/>
            <w:tcBorders>
              <w:top w:val="single" w:sz="4" w:space="0" w:color="auto"/>
            </w:tcBorders>
            <w:vAlign w:val="center"/>
          </w:tcPr>
          <w:p w14:paraId="5E3CDD7F"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Grade</w:t>
            </w:r>
          </w:p>
        </w:tc>
        <w:tc>
          <w:tcPr>
            <w:tcW w:w="0" w:type="auto"/>
            <w:tcBorders>
              <w:top w:val="single" w:sz="4" w:space="0" w:color="auto"/>
            </w:tcBorders>
            <w:vAlign w:val="center"/>
          </w:tcPr>
          <w:p w14:paraId="05A5F661"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Ninth grade or less</w:t>
            </w:r>
          </w:p>
        </w:tc>
        <w:tc>
          <w:tcPr>
            <w:tcW w:w="0" w:type="auto"/>
            <w:tcBorders>
              <w:top w:val="single" w:sz="4" w:space="0" w:color="auto"/>
            </w:tcBorders>
          </w:tcPr>
          <w:p w14:paraId="56B88BB4" w14:textId="3C6EE696"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10</w:t>
            </w:r>
          </w:p>
        </w:tc>
        <w:tc>
          <w:tcPr>
            <w:tcW w:w="0" w:type="auto"/>
            <w:tcBorders>
              <w:top w:val="single" w:sz="4" w:space="0" w:color="auto"/>
            </w:tcBorders>
            <w:vAlign w:val="center"/>
          </w:tcPr>
          <w:p w14:paraId="7D23A432" w14:textId="3A621FC3"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50</w:t>
            </w:r>
            <w:r w:rsidR="00621F47">
              <w:rPr>
                <w:rFonts w:ascii="Times New Roman" w:eastAsia="Times New Roman" w:hAnsi="Times New Roman" w:cs="Times New Roman"/>
                <w:spacing w:val="-2"/>
                <w:sz w:val="20"/>
                <w:szCs w:val="20"/>
                <w:lang w:val="en-US" w:eastAsia="pt-BR"/>
              </w:rPr>
              <w:t>.0</w:t>
            </w:r>
            <w:r w:rsidRPr="00A653C4">
              <w:rPr>
                <w:rFonts w:ascii="Times New Roman" w:eastAsia="Times New Roman" w:hAnsi="Times New Roman" w:cs="Times New Roman"/>
                <w:spacing w:val="-2"/>
                <w:sz w:val="20"/>
                <w:szCs w:val="20"/>
                <w:lang w:val="en-US" w:eastAsia="pt-BR"/>
              </w:rPr>
              <w:t xml:space="preserve">%    </w:t>
            </w:r>
          </w:p>
        </w:tc>
      </w:tr>
      <w:tr w:rsidR="00511819" w:rsidRPr="00A653C4" w14:paraId="6BF46D7D" w14:textId="77777777" w:rsidTr="00EA234A">
        <w:trPr>
          <w:trHeight w:val="142"/>
          <w:jc w:val="center"/>
        </w:trPr>
        <w:tc>
          <w:tcPr>
            <w:tcW w:w="0" w:type="auto"/>
            <w:tcBorders>
              <w:bottom w:val="single" w:sz="4" w:space="0" w:color="auto"/>
            </w:tcBorders>
            <w:vAlign w:val="center"/>
          </w:tcPr>
          <w:p w14:paraId="00731C96"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tcBorders>
              <w:bottom w:val="single" w:sz="4" w:space="0" w:color="auto"/>
            </w:tcBorders>
            <w:vAlign w:val="center"/>
          </w:tcPr>
          <w:p w14:paraId="5B1C5313"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eastAsia="pt-BR"/>
              </w:rPr>
            </w:pPr>
            <w:r w:rsidRPr="00A653C4">
              <w:rPr>
                <w:rFonts w:ascii="Times New Roman" w:eastAsia="Times New Roman" w:hAnsi="Times New Roman" w:cs="Times New Roman"/>
                <w:spacing w:val="-2"/>
                <w:sz w:val="20"/>
                <w:szCs w:val="20"/>
                <w:lang w:eastAsia="pt-BR"/>
              </w:rPr>
              <w:t>1st high school year</w:t>
            </w:r>
          </w:p>
        </w:tc>
        <w:tc>
          <w:tcPr>
            <w:tcW w:w="0" w:type="auto"/>
            <w:tcBorders>
              <w:bottom w:val="single" w:sz="4" w:space="0" w:color="auto"/>
            </w:tcBorders>
          </w:tcPr>
          <w:p w14:paraId="6E6BBBB2" w14:textId="0A7BB6F3"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10</w:t>
            </w:r>
          </w:p>
        </w:tc>
        <w:tc>
          <w:tcPr>
            <w:tcW w:w="0" w:type="auto"/>
            <w:tcBorders>
              <w:bottom w:val="single" w:sz="4" w:space="0" w:color="auto"/>
            </w:tcBorders>
            <w:vAlign w:val="center"/>
          </w:tcPr>
          <w:p w14:paraId="68ABDCAA" w14:textId="20C3C8FD" w:rsidR="00EA234A" w:rsidRPr="00A653C4" w:rsidRDefault="00EA234A"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50</w:t>
            </w:r>
            <w:r w:rsidR="00621F47">
              <w:rPr>
                <w:rFonts w:ascii="Times New Roman" w:eastAsia="Times New Roman" w:hAnsi="Times New Roman" w:cs="Times New Roman"/>
                <w:spacing w:val="-2"/>
                <w:sz w:val="20"/>
                <w:szCs w:val="20"/>
                <w:lang w:val="en-US" w:eastAsia="pt-BR"/>
              </w:rPr>
              <w:t>.0</w:t>
            </w:r>
            <w:r w:rsidRPr="00A653C4">
              <w:rPr>
                <w:rFonts w:ascii="Times New Roman" w:eastAsia="Times New Roman" w:hAnsi="Times New Roman" w:cs="Times New Roman"/>
                <w:spacing w:val="-2"/>
                <w:sz w:val="20"/>
                <w:szCs w:val="20"/>
                <w:lang w:val="en-US" w:eastAsia="pt-BR"/>
              </w:rPr>
              <w:t xml:space="preserve">%    </w:t>
            </w:r>
          </w:p>
        </w:tc>
      </w:tr>
      <w:tr w:rsidR="00511819" w:rsidRPr="00A653C4" w14:paraId="7CD1DEFC" w14:textId="77777777" w:rsidTr="00EA234A">
        <w:trPr>
          <w:trHeight w:val="142"/>
          <w:jc w:val="center"/>
        </w:trPr>
        <w:tc>
          <w:tcPr>
            <w:tcW w:w="0" w:type="auto"/>
            <w:tcBorders>
              <w:top w:val="single" w:sz="4" w:space="0" w:color="auto"/>
            </w:tcBorders>
            <w:vAlign w:val="center"/>
          </w:tcPr>
          <w:p w14:paraId="1B19433B"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Mother’s level of education</w:t>
            </w:r>
          </w:p>
        </w:tc>
        <w:tc>
          <w:tcPr>
            <w:tcW w:w="0" w:type="auto"/>
            <w:tcBorders>
              <w:top w:val="single" w:sz="4" w:space="0" w:color="auto"/>
            </w:tcBorders>
            <w:vAlign w:val="center"/>
          </w:tcPr>
          <w:p w14:paraId="1285CE62"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Elementary education completed</w:t>
            </w:r>
          </w:p>
        </w:tc>
        <w:tc>
          <w:tcPr>
            <w:tcW w:w="0" w:type="auto"/>
            <w:tcBorders>
              <w:top w:val="single" w:sz="4" w:space="0" w:color="auto"/>
            </w:tcBorders>
          </w:tcPr>
          <w:p w14:paraId="1A26AEFF" w14:textId="68218D87"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5</w:t>
            </w:r>
          </w:p>
        </w:tc>
        <w:tc>
          <w:tcPr>
            <w:tcW w:w="0" w:type="auto"/>
            <w:tcBorders>
              <w:top w:val="single" w:sz="4" w:space="0" w:color="auto"/>
            </w:tcBorders>
            <w:vAlign w:val="center"/>
          </w:tcPr>
          <w:p w14:paraId="0CB6B079" w14:textId="6185C1D3"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26.3</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0C3A6148" w14:textId="77777777" w:rsidTr="00EA234A">
        <w:trPr>
          <w:trHeight w:val="142"/>
          <w:jc w:val="center"/>
        </w:trPr>
        <w:tc>
          <w:tcPr>
            <w:tcW w:w="0" w:type="auto"/>
            <w:vAlign w:val="center"/>
          </w:tcPr>
          <w:p w14:paraId="1A6474D7"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1AE3295C"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High school completed</w:t>
            </w:r>
          </w:p>
        </w:tc>
        <w:tc>
          <w:tcPr>
            <w:tcW w:w="0" w:type="auto"/>
          </w:tcPr>
          <w:p w14:paraId="74126ADA" w14:textId="1EC30D6A"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7</w:t>
            </w:r>
          </w:p>
        </w:tc>
        <w:tc>
          <w:tcPr>
            <w:tcW w:w="0" w:type="auto"/>
            <w:vAlign w:val="center"/>
          </w:tcPr>
          <w:p w14:paraId="17B66C51" w14:textId="153F8EB0"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36.8</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7E918188" w14:textId="77777777" w:rsidTr="00EA234A">
        <w:trPr>
          <w:trHeight w:val="142"/>
          <w:jc w:val="center"/>
        </w:trPr>
        <w:tc>
          <w:tcPr>
            <w:tcW w:w="0" w:type="auto"/>
            <w:vAlign w:val="center"/>
          </w:tcPr>
          <w:p w14:paraId="36B2B5C4"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00F3E9ED"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Undergraduate degree completed</w:t>
            </w:r>
          </w:p>
        </w:tc>
        <w:tc>
          <w:tcPr>
            <w:tcW w:w="0" w:type="auto"/>
          </w:tcPr>
          <w:p w14:paraId="1011F328" w14:textId="115C1E16"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1</w:t>
            </w:r>
          </w:p>
        </w:tc>
        <w:tc>
          <w:tcPr>
            <w:tcW w:w="0" w:type="auto"/>
            <w:vAlign w:val="center"/>
          </w:tcPr>
          <w:p w14:paraId="2861E976" w14:textId="7F6E5321"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5</w:t>
            </w:r>
            <w:r w:rsidR="00EA234A" w:rsidRPr="00A653C4">
              <w:rPr>
                <w:rFonts w:ascii="Times New Roman" w:eastAsia="Times New Roman" w:hAnsi="Times New Roman" w:cs="Times New Roman"/>
                <w:spacing w:val="-2"/>
                <w:sz w:val="20"/>
                <w:szCs w:val="20"/>
                <w:lang w:val="en-US" w:eastAsia="pt-BR"/>
              </w:rPr>
              <w:t xml:space="preserve">.3%   </w:t>
            </w:r>
          </w:p>
        </w:tc>
      </w:tr>
      <w:tr w:rsidR="00511819" w:rsidRPr="00A653C4" w14:paraId="1EBAED4D" w14:textId="77777777" w:rsidTr="00EA234A">
        <w:trPr>
          <w:trHeight w:val="142"/>
          <w:jc w:val="center"/>
        </w:trPr>
        <w:tc>
          <w:tcPr>
            <w:tcW w:w="0" w:type="auto"/>
            <w:vAlign w:val="center"/>
          </w:tcPr>
          <w:p w14:paraId="2F232955"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72F55D25"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Graduate/Postgraduate degree</w:t>
            </w:r>
          </w:p>
        </w:tc>
        <w:tc>
          <w:tcPr>
            <w:tcW w:w="0" w:type="auto"/>
          </w:tcPr>
          <w:p w14:paraId="6349B8D2" w14:textId="581EFD49"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4</w:t>
            </w:r>
          </w:p>
        </w:tc>
        <w:tc>
          <w:tcPr>
            <w:tcW w:w="0" w:type="auto"/>
            <w:vAlign w:val="center"/>
          </w:tcPr>
          <w:p w14:paraId="4A034848" w14:textId="0F14BB86" w:rsidR="00EA234A" w:rsidRPr="00A653C4" w:rsidRDefault="00EA234A" w:rsidP="00663AD8">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2</w:t>
            </w:r>
            <w:r w:rsidR="00663AD8" w:rsidRPr="00A653C4">
              <w:rPr>
                <w:rFonts w:ascii="Times New Roman" w:eastAsia="Times New Roman" w:hAnsi="Times New Roman" w:cs="Times New Roman"/>
                <w:spacing w:val="-2"/>
                <w:sz w:val="20"/>
                <w:szCs w:val="20"/>
                <w:lang w:val="en-US" w:eastAsia="pt-BR"/>
              </w:rPr>
              <w:t>1.1</w:t>
            </w:r>
            <w:r w:rsidRPr="00A653C4">
              <w:rPr>
                <w:rFonts w:ascii="Times New Roman" w:eastAsia="Times New Roman" w:hAnsi="Times New Roman" w:cs="Times New Roman"/>
                <w:spacing w:val="-2"/>
                <w:sz w:val="20"/>
                <w:szCs w:val="20"/>
                <w:lang w:val="en-US" w:eastAsia="pt-BR"/>
              </w:rPr>
              <w:t xml:space="preserve">%    </w:t>
            </w:r>
          </w:p>
        </w:tc>
      </w:tr>
      <w:tr w:rsidR="00511819" w:rsidRPr="00A653C4" w14:paraId="33C7EEEB" w14:textId="77777777" w:rsidTr="00EA234A">
        <w:trPr>
          <w:trHeight w:val="142"/>
          <w:jc w:val="center"/>
        </w:trPr>
        <w:tc>
          <w:tcPr>
            <w:tcW w:w="0" w:type="auto"/>
            <w:tcBorders>
              <w:bottom w:val="single" w:sz="4" w:space="0" w:color="auto"/>
            </w:tcBorders>
            <w:vAlign w:val="center"/>
          </w:tcPr>
          <w:p w14:paraId="042E5CAC"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tcBorders>
              <w:bottom w:val="single" w:sz="4" w:space="0" w:color="auto"/>
            </w:tcBorders>
            <w:vAlign w:val="center"/>
          </w:tcPr>
          <w:p w14:paraId="01A5E0B8"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Unknown</w:t>
            </w:r>
          </w:p>
        </w:tc>
        <w:tc>
          <w:tcPr>
            <w:tcW w:w="0" w:type="auto"/>
            <w:tcBorders>
              <w:bottom w:val="single" w:sz="4" w:space="0" w:color="auto"/>
            </w:tcBorders>
          </w:tcPr>
          <w:p w14:paraId="39E9E059" w14:textId="52455AA6"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EA234A" w:rsidRPr="00A653C4">
              <w:rPr>
                <w:rFonts w:ascii="Times New Roman" w:eastAsia="Times New Roman" w:hAnsi="Times New Roman" w:cs="Times New Roman"/>
                <w:spacing w:val="-2"/>
                <w:sz w:val="20"/>
                <w:szCs w:val="20"/>
                <w:lang w:val="en-US" w:eastAsia="pt-BR"/>
              </w:rPr>
              <w:t>2</w:t>
            </w:r>
          </w:p>
        </w:tc>
        <w:tc>
          <w:tcPr>
            <w:tcW w:w="0" w:type="auto"/>
            <w:tcBorders>
              <w:bottom w:val="single" w:sz="4" w:space="0" w:color="auto"/>
            </w:tcBorders>
            <w:vAlign w:val="center"/>
          </w:tcPr>
          <w:p w14:paraId="53AAA917" w14:textId="7CB58D68"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10.5</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6D86C826" w14:textId="77777777" w:rsidTr="00EA234A">
        <w:trPr>
          <w:trHeight w:val="142"/>
          <w:jc w:val="center"/>
        </w:trPr>
        <w:tc>
          <w:tcPr>
            <w:tcW w:w="0" w:type="auto"/>
            <w:tcBorders>
              <w:top w:val="single" w:sz="4" w:space="0" w:color="auto"/>
            </w:tcBorders>
            <w:vAlign w:val="center"/>
          </w:tcPr>
          <w:p w14:paraId="18257F92"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Father’s level of education</w:t>
            </w:r>
          </w:p>
        </w:tc>
        <w:tc>
          <w:tcPr>
            <w:tcW w:w="0" w:type="auto"/>
            <w:tcBorders>
              <w:top w:val="single" w:sz="4" w:space="0" w:color="auto"/>
            </w:tcBorders>
            <w:vAlign w:val="center"/>
          </w:tcPr>
          <w:p w14:paraId="7F5A636C"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Elementary education completed</w:t>
            </w:r>
          </w:p>
        </w:tc>
        <w:tc>
          <w:tcPr>
            <w:tcW w:w="0" w:type="auto"/>
            <w:tcBorders>
              <w:top w:val="single" w:sz="4" w:space="0" w:color="auto"/>
            </w:tcBorders>
          </w:tcPr>
          <w:p w14:paraId="1B052AA8" w14:textId="04932A3F"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3</w:t>
            </w:r>
          </w:p>
        </w:tc>
        <w:tc>
          <w:tcPr>
            <w:tcW w:w="0" w:type="auto"/>
            <w:tcBorders>
              <w:top w:val="single" w:sz="4" w:space="0" w:color="auto"/>
            </w:tcBorders>
            <w:vAlign w:val="center"/>
          </w:tcPr>
          <w:p w14:paraId="5E0B7C17" w14:textId="3A64AD1A"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15.8</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1F8F1A65" w14:textId="77777777" w:rsidTr="00EA234A">
        <w:trPr>
          <w:trHeight w:val="142"/>
          <w:jc w:val="center"/>
        </w:trPr>
        <w:tc>
          <w:tcPr>
            <w:tcW w:w="0" w:type="auto"/>
            <w:vAlign w:val="center"/>
          </w:tcPr>
          <w:p w14:paraId="66B95E80"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p>
        </w:tc>
        <w:tc>
          <w:tcPr>
            <w:tcW w:w="0" w:type="auto"/>
            <w:vAlign w:val="center"/>
          </w:tcPr>
          <w:p w14:paraId="706B48B6"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High school completed</w:t>
            </w:r>
          </w:p>
        </w:tc>
        <w:tc>
          <w:tcPr>
            <w:tcW w:w="0" w:type="auto"/>
          </w:tcPr>
          <w:p w14:paraId="773AC3FA" w14:textId="4CF247A4"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4</w:t>
            </w:r>
          </w:p>
        </w:tc>
        <w:tc>
          <w:tcPr>
            <w:tcW w:w="0" w:type="auto"/>
            <w:vAlign w:val="center"/>
          </w:tcPr>
          <w:p w14:paraId="5ED163C1" w14:textId="713D08DA"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21.1</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5E1EE30F" w14:textId="77777777" w:rsidTr="00EA234A">
        <w:trPr>
          <w:trHeight w:val="142"/>
          <w:jc w:val="center"/>
        </w:trPr>
        <w:tc>
          <w:tcPr>
            <w:tcW w:w="0" w:type="auto"/>
            <w:vAlign w:val="center"/>
          </w:tcPr>
          <w:p w14:paraId="4FF45F05" w14:textId="77777777" w:rsidR="00EA234A" w:rsidRPr="00A653C4" w:rsidRDefault="00EA234A" w:rsidP="00EA234A">
            <w:pPr>
              <w:spacing w:after="0" w:line="240" w:lineRule="auto"/>
              <w:contextualSpacing/>
              <w:rPr>
                <w:rFonts w:ascii="Times New Roman" w:eastAsia="Times New Roman" w:hAnsi="Times New Roman" w:cs="Times New Roman"/>
                <w:bCs/>
                <w:spacing w:val="-2"/>
                <w:sz w:val="20"/>
                <w:szCs w:val="20"/>
                <w:lang w:val="en-US" w:eastAsia="pt-BR"/>
              </w:rPr>
            </w:pPr>
          </w:p>
        </w:tc>
        <w:tc>
          <w:tcPr>
            <w:tcW w:w="0" w:type="auto"/>
            <w:vAlign w:val="center"/>
          </w:tcPr>
          <w:p w14:paraId="6CEE23D9"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Undergraduate degree completed</w:t>
            </w:r>
          </w:p>
        </w:tc>
        <w:tc>
          <w:tcPr>
            <w:tcW w:w="0" w:type="auto"/>
          </w:tcPr>
          <w:p w14:paraId="76100EF5" w14:textId="47F84D80"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2</w:t>
            </w:r>
          </w:p>
        </w:tc>
        <w:tc>
          <w:tcPr>
            <w:tcW w:w="0" w:type="auto"/>
            <w:vAlign w:val="center"/>
          </w:tcPr>
          <w:p w14:paraId="06E21E4B" w14:textId="1432015C"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10.5</w:t>
            </w:r>
            <w:r w:rsidR="00EA234A" w:rsidRPr="00A653C4">
              <w:rPr>
                <w:rFonts w:ascii="Times New Roman" w:eastAsia="Times New Roman" w:hAnsi="Times New Roman" w:cs="Times New Roman"/>
                <w:spacing w:val="-2"/>
                <w:sz w:val="20"/>
                <w:szCs w:val="20"/>
                <w:lang w:val="en-US" w:eastAsia="pt-BR"/>
              </w:rPr>
              <w:t xml:space="preserve">% </w:t>
            </w:r>
          </w:p>
        </w:tc>
      </w:tr>
      <w:tr w:rsidR="00511819" w:rsidRPr="00A653C4" w14:paraId="0F3BAFEE" w14:textId="77777777" w:rsidTr="00EA234A">
        <w:trPr>
          <w:trHeight w:val="142"/>
          <w:jc w:val="center"/>
        </w:trPr>
        <w:tc>
          <w:tcPr>
            <w:tcW w:w="0" w:type="auto"/>
            <w:vAlign w:val="center"/>
          </w:tcPr>
          <w:p w14:paraId="61F993F5" w14:textId="77777777" w:rsidR="00EA234A" w:rsidRPr="00A653C4" w:rsidRDefault="00EA234A" w:rsidP="00EA234A">
            <w:pPr>
              <w:spacing w:after="0" w:line="240" w:lineRule="auto"/>
              <w:contextualSpacing/>
              <w:rPr>
                <w:rFonts w:ascii="Times New Roman" w:eastAsia="Times New Roman" w:hAnsi="Times New Roman" w:cs="Times New Roman"/>
                <w:bCs/>
                <w:spacing w:val="-2"/>
                <w:sz w:val="20"/>
                <w:szCs w:val="20"/>
                <w:lang w:val="en-US" w:eastAsia="pt-BR"/>
              </w:rPr>
            </w:pPr>
          </w:p>
        </w:tc>
        <w:tc>
          <w:tcPr>
            <w:tcW w:w="0" w:type="auto"/>
            <w:vAlign w:val="center"/>
          </w:tcPr>
          <w:p w14:paraId="3EAE1238"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Graduate/Postgraduate degree</w:t>
            </w:r>
          </w:p>
        </w:tc>
        <w:tc>
          <w:tcPr>
            <w:tcW w:w="0" w:type="auto"/>
          </w:tcPr>
          <w:p w14:paraId="5C6A5A22" w14:textId="7B922598" w:rsidR="00EA234A" w:rsidRPr="00A653C4" w:rsidRDefault="00621F47" w:rsidP="00EA234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 xml:space="preserve">  </w:t>
            </w:r>
            <w:r w:rsidR="00663AD8" w:rsidRPr="00A653C4">
              <w:rPr>
                <w:rFonts w:ascii="Times New Roman" w:eastAsia="Times New Roman" w:hAnsi="Times New Roman" w:cs="Times New Roman"/>
                <w:spacing w:val="-2"/>
                <w:sz w:val="20"/>
                <w:szCs w:val="20"/>
                <w:lang w:val="en-US" w:eastAsia="pt-BR"/>
              </w:rPr>
              <w:t>0</w:t>
            </w:r>
          </w:p>
        </w:tc>
        <w:tc>
          <w:tcPr>
            <w:tcW w:w="0" w:type="auto"/>
            <w:vAlign w:val="center"/>
          </w:tcPr>
          <w:p w14:paraId="36FDBD9E" w14:textId="72D31A6A" w:rsidR="00EA234A" w:rsidRPr="00A653C4" w:rsidRDefault="00621F47" w:rsidP="00621F47">
            <w:pPr>
              <w:spacing w:after="0" w:line="240" w:lineRule="auto"/>
              <w:contextualSpacing/>
              <w:jc w:val="center"/>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w:t>
            </w:r>
          </w:p>
        </w:tc>
      </w:tr>
      <w:tr w:rsidR="00EA234A" w:rsidRPr="00A653C4" w14:paraId="2E66ACDF" w14:textId="77777777" w:rsidTr="00EA234A">
        <w:trPr>
          <w:trHeight w:val="142"/>
          <w:jc w:val="center"/>
        </w:trPr>
        <w:tc>
          <w:tcPr>
            <w:tcW w:w="0" w:type="auto"/>
            <w:tcBorders>
              <w:bottom w:val="single" w:sz="4" w:space="0" w:color="auto"/>
            </w:tcBorders>
            <w:vAlign w:val="center"/>
          </w:tcPr>
          <w:p w14:paraId="7FD90709" w14:textId="77777777" w:rsidR="00EA234A" w:rsidRPr="00A653C4" w:rsidRDefault="00EA234A" w:rsidP="00EA234A">
            <w:pPr>
              <w:spacing w:after="0" w:line="240" w:lineRule="auto"/>
              <w:contextualSpacing/>
              <w:rPr>
                <w:rFonts w:ascii="Times New Roman" w:eastAsia="Times New Roman" w:hAnsi="Times New Roman" w:cs="Times New Roman"/>
                <w:bCs/>
                <w:spacing w:val="-2"/>
                <w:sz w:val="20"/>
                <w:szCs w:val="20"/>
                <w:lang w:val="en-US" w:eastAsia="pt-BR"/>
              </w:rPr>
            </w:pPr>
          </w:p>
        </w:tc>
        <w:tc>
          <w:tcPr>
            <w:tcW w:w="0" w:type="auto"/>
            <w:tcBorders>
              <w:bottom w:val="single" w:sz="4" w:space="0" w:color="auto"/>
            </w:tcBorders>
            <w:vAlign w:val="center"/>
          </w:tcPr>
          <w:p w14:paraId="43EFF2B5" w14:textId="77777777" w:rsidR="00EA234A" w:rsidRPr="00A653C4" w:rsidRDefault="00EA234A"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Unknown</w:t>
            </w:r>
          </w:p>
        </w:tc>
        <w:tc>
          <w:tcPr>
            <w:tcW w:w="0" w:type="auto"/>
            <w:tcBorders>
              <w:bottom w:val="single" w:sz="4" w:space="0" w:color="auto"/>
            </w:tcBorders>
          </w:tcPr>
          <w:p w14:paraId="58B92C75" w14:textId="657E6F5F"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10</w:t>
            </w:r>
          </w:p>
        </w:tc>
        <w:tc>
          <w:tcPr>
            <w:tcW w:w="0" w:type="auto"/>
            <w:tcBorders>
              <w:bottom w:val="single" w:sz="4" w:space="0" w:color="auto"/>
            </w:tcBorders>
            <w:vAlign w:val="center"/>
          </w:tcPr>
          <w:p w14:paraId="673EEF21" w14:textId="6126FA52" w:rsidR="00EA234A" w:rsidRPr="00A653C4" w:rsidRDefault="00663AD8" w:rsidP="00EA234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52.6</w:t>
            </w:r>
            <w:r w:rsidR="00EA234A" w:rsidRPr="00A653C4">
              <w:rPr>
                <w:rFonts w:ascii="Times New Roman" w:eastAsia="Times New Roman" w:hAnsi="Times New Roman" w:cs="Times New Roman"/>
                <w:spacing w:val="-2"/>
                <w:sz w:val="20"/>
                <w:szCs w:val="20"/>
                <w:lang w:val="en-US" w:eastAsia="pt-BR"/>
              </w:rPr>
              <w:t xml:space="preserve">% </w:t>
            </w:r>
          </w:p>
        </w:tc>
      </w:tr>
    </w:tbl>
    <w:p w14:paraId="67D47AAA" w14:textId="77777777" w:rsidR="00642693" w:rsidRPr="00A653C4" w:rsidRDefault="00642693" w:rsidP="000B6C6B">
      <w:pPr>
        <w:spacing w:after="0" w:line="480" w:lineRule="auto"/>
        <w:contextualSpacing/>
        <w:jc w:val="both"/>
        <w:rPr>
          <w:rFonts w:ascii="Times New Roman" w:eastAsia="Times New Roman" w:hAnsi="Times New Roman" w:cs="Times New Roman"/>
          <w:b/>
          <w:bCs/>
          <w:spacing w:val="-2"/>
          <w:sz w:val="10"/>
          <w:szCs w:val="10"/>
          <w:lang w:val="en-US" w:eastAsia="pt-BR"/>
        </w:rPr>
      </w:pPr>
    </w:p>
    <w:p w14:paraId="4A1285FC" w14:textId="1B780E97" w:rsidR="000B6C6B" w:rsidRPr="00A653C4" w:rsidRDefault="000B6C6B" w:rsidP="00511819">
      <w:pPr>
        <w:spacing w:after="0" w:line="360" w:lineRule="auto"/>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b/>
          <w:bCs/>
          <w:spacing w:val="-2"/>
          <w:sz w:val="24"/>
          <w:szCs w:val="20"/>
          <w:lang w:val="en-US" w:eastAsia="pt-BR"/>
        </w:rPr>
        <w:t>Procedures</w:t>
      </w:r>
    </w:p>
    <w:p w14:paraId="68796DA5" w14:textId="5EA0CE7B" w:rsidR="00E93FEA" w:rsidRPr="00A653C4" w:rsidRDefault="00E93FEA" w:rsidP="00511819">
      <w:pPr>
        <w:spacing w:after="0" w:line="360" w:lineRule="auto"/>
        <w:ind w:firstLine="709"/>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Following approval from the Research Ethics Committee of the Institute of Psychology, Social Work, Health, and Human Communication at the Federal University of Rio Grande do Sul (CA</w:t>
      </w:r>
      <w:r w:rsidR="00933992" w:rsidRPr="00A653C4">
        <w:rPr>
          <w:rFonts w:ascii="Times New Roman" w:eastAsia="Times New Roman" w:hAnsi="Times New Roman" w:cs="Times New Roman"/>
          <w:spacing w:val="-2"/>
          <w:sz w:val="24"/>
          <w:szCs w:val="20"/>
          <w:lang w:val="en-US" w:eastAsia="pt-BR"/>
        </w:rPr>
        <w:t>A</w:t>
      </w:r>
      <w:r w:rsidRPr="00A653C4">
        <w:rPr>
          <w:rFonts w:ascii="Times New Roman" w:eastAsia="Times New Roman" w:hAnsi="Times New Roman" w:cs="Times New Roman"/>
          <w:spacing w:val="-2"/>
          <w:sz w:val="24"/>
          <w:szCs w:val="20"/>
          <w:lang w:val="en-US" w:eastAsia="pt-BR"/>
        </w:rPr>
        <w:t xml:space="preserve">E </w:t>
      </w:r>
      <w:r w:rsidR="00E736FF" w:rsidRPr="00A653C4">
        <w:rPr>
          <w:rFonts w:ascii="Times New Roman" w:eastAsia="Times New Roman" w:hAnsi="Times New Roman" w:cs="Times New Roman"/>
          <w:spacing w:val="-2"/>
          <w:sz w:val="24"/>
          <w:szCs w:val="20"/>
          <w:lang w:val="en-US" w:eastAsia="pt-BR"/>
        </w:rPr>
        <w:t>79183524.5.0000.5334)</w:t>
      </w:r>
      <w:r w:rsidR="00BD0218" w:rsidRPr="00A653C4">
        <w:rPr>
          <w:rFonts w:ascii="Times New Roman" w:eastAsia="Times New Roman" w:hAnsi="Times New Roman" w:cs="Times New Roman"/>
          <w:spacing w:val="-2"/>
          <w:sz w:val="24"/>
          <w:szCs w:val="20"/>
          <w:lang w:val="en-US" w:eastAsia="pt-BR"/>
        </w:rPr>
        <w:t>,</w:t>
      </w:r>
      <w:r w:rsidRPr="00A653C4">
        <w:rPr>
          <w:rFonts w:ascii="Times New Roman" w:eastAsia="Times New Roman" w:hAnsi="Times New Roman" w:cs="Times New Roman"/>
          <w:spacing w:val="-2"/>
          <w:sz w:val="24"/>
          <w:szCs w:val="20"/>
          <w:lang w:val="en-US" w:eastAsia="pt-BR"/>
        </w:rPr>
        <w:t xml:space="preserve"> the study was introduced to the school community through meetings with administrators and teachers. After institutional consent was obtained, the researcher conducted a familiarization phase to observe school routines and define logistical aspects such as room availability and session scheduling. The selected school operated on a full-day schedule, allowing the sessions to take place without major disruptions to regular curricular activities. Notably, this was the school’s first academic year offering full-time education to first-year high school students.</w:t>
      </w:r>
    </w:p>
    <w:p w14:paraId="7500608C" w14:textId="77777777" w:rsidR="00933992" w:rsidRPr="00A653C4" w:rsidRDefault="00933992" w:rsidP="00511819">
      <w:pPr>
        <w:spacing w:after="0" w:line="360" w:lineRule="auto"/>
        <w:ind w:firstLine="709"/>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The researcher introduced the study to students through brief in-class presentations outlining its objectives, procedures, and voluntary nature. The intervention was offered to five classes across different grade levels. Students who expressed interest received an informed consent form to be signed by a parent or guardian. After the signed forms were returned, each student was individually invited to confirm their willingness to participate and, if in agreement, provided written informed assent.</w:t>
      </w:r>
    </w:p>
    <w:p w14:paraId="0C69FB36" w14:textId="2F5F45AA" w:rsidR="00E93FEA" w:rsidRPr="00A653C4" w:rsidRDefault="00E93FEA" w:rsidP="00511819">
      <w:pPr>
        <w:spacing w:after="0" w:line="360" w:lineRule="auto"/>
        <w:ind w:firstLine="709"/>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Preintervention data collection included the Sociodemographic Data Questionnaire, the Depression, Anxiety, and Stress Scale for Adolescents (EDEA-A), the School Subjective Well-</w:t>
      </w:r>
      <w:r w:rsidRPr="00A653C4">
        <w:rPr>
          <w:rFonts w:ascii="Times New Roman" w:eastAsia="Times New Roman" w:hAnsi="Times New Roman" w:cs="Times New Roman"/>
          <w:spacing w:val="-2"/>
          <w:sz w:val="24"/>
          <w:szCs w:val="20"/>
          <w:lang w:val="en-US" w:eastAsia="pt-BR"/>
        </w:rPr>
        <w:lastRenderedPageBreak/>
        <w:t>Being Scale (EBESE), and the Social Connection Scale (ECS). Data collection was organized according to student availability, with four coordinated attempts carried out in collaboration with the school. Instruments were administered in small groups or individually during class hours in the school library.</w:t>
      </w:r>
    </w:p>
    <w:p w14:paraId="58D6F080" w14:textId="3A3CD5F9" w:rsidR="00E93FEA" w:rsidRPr="00A653C4" w:rsidRDefault="00440976" w:rsidP="00511819">
      <w:pPr>
        <w:spacing w:after="0" w:line="360" w:lineRule="auto"/>
        <w:ind w:firstLine="709"/>
        <w:contextualSpacing/>
        <w:jc w:val="both"/>
        <w:rPr>
          <w:rFonts w:ascii="Times New Roman" w:eastAsia="Times New Roman" w:hAnsi="Times New Roman" w:cs="Times New Roman"/>
          <w:bCs/>
          <w:iCs/>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At the conclusion of the fourth intervention session, participants completed the </w:t>
      </w:r>
      <w:r w:rsidRPr="00A653C4">
        <w:rPr>
          <w:rFonts w:ascii="Times New Roman" w:eastAsia="Times New Roman" w:hAnsi="Times New Roman" w:cs="Times New Roman"/>
          <w:i/>
          <w:iCs/>
          <w:spacing w:val="-2"/>
          <w:sz w:val="24"/>
          <w:szCs w:val="20"/>
          <w:lang w:val="en-US" w:eastAsia="pt-BR"/>
        </w:rPr>
        <w:t>Intervention Evaluation Form</w:t>
      </w:r>
      <w:r w:rsidRPr="00A653C4">
        <w:rPr>
          <w:rFonts w:ascii="Times New Roman" w:eastAsia="Times New Roman" w:hAnsi="Times New Roman" w:cs="Times New Roman"/>
          <w:spacing w:val="-2"/>
          <w:sz w:val="24"/>
          <w:szCs w:val="20"/>
          <w:lang w:val="en-US" w:eastAsia="pt-BR"/>
        </w:rPr>
        <w:t>. Fifteen days later, a brief focus group was held to further explore their experiences with the intervention, aiming to capture perceptions of its relevance within their school and social contexts. Following this meeting, participants were invited to complete the posttest measures (EDEA-A, EBESE, and ECS) and to share a collective snack as a symbolic closure activity. Throughout the entire process, the researcher maintained a detailed field diary to document participant recruitment, group formation, session planning, logistical challenges (e.g., cancellations), and contextual observations related to the implementation of the intervention.</w:t>
      </w:r>
    </w:p>
    <w:p w14:paraId="1B07E146" w14:textId="6D67ADAD" w:rsidR="003C1D31" w:rsidRPr="00A653C4" w:rsidRDefault="003C1D31" w:rsidP="00511819">
      <w:pPr>
        <w:tabs>
          <w:tab w:val="left" w:pos="8839"/>
        </w:tabs>
        <w:spacing w:after="0" w:line="360" w:lineRule="auto"/>
        <w:contextualSpacing/>
        <w:rPr>
          <w:rFonts w:ascii="Times New Roman" w:eastAsia="Times New Roman" w:hAnsi="Times New Roman" w:cs="Times New Roman"/>
          <w:b/>
          <w:spacing w:val="-2"/>
          <w:sz w:val="24"/>
          <w:szCs w:val="20"/>
          <w:lang w:val="en-US" w:eastAsia="pt-BR"/>
        </w:rPr>
      </w:pPr>
      <w:r w:rsidRPr="00A653C4">
        <w:rPr>
          <w:rFonts w:ascii="Times New Roman" w:eastAsia="Times New Roman" w:hAnsi="Times New Roman" w:cs="Times New Roman"/>
          <w:b/>
          <w:spacing w:val="-2"/>
          <w:sz w:val="24"/>
          <w:szCs w:val="20"/>
          <w:lang w:val="en-US" w:eastAsia="pt-BR"/>
        </w:rPr>
        <w:t>Intervention</w:t>
      </w:r>
    </w:p>
    <w:p w14:paraId="3EE9074F" w14:textId="6C46DEA4" w:rsidR="003C1D31" w:rsidRPr="00A653C4" w:rsidRDefault="00382BDC" w:rsidP="00511819">
      <w:pPr>
        <w:tabs>
          <w:tab w:val="left" w:pos="8839"/>
        </w:tabs>
        <w:spacing w:after="0" w:line="360" w:lineRule="auto"/>
        <w:ind w:firstLine="709"/>
        <w:contextualSpacing/>
        <w:jc w:val="both"/>
        <w:rPr>
          <w:rFonts w:ascii="Times New Roman" w:eastAsia="Times New Roman" w:hAnsi="Times New Roman" w:cs="Times New Roman"/>
          <w:bCs/>
          <w:spacing w:val="-2"/>
          <w:sz w:val="24"/>
          <w:szCs w:val="20"/>
          <w:lang w:val="en-US" w:eastAsia="pt-BR"/>
        </w:rPr>
      </w:pPr>
      <w:r w:rsidRPr="00A653C4">
        <w:rPr>
          <w:rFonts w:ascii="Times New Roman" w:eastAsia="Times New Roman" w:hAnsi="Times New Roman" w:cs="Times New Roman"/>
          <w:bCs/>
          <w:spacing w:val="-2"/>
          <w:sz w:val="24"/>
          <w:szCs w:val="20"/>
          <w:lang w:val="en-US" w:eastAsia="pt-BR"/>
        </w:rPr>
        <w:t xml:space="preserve">The intervention was designed to promote psychosocial well-being, positive emotions within the school environment, foster group integration, and provide a collective space for reflection and emotional expression. It was conducted by a psychologist specialized in Sociopsychodrama. The sessions were held in person at the school across different settings (library, classrooms, and courtyard), depending on availability. </w:t>
      </w:r>
      <w:r w:rsidR="003C1D31" w:rsidRPr="00A653C4">
        <w:rPr>
          <w:rFonts w:ascii="Times New Roman" w:eastAsia="Times New Roman" w:hAnsi="Times New Roman" w:cs="Times New Roman"/>
          <w:bCs/>
          <w:spacing w:val="-2"/>
          <w:sz w:val="24"/>
          <w:szCs w:val="20"/>
          <w:lang w:val="en-US" w:eastAsia="pt-BR"/>
        </w:rPr>
        <w:t xml:space="preserve">The development and documentation of the intervention followed the Template for Intervention Description and Replication (TIDieR) checklist (Hoffmann et al., 2014), which consists of 12 items aimed at ensuring a comprehensive and standardized description of interventions. These components are detailed in </w:t>
      </w:r>
      <w:r w:rsidR="003C1D31" w:rsidRPr="00A653C4">
        <w:rPr>
          <w:rFonts w:ascii="Times New Roman" w:eastAsia="Times New Roman" w:hAnsi="Times New Roman" w:cs="Times New Roman"/>
          <w:spacing w:val="-2"/>
          <w:sz w:val="24"/>
          <w:szCs w:val="20"/>
          <w:lang w:val="en-US" w:eastAsia="pt-BR"/>
        </w:rPr>
        <w:t xml:space="preserve">Table </w:t>
      </w:r>
      <w:r w:rsidR="00933992" w:rsidRPr="00A653C4">
        <w:rPr>
          <w:rFonts w:ascii="Times New Roman" w:eastAsia="Times New Roman" w:hAnsi="Times New Roman" w:cs="Times New Roman"/>
          <w:spacing w:val="-2"/>
          <w:sz w:val="24"/>
          <w:szCs w:val="20"/>
          <w:lang w:val="en-US" w:eastAsia="pt-BR"/>
        </w:rPr>
        <w:t>2</w:t>
      </w:r>
      <w:r w:rsidR="003C1D31" w:rsidRPr="00A653C4">
        <w:rPr>
          <w:rFonts w:ascii="Times New Roman" w:eastAsia="Times New Roman" w:hAnsi="Times New Roman" w:cs="Times New Roman"/>
          <w:spacing w:val="-2"/>
          <w:sz w:val="24"/>
          <w:szCs w:val="20"/>
          <w:lang w:val="en-US" w:eastAsia="pt-BR"/>
        </w:rPr>
        <w:t>.</w:t>
      </w:r>
    </w:p>
    <w:p w14:paraId="5B83C5C7" w14:textId="75D81D61" w:rsidR="00561CB5" w:rsidRPr="00A653C4" w:rsidRDefault="007918B0" w:rsidP="003C1D31">
      <w:pPr>
        <w:tabs>
          <w:tab w:val="left" w:pos="8839"/>
        </w:tabs>
        <w:spacing w:after="0" w:line="240" w:lineRule="auto"/>
        <w:contextualSpacing/>
        <w:rPr>
          <w:rFonts w:ascii="Times New Roman" w:eastAsia="Times New Roman" w:hAnsi="Times New Roman" w:cs="Times New Roman"/>
          <w:b/>
          <w:spacing w:val="-2"/>
          <w:sz w:val="20"/>
          <w:szCs w:val="20"/>
          <w:lang w:val="en-US" w:eastAsia="pt-BR"/>
        </w:rPr>
      </w:pPr>
      <w:r w:rsidRPr="00A653C4">
        <w:rPr>
          <w:rFonts w:ascii="Times New Roman" w:eastAsia="Times New Roman" w:hAnsi="Times New Roman" w:cs="Times New Roman"/>
          <w:b/>
          <w:spacing w:val="-2"/>
          <w:sz w:val="20"/>
          <w:szCs w:val="20"/>
          <w:lang w:val="en-US" w:eastAsia="pt-BR"/>
        </w:rPr>
        <w:t>Table</w:t>
      </w:r>
      <w:r w:rsidR="00561CB5" w:rsidRPr="00A653C4">
        <w:rPr>
          <w:rFonts w:ascii="Times New Roman" w:eastAsia="Times New Roman" w:hAnsi="Times New Roman" w:cs="Times New Roman"/>
          <w:b/>
          <w:spacing w:val="-2"/>
          <w:sz w:val="20"/>
          <w:szCs w:val="20"/>
          <w:lang w:val="en-US" w:eastAsia="pt-BR"/>
        </w:rPr>
        <w:t xml:space="preserve"> </w:t>
      </w:r>
      <w:r w:rsidR="00933992" w:rsidRPr="00A653C4">
        <w:rPr>
          <w:rFonts w:ascii="Times New Roman" w:eastAsia="Times New Roman" w:hAnsi="Times New Roman" w:cs="Times New Roman"/>
          <w:b/>
          <w:spacing w:val="-2"/>
          <w:sz w:val="20"/>
          <w:szCs w:val="20"/>
          <w:lang w:val="en-US" w:eastAsia="pt-BR"/>
        </w:rPr>
        <w:t>2</w:t>
      </w:r>
      <w:r w:rsidR="00561CB5" w:rsidRPr="00A653C4">
        <w:rPr>
          <w:rFonts w:ascii="Times New Roman" w:eastAsia="Times New Roman" w:hAnsi="Times New Roman" w:cs="Times New Roman"/>
          <w:b/>
          <w:spacing w:val="-2"/>
          <w:sz w:val="20"/>
          <w:szCs w:val="20"/>
          <w:lang w:val="en-US" w:eastAsia="pt-BR"/>
        </w:rPr>
        <w:t>.</w:t>
      </w:r>
    </w:p>
    <w:p w14:paraId="6947558E" w14:textId="77777777" w:rsidR="00561CB5" w:rsidRPr="00A653C4" w:rsidRDefault="00561CB5" w:rsidP="003C1D31">
      <w:pPr>
        <w:spacing w:after="0" w:line="240" w:lineRule="auto"/>
        <w:contextualSpacing/>
        <w:jc w:val="both"/>
        <w:rPr>
          <w:rFonts w:ascii="Times New Roman" w:eastAsia="Times New Roman" w:hAnsi="Times New Roman" w:cs="Times New Roman"/>
          <w:i/>
          <w:iCs/>
          <w:spacing w:val="-2"/>
          <w:sz w:val="20"/>
          <w:szCs w:val="20"/>
          <w:lang w:val="en-US" w:eastAsia="pt-BR"/>
        </w:rPr>
      </w:pPr>
      <w:r w:rsidRPr="00A653C4">
        <w:rPr>
          <w:rFonts w:ascii="Times New Roman" w:eastAsia="Times New Roman" w:hAnsi="Times New Roman" w:cs="Times New Roman"/>
          <w:i/>
          <w:iCs/>
          <w:spacing w:val="-2"/>
          <w:sz w:val="20"/>
          <w:szCs w:val="20"/>
          <w:lang w:val="en-US" w:eastAsia="pt-BR"/>
        </w:rPr>
        <w:t>TiDieR Checklist</w:t>
      </w:r>
    </w:p>
    <w:tbl>
      <w:tblPr>
        <w:tblW w:w="0" w:type="auto"/>
        <w:tblLook w:val="0400" w:firstRow="0" w:lastRow="0" w:firstColumn="0" w:lastColumn="0" w:noHBand="0" w:noVBand="1"/>
      </w:tblPr>
      <w:tblGrid>
        <w:gridCol w:w="1843"/>
        <w:gridCol w:w="7227"/>
      </w:tblGrid>
      <w:tr w:rsidR="00511819" w:rsidRPr="00A653C4" w14:paraId="3A881F71" w14:textId="77777777" w:rsidTr="00621F47">
        <w:trPr>
          <w:trHeight w:val="63"/>
        </w:trPr>
        <w:tc>
          <w:tcPr>
            <w:tcW w:w="1843" w:type="dxa"/>
            <w:tcBorders>
              <w:top w:val="single" w:sz="4" w:space="0" w:color="auto"/>
              <w:bottom w:val="single" w:sz="4" w:space="0" w:color="auto"/>
            </w:tcBorders>
          </w:tcPr>
          <w:p w14:paraId="70AA28DC" w14:textId="77777777" w:rsidR="00561CB5" w:rsidRPr="00A653C4" w:rsidRDefault="00561CB5" w:rsidP="00EA234A">
            <w:pPr>
              <w:spacing w:after="0" w:line="240" w:lineRule="auto"/>
              <w:contextualSpacing/>
              <w:jc w:val="center"/>
              <w:rPr>
                <w:rFonts w:ascii="Times New Roman" w:eastAsia="Times New Roman" w:hAnsi="Times New Roman" w:cs="Times New Roman"/>
                <w:b/>
                <w:bCs/>
                <w:spacing w:val="-2"/>
                <w:sz w:val="20"/>
                <w:szCs w:val="20"/>
                <w:lang w:val="en-US" w:eastAsia="pt-BR"/>
              </w:rPr>
            </w:pPr>
            <w:r w:rsidRPr="00A653C4">
              <w:rPr>
                <w:rFonts w:ascii="Times New Roman" w:eastAsia="Times New Roman" w:hAnsi="Times New Roman" w:cs="Times New Roman"/>
                <w:b/>
                <w:bCs/>
                <w:spacing w:val="-2"/>
                <w:sz w:val="20"/>
                <w:szCs w:val="20"/>
                <w:lang w:val="en-US" w:eastAsia="pt-BR"/>
              </w:rPr>
              <w:t>Ite</w:t>
            </w:r>
            <w:r w:rsidR="007918B0" w:rsidRPr="00A653C4">
              <w:rPr>
                <w:rFonts w:ascii="Times New Roman" w:eastAsia="Times New Roman" w:hAnsi="Times New Roman" w:cs="Times New Roman"/>
                <w:b/>
                <w:bCs/>
                <w:spacing w:val="-2"/>
                <w:sz w:val="20"/>
                <w:szCs w:val="20"/>
                <w:lang w:val="en-US" w:eastAsia="pt-BR"/>
              </w:rPr>
              <w:t>m</w:t>
            </w:r>
            <w:r w:rsidRPr="00A653C4">
              <w:rPr>
                <w:rFonts w:ascii="Times New Roman" w:eastAsia="Times New Roman" w:hAnsi="Times New Roman" w:cs="Times New Roman"/>
                <w:b/>
                <w:bCs/>
                <w:spacing w:val="-2"/>
                <w:sz w:val="20"/>
                <w:szCs w:val="20"/>
                <w:lang w:val="en-US" w:eastAsia="pt-BR"/>
              </w:rPr>
              <w:t>s</w:t>
            </w:r>
          </w:p>
        </w:tc>
        <w:tc>
          <w:tcPr>
            <w:tcW w:w="7227" w:type="dxa"/>
            <w:tcBorders>
              <w:top w:val="single" w:sz="4" w:space="0" w:color="auto"/>
              <w:bottom w:val="single" w:sz="4" w:space="0" w:color="auto"/>
            </w:tcBorders>
            <w:vAlign w:val="center"/>
          </w:tcPr>
          <w:p w14:paraId="4AEE7EED" w14:textId="77777777" w:rsidR="00561CB5" w:rsidRPr="00A653C4" w:rsidRDefault="007918B0" w:rsidP="00EA234A">
            <w:pPr>
              <w:spacing w:after="0" w:line="240" w:lineRule="auto"/>
              <w:contextualSpacing/>
              <w:jc w:val="center"/>
              <w:rPr>
                <w:rFonts w:ascii="Times New Roman" w:eastAsia="Times New Roman" w:hAnsi="Times New Roman" w:cs="Times New Roman"/>
                <w:b/>
                <w:bCs/>
                <w:spacing w:val="-2"/>
                <w:sz w:val="20"/>
                <w:szCs w:val="20"/>
                <w:lang w:val="en-US" w:eastAsia="pt-BR"/>
              </w:rPr>
            </w:pPr>
            <w:r w:rsidRPr="00A653C4">
              <w:rPr>
                <w:rFonts w:ascii="Times New Roman" w:eastAsia="Times New Roman" w:hAnsi="Times New Roman" w:cs="Times New Roman"/>
                <w:b/>
                <w:bCs/>
                <w:spacing w:val="-2"/>
                <w:sz w:val="20"/>
                <w:szCs w:val="20"/>
                <w:lang w:val="en-US" w:eastAsia="pt-BR"/>
              </w:rPr>
              <w:t>Description</w:t>
            </w:r>
          </w:p>
        </w:tc>
      </w:tr>
      <w:tr w:rsidR="00511819" w:rsidRPr="0020396E" w14:paraId="6FD6A31E" w14:textId="77777777" w:rsidTr="00621F47">
        <w:trPr>
          <w:trHeight w:val="50"/>
        </w:trPr>
        <w:tc>
          <w:tcPr>
            <w:tcW w:w="1843" w:type="dxa"/>
            <w:tcBorders>
              <w:top w:val="single" w:sz="4" w:space="0" w:color="auto"/>
              <w:bottom w:val="single" w:sz="4" w:space="0" w:color="auto"/>
            </w:tcBorders>
          </w:tcPr>
          <w:p w14:paraId="132B079F" w14:textId="77777777" w:rsidR="00561CB5" w:rsidRPr="00A653C4" w:rsidRDefault="00445B1F" w:rsidP="003C1D31">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Brief name</w:t>
            </w:r>
          </w:p>
        </w:tc>
        <w:tc>
          <w:tcPr>
            <w:tcW w:w="7227" w:type="dxa"/>
            <w:tcBorders>
              <w:top w:val="single" w:sz="4" w:space="0" w:color="auto"/>
              <w:bottom w:val="single" w:sz="4" w:space="0" w:color="auto"/>
            </w:tcBorders>
            <w:vAlign w:val="center"/>
          </w:tcPr>
          <w:p w14:paraId="74D022DE" w14:textId="77777777" w:rsidR="00561CB5" w:rsidRPr="00A653C4" w:rsidRDefault="00445B1F" w:rsidP="003C1D31">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 xml:space="preserve">Sociodrama </w:t>
            </w:r>
            <w:r w:rsidR="00D72183" w:rsidRPr="00A653C4">
              <w:rPr>
                <w:rFonts w:ascii="Times New Roman" w:eastAsia="Times New Roman" w:hAnsi="Times New Roman" w:cs="Times New Roman"/>
                <w:spacing w:val="-2"/>
                <w:sz w:val="20"/>
                <w:szCs w:val="20"/>
                <w:lang w:val="en-US" w:eastAsia="pt-BR"/>
              </w:rPr>
              <w:t>with</w:t>
            </w:r>
            <w:r w:rsidRPr="00A653C4">
              <w:rPr>
                <w:rFonts w:ascii="Times New Roman" w:eastAsia="Times New Roman" w:hAnsi="Times New Roman" w:cs="Times New Roman"/>
                <w:spacing w:val="-2"/>
                <w:sz w:val="20"/>
                <w:szCs w:val="20"/>
                <w:lang w:val="en-US" w:eastAsia="pt-BR"/>
              </w:rPr>
              <w:t xml:space="preserve"> adolescents</w:t>
            </w:r>
            <w:r w:rsidR="00D72183" w:rsidRPr="00A653C4">
              <w:rPr>
                <w:rFonts w:ascii="Times New Roman" w:eastAsia="Times New Roman" w:hAnsi="Times New Roman" w:cs="Times New Roman"/>
                <w:spacing w:val="-2"/>
                <w:sz w:val="20"/>
                <w:szCs w:val="20"/>
                <w:lang w:val="en-US" w:eastAsia="pt-BR"/>
              </w:rPr>
              <w:t xml:space="preserve"> in school</w:t>
            </w:r>
          </w:p>
        </w:tc>
      </w:tr>
      <w:tr w:rsidR="00511819" w:rsidRPr="0020396E" w14:paraId="68CC12BF" w14:textId="77777777" w:rsidTr="00621F47">
        <w:tc>
          <w:tcPr>
            <w:tcW w:w="1843" w:type="dxa"/>
            <w:tcBorders>
              <w:top w:val="single" w:sz="4" w:space="0" w:color="auto"/>
              <w:bottom w:val="single" w:sz="4" w:space="0" w:color="auto"/>
            </w:tcBorders>
          </w:tcPr>
          <w:p w14:paraId="3EC09BB8"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Why?</w:t>
            </w:r>
          </w:p>
          <w:p w14:paraId="183CBB80" w14:textId="1786A33B"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Rationale, theory, or goal of the intervention</w:t>
            </w:r>
          </w:p>
          <w:p w14:paraId="6CF1CBE1"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1327614A" w14:textId="7849510D" w:rsidR="003925FA" w:rsidRPr="00A653C4" w:rsidRDefault="003925FA" w:rsidP="00382BDC">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 xml:space="preserve">The intervention aimed to foster creativity and spontaneity, promoting collective transformation through sociodrama, which emphasizes the group as both a therapeutic and educational space. Sociodrama enables adolescents to express their feelings, develop empathy, and rehearse new forms of social interaction, thereby strengthening </w:t>
            </w:r>
            <w:r w:rsidR="00382BDC" w:rsidRPr="00A653C4">
              <w:rPr>
                <w:rFonts w:ascii="Times New Roman" w:hAnsi="Times New Roman" w:cs="Times New Roman"/>
                <w:spacing w:val="-2"/>
                <w:sz w:val="20"/>
                <w:szCs w:val="20"/>
                <w:lang w:val="en-US"/>
              </w:rPr>
              <w:t>psychosocial well-being</w:t>
            </w:r>
            <w:r w:rsidRPr="00A653C4">
              <w:rPr>
                <w:rFonts w:ascii="Times New Roman" w:hAnsi="Times New Roman" w:cs="Times New Roman"/>
                <w:spacing w:val="-2"/>
                <w:sz w:val="20"/>
                <w:szCs w:val="20"/>
                <w:lang w:val="en-US"/>
              </w:rPr>
              <w:t>.</w:t>
            </w:r>
          </w:p>
        </w:tc>
      </w:tr>
      <w:tr w:rsidR="00621F47" w:rsidRPr="0020396E" w14:paraId="1E0CDF4B" w14:textId="77777777" w:rsidTr="00621F47">
        <w:trPr>
          <w:trHeight w:val="541"/>
        </w:trPr>
        <w:tc>
          <w:tcPr>
            <w:tcW w:w="1843" w:type="dxa"/>
            <w:tcBorders>
              <w:top w:val="single" w:sz="4" w:space="0" w:color="auto"/>
            </w:tcBorders>
          </w:tcPr>
          <w:p w14:paraId="400E27D4" w14:textId="77777777" w:rsidR="00621F47" w:rsidRPr="00A653C4" w:rsidRDefault="00621F47"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What?</w:t>
            </w:r>
          </w:p>
          <w:p w14:paraId="77F8126F" w14:textId="5EF755B9" w:rsidR="00621F47" w:rsidRPr="00A653C4" w:rsidRDefault="00621F47"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Procedures and materials</w:t>
            </w:r>
          </w:p>
        </w:tc>
        <w:tc>
          <w:tcPr>
            <w:tcW w:w="7227" w:type="dxa"/>
            <w:tcBorders>
              <w:top w:val="single" w:sz="4" w:space="0" w:color="auto"/>
            </w:tcBorders>
          </w:tcPr>
          <w:p w14:paraId="02E81F7E" w14:textId="25FA793F" w:rsidR="00621F47" w:rsidRPr="00A653C4" w:rsidRDefault="00621F47" w:rsidP="00DC15C4">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 xml:space="preserve">The intervention consisted of four structured sessions incorporating warm-up activities, group dramatizations, guided reflections, and closing discussions (see </w:t>
            </w:r>
            <w:r w:rsidRPr="00A653C4">
              <w:rPr>
                <w:rFonts w:ascii="Times New Roman" w:hAnsi="Times New Roman" w:cs="Times New Roman"/>
                <w:bCs/>
                <w:spacing w:val="-2"/>
                <w:sz w:val="20"/>
                <w:szCs w:val="20"/>
                <w:lang w:val="en-US"/>
              </w:rPr>
              <w:t>Table 3)</w:t>
            </w:r>
            <w:r w:rsidRPr="00A653C4">
              <w:rPr>
                <w:rFonts w:ascii="Times New Roman" w:hAnsi="Times New Roman" w:cs="Times New Roman"/>
                <w:spacing w:val="-2"/>
                <w:sz w:val="20"/>
                <w:szCs w:val="20"/>
                <w:lang w:val="en-US"/>
              </w:rPr>
              <w:t>. Materials included structured activity scripts, pre and postintervention assessment scales, paper and pens, and a physical space equipped with chairs and sufficient room for group work.</w:t>
            </w:r>
          </w:p>
        </w:tc>
      </w:tr>
      <w:tr w:rsidR="00511819" w:rsidRPr="0020396E" w14:paraId="08F1CE8A" w14:textId="77777777" w:rsidTr="00621F47">
        <w:tc>
          <w:tcPr>
            <w:tcW w:w="1843" w:type="dxa"/>
            <w:tcBorders>
              <w:top w:val="single" w:sz="4" w:space="0" w:color="auto"/>
              <w:bottom w:val="single" w:sz="4" w:space="0" w:color="auto"/>
            </w:tcBorders>
          </w:tcPr>
          <w:p w14:paraId="29586BE3" w14:textId="51A09623"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Who provided?</w:t>
            </w:r>
          </w:p>
          <w:p w14:paraId="402F9B70"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7D6AE576" w14:textId="3AF2A192" w:rsidR="003925FA" w:rsidRPr="00A653C4" w:rsidRDefault="003925FA" w:rsidP="003925FA">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The intervention was conducted by the facilitator, a psychologist specialized in Sociopsychodrama. Recruitment was supported by the school’s disciplinary coordinator, who accompanied the facilitator during visits to 9th grade and 1st-year high school classrooms and helped distribute informed consent forms.</w:t>
            </w:r>
          </w:p>
        </w:tc>
      </w:tr>
      <w:tr w:rsidR="00511819" w:rsidRPr="0020396E" w14:paraId="6E7AEF40" w14:textId="77777777" w:rsidTr="00621F47">
        <w:tc>
          <w:tcPr>
            <w:tcW w:w="1843" w:type="dxa"/>
            <w:tcBorders>
              <w:top w:val="single" w:sz="4" w:space="0" w:color="auto"/>
              <w:bottom w:val="single" w:sz="4" w:space="0" w:color="auto"/>
            </w:tcBorders>
          </w:tcPr>
          <w:p w14:paraId="3F8D428C"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How?</w:t>
            </w:r>
          </w:p>
          <w:p w14:paraId="293EDA77"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6B4FC665" w14:textId="157B48EA" w:rsidR="003925FA" w:rsidRPr="00A653C4" w:rsidRDefault="003925FA" w:rsidP="003925FA">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Sessions were held in person and in a group format to encourage direct interaction between participants and the facilitator.</w:t>
            </w:r>
          </w:p>
        </w:tc>
      </w:tr>
      <w:tr w:rsidR="00511819" w:rsidRPr="0020396E" w14:paraId="32816A25" w14:textId="77777777" w:rsidTr="00621F47">
        <w:tc>
          <w:tcPr>
            <w:tcW w:w="1843" w:type="dxa"/>
            <w:tcBorders>
              <w:top w:val="single" w:sz="4" w:space="0" w:color="auto"/>
              <w:bottom w:val="single" w:sz="4" w:space="0" w:color="auto"/>
            </w:tcBorders>
          </w:tcPr>
          <w:p w14:paraId="7D394D14"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lastRenderedPageBreak/>
              <w:t>Where?</w:t>
            </w:r>
          </w:p>
          <w:p w14:paraId="1A4EE896"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603D80C2" w14:textId="19E8900A" w:rsidR="003925FA" w:rsidRPr="00A653C4" w:rsidRDefault="003925FA" w:rsidP="003925FA">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The intervention took place at a</w:t>
            </w:r>
            <w:r w:rsidR="002F1AFC" w:rsidRPr="00A653C4">
              <w:rPr>
                <w:rFonts w:ascii="Times New Roman" w:hAnsi="Times New Roman" w:cs="Times New Roman"/>
                <w:spacing w:val="-2"/>
                <w:sz w:val="20"/>
                <w:szCs w:val="20"/>
                <w:lang w:val="en-US"/>
              </w:rPr>
              <w:t xml:space="preserve"> state</w:t>
            </w:r>
            <w:r w:rsidRPr="00A653C4">
              <w:rPr>
                <w:rFonts w:ascii="Times New Roman" w:hAnsi="Times New Roman" w:cs="Times New Roman"/>
                <w:spacing w:val="-2"/>
                <w:sz w:val="20"/>
                <w:szCs w:val="20"/>
                <w:lang w:val="en-US"/>
              </w:rPr>
              <w:t xml:space="preserve"> public school in Porto Alegre, RS, selected due to its extended-day program. Sessions were held across three different locations within the school: the library, two classrooms, and the courtyard.</w:t>
            </w:r>
          </w:p>
        </w:tc>
      </w:tr>
      <w:tr w:rsidR="00511819" w:rsidRPr="0020396E" w14:paraId="78F9EE33" w14:textId="77777777" w:rsidTr="00621F47">
        <w:tc>
          <w:tcPr>
            <w:tcW w:w="1843" w:type="dxa"/>
            <w:tcBorders>
              <w:top w:val="single" w:sz="4" w:space="0" w:color="auto"/>
              <w:bottom w:val="single" w:sz="4" w:space="0" w:color="auto"/>
            </w:tcBorders>
          </w:tcPr>
          <w:p w14:paraId="29D1D4DA"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When and how much?</w:t>
            </w:r>
          </w:p>
          <w:p w14:paraId="71DF66A4"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22718B4E" w14:textId="51AA8A1F" w:rsidR="003925FA" w:rsidRPr="00A653C4" w:rsidRDefault="003925FA" w:rsidP="003925FA">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 xml:space="preserve">Initially planned as weekly sessions, two were postponed due to other school activities, extending the intervention duration to four months and nine days, from school entry to group completion. </w:t>
            </w:r>
          </w:p>
        </w:tc>
      </w:tr>
      <w:tr w:rsidR="00511819" w:rsidRPr="0020396E" w14:paraId="1306883A" w14:textId="77777777" w:rsidTr="00621F47">
        <w:tc>
          <w:tcPr>
            <w:tcW w:w="1843" w:type="dxa"/>
            <w:tcBorders>
              <w:top w:val="single" w:sz="4" w:space="0" w:color="auto"/>
              <w:bottom w:val="single" w:sz="4" w:space="0" w:color="auto"/>
            </w:tcBorders>
          </w:tcPr>
          <w:p w14:paraId="27340394"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Dosage</w:t>
            </w:r>
          </w:p>
        </w:tc>
        <w:tc>
          <w:tcPr>
            <w:tcW w:w="7227" w:type="dxa"/>
            <w:tcBorders>
              <w:top w:val="single" w:sz="4" w:space="0" w:color="auto"/>
              <w:bottom w:val="single" w:sz="4" w:space="0" w:color="auto"/>
            </w:tcBorders>
          </w:tcPr>
          <w:p w14:paraId="117A11B8" w14:textId="090DB197" w:rsidR="003925FA" w:rsidRPr="00A653C4" w:rsidRDefault="00AF6CC7" w:rsidP="003925FA">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 xml:space="preserve">The intervention was delivered to a single group over four 90-minute sessions plus a fifth closing session of the same length. An earlier attempt to form a separate group failed due to low adherence and scheduling conflicts. </w:t>
            </w:r>
            <w:r w:rsidR="003925FA" w:rsidRPr="00A653C4">
              <w:rPr>
                <w:rFonts w:ascii="Times New Roman" w:hAnsi="Times New Roman" w:cs="Times New Roman"/>
                <w:spacing w:val="-2"/>
                <w:sz w:val="20"/>
                <w:szCs w:val="20"/>
                <w:lang w:val="en-US"/>
              </w:rPr>
              <w:t>While the planned number of sessions was completed, the schedule was adjusted because of school-related disruptions. To facilitate communication and scheduling, a WhatsApp group was created for participants and staff.</w:t>
            </w:r>
          </w:p>
        </w:tc>
      </w:tr>
      <w:tr w:rsidR="00511819" w:rsidRPr="0020396E" w14:paraId="3D892A98" w14:textId="77777777" w:rsidTr="00621F47">
        <w:tc>
          <w:tcPr>
            <w:tcW w:w="1843" w:type="dxa"/>
            <w:tcBorders>
              <w:top w:val="single" w:sz="4" w:space="0" w:color="auto"/>
              <w:bottom w:val="single" w:sz="4" w:space="0" w:color="auto"/>
            </w:tcBorders>
          </w:tcPr>
          <w:p w14:paraId="5E091E8B"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How well?</w:t>
            </w:r>
          </w:p>
          <w:p w14:paraId="7CA4DE60" w14:textId="31E80308" w:rsidR="003925FA" w:rsidRPr="00A653C4" w:rsidRDefault="00621F47" w:rsidP="003925FA">
            <w:pPr>
              <w:spacing w:after="0" w:line="240" w:lineRule="auto"/>
              <w:contextualSpacing/>
              <w:rPr>
                <w:rFonts w:ascii="Times New Roman" w:eastAsia="Times New Roman" w:hAnsi="Times New Roman" w:cs="Times New Roman"/>
                <w:spacing w:val="-2"/>
                <w:sz w:val="20"/>
                <w:szCs w:val="20"/>
                <w:lang w:val="en-US" w:eastAsia="pt-BR"/>
              </w:rPr>
            </w:pPr>
            <w:r>
              <w:rPr>
                <w:rFonts w:ascii="Times New Roman" w:eastAsia="Times New Roman" w:hAnsi="Times New Roman" w:cs="Times New Roman"/>
                <w:spacing w:val="-2"/>
                <w:sz w:val="20"/>
                <w:szCs w:val="20"/>
                <w:lang w:val="en-US" w:eastAsia="pt-BR"/>
              </w:rPr>
              <w:t>p</w:t>
            </w:r>
            <w:r w:rsidR="003925FA" w:rsidRPr="00A653C4">
              <w:rPr>
                <w:rFonts w:ascii="Times New Roman" w:eastAsia="Times New Roman" w:hAnsi="Times New Roman" w:cs="Times New Roman"/>
                <w:spacing w:val="-2"/>
                <w:sz w:val="20"/>
                <w:szCs w:val="20"/>
                <w:lang w:val="en-US" w:eastAsia="pt-BR"/>
              </w:rPr>
              <w:t>lanned (fidelity strategies)</w:t>
            </w:r>
          </w:p>
          <w:p w14:paraId="5BF409C0"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3C26F4C6" w14:textId="4A4B0F66" w:rsidR="003925FA" w:rsidRPr="00A653C4" w:rsidRDefault="003925FA" w:rsidP="00190EA4">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 xml:space="preserve">Originally, the plan was to use the </w:t>
            </w:r>
            <w:r w:rsidR="009C54D9" w:rsidRPr="00A653C4">
              <w:rPr>
                <w:rFonts w:ascii="Times New Roman" w:hAnsi="Times New Roman" w:cs="Times New Roman"/>
                <w:spacing w:val="-2"/>
                <w:sz w:val="20"/>
                <w:szCs w:val="20"/>
                <w:lang w:val="en-US"/>
              </w:rPr>
              <w:t>EDEA-A</w:t>
            </w:r>
            <w:r w:rsidRPr="00A653C4">
              <w:rPr>
                <w:rFonts w:ascii="Times New Roman" w:hAnsi="Times New Roman" w:cs="Times New Roman"/>
                <w:spacing w:val="-2"/>
                <w:sz w:val="20"/>
                <w:szCs w:val="20"/>
                <w:lang w:val="en-US"/>
              </w:rPr>
              <w:t xml:space="preserve"> scale as a selection criterion to form a targeted group of adolescents scoring moderate to severe on anxiety indicators. However, this group was not formed due to communication difficulties and conflicting school activities. Consequently, one</w:t>
            </w:r>
            <w:r w:rsidR="00190EA4" w:rsidRPr="00A653C4">
              <w:rPr>
                <w:rFonts w:ascii="Times New Roman" w:hAnsi="Times New Roman" w:cs="Times New Roman"/>
                <w:spacing w:val="-2"/>
                <w:sz w:val="20"/>
                <w:szCs w:val="20"/>
                <w:lang w:val="en-US"/>
              </w:rPr>
              <w:t xml:space="preserve"> group was formed, comprising 20</w:t>
            </w:r>
            <w:r w:rsidRPr="00A653C4">
              <w:rPr>
                <w:rFonts w:ascii="Times New Roman" w:hAnsi="Times New Roman" w:cs="Times New Roman"/>
                <w:spacing w:val="-2"/>
                <w:sz w:val="20"/>
                <w:szCs w:val="20"/>
                <w:lang w:val="en-US"/>
              </w:rPr>
              <w:t xml:space="preserve"> adolescents: 12 completed the intervention with at least 75% attendance</w:t>
            </w:r>
            <w:r w:rsidR="00190EA4" w:rsidRPr="00A653C4">
              <w:rPr>
                <w:rFonts w:ascii="Times New Roman" w:hAnsi="Times New Roman" w:cs="Times New Roman"/>
                <w:spacing w:val="-2"/>
                <w:sz w:val="20"/>
                <w:szCs w:val="20"/>
                <w:lang w:val="en-US"/>
              </w:rPr>
              <w:t>.</w:t>
            </w:r>
          </w:p>
        </w:tc>
      </w:tr>
      <w:tr w:rsidR="00511819" w:rsidRPr="0020396E" w14:paraId="6926EC96" w14:textId="77777777" w:rsidTr="00621F47">
        <w:tc>
          <w:tcPr>
            <w:tcW w:w="1843" w:type="dxa"/>
            <w:tcBorders>
              <w:top w:val="single" w:sz="4" w:space="0" w:color="auto"/>
              <w:bottom w:val="single" w:sz="4" w:space="0" w:color="auto"/>
            </w:tcBorders>
          </w:tcPr>
          <w:p w14:paraId="5233DAD1"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Modifications</w:t>
            </w:r>
          </w:p>
          <w:p w14:paraId="2A5E5659"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p>
        </w:tc>
        <w:tc>
          <w:tcPr>
            <w:tcW w:w="7227" w:type="dxa"/>
            <w:tcBorders>
              <w:top w:val="single" w:sz="4" w:space="0" w:color="auto"/>
              <w:bottom w:val="single" w:sz="4" w:space="0" w:color="auto"/>
            </w:tcBorders>
          </w:tcPr>
          <w:p w14:paraId="002366AF" w14:textId="587D36B4" w:rsidR="003925FA" w:rsidRPr="00A653C4" w:rsidRDefault="003925FA" w:rsidP="00190EA4">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 xml:space="preserve">Adjustments were made to the sharing process because students were reluctant to engage in open reflection unless prompted by direct questions from the facilitator. Regarding the setting, a private room had been anticipated, but it was necessary to adapt to the available spaces. </w:t>
            </w:r>
            <w:r w:rsidR="00190EA4" w:rsidRPr="00A653C4">
              <w:rPr>
                <w:rFonts w:ascii="Times New Roman" w:hAnsi="Times New Roman" w:cs="Times New Roman"/>
                <w:spacing w:val="-2"/>
                <w:sz w:val="20"/>
                <w:szCs w:val="20"/>
                <w:lang w:val="en-US"/>
              </w:rPr>
              <w:t>And s</w:t>
            </w:r>
            <w:r w:rsidRPr="00A653C4">
              <w:rPr>
                <w:rFonts w:ascii="Times New Roman" w:hAnsi="Times New Roman" w:cs="Times New Roman"/>
                <w:spacing w:val="-2"/>
                <w:sz w:val="20"/>
                <w:szCs w:val="20"/>
                <w:lang w:val="en-US"/>
              </w:rPr>
              <w:t>tudents were unable to present their scenes in chosen locations during the second session due to time constraints.</w:t>
            </w:r>
          </w:p>
        </w:tc>
      </w:tr>
      <w:tr w:rsidR="00511819" w:rsidRPr="0020396E" w14:paraId="6568BAE3" w14:textId="77777777" w:rsidTr="00621F47">
        <w:trPr>
          <w:trHeight w:val="612"/>
        </w:trPr>
        <w:tc>
          <w:tcPr>
            <w:tcW w:w="1843" w:type="dxa"/>
            <w:tcBorders>
              <w:top w:val="single" w:sz="4" w:space="0" w:color="auto"/>
              <w:bottom w:val="single" w:sz="4" w:space="0" w:color="auto"/>
            </w:tcBorders>
          </w:tcPr>
          <w:p w14:paraId="154F2C5C"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How was adherence assessed?</w:t>
            </w:r>
          </w:p>
        </w:tc>
        <w:tc>
          <w:tcPr>
            <w:tcW w:w="7227" w:type="dxa"/>
            <w:tcBorders>
              <w:top w:val="single" w:sz="4" w:space="0" w:color="auto"/>
              <w:bottom w:val="single" w:sz="4" w:space="0" w:color="auto"/>
            </w:tcBorders>
          </w:tcPr>
          <w:p w14:paraId="19657C92" w14:textId="4818C915" w:rsidR="003925FA" w:rsidRPr="00A653C4" w:rsidRDefault="003925FA" w:rsidP="00DC15C4">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Adherence was monitored through facilitator field notes, observation of active participation, pre- and postintervention scale scores, a focus group, and an Intervention Evaluation Form.</w:t>
            </w:r>
          </w:p>
        </w:tc>
      </w:tr>
      <w:tr w:rsidR="00511819" w:rsidRPr="0020396E" w14:paraId="1459C5A1" w14:textId="77777777" w:rsidTr="00621F47">
        <w:tblPrEx>
          <w:tblLook w:val="04A0" w:firstRow="1" w:lastRow="0" w:firstColumn="1" w:lastColumn="0" w:noHBand="0" w:noVBand="1"/>
        </w:tblPrEx>
        <w:tc>
          <w:tcPr>
            <w:tcW w:w="1843" w:type="dxa"/>
            <w:tcBorders>
              <w:top w:val="single" w:sz="4" w:space="0" w:color="auto"/>
              <w:bottom w:val="single" w:sz="4" w:space="0" w:color="auto"/>
            </w:tcBorders>
          </w:tcPr>
          <w:p w14:paraId="7DD68C19" w14:textId="77777777" w:rsidR="003925FA" w:rsidRPr="00A653C4" w:rsidRDefault="003925FA" w:rsidP="003925FA">
            <w:pPr>
              <w:spacing w:after="0" w:line="240" w:lineRule="auto"/>
              <w:contextualSpacing/>
              <w:rPr>
                <w:rFonts w:ascii="Times New Roman" w:eastAsia="Times New Roman" w:hAnsi="Times New Roman" w:cs="Times New Roman"/>
                <w:spacing w:val="-2"/>
                <w:sz w:val="20"/>
                <w:szCs w:val="20"/>
                <w:lang w:val="en-US" w:eastAsia="pt-BR"/>
              </w:rPr>
            </w:pPr>
            <w:r w:rsidRPr="00A653C4">
              <w:rPr>
                <w:rFonts w:ascii="Times New Roman" w:eastAsia="Times New Roman" w:hAnsi="Times New Roman" w:cs="Times New Roman"/>
                <w:spacing w:val="-2"/>
                <w:sz w:val="20"/>
                <w:szCs w:val="20"/>
                <w:lang w:val="en-US" w:eastAsia="pt-BR"/>
              </w:rPr>
              <w:t>How can the intervention be reproduced in other settings?</w:t>
            </w:r>
          </w:p>
        </w:tc>
        <w:tc>
          <w:tcPr>
            <w:tcW w:w="7227" w:type="dxa"/>
            <w:tcBorders>
              <w:top w:val="single" w:sz="4" w:space="0" w:color="auto"/>
              <w:bottom w:val="single" w:sz="4" w:space="0" w:color="auto"/>
            </w:tcBorders>
          </w:tcPr>
          <w:p w14:paraId="2AC9A208" w14:textId="2B47919A" w:rsidR="003925FA" w:rsidRPr="00A653C4" w:rsidRDefault="003925FA" w:rsidP="003925FA">
            <w:pPr>
              <w:spacing w:after="0" w:line="240" w:lineRule="auto"/>
              <w:contextualSpacing/>
              <w:jc w:val="both"/>
              <w:rPr>
                <w:rFonts w:ascii="Times New Roman" w:eastAsia="Times New Roman" w:hAnsi="Times New Roman" w:cs="Times New Roman"/>
                <w:spacing w:val="-2"/>
                <w:sz w:val="20"/>
                <w:szCs w:val="20"/>
                <w:lang w:val="en-US" w:eastAsia="pt-BR"/>
              </w:rPr>
            </w:pPr>
            <w:r w:rsidRPr="00A653C4">
              <w:rPr>
                <w:rFonts w:ascii="Times New Roman" w:hAnsi="Times New Roman" w:cs="Times New Roman"/>
                <w:spacing w:val="-2"/>
                <w:sz w:val="20"/>
                <w:szCs w:val="20"/>
                <w:lang w:val="en-US"/>
              </w:rPr>
              <w:t>For future replication, it is recommended to train educational staff in sociodramatic techniques, as these are not exclusive to Psychology professionals. Additionally, providing a physical space with better ventilation and privacy, as well as establishing an official communication channel with students, would enhance implementation.</w:t>
            </w:r>
          </w:p>
        </w:tc>
      </w:tr>
    </w:tbl>
    <w:p w14:paraId="3DA7A184" w14:textId="77777777" w:rsidR="00AF6CC7" w:rsidRPr="00A653C4" w:rsidRDefault="00AF6CC7" w:rsidP="003C1D31">
      <w:pPr>
        <w:spacing w:after="0" w:line="480" w:lineRule="auto"/>
        <w:ind w:firstLine="720"/>
        <w:contextualSpacing/>
        <w:jc w:val="both"/>
        <w:rPr>
          <w:rFonts w:ascii="Times New Roman" w:eastAsia="Times New Roman" w:hAnsi="Times New Roman" w:cs="Times New Roman"/>
          <w:spacing w:val="-2"/>
          <w:sz w:val="10"/>
          <w:szCs w:val="10"/>
          <w:lang w:val="en-US" w:eastAsia="pt-BR"/>
        </w:rPr>
      </w:pPr>
    </w:p>
    <w:p w14:paraId="1B5244CE" w14:textId="70B81A57" w:rsidR="003C1D31" w:rsidRPr="00A653C4" w:rsidRDefault="003C1D31" w:rsidP="00511819">
      <w:pPr>
        <w:spacing w:after="0" w:line="360" w:lineRule="auto"/>
        <w:ind w:firstLine="720"/>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The sessions were structured into three stages, following Moreno’s model (1993): (1) warm-up, aimed at creating a safe environment, introducing topics, and preparing participants for the activities; (2) dramatization, which fosters collective expression through improvised scenes and dramatic games; and (3) sharing, a space dedicated to reflecting on the experiences, personal identities, interpersonal bonds, and promoting free expression (Nery, 2021). To enhance the group experience, a variety of techniques were employed, including sculptures, games, scene creation, debates, and improvisation, all designed to strengthen group connection, foster trust, and support the exploration of diverse social roles. A detailed description of the intervention is provided in </w:t>
      </w:r>
      <w:r w:rsidR="00621F47">
        <w:rPr>
          <w:rFonts w:ascii="Times New Roman" w:eastAsia="Times New Roman" w:hAnsi="Times New Roman" w:cs="Times New Roman"/>
          <w:spacing w:val="-2"/>
          <w:sz w:val="24"/>
          <w:szCs w:val="20"/>
          <w:lang w:val="en-US" w:eastAsia="pt-BR"/>
        </w:rPr>
        <w:t xml:space="preserve">supplementary material. </w:t>
      </w:r>
    </w:p>
    <w:p w14:paraId="3AC74C47" w14:textId="77777777" w:rsidR="00974F51" w:rsidRPr="00A653C4" w:rsidRDefault="00974F51" w:rsidP="00511819">
      <w:pPr>
        <w:spacing w:after="0" w:line="360" w:lineRule="auto"/>
        <w:contextualSpacing/>
        <w:jc w:val="both"/>
        <w:rPr>
          <w:rFonts w:ascii="Times New Roman" w:eastAsia="Times New Roman" w:hAnsi="Times New Roman" w:cs="Times New Roman"/>
          <w:b/>
          <w:spacing w:val="-2"/>
          <w:sz w:val="24"/>
          <w:szCs w:val="20"/>
          <w:lang w:val="en-US" w:eastAsia="pt-BR"/>
        </w:rPr>
      </w:pPr>
      <w:r w:rsidRPr="00A653C4">
        <w:rPr>
          <w:rFonts w:ascii="Times New Roman" w:eastAsia="Times New Roman" w:hAnsi="Times New Roman" w:cs="Times New Roman"/>
          <w:b/>
          <w:spacing w:val="-2"/>
          <w:sz w:val="24"/>
          <w:szCs w:val="20"/>
          <w:lang w:val="en-US" w:eastAsia="pt-BR"/>
        </w:rPr>
        <w:t>Instruments</w:t>
      </w:r>
    </w:p>
    <w:p w14:paraId="0E413075" w14:textId="7C42A8E3" w:rsidR="000B6C6B" w:rsidRPr="00A653C4" w:rsidRDefault="000B6C6B" w:rsidP="00511819">
      <w:pPr>
        <w:spacing w:after="0" w:line="360" w:lineRule="auto"/>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ab/>
      </w:r>
      <w:r w:rsidR="004660F5" w:rsidRPr="00A653C4">
        <w:rPr>
          <w:rFonts w:ascii="Times New Roman" w:eastAsia="Times New Roman" w:hAnsi="Times New Roman" w:cs="Times New Roman"/>
          <w:spacing w:val="-2"/>
          <w:sz w:val="24"/>
          <w:szCs w:val="20"/>
          <w:lang w:val="en-US" w:eastAsia="pt-BR"/>
        </w:rPr>
        <w:t>All instruments were open-access and obtained from validation studies or directly from the authors, being appropriate for use with Brazilian adolescents.</w:t>
      </w:r>
    </w:p>
    <w:p w14:paraId="3887445D" w14:textId="77777777" w:rsidR="00621F47" w:rsidRDefault="003C1D31" w:rsidP="00621F47">
      <w:pPr>
        <w:spacing w:after="0" w:line="360" w:lineRule="auto"/>
        <w:contextualSpacing/>
        <w:jc w:val="both"/>
        <w:rPr>
          <w:rFonts w:ascii="Times New Roman" w:eastAsia="Times New Roman" w:hAnsi="Times New Roman" w:cs="Times New Roman"/>
          <w:bCs/>
          <w:iCs/>
          <w:spacing w:val="-2"/>
          <w:sz w:val="24"/>
          <w:szCs w:val="20"/>
          <w:lang w:val="en-US" w:eastAsia="pt-BR"/>
        </w:rPr>
      </w:pPr>
      <w:r w:rsidRPr="00621F47">
        <w:rPr>
          <w:rFonts w:ascii="Times New Roman" w:eastAsia="Times New Roman" w:hAnsi="Times New Roman" w:cs="Times New Roman"/>
          <w:b/>
          <w:i/>
          <w:spacing w:val="-2"/>
          <w:sz w:val="24"/>
          <w:szCs w:val="20"/>
          <w:lang w:val="en-US" w:eastAsia="pt-BR"/>
        </w:rPr>
        <w:t>Sociodemographic Questionnaire:</w:t>
      </w:r>
      <w:r w:rsidRPr="00A653C4">
        <w:rPr>
          <w:rFonts w:ascii="Times New Roman" w:eastAsia="Times New Roman" w:hAnsi="Times New Roman" w:cs="Times New Roman"/>
          <w:bCs/>
          <w:iCs/>
          <w:spacing w:val="-2"/>
          <w:sz w:val="24"/>
          <w:szCs w:val="20"/>
          <w:lang w:val="en-US" w:eastAsia="pt-BR"/>
        </w:rPr>
        <w:t xml:space="preserve"> Developed specifically for this study to gather information about the adolescents’ social and demographic characteristics and those of their families. The questionnaire includes variables such as sex, age, educational level, and family composition.</w:t>
      </w:r>
    </w:p>
    <w:p w14:paraId="4E47FD69" w14:textId="2E6374DE" w:rsidR="00A72964" w:rsidRPr="00A653C4" w:rsidRDefault="003C1D31" w:rsidP="00621F47">
      <w:pPr>
        <w:spacing w:after="0" w:line="360" w:lineRule="auto"/>
        <w:contextualSpacing/>
        <w:jc w:val="both"/>
        <w:rPr>
          <w:rFonts w:ascii="Times New Roman" w:eastAsia="Times New Roman" w:hAnsi="Times New Roman" w:cs="Times New Roman"/>
          <w:bCs/>
          <w:iCs/>
          <w:spacing w:val="-2"/>
          <w:sz w:val="24"/>
          <w:szCs w:val="20"/>
          <w:lang w:val="en-US" w:eastAsia="pt-BR"/>
        </w:rPr>
      </w:pPr>
      <w:r w:rsidRPr="00621F47">
        <w:rPr>
          <w:rFonts w:ascii="Times New Roman" w:eastAsia="Times New Roman" w:hAnsi="Times New Roman" w:cs="Times New Roman"/>
          <w:b/>
          <w:i/>
          <w:spacing w:val="-2"/>
          <w:sz w:val="24"/>
          <w:szCs w:val="20"/>
          <w:lang w:val="en-US" w:eastAsia="pt-BR"/>
        </w:rPr>
        <w:t>Depression, Anxiety, and Stress Scale for Adolescents</w:t>
      </w:r>
      <w:r w:rsidRPr="00A653C4">
        <w:rPr>
          <w:rFonts w:ascii="Times New Roman" w:eastAsia="Times New Roman" w:hAnsi="Times New Roman" w:cs="Times New Roman"/>
          <w:bCs/>
          <w:iCs/>
          <w:spacing w:val="-2"/>
          <w:sz w:val="24"/>
          <w:szCs w:val="20"/>
          <w:lang w:val="en-US" w:eastAsia="pt-BR"/>
        </w:rPr>
        <w:t xml:space="preserve"> – </w:t>
      </w:r>
      <w:r w:rsidR="009C54D9" w:rsidRPr="00A653C4">
        <w:rPr>
          <w:rFonts w:ascii="Times New Roman" w:eastAsia="Times New Roman" w:hAnsi="Times New Roman" w:cs="Times New Roman"/>
          <w:bCs/>
          <w:iCs/>
          <w:spacing w:val="-2"/>
          <w:sz w:val="24"/>
          <w:szCs w:val="20"/>
          <w:lang w:val="en-US" w:eastAsia="pt-BR"/>
        </w:rPr>
        <w:t>EDEA-A</w:t>
      </w:r>
      <w:r w:rsidRPr="00A653C4">
        <w:rPr>
          <w:rFonts w:ascii="Times New Roman" w:eastAsia="Times New Roman" w:hAnsi="Times New Roman" w:cs="Times New Roman"/>
          <w:bCs/>
          <w:iCs/>
          <w:spacing w:val="-2"/>
          <w:sz w:val="24"/>
          <w:szCs w:val="20"/>
          <w:lang w:val="en-US" w:eastAsia="pt-BR"/>
        </w:rPr>
        <w:t xml:space="preserve"> (Patias et al., 2016): </w:t>
      </w:r>
      <w:r w:rsidR="00A76EA2" w:rsidRPr="00A653C4">
        <w:rPr>
          <w:rFonts w:ascii="Times New Roman" w:eastAsia="Times New Roman" w:hAnsi="Times New Roman" w:cs="Times New Roman"/>
          <w:bCs/>
          <w:iCs/>
          <w:spacing w:val="-2"/>
          <w:sz w:val="24"/>
          <w:szCs w:val="20"/>
          <w:lang w:val="en-US" w:eastAsia="pt-BR"/>
        </w:rPr>
        <w:t xml:space="preserve">The instrument used was the Brazilian adaptation of the </w:t>
      </w:r>
      <w:r w:rsidR="00A76EA2" w:rsidRPr="00A653C4">
        <w:rPr>
          <w:rFonts w:ascii="Times New Roman" w:eastAsia="Times New Roman" w:hAnsi="Times New Roman" w:cs="Times New Roman"/>
          <w:bCs/>
          <w:i/>
          <w:iCs/>
          <w:spacing w:val="-2"/>
          <w:sz w:val="24"/>
          <w:szCs w:val="20"/>
          <w:lang w:val="en-US" w:eastAsia="pt-BR"/>
        </w:rPr>
        <w:t>Depression Anxiety and Stress Scale – DASS-</w:t>
      </w:r>
      <w:r w:rsidR="00A76EA2" w:rsidRPr="00A653C4">
        <w:rPr>
          <w:rFonts w:ascii="Times New Roman" w:eastAsia="Times New Roman" w:hAnsi="Times New Roman" w:cs="Times New Roman"/>
          <w:bCs/>
          <w:i/>
          <w:iCs/>
          <w:spacing w:val="-2"/>
          <w:sz w:val="24"/>
          <w:szCs w:val="20"/>
          <w:lang w:val="en-US" w:eastAsia="pt-BR"/>
        </w:rPr>
        <w:lastRenderedPageBreak/>
        <w:t>21</w:t>
      </w:r>
      <w:r w:rsidR="00A76EA2" w:rsidRPr="00A653C4">
        <w:rPr>
          <w:rFonts w:ascii="Times New Roman" w:eastAsia="Times New Roman" w:hAnsi="Times New Roman" w:cs="Times New Roman"/>
          <w:bCs/>
          <w:iCs/>
          <w:spacing w:val="-2"/>
          <w:sz w:val="24"/>
          <w:szCs w:val="20"/>
          <w:lang w:val="en-US" w:eastAsia="pt-BR"/>
        </w:rPr>
        <w:t xml:space="preserve"> (Lovibond &amp; Lovibond, 1995), developed to assess symptoms of common mental disorders in adolescents. Grounded in the tripartite model, the scale comprises three dimensions: (1) stress (e.g., tension, irritability, difficulty relaxing); (2) depression-specific symptoms (e.g., anhedonia, low positive affect); and (3) anxiety-related symptoms (e.g., somatic tension, hyperarousal). </w:t>
      </w:r>
      <w:r w:rsidRPr="00A653C4">
        <w:rPr>
          <w:rFonts w:ascii="Times New Roman" w:eastAsia="Times New Roman" w:hAnsi="Times New Roman" w:cs="Times New Roman"/>
          <w:bCs/>
          <w:iCs/>
          <w:spacing w:val="-2"/>
          <w:sz w:val="24"/>
          <w:szCs w:val="20"/>
          <w:lang w:val="en-US" w:eastAsia="pt-BR"/>
        </w:rPr>
        <w:t xml:space="preserve">The scale consists of </w:t>
      </w:r>
      <w:r w:rsidR="00DC15C4" w:rsidRPr="00A653C4">
        <w:rPr>
          <w:rFonts w:ascii="Times New Roman" w:eastAsia="Times New Roman" w:hAnsi="Times New Roman" w:cs="Times New Roman"/>
          <w:bCs/>
          <w:iCs/>
          <w:spacing w:val="-2"/>
          <w:sz w:val="24"/>
          <w:szCs w:val="20"/>
          <w:lang w:val="en-US" w:eastAsia="pt-BR"/>
        </w:rPr>
        <w:t>21 items rated on a four-point Likert scale</w:t>
      </w:r>
      <w:r w:rsidR="00DC15C4" w:rsidRPr="00A653C4" w:rsidDel="00DC15C4">
        <w:rPr>
          <w:rFonts w:ascii="Times New Roman" w:eastAsia="Times New Roman" w:hAnsi="Times New Roman" w:cs="Times New Roman"/>
          <w:bCs/>
          <w:iCs/>
          <w:spacing w:val="-2"/>
          <w:sz w:val="24"/>
          <w:szCs w:val="20"/>
          <w:lang w:val="en-US" w:eastAsia="pt-BR"/>
        </w:rPr>
        <w:t xml:space="preserve"> </w:t>
      </w:r>
      <w:r w:rsidRPr="00A653C4">
        <w:rPr>
          <w:rFonts w:ascii="Times New Roman" w:eastAsia="Times New Roman" w:hAnsi="Times New Roman" w:cs="Times New Roman"/>
          <w:bCs/>
          <w:iCs/>
          <w:spacing w:val="-2"/>
          <w:sz w:val="24"/>
          <w:szCs w:val="20"/>
          <w:lang w:val="en-US" w:eastAsia="pt-BR"/>
        </w:rPr>
        <w:t xml:space="preserve">(0 = did not happen to me this week to 3 = happened to me most of the time this week). Domain scores are obtained by summing the corresponding items. </w:t>
      </w:r>
      <w:r w:rsidR="00A72964" w:rsidRPr="00A653C4">
        <w:rPr>
          <w:rFonts w:ascii="Times New Roman" w:eastAsia="Times New Roman" w:hAnsi="Times New Roman" w:cs="Times New Roman"/>
          <w:bCs/>
          <w:iCs/>
          <w:spacing w:val="-2"/>
          <w:sz w:val="24"/>
          <w:szCs w:val="20"/>
          <w:lang w:val="en-US" w:eastAsia="pt-BR"/>
        </w:rPr>
        <w:t>The instrument demonstrated satisfactory internal consistency in the validation study (</w:t>
      </w:r>
      <w:r w:rsidR="00A72964" w:rsidRPr="00A653C4">
        <w:rPr>
          <w:rFonts w:ascii="Times New Roman" w:eastAsia="Times New Roman" w:hAnsi="Times New Roman" w:cs="Times New Roman"/>
          <w:bCs/>
          <w:iCs/>
          <w:spacing w:val="-2"/>
          <w:sz w:val="24"/>
          <w:szCs w:val="20"/>
          <w:lang w:eastAsia="pt-BR"/>
        </w:rPr>
        <w:t>α</w:t>
      </w:r>
      <w:r w:rsidR="00A72964" w:rsidRPr="00A653C4">
        <w:rPr>
          <w:rFonts w:ascii="Times New Roman" w:eastAsia="Times New Roman" w:hAnsi="Times New Roman" w:cs="Times New Roman"/>
          <w:bCs/>
          <w:iCs/>
          <w:spacing w:val="-2"/>
          <w:sz w:val="24"/>
          <w:szCs w:val="20"/>
          <w:lang w:val="en-US" w:eastAsia="pt-BR"/>
        </w:rPr>
        <w:t xml:space="preserve"> = 0.86 for stress, 0.83 for anxiety, and 0.90 for depression). In the present study, Cronbach’s alpha coefficients were 0.89 for stress, 0.77 for anxiety, and 0.83 for depression, also indicating adequate reliability across subscales.</w:t>
      </w:r>
    </w:p>
    <w:p w14:paraId="10C6F1FA" w14:textId="350D21C2" w:rsidR="003C1D31" w:rsidRPr="00A653C4" w:rsidRDefault="003C1D31" w:rsidP="00621F47">
      <w:pPr>
        <w:spacing w:after="0" w:line="360" w:lineRule="auto"/>
        <w:contextualSpacing/>
        <w:jc w:val="both"/>
        <w:rPr>
          <w:rFonts w:ascii="Times New Roman" w:eastAsia="Times New Roman" w:hAnsi="Times New Roman" w:cs="Times New Roman"/>
          <w:bCs/>
          <w:iCs/>
          <w:spacing w:val="-2"/>
          <w:sz w:val="24"/>
          <w:szCs w:val="20"/>
          <w:lang w:val="en-US" w:eastAsia="pt-BR"/>
        </w:rPr>
      </w:pPr>
      <w:r w:rsidRPr="00621F47">
        <w:rPr>
          <w:rFonts w:ascii="Times New Roman" w:eastAsia="Times New Roman" w:hAnsi="Times New Roman" w:cs="Times New Roman"/>
          <w:b/>
          <w:i/>
          <w:spacing w:val="-2"/>
          <w:sz w:val="24"/>
          <w:szCs w:val="20"/>
          <w:lang w:val="en-US" w:eastAsia="pt-BR"/>
        </w:rPr>
        <w:t>School Subjective Well-Being Scale</w:t>
      </w:r>
      <w:r w:rsidRPr="00A653C4">
        <w:rPr>
          <w:rFonts w:ascii="Times New Roman" w:eastAsia="Times New Roman" w:hAnsi="Times New Roman" w:cs="Times New Roman"/>
          <w:bCs/>
          <w:iCs/>
          <w:spacing w:val="-2"/>
          <w:sz w:val="24"/>
          <w:szCs w:val="20"/>
          <w:lang w:val="en-US" w:eastAsia="pt-BR"/>
        </w:rPr>
        <w:t xml:space="preserve"> - </w:t>
      </w:r>
      <w:r w:rsidR="009C54D9" w:rsidRPr="00A653C4">
        <w:rPr>
          <w:rFonts w:ascii="Times New Roman" w:eastAsia="Times New Roman" w:hAnsi="Times New Roman" w:cs="Times New Roman"/>
          <w:bCs/>
          <w:iCs/>
          <w:spacing w:val="-2"/>
          <w:sz w:val="24"/>
          <w:szCs w:val="20"/>
          <w:lang w:val="en-US" w:eastAsia="pt-BR"/>
        </w:rPr>
        <w:t xml:space="preserve">EBESE </w:t>
      </w:r>
      <w:r w:rsidRPr="00A653C4">
        <w:rPr>
          <w:rFonts w:ascii="Times New Roman" w:eastAsia="Times New Roman" w:hAnsi="Times New Roman" w:cs="Times New Roman"/>
          <w:bCs/>
          <w:iCs/>
          <w:spacing w:val="-2"/>
          <w:sz w:val="24"/>
          <w:szCs w:val="20"/>
          <w:lang w:val="en-US" w:eastAsia="pt-BR"/>
        </w:rPr>
        <w:t xml:space="preserve">(Dias-Viana &amp; Noronha, 2021): This </w:t>
      </w:r>
      <w:r w:rsidR="00933992" w:rsidRPr="00A653C4">
        <w:rPr>
          <w:rFonts w:ascii="Times New Roman" w:eastAsia="Times New Roman" w:hAnsi="Times New Roman" w:cs="Times New Roman"/>
          <w:bCs/>
          <w:iCs/>
          <w:spacing w:val="-2"/>
          <w:sz w:val="24"/>
          <w:szCs w:val="20"/>
          <w:lang w:val="en-US" w:eastAsia="pt-BR"/>
        </w:rPr>
        <w:t xml:space="preserve">Brazilian </w:t>
      </w:r>
      <w:r w:rsidRPr="00A653C4">
        <w:rPr>
          <w:rFonts w:ascii="Times New Roman" w:eastAsia="Times New Roman" w:hAnsi="Times New Roman" w:cs="Times New Roman"/>
          <w:bCs/>
          <w:iCs/>
          <w:spacing w:val="-2"/>
          <w:sz w:val="24"/>
          <w:szCs w:val="20"/>
          <w:lang w:val="en-US" w:eastAsia="pt-BR"/>
        </w:rPr>
        <w:t>scale assesses students’ subjective well-being in the school context through 27 items distributed across three dimensions: (1) satisfaction with school (7 items</w:t>
      </w:r>
      <w:r w:rsidR="00933992" w:rsidRPr="00A653C4">
        <w:rPr>
          <w:rFonts w:ascii="Times New Roman" w:eastAsia="Times New Roman" w:hAnsi="Times New Roman" w:cs="Times New Roman"/>
          <w:bCs/>
          <w:iCs/>
          <w:spacing w:val="-2"/>
          <w:sz w:val="24"/>
          <w:szCs w:val="20"/>
          <w:lang w:val="en-US" w:eastAsia="pt-BR"/>
        </w:rPr>
        <w:t>; eg.,</w:t>
      </w:r>
      <w:r w:rsidR="00C57CDD" w:rsidRPr="00A653C4">
        <w:rPr>
          <w:rFonts w:ascii="Times New Roman" w:eastAsia="Times New Roman" w:hAnsi="Times New Roman" w:cs="Times New Roman"/>
          <w:bCs/>
          <w:iCs/>
          <w:spacing w:val="-2"/>
          <w:sz w:val="24"/>
          <w:szCs w:val="20"/>
          <w:lang w:val="en-US" w:eastAsia="pt-BR"/>
        </w:rPr>
        <w:t xml:space="preserve"> </w:t>
      </w:r>
      <w:r w:rsidR="00192B89" w:rsidRPr="00A653C4">
        <w:rPr>
          <w:rFonts w:ascii="Times New Roman" w:eastAsia="Times New Roman" w:hAnsi="Times New Roman" w:cs="Times New Roman"/>
          <w:bCs/>
          <w:iCs/>
          <w:spacing w:val="-2"/>
          <w:sz w:val="24"/>
          <w:szCs w:val="20"/>
          <w:lang w:val="en-US" w:eastAsia="pt-BR"/>
        </w:rPr>
        <w:t xml:space="preserve">I </w:t>
      </w:r>
      <w:r w:rsidR="00440976" w:rsidRPr="00A653C4">
        <w:rPr>
          <w:rFonts w:ascii="Times New Roman" w:eastAsia="Times New Roman" w:hAnsi="Times New Roman" w:cs="Times New Roman"/>
          <w:bCs/>
          <w:iCs/>
          <w:spacing w:val="-2"/>
          <w:sz w:val="24"/>
          <w:szCs w:val="20"/>
          <w:lang w:val="en-US" w:eastAsia="pt-BR"/>
        </w:rPr>
        <w:t>a</w:t>
      </w:r>
      <w:r w:rsidR="00192B89" w:rsidRPr="00A653C4">
        <w:rPr>
          <w:rFonts w:ascii="Times New Roman" w:eastAsia="Times New Roman" w:hAnsi="Times New Roman" w:cs="Times New Roman"/>
          <w:bCs/>
          <w:iCs/>
          <w:spacing w:val="-2"/>
          <w:sz w:val="24"/>
          <w:szCs w:val="20"/>
          <w:lang w:val="en-US" w:eastAsia="pt-BR"/>
        </w:rPr>
        <w:t>m satisfied with my school)</w:t>
      </w:r>
      <w:r w:rsidRPr="00A653C4">
        <w:rPr>
          <w:rFonts w:ascii="Times New Roman" w:eastAsia="Times New Roman" w:hAnsi="Times New Roman" w:cs="Times New Roman"/>
          <w:bCs/>
          <w:iCs/>
          <w:spacing w:val="-2"/>
          <w:sz w:val="24"/>
          <w:szCs w:val="20"/>
          <w:lang w:val="en-US" w:eastAsia="pt-BR"/>
        </w:rPr>
        <w:t>; (2) positive affect at school (10 items</w:t>
      </w:r>
      <w:r w:rsidR="00933992" w:rsidRPr="00A653C4">
        <w:rPr>
          <w:rFonts w:ascii="Times New Roman" w:eastAsia="Times New Roman" w:hAnsi="Times New Roman" w:cs="Times New Roman"/>
          <w:bCs/>
          <w:iCs/>
          <w:spacing w:val="-2"/>
          <w:sz w:val="24"/>
          <w:szCs w:val="20"/>
          <w:lang w:val="en-US" w:eastAsia="pt-BR"/>
        </w:rPr>
        <w:t xml:space="preserve">; eg., </w:t>
      </w:r>
      <w:r w:rsidR="00192B89" w:rsidRPr="00A653C4">
        <w:rPr>
          <w:rFonts w:ascii="Times New Roman" w:eastAsia="Times New Roman" w:hAnsi="Times New Roman" w:cs="Times New Roman"/>
          <w:bCs/>
          <w:iCs/>
          <w:spacing w:val="-2"/>
          <w:sz w:val="24"/>
          <w:szCs w:val="20"/>
          <w:lang w:val="en-US" w:eastAsia="pt-BR"/>
        </w:rPr>
        <w:t>In school I feel motivated</w:t>
      </w:r>
      <w:r w:rsidRPr="00A653C4">
        <w:rPr>
          <w:rFonts w:ascii="Times New Roman" w:eastAsia="Times New Roman" w:hAnsi="Times New Roman" w:cs="Times New Roman"/>
          <w:bCs/>
          <w:iCs/>
          <w:spacing w:val="-2"/>
          <w:sz w:val="24"/>
          <w:szCs w:val="20"/>
          <w:lang w:val="en-US" w:eastAsia="pt-BR"/>
        </w:rPr>
        <w:t>); and (3) negative affect at school (10 items</w:t>
      </w:r>
      <w:r w:rsidR="00933992" w:rsidRPr="00A653C4">
        <w:rPr>
          <w:rFonts w:ascii="Times New Roman" w:eastAsia="Times New Roman" w:hAnsi="Times New Roman" w:cs="Times New Roman"/>
          <w:bCs/>
          <w:iCs/>
          <w:spacing w:val="-2"/>
          <w:sz w:val="24"/>
          <w:szCs w:val="20"/>
          <w:lang w:val="en-US" w:eastAsia="pt-BR"/>
        </w:rPr>
        <w:t xml:space="preserve">; eg., </w:t>
      </w:r>
      <w:r w:rsidR="00192B89" w:rsidRPr="00A653C4">
        <w:rPr>
          <w:rFonts w:ascii="Times New Roman" w:eastAsia="Times New Roman" w:hAnsi="Times New Roman" w:cs="Times New Roman"/>
          <w:bCs/>
          <w:iCs/>
          <w:spacing w:val="-2"/>
          <w:sz w:val="24"/>
          <w:szCs w:val="20"/>
          <w:lang w:val="en-US" w:eastAsia="pt-BR"/>
        </w:rPr>
        <w:t>In school I feel upset</w:t>
      </w:r>
      <w:r w:rsidRPr="00A653C4">
        <w:rPr>
          <w:rFonts w:ascii="Times New Roman" w:eastAsia="Times New Roman" w:hAnsi="Times New Roman" w:cs="Times New Roman"/>
          <w:bCs/>
          <w:iCs/>
          <w:spacing w:val="-2"/>
          <w:sz w:val="24"/>
          <w:szCs w:val="20"/>
          <w:lang w:val="en-US" w:eastAsia="pt-BR"/>
        </w:rPr>
        <w:t xml:space="preserve">). Items are rated on a Likert scale, with response anchors varying by factor (Factor 1: 1 = strongly disagree to 5 = strongly agree; Factors 2 and 3: 1 = never to 5 = always). </w:t>
      </w:r>
      <w:r w:rsidR="004660F5" w:rsidRPr="00A653C4">
        <w:rPr>
          <w:rFonts w:ascii="Times New Roman" w:eastAsia="Times New Roman" w:hAnsi="Times New Roman" w:cs="Times New Roman"/>
          <w:bCs/>
          <w:iCs/>
          <w:spacing w:val="-2"/>
          <w:sz w:val="24"/>
          <w:szCs w:val="20"/>
          <w:lang w:val="en-US" w:eastAsia="pt-BR"/>
        </w:rPr>
        <w:t>Mean scores are calculated for each dimension</w:t>
      </w:r>
      <w:r w:rsidR="004660F5" w:rsidRPr="00A653C4">
        <w:rPr>
          <w:rFonts w:ascii="Times New Roman" w:eastAsia="Times New Roman" w:hAnsi="Times New Roman" w:cs="Times New Roman"/>
          <w:iCs/>
          <w:spacing w:val="-2"/>
          <w:sz w:val="24"/>
          <w:szCs w:val="20"/>
          <w:lang w:val="en-US" w:eastAsia="pt-BR"/>
        </w:rPr>
        <w:t>. Higher mean scores indicate greater levels of each respective dimension</w:t>
      </w:r>
      <w:r w:rsidRPr="00A653C4">
        <w:rPr>
          <w:rFonts w:ascii="Times New Roman" w:eastAsia="Times New Roman" w:hAnsi="Times New Roman" w:cs="Times New Roman"/>
          <w:bCs/>
          <w:iCs/>
          <w:spacing w:val="-2"/>
          <w:sz w:val="24"/>
          <w:szCs w:val="20"/>
          <w:lang w:val="en-US" w:eastAsia="pt-BR"/>
        </w:rPr>
        <w:t xml:space="preserve">. </w:t>
      </w:r>
      <w:r w:rsidR="00A72964" w:rsidRPr="00A653C4">
        <w:rPr>
          <w:rFonts w:ascii="Times New Roman" w:eastAsia="Times New Roman" w:hAnsi="Times New Roman" w:cs="Times New Roman"/>
          <w:bCs/>
          <w:iCs/>
          <w:spacing w:val="-2"/>
          <w:sz w:val="24"/>
          <w:szCs w:val="20"/>
          <w:lang w:val="en-US" w:eastAsia="pt-BR"/>
        </w:rPr>
        <w:t>In the validation study, Cronbach’s alpha coefficients ranged from 0.82 to 0.88. In the present study, alpha coefficients ranged from 0.86 to 0.92, indicating high internal consistency across the scale dimensions</w:t>
      </w:r>
      <w:r w:rsidRPr="00A653C4">
        <w:rPr>
          <w:rFonts w:ascii="Times New Roman" w:eastAsia="Times New Roman" w:hAnsi="Times New Roman" w:cs="Times New Roman"/>
          <w:bCs/>
          <w:iCs/>
          <w:spacing w:val="-2"/>
          <w:sz w:val="24"/>
          <w:szCs w:val="20"/>
          <w:lang w:val="en-US" w:eastAsia="pt-BR"/>
        </w:rPr>
        <w:t>.</w:t>
      </w:r>
    </w:p>
    <w:p w14:paraId="1E70504B" w14:textId="61151C31" w:rsidR="004660F5" w:rsidRPr="00A653C4" w:rsidRDefault="003C1D31" w:rsidP="00621F47">
      <w:pPr>
        <w:spacing w:after="0" w:line="360" w:lineRule="auto"/>
        <w:contextualSpacing/>
        <w:jc w:val="both"/>
        <w:rPr>
          <w:rFonts w:ascii="Times New Roman" w:eastAsia="Times New Roman" w:hAnsi="Times New Roman" w:cs="Times New Roman"/>
          <w:bCs/>
          <w:iCs/>
          <w:spacing w:val="-2"/>
          <w:sz w:val="24"/>
          <w:szCs w:val="20"/>
          <w:lang w:val="en-US" w:eastAsia="pt-BR"/>
        </w:rPr>
      </w:pPr>
      <w:r w:rsidRPr="00621F47">
        <w:rPr>
          <w:rFonts w:ascii="Times New Roman" w:eastAsia="Times New Roman" w:hAnsi="Times New Roman" w:cs="Times New Roman"/>
          <w:b/>
          <w:i/>
          <w:spacing w:val="-2"/>
          <w:sz w:val="24"/>
          <w:szCs w:val="20"/>
          <w:lang w:val="en-US" w:eastAsia="pt-BR"/>
        </w:rPr>
        <w:t>Social Connectedness Scale</w:t>
      </w:r>
      <w:r w:rsidRPr="00A653C4">
        <w:rPr>
          <w:rFonts w:ascii="Times New Roman" w:eastAsia="Times New Roman" w:hAnsi="Times New Roman" w:cs="Times New Roman"/>
          <w:bCs/>
          <w:iCs/>
          <w:spacing w:val="-2"/>
          <w:sz w:val="24"/>
          <w:szCs w:val="20"/>
          <w:lang w:val="en-US" w:eastAsia="pt-BR"/>
        </w:rPr>
        <w:t xml:space="preserve"> - </w:t>
      </w:r>
      <w:r w:rsidR="009C54D9" w:rsidRPr="00A653C4">
        <w:rPr>
          <w:rFonts w:ascii="Times New Roman" w:eastAsia="Times New Roman" w:hAnsi="Times New Roman" w:cs="Times New Roman"/>
          <w:bCs/>
          <w:iCs/>
          <w:spacing w:val="-2"/>
          <w:sz w:val="24"/>
          <w:szCs w:val="20"/>
          <w:lang w:val="en-US" w:eastAsia="pt-BR"/>
        </w:rPr>
        <w:t>E</w:t>
      </w:r>
      <w:r w:rsidRPr="00A653C4">
        <w:rPr>
          <w:rFonts w:ascii="Times New Roman" w:eastAsia="Times New Roman" w:hAnsi="Times New Roman" w:cs="Times New Roman"/>
          <w:bCs/>
          <w:iCs/>
          <w:spacing w:val="-2"/>
          <w:sz w:val="24"/>
          <w:szCs w:val="20"/>
          <w:lang w:val="en-US" w:eastAsia="pt-BR"/>
        </w:rPr>
        <w:t xml:space="preserve">CS (Lee &amp; Robbins, 1995): </w:t>
      </w:r>
      <w:r w:rsidR="004660F5" w:rsidRPr="00A653C4">
        <w:rPr>
          <w:rFonts w:ascii="Times New Roman" w:eastAsia="Times New Roman" w:hAnsi="Times New Roman" w:cs="Times New Roman"/>
          <w:bCs/>
          <w:iCs/>
          <w:spacing w:val="-2"/>
          <w:sz w:val="24"/>
          <w:szCs w:val="20"/>
          <w:lang w:val="en-US" w:eastAsia="pt-BR"/>
        </w:rPr>
        <w:t xml:space="preserve">The Brazilian adaptation by </w:t>
      </w:r>
      <w:r w:rsidR="004660F5" w:rsidRPr="00A653C4">
        <w:rPr>
          <w:rFonts w:ascii="Times New Roman" w:eastAsia="Times New Roman" w:hAnsi="Times New Roman" w:cs="Times New Roman"/>
          <w:bCs/>
          <w:i/>
          <w:iCs/>
          <w:spacing w:val="-2"/>
          <w:sz w:val="24"/>
          <w:szCs w:val="20"/>
          <w:lang w:val="en-US" w:eastAsia="pt-BR"/>
        </w:rPr>
        <w:t>Soares et al. (2023)</w:t>
      </w:r>
      <w:r w:rsidR="004660F5" w:rsidRPr="00A653C4">
        <w:rPr>
          <w:rFonts w:ascii="Times New Roman" w:eastAsia="Times New Roman" w:hAnsi="Times New Roman" w:cs="Times New Roman"/>
          <w:bCs/>
          <w:iCs/>
          <w:spacing w:val="-2"/>
          <w:sz w:val="24"/>
          <w:szCs w:val="20"/>
          <w:lang w:val="en-US" w:eastAsia="pt-BR"/>
        </w:rPr>
        <w:t xml:space="preserve"> is an eight-item measure that assesses individuals’ perceived sense of closeness and belonging within interpersonal and broader social contexts (e.g., friendships and community). Items are rated on a six-point Likert scale ranging from </w:t>
      </w:r>
      <w:r w:rsidR="004660F5" w:rsidRPr="00A653C4">
        <w:rPr>
          <w:rFonts w:ascii="Times New Roman" w:eastAsia="Times New Roman" w:hAnsi="Times New Roman" w:cs="Times New Roman"/>
          <w:bCs/>
          <w:spacing w:val="-2"/>
          <w:sz w:val="24"/>
          <w:szCs w:val="20"/>
          <w:lang w:val="en-US" w:eastAsia="pt-BR"/>
        </w:rPr>
        <w:t>1 (strongly disagree) to 6 (strongly agree). Total</w:t>
      </w:r>
      <w:r w:rsidR="004660F5" w:rsidRPr="00A653C4">
        <w:rPr>
          <w:rFonts w:ascii="Times New Roman" w:eastAsia="Times New Roman" w:hAnsi="Times New Roman" w:cs="Times New Roman"/>
          <w:bCs/>
          <w:iCs/>
          <w:spacing w:val="-2"/>
          <w:sz w:val="24"/>
          <w:szCs w:val="20"/>
          <w:lang w:val="en-US" w:eastAsia="pt-BR"/>
        </w:rPr>
        <w:t xml:space="preserve"> scores are obtained by summing all items, with higher scores reflecting lower levels of perceived social connectedness. The validation study reported a Cronbach’s alpha of </w:t>
      </w:r>
      <w:r w:rsidR="00BA464B" w:rsidRPr="00A653C4">
        <w:rPr>
          <w:rFonts w:ascii="Times New Roman" w:eastAsia="Times New Roman" w:hAnsi="Times New Roman" w:cs="Times New Roman"/>
          <w:bCs/>
          <w:iCs/>
          <w:spacing w:val="-2"/>
          <w:sz w:val="24"/>
          <w:szCs w:val="20"/>
          <w:lang w:val="en-US" w:eastAsia="pt-BR"/>
        </w:rPr>
        <w:t xml:space="preserve">0.88, </w:t>
      </w:r>
      <w:r w:rsidR="004660F5" w:rsidRPr="00A653C4">
        <w:rPr>
          <w:rFonts w:ascii="Times New Roman" w:eastAsia="Times New Roman" w:hAnsi="Times New Roman" w:cs="Times New Roman"/>
          <w:bCs/>
          <w:iCs/>
          <w:spacing w:val="-2"/>
          <w:sz w:val="24"/>
          <w:szCs w:val="20"/>
          <w:lang w:val="en-US" w:eastAsia="pt-BR"/>
        </w:rPr>
        <w:t>indicating satisfactory internal consistency.</w:t>
      </w:r>
      <w:r w:rsidR="00A72964" w:rsidRPr="00A653C4">
        <w:rPr>
          <w:rFonts w:ascii="Times New Roman" w:eastAsia="Times New Roman" w:hAnsi="Times New Roman" w:cs="Times New Roman"/>
          <w:bCs/>
          <w:iCs/>
          <w:spacing w:val="-2"/>
          <w:sz w:val="24"/>
          <w:szCs w:val="20"/>
          <w:lang w:val="en-US" w:eastAsia="pt-BR"/>
        </w:rPr>
        <w:t xml:space="preserve"> In the present study, Cronbach’s alpha was 0.82, also reflecting acceptable reliability.</w:t>
      </w:r>
    </w:p>
    <w:p w14:paraId="24AF8B2E" w14:textId="766A6FC7" w:rsidR="007A6104" w:rsidRPr="00A653C4" w:rsidRDefault="003C1D31" w:rsidP="00621F47">
      <w:pPr>
        <w:spacing w:after="0" w:line="360" w:lineRule="auto"/>
        <w:contextualSpacing/>
        <w:jc w:val="both"/>
        <w:rPr>
          <w:rFonts w:ascii="Times New Roman" w:eastAsia="Times New Roman" w:hAnsi="Times New Roman" w:cs="Times New Roman"/>
          <w:bCs/>
          <w:iCs/>
          <w:spacing w:val="-2"/>
          <w:sz w:val="24"/>
          <w:szCs w:val="20"/>
          <w:lang w:val="en-US" w:eastAsia="pt-BR"/>
        </w:rPr>
      </w:pPr>
      <w:r w:rsidRPr="00621F47">
        <w:rPr>
          <w:rFonts w:ascii="Times New Roman" w:eastAsia="Times New Roman" w:hAnsi="Times New Roman" w:cs="Times New Roman"/>
          <w:b/>
          <w:i/>
          <w:spacing w:val="-2"/>
          <w:sz w:val="24"/>
          <w:szCs w:val="20"/>
          <w:lang w:val="en-US" w:eastAsia="pt-BR"/>
        </w:rPr>
        <w:t>Intervention Evaluation Form</w:t>
      </w:r>
      <w:r w:rsidRPr="00A653C4">
        <w:rPr>
          <w:rFonts w:ascii="Times New Roman" w:eastAsia="Times New Roman" w:hAnsi="Times New Roman" w:cs="Times New Roman"/>
          <w:b/>
          <w:iCs/>
          <w:spacing w:val="-2"/>
          <w:sz w:val="24"/>
          <w:szCs w:val="20"/>
          <w:lang w:val="en-US" w:eastAsia="pt-BR"/>
        </w:rPr>
        <w:t>:</w:t>
      </w:r>
      <w:r w:rsidRPr="00A653C4">
        <w:rPr>
          <w:rFonts w:ascii="Times New Roman" w:eastAsia="Times New Roman" w:hAnsi="Times New Roman" w:cs="Times New Roman"/>
          <w:bCs/>
          <w:iCs/>
          <w:spacing w:val="-2"/>
          <w:sz w:val="24"/>
          <w:szCs w:val="20"/>
          <w:lang w:val="en-US" w:eastAsia="pt-BR"/>
        </w:rPr>
        <w:t xml:space="preserve"> </w:t>
      </w:r>
      <w:r w:rsidR="00F63F7F" w:rsidRPr="00A653C4">
        <w:rPr>
          <w:rFonts w:ascii="Times New Roman" w:eastAsia="Times New Roman" w:hAnsi="Times New Roman" w:cs="Times New Roman"/>
          <w:bCs/>
          <w:iCs/>
          <w:spacing w:val="-2"/>
          <w:sz w:val="24"/>
          <w:szCs w:val="20"/>
          <w:lang w:val="en-US" w:eastAsia="pt-BR"/>
        </w:rPr>
        <w:t xml:space="preserve">Adapted and revised from Lindern (2016), this form comprises 10 items designed to assess participants’ satisfaction, sense of belonging, perceived participation, motivation, perceived learning, and overall evaluation of the intervention. Example items include: “How did you feel about the practical activities (e.g., group dynamics, collective creations) conducted throughout the sessions?” rated on a Likert scale from Very dissatisfied to Very satisfied, and “How would you evaluate the group’s participation during the sessions?” with </w:t>
      </w:r>
      <w:r w:rsidR="00F63F7F" w:rsidRPr="00A653C4">
        <w:rPr>
          <w:rFonts w:ascii="Times New Roman" w:eastAsia="Times New Roman" w:hAnsi="Times New Roman" w:cs="Times New Roman"/>
          <w:bCs/>
          <w:iCs/>
          <w:spacing w:val="-2"/>
          <w:sz w:val="24"/>
          <w:szCs w:val="20"/>
          <w:lang w:val="en-US" w:eastAsia="pt-BR"/>
        </w:rPr>
        <w:lastRenderedPageBreak/>
        <w:t>response options ranging from Not participative at all to Always participative. Each item also provided an optional comment space to capture additional qualitative feedback.</w:t>
      </w:r>
    </w:p>
    <w:p w14:paraId="08602E89" w14:textId="45232359" w:rsidR="007546BA" w:rsidRPr="00A653C4" w:rsidRDefault="003C1D31" w:rsidP="00621F47">
      <w:pPr>
        <w:spacing w:after="0" w:line="360" w:lineRule="auto"/>
        <w:contextualSpacing/>
        <w:jc w:val="both"/>
        <w:rPr>
          <w:rFonts w:ascii="Times New Roman" w:eastAsia="Times New Roman" w:hAnsi="Times New Roman" w:cs="Times New Roman"/>
          <w:bCs/>
          <w:iCs/>
          <w:spacing w:val="-2"/>
          <w:sz w:val="24"/>
          <w:szCs w:val="20"/>
          <w:lang w:val="en-US" w:eastAsia="pt-BR"/>
        </w:rPr>
      </w:pPr>
      <w:r w:rsidRPr="00621F47">
        <w:rPr>
          <w:rFonts w:ascii="Times New Roman" w:eastAsia="Times New Roman" w:hAnsi="Times New Roman" w:cs="Times New Roman"/>
          <w:b/>
          <w:i/>
          <w:spacing w:val="-2"/>
          <w:sz w:val="24"/>
          <w:szCs w:val="20"/>
          <w:lang w:val="en-US" w:eastAsia="pt-BR"/>
        </w:rPr>
        <w:t>Focus Group</w:t>
      </w:r>
      <w:r w:rsidRPr="00A653C4">
        <w:rPr>
          <w:rFonts w:ascii="Times New Roman" w:eastAsia="Times New Roman" w:hAnsi="Times New Roman" w:cs="Times New Roman"/>
          <w:b/>
          <w:iCs/>
          <w:spacing w:val="-2"/>
          <w:sz w:val="24"/>
          <w:szCs w:val="20"/>
          <w:lang w:val="en-US" w:eastAsia="pt-BR"/>
        </w:rPr>
        <w:t>:</w:t>
      </w:r>
      <w:r w:rsidRPr="00A653C4">
        <w:rPr>
          <w:rFonts w:ascii="Times New Roman" w:eastAsia="Times New Roman" w:hAnsi="Times New Roman" w:cs="Times New Roman"/>
          <w:bCs/>
          <w:iCs/>
          <w:spacing w:val="-2"/>
          <w:sz w:val="24"/>
          <w:szCs w:val="20"/>
          <w:lang w:val="en-US" w:eastAsia="pt-BR"/>
        </w:rPr>
        <w:t xml:space="preserve"> </w:t>
      </w:r>
      <w:bookmarkStart w:id="3" w:name="_heading=h.qk50q1lc23u1" w:colFirst="0" w:colLast="0"/>
      <w:bookmarkEnd w:id="3"/>
      <w:r w:rsidR="007546BA" w:rsidRPr="00A653C4">
        <w:rPr>
          <w:rFonts w:ascii="Times New Roman" w:eastAsia="Times New Roman" w:hAnsi="Times New Roman" w:cs="Times New Roman"/>
          <w:bCs/>
          <w:iCs/>
          <w:spacing w:val="-2"/>
          <w:sz w:val="24"/>
          <w:szCs w:val="20"/>
          <w:lang w:val="en-US" w:eastAsia="pt-BR"/>
        </w:rPr>
        <w:t>A brief recorded focus group discussion (1</w:t>
      </w:r>
      <w:r w:rsidR="00440976" w:rsidRPr="00A653C4">
        <w:rPr>
          <w:rFonts w:ascii="Times New Roman" w:eastAsia="Times New Roman" w:hAnsi="Times New Roman" w:cs="Times New Roman"/>
          <w:bCs/>
          <w:iCs/>
          <w:spacing w:val="-2"/>
          <w:sz w:val="24"/>
          <w:szCs w:val="20"/>
          <w:lang w:val="en-US" w:eastAsia="pt-BR"/>
        </w:rPr>
        <w:t>5</w:t>
      </w:r>
      <w:r w:rsidR="007546BA" w:rsidRPr="00A653C4">
        <w:rPr>
          <w:rFonts w:ascii="Times New Roman" w:eastAsia="Times New Roman" w:hAnsi="Times New Roman" w:cs="Times New Roman"/>
          <w:bCs/>
          <w:iCs/>
          <w:spacing w:val="-2"/>
          <w:sz w:val="24"/>
          <w:szCs w:val="20"/>
          <w:lang w:val="en-US" w:eastAsia="pt-BR"/>
        </w:rPr>
        <w:t xml:space="preserve"> minutes; n = 12) was conducted during the final session to explore participants’ experiences related to the intervention. The discussion was open-ended, starting with the question, “What did you think of the intervention?” The session was audio-recorded and transcribed, and additional qualitative data were collected through the facilitator’s field notes and observations. </w:t>
      </w:r>
    </w:p>
    <w:p w14:paraId="20924CCB" w14:textId="700FD470" w:rsidR="00421421" w:rsidRPr="00A653C4" w:rsidRDefault="00421421" w:rsidP="00511819">
      <w:pPr>
        <w:spacing w:after="0" w:line="360" w:lineRule="auto"/>
        <w:contextualSpacing/>
        <w:jc w:val="both"/>
        <w:rPr>
          <w:rFonts w:ascii="Times New Roman" w:eastAsia="Times New Roman" w:hAnsi="Times New Roman" w:cs="Times New Roman"/>
          <w:b/>
          <w:spacing w:val="-2"/>
          <w:sz w:val="24"/>
          <w:szCs w:val="20"/>
          <w:lang w:val="en-US" w:eastAsia="pt-BR"/>
        </w:rPr>
      </w:pPr>
      <w:r w:rsidRPr="00A653C4">
        <w:rPr>
          <w:rFonts w:ascii="Times New Roman" w:eastAsia="Times New Roman" w:hAnsi="Times New Roman" w:cs="Times New Roman"/>
          <w:b/>
          <w:spacing w:val="-2"/>
          <w:sz w:val="24"/>
          <w:szCs w:val="20"/>
          <w:lang w:val="en-US" w:eastAsia="pt-BR"/>
        </w:rPr>
        <w:t>Data Analysis</w:t>
      </w:r>
    </w:p>
    <w:p w14:paraId="763C102A" w14:textId="77777777" w:rsidR="00DC15C4" w:rsidRPr="00A653C4" w:rsidRDefault="00DC15C4"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Sociodemographic data were analyzed using descriptive statistics to characterize the sample. Feasibility was assessed based on the evaluative categories proposed by Bowen et al. (2009) and adapted by Durgante and Dell’Aglio (2018): (1) acceptability, referring to participants’ reactions, engagement levels, and involvement in the sessions; (2) practicality, related to the feasibility of the intervention in terms of time, resources, and participant adherence; (3) demand, defined by participants’ interest and willingness to engage in the intervention; (4) implementation, assessing how successfully the intervention was delivered under real-world, non-controlled conditions; and (5) integration, concerning the extent to which the intervention could be incorporated into the school routine, including necessary adaptations.</w:t>
      </w:r>
    </w:p>
    <w:p w14:paraId="6B358FDF" w14:textId="77777777" w:rsidR="00DC15C4" w:rsidRPr="00A653C4" w:rsidRDefault="00DC15C4"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Acceptability was evaluated using descriptive statistics from the Intervention Evaluation Form. Practicality was assessed by analyzing the ease of participant recruitment and consistency of engagement throughout the process. Demand was measured by the number of signed consent forms and the total number of students who attended at least one session. Implementation was examined through field notes documenting logistical challenges and facilitators encountered during the delivery of the sessions. These same notes also contributed to the assessment of integration, providing insight into how the intervention was managed within the constraints of the school’s operational dynamics.</w:t>
      </w:r>
    </w:p>
    <w:p w14:paraId="3AFE7F46" w14:textId="77777777" w:rsidR="00CF3095" w:rsidRPr="00A653C4" w:rsidRDefault="00CF3095"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Additionally, qualitative data, including open-ended responses from the Intervention Evaluation Form and reflections from the focus group, were analyzed using content analysis (Bardin, 1977), conducted independently by the two researchers and reconciled by consensus. Categories were defined inductively, based on themes emerging from the empirical material. The analytical process involved multiple readings of the transcripts for data familiarization, thematic coding, and mapping of themes onto the dimensions of feasibility and perceived outcomes.</w:t>
      </w:r>
    </w:p>
    <w:p w14:paraId="7BFCB91D" w14:textId="0F81E314" w:rsidR="00191A33" w:rsidRPr="00A653C4" w:rsidRDefault="00BE07D5" w:rsidP="00511819">
      <w:pPr>
        <w:spacing w:after="0" w:line="360" w:lineRule="auto"/>
        <w:ind w:firstLine="708"/>
        <w:contextualSpacing/>
        <w:jc w:val="both"/>
        <w:rPr>
          <w:rFonts w:ascii="Times New Roman" w:eastAsia="Times New Roman" w:hAnsi="Times New Roman" w:cs="Times New Roman"/>
          <w:b/>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Finally, the </w:t>
      </w:r>
      <w:r w:rsidR="00761FE9" w:rsidRPr="00A653C4">
        <w:rPr>
          <w:rFonts w:ascii="Times New Roman" w:eastAsia="Times New Roman" w:hAnsi="Times New Roman" w:cs="Times New Roman"/>
          <w:spacing w:val="-2"/>
          <w:sz w:val="24"/>
          <w:szCs w:val="20"/>
          <w:lang w:val="en-US" w:eastAsia="pt-BR"/>
        </w:rPr>
        <w:t>preliminary</w:t>
      </w:r>
      <w:r w:rsidRPr="00A653C4">
        <w:rPr>
          <w:rFonts w:ascii="Times New Roman" w:eastAsia="Times New Roman" w:hAnsi="Times New Roman" w:cs="Times New Roman"/>
          <w:spacing w:val="-2"/>
          <w:sz w:val="24"/>
          <w:szCs w:val="20"/>
          <w:lang w:val="en-US" w:eastAsia="pt-BR"/>
        </w:rPr>
        <w:t xml:space="preserve"> impact of the intervention was evaluated by comparing pre- and postintervention scores on the EDEA-A, EBESE, and ECS using the Wilcoxon signed-rank test for paired samples, as the data did not meet the assumption of normality (Shapiro–Wilk test; p ≤ </w:t>
      </w:r>
      <w:r w:rsidRPr="00A653C4">
        <w:rPr>
          <w:rFonts w:ascii="Times New Roman" w:eastAsia="Times New Roman" w:hAnsi="Times New Roman" w:cs="Times New Roman"/>
          <w:spacing w:val="-2"/>
          <w:sz w:val="24"/>
          <w:szCs w:val="20"/>
          <w:lang w:val="en-US" w:eastAsia="pt-BR"/>
        </w:rPr>
        <w:lastRenderedPageBreak/>
        <w:t>.05)</w:t>
      </w:r>
      <w:r w:rsidR="00A35B20" w:rsidRPr="00A653C4">
        <w:rPr>
          <w:rFonts w:ascii="Times New Roman" w:eastAsia="Times New Roman" w:hAnsi="Times New Roman" w:cs="Times New Roman"/>
          <w:spacing w:val="-2"/>
          <w:sz w:val="24"/>
          <w:szCs w:val="20"/>
          <w:lang w:val="en-US" w:eastAsia="pt-BR"/>
        </w:rPr>
        <w:t>.</w:t>
      </w:r>
      <w:r w:rsidR="00A35B20" w:rsidRPr="00A653C4">
        <w:rPr>
          <w:spacing w:val="-2"/>
          <w:sz w:val="28"/>
          <w:lang w:val="en-US"/>
        </w:rPr>
        <w:t xml:space="preserve"> </w:t>
      </w:r>
      <w:r w:rsidRPr="00A653C4">
        <w:rPr>
          <w:rFonts w:ascii="Times New Roman" w:eastAsia="Times New Roman" w:hAnsi="Times New Roman" w:cs="Times New Roman"/>
          <w:spacing w:val="-2"/>
          <w:sz w:val="24"/>
          <w:szCs w:val="20"/>
          <w:lang w:val="en-US" w:eastAsia="pt-BR"/>
        </w:rPr>
        <w:t>Effect sizes were calculated using rank-biserial correlations, and confidence intervals were estimated with Jamovi software. A significance threshold of p ≤ .05 was adopted.</w:t>
      </w:r>
    </w:p>
    <w:p w14:paraId="7185DAD9" w14:textId="77777777" w:rsidR="000B356F" w:rsidRPr="00A653C4" w:rsidRDefault="000B356F" w:rsidP="00511819">
      <w:pPr>
        <w:spacing w:after="0" w:line="360" w:lineRule="auto"/>
        <w:contextualSpacing/>
        <w:jc w:val="center"/>
        <w:rPr>
          <w:rFonts w:ascii="Times New Roman" w:eastAsia="Times New Roman" w:hAnsi="Times New Roman" w:cs="Times New Roman"/>
          <w:b/>
          <w:spacing w:val="-2"/>
          <w:sz w:val="12"/>
          <w:szCs w:val="12"/>
          <w:lang w:val="en-US" w:eastAsia="pt-BR"/>
        </w:rPr>
      </w:pPr>
    </w:p>
    <w:p w14:paraId="14164730" w14:textId="7833AD22" w:rsidR="00421421" w:rsidRPr="00A653C4" w:rsidRDefault="00421421" w:rsidP="00511819">
      <w:pPr>
        <w:spacing w:after="0" w:line="360" w:lineRule="auto"/>
        <w:contextualSpacing/>
        <w:jc w:val="center"/>
        <w:rPr>
          <w:rFonts w:ascii="Times New Roman" w:eastAsia="Times New Roman" w:hAnsi="Times New Roman" w:cs="Times New Roman"/>
          <w:b/>
          <w:spacing w:val="-2"/>
          <w:sz w:val="24"/>
          <w:szCs w:val="20"/>
          <w:lang w:val="en-US" w:eastAsia="pt-BR"/>
        </w:rPr>
      </w:pPr>
      <w:r w:rsidRPr="00A653C4">
        <w:rPr>
          <w:rFonts w:ascii="Times New Roman" w:eastAsia="Times New Roman" w:hAnsi="Times New Roman" w:cs="Times New Roman"/>
          <w:b/>
          <w:spacing w:val="-2"/>
          <w:sz w:val="24"/>
          <w:szCs w:val="20"/>
          <w:lang w:val="en-US" w:eastAsia="pt-BR"/>
        </w:rPr>
        <w:t>Results</w:t>
      </w:r>
    </w:p>
    <w:p w14:paraId="399C31B1" w14:textId="4845D93D" w:rsidR="00184AF1" w:rsidRPr="00A653C4" w:rsidRDefault="00184AF1"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The results are presented according to the study’s objectives: feasib</w:t>
      </w:r>
      <w:r w:rsidR="001D6EFF" w:rsidRPr="00A653C4">
        <w:rPr>
          <w:rFonts w:ascii="Times New Roman" w:eastAsia="Times New Roman" w:hAnsi="Times New Roman" w:cs="Times New Roman"/>
          <w:spacing w:val="-2"/>
          <w:sz w:val="24"/>
          <w:szCs w:val="20"/>
          <w:lang w:val="en-US" w:eastAsia="pt-BR"/>
        </w:rPr>
        <w:t xml:space="preserve">ility of the intervention and </w:t>
      </w:r>
      <w:r w:rsidRPr="00A653C4">
        <w:rPr>
          <w:rFonts w:ascii="Times New Roman" w:eastAsia="Times New Roman" w:hAnsi="Times New Roman" w:cs="Times New Roman"/>
          <w:spacing w:val="-2"/>
          <w:sz w:val="24"/>
          <w:szCs w:val="20"/>
          <w:lang w:val="en-US" w:eastAsia="pt-BR"/>
        </w:rPr>
        <w:t xml:space="preserve">its </w:t>
      </w:r>
      <w:r w:rsidR="00761FE9" w:rsidRPr="00A653C4">
        <w:rPr>
          <w:rFonts w:ascii="Times New Roman" w:eastAsia="Times New Roman" w:hAnsi="Times New Roman" w:cs="Times New Roman"/>
          <w:spacing w:val="-2"/>
          <w:sz w:val="24"/>
          <w:szCs w:val="20"/>
          <w:lang w:val="en-US" w:eastAsia="pt-BR"/>
        </w:rPr>
        <w:t>preliminary</w:t>
      </w:r>
      <w:r w:rsidRPr="00A653C4">
        <w:rPr>
          <w:rFonts w:ascii="Times New Roman" w:eastAsia="Times New Roman" w:hAnsi="Times New Roman" w:cs="Times New Roman"/>
          <w:spacing w:val="-2"/>
          <w:sz w:val="24"/>
          <w:szCs w:val="20"/>
          <w:lang w:val="en-US" w:eastAsia="pt-BR"/>
        </w:rPr>
        <w:t xml:space="preserve"> impact.</w:t>
      </w:r>
    </w:p>
    <w:p w14:paraId="41C58D63" w14:textId="45D0338C" w:rsidR="003F2CE6" w:rsidRPr="00A653C4" w:rsidRDefault="003F2CE6" w:rsidP="00621F47">
      <w:pPr>
        <w:pStyle w:val="PargrafodaLista"/>
        <w:tabs>
          <w:tab w:val="left" w:pos="284"/>
        </w:tabs>
        <w:spacing w:line="360" w:lineRule="auto"/>
        <w:ind w:left="0"/>
        <w:jc w:val="both"/>
        <w:rPr>
          <w:b/>
          <w:spacing w:val="-2"/>
          <w:szCs w:val="20"/>
          <w:lang w:val="en-US"/>
        </w:rPr>
      </w:pPr>
      <w:r w:rsidRPr="00A653C4">
        <w:rPr>
          <w:b/>
          <w:spacing w:val="-2"/>
          <w:szCs w:val="20"/>
          <w:lang w:val="en-US"/>
        </w:rPr>
        <w:t>Intervention Feasibility</w:t>
      </w:r>
    </w:p>
    <w:p w14:paraId="70B56D1E" w14:textId="77777777" w:rsidR="00884409" w:rsidRPr="00A653C4" w:rsidRDefault="00884409"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Regarding acceptability, most aspects of the intervention were positively evaluated by participants. In general, participants rated the experience as highly satisfactory, with mean scores ranging between 3.08 and 3.83 on a four-point scale (perceived applicability of learning to daily life; contribution of the sharing phase to self-reflection; motivation to participate in the activities; sense of being welcomed and accepted by the group; self-assessment of personal participation; evaluation of the group’s overall participation; fulfillment of expectations regarding the intervention; overall evaluation of the intervention; sense of being welcomed and supported by the facilitator, respectively), suggesting overall positive engagement and enjoyment. Results indicated that satisfaction with the facilitator who conducted the sessions received the highest mean score (M = 3.83, SD = 0.49), reflecting a strong sense of trust and support. In contrast, the lowest mean score was observed for participants’ perception of how applicable the lessons learned would be to other areas of life (M = 2.85, SD = 0.89). </w:t>
      </w:r>
    </w:p>
    <w:p w14:paraId="766B71E8" w14:textId="52E68627"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Open-ended comments from the Intervention Evaluation Forms and reflections from the focus group supported these findings. Three thematic categories emerged from the qualitative material: (1) perceptions of the intervention proposal, (2) perceived outcomes of the intervention, and (3) overall evaluation of the intervention.</w:t>
      </w:r>
    </w:p>
    <w:p w14:paraId="2CB0E6EF" w14:textId="72D06194" w:rsidR="003F2CE6" w:rsidRPr="00A653C4" w:rsidRDefault="003F2CE6" w:rsidP="00511819">
      <w:pPr>
        <w:spacing w:after="0" w:line="360" w:lineRule="auto"/>
        <w:contextualSpacing/>
        <w:jc w:val="both"/>
        <w:rPr>
          <w:rFonts w:ascii="Times New Roman" w:eastAsia="Times New Roman" w:hAnsi="Times New Roman" w:cs="Times New Roman"/>
          <w:b/>
          <w:i/>
          <w:iCs/>
          <w:spacing w:val="-2"/>
          <w:sz w:val="24"/>
          <w:szCs w:val="20"/>
          <w:lang w:val="en-US" w:eastAsia="pt-BR"/>
        </w:rPr>
      </w:pPr>
      <w:r w:rsidRPr="00A653C4">
        <w:rPr>
          <w:rFonts w:ascii="Times New Roman" w:eastAsia="Times New Roman" w:hAnsi="Times New Roman" w:cs="Times New Roman"/>
          <w:b/>
          <w:i/>
          <w:iCs/>
          <w:spacing w:val="-2"/>
          <w:sz w:val="24"/>
          <w:szCs w:val="20"/>
          <w:lang w:val="en-US" w:eastAsia="pt-BR"/>
        </w:rPr>
        <w:t>Perceptions of the intervention proposal</w:t>
      </w:r>
    </w:p>
    <w:p w14:paraId="19983B4A" w14:textId="40E6C1E6"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Participants initially expected the experience to resemble a therapeutic group, due to the presence of a psychologist and previous exposure to emotional-support activities within the school context. One girl said, “It was nice, but it was not what I expected. I think I prefer it this way, but I imagined a group of people really letting it all out, crying. It was more fun; I think it was better than I expected.” Another participant expressed surprise: “I was actually surprised! I thought it would just be conversations.” When asked why they assumed it would </w:t>
      </w:r>
      <w:r w:rsidR="00614866" w:rsidRPr="00A653C4">
        <w:rPr>
          <w:rFonts w:ascii="Times New Roman" w:eastAsia="Times New Roman" w:hAnsi="Times New Roman" w:cs="Times New Roman"/>
          <w:spacing w:val="-2"/>
          <w:sz w:val="24"/>
          <w:szCs w:val="20"/>
          <w:lang w:val="en-US" w:eastAsia="pt-BR"/>
        </w:rPr>
        <w:t>resemble</w:t>
      </w:r>
      <w:r w:rsidRPr="00A653C4">
        <w:rPr>
          <w:rFonts w:ascii="Times New Roman" w:eastAsia="Times New Roman" w:hAnsi="Times New Roman" w:cs="Times New Roman"/>
          <w:spacing w:val="-2"/>
          <w:sz w:val="24"/>
          <w:szCs w:val="20"/>
          <w:lang w:val="en-US" w:eastAsia="pt-BR"/>
        </w:rPr>
        <w:t xml:space="preserve"> a therapy group, a student explained, “Because they always do this to us,” adding, “Because the teacher used to do this with us; we would go to the library with a lot of people who kept talking, and she would lecture us. But this way was more dynamic. We didn’t need to talk about our </w:t>
      </w:r>
      <w:r w:rsidRPr="00A653C4">
        <w:rPr>
          <w:rFonts w:ascii="Times New Roman" w:eastAsia="Times New Roman" w:hAnsi="Times New Roman" w:cs="Times New Roman"/>
          <w:spacing w:val="-2"/>
          <w:sz w:val="24"/>
          <w:szCs w:val="20"/>
          <w:lang w:val="en-US" w:eastAsia="pt-BR"/>
        </w:rPr>
        <w:lastRenderedPageBreak/>
        <w:t>problems; we just interacted socially, and we learned a bit about how to get along with people we didn’t usually socialize with.”</w:t>
      </w:r>
    </w:p>
    <w:p w14:paraId="7CA50685" w14:textId="77777777"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There was a unanimous perception that the intervention created a distinctive and enjoyable space within the school routine. Adolescents described the experience as “a break from class” and “a way to recharge the mind.” Some noted that the final two periods of the day, when sessions took place, passed more quickly because “we were having fun,” adding that “it helped distract us from the exhausting and boring full-day schedule.”</w:t>
      </w:r>
    </w:p>
    <w:p w14:paraId="06A477DE" w14:textId="3F3C5264" w:rsidR="003F2CE6" w:rsidRPr="00A653C4" w:rsidRDefault="003F2CE6" w:rsidP="00511819">
      <w:pPr>
        <w:spacing w:after="0" w:line="360" w:lineRule="auto"/>
        <w:contextualSpacing/>
        <w:jc w:val="both"/>
        <w:rPr>
          <w:rFonts w:ascii="Times New Roman" w:eastAsia="Times New Roman" w:hAnsi="Times New Roman" w:cs="Times New Roman"/>
          <w:b/>
          <w:i/>
          <w:iCs/>
          <w:spacing w:val="-2"/>
          <w:sz w:val="24"/>
          <w:szCs w:val="20"/>
          <w:lang w:val="en-US" w:eastAsia="pt-BR"/>
        </w:rPr>
      </w:pPr>
      <w:r w:rsidRPr="00A653C4">
        <w:rPr>
          <w:rFonts w:ascii="Times New Roman" w:eastAsia="Times New Roman" w:hAnsi="Times New Roman" w:cs="Times New Roman"/>
          <w:b/>
          <w:i/>
          <w:iCs/>
          <w:spacing w:val="-2"/>
          <w:sz w:val="24"/>
          <w:szCs w:val="20"/>
          <w:lang w:val="en-US" w:eastAsia="pt-BR"/>
        </w:rPr>
        <w:t>Perceived outcomes of the intervention</w:t>
      </w:r>
    </w:p>
    <w:p w14:paraId="6E972F27" w14:textId="0831A843"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Participants emphasized that the sessions provided an opportunity to interact with peers outside their usual social circles. One student reflected, “We ended up learning a bit about how to interact with people we didn’t know. Another highlighted the socializing effect of the activities: “This made us talk a little more and gave us a chance to get to know each other and maybe build friendships.” However, a few participants reported difficulties in establishing deeper bonds: “The activities were cool, but not everyone was committed; that bothered me a bit,” and “You can’t say we’re fully open because it’s not the same level of closeness I have with my close friends.”</w:t>
      </w:r>
    </w:p>
    <w:p w14:paraId="3B9664DF" w14:textId="062B0553"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When discussing friendships, adolescents highlighted their importance for psychosocial well-being. As one participant put it, “I’d be out of my mind without my friends.” Others pointed out that friendships can be both protective and challenging: “It depends on the friendship; there are friendships that harm you and others that help.” </w:t>
      </w:r>
      <w:r w:rsidR="0011363E" w:rsidRPr="00A653C4">
        <w:rPr>
          <w:rFonts w:ascii="Times New Roman" w:eastAsia="Times New Roman" w:hAnsi="Times New Roman" w:cs="Times New Roman"/>
          <w:spacing w:val="-2"/>
          <w:sz w:val="24"/>
          <w:szCs w:val="20"/>
          <w:lang w:val="en-US" w:eastAsia="pt-BR"/>
        </w:rPr>
        <w:t>And added:</w:t>
      </w:r>
      <w:r w:rsidRPr="00A653C4">
        <w:rPr>
          <w:rFonts w:ascii="Times New Roman" w:eastAsia="Times New Roman" w:hAnsi="Times New Roman" w:cs="Times New Roman"/>
          <w:spacing w:val="-2"/>
          <w:sz w:val="24"/>
          <w:szCs w:val="20"/>
          <w:lang w:val="en-US" w:eastAsia="pt-BR"/>
        </w:rPr>
        <w:t xml:space="preserve"> “I trusted others a lot, and they went and told my stuff to others, so I got scared of opening up again.</w:t>
      </w:r>
      <w:r w:rsidR="00D1741C" w:rsidRPr="00A653C4">
        <w:rPr>
          <w:rFonts w:ascii="Times New Roman" w:eastAsia="Times New Roman" w:hAnsi="Times New Roman" w:cs="Times New Roman"/>
          <w:spacing w:val="-2"/>
          <w:sz w:val="24"/>
          <w:szCs w:val="20"/>
          <w:lang w:val="en-US" w:eastAsia="pt-BR"/>
        </w:rPr>
        <w:t>”</w:t>
      </w:r>
      <w:r w:rsidRPr="00A653C4">
        <w:rPr>
          <w:rFonts w:ascii="Times New Roman" w:eastAsia="Times New Roman" w:hAnsi="Times New Roman" w:cs="Times New Roman"/>
          <w:spacing w:val="-2"/>
          <w:sz w:val="24"/>
          <w:szCs w:val="20"/>
          <w:lang w:val="en-US" w:eastAsia="pt-BR"/>
        </w:rPr>
        <w:t xml:space="preserve"> This fear of exposure appeared to limit the depth of some group interactions.</w:t>
      </w:r>
    </w:p>
    <w:p w14:paraId="4250BF28" w14:textId="77777777"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Students also drew attention to the scarcity of collective and playful moments organized by the school. “One thing missing in school is fun group activities,” one participant said. Another added, “We sometimes skip class just to have free time and play volleyball,” suggesting that increasing opportunities for social and collaborative activities could improve the school environment and emotional climate.</w:t>
      </w:r>
    </w:p>
    <w:p w14:paraId="6D16158D" w14:textId="7410D553" w:rsidR="003F2CE6" w:rsidRPr="00A653C4" w:rsidRDefault="003F2CE6" w:rsidP="00511819">
      <w:pPr>
        <w:spacing w:after="0" w:line="360" w:lineRule="auto"/>
        <w:contextualSpacing/>
        <w:jc w:val="both"/>
        <w:rPr>
          <w:rFonts w:ascii="Times New Roman" w:eastAsia="Times New Roman" w:hAnsi="Times New Roman" w:cs="Times New Roman"/>
          <w:b/>
          <w:i/>
          <w:iCs/>
          <w:spacing w:val="-2"/>
          <w:sz w:val="24"/>
          <w:szCs w:val="20"/>
          <w:lang w:val="en-US" w:eastAsia="pt-BR"/>
        </w:rPr>
      </w:pPr>
      <w:r w:rsidRPr="00A653C4">
        <w:rPr>
          <w:rFonts w:ascii="Times New Roman" w:eastAsia="Times New Roman" w:hAnsi="Times New Roman" w:cs="Times New Roman"/>
          <w:b/>
          <w:i/>
          <w:iCs/>
          <w:spacing w:val="-2"/>
          <w:sz w:val="24"/>
          <w:szCs w:val="20"/>
          <w:lang w:val="en-US" w:eastAsia="pt-BR"/>
        </w:rPr>
        <w:t>Overall evaluation of the intervention</w:t>
      </w:r>
    </w:p>
    <w:p w14:paraId="0345B504" w14:textId="2FE9CA6A"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Participants’ overall evaluations reflected enthusiasm and appreciation for the experience. They frequently described it as fun, enjoyable, and unexpectedly engaging. As one student summarized, “I think it was really nice, you know? That we got to try out those games, because kind of that’s the way we end up, I don’t know, interacting with other people and getting closer to them. It also helps them improve the way they act; you can understand them better. I think it was really interesting.” Other students echoed this sentiment, stating, “I thought it was going to be boring and no one would care, but it was great,” “It was really cool, I found it very interesting,” </w:t>
      </w:r>
      <w:r w:rsidRPr="00A653C4">
        <w:rPr>
          <w:rFonts w:ascii="Times New Roman" w:eastAsia="Times New Roman" w:hAnsi="Times New Roman" w:cs="Times New Roman"/>
          <w:spacing w:val="-2"/>
          <w:sz w:val="24"/>
          <w:szCs w:val="20"/>
          <w:lang w:val="en-US" w:eastAsia="pt-BR"/>
        </w:rPr>
        <w:lastRenderedPageBreak/>
        <w:t>and “I was surprised by the sessions.” Activities were described as “fun,” “creative,” and “different from anything we usually do at school.”</w:t>
      </w:r>
    </w:p>
    <w:p w14:paraId="7D3BA307" w14:textId="088737F3"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Despite this positive feedback, participants </w:t>
      </w:r>
      <w:r w:rsidR="00F6155F" w:rsidRPr="00A653C4">
        <w:rPr>
          <w:rFonts w:ascii="Times New Roman" w:eastAsia="Times New Roman" w:hAnsi="Times New Roman" w:cs="Times New Roman"/>
          <w:spacing w:val="-2"/>
          <w:sz w:val="24"/>
          <w:szCs w:val="20"/>
          <w:lang w:val="en-US" w:eastAsia="pt-BR"/>
        </w:rPr>
        <w:t xml:space="preserve">reported </w:t>
      </w:r>
      <w:r w:rsidRPr="00A653C4">
        <w:rPr>
          <w:rFonts w:ascii="Times New Roman" w:eastAsia="Times New Roman" w:hAnsi="Times New Roman" w:cs="Times New Roman"/>
          <w:spacing w:val="-2"/>
          <w:sz w:val="24"/>
          <w:szCs w:val="20"/>
          <w:lang w:val="en-US" w:eastAsia="pt-BR"/>
        </w:rPr>
        <w:t>that the number of sessions was insufficient. They expressed the wish for more frequent meetings: “There should be more next year,” “It could happen more often,” and “I wish it had lasted longer.” When elaborating on this point, a student commented, “Yeah, because even though we hang out with our own friends, it’s always inside our little circles. But in this case, it’s something organized by someone, and I kind of miss having those activities organized by the school staff. In high school, there aren’t really people who organize things like that. So yeah, lots of people, even us, end up skipping or missing class just to have some free time, to, I don’t know, play volleyball.”</w:t>
      </w:r>
    </w:p>
    <w:p w14:paraId="11BF342C" w14:textId="77777777"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Participants highlighted the facilitator’s warmth and availability as key elements fostering engagement. Comments included: “You’re really nice,” “The teacher was always very kind to everyone,” “A great monitor, I loved her,” “We adore you,” “She was always kind and caring and made me feel welcomed,” and “[Name] should be here every day to talk with us.” These reports reinforce that the facilitator’s relational approach was central to the positive reception of the intervention.</w:t>
      </w:r>
    </w:p>
    <w:p w14:paraId="365E6A28" w14:textId="37071A87" w:rsidR="003F2CE6" w:rsidRPr="00A653C4" w:rsidRDefault="003F2CE6" w:rsidP="00511819">
      <w:pPr>
        <w:spacing w:after="0" w:line="360" w:lineRule="auto"/>
        <w:contextualSpacing/>
        <w:jc w:val="both"/>
        <w:rPr>
          <w:rFonts w:ascii="Times New Roman" w:eastAsia="Times New Roman" w:hAnsi="Times New Roman" w:cs="Times New Roman"/>
          <w:b/>
          <w:i/>
          <w:spacing w:val="-2"/>
          <w:sz w:val="24"/>
          <w:szCs w:val="20"/>
          <w:lang w:val="en-US" w:eastAsia="pt-BR"/>
        </w:rPr>
      </w:pPr>
      <w:r w:rsidRPr="00A653C4">
        <w:rPr>
          <w:rFonts w:ascii="Times New Roman" w:eastAsia="Times New Roman" w:hAnsi="Times New Roman" w:cs="Times New Roman"/>
          <w:b/>
          <w:i/>
          <w:spacing w:val="-2"/>
          <w:sz w:val="24"/>
          <w:szCs w:val="20"/>
          <w:lang w:val="en-US" w:eastAsia="pt-BR"/>
        </w:rPr>
        <w:t>Practicality, demand, and implementation</w:t>
      </w:r>
    </w:p>
    <w:p w14:paraId="5F1B4BAF" w14:textId="48404ECC"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The intervention was presented to five classes over two days. Attendance was lower than anticipated, as recruitment coincided with the final week before winter break. Approximately 80 students were reached, and 24 returned signed consent forms, five of whom were male. All met the inclusion criteria, resulting in an initial partici</w:t>
      </w:r>
      <w:r w:rsidR="005B3D3C" w:rsidRPr="00A653C4">
        <w:rPr>
          <w:rFonts w:ascii="Times New Roman" w:eastAsia="Times New Roman" w:hAnsi="Times New Roman" w:cs="Times New Roman"/>
          <w:spacing w:val="-2"/>
          <w:sz w:val="24"/>
          <w:szCs w:val="20"/>
          <w:lang w:val="en-US" w:eastAsia="pt-BR"/>
        </w:rPr>
        <w:t>pation rate of 30%. Of these, 20</w:t>
      </w:r>
      <w:r w:rsidRPr="00A653C4">
        <w:rPr>
          <w:rFonts w:ascii="Times New Roman" w:eastAsia="Times New Roman" w:hAnsi="Times New Roman" w:cs="Times New Roman"/>
          <w:spacing w:val="-2"/>
          <w:sz w:val="24"/>
          <w:szCs w:val="20"/>
          <w:lang w:val="en-US" w:eastAsia="pt-BR"/>
        </w:rPr>
        <w:t xml:space="preserve"> attended at least one session, and 12 completed 75% or more of the intervention.</w:t>
      </w:r>
    </w:p>
    <w:p w14:paraId="0DFE91E6" w14:textId="2C21A681" w:rsidR="003F2CE6" w:rsidRPr="00A653C4" w:rsidRDefault="003F2CE6"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Implementation was affected by logistical barriers. Pre-intervention assessments had to be administered individually or in small groups due to scheduling conflicts and student absences. Communication with participants also proved challenging at times, leading the researcher to create a WhatsApp group that helped sustain contact and participation. Spatial constraints were another recurring limitation. The library, the only suitable room for group activities, was often occupied for other purposes. On one occasion, a session had to be conducted outdoors in the courtyard, which attracted attention from other students but also caused distractions and reduced focus.</w:t>
      </w:r>
    </w:p>
    <w:p w14:paraId="17406AF0" w14:textId="2691749A" w:rsidR="003F2CE6" w:rsidRPr="00A653C4" w:rsidRDefault="003F2CE6" w:rsidP="00511819">
      <w:pPr>
        <w:spacing w:after="0" w:line="360" w:lineRule="auto"/>
        <w:contextualSpacing/>
        <w:jc w:val="both"/>
        <w:rPr>
          <w:rFonts w:ascii="Times New Roman" w:eastAsia="Times New Roman" w:hAnsi="Times New Roman" w:cs="Times New Roman"/>
          <w:b/>
          <w:i/>
          <w:spacing w:val="-2"/>
          <w:sz w:val="24"/>
          <w:szCs w:val="20"/>
          <w:lang w:val="en-US" w:eastAsia="pt-BR"/>
        </w:rPr>
      </w:pPr>
      <w:r w:rsidRPr="00A653C4">
        <w:rPr>
          <w:rFonts w:ascii="Times New Roman" w:eastAsia="Times New Roman" w:hAnsi="Times New Roman" w:cs="Times New Roman"/>
          <w:b/>
          <w:i/>
          <w:spacing w:val="-2"/>
          <w:sz w:val="24"/>
          <w:szCs w:val="20"/>
          <w:lang w:val="en-US" w:eastAsia="pt-BR"/>
        </w:rPr>
        <w:t>Integration and sustainability</w:t>
      </w:r>
    </w:p>
    <w:p w14:paraId="43677C38" w14:textId="77777777" w:rsidR="00FE644F" w:rsidRPr="00A653C4" w:rsidRDefault="00FE644F"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 xml:space="preserve">Although the school provided the basic infrastructure required for implementation, certain improvements could enhance the intervention’s future feasibility. Ensuring access to a fixed, private, and well-ventilated room would help minimize interruptions and create a more conducive </w:t>
      </w:r>
      <w:r w:rsidRPr="00A653C4">
        <w:rPr>
          <w:rFonts w:ascii="Times New Roman" w:eastAsia="Times New Roman" w:hAnsi="Times New Roman" w:cs="Times New Roman"/>
          <w:spacing w:val="-2"/>
          <w:sz w:val="24"/>
          <w:szCs w:val="20"/>
          <w:lang w:val="en-US" w:eastAsia="pt-BR"/>
        </w:rPr>
        <w:lastRenderedPageBreak/>
        <w:t>environment for participation. The inclusion of students from different classes fostered new social connections and diverse exchanges; however, it may also have inhibited participation among more reserved students. The low engagement of male participants suggests the persistence of gender norms that constrain emotional expression and help-seeking behaviors, underscoring the need for targeted strategies to promote male involvement.</w:t>
      </w:r>
    </w:p>
    <w:p w14:paraId="451AC587" w14:textId="779017CF" w:rsidR="00765B40" w:rsidRPr="00A653C4" w:rsidRDefault="00FE644F" w:rsidP="00511819">
      <w:pPr>
        <w:spacing w:after="0" w:line="360" w:lineRule="auto"/>
        <w:ind w:firstLine="708"/>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Despite these challenges, participants’ narratives and overall evaluations indicate that the intervention was feasible, engaging, and positively received. Its implementation as a voluntary and flexible initiative appears both acceptable and sustain</w:t>
      </w:r>
      <w:r w:rsidR="007A131A" w:rsidRPr="00A653C4">
        <w:rPr>
          <w:rFonts w:ascii="Times New Roman" w:eastAsia="Times New Roman" w:hAnsi="Times New Roman" w:cs="Times New Roman"/>
          <w:spacing w:val="-2"/>
          <w:sz w:val="24"/>
          <w:szCs w:val="20"/>
          <w:lang w:val="en-US" w:eastAsia="pt-BR"/>
        </w:rPr>
        <w:t>able within the school context.</w:t>
      </w:r>
    </w:p>
    <w:p w14:paraId="5530A9C4" w14:textId="5B5C1759" w:rsidR="004955D7" w:rsidRPr="00A653C4" w:rsidRDefault="00761FE9" w:rsidP="00511819">
      <w:pPr>
        <w:spacing w:after="0" w:line="360" w:lineRule="auto"/>
        <w:contextualSpacing/>
        <w:jc w:val="both"/>
        <w:rPr>
          <w:rFonts w:ascii="Times New Roman" w:eastAsia="Times New Roman" w:hAnsi="Times New Roman" w:cs="Times New Roman"/>
          <w:b/>
          <w:spacing w:val="-2"/>
          <w:sz w:val="24"/>
          <w:szCs w:val="20"/>
          <w:lang w:val="en-US" w:eastAsia="pt-BR"/>
        </w:rPr>
      </w:pPr>
      <w:r w:rsidRPr="00A653C4">
        <w:rPr>
          <w:rFonts w:ascii="Times New Roman" w:eastAsia="Times New Roman" w:hAnsi="Times New Roman" w:cs="Times New Roman"/>
          <w:b/>
          <w:spacing w:val="-2"/>
          <w:sz w:val="24"/>
          <w:szCs w:val="20"/>
          <w:lang w:val="en-US" w:eastAsia="pt-BR"/>
        </w:rPr>
        <w:t>Preliminary</w:t>
      </w:r>
      <w:r w:rsidR="00157AE5" w:rsidRPr="00A653C4">
        <w:rPr>
          <w:rFonts w:ascii="Times New Roman" w:eastAsia="Times New Roman" w:hAnsi="Times New Roman" w:cs="Times New Roman"/>
          <w:b/>
          <w:spacing w:val="-2"/>
          <w:sz w:val="24"/>
          <w:szCs w:val="20"/>
          <w:lang w:val="en-US" w:eastAsia="pt-BR"/>
        </w:rPr>
        <w:t xml:space="preserve"> Impact </w:t>
      </w:r>
    </w:p>
    <w:p w14:paraId="253C7933" w14:textId="564AFA80" w:rsidR="0040599F" w:rsidRPr="00A653C4" w:rsidRDefault="0040599F" w:rsidP="00511819">
      <w:pPr>
        <w:spacing w:after="0" w:line="360" w:lineRule="auto"/>
        <w:ind w:firstLine="720"/>
        <w:contextualSpacing/>
        <w:jc w:val="both"/>
        <w:rPr>
          <w:rFonts w:ascii="Times New Roman" w:eastAsia="Times New Roman" w:hAnsi="Times New Roman" w:cs="Times New Roman"/>
          <w:spacing w:val="-2"/>
          <w:sz w:val="24"/>
          <w:szCs w:val="20"/>
          <w:lang w:val="en-US" w:eastAsia="pt-BR"/>
        </w:rPr>
      </w:pPr>
      <w:r w:rsidRPr="00A653C4">
        <w:rPr>
          <w:rFonts w:ascii="Times New Roman" w:eastAsia="Times New Roman" w:hAnsi="Times New Roman" w:cs="Times New Roman"/>
          <w:spacing w:val="-2"/>
          <w:sz w:val="24"/>
          <w:szCs w:val="20"/>
          <w:lang w:val="en-US" w:eastAsia="pt-BR"/>
        </w:rPr>
        <w:t>The Wilcoxon signed-rank test for paired samples revealed significant reductions in overall emotional difficulties, as indicated by the total score of common mental disorders (</w:t>
      </w:r>
      <w:r w:rsidRPr="00A653C4">
        <w:rPr>
          <w:rFonts w:ascii="Times New Roman" w:eastAsia="Times New Roman" w:hAnsi="Times New Roman" w:cs="Times New Roman"/>
          <w:i/>
          <w:iCs/>
          <w:spacing w:val="-2"/>
          <w:sz w:val="24"/>
          <w:szCs w:val="20"/>
          <w:lang w:val="en-US" w:eastAsia="pt-BR"/>
        </w:rPr>
        <w:t>p</w:t>
      </w:r>
      <w:r w:rsidRPr="00A653C4">
        <w:rPr>
          <w:rFonts w:ascii="Times New Roman" w:eastAsia="Times New Roman" w:hAnsi="Times New Roman" w:cs="Times New Roman"/>
          <w:spacing w:val="-2"/>
          <w:sz w:val="24"/>
          <w:szCs w:val="20"/>
          <w:lang w:val="en-US" w:eastAsia="pt-BR"/>
        </w:rPr>
        <w:t xml:space="preserve"> = .02, </w:t>
      </w:r>
      <w:r w:rsidRPr="00A653C4">
        <w:rPr>
          <w:rFonts w:ascii="Times New Roman" w:eastAsia="Times New Roman" w:hAnsi="Times New Roman" w:cs="Times New Roman"/>
          <w:i/>
          <w:iCs/>
          <w:spacing w:val="-2"/>
          <w:sz w:val="24"/>
          <w:szCs w:val="20"/>
          <w:lang w:val="en-US" w:eastAsia="pt-BR"/>
        </w:rPr>
        <w:t>r</w:t>
      </w:r>
      <w:r w:rsidRPr="00A653C4">
        <w:rPr>
          <w:rFonts w:ascii="Times New Roman" w:eastAsia="Times New Roman" w:hAnsi="Times New Roman" w:cs="Times New Roman"/>
          <w:spacing w:val="-2"/>
          <w:sz w:val="24"/>
          <w:szCs w:val="20"/>
          <w:lang w:val="en-US" w:eastAsia="pt-BR"/>
        </w:rPr>
        <w:t xml:space="preserve"> = .78), and in anxiety symptoms specifically (</w:t>
      </w:r>
      <w:r w:rsidRPr="00A653C4">
        <w:rPr>
          <w:rFonts w:ascii="Times New Roman" w:eastAsia="Times New Roman" w:hAnsi="Times New Roman" w:cs="Times New Roman"/>
          <w:i/>
          <w:iCs/>
          <w:spacing w:val="-2"/>
          <w:sz w:val="24"/>
          <w:szCs w:val="20"/>
          <w:lang w:val="en-US" w:eastAsia="pt-BR"/>
        </w:rPr>
        <w:t>p</w:t>
      </w:r>
      <w:r w:rsidRPr="00A653C4">
        <w:rPr>
          <w:rFonts w:ascii="Times New Roman" w:eastAsia="Times New Roman" w:hAnsi="Times New Roman" w:cs="Times New Roman"/>
          <w:spacing w:val="-2"/>
          <w:sz w:val="24"/>
          <w:szCs w:val="20"/>
          <w:lang w:val="en-US" w:eastAsia="pt-BR"/>
        </w:rPr>
        <w:t xml:space="preserve"> = .005, </w:t>
      </w:r>
      <w:r w:rsidRPr="00A653C4">
        <w:rPr>
          <w:rFonts w:ascii="Times New Roman" w:eastAsia="Times New Roman" w:hAnsi="Times New Roman" w:cs="Times New Roman"/>
          <w:i/>
          <w:iCs/>
          <w:spacing w:val="-2"/>
          <w:sz w:val="24"/>
          <w:szCs w:val="20"/>
          <w:lang w:val="en-US" w:eastAsia="pt-BR"/>
        </w:rPr>
        <w:t>r</w:t>
      </w:r>
      <w:r w:rsidRPr="00A653C4">
        <w:rPr>
          <w:rFonts w:ascii="Times New Roman" w:eastAsia="Times New Roman" w:hAnsi="Times New Roman" w:cs="Times New Roman"/>
          <w:spacing w:val="-2"/>
          <w:sz w:val="24"/>
          <w:szCs w:val="20"/>
          <w:lang w:val="en-US" w:eastAsia="pt-BR"/>
        </w:rPr>
        <w:t xml:space="preserve"> = .83), both reflecting large effect sizes. In addition, a significant decrease was found in the school satisfaction subscale of the EBESE (</w:t>
      </w:r>
      <w:r w:rsidRPr="00A653C4">
        <w:rPr>
          <w:rFonts w:ascii="Times New Roman" w:eastAsia="Times New Roman" w:hAnsi="Times New Roman" w:cs="Times New Roman"/>
          <w:i/>
          <w:iCs/>
          <w:spacing w:val="-2"/>
          <w:sz w:val="24"/>
          <w:szCs w:val="20"/>
          <w:lang w:val="en-US" w:eastAsia="pt-BR"/>
        </w:rPr>
        <w:t>p</w:t>
      </w:r>
      <w:r w:rsidRPr="00A653C4">
        <w:rPr>
          <w:rFonts w:ascii="Times New Roman" w:eastAsia="Times New Roman" w:hAnsi="Times New Roman" w:cs="Times New Roman"/>
          <w:spacing w:val="-2"/>
          <w:sz w:val="24"/>
          <w:szCs w:val="20"/>
          <w:lang w:val="en-US" w:eastAsia="pt-BR"/>
        </w:rPr>
        <w:t xml:space="preserve"> = .02, </w:t>
      </w:r>
      <w:r w:rsidRPr="00A653C4">
        <w:rPr>
          <w:rFonts w:ascii="Times New Roman" w:eastAsia="Times New Roman" w:hAnsi="Times New Roman" w:cs="Times New Roman"/>
          <w:i/>
          <w:iCs/>
          <w:spacing w:val="-2"/>
          <w:sz w:val="24"/>
          <w:szCs w:val="20"/>
          <w:lang w:val="en-US" w:eastAsia="pt-BR"/>
        </w:rPr>
        <w:t>r</w:t>
      </w:r>
      <w:r w:rsidRPr="00A653C4">
        <w:rPr>
          <w:rFonts w:ascii="Times New Roman" w:eastAsia="Times New Roman" w:hAnsi="Times New Roman" w:cs="Times New Roman"/>
          <w:spacing w:val="-2"/>
          <w:sz w:val="24"/>
          <w:szCs w:val="20"/>
          <w:lang w:val="en-US" w:eastAsia="pt-BR"/>
        </w:rPr>
        <w:t xml:space="preserve"> = .77), suggesting a lower perceived satisfaction with the school environment following the intervention. Detailed results are presented in Table 4.</w:t>
      </w:r>
    </w:p>
    <w:p w14:paraId="247601F0" w14:textId="39AC3563" w:rsidR="00561CB5" w:rsidRPr="00A653C4" w:rsidRDefault="004955D7" w:rsidP="005F0934">
      <w:pPr>
        <w:spacing w:after="0" w:line="240" w:lineRule="auto"/>
        <w:ind w:left="993"/>
        <w:contextualSpacing/>
        <w:jc w:val="both"/>
        <w:rPr>
          <w:rFonts w:ascii="Times New Roman" w:eastAsia="Times New Roman" w:hAnsi="Times New Roman" w:cs="Times New Roman"/>
          <w:b/>
          <w:spacing w:val="-2"/>
          <w:sz w:val="20"/>
          <w:szCs w:val="20"/>
          <w:lang w:val="en-US" w:eastAsia="pt-BR"/>
        </w:rPr>
      </w:pPr>
      <w:r w:rsidRPr="00A653C4">
        <w:rPr>
          <w:rFonts w:ascii="Times New Roman" w:eastAsia="Times New Roman" w:hAnsi="Times New Roman" w:cs="Times New Roman"/>
          <w:b/>
          <w:spacing w:val="-2"/>
          <w:sz w:val="20"/>
          <w:szCs w:val="20"/>
          <w:lang w:val="en-US" w:eastAsia="pt-BR"/>
        </w:rPr>
        <w:t>Table</w:t>
      </w:r>
      <w:r w:rsidR="00561CB5" w:rsidRPr="00A653C4">
        <w:rPr>
          <w:rFonts w:ascii="Times New Roman" w:eastAsia="Times New Roman" w:hAnsi="Times New Roman" w:cs="Times New Roman"/>
          <w:b/>
          <w:spacing w:val="-2"/>
          <w:sz w:val="20"/>
          <w:szCs w:val="20"/>
          <w:lang w:val="en-US" w:eastAsia="pt-BR"/>
        </w:rPr>
        <w:t xml:space="preserve"> </w:t>
      </w:r>
      <w:r w:rsidR="00621F47">
        <w:rPr>
          <w:rFonts w:ascii="Times New Roman" w:eastAsia="Times New Roman" w:hAnsi="Times New Roman" w:cs="Times New Roman"/>
          <w:b/>
          <w:spacing w:val="-2"/>
          <w:sz w:val="20"/>
          <w:szCs w:val="20"/>
          <w:lang w:val="en-US" w:eastAsia="pt-BR"/>
        </w:rPr>
        <w:t>3</w:t>
      </w:r>
      <w:r w:rsidR="00561CB5" w:rsidRPr="00A653C4">
        <w:rPr>
          <w:rFonts w:ascii="Times New Roman" w:eastAsia="Times New Roman" w:hAnsi="Times New Roman" w:cs="Times New Roman"/>
          <w:b/>
          <w:spacing w:val="-2"/>
          <w:sz w:val="20"/>
          <w:szCs w:val="20"/>
          <w:lang w:val="en-US" w:eastAsia="pt-BR"/>
        </w:rPr>
        <w:t>.</w:t>
      </w:r>
    </w:p>
    <w:p w14:paraId="5E351C1E" w14:textId="3567E915" w:rsidR="00561CB5" w:rsidRPr="00A653C4" w:rsidRDefault="008564A9" w:rsidP="005F0934">
      <w:pPr>
        <w:spacing w:after="0" w:line="240" w:lineRule="auto"/>
        <w:ind w:left="993"/>
        <w:contextualSpacing/>
        <w:jc w:val="both"/>
        <w:rPr>
          <w:rFonts w:ascii="Times New Roman" w:eastAsia="Times New Roman" w:hAnsi="Times New Roman" w:cs="Times New Roman"/>
          <w:i/>
          <w:iCs/>
          <w:spacing w:val="-2"/>
          <w:sz w:val="20"/>
          <w:szCs w:val="20"/>
          <w:lang w:val="en-US" w:eastAsia="pt-BR"/>
        </w:rPr>
      </w:pPr>
      <w:r w:rsidRPr="00A653C4">
        <w:rPr>
          <w:rFonts w:ascii="Times New Roman" w:eastAsia="Times New Roman" w:hAnsi="Times New Roman" w:cs="Times New Roman"/>
          <w:i/>
          <w:iCs/>
          <w:spacing w:val="-2"/>
          <w:sz w:val="20"/>
          <w:szCs w:val="20"/>
          <w:lang w:val="en-US" w:eastAsia="pt-BR"/>
        </w:rPr>
        <w:t>P</w:t>
      </w:r>
      <w:r w:rsidR="00DB7A71" w:rsidRPr="00A653C4">
        <w:rPr>
          <w:rFonts w:ascii="Times New Roman" w:eastAsia="Times New Roman" w:hAnsi="Times New Roman" w:cs="Times New Roman"/>
          <w:i/>
          <w:iCs/>
          <w:spacing w:val="-2"/>
          <w:sz w:val="20"/>
          <w:szCs w:val="20"/>
          <w:lang w:val="en-US" w:eastAsia="pt-BR"/>
        </w:rPr>
        <w:t>re</w:t>
      </w:r>
      <w:r w:rsidR="00E15F6D" w:rsidRPr="00A653C4">
        <w:rPr>
          <w:rFonts w:ascii="Times New Roman" w:eastAsia="Times New Roman" w:hAnsi="Times New Roman" w:cs="Times New Roman"/>
          <w:i/>
          <w:iCs/>
          <w:spacing w:val="-2"/>
          <w:sz w:val="20"/>
          <w:szCs w:val="20"/>
          <w:lang w:val="en-US" w:eastAsia="pt-BR"/>
        </w:rPr>
        <w:t xml:space="preserve"> and </w:t>
      </w:r>
      <w:r w:rsidRPr="00A653C4">
        <w:rPr>
          <w:rFonts w:ascii="Times New Roman" w:eastAsia="Times New Roman" w:hAnsi="Times New Roman" w:cs="Times New Roman"/>
          <w:i/>
          <w:iCs/>
          <w:spacing w:val="-2"/>
          <w:sz w:val="20"/>
          <w:szCs w:val="20"/>
          <w:lang w:val="en-US" w:eastAsia="pt-BR"/>
        </w:rPr>
        <w:t>P</w:t>
      </w:r>
      <w:r w:rsidR="00E15F6D" w:rsidRPr="00A653C4">
        <w:rPr>
          <w:rFonts w:ascii="Times New Roman" w:eastAsia="Times New Roman" w:hAnsi="Times New Roman" w:cs="Times New Roman"/>
          <w:i/>
          <w:iCs/>
          <w:spacing w:val="-2"/>
          <w:sz w:val="20"/>
          <w:szCs w:val="20"/>
          <w:lang w:val="en-US" w:eastAsia="pt-BR"/>
        </w:rPr>
        <w:t xml:space="preserve">ostintervention </w:t>
      </w:r>
      <w:r w:rsidRPr="00A653C4">
        <w:rPr>
          <w:rFonts w:ascii="Times New Roman" w:eastAsia="Times New Roman" w:hAnsi="Times New Roman" w:cs="Times New Roman"/>
          <w:i/>
          <w:iCs/>
          <w:spacing w:val="-2"/>
          <w:sz w:val="20"/>
          <w:szCs w:val="20"/>
          <w:lang w:val="en-US" w:eastAsia="pt-BR"/>
        </w:rPr>
        <w:t>R</w:t>
      </w:r>
      <w:r w:rsidR="00E15F6D" w:rsidRPr="00A653C4">
        <w:rPr>
          <w:rFonts w:ascii="Times New Roman" w:eastAsia="Times New Roman" w:hAnsi="Times New Roman" w:cs="Times New Roman"/>
          <w:i/>
          <w:iCs/>
          <w:spacing w:val="-2"/>
          <w:sz w:val="20"/>
          <w:szCs w:val="20"/>
          <w:lang w:val="en-US" w:eastAsia="pt-BR"/>
        </w:rPr>
        <w:t>esults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531"/>
        <w:gridCol w:w="1531"/>
        <w:gridCol w:w="508"/>
        <w:gridCol w:w="817"/>
      </w:tblGrid>
      <w:tr w:rsidR="00511819" w:rsidRPr="00A653C4" w14:paraId="29ADD204" w14:textId="77777777" w:rsidTr="00EA234A">
        <w:trPr>
          <w:trHeight w:val="373"/>
          <w:jc w:val="center"/>
        </w:trPr>
        <w:tc>
          <w:tcPr>
            <w:tcW w:w="0" w:type="auto"/>
            <w:tcBorders>
              <w:top w:val="single" w:sz="4" w:space="0" w:color="auto"/>
              <w:bottom w:val="single" w:sz="4" w:space="0" w:color="auto"/>
            </w:tcBorders>
          </w:tcPr>
          <w:p w14:paraId="36849320" w14:textId="77777777" w:rsidR="004955D7" w:rsidRPr="00A653C4" w:rsidRDefault="004955D7" w:rsidP="00B004EC">
            <w:pPr>
              <w:rPr>
                <w:b/>
                <w:bCs/>
                <w:spacing w:val="-2"/>
                <w:sz w:val="20"/>
                <w:szCs w:val="20"/>
              </w:rPr>
            </w:pPr>
            <w:r w:rsidRPr="00A653C4">
              <w:rPr>
                <w:b/>
                <w:bCs/>
                <w:spacing w:val="-2"/>
                <w:sz w:val="20"/>
                <w:szCs w:val="20"/>
              </w:rPr>
              <w:t>Scale and Subscales</w:t>
            </w:r>
          </w:p>
        </w:tc>
        <w:tc>
          <w:tcPr>
            <w:tcW w:w="0" w:type="auto"/>
            <w:tcBorders>
              <w:top w:val="single" w:sz="4" w:space="0" w:color="auto"/>
              <w:bottom w:val="single" w:sz="4" w:space="0" w:color="auto"/>
            </w:tcBorders>
          </w:tcPr>
          <w:p w14:paraId="62CE578E" w14:textId="6E65ACEF" w:rsidR="006B61DA" w:rsidRPr="00A653C4" w:rsidRDefault="004955D7" w:rsidP="00B004EC">
            <w:pPr>
              <w:jc w:val="center"/>
              <w:rPr>
                <w:b/>
                <w:bCs/>
                <w:spacing w:val="-2"/>
                <w:sz w:val="20"/>
                <w:szCs w:val="20"/>
              </w:rPr>
            </w:pPr>
            <w:r w:rsidRPr="00A653C4">
              <w:rPr>
                <w:b/>
                <w:bCs/>
                <w:spacing w:val="-2"/>
                <w:sz w:val="20"/>
                <w:szCs w:val="20"/>
              </w:rPr>
              <w:t>Pre</w:t>
            </w:r>
            <w:r w:rsidR="006B61DA" w:rsidRPr="00A653C4">
              <w:rPr>
                <w:b/>
                <w:bCs/>
                <w:spacing w:val="-2"/>
                <w:sz w:val="20"/>
                <w:szCs w:val="20"/>
                <w:lang w:val="en-US"/>
              </w:rPr>
              <w:t>intervention</w:t>
            </w:r>
          </w:p>
          <w:p w14:paraId="170CFF81" w14:textId="4DA832A7" w:rsidR="004955D7" w:rsidRPr="00A653C4" w:rsidRDefault="004955D7" w:rsidP="00B004EC">
            <w:pPr>
              <w:jc w:val="center"/>
              <w:rPr>
                <w:b/>
                <w:bCs/>
                <w:spacing w:val="-2"/>
                <w:sz w:val="20"/>
                <w:szCs w:val="20"/>
              </w:rPr>
            </w:pPr>
            <w:r w:rsidRPr="00A653C4">
              <w:rPr>
                <w:b/>
                <w:bCs/>
                <w:spacing w:val="-2"/>
                <w:sz w:val="20"/>
                <w:szCs w:val="20"/>
              </w:rPr>
              <w:t>M (SD)</w:t>
            </w:r>
          </w:p>
        </w:tc>
        <w:tc>
          <w:tcPr>
            <w:tcW w:w="0" w:type="auto"/>
            <w:tcBorders>
              <w:top w:val="single" w:sz="4" w:space="0" w:color="auto"/>
              <w:bottom w:val="single" w:sz="4" w:space="0" w:color="auto"/>
            </w:tcBorders>
          </w:tcPr>
          <w:p w14:paraId="03593EF0" w14:textId="48AC04D0" w:rsidR="006B61DA" w:rsidRPr="00A653C4" w:rsidRDefault="004955D7" w:rsidP="001D6EFF">
            <w:pPr>
              <w:jc w:val="center"/>
              <w:rPr>
                <w:b/>
                <w:bCs/>
                <w:spacing w:val="-2"/>
                <w:sz w:val="20"/>
                <w:szCs w:val="20"/>
                <w:lang w:val="en-US"/>
              </w:rPr>
            </w:pPr>
            <w:r w:rsidRPr="00A653C4">
              <w:rPr>
                <w:b/>
                <w:bCs/>
                <w:spacing w:val="-2"/>
                <w:sz w:val="20"/>
                <w:szCs w:val="20"/>
                <w:lang w:val="en-US"/>
              </w:rPr>
              <w:t>Pos</w:t>
            </w:r>
            <w:r w:rsidR="006B61DA" w:rsidRPr="00A653C4">
              <w:rPr>
                <w:b/>
                <w:bCs/>
                <w:spacing w:val="-2"/>
                <w:sz w:val="20"/>
                <w:szCs w:val="20"/>
                <w:lang w:val="en-US"/>
              </w:rPr>
              <w:t>intervention</w:t>
            </w:r>
          </w:p>
          <w:p w14:paraId="68B2B946" w14:textId="0A4178BB" w:rsidR="004955D7" w:rsidRPr="00A653C4" w:rsidRDefault="004955D7" w:rsidP="001D6EFF">
            <w:pPr>
              <w:jc w:val="center"/>
              <w:rPr>
                <w:b/>
                <w:bCs/>
                <w:spacing w:val="-2"/>
                <w:sz w:val="20"/>
                <w:szCs w:val="20"/>
                <w:lang w:val="en-US"/>
              </w:rPr>
            </w:pPr>
            <w:r w:rsidRPr="00A653C4">
              <w:rPr>
                <w:b/>
                <w:bCs/>
                <w:spacing w:val="-2"/>
                <w:sz w:val="20"/>
                <w:szCs w:val="20"/>
                <w:lang w:val="en-US"/>
              </w:rPr>
              <w:t>M</w:t>
            </w:r>
            <w:r w:rsidR="00B004EC" w:rsidRPr="00A653C4">
              <w:rPr>
                <w:b/>
                <w:bCs/>
                <w:spacing w:val="-2"/>
                <w:sz w:val="20"/>
                <w:szCs w:val="20"/>
                <w:lang w:val="en-US"/>
              </w:rPr>
              <w:t xml:space="preserve"> </w:t>
            </w:r>
            <w:r w:rsidRPr="00A653C4">
              <w:rPr>
                <w:b/>
                <w:bCs/>
                <w:spacing w:val="-2"/>
                <w:sz w:val="20"/>
                <w:szCs w:val="20"/>
                <w:lang w:val="en-US"/>
              </w:rPr>
              <w:t>(SD)</w:t>
            </w:r>
          </w:p>
        </w:tc>
        <w:tc>
          <w:tcPr>
            <w:tcW w:w="0" w:type="auto"/>
            <w:tcBorders>
              <w:top w:val="single" w:sz="4" w:space="0" w:color="auto"/>
              <w:bottom w:val="single" w:sz="4" w:space="0" w:color="auto"/>
            </w:tcBorders>
          </w:tcPr>
          <w:p w14:paraId="2B7AA239" w14:textId="5A26D230" w:rsidR="004955D7" w:rsidRPr="00A653C4" w:rsidRDefault="00B004EC" w:rsidP="00B004EC">
            <w:pPr>
              <w:jc w:val="center"/>
              <w:rPr>
                <w:b/>
                <w:bCs/>
                <w:i/>
                <w:iCs/>
                <w:spacing w:val="-2"/>
                <w:sz w:val="20"/>
                <w:szCs w:val="20"/>
              </w:rPr>
            </w:pPr>
            <w:r w:rsidRPr="00A653C4">
              <w:rPr>
                <w:b/>
                <w:bCs/>
                <w:i/>
                <w:iCs/>
                <w:spacing w:val="-2"/>
                <w:sz w:val="20"/>
                <w:szCs w:val="20"/>
              </w:rPr>
              <w:t>p</w:t>
            </w:r>
          </w:p>
        </w:tc>
        <w:tc>
          <w:tcPr>
            <w:tcW w:w="0" w:type="auto"/>
            <w:tcBorders>
              <w:top w:val="single" w:sz="4" w:space="0" w:color="auto"/>
              <w:bottom w:val="single" w:sz="4" w:space="0" w:color="auto"/>
            </w:tcBorders>
          </w:tcPr>
          <w:p w14:paraId="0673E18C" w14:textId="77777777" w:rsidR="00621F47" w:rsidRDefault="004955D7" w:rsidP="00BE07D5">
            <w:pPr>
              <w:jc w:val="center"/>
              <w:rPr>
                <w:b/>
                <w:bCs/>
                <w:spacing w:val="-2"/>
                <w:sz w:val="20"/>
                <w:szCs w:val="20"/>
              </w:rPr>
            </w:pPr>
            <w:r w:rsidRPr="00A653C4">
              <w:rPr>
                <w:b/>
                <w:bCs/>
                <w:spacing w:val="-2"/>
                <w:sz w:val="20"/>
                <w:szCs w:val="20"/>
              </w:rPr>
              <w:t xml:space="preserve">Effect </w:t>
            </w:r>
          </w:p>
          <w:p w14:paraId="1AAE3ED9" w14:textId="1E88F035" w:rsidR="004955D7" w:rsidRPr="00A653C4" w:rsidRDefault="004955D7" w:rsidP="00BE07D5">
            <w:pPr>
              <w:jc w:val="center"/>
              <w:rPr>
                <w:b/>
                <w:bCs/>
                <w:spacing w:val="-2"/>
                <w:sz w:val="20"/>
                <w:szCs w:val="20"/>
              </w:rPr>
            </w:pPr>
            <w:r w:rsidRPr="00A653C4">
              <w:rPr>
                <w:b/>
                <w:bCs/>
                <w:spacing w:val="-2"/>
                <w:sz w:val="20"/>
                <w:szCs w:val="20"/>
              </w:rPr>
              <w:t>Size</w:t>
            </w:r>
            <w:r w:rsidR="001D6EFF" w:rsidRPr="00A653C4">
              <w:rPr>
                <w:b/>
                <w:bCs/>
                <w:spacing w:val="-2"/>
                <w:sz w:val="20"/>
                <w:szCs w:val="20"/>
              </w:rPr>
              <w:t xml:space="preserve"> (r)</w:t>
            </w:r>
          </w:p>
        </w:tc>
      </w:tr>
      <w:tr w:rsidR="00511819" w:rsidRPr="00A653C4" w14:paraId="2DC73696" w14:textId="77777777" w:rsidTr="00EA234A">
        <w:trPr>
          <w:trHeight w:val="50"/>
          <w:jc w:val="center"/>
        </w:trPr>
        <w:tc>
          <w:tcPr>
            <w:tcW w:w="0" w:type="auto"/>
            <w:tcBorders>
              <w:top w:val="single" w:sz="4" w:space="0" w:color="auto"/>
            </w:tcBorders>
          </w:tcPr>
          <w:p w14:paraId="0C5EAC5D" w14:textId="77777777" w:rsidR="00561CB5" w:rsidRPr="00A653C4" w:rsidRDefault="004955D7" w:rsidP="00B004EC">
            <w:pPr>
              <w:contextualSpacing/>
              <w:jc w:val="both"/>
              <w:rPr>
                <w:spacing w:val="-2"/>
                <w:sz w:val="20"/>
                <w:szCs w:val="20"/>
                <w:lang w:val="en-US"/>
              </w:rPr>
            </w:pPr>
            <w:r w:rsidRPr="00A653C4">
              <w:rPr>
                <w:spacing w:val="-2"/>
                <w:sz w:val="20"/>
                <w:szCs w:val="20"/>
                <w:lang w:val="en-US"/>
              </w:rPr>
              <w:t>Stress</w:t>
            </w:r>
          </w:p>
        </w:tc>
        <w:tc>
          <w:tcPr>
            <w:tcW w:w="0" w:type="auto"/>
            <w:tcBorders>
              <w:top w:val="single" w:sz="4" w:space="0" w:color="auto"/>
            </w:tcBorders>
          </w:tcPr>
          <w:p w14:paraId="27071526" w14:textId="2007B305" w:rsidR="00561CB5" w:rsidRPr="00A653C4" w:rsidRDefault="00561CB5" w:rsidP="00EA234A">
            <w:pPr>
              <w:contextualSpacing/>
              <w:jc w:val="center"/>
              <w:rPr>
                <w:spacing w:val="-2"/>
                <w:sz w:val="20"/>
                <w:szCs w:val="20"/>
                <w:lang w:val="en-US"/>
              </w:rPr>
            </w:pPr>
            <w:r w:rsidRPr="00A653C4">
              <w:rPr>
                <w:spacing w:val="-2"/>
                <w:sz w:val="20"/>
                <w:szCs w:val="20"/>
                <w:lang w:val="en-US"/>
              </w:rPr>
              <w:t>11</w:t>
            </w:r>
            <w:r w:rsidR="00EA234A" w:rsidRPr="00A653C4">
              <w:rPr>
                <w:spacing w:val="-2"/>
                <w:sz w:val="20"/>
                <w:szCs w:val="20"/>
                <w:lang w:val="en-US"/>
              </w:rPr>
              <w:t>.00</w:t>
            </w:r>
            <w:r w:rsidRPr="00A653C4">
              <w:rPr>
                <w:spacing w:val="-2"/>
                <w:sz w:val="20"/>
                <w:szCs w:val="20"/>
                <w:lang w:val="en-US"/>
              </w:rPr>
              <w:t xml:space="preserve"> (5.93)</w:t>
            </w:r>
          </w:p>
        </w:tc>
        <w:tc>
          <w:tcPr>
            <w:tcW w:w="0" w:type="auto"/>
            <w:tcBorders>
              <w:top w:val="single" w:sz="4" w:space="0" w:color="auto"/>
            </w:tcBorders>
          </w:tcPr>
          <w:p w14:paraId="55C31078" w14:textId="3C84B5F5" w:rsidR="00561CB5" w:rsidRPr="00A653C4" w:rsidRDefault="00EA234A" w:rsidP="00EA234A">
            <w:pPr>
              <w:contextualSpacing/>
              <w:jc w:val="center"/>
              <w:rPr>
                <w:spacing w:val="-2"/>
                <w:sz w:val="20"/>
                <w:szCs w:val="20"/>
                <w:lang w:val="en-US"/>
              </w:rPr>
            </w:pPr>
            <w:r w:rsidRPr="00A653C4">
              <w:rPr>
                <w:spacing w:val="-2"/>
                <w:sz w:val="20"/>
                <w:szCs w:val="20"/>
                <w:lang w:val="en-US"/>
              </w:rPr>
              <w:t xml:space="preserve">  </w:t>
            </w:r>
            <w:r w:rsidR="00561CB5" w:rsidRPr="00A653C4">
              <w:rPr>
                <w:spacing w:val="-2"/>
                <w:sz w:val="20"/>
                <w:szCs w:val="20"/>
                <w:lang w:val="en-US"/>
              </w:rPr>
              <w:t>9.35 (5.45)</w:t>
            </w:r>
          </w:p>
        </w:tc>
        <w:tc>
          <w:tcPr>
            <w:tcW w:w="0" w:type="auto"/>
            <w:tcBorders>
              <w:top w:val="single" w:sz="4" w:space="0" w:color="auto"/>
            </w:tcBorders>
          </w:tcPr>
          <w:p w14:paraId="375BB83E" w14:textId="442E3D48" w:rsidR="00561CB5" w:rsidRPr="00A653C4" w:rsidRDefault="00561CB5" w:rsidP="00B004EC">
            <w:pPr>
              <w:contextualSpacing/>
              <w:jc w:val="center"/>
              <w:rPr>
                <w:spacing w:val="-2"/>
                <w:sz w:val="20"/>
                <w:szCs w:val="20"/>
                <w:lang w:val="en-US"/>
              </w:rPr>
            </w:pPr>
            <w:r w:rsidRPr="00A653C4">
              <w:rPr>
                <w:spacing w:val="-2"/>
                <w:sz w:val="20"/>
                <w:szCs w:val="20"/>
                <w:lang w:val="en-US"/>
              </w:rPr>
              <w:t>.22</w:t>
            </w:r>
          </w:p>
        </w:tc>
        <w:tc>
          <w:tcPr>
            <w:tcW w:w="0" w:type="auto"/>
            <w:tcBorders>
              <w:top w:val="single" w:sz="4" w:space="0" w:color="auto"/>
            </w:tcBorders>
          </w:tcPr>
          <w:p w14:paraId="54B7E489"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 xml:space="preserve">  0.38</w:t>
            </w:r>
          </w:p>
        </w:tc>
      </w:tr>
      <w:tr w:rsidR="00511819" w:rsidRPr="00A653C4" w14:paraId="58363061" w14:textId="77777777" w:rsidTr="00EA234A">
        <w:trPr>
          <w:trHeight w:val="199"/>
          <w:jc w:val="center"/>
        </w:trPr>
        <w:tc>
          <w:tcPr>
            <w:tcW w:w="0" w:type="auto"/>
          </w:tcPr>
          <w:p w14:paraId="4E85D1A9" w14:textId="77777777" w:rsidR="00561CB5" w:rsidRPr="00A653C4" w:rsidRDefault="004955D7" w:rsidP="00B004EC">
            <w:pPr>
              <w:contextualSpacing/>
              <w:jc w:val="both"/>
              <w:rPr>
                <w:spacing w:val="-2"/>
                <w:sz w:val="20"/>
                <w:szCs w:val="20"/>
                <w:lang w:val="en-US"/>
              </w:rPr>
            </w:pPr>
            <w:r w:rsidRPr="00A653C4">
              <w:rPr>
                <w:spacing w:val="-2"/>
                <w:sz w:val="20"/>
                <w:szCs w:val="20"/>
                <w:lang w:val="en-US"/>
              </w:rPr>
              <w:t>Anxiety</w:t>
            </w:r>
          </w:p>
        </w:tc>
        <w:tc>
          <w:tcPr>
            <w:tcW w:w="0" w:type="auto"/>
          </w:tcPr>
          <w:p w14:paraId="7EC930EF" w14:textId="2D4DC17A" w:rsidR="00561CB5" w:rsidRPr="00A653C4" w:rsidRDefault="00EA234A" w:rsidP="00EA234A">
            <w:pPr>
              <w:contextualSpacing/>
              <w:jc w:val="center"/>
              <w:rPr>
                <w:spacing w:val="-2"/>
                <w:sz w:val="20"/>
                <w:szCs w:val="20"/>
                <w:lang w:val="en-US"/>
              </w:rPr>
            </w:pPr>
            <w:r w:rsidRPr="00A653C4">
              <w:rPr>
                <w:spacing w:val="-2"/>
                <w:sz w:val="20"/>
                <w:szCs w:val="20"/>
                <w:lang w:val="en-US"/>
              </w:rPr>
              <w:t xml:space="preserve">  </w:t>
            </w:r>
            <w:r w:rsidR="00561CB5" w:rsidRPr="00A653C4">
              <w:rPr>
                <w:spacing w:val="-2"/>
                <w:sz w:val="20"/>
                <w:szCs w:val="20"/>
                <w:lang w:val="en-US"/>
              </w:rPr>
              <w:t>9.44 (5.51)</w:t>
            </w:r>
          </w:p>
        </w:tc>
        <w:tc>
          <w:tcPr>
            <w:tcW w:w="0" w:type="auto"/>
          </w:tcPr>
          <w:p w14:paraId="07673A49" w14:textId="4A093CDA" w:rsidR="00561CB5" w:rsidRPr="00A653C4" w:rsidRDefault="00EA234A" w:rsidP="00EA234A">
            <w:pPr>
              <w:contextualSpacing/>
              <w:jc w:val="center"/>
              <w:rPr>
                <w:spacing w:val="-2"/>
                <w:sz w:val="20"/>
                <w:szCs w:val="20"/>
                <w:lang w:val="en-US"/>
              </w:rPr>
            </w:pPr>
            <w:r w:rsidRPr="00A653C4">
              <w:rPr>
                <w:spacing w:val="-2"/>
                <w:sz w:val="20"/>
                <w:szCs w:val="20"/>
                <w:lang w:val="en-US"/>
              </w:rPr>
              <w:t xml:space="preserve">  </w:t>
            </w:r>
            <w:r w:rsidR="00561CB5" w:rsidRPr="00A653C4">
              <w:rPr>
                <w:spacing w:val="-2"/>
                <w:sz w:val="20"/>
                <w:szCs w:val="20"/>
                <w:lang w:val="en-US"/>
              </w:rPr>
              <w:t>5</w:t>
            </w:r>
            <w:r w:rsidRPr="00A653C4">
              <w:rPr>
                <w:spacing w:val="-2"/>
                <w:sz w:val="20"/>
                <w:szCs w:val="20"/>
                <w:lang w:val="en-US"/>
              </w:rPr>
              <w:t>.00</w:t>
            </w:r>
            <w:r w:rsidR="00561CB5" w:rsidRPr="00A653C4">
              <w:rPr>
                <w:spacing w:val="-2"/>
                <w:sz w:val="20"/>
                <w:szCs w:val="20"/>
                <w:lang w:val="en-US"/>
              </w:rPr>
              <w:t xml:space="preserve"> (5.16)</w:t>
            </w:r>
          </w:p>
        </w:tc>
        <w:tc>
          <w:tcPr>
            <w:tcW w:w="0" w:type="auto"/>
          </w:tcPr>
          <w:p w14:paraId="1E33C6EE" w14:textId="04F12A6B" w:rsidR="00561CB5" w:rsidRPr="00A653C4" w:rsidRDefault="00561CB5" w:rsidP="001D6EFF">
            <w:pPr>
              <w:contextualSpacing/>
              <w:jc w:val="center"/>
              <w:rPr>
                <w:b/>
                <w:spacing w:val="-2"/>
                <w:sz w:val="20"/>
                <w:szCs w:val="20"/>
                <w:lang w:val="en-US"/>
              </w:rPr>
            </w:pPr>
            <w:r w:rsidRPr="00A653C4">
              <w:rPr>
                <w:spacing w:val="-2"/>
                <w:sz w:val="20"/>
                <w:szCs w:val="20"/>
                <w:lang w:val="en-US"/>
              </w:rPr>
              <w:t xml:space="preserve"> </w:t>
            </w:r>
            <w:r w:rsidRPr="00A653C4">
              <w:rPr>
                <w:bCs/>
                <w:spacing w:val="-2"/>
                <w:sz w:val="20"/>
                <w:szCs w:val="20"/>
                <w:lang w:val="en-US"/>
              </w:rPr>
              <w:t>.</w:t>
            </w:r>
            <w:r w:rsidRPr="00A653C4">
              <w:rPr>
                <w:b/>
                <w:spacing w:val="-2"/>
                <w:sz w:val="20"/>
                <w:szCs w:val="20"/>
                <w:lang w:val="en-US"/>
              </w:rPr>
              <w:t>00</w:t>
            </w:r>
          </w:p>
        </w:tc>
        <w:tc>
          <w:tcPr>
            <w:tcW w:w="0" w:type="auto"/>
          </w:tcPr>
          <w:p w14:paraId="43636C15"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 xml:space="preserve">  0.83</w:t>
            </w:r>
          </w:p>
        </w:tc>
      </w:tr>
      <w:tr w:rsidR="00511819" w:rsidRPr="00A653C4" w14:paraId="36C9401B" w14:textId="77777777" w:rsidTr="00EA234A">
        <w:trPr>
          <w:trHeight w:val="288"/>
          <w:jc w:val="center"/>
        </w:trPr>
        <w:tc>
          <w:tcPr>
            <w:tcW w:w="0" w:type="auto"/>
          </w:tcPr>
          <w:p w14:paraId="31EACF68" w14:textId="77777777" w:rsidR="00561CB5" w:rsidRPr="00A653C4" w:rsidRDefault="004955D7" w:rsidP="00B004EC">
            <w:pPr>
              <w:contextualSpacing/>
              <w:jc w:val="both"/>
              <w:rPr>
                <w:spacing w:val="-2"/>
                <w:sz w:val="20"/>
                <w:szCs w:val="20"/>
                <w:lang w:val="en-US"/>
              </w:rPr>
            </w:pPr>
            <w:r w:rsidRPr="00A653C4">
              <w:rPr>
                <w:spacing w:val="-2"/>
                <w:sz w:val="20"/>
                <w:szCs w:val="20"/>
                <w:lang w:val="en-US"/>
              </w:rPr>
              <w:t>Depression</w:t>
            </w:r>
          </w:p>
        </w:tc>
        <w:tc>
          <w:tcPr>
            <w:tcW w:w="0" w:type="auto"/>
          </w:tcPr>
          <w:p w14:paraId="18239E47" w14:textId="0A86CAE8" w:rsidR="00561CB5" w:rsidRPr="00A653C4" w:rsidRDefault="00EA234A" w:rsidP="00EA234A">
            <w:pPr>
              <w:contextualSpacing/>
              <w:jc w:val="center"/>
              <w:rPr>
                <w:spacing w:val="-2"/>
                <w:sz w:val="20"/>
                <w:szCs w:val="20"/>
                <w:lang w:val="en-US"/>
              </w:rPr>
            </w:pPr>
            <w:r w:rsidRPr="00A653C4">
              <w:rPr>
                <w:spacing w:val="-2"/>
                <w:sz w:val="20"/>
                <w:szCs w:val="20"/>
                <w:lang w:val="en-US"/>
              </w:rPr>
              <w:t xml:space="preserve">  </w:t>
            </w:r>
            <w:r w:rsidR="00561CB5" w:rsidRPr="00A653C4">
              <w:rPr>
                <w:spacing w:val="-2"/>
                <w:sz w:val="20"/>
                <w:szCs w:val="20"/>
                <w:lang w:val="en-US"/>
              </w:rPr>
              <w:t>9.63 (5.69)</w:t>
            </w:r>
          </w:p>
        </w:tc>
        <w:tc>
          <w:tcPr>
            <w:tcW w:w="0" w:type="auto"/>
          </w:tcPr>
          <w:p w14:paraId="297BC6F0" w14:textId="0E61FDA8" w:rsidR="00561CB5" w:rsidRPr="00A653C4" w:rsidRDefault="00EA234A" w:rsidP="00EA234A">
            <w:pPr>
              <w:contextualSpacing/>
              <w:jc w:val="center"/>
              <w:rPr>
                <w:spacing w:val="-2"/>
                <w:sz w:val="20"/>
                <w:szCs w:val="20"/>
                <w:lang w:val="en-US"/>
              </w:rPr>
            </w:pPr>
            <w:r w:rsidRPr="00A653C4">
              <w:rPr>
                <w:spacing w:val="-2"/>
                <w:sz w:val="20"/>
                <w:szCs w:val="20"/>
                <w:lang w:val="en-US"/>
              </w:rPr>
              <w:t xml:space="preserve">  </w:t>
            </w:r>
            <w:r w:rsidR="00561CB5" w:rsidRPr="00A653C4">
              <w:rPr>
                <w:spacing w:val="-2"/>
                <w:sz w:val="20"/>
                <w:szCs w:val="20"/>
                <w:lang w:val="en-US"/>
              </w:rPr>
              <w:t>7.24 (5.04)</w:t>
            </w:r>
          </w:p>
        </w:tc>
        <w:tc>
          <w:tcPr>
            <w:tcW w:w="0" w:type="auto"/>
          </w:tcPr>
          <w:p w14:paraId="0C8BA10F" w14:textId="23A2A0B1" w:rsidR="00561CB5" w:rsidRPr="00A653C4" w:rsidRDefault="00561CB5" w:rsidP="00B004EC">
            <w:pPr>
              <w:contextualSpacing/>
              <w:jc w:val="center"/>
              <w:rPr>
                <w:spacing w:val="-2"/>
                <w:sz w:val="20"/>
                <w:szCs w:val="20"/>
                <w:lang w:val="en-US"/>
              </w:rPr>
            </w:pPr>
            <w:r w:rsidRPr="00A653C4">
              <w:rPr>
                <w:spacing w:val="-2"/>
                <w:sz w:val="20"/>
                <w:szCs w:val="20"/>
                <w:lang w:val="en-US"/>
              </w:rPr>
              <w:t>.09</w:t>
            </w:r>
          </w:p>
        </w:tc>
        <w:tc>
          <w:tcPr>
            <w:tcW w:w="0" w:type="auto"/>
          </w:tcPr>
          <w:p w14:paraId="63AE74F1"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 xml:space="preserve">  0.48</w:t>
            </w:r>
          </w:p>
        </w:tc>
      </w:tr>
      <w:tr w:rsidR="00511819" w:rsidRPr="00A653C4" w14:paraId="6C63C0B1" w14:textId="77777777" w:rsidTr="00EA234A">
        <w:trPr>
          <w:trHeight w:val="288"/>
          <w:jc w:val="center"/>
        </w:trPr>
        <w:tc>
          <w:tcPr>
            <w:tcW w:w="0" w:type="auto"/>
            <w:tcBorders>
              <w:bottom w:val="single" w:sz="4" w:space="0" w:color="auto"/>
            </w:tcBorders>
          </w:tcPr>
          <w:p w14:paraId="61AD1DA1" w14:textId="77777777" w:rsidR="00561CB5" w:rsidRPr="00A653C4" w:rsidRDefault="00561CB5" w:rsidP="00B004EC">
            <w:pPr>
              <w:contextualSpacing/>
              <w:jc w:val="both"/>
              <w:rPr>
                <w:bCs/>
                <w:spacing w:val="-2"/>
                <w:sz w:val="20"/>
                <w:szCs w:val="20"/>
                <w:lang w:val="en-US"/>
              </w:rPr>
            </w:pPr>
            <w:r w:rsidRPr="00A653C4">
              <w:rPr>
                <w:bCs/>
                <w:spacing w:val="-2"/>
                <w:sz w:val="20"/>
                <w:szCs w:val="20"/>
                <w:lang w:val="en-US"/>
              </w:rPr>
              <w:t>Total EDEA-A</w:t>
            </w:r>
          </w:p>
        </w:tc>
        <w:tc>
          <w:tcPr>
            <w:tcW w:w="0" w:type="auto"/>
            <w:tcBorders>
              <w:bottom w:val="single" w:sz="4" w:space="0" w:color="auto"/>
            </w:tcBorders>
          </w:tcPr>
          <w:p w14:paraId="495690D0" w14:textId="2CB5A372" w:rsidR="00561CB5" w:rsidRPr="00A653C4" w:rsidRDefault="00561CB5" w:rsidP="00EA234A">
            <w:pPr>
              <w:contextualSpacing/>
              <w:jc w:val="center"/>
              <w:rPr>
                <w:spacing w:val="-2"/>
                <w:sz w:val="20"/>
                <w:szCs w:val="20"/>
                <w:lang w:val="en-US"/>
              </w:rPr>
            </w:pPr>
            <w:r w:rsidRPr="00A653C4">
              <w:rPr>
                <w:spacing w:val="-2"/>
                <w:sz w:val="20"/>
                <w:szCs w:val="20"/>
                <w:lang w:val="en-US"/>
              </w:rPr>
              <w:t>27.3</w:t>
            </w:r>
            <w:r w:rsidR="00EA234A" w:rsidRPr="00A653C4">
              <w:rPr>
                <w:spacing w:val="-2"/>
                <w:sz w:val="20"/>
                <w:szCs w:val="20"/>
                <w:lang w:val="en-US"/>
              </w:rPr>
              <w:t>0</w:t>
            </w:r>
            <w:r w:rsidRPr="00A653C4">
              <w:rPr>
                <w:spacing w:val="-2"/>
                <w:sz w:val="20"/>
                <w:szCs w:val="20"/>
                <w:lang w:val="en-US"/>
              </w:rPr>
              <w:t xml:space="preserve"> (16.2)</w:t>
            </w:r>
          </w:p>
        </w:tc>
        <w:tc>
          <w:tcPr>
            <w:tcW w:w="0" w:type="auto"/>
            <w:tcBorders>
              <w:bottom w:val="single" w:sz="4" w:space="0" w:color="auto"/>
            </w:tcBorders>
          </w:tcPr>
          <w:p w14:paraId="18FE67E9" w14:textId="6F3E3764" w:rsidR="00561CB5" w:rsidRPr="00A653C4" w:rsidRDefault="00561CB5" w:rsidP="00EA234A">
            <w:pPr>
              <w:contextualSpacing/>
              <w:jc w:val="center"/>
              <w:rPr>
                <w:spacing w:val="-2"/>
                <w:sz w:val="20"/>
                <w:szCs w:val="20"/>
                <w:lang w:val="en-US"/>
              </w:rPr>
            </w:pPr>
            <w:r w:rsidRPr="00A653C4">
              <w:rPr>
                <w:spacing w:val="-2"/>
                <w:sz w:val="20"/>
                <w:szCs w:val="20"/>
                <w:lang w:val="en-US"/>
              </w:rPr>
              <w:t>19.9</w:t>
            </w:r>
            <w:r w:rsidR="00EA234A" w:rsidRPr="00A653C4">
              <w:rPr>
                <w:spacing w:val="-2"/>
                <w:sz w:val="20"/>
                <w:szCs w:val="20"/>
                <w:lang w:val="en-US"/>
              </w:rPr>
              <w:t>0</w:t>
            </w:r>
            <w:r w:rsidRPr="00A653C4">
              <w:rPr>
                <w:spacing w:val="-2"/>
                <w:sz w:val="20"/>
                <w:szCs w:val="20"/>
                <w:lang w:val="en-US"/>
              </w:rPr>
              <w:t xml:space="preserve"> (11.8)</w:t>
            </w:r>
          </w:p>
        </w:tc>
        <w:tc>
          <w:tcPr>
            <w:tcW w:w="0" w:type="auto"/>
            <w:tcBorders>
              <w:bottom w:val="single" w:sz="4" w:space="0" w:color="auto"/>
            </w:tcBorders>
          </w:tcPr>
          <w:p w14:paraId="72E52225" w14:textId="30FB5907" w:rsidR="00561CB5" w:rsidRPr="00A653C4" w:rsidRDefault="00561CB5" w:rsidP="00B004EC">
            <w:pPr>
              <w:contextualSpacing/>
              <w:jc w:val="center"/>
              <w:rPr>
                <w:b/>
                <w:spacing w:val="-2"/>
                <w:sz w:val="20"/>
                <w:szCs w:val="20"/>
                <w:lang w:val="en-US"/>
              </w:rPr>
            </w:pPr>
            <w:r w:rsidRPr="00A653C4">
              <w:rPr>
                <w:bCs/>
                <w:spacing w:val="-2"/>
                <w:sz w:val="20"/>
                <w:szCs w:val="20"/>
                <w:lang w:val="en-US"/>
              </w:rPr>
              <w:t>.</w:t>
            </w:r>
            <w:r w:rsidRPr="00A653C4">
              <w:rPr>
                <w:b/>
                <w:spacing w:val="-2"/>
                <w:sz w:val="20"/>
                <w:szCs w:val="20"/>
                <w:lang w:val="en-US"/>
              </w:rPr>
              <w:t>02</w:t>
            </w:r>
          </w:p>
        </w:tc>
        <w:tc>
          <w:tcPr>
            <w:tcW w:w="0" w:type="auto"/>
            <w:tcBorders>
              <w:bottom w:val="single" w:sz="4" w:space="0" w:color="auto"/>
            </w:tcBorders>
          </w:tcPr>
          <w:p w14:paraId="5B5BD0BD"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 xml:space="preserve">  0.78</w:t>
            </w:r>
          </w:p>
        </w:tc>
      </w:tr>
      <w:tr w:rsidR="00511819" w:rsidRPr="00A653C4" w14:paraId="33070801" w14:textId="77777777" w:rsidTr="00EA234A">
        <w:trPr>
          <w:trHeight w:val="288"/>
          <w:jc w:val="center"/>
        </w:trPr>
        <w:tc>
          <w:tcPr>
            <w:tcW w:w="0" w:type="auto"/>
            <w:tcBorders>
              <w:top w:val="single" w:sz="4" w:space="0" w:color="auto"/>
            </w:tcBorders>
          </w:tcPr>
          <w:p w14:paraId="49E444EE" w14:textId="77777777" w:rsidR="00561CB5" w:rsidRPr="00A653C4" w:rsidRDefault="00561CB5" w:rsidP="00B004EC">
            <w:pPr>
              <w:contextualSpacing/>
              <w:rPr>
                <w:spacing w:val="-2"/>
                <w:sz w:val="20"/>
                <w:szCs w:val="20"/>
                <w:lang w:val="en-US"/>
              </w:rPr>
            </w:pPr>
            <w:r w:rsidRPr="00A653C4">
              <w:rPr>
                <w:spacing w:val="-2"/>
                <w:sz w:val="20"/>
                <w:szCs w:val="20"/>
                <w:lang w:val="en-US"/>
              </w:rPr>
              <w:t>S</w:t>
            </w:r>
            <w:r w:rsidR="004955D7" w:rsidRPr="00A653C4">
              <w:rPr>
                <w:spacing w:val="-2"/>
                <w:sz w:val="20"/>
                <w:szCs w:val="20"/>
                <w:lang w:val="en-US"/>
              </w:rPr>
              <w:t>chool satisfaction</w:t>
            </w:r>
          </w:p>
        </w:tc>
        <w:tc>
          <w:tcPr>
            <w:tcW w:w="0" w:type="auto"/>
            <w:tcBorders>
              <w:top w:val="single" w:sz="4" w:space="0" w:color="auto"/>
            </w:tcBorders>
          </w:tcPr>
          <w:p w14:paraId="55353766" w14:textId="0E21E060" w:rsidR="00561CB5" w:rsidRPr="00A653C4" w:rsidRDefault="00561CB5" w:rsidP="00EA234A">
            <w:pPr>
              <w:contextualSpacing/>
              <w:jc w:val="center"/>
              <w:rPr>
                <w:spacing w:val="-2"/>
                <w:sz w:val="20"/>
                <w:szCs w:val="20"/>
                <w:lang w:val="en-US"/>
              </w:rPr>
            </w:pPr>
            <w:r w:rsidRPr="00A653C4">
              <w:rPr>
                <w:spacing w:val="-2"/>
                <w:sz w:val="20"/>
                <w:szCs w:val="20"/>
                <w:lang w:val="en-US"/>
              </w:rPr>
              <w:t>21.1</w:t>
            </w:r>
            <w:r w:rsidR="00EA234A" w:rsidRPr="00A653C4">
              <w:rPr>
                <w:spacing w:val="-2"/>
                <w:sz w:val="20"/>
                <w:szCs w:val="20"/>
                <w:lang w:val="en-US"/>
              </w:rPr>
              <w:t>0</w:t>
            </w:r>
            <w:r w:rsidRPr="00A653C4">
              <w:rPr>
                <w:spacing w:val="-2"/>
                <w:sz w:val="20"/>
                <w:szCs w:val="20"/>
                <w:lang w:val="en-US"/>
              </w:rPr>
              <w:t xml:space="preserve"> (5.00)</w:t>
            </w:r>
          </w:p>
        </w:tc>
        <w:tc>
          <w:tcPr>
            <w:tcW w:w="0" w:type="auto"/>
            <w:tcBorders>
              <w:top w:val="single" w:sz="4" w:space="0" w:color="auto"/>
            </w:tcBorders>
          </w:tcPr>
          <w:p w14:paraId="759B3532" w14:textId="6446FE0D" w:rsidR="00561CB5" w:rsidRPr="00A653C4" w:rsidRDefault="00561CB5" w:rsidP="00EA234A">
            <w:pPr>
              <w:contextualSpacing/>
              <w:jc w:val="center"/>
              <w:rPr>
                <w:spacing w:val="-2"/>
                <w:sz w:val="20"/>
                <w:szCs w:val="20"/>
                <w:lang w:val="en-US"/>
              </w:rPr>
            </w:pPr>
            <w:r w:rsidRPr="00A653C4">
              <w:rPr>
                <w:spacing w:val="-2"/>
                <w:sz w:val="20"/>
                <w:szCs w:val="20"/>
                <w:lang w:val="en-US"/>
              </w:rPr>
              <w:t>17.7</w:t>
            </w:r>
            <w:r w:rsidR="00EA234A" w:rsidRPr="00A653C4">
              <w:rPr>
                <w:spacing w:val="-2"/>
                <w:sz w:val="20"/>
                <w:szCs w:val="20"/>
                <w:lang w:val="en-US"/>
              </w:rPr>
              <w:t>0</w:t>
            </w:r>
            <w:r w:rsidRPr="00A653C4">
              <w:rPr>
                <w:spacing w:val="-2"/>
                <w:sz w:val="20"/>
                <w:szCs w:val="20"/>
                <w:lang w:val="en-US"/>
              </w:rPr>
              <w:t xml:space="preserve"> (6.15)</w:t>
            </w:r>
          </w:p>
        </w:tc>
        <w:tc>
          <w:tcPr>
            <w:tcW w:w="0" w:type="auto"/>
            <w:tcBorders>
              <w:top w:val="single" w:sz="4" w:space="0" w:color="auto"/>
            </w:tcBorders>
          </w:tcPr>
          <w:p w14:paraId="5E54A3A4" w14:textId="35933A42" w:rsidR="00561CB5" w:rsidRPr="00A653C4" w:rsidRDefault="00561CB5" w:rsidP="00B004EC">
            <w:pPr>
              <w:contextualSpacing/>
              <w:jc w:val="center"/>
              <w:rPr>
                <w:b/>
                <w:spacing w:val="-2"/>
                <w:sz w:val="20"/>
                <w:szCs w:val="20"/>
                <w:lang w:val="en-US"/>
              </w:rPr>
            </w:pPr>
            <w:r w:rsidRPr="00A653C4">
              <w:rPr>
                <w:bCs/>
                <w:spacing w:val="-2"/>
                <w:sz w:val="20"/>
                <w:szCs w:val="20"/>
                <w:lang w:val="en-US"/>
              </w:rPr>
              <w:t>.</w:t>
            </w:r>
            <w:r w:rsidRPr="00A653C4">
              <w:rPr>
                <w:b/>
                <w:spacing w:val="-2"/>
                <w:sz w:val="20"/>
                <w:szCs w:val="20"/>
                <w:lang w:val="en-US"/>
              </w:rPr>
              <w:t>02</w:t>
            </w:r>
          </w:p>
        </w:tc>
        <w:tc>
          <w:tcPr>
            <w:tcW w:w="0" w:type="auto"/>
            <w:tcBorders>
              <w:top w:val="single" w:sz="4" w:space="0" w:color="auto"/>
            </w:tcBorders>
          </w:tcPr>
          <w:p w14:paraId="7016BABE"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 xml:space="preserve">  0.77</w:t>
            </w:r>
          </w:p>
        </w:tc>
      </w:tr>
      <w:tr w:rsidR="00511819" w:rsidRPr="00A653C4" w14:paraId="4147FA58" w14:textId="77777777" w:rsidTr="00EA234A">
        <w:trPr>
          <w:trHeight w:val="288"/>
          <w:jc w:val="center"/>
        </w:trPr>
        <w:tc>
          <w:tcPr>
            <w:tcW w:w="0" w:type="auto"/>
          </w:tcPr>
          <w:p w14:paraId="2FCAE74E" w14:textId="7FA9512B" w:rsidR="00561CB5" w:rsidRPr="00A653C4" w:rsidRDefault="004955D7" w:rsidP="00B004EC">
            <w:pPr>
              <w:contextualSpacing/>
              <w:rPr>
                <w:spacing w:val="-2"/>
                <w:sz w:val="20"/>
                <w:szCs w:val="20"/>
                <w:lang w:val="en-US"/>
              </w:rPr>
            </w:pPr>
            <w:r w:rsidRPr="00A653C4">
              <w:rPr>
                <w:spacing w:val="-2"/>
                <w:sz w:val="20"/>
                <w:szCs w:val="20"/>
                <w:lang w:val="en-US"/>
              </w:rPr>
              <w:t xml:space="preserve">Positive </w:t>
            </w:r>
            <w:r w:rsidR="00B004EC" w:rsidRPr="00A653C4">
              <w:rPr>
                <w:spacing w:val="-2"/>
                <w:sz w:val="20"/>
                <w:szCs w:val="20"/>
                <w:lang w:val="en-US"/>
              </w:rPr>
              <w:t>s</w:t>
            </w:r>
            <w:r w:rsidRPr="00A653C4">
              <w:rPr>
                <w:spacing w:val="-2"/>
                <w:sz w:val="20"/>
                <w:szCs w:val="20"/>
                <w:lang w:val="en-US"/>
              </w:rPr>
              <w:t xml:space="preserve">chool-related </w:t>
            </w:r>
            <w:r w:rsidR="00B004EC" w:rsidRPr="00A653C4">
              <w:rPr>
                <w:spacing w:val="-2"/>
                <w:sz w:val="20"/>
                <w:szCs w:val="20"/>
                <w:lang w:val="en-US"/>
              </w:rPr>
              <w:t>a</w:t>
            </w:r>
            <w:r w:rsidRPr="00A653C4">
              <w:rPr>
                <w:spacing w:val="-2"/>
                <w:sz w:val="20"/>
                <w:szCs w:val="20"/>
                <w:lang w:val="en-US"/>
              </w:rPr>
              <w:t>ffects</w:t>
            </w:r>
          </w:p>
        </w:tc>
        <w:tc>
          <w:tcPr>
            <w:tcW w:w="0" w:type="auto"/>
          </w:tcPr>
          <w:p w14:paraId="1618661E" w14:textId="44A96963" w:rsidR="00561CB5" w:rsidRPr="00A653C4" w:rsidRDefault="00561CB5" w:rsidP="00EA234A">
            <w:pPr>
              <w:contextualSpacing/>
              <w:jc w:val="center"/>
              <w:rPr>
                <w:spacing w:val="-2"/>
                <w:sz w:val="20"/>
                <w:szCs w:val="20"/>
                <w:lang w:val="en-US"/>
              </w:rPr>
            </w:pPr>
            <w:r w:rsidRPr="00A653C4">
              <w:rPr>
                <w:spacing w:val="-2"/>
                <w:sz w:val="20"/>
                <w:szCs w:val="20"/>
                <w:lang w:val="en-US"/>
              </w:rPr>
              <w:t>26.3</w:t>
            </w:r>
            <w:r w:rsidR="00EA234A" w:rsidRPr="00A653C4">
              <w:rPr>
                <w:spacing w:val="-2"/>
                <w:sz w:val="20"/>
                <w:szCs w:val="20"/>
                <w:lang w:val="en-US"/>
              </w:rPr>
              <w:t>0</w:t>
            </w:r>
            <w:r w:rsidRPr="00A653C4">
              <w:rPr>
                <w:spacing w:val="-2"/>
                <w:sz w:val="20"/>
                <w:szCs w:val="20"/>
                <w:lang w:val="en-US"/>
              </w:rPr>
              <w:t xml:space="preserve"> (6.30)</w:t>
            </w:r>
          </w:p>
        </w:tc>
        <w:tc>
          <w:tcPr>
            <w:tcW w:w="0" w:type="auto"/>
          </w:tcPr>
          <w:p w14:paraId="41124B04" w14:textId="6E7FD295" w:rsidR="00561CB5" w:rsidRPr="00A653C4" w:rsidRDefault="00561CB5" w:rsidP="00EA234A">
            <w:pPr>
              <w:contextualSpacing/>
              <w:jc w:val="center"/>
              <w:rPr>
                <w:spacing w:val="-2"/>
                <w:sz w:val="20"/>
                <w:szCs w:val="20"/>
                <w:lang w:val="en-US"/>
              </w:rPr>
            </w:pPr>
            <w:r w:rsidRPr="00A653C4">
              <w:rPr>
                <w:spacing w:val="-2"/>
                <w:sz w:val="20"/>
                <w:szCs w:val="20"/>
                <w:lang w:val="en-US"/>
              </w:rPr>
              <w:t>23.6</w:t>
            </w:r>
            <w:r w:rsidR="00EA234A" w:rsidRPr="00A653C4">
              <w:rPr>
                <w:spacing w:val="-2"/>
                <w:sz w:val="20"/>
                <w:szCs w:val="20"/>
                <w:lang w:val="en-US"/>
              </w:rPr>
              <w:t>0</w:t>
            </w:r>
            <w:r w:rsidRPr="00A653C4">
              <w:rPr>
                <w:spacing w:val="-2"/>
                <w:sz w:val="20"/>
                <w:szCs w:val="20"/>
                <w:lang w:val="en-US"/>
              </w:rPr>
              <w:t xml:space="preserve"> (6.67)</w:t>
            </w:r>
          </w:p>
        </w:tc>
        <w:tc>
          <w:tcPr>
            <w:tcW w:w="0" w:type="auto"/>
          </w:tcPr>
          <w:p w14:paraId="75D4A22E" w14:textId="6C2ED236" w:rsidR="00561CB5" w:rsidRPr="00A653C4" w:rsidRDefault="00561CB5" w:rsidP="00B004EC">
            <w:pPr>
              <w:contextualSpacing/>
              <w:jc w:val="center"/>
              <w:rPr>
                <w:spacing w:val="-2"/>
                <w:sz w:val="20"/>
                <w:szCs w:val="20"/>
                <w:lang w:val="en-US"/>
              </w:rPr>
            </w:pPr>
            <w:r w:rsidRPr="00A653C4">
              <w:rPr>
                <w:spacing w:val="-2"/>
                <w:sz w:val="20"/>
                <w:szCs w:val="20"/>
                <w:lang w:val="en-US"/>
              </w:rPr>
              <w:t>.07</w:t>
            </w:r>
          </w:p>
        </w:tc>
        <w:tc>
          <w:tcPr>
            <w:tcW w:w="0" w:type="auto"/>
          </w:tcPr>
          <w:p w14:paraId="795EB4B8"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 xml:space="preserve">  0.57</w:t>
            </w:r>
          </w:p>
        </w:tc>
      </w:tr>
      <w:tr w:rsidR="00511819" w:rsidRPr="00A653C4" w14:paraId="45DC7B64" w14:textId="77777777" w:rsidTr="00EA234A">
        <w:trPr>
          <w:trHeight w:val="288"/>
          <w:jc w:val="center"/>
        </w:trPr>
        <w:tc>
          <w:tcPr>
            <w:tcW w:w="0" w:type="auto"/>
            <w:tcBorders>
              <w:bottom w:val="single" w:sz="4" w:space="0" w:color="auto"/>
            </w:tcBorders>
          </w:tcPr>
          <w:p w14:paraId="015BD36C" w14:textId="0052AFE2" w:rsidR="00561CB5" w:rsidRPr="00A653C4" w:rsidRDefault="004955D7" w:rsidP="00B004EC">
            <w:pPr>
              <w:contextualSpacing/>
              <w:rPr>
                <w:spacing w:val="-2"/>
                <w:sz w:val="20"/>
                <w:szCs w:val="20"/>
                <w:lang w:val="en-US"/>
              </w:rPr>
            </w:pPr>
            <w:r w:rsidRPr="00A653C4">
              <w:rPr>
                <w:spacing w:val="-2"/>
                <w:sz w:val="20"/>
                <w:szCs w:val="20"/>
                <w:lang w:val="en-US"/>
              </w:rPr>
              <w:t xml:space="preserve">Negative </w:t>
            </w:r>
            <w:r w:rsidR="00B004EC" w:rsidRPr="00A653C4">
              <w:rPr>
                <w:spacing w:val="-2"/>
                <w:sz w:val="20"/>
                <w:szCs w:val="20"/>
                <w:lang w:val="en-US"/>
              </w:rPr>
              <w:t>s</w:t>
            </w:r>
            <w:r w:rsidRPr="00A653C4">
              <w:rPr>
                <w:spacing w:val="-2"/>
                <w:sz w:val="20"/>
                <w:szCs w:val="20"/>
                <w:lang w:val="en-US"/>
              </w:rPr>
              <w:t xml:space="preserve">chool-related </w:t>
            </w:r>
            <w:r w:rsidR="00B004EC" w:rsidRPr="00A653C4">
              <w:rPr>
                <w:spacing w:val="-2"/>
                <w:sz w:val="20"/>
                <w:szCs w:val="20"/>
                <w:lang w:val="en-US"/>
              </w:rPr>
              <w:t>a</w:t>
            </w:r>
            <w:r w:rsidRPr="00A653C4">
              <w:rPr>
                <w:spacing w:val="-2"/>
                <w:sz w:val="20"/>
                <w:szCs w:val="20"/>
                <w:lang w:val="en-US"/>
              </w:rPr>
              <w:t>ffects</w:t>
            </w:r>
          </w:p>
        </w:tc>
        <w:tc>
          <w:tcPr>
            <w:tcW w:w="0" w:type="auto"/>
            <w:tcBorders>
              <w:bottom w:val="single" w:sz="4" w:space="0" w:color="auto"/>
            </w:tcBorders>
          </w:tcPr>
          <w:p w14:paraId="3ACA745B" w14:textId="32D9C8C5" w:rsidR="00561CB5" w:rsidRPr="00A653C4" w:rsidRDefault="00561CB5" w:rsidP="00EA234A">
            <w:pPr>
              <w:contextualSpacing/>
              <w:jc w:val="center"/>
              <w:rPr>
                <w:spacing w:val="-2"/>
                <w:sz w:val="20"/>
                <w:szCs w:val="20"/>
                <w:lang w:val="en-US"/>
              </w:rPr>
            </w:pPr>
            <w:r w:rsidRPr="00A653C4">
              <w:rPr>
                <w:spacing w:val="-2"/>
                <w:sz w:val="20"/>
                <w:szCs w:val="20"/>
                <w:lang w:val="en-US"/>
              </w:rPr>
              <w:t>29.6</w:t>
            </w:r>
            <w:r w:rsidR="00EA234A" w:rsidRPr="00A653C4">
              <w:rPr>
                <w:spacing w:val="-2"/>
                <w:sz w:val="20"/>
                <w:szCs w:val="20"/>
                <w:lang w:val="en-US"/>
              </w:rPr>
              <w:t>0</w:t>
            </w:r>
            <w:r w:rsidRPr="00A653C4">
              <w:rPr>
                <w:spacing w:val="-2"/>
                <w:sz w:val="20"/>
                <w:szCs w:val="20"/>
                <w:lang w:val="en-US"/>
              </w:rPr>
              <w:t xml:space="preserve"> (8.94)</w:t>
            </w:r>
          </w:p>
        </w:tc>
        <w:tc>
          <w:tcPr>
            <w:tcW w:w="0" w:type="auto"/>
            <w:tcBorders>
              <w:bottom w:val="single" w:sz="4" w:space="0" w:color="auto"/>
            </w:tcBorders>
          </w:tcPr>
          <w:p w14:paraId="03DEA1A7" w14:textId="7DF2C20F" w:rsidR="00561CB5" w:rsidRPr="00A653C4" w:rsidRDefault="00561CB5" w:rsidP="00EA234A">
            <w:pPr>
              <w:contextualSpacing/>
              <w:jc w:val="center"/>
              <w:rPr>
                <w:spacing w:val="-2"/>
                <w:sz w:val="20"/>
                <w:szCs w:val="20"/>
                <w:lang w:val="en-US"/>
              </w:rPr>
            </w:pPr>
            <w:r w:rsidRPr="00A653C4">
              <w:rPr>
                <w:spacing w:val="-2"/>
                <w:sz w:val="20"/>
                <w:szCs w:val="20"/>
                <w:lang w:val="en-US"/>
              </w:rPr>
              <w:t>33.4</w:t>
            </w:r>
            <w:r w:rsidR="00EA234A" w:rsidRPr="00A653C4">
              <w:rPr>
                <w:spacing w:val="-2"/>
                <w:sz w:val="20"/>
                <w:szCs w:val="20"/>
                <w:lang w:val="en-US"/>
              </w:rPr>
              <w:t>0</w:t>
            </w:r>
            <w:r w:rsidRPr="00A653C4">
              <w:rPr>
                <w:spacing w:val="-2"/>
                <w:sz w:val="20"/>
                <w:szCs w:val="20"/>
                <w:lang w:val="en-US"/>
              </w:rPr>
              <w:t xml:space="preserve"> (9.05)</w:t>
            </w:r>
          </w:p>
        </w:tc>
        <w:tc>
          <w:tcPr>
            <w:tcW w:w="0" w:type="auto"/>
            <w:tcBorders>
              <w:bottom w:val="single" w:sz="4" w:space="0" w:color="auto"/>
            </w:tcBorders>
          </w:tcPr>
          <w:p w14:paraId="0EEC3367" w14:textId="5B435275" w:rsidR="00561CB5" w:rsidRPr="00A653C4" w:rsidRDefault="00561CB5" w:rsidP="00B004EC">
            <w:pPr>
              <w:contextualSpacing/>
              <w:jc w:val="center"/>
              <w:rPr>
                <w:spacing w:val="-2"/>
                <w:sz w:val="20"/>
                <w:szCs w:val="20"/>
                <w:lang w:val="en-US"/>
              </w:rPr>
            </w:pPr>
            <w:r w:rsidRPr="00A653C4">
              <w:rPr>
                <w:spacing w:val="-2"/>
                <w:sz w:val="20"/>
                <w:szCs w:val="20"/>
                <w:lang w:val="en-US"/>
              </w:rPr>
              <w:t>.12</w:t>
            </w:r>
          </w:p>
        </w:tc>
        <w:tc>
          <w:tcPr>
            <w:tcW w:w="0" w:type="auto"/>
            <w:tcBorders>
              <w:bottom w:val="single" w:sz="4" w:space="0" w:color="auto"/>
            </w:tcBorders>
          </w:tcPr>
          <w:p w14:paraId="167C9E95"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-0.46</w:t>
            </w:r>
          </w:p>
        </w:tc>
      </w:tr>
      <w:tr w:rsidR="00561CB5" w:rsidRPr="00A653C4" w14:paraId="03D8C8CE" w14:textId="77777777" w:rsidTr="00EA234A">
        <w:trPr>
          <w:trHeight w:val="288"/>
          <w:jc w:val="center"/>
        </w:trPr>
        <w:tc>
          <w:tcPr>
            <w:tcW w:w="0" w:type="auto"/>
            <w:tcBorders>
              <w:top w:val="single" w:sz="4" w:space="0" w:color="auto"/>
              <w:bottom w:val="single" w:sz="4" w:space="0" w:color="auto"/>
            </w:tcBorders>
          </w:tcPr>
          <w:p w14:paraId="36768D2F" w14:textId="40F73BD8" w:rsidR="00561CB5" w:rsidRPr="00A653C4" w:rsidRDefault="004955D7" w:rsidP="00B004EC">
            <w:pPr>
              <w:contextualSpacing/>
              <w:jc w:val="both"/>
              <w:rPr>
                <w:spacing w:val="-2"/>
                <w:sz w:val="20"/>
                <w:szCs w:val="20"/>
                <w:lang w:val="en-US"/>
              </w:rPr>
            </w:pPr>
            <w:r w:rsidRPr="00A653C4">
              <w:rPr>
                <w:spacing w:val="-2"/>
                <w:sz w:val="20"/>
                <w:szCs w:val="20"/>
              </w:rPr>
              <w:t xml:space="preserve">Social </w:t>
            </w:r>
            <w:r w:rsidR="00B004EC" w:rsidRPr="00A653C4">
              <w:rPr>
                <w:spacing w:val="-2"/>
                <w:sz w:val="20"/>
                <w:szCs w:val="20"/>
              </w:rPr>
              <w:t>c</w:t>
            </w:r>
            <w:r w:rsidRPr="00A653C4">
              <w:rPr>
                <w:spacing w:val="-2"/>
                <w:sz w:val="20"/>
                <w:szCs w:val="20"/>
              </w:rPr>
              <w:t>onnectedness</w:t>
            </w:r>
          </w:p>
        </w:tc>
        <w:tc>
          <w:tcPr>
            <w:tcW w:w="0" w:type="auto"/>
            <w:tcBorders>
              <w:top w:val="single" w:sz="4" w:space="0" w:color="auto"/>
              <w:bottom w:val="single" w:sz="4" w:space="0" w:color="auto"/>
            </w:tcBorders>
          </w:tcPr>
          <w:p w14:paraId="7D132674" w14:textId="011F1A36" w:rsidR="00561CB5" w:rsidRPr="00A653C4" w:rsidRDefault="00561CB5" w:rsidP="00EA234A">
            <w:pPr>
              <w:contextualSpacing/>
              <w:jc w:val="center"/>
              <w:rPr>
                <w:spacing w:val="-2"/>
                <w:sz w:val="20"/>
                <w:szCs w:val="20"/>
                <w:lang w:val="en-US"/>
              </w:rPr>
            </w:pPr>
            <w:r w:rsidRPr="00A653C4">
              <w:rPr>
                <w:spacing w:val="-2"/>
                <w:sz w:val="20"/>
                <w:szCs w:val="20"/>
                <w:lang w:val="en-US"/>
              </w:rPr>
              <w:t>26.8</w:t>
            </w:r>
            <w:r w:rsidR="00EA234A" w:rsidRPr="00A653C4">
              <w:rPr>
                <w:spacing w:val="-2"/>
                <w:sz w:val="20"/>
                <w:szCs w:val="20"/>
                <w:lang w:val="en-US"/>
              </w:rPr>
              <w:t>0</w:t>
            </w:r>
            <w:r w:rsidRPr="00A653C4">
              <w:rPr>
                <w:spacing w:val="-2"/>
                <w:sz w:val="20"/>
                <w:szCs w:val="20"/>
                <w:lang w:val="en-US"/>
              </w:rPr>
              <w:t xml:space="preserve"> (9.78)</w:t>
            </w:r>
          </w:p>
        </w:tc>
        <w:tc>
          <w:tcPr>
            <w:tcW w:w="0" w:type="auto"/>
            <w:tcBorders>
              <w:top w:val="single" w:sz="4" w:space="0" w:color="auto"/>
              <w:bottom w:val="single" w:sz="4" w:space="0" w:color="auto"/>
            </w:tcBorders>
          </w:tcPr>
          <w:p w14:paraId="62B71CEF" w14:textId="7BB6749F" w:rsidR="00561CB5" w:rsidRPr="00A653C4" w:rsidRDefault="00561CB5" w:rsidP="00EA234A">
            <w:pPr>
              <w:contextualSpacing/>
              <w:jc w:val="center"/>
              <w:rPr>
                <w:spacing w:val="-2"/>
                <w:sz w:val="20"/>
                <w:szCs w:val="20"/>
                <w:lang w:val="en-US"/>
              </w:rPr>
            </w:pPr>
            <w:r w:rsidRPr="00A653C4">
              <w:rPr>
                <w:spacing w:val="-2"/>
                <w:sz w:val="20"/>
                <w:szCs w:val="20"/>
                <w:lang w:val="en-US"/>
              </w:rPr>
              <w:t>28.9</w:t>
            </w:r>
            <w:r w:rsidR="00EA234A" w:rsidRPr="00A653C4">
              <w:rPr>
                <w:spacing w:val="-2"/>
                <w:sz w:val="20"/>
                <w:szCs w:val="20"/>
                <w:lang w:val="en-US"/>
              </w:rPr>
              <w:t>0</w:t>
            </w:r>
            <w:r w:rsidRPr="00A653C4">
              <w:rPr>
                <w:spacing w:val="-2"/>
                <w:sz w:val="20"/>
                <w:szCs w:val="20"/>
                <w:lang w:val="en-US"/>
              </w:rPr>
              <w:t xml:space="preserve"> (8.65)</w:t>
            </w:r>
          </w:p>
        </w:tc>
        <w:tc>
          <w:tcPr>
            <w:tcW w:w="0" w:type="auto"/>
            <w:tcBorders>
              <w:top w:val="single" w:sz="4" w:space="0" w:color="auto"/>
              <w:bottom w:val="single" w:sz="4" w:space="0" w:color="auto"/>
            </w:tcBorders>
          </w:tcPr>
          <w:p w14:paraId="25DDF323" w14:textId="40BF419F" w:rsidR="00561CB5" w:rsidRPr="00A653C4" w:rsidRDefault="00561CB5" w:rsidP="00B004EC">
            <w:pPr>
              <w:contextualSpacing/>
              <w:jc w:val="center"/>
              <w:rPr>
                <w:spacing w:val="-2"/>
                <w:sz w:val="20"/>
                <w:szCs w:val="20"/>
                <w:lang w:val="en-US"/>
              </w:rPr>
            </w:pPr>
            <w:r w:rsidRPr="00A653C4">
              <w:rPr>
                <w:spacing w:val="-2"/>
                <w:sz w:val="20"/>
                <w:szCs w:val="20"/>
                <w:lang w:val="en-US"/>
              </w:rPr>
              <w:t>.16</w:t>
            </w:r>
          </w:p>
        </w:tc>
        <w:tc>
          <w:tcPr>
            <w:tcW w:w="0" w:type="auto"/>
            <w:tcBorders>
              <w:top w:val="single" w:sz="4" w:space="0" w:color="auto"/>
              <w:bottom w:val="single" w:sz="4" w:space="0" w:color="auto"/>
            </w:tcBorders>
          </w:tcPr>
          <w:p w14:paraId="4EC55849" w14:textId="77777777" w:rsidR="00561CB5" w:rsidRPr="00A653C4" w:rsidRDefault="00561CB5" w:rsidP="00B004EC">
            <w:pPr>
              <w:contextualSpacing/>
              <w:jc w:val="center"/>
              <w:rPr>
                <w:spacing w:val="-2"/>
                <w:sz w:val="20"/>
                <w:szCs w:val="20"/>
                <w:lang w:val="en-US"/>
              </w:rPr>
            </w:pPr>
            <w:r w:rsidRPr="00A653C4">
              <w:rPr>
                <w:spacing w:val="-2"/>
                <w:sz w:val="20"/>
                <w:szCs w:val="20"/>
                <w:lang w:val="en-US"/>
              </w:rPr>
              <w:t>-0.40</w:t>
            </w:r>
          </w:p>
        </w:tc>
      </w:tr>
    </w:tbl>
    <w:p w14:paraId="2E9C49F9" w14:textId="77777777" w:rsidR="00561CB5" w:rsidRPr="00A653C4" w:rsidRDefault="00561CB5" w:rsidP="00A653C4">
      <w:pPr>
        <w:spacing w:after="0" w:line="360" w:lineRule="auto"/>
        <w:contextualSpacing/>
        <w:rPr>
          <w:rFonts w:ascii="Times New Roman" w:eastAsia="Times New Roman" w:hAnsi="Times New Roman" w:cs="Times New Roman"/>
          <w:b/>
          <w:spacing w:val="-2"/>
          <w:sz w:val="20"/>
          <w:szCs w:val="20"/>
          <w:lang w:val="en-US" w:eastAsia="pt-BR"/>
        </w:rPr>
      </w:pPr>
    </w:p>
    <w:p w14:paraId="2CF61737" w14:textId="6CC358B1" w:rsidR="00BE07D5" w:rsidRPr="00A653C4" w:rsidRDefault="004955D7" w:rsidP="00A653C4">
      <w:pPr>
        <w:spacing w:after="0" w:line="360" w:lineRule="auto"/>
        <w:contextualSpacing/>
        <w:jc w:val="center"/>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b/>
          <w:spacing w:val="-2"/>
          <w:sz w:val="24"/>
          <w:szCs w:val="24"/>
          <w:lang w:val="en-US" w:eastAsia="pt-BR"/>
        </w:rPr>
        <w:t>Discussion</w:t>
      </w:r>
    </w:p>
    <w:p w14:paraId="5778DD70" w14:textId="77777777"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This study described the development, feasibility, and preliminary impact of a sociodramatic intervention with adolescents from a public school in Porto Alegre, Brazil. Mixed-methods findings indicated high acceptability, reflected in participants’ satisfaction and reductions in anxiety and overall indicators of common mental disorders. Despite contextual barriers such as school scheduling, space limitations, and session cancellations, the intervention proved viable as a non-mandatory, low-cost strategy to promote psychosocial well-being in schools. These findings align with international frameworks emphasizing that feasibility studies play a key role in identifying both structural barriers and adaptive solutions in naturalistic contexts (Bowen et al., 2009; Aschbrenner et al., 2022).</w:t>
      </w:r>
    </w:p>
    <w:p w14:paraId="70E9AAC3" w14:textId="2F662775" w:rsidR="00AA4AE1" w:rsidRPr="00A653C4" w:rsidRDefault="00AA4AE1"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lastRenderedPageBreak/>
        <w:t>The shortage of suitable spaces and the absence of a consistent physical setting demanded continuous logistical improvisation; yet, this very flexibility became integral to the process itself. The creative use of classrooms and open areas ensured continuity and fostered a sense of collective ownership of the intervention among students and staff. This illustrates that creativity and spontaneity, core theoretical mechanisms of sociodrama, extend beyond the sessions, as they are also mobilized in adapting the intervention to contextual barriers (Barry et al., 2013). Consequently, constraints did not merely function as obstacles but rather as catalysts for innovation, revealing the method’s intrinsic resilience and its particular relevance in low-resource educational settings.</w:t>
      </w:r>
    </w:p>
    <w:p w14:paraId="291BD367" w14:textId="31E9C9A6"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Adherence challenges, such as overlapping school events and competing schedules, were common, as reported in previous school-based interventions (Marin et al., 2019). However, these constraints also revealed the need for flexible formats capable of accommodating institutional rhythms. The intervention’s capacity to persist despite structural limitations suggests that adaptability and creativity are essential components of feasibility in real-world educational settings. Such findings demonstrate that sociodrama, by nature, can adjust to diverse contexts while maintaining its experiential essence, a feature that enhances its ecological validity and potential for broader implementation.</w:t>
      </w:r>
    </w:p>
    <w:p w14:paraId="345F4766" w14:textId="77777777"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Gender-related engagement disparities, particularly lower participation among boys, reflected broader sociocultural dynamics that discourage emotional expression. While these findings replicate global trends (Rickwood et al., 2005; Seidler et al., 2016), they also illuminate the potential of sociodrama to function as a corrective experience, offering a space where emotional expression can occur through symbolic, collective play rather than verbal self-disclosure. This supports the design of gender-sensitive strategies that encourage engagement by reframing vulnerability as creativity and shared exploration.</w:t>
      </w:r>
    </w:p>
    <w:p w14:paraId="0D042607" w14:textId="77777777"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The facilitator–participant relationship emerged as a key factor in sustaining engagement, consistent with research emphasizing rapport as a determinant of adherence and perceived safety (Durgante &amp; Dell’Aglio, 2018). This dependence on interpersonal sensitivity highlights both a strength and a challenge: the method’s humanistic core fosters connection but requires facilitator training and reflective supervision to ensure consistency and fidelity. Developing protocols that articulate relational competencies within sociodramatic facilitation would strengthen replicability across diverse school contexts.</w:t>
      </w:r>
    </w:p>
    <w:p w14:paraId="1BE7A6F9" w14:textId="0BF85EF2"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A key insight from the findings was the scarcity of interactive and collaborative opportunities within the school routine. The intervention thus filled an experiential gap, creating an alternative space where adolescents could connect, express, and co-construct meaning without </w:t>
      </w:r>
      <w:r w:rsidRPr="00A653C4">
        <w:rPr>
          <w:rFonts w:ascii="Times New Roman" w:eastAsia="Times New Roman" w:hAnsi="Times New Roman" w:cs="Times New Roman"/>
          <w:spacing w:val="-2"/>
          <w:sz w:val="24"/>
          <w:szCs w:val="24"/>
          <w:lang w:val="en-US" w:eastAsia="pt-BR"/>
        </w:rPr>
        <w:lastRenderedPageBreak/>
        <w:t>pathologizing their emotions. This interpretation aligns with global research showing that interventions fostering connectedness and participation</w:t>
      </w:r>
      <w:r w:rsidR="00EC4510"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rather than focusing exclusively on symptom reduction</w:t>
      </w:r>
      <w:r w:rsidR="00EC4510" w:rsidRPr="00A653C4">
        <w:rPr>
          <w:rFonts w:ascii="Times New Roman" w:eastAsia="Times New Roman" w:hAnsi="Times New Roman" w:cs="Times New Roman"/>
          <w:spacing w:val="-2"/>
          <w:sz w:val="24"/>
          <w:szCs w:val="24"/>
          <w:lang w:val="en-US" w:eastAsia="pt-BR"/>
        </w:rPr>
        <w:t xml:space="preserve">, work more effectively to </w:t>
      </w:r>
      <w:r w:rsidR="0090506F" w:rsidRPr="00A653C4">
        <w:rPr>
          <w:rFonts w:ascii="Times New Roman" w:eastAsia="Times New Roman" w:hAnsi="Times New Roman" w:cs="Times New Roman"/>
          <w:spacing w:val="-2"/>
          <w:sz w:val="24"/>
          <w:szCs w:val="24"/>
          <w:lang w:val="en-US" w:eastAsia="pt-BR"/>
        </w:rPr>
        <w:t>improve adolescent</w:t>
      </w:r>
      <w:r w:rsidRPr="00A653C4">
        <w:rPr>
          <w:rFonts w:ascii="Times New Roman" w:eastAsia="Times New Roman" w:hAnsi="Times New Roman" w:cs="Times New Roman"/>
          <w:spacing w:val="-2"/>
          <w:sz w:val="24"/>
          <w:szCs w:val="24"/>
          <w:lang w:val="en-US" w:eastAsia="pt-BR"/>
        </w:rPr>
        <w:t xml:space="preserve"> well-being (Blum et al., 2022; García-Carrión et al., 2019). Within this framework, the sociodramatic space served as a microcosm of social learning, allowing participants to experience belonging and mutual recognition while indirectly addressing emotional challenges.</w:t>
      </w:r>
    </w:p>
    <w:p w14:paraId="3478EA40" w14:textId="4EBAFA6B"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In terms of impact, the significant reduction in anxiety symptoms and overall distress indicates that the intervention contributed to alleviating </w:t>
      </w:r>
      <w:r w:rsidR="00AA4AE1" w:rsidRPr="00A653C4">
        <w:rPr>
          <w:rFonts w:ascii="Times New Roman" w:eastAsia="Times New Roman" w:hAnsi="Times New Roman" w:cs="Times New Roman"/>
          <w:spacing w:val="-2"/>
          <w:sz w:val="24"/>
          <w:szCs w:val="24"/>
          <w:lang w:val="en-US" w:eastAsia="pt-BR"/>
        </w:rPr>
        <w:t>common mental disorders</w:t>
      </w:r>
      <w:r w:rsidRPr="00A653C4">
        <w:rPr>
          <w:rFonts w:ascii="Times New Roman" w:eastAsia="Times New Roman" w:hAnsi="Times New Roman" w:cs="Times New Roman"/>
          <w:spacing w:val="-2"/>
          <w:sz w:val="24"/>
          <w:szCs w:val="24"/>
          <w:lang w:val="en-US" w:eastAsia="pt-BR"/>
        </w:rPr>
        <w:t xml:space="preserve">. These outcomes are consistent with recent meta-analytic findings demonstrating that drama-based interventions, including psychodrama, produce medium-sized positive effects (d = 0.50) on mental health </w:t>
      </w:r>
      <w:r w:rsidR="0090506F" w:rsidRPr="00A653C4">
        <w:rPr>
          <w:rFonts w:ascii="Times New Roman" w:eastAsia="Times New Roman" w:hAnsi="Times New Roman" w:cs="Times New Roman"/>
          <w:spacing w:val="-2"/>
          <w:sz w:val="24"/>
          <w:szCs w:val="24"/>
          <w:lang w:val="en-US" w:eastAsia="pt-BR"/>
        </w:rPr>
        <w:t xml:space="preserve">and behavioral </w:t>
      </w:r>
      <w:r w:rsidRPr="00A653C4">
        <w:rPr>
          <w:rFonts w:ascii="Times New Roman" w:eastAsia="Times New Roman" w:hAnsi="Times New Roman" w:cs="Times New Roman"/>
          <w:spacing w:val="-2"/>
          <w:sz w:val="24"/>
          <w:szCs w:val="24"/>
          <w:lang w:val="en-US" w:eastAsia="pt-BR"/>
        </w:rPr>
        <w:t>outcomes when compared to control conditions (</w:t>
      </w:r>
      <w:r w:rsidR="00984656" w:rsidRPr="00A653C4">
        <w:rPr>
          <w:rFonts w:ascii="Times New Roman" w:eastAsia="Times New Roman" w:hAnsi="Times New Roman" w:cs="Times New Roman"/>
          <w:spacing w:val="-2"/>
          <w:sz w:val="24"/>
          <w:szCs w:val="24"/>
          <w:lang w:val="en-US" w:eastAsia="pt-BR"/>
        </w:rPr>
        <w:t xml:space="preserve">Fındık et al., 2025; </w:t>
      </w:r>
      <w:r w:rsidR="0090506F" w:rsidRPr="00A653C4">
        <w:rPr>
          <w:rFonts w:ascii="Times New Roman" w:eastAsia="Times New Roman" w:hAnsi="Times New Roman" w:cs="Times New Roman"/>
          <w:spacing w:val="-2"/>
          <w:sz w:val="24"/>
          <w:szCs w:val="24"/>
          <w:lang w:val="en-US" w:eastAsia="pt-BR"/>
        </w:rPr>
        <w:t>Orkibi, 202</w:t>
      </w:r>
      <w:r w:rsidR="00A35B20" w:rsidRPr="00A653C4">
        <w:rPr>
          <w:rFonts w:ascii="Times New Roman" w:eastAsia="Times New Roman" w:hAnsi="Times New Roman" w:cs="Times New Roman"/>
          <w:spacing w:val="-2"/>
          <w:sz w:val="24"/>
          <w:szCs w:val="24"/>
          <w:lang w:val="en-US" w:eastAsia="pt-BR"/>
        </w:rPr>
        <w:t>5</w:t>
      </w:r>
      <w:r w:rsidR="0090506F"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Wang et al., 2024). This convergence strengthens the argument that experiential and relational modalities can yield measurable benefits in both clinical and educational contexts. The core mechanisms of sociodrama</w:t>
      </w:r>
      <w:r w:rsidR="00EC4510"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spontaneity, creativity, and play</w:t>
      </w:r>
      <w:r w:rsidR="00EC4510"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likely mediated these improvements by promoting emotional flexibility, collective problem-solving, and symbolic rehearsal of adaptive behaviors within a safe and collaborative environment.</w:t>
      </w:r>
    </w:p>
    <w:p w14:paraId="54F9C7AA" w14:textId="77777777"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From a developmental perspective, these findings can be interpreted through the lens of plasticity and resilience. According to the Life Course Health Development framework, adolescence represents a period of heightened neurobiological and behavioral plasticity during which promotive social experiences can meaningfully strengthen resilience and long-term well-being (Rava et al., 2023). This interpretation is reinforced by evidence showing that creativity and social relationships are interdependent processes that foster resilience (Moreno &amp; Jurado, 2024). Creativity enables adolescents to reinterpret experiences and construct alternative meanings around adversity, while social connectedness sustains empathy, emotional support, and belonging. Together, these processes cultivate resilience as a core protective factor for mental health and adaptive functioning. Sociodrama, by integrating creativity with collective expression, appears to operationalize these mechanisms in practice.</w:t>
      </w:r>
    </w:p>
    <w:p w14:paraId="42899852" w14:textId="033E54B3"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Although improvements in psychosocial well-being were evident, school satisfaction decreased slightly, suggesting that emotional gains may not directly translate into institutional attachment. This finding likely reflects broader contextual pressures</w:t>
      </w:r>
      <w:r w:rsidR="00EC4510"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such as full-day scheduling and limited leisure opportunities</w:t>
      </w:r>
      <w:r w:rsidR="00EC4510"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 xml:space="preserve">that extend beyond the scope of the intervention. Similarly, the lack of a quantitative increase in social connectedness may be attributed to the brief intervention duration, which limited opportunities for deeper peer bonding. However, qualitative evidence of </w:t>
      </w:r>
      <w:r w:rsidRPr="00A653C4">
        <w:rPr>
          <w:rFonts w:ascii="Times New Roman" w:eastAsia="Times New Roman" w:hAnsi="Times New Roman" w:cs="Times New Roman"/>
          <w:spacing w:val="-2"/>
          <w:sz w:val="24"/>
          <w:szCs w:val="24"/>
          <w:lang w:val="en-US" w:eastAsia="pt-BR"/>
        </w:rPr>
        <w:lastRenderedPageBreak/>
        <w:t>empathy, cooperation, and reflection indicates that meaningful relational processes were initiated, laying groundwork for longer-term social benefits.</w:t>
      </w:r>
    </w:p>
    <w:p w14:paraId="3940475E" w14:textId="7CD7B28A" w:rsidR="00232C63" w:rsidRPr="00A653C4" w:rsidRDefault="00F61519"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The study’s limitations include its small sample size, absence of a comparison group, and reliance on self-report measures, which constrain causal inference and limit the reliability of the findings</w:t>
      </w:r>
      <w:r w:rsidR="00232C63" w:rsidRPr="00A653C4">
        <w:rPr>
          <w:rFonts w:ascii="Times New Roman" w:eastAsia="Times New Roman" w:hAnsi="Times New Roman" w:cs="Times New Roman"/>
          <w:spacing w:val="-2"/>
          <w:sz w:val="24"/>
          <w:szCs w:val="24"/>
          <w:lang w:val="en-US" w:eastAsia="pt-BR"/>
        </w:rPr>
        <w:t>.</w:t>
      </w:r>
      <w:r w:rsidR="00A653C4">
        <w:rPr>
          <w:rFonts w:ascii="Times New Roman" w:eastAsia="Times New Roman" w:hAnsi="Times New Roman" w:cs="Times New Roman"/>
          <w:spacing w:val="-2"/>
          <w:sz w:val="24"/>
          <w:szCs w:val="24"/>
          <w:lang w:val="en-US" w:eastAsia="pt-BR"/>
        </w:rPr>
        <w:t xml:space="preserve"> </w:t>
      </w:r>
      <w:r w:rsidR="0020396E" w:rsidRPr="0020396E">
        <w:rPr>
          <w:rFonts w:ascii="Times New Roman" w:eastAsia="Times New Roman" w:hAnsi="Times New Roman" w:cs="Times New Roman"/>
          <w:spacing w:val="-2"/>
          <w:sz w:val="24"/>
          <w:szCs w:val="24"/>
          <w:lang w:val="en-US" w:eastAsia="pt-BR"/>
        </w:rPr>
        <w:t>The intervention lasted four sessions plus a closing session over about four months, which may be insufficient in intensity or duration to produce sustained psychosocial outcomes.</w:t>
      </w:r>
      <w:r w:rsidR="0020396E">
        <w:rPr>
          <w:rFonts w:ascii="Times New Roman" w:eastAsia="Times New Roman" w:hAnsi="Times New Roman" w:cs="Times New Roman"/>
          <w:spacing w:val="-2"/>
          <w:sz w:val="24"/>
          <w:szCs w:val="24"/>
          <w:lang w:val="en-US" w:eastAsia="pt-BR"/>
        </w:rPr>
        <w:t xml:space="preserve"> </w:t>
      </w:r>
      <w:r w:rsidR="00232C63" w:rsidRPr="00A653C4">
        <w:rPr>
          <w:rFonts w:ascii="Times New Roman" w:eastAsia="Times New Roman" w:hAnsi="Times New Roman" w:cs="Times New Roman"/>
          <w:spacing w:val="-2"/>
          <w:sz w:val="24"/>
          <w:szCs w:val="24"/>
          <w:lang w:val="en-US" w:eastAsia="pt-BR"/>
        </w:rPr>
        <w:t>Yet, these limitations provide valuable insights for adaptation. The feasibility demonstrated despite such constraints suggests that brief, flexible interventions are implementable even in resource-limited schools. Future research should employ controlled or quasi-experimental designs to test the durability and mechanisms of change while maintaining the ecological validity that defines this type of intervention. Implementation studies could further examine teacher-led facilitation models, contributing to the scalability of school-based sociodrama.</w:t>
      </w:r>
    </w:p>
    <w:p w14:paraId="55C55D28" w14:textId="77777777" w:rsidR="00232C63" w:rsidRPr="00A653C4" w:rsidRDefault="00232C63" w:rsidP="00A653C4">
      <w:pPr>
        <w:spacing w:after="0" w:line="360" w:lineRule="auto"/>
        <w:ind w:firstLine="709"/>
        <w:contextualSpacing/>
        <w:jc w:val="both"/>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Logistical barriers such as inconsistent communication and space shortages highlight the importance of developing institutional partnerships and infrastructure support. Rather than being deterrents, these challenges emphasize the adaptability required for school-based mental health interventions. Embedding sociodrama within existing class structures could improve participation, leverage pre-existing relationships, and reduce operational burdens. Additionally, designing strategies to increase male engagement in creative and expressive group activities remains a key area for innovation.</w:t>
      </w:r>
    </w:p>
    <w:p w14:paraId="1AE57D68" w14:textId="4A116142" w:rsidR="00447580" w:rsidRPr="00A653C4" w:rsidRDefault="00125665" w:rsidP="00A653C4">
      <w:pPr>
        <w:spacing w:after="0" w:line="360" w:lineRule="auto"/>
        <w:ind w:firstLine="708"/>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By integrating quantitative and qualitative data, this study contributes to the expanding body of research on creative, group-based interventions adapted to school settings in low-resource contexts and provides empirical support for incorporating sociodrama into public education and mental health promotion initiatives in Brazil. The results also reinforce the global relevance of sociodramatic interventions as inclusive, low-cost, and context-sensitive tools for fostering psychosocial well-being in schools. Although the expected outcomes were only partially confirmed, the findings indicate meaningful reductions in emotional distress and underscore the feasibility and contextual adequacy of sociodramatic approaches in educational environments. By combining creativity, spontaneity, and social connection, sociodrama offers a dynamic pathway for enhancing resilience, emotional regulation, and collective learning. Ultimately, these findings contribute to the international dialogue on how educational systems, particularly in low-resource contexts, can serve as spaces that cultivate empathy, belonging, and psychological growth among adolescents.</w:t>
      </w:r>
    </w:p>
    <w:p w14:paraId="543C90FC" w14:textId="10013F49" w:rsidR="00BE07D5" w:rsidRPr="00A653C4" w:rsidRDefault="00BE07D5" w:rsidP="00A653C4">
      <w:pPr>
        <w:keepNext/>
        <w:keepLines/>
        <w:spacing w:after="0" w:line="360" w:lineRule="auto"/>
        <w:contextualSpacing/>
        <w:jc w:val="center"/>
        <w:outlineLvl w:val="0"/>
        <w:rPr>
          <w:rFonts w:ascii="Times New Roman" w:eastAsia="Times New Roman" w:hAnsi="Times New Roman" w:cs="Times New Roman"/>
          <w:b/>
          <w:bCs/>
          <w:spacing w:val="-2"/>
          <w:sz w:val="24"/>
          <w:szCs w:val="24"/>
          <w:lang w:val="en-US" w:eastAsia="pt-BR"/>
        </w:rPr>
      </w:pPr>
      <w:r w:rsidRPr="00A653C4">
        <w:rPr>
          <w:rFonts w:ascii="Times New Roman" w:eastAsia="Times New Roman" w:hAnsi="Times New Roman" w:cs="Times New Roman"/>
          <w:b/>
          <w:bCs/>
          <w:spacing w:val="-2"/>
          <w:sz w:val="24"/>
          <w:szCs w:val="24"/>
          <w:lang w:val="en-US" w:eastAsia="pt-BR"/>
        </w:rPr>
        <w:lastRenderedPageBreak/>
        <w:t>References</w:t>
      </w:r>
    </w:p>
    <w:p w14:paraId="78F90B81" w14:textId="307A6E7A" w:rsidR="0057629B" w:rsidRPr="00A653C4" w:rsidRDefault="0057629B"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Aschbrenner, K. A., Kruse, G., Gallo, J. J., &amp; Plano Clark, V. L. (2022). Applying mixed methods to pilot feasibility studies to inform intervention trials</w:t>
      </w:r>
      <w:r w:rsidRPr="00A653C4">
        <w:rPr>
          <w:rFonts w:ascii="Times New Roman" w:eastAsia="Times New Roman" w:hAnsi="Times New Roman" w:cs="Times New Roman"/>
          <w:i/>
          <w:spacing w:val="-2"/>
          <w:sz w:val="24"/>
          <w:szCs w:val="24"/>
          <w:lang w:val="en-US" w:eastAsia="pt-BR"/>
        </w:rPr>
        <w:t>. Pilot and Feasibility Studies, 8</w:t>
      </w:r>
      <w:r w:rsidRPr="00A653C4">
        <w:rPr>
          <w:rFonts w:ascii="Times New Roman" w:eastAsia="Times New Roman" w:hAnsi="Times New Roman" w:cs="Times New Roman"/>
          <w:spacing w:val="-2"/>
          <w:sz w:val="24"/>
          <w:szCs w:val="24"/>
          <w:lang w:val="en-US" w:eastAsia="pt-BR"/>
        </w:rPr>
        <w:t xml:space="preserve">, 217. </w:t>
      </w:r>
      <w:hyperlink r:id="rId8" w:history="1">
        <w:r w:rsidRPr="00A653C4">
          <w:rPr>
            <w:rStyle w:val="Hyperlink"/>
            <w:rFonts w:ascii="Times New Roman" w:eastAsia="Times New Roman" w:hAnsi="Times New Roman" w:cs="Times New Roman"/>
            <w:color w:val="auto"/>
            <w:spacing w:val="-2"/>
            <w:sz w:val="24"/>
            <w:szCs w:val="24"/>
            <w:lang w:val="en-US" w:eastAsia="pt-BR"/>
          </w:rPr>
          <w:t>https://doi.org/10.1186/s40814-022-01178-x</w:t>
        </w:r>
      </w:hyperlink>
      <w:r w:rsidRPr="00A653C4">
        <w:rPr>
          <w:rFonts w:ascii="Times New Roman" w:eastAsia="Times New Roman" w:hAnsi="Times New Roman" w:cs="Times New Roman"/>
          <w:spacing w:val="-2"/>
          <w:sz w:val="24"/>
          <w:szCs w:val="24"/>
          <w:lang w:val="en-US" w:eastAsia="pt-BR"/>
        </w:rPr>
        <w:t xml:space="preserve"> </w:t>
      </w:r>
    </w:p>
    <w:p w14:paraId="0D2F9D69"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Alsarrani, A., Hunter, R. F., Dunne, L., &amp; Garcia, L. (2022). Association between friendship quality and subjective wellbeing among adolescents: A systematic review. </w:t>
      </w:r>
      <w:r w:rsidRPr="00A653C4">
        <w:rPr>
          <w:rFonts w:ascii="Times New Roman" w:eastAsia="Times New Roman" w:hAnsi="Times New Roman" w:cs="Times New Roman"/>
          <w:i/>
          <w:spacing w:val="-2"/>
          <w:sz w:val="24"/>
          <w:szCs w:val="24"/>
          <w:lang w:eastAsia="pt-BR"/>
        </w:rPr>
        <w:t>BMC Public Health, 22</w:t>
      </w:r>
      <w:r w:rsidRPr="00A653C4">
        <w:rPr>
          <w:rFonts w:ascii="Times New Roman" w:eastAsia="Times New Roman" w:hAnsi="Times New Roman" w:cs="Times New Roman"/>
          <w:spacing w:val="-2"/>
          <w:sz w:val="24"/>
          <w:szCs w:val="24"/>
          <w:lang w:eastAsia="pt-BR"/>
        </w:rPr>
        <w:t xml:space="preserve">(1), 2420. </w:t>
      </w:r>
      <w:hyperlink r:id="rId9" w:history="1">
        <w:r w:rsidRPr="00A653C4">
          <w:rPr>
            <w:rFonts w:ascii="Times New Roman" w:eastAsia="Times New Roman" w:hAnsi="Times New Roman" w:cs="Times New Roman"/>
            <w:spacing w:val="-2"/>
            <w:sz w:val="24"/>
            <w:szCs w:val="24"/>
            <w:u w:val="single"/>
            <w:lang w:eastAsia="pt-BR"/>
          </w:rPr>
          <w:t>https://doi.org/10.1186/s12889-022-14776-4</w:t>
        </w:r>
      </w:hyperlink>
      <w:r w:rsidRPr="00A653C4">
        <w:rPr>
          <w:rFonts w:ascii="Times New Roman" w:eastAsia="Times New Roman" w:hAnsi="Times New Roman" w:cs="Times New Roman"/>
          <w:spacing w:val="-2"/>
          <w:sz w:val="24"/>
          <w:szCs w:val="24"/>
          <w:lang w:eastAsia="pt-BR"/>
        </w:rPr>
        <w:t xml:space="preserve"> </w:t>
      </w:r>
    </w:p>
    <w:p w14:paraId="76B68AAD"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Bardin, L. (1977). </w:t>
      </w:r>
      <w:r w:rsidRPr="00A653C4">
        <w:rPr>
          <w:rFonts w:ascii="Times New Roman" w:eastAsia="Times New Roman" w:hAnsi="Times New Roman" w:cs="Times New Roman"/>
          <w:i/>
          <w:spacing w:val="-2"/>
          <w:sz w:val="24"/>
          <w:szCs w:val="24"/>
          <w:lang w:eastAsia="pt-BR"/>
        </w:rPr>
        <w:t>Análise de conteúdo</w:t>
      </w:r>
      <w:r w:rsidRPr="00A653C4">
        <w:rPr>
          <w:rFonts w:ascii="Times New Roman" w:eastAsia="Times New Roman" w:hAnsi="Times New Roman" w:cs="Times New Roman"/>
          <w:spacing w:val="-2"/>
          <w:sz w:val="24"/>
          <w:szCs w:val="24"/>
          <w:lang w:eastAsia="pt-BR"/>
        </w:rPr>
        <w:t>. Lisboa Edições 70.</w:t>
      </w:r>
    </w:p>
    <w:p w14:paraId="53F2FE44" w14:textId="123ED574"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Barry, M. M., Clarke, A. M., Jenkins, R., &amp; Patel, V. (2013). A systematic review of the effectiveness of mental health promotion interventions for young people in </w:t>
      </w:r>
      <w:r w:rsidRPr="00A653C4" w:rsidDel="00BE07D5">
        <w:rPr>
          <w:rFonts w:ascii="Times New Roman" w:eastAsia="Times New Roman" w:hAnsi="Times New Roman" w:cs="Times New Roman"/>
          <w:spacing w:val="-2"/>
          <w:sz w:val="24"/>
          <w:szCs w:val="24"/>
          <w:lang w:val="en-US" w:eastAsia="pt-BR"/>
        </w:rPr>
        <w:t>low and middle</w:t>
      </w:r>
      <w:r w:rsidR="00A653C4">
        <w:rPr>
          <w:rFonts w:ascii="Times New Roman" w:eastAsia="Times New Roman" w:hAnsi="Times New Roman" w:cs="Times New Roman"/>
          <w:spacing w:val="-2"/>
          <w:sz w:val="24"/>
          <w:szCs w:val="24"/>
          <w:lang w:val="en-US" w:eastAsia="pt-BR"/>
        </w:rPr>
        <w:t xml:space="preserve"> </w:t>
      </w:r>
      <w:r w:rsidRPr="00A653C4" w:rsidDel="00BE07D5">
        <w:rPr>
          <w:rFonts w:ascii="Times New Roman" w:eastAsia="Times New Roman" w:hAnsi="Times New Roman" w:cs="Times New Roman"/>
          <w:spacing w:val="-2"/>
          <w:sz w:val="24"/>
          <w:szCs w:val="24"/>
          <w:lang w:val="en-US" w:eastAsia="pt-BR"/>
        </w:rPr>
        <w:t>income</w:t>
      </w:r>
      <w:r w:rsidR="00447580" w:rsidRPr="00A653C4">
        <w:rPr>
          <w:rFonts w:ascii="Times New Roman" w:eastAsia="Times New Roman" w:hAnsi="Times New Roman" w:cs="Times New Roman"/>
          <w:spacing w:val="-2"/>
          <w:sz w:val="24"/>
          <w:szCs w:val="24"/>
          <w:lang w:val="en-US" w:eastAsia="pt-BR"/>
        </w:rPr>
        <w:t xml:space="preserve"> </w:t>
      </w:r>
      <w:r w:rsidRPr="00A653C4">
        <w:rPr>
          <w:rFonts w:ascii="Times New Roman" w:eastAsia="Times New Roman" w:hAnsi="Times New Roman" w:cs="Times New Roman"/>
          <w:spacing w:val="-2"/>
          <w:sz w:val="24"/>
          <w:szCs w:val="24"/>
          <w:lang w:val="en-US" w:eastAsia="pt-BR"/>
        </w:rPr>
        <w:t xml:space="preserve">low- and middle-income countries. </w:t>
      </w:r>
      <w:r w:rsidRPr="00A653C4">
        <w:rPr>
          <w:rFonts w:ascii="Times New Roman" w:eastAsia="Times New Roman" w:hAnsi="Times New Roman" w:cs="Times New Roman"/>
          <w:i/>
          <w:iCs/>
          <w:spacing w:val="-2"/>
          <w:sz w:val="24"/>
          <w:szCs w:val="24"/>
          <w:lang w:val="en-US" w:eastAsia="pt-BR"/>
        </w:rPr>
        <w:t xml:space="preserve">BMC </w:t>
      </w:r>
      <w:r w:rsidR="00447580" w:rsidRPr="00A653C4">
        <w:rPr>
          <w:rFonts w:ascii="Times New Roman" w:eastAsia="Times New Roman" w:hAnsi="Times New Roman" w:cs="Times New Roman"/>
          <w:i/>
          <w:iCs/>
          <w:spacing w:val="-2"/>
          <w:sz w:val="24"/>
          <w:szCs w:val="24"/>
          <w:lang w:val="en-US" w:eastAsia="pt-BR"/>
        </w:rPr>
        <w:t>P</w:t>
      </w:r>
      <w:r w:rsidRPr="00A653C4">
        <w:rPr>
          <w:rFonts w:ascii="Times New Roman" w:eastAsia="Times New Roman" w:hAnsi="Times New Roman" w:cs="Times New Roman"/>
          <w:i/>
          <w:iCs/>
          <w:spacing w:val="-2"/>
          <w:sz w:val="24"/>
          <w:szCs w:val="24"/>
          <w:lang w:val="en-US" w:eastAsia="pt-BR"/>
        </w:rPr>
        <w:t xml:space="preserve">ublic </w:t>
      </w:r>
      <w:r w:rsidR="00447580" w:rsidRPr="00A653C4">
        <w:rPr>
          <w:rFonts w:ascii="Times New Roman" w:eastAsia="Times New Roman" w:hAnsi="Times New Roman" w:cs="Times New Roman"/>
          <w:i/>
          <w:iCs/>
          <w:spacing w:val="-2"/>
          <w:sz w:val="24"/>
          <w:szCs w:val="24"/>
          <w:lang w:val="en-US" w:eastAsia="pt-BR"/>
        </w:rPr>
        <w:t>H</w:t>
      </w:r>
      <w:r w:rsidRPr="00A653C4">
        <w:rPr>
          <w:rFonts w:ascii="Times New Roman" w:eastAsia="Times New Roman" w:hAnsi="Times New Roman" w:cs="Times New Roman"/>
          <w:i/>
          <w:iCs/>
          <w:spacing w:val="-2"/>
          <w:sz w:val="24"/>
          <w:szCs w:val="24"/>
          <w:lang w:val="en-US" w:eastAsia="pt-BR"/>
        </w:rPr>
        <w:t>ealth, 13,</w:t>
      </w:r>
      <w:r w:rsidRPr="00A653C4">
        <w:rPr>
          <w:rFonts w:ascii="Times New Roman" w:eastAsia="Times New Roman" w:hAnsi="Times New Roman" w:cs="Times New Roman"/>
          <w:spacing w:val="-2"/>
          <w:sz w:val="24"/>
          <w:szCs w:val="24"/>
          <w:lang w:val="en-US" w:eastAsia="pt-BR"/>
        </w:rPr>
        <w:t xml:space="preserve"> 835. </w:t>
      </w:r>
      <w:hyperlink r:id="rId10" w:history="1">
        <w:r w:rsidRPr="00A653C4">
          <w:rPr>
            <w:rStyle w:val="Hyperlink"/>
            <w:rFonts w:ascii="Times New Roman" w:eastAsia="Times New Roman" w:hAnsi="Times New Roman" w:cs="Times New Roman"/>
            <w:color w:val="auto"/>
            <w:spacing w:val="-2"/>
            <w:sz w:val="24"/>
            <w:szCs w:val="24"/>
            <w:lang w:val="en-US" w:eastAsia="pt-BR"/>
          </w:rPr>
          <w:t>https://doi.org/10.1186/1471-2458-13-835</w:t>
        </w:r>
      </w:hyperlink>
      <w:r w:rsidRPr="00A653C4">
        <w:rPr>
          <w:rFonts w:ascii="Times New Roman" w:eastAsia="Times New Roman" w:hAnsi="Times New Roman" w:cs="Times New Roman"/>
          <w:spacing w:val="-2"/>
          <w:sz w:val="24"/>
          <w:szCs w:val="24"/>
          <w:lang w:val="en-US" w:eastAsia="pt-BR"/>
        </w:rPr>
        <w:t xml:space="preserve"> </w:t>
      </w:r>
    </w:p>
    <w:p w14:paraId="453A58B8" w14:textId="3185D20F" w:rsidR="007E4385" w:rsidRPr="00A653C4" w:rsidRDefault="007E438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Blum, R. W., Lai, J., Martinez, M., &amp; Jessee, C. (2022). Adolescent connectedness: Cornerstone for health and wellbeing. </w:t>
      </w:r>
      <w:r w:rsidRPr="00A653C4">
        <w:rPr>
          <w:rFonts w:ascii="Times New Roman" w:eastAsia="Times New Roman" w:hAnsi="Times New Roman" w:cs="Times New Roman"/>
          <w:i/>
          <w:iCs/>
          <w:spacing w:val="-2"/>
          <w:sz w:val="24"/>
          <w:szCs w:val="24"/>
          <w:lang w:val="en-US" w:eastAsia="pt-BR"/>
        </w:rPr>
        <w:t>BMJ (Clinical research ed.)</w:t>
      </w:r>
      <w:r w:rsidRPr="00A653C4">
        <w:rPr>
          <w:rFonts w:ascii="Times New Roman" w:eastAsia="Times New Roman" w:hAnsi="Times New Roman" w:cs="Times New Roman"/>
          <w:spacing w:val="-2"/>
          <w:sz w:val="24"/>
          <w:szCs w:val="24"/>
          <w:lang w:val="en-US" w:eastAsia="pt-BR"/>
        </w:rPr>
        <w:t>, </w:t>
      </w:r>
      <w:r w:rsidRPr="00A653C4">
        <w:rPr>
          <w:rFonts w:ascii="Times New Roman" w:eastAsia="Times New Roman" w:hAnsi="Times New Roman" w:cs="Times New Roman"/>
          <w:i/>
          <w:iCs/>
          <w:spacing w:val="-2"/>
          <w:sz w:val="24"/>
          <w:szCs w:val="24"/>
          <w:lang w:val="en-US" w:eastAsia="pt-BR"/>
        </w:rPr>
        <w:t>379</w:t>
      </w:r>
      <w:r w:rsidRPr="00A653C4">
        <w:rPr>
          <w:rFonts w:ascii="Times New Roman" w:eastAsia="Times New Roman" w:hAnsi="Times New Roman" w:cs="Times New Roman"/>
          <w:spacing w:val="-2"/>
          <w:sz w:val="24"/>
          <w:szCs w:val="24"/>
          <w:lang w:val="en-US" w:eastAsia="pt-BR"/>
        </w:rPr>
        <w:t xml:space="preserve">, e069213. </w:t>
      </w:r>
      <w:hyperlink r:id="rId11" w:history="1">
        <w:r w:rsidRPr="00A653C4">
          <w:rPr>
            <w:rStyle w:val="Hyperlink"/>
            <w:rFonts w:ascii="Times New Roman" w:eastAsia="Times New Roman" w:hAnsi="Times New Roman" w:cs="Times New Roman"/>
            <w:color w:val="auto"/>
            <w:spacing w:val="-2"/>
            <w:sz w:val="24"/>
            <w:szCs w:val="24"/>
            <w:lang w:val="en-US" w:eastAsia="pt-BR"/>
          </w:rPr>
          <w:t>https://doi.org/10.1136/bmj-2021-069213</w:t>
        </w:r>
      </w:hyperlink>
      <w:r w:rsidRPr="00A653C4">
        <w:rPr>
          <w:rFonts w:ascii="Times New Roman" w:eastAsia="Times New Roman" w:hAnsi="Times New Roman" w:cs="Times New Roman"/>
          <w:spacing w:val="-2"/>
          <w:sz w:val="24"/>
          <w:szCs w:val="24"/>
          <w:lang w:val="en-US" w:eastAsia="pt-BR"/>
        </w:rPr>
        <w:t xml:space="preserve"> </w:t>
      </w:r>
    </w:p>
    <w:p w14:paraId="6CE5EB53" w14:textId="2229940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Bowen, D. J., Kreuter, M., Spring, B., Cofta-Woerpel, L., Linnan, L., Weiner, D., Bakken, S., Kaplan, C. P., Squiers, L., Fabrizio, C., &amp; Fernandez, M. (2009). How we design feasibility studies. </w:t>
      </w:r>
      <w:r w:rsidRPr="00A653C4">
        <w:rPr>
          <w:rFonts w:ascii="Times New Roman" w:eastAsia="Times New Roman" w:hAnsi="Times New Roman" w:cs="Times New Roman"/>
          <w:i/>
          <w:iCs/>
          <w:spacing w:val="-2"/>
          <w:sz w:val="24"/>
          <w:szCs w:val="24"/>
          <w:lang w:val="en-US" w:eastAsia="pt-BR"/>
        </w:rPr>
        <w:t>American Journal of Preventive Medicine, 36</w:t>
      </w:r>
      <w:r w:rsidRPr="00A653C4">
        <w:rPr>
          <w:rFonts w:ascii="Times New Roman" w:eastAsia="Times New Roman" w:hAnsi="Times New Roman" w:cs="Times New Roman"/>
          <w:spacing w:val="-2"/>
          <w:sz w:val="24"/>
          <w:szCs w:val="24"/>
          <w:lang w:val="en-US" w:eastAsia="pt-BR"/>
        </w:rPr>
        <w:t xml:space="preserve">(5), 452–457. </w:t>
      </w:r>
      <w:hyperlink r:id="rId12" w:history="1">
        <w:r w:rsidRPr="00A653C4">
          <w:rPr>
            <w:rStyle w:val="Hyperlink"/>
            <w:rFonts w:ascii="Times New Roman" w:eastAsia="Times New Roman" w:hAnsi="Times New Roman" w:cs="Times New Roman"/>
            <w:color w:val="auto"/>
            <w:spacing w:val="-2"/>
            <w:sz w:val="24"/>
            <w:szCs w:val="24"/>
            <w:lang w:val="en-US" w:eastAsia="pt-BR"/>
          </w:rPr>
          <w:t>https://doi.org/10.1016/j.amepre.2009.02.002</w:t>
        </w:r>
      </w:hyperlink>
      <w:r w:rsidRPr="00A653C4">
        <w:rPr>
          <w:rFonts w:ascii="Times New Roman" w:eastAsia="Times New Roman" w:hAnsi="Times New Roman" w:cs="Times New Roman"/>
          <w:spacing w:val="-2"/>
          <w:sz w:val="24"/>
          <w:szCs w:val="24"/>
          <w:lang w:val="en-US" w:eastAsia="pt-BR"/>
        </w:rPr>
        <w:t xml:space="preserve"> </w:t>
      </w:r>
    </w:p>
    <w:p w14:paraId="4B81B0DC" w14:textId="685757EF"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Campbell, O</w:t>
      </w:r>
      <w:r w:rsidR="00A35B20" w:rsidRPr="00A653C4">
        <w:rPr>
          <w:rFonts w:ascii="Times New Roman" w:eastAsia="Times New Roman" w:hAnsi="Times New Roman" w:cs="Times New Roman"/>
          <w:spacing w:val="-2"/>
          <w:sz w:val="24"/>
          <w:szCs w:val="24"/>
          <w:lang w:val="en-US" w:eastAsia="pt-BR"/>
        </w:rPr>
        <w:t>., Bann, D., &amp; Patalay, P. (2021</w:t>
      </w:r>
      <w:r w:rsidRPr="00A653C4">
        <w:rPr>
          <w:rFonts w:ascii="Times New Roman" w:eastAsia="Times New Roman" w:hAnsi="Times New Roman" w:cs="Times New Roman"/>
          <w:spacing w:val="-2"/>
          <w:sz w:val="24"/>
          <w:szCs w:val="24"/>
          <w:lang w:val="en-US" w:eastAsia="pt-BR"/>
        </w:rPr>
        <w:t xml:space="preserve">). The gender gap in adolescent mental health: A cross-national investigation of 566,829 adolescents across 73 countries. </w:t>
      </w:r>
      <w:r w:rsidRPr="00A653C4">
        <w:rPr>
          <w:rFonts w:ascii="Times New Roman" w:eastAsia="Times New Roman" w:hAnsi="Times New Roman" w:cs="Times New Roman"/>
          <w:i/>
          <w:spacing w:val="-2"/>
          <w:sz w:val="24"/>
          <w:szCs w:val="24"/>
          <w:lang w:val="en-US" w:eastAsia="pt-BR"/>
        </w:rPr>
        <w:t>SSM - Population Health, 13</w:t>
      </w:r>
      <w:r w:rsidRPr="00A653C4">
        <w:rPr>
          <w:rFonts w:ascii="Times New Roman" w:eastAsia="Times New Roman" w:hAnsi="Times New Roman" w:cs="Times New Roman"/>
          <w:spacing w:val="-2"/>
          <w:sz w:val="24"/>
          <w:szCs w:val="24"/>
          <w:lang w:val="en-US" w:eastAsia="pt-BR"/>
        </w:rPr>
        <w:t xml:space="preserve">. </w:t>
      </w:r>
      <w:hyperlink r:id="rId13" w:history="1">
        <w:r w:rsidRPr="00A653C4">
          <w:rPr>
            <w:rStyle w:val="Hyperlink"/>
            <w:rFonts w:ascii="Times New Roman" w:eastAsia="Times New Roman" w:hAnsi="Times New Roman" w:cs="Times New Roman"/>
            <w:color w:val="auto"/>
            <w:spacing w:val="-2"/>
            <w:sz w:val="24"/>
            <w:szCs w:val="24"/>
            <w:lang w:val="en-US" w:eastAsia="pt-BR"/>
          </w:rPr>
          <w:t>https://doi.org/10.1016/j.ssmph.2021.100742</w:t>
        </w:r>
      </w:hyperlink>
    </w:p>
    <w:p w14:paraId="71DB9748" w14:textId="1498D21B" w:rsidR="00BD0218" w:rsidRPr="00A653C4" w:rsidRDefault="00BD0218"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Creswell, J. W., &amp; Plano Clark, V. L. (2018). </w:t>
      </w:r>
      <w:r w:rsidRPr="00A653C4">
        <w:rPr>
          <w:rFonts w:ascii="Times New Roman" w:eastAsia="Times New Roman" w:hAnsi="Times New Roman" w:cs="Times New Roman"/>
          <w:i/>
          <w:spacing w:val="-2"/>
          <w:sz w:val="24"/>
          <w:szCs w:val="24"/>
          <w:lang w:val="en-US" w:eastAsia="pt-BR"/>
        </w:rPr>
        <w:t>Designing and conducting mixed methods research</w:t>
      </w:r>
      <w:r w:rsidRPr="00A653C4">
        <w:rPr>
          <w:rFonts w:ascii="Times New Roman" w:eastAsia="Times New Roman" w:hAnsi="Times New Roman" w:cs="Times New Roman"/>
          <w:spacing w:val="-2"/>
          <w:sz w:val="24"/>
          <w:szCs w:val="24"/>
          <w:lang w:val="en-US" w:eastAsia="pt-BR"/>
        </w:rPr>
        <w:t xml:space="preserve"> (3rd ed.). </w:t>
      </w:r>
      <w:r w:rsidRPr="00A653C4">
        <w:rPr>
          <w:rFonts w:ascii="Times New Roman" w:eastAsia="Times New Roman" w:hAnsi="Times New Roman" w:cs="Times New Roman"/>
          <w:spacing w:val="-2"/>
          <w:sz w:val="24"/>
          <w:szCs w:val="24"/>
          <w:lang w:eastAsia="pt-BR"/>
        </w:rPr>
        <w:t>SAGE Publications.</w:t>
      </w:r>
    </w:p>
    <w:p w14:paraId="1443B945"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Dias-Viana, J. L., &amp; Noronha, A. P. (2021). Escala de Bem-Estar Subjetivo Escolar (SSWB): Elaboração e validação de uma medida para avaliação educacional. </w:t>
      </w:r>
      <w:r w:rsidRPr="00A653C4">
        <w:rPr>
          <w:rFonts w:ascii="Times New Roman" w:eastAsia="Times New Roman" w:hAnsi="Times New Roman" w:cs="Times New Roman"/>
          <w:i/>
          <w:spacing w:val="-2"/>
          <w:sz w:val="24"/>
          <w:szCs w:val="24"/>
          <w:lang w:eastAsia="pt-BR"/>
        </w:rPr>
        <w:t>Ciências Psicológicas, 15</w:t>
      </w:r>
      <w:r w:rsidRPr="00A653C4">
        <w:rPr>
          <w:rFonts w:ascii="Times New Roman" w:eastAsia="Times New Roman" w:hAnsi="Times New Roman" w:cs="Times New Roman"/>
          <w:spacing w:val="-2"/>
          <w:sz w:val="24"/>
          <w:szCs w:val="24"/>
          <w:lang w:eastAsia="pt-BR"/>
        </w:rPr>
        <w:t xml:space="preserve">(1), e-2349. </w:t>
      </w:r>
      <w:hyperlink r:id="rId14" w:history="1">
        <w:r w:rsidRPr="00A653C4">
          <w:rPr>
            <w:rFonts w:ascii="Times New Roman" w:eastAsia="Times New Roman" w:hAnsi="Times New Roman" w:cs="Times New Roman"/>
            <w:spacing w:val="-2"/>
            <w:sz w:val="24"/>
            <w:szCs w:val="24"/>
            <w:u w:val="single"/>
            <w:lang w:eastAsia="pt-BR"/>
          </w:rPr>
          <w:t>https://doi.org/10.22235/cp.v15i1.2349</w:t>
        </w:r>
      </w:hyperlink>
      <w:r w:rsidRPr="00A653C4">
        <w:rPr>
          <w:rFonts w:ascii="Times New Roman" w:eastAsia="Times New Roman" w:hAnsi="Times New Roman" w:cs="Times New Roman"/>
          <w:spacing w:val="-2"/>
          <w:sz w:val="24"/>
          <w:szCs w:val="24"/>
          <w:lang w:eastAsia="pt-BR"/>
        </w:rPr>
        <w:t xml:space="preserve"> </w:t>
      </w:r>
    </w:p>
    <w:p w14:paraId="0527592C"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Durgante, H., &amp; Dell’Aglio, D. D. (2018). Critérios metodológicos para a avaliação de programas de intervenção em psicologia. </w:t>
      </w:r>
      <w:r w:rsidRPr="00A653C4">
        <w:rPr>
          <w:rFonts w:ascii="Times New Roman" w:eastAsia="Times New Roman" w:hAnsi="Times New Roman" w:cs="Times New Roman"/>
          <w:i/>
          <w:spacing w:val="-2"/>
          <w:sz w:val="24"/>
          <w:szCs w:val="24"/>
          <w:lang w:eastAsia="pt-BR"/>
        </w:rPr>
        <w:t>Avaliação Psicológica, 17</w:t>
      </w:r>
      <w:r w:rsidRPr="00A653C4">
        <w:rPr>
          <w:rFonts w:ascii="Times New Roman" w:eastAsia="Times New Roman" w:hAnsi="Times New Roman" w:cs="Times New Roman"/>
          <w:spacing w:val="-2"/>
          <w:sz w:val="24"/>
          <w:szCs w:val="24"/>
          <w:lang w:eastAsia="pt-BR"/>
        </w:rPr>
        <w:t xml:space="preserve">(1), 155–162. </w:t>
      </w:r>
      <w:hyperlink r:id="rId15" w:history="1">
        <w:r w:rsidRPr="00A653C4">
          <w:rPr>
            <w:rFonts w:ascii="Times New Roman" w:eastAsia="Times New Roman" w:hAnsi="Times New Roman" w:cs="Times New Roman"/>
            <w:spacing w:val="-2"/>
            <w:sz w:val="24"/>
            <w:szCs w:val="24"/>
            <w:u w:val="single"/>
            <w:lang w:eastAsia="pt-BR"/>
          </w:rPr>
          <w:t>http://hdl.handle.net/10183/199779</w:t>
        </w:r>
      </w:hyperlink>
      <w:r w:rsidRPr="00A653C4">
        <w:rPr>
          <w:rFonts w:ascii="Times New Roman" w:eastAsia="Times New Roman" w:hAnsi="Times New Roman" w:cs="Times New Roman"/>
          <w:spacing w:val="-2"/>
          <w:sz w:val="24"/>
          <w:szCs w:val="24"/>
          <w:lang w:eastAsia="pt-BR"/>
        </w:rPr>
        <w:t xml:space="preserve"> </w:t>
      </w:r>
    </w:p>
    <w:p w14:paraId="51949CF0" w14:textId="4F586BE8"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Fındık, C., Şahin, M., &amp; Anlı, E. (2025). </w:t>
      </w:r>
      <w:r w:rsidRPr="00A653C4">
        <w:rPr>
          <w:rFonts w:ascii="Times New Roman" w:eastAsia="Times New Roman" w:hAnsi="Times New Roman" w:cs="Times New Roman"/>
          <w:spacing w:val="-2"/>
          <w:sz w:val="24"/>
          <w:szCs w:val="24"/>
          <w:lang w:val="en-US" w:eastAsia="pt-BR"/>
        </w:rPr>
        <w:t xml:space="preserve">The effect of a psychodrama-based group intervention on anger and self-injurious behaviors in adolescents diagnosed with substance use disorder: A randomized controlled trial. </w:t>
      </w:r>
      <w:r w:rsidRPr="00A653C4">
        <w:rPr>
          <w:rFonts w:ascii="Times New Roman" w:eastAsia="Times New Roman" w:hAnsi="Times New Roman" w:cs="Times New Roman"/>
          <w:i/>
          <w:iCs/>
          <w:spacing w:val="-2"/>
          <w:sz w:val="24"/>
          <w:szCs w:val="24"/>
          <w:lang w:val="en-US" w:eastAsia="pt-BR"/>
        </w:rPr>
        <w:t xml:space="preserve">Issues in </w:t>
      </w:r>
      <w:r w:rsidR="00447580" w:rsidRPr="00A653C4">
        <w:rPr>
          <w:rFonts w:ascii="Times New Roman" w:eastAsia="Times New Roman" w:hAnsi="Times New Roman" w:cs="Times New Roman"/>
          <w:i/>
          <w:iCs/>
          <w:spacing w:val="-2"/>
          <w:sz w:val="24"/>
          <w:szCs w:val="24"/>
          <w:lang w:val="en-US" w:eastAsia="pt-BR"/>
        </w:rPr>
        <w:t>M</w:t>
      </w:r>
      <w:r w:rsidRPr="00A653C4">
        <w:rPr>
          <w:rFonts w:ascii="Times New Roman" w:eastAsia="Times New Roman" w:hAnsi="Times New Roman" w:cs="Times New Roman"/>
          <w:i/>
          <w:iCs/>
          <w:spacing w:val="-2"/>
          <w:sz w:val="24"/>
          <w:szCs w:val="24"/>
          <w:lang w:val="en-US" w:eastAsia="pt-BR"/>
        </w:rPr>
        <w:t xml:space="preserve">ental </w:t>
      </w:r>
      <w:r w:rsidR="00447580" w:rsidRPr="00A653C4">
        <w:rPr>
          <w:rFonts w:ascii="Times New Roman" w:eastAsia="Times New Roman" w:hAnsi="Times New Roman" w:cs="Times New Roman"/>
          <w:i/>
          <w:iCs/>
          <w:spacing w:val="-2"/>
          <w:sz w:val="24"/>
          <w:szCs w:val="24"/>
          <w:lang w:val="en-US" w:eastAsia="pt-BR"/>
        </w:rPr>
        <w:t>H</w:t>
      </w:r>
      <w:r w:rsidRPr="00A653C4">
        <w:rPr>
          <w:rFonts w:ascii="Times New Roman" w:eastAsia="Times New Roman" w:hAnsi="Times New Roman" w:cs="Times New Roman"/>
          <w:i/>
          <w:iCs/>
          <w:spacing w:val="-2"/>
          <w:sz w:val="24"/>
          <w:szCs w:val="24"/>
          <w:lang w:val="en-US" w:eastAsia="pt-BR"/>
        </w:rPr>
        <w:t xml:space="preserve">ealth </w:t>
      </w:r>
      <w:r w:rsidR="00447580" w:rsidRPr="00A653C4">
        <w:rPr>
          <w:rFonts w:ascii="Times New Roman" w:eastAsia="Times New Roman" w:hAnsi="Times New Roman" w:cs="Times New Roman"/>
          <w:i/>
          <w:iCs/>
          <w:spacing w:val="-2"/>
          <w:sz w:val="24"/>
          <w:szCs w:val="24"/>
          <w:lang w:val="en-US" w:eastAsia="pt-BR"/>
        </w:rPr>
        <w:t>N</w:t>
      </w:r>
      <w:r w:rsidRPr="00A653C4">
        <w:rPr>
          <w:rFonts w:ascii="Times New Roman" w:eastAsia="Times New Roman" w:hAnsi="Times New Roman" w:cs="Times New Roman"/>
          <w:i/>
          <w:iCs/>
          <w:spacing w:val="-2"/>
          <w:sz w:val="24"/>
          <w:szCs w:val="24"/>
          <w:lang w:val="en-US" w:eastAsia="pt-BR"/>
        </w:rPr>
        <w:t>ursing, 46</w:t>
      </w:r>
      <w:r w:rsidRPr="00A653C4">
        <w:rPr>
          <w:rFonts w:ascii="Times New Roman" w:eastAsia="Times New Roman" w:hAnsi="Times New Roman" w:cs="Times New Roman"/>
          <w:spacing w:val="-2"/>
          <w:sz w:val="24"/>
          <w:szCs w:val="24"/>
          <w:lang w:val="en-US" w:eastAsia="pt-BR"/>
        </w:rPr>
        <w:t xml:space="preserve">(8), 832–843. </w:t>
      </w:r>
      <w:hyperlink r:id="rId16" w:history="1">
        <w:r w:rsidRPr="00A653C4">
          <w:rPr>
            <w:rStyle w:val="Hyperlink"/>
            <w:rFonts w:ascii="Times New Roman" w:eastAsia="Times New Roman" w:hAnsi="Times New Roman" w:cs="Times New Roman"/>
            <w:color w:val="auto"/>
            <w:spacing w:val="-2"/>
            <w:sz w:val="24"/>
            <w:szCs w:val="24"/>
            <w:lang w:val="en-US" w:eastAsia="pt-BR"/>
          </w:rPr>
          <w:t>https://doi.org/10.1080/01612840.2025.2519335</w:t>
        </w:r>
      </w:hyperlink>
      <w:r w:rsidRPr="00A653C4">
        <w:rPr>
          <w:rFonts w:ascii="Times New Roman" w:eastAsia="Times New Roman" w:hAnsi="Times New Roman" w:cs="Times New Roman"/>
          <w:spacing w:val="-2"/>
          <w:sz w:val="24"/>
          <w:szCs w:val="24"/>
          <w:lang w:val="en-US" w:eastAsia="pt-BR"/>
        </w:rPr>
        <w:t xml:space="preserve"> </w:t>
      </w:r>
    </w:p>
    <w:p w14:paraId="651A36A9" w14:textId="7E0AE3C6" w:rsidR="00BE07D5" w:rsidRPr="00A653C4" w:rsidRDefault="007C1CBF"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lastRenderedPageBreak/>
        <w:t xml:space="preserve">García-Carrión, R., Villarejo-Carballido, B., &amp; Villardón-Gallego, L. (2019). Children and Adolescents Mental Health: A Systematic Review of Interaction-Based Interventions in Schools and Communities. </w:t>
      </w:r>
      <w:r w:rsidRPr="00A653C4">
        <w:rPr>
          <w:rFonts w:ascii="Times New Roman" w:eastAsia="Times New Roman" w:hAnsi="Times New Roman" w:cs="Times New Roman"/>
          <w:i/>
          <w:spacing w:val="-2"/>
          <w:sz w:val="24"/>
          <w:szCs w:val="24"/>
          <w:lang w:val="en-US" w:eastAsia="pt-BR"/>
        </w:rPr>
        <w:t>Frontiers in Psychology, 10</w:t>
      </w:r>
      <w:r w:rsidRPr="00A653C4">
        <w:rPr>
          <w:rFonts w:ascii="Times New Roman" w:eastAsia="Times New Roman" w:hAnsi="Times New Roman" w:cs="Times New Roman"/>
          <w:spacing w:val="-2"/>
          <w:sz w:val="24"/>
          <w:szCs w:val="24"/>
          <w:lang w:val="en-US" w:eastAsia="pt-BR"/>
        </w:rPr>
        <w:t xml:space="preserve">, 918. </w:t>
      </w:r>
      <w:hyperlink r:id="rId17" w:history="1">
        <w:r w:rsidRPr="00A653C4">
          <w:rPr>
            <w:rStyle w:val="Hyperlink"/>
            <w:rFonts w:ascii="Times New Roman" w:eastAsia="Times New Roman" w:hAnsi="Times New Roman" w:cs="Times New Roman"/>
            <w:color w:val="auto"/>
            <w:spacing w:val="-2"/>
            <w:sz w:val="24"/>
            <w:szCs w:val="24"/>
            <w:lang w:val="en-US" w:eastAsia="pt-BR"/>
          </w:rPr>
          <w:t>https://doi.org/10.3389/fpsyg.2019.00918</w:t>
        </w:r>
      </w:hyperlink>
      <w:r w:rsidRPr="00A653C4">
        <w:rPr>
          <w:rFonts w:ascii="Times New Roman" w:eastAsia="Times New Roman" w:hAnsi="Times New Roman" w:cs="Times New Roman"/>
          <w:spacing w:val="-2"/>
          <w:sz w:val="24"/>
          <w:szCs w:val="24"/>
          <w:lang w:val="en-US" w:eastAsia="pt-BR"/>
        </w:rPr>
        <w:t xml:space="preserve"> </w:t>
      </w:r>
    </w:p>
    <w:p w14:paraId="29733EB1"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Handayani, T., Umar, U., &amp; Sukarddin, S. (2022). Improving students’ social intelligence through the sociodrama method at senior high school. </w:t>
      </w:r>
      <w:r w:rsidRPr="00A653C4">
        <w:rPr>
          <w:rFonts w:ascii="Times New Roman" w:eastAsia="Times New Roman" w:hAnsi="Times New Roman" w:cs="Times New Roman"/>
          <w:i/>
          <w:spacing w:val="-2"/>
          <w:sz w:val="24"/>
          <w:szCs w:val="24"/>
          <w:lang w:val="en-US" w:eastAsia="pt-BR"/>
        </w:rPr>
        <w:t>EDUKATIF: Jurnal Ilmu Pendidikan, 4</w:t>
      </w:r>
      <w:r w:rsidRPr="00A653C4">
        <w:rPr>
          <w:rFonts w:ascii="Times New Roman" w:eastAsia="Times New Roman" w:hAnsi="Times New Roman" w:cs="Times New Roman"/>
          <w:spacing w:val="-2"/>
          <w:sz w:val="24"/>
          <w:szCs w:val="24"/>
          <w:lang w:val="en-US" w:eastAsia="pt-BR"/>
        </w:rPr>
        <w:t xml:space="preserve">(6), 7971–7979. </w:t>
      </w:r>
      <w:hyperlink r:id="rId18" w:history="1">
        <w:r w:rsidRPr="00A653C4">
          <w:rPr>
            <w:rFonts w:ascii="Times New Roman" w:eastAsia="Times New Roman" w:hAnsi="Times New Roman" w:cs="Times New Roman"/>
            <w:spacing w:val="-2"/>
            <w:sz w:val="24"/>
            <w:szCs w:val="24"/>
            <w:u w:val="single"/>
            <w:lang w:val="en-US" w:eastAsia="pt-BR"/>
          </w:rPr>
          <w:t>https://doi.org/10.31004/edukatif.v4i6.4298</w:t>
        </w:r>
      </w:hyperlink>
      <w:r w:rsidRPr="00A653C4">
        <w:rPr>
          <w:rFonts w:ascii="Times New Roman" w:eastAsia="Times New Roman" w:hAnsi="Times New Roman" w:cs="Times New Roman"/>
          <w:spacing w:val="-2"/>
          <w:sz w:val="24"/>
          <w:szCs w:val="24"/>
          <w:lang w:val="en-US" w:eastAsia="pt-BR"/>
        </w:rPr>
        <w:t xml:space="preserve"> </w:t>
      </w:r>
    </w:p>
    <w:p w14:paraId="4538E1A5"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Hoddinott, P. (2015). A new era for intervention development studies. </w:t>
      </w:r>
      <w:r w:rsidRPr="00A653C4">
        <w:rPr>
          <w:rFonts w:ascii="Times New Roman" w:eastAsia="Times New Roman" w:hAnsi="Times New Roman" w:cs="Times New Roman"/>
          <w:i/>
          <w:spacing w:val="-2"/>
          <w:sz w:val="24"/>
          <w:szCs w:val="24"/>
          <w:lang w:val="en-US" w:eastAsia="pt-BR"/>
        </w:rPr>
        <w:t>Pilot Feasibility Studies, 1</w:t>
      </w:r>
      <w:r w:rsidRPr="00A653C4">
        <w:rPr>
          <w:rFonts w:ascii="Times New Roman" w:eastAsia="Times New Roman" w:hAnsi="Times New Roman" w:cs="Times New Roman"/>
          <w:spacing w:val="-2"/>
          <w:sz w:val="24"/>
          <w:szCs w:val="24"/>
          <w:lang w:val="en-US" w:eastAsia="pt-BR"/>
        </w:rPr>
        <w:t xml:space="preserve">, 36. </w:t>
      </w:r>
      <w:hyperlink r:id="rId19" w:history="1">
        <w:r w:rsidRPr="00A653C4">
          <w:rPr>
            <w:rFonts w:ascii="Times New Roman" w:eastAsia="Times New Roman" w:hAnsi="Times New Roman" w:cs="Times New Roman"/>
            <w:spacing w:val="-2"/>
            <w:sz w:val="24"/>
            <w:szCs w:val="24"/>
            <w:u w:val="single"/>
            <w:lang w:val="en-US" w:eastAsia="pt-BR"/>
          </w:rPr>
          <w:t>https://doi.org/10.1186/s40814-015-0032-0</w:t>
        </w:r>
      </w:hyperlink>
    </w:p>
    <w:p w14:paraId="32354C83" w14:textId="6482B433"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Hoffmann, T. C., Glasziou, P. P., Boutron, I., Milne, R., Perera, R., Moher, D., Altman, D. G., Barbour, V., Macdonald, H., Johnston, M., Lamb, S. E., Dixon-Woods, M., McCulloch, P., Wyatt, J. C., Chan, A.-W., &amp; Michie, S. (2014). Better reporting of interventions: Template for intervention description and replication (TIDieR) checklist and guide. </w:t>
      </w:r>
      <w:r w:rsidRPr="00A653C4">
        <w:rPr>
          <w:rFonts w:ascii="Times New Roman" w:eastAsia="Times New Roman" w:hAnsi="Times New Roman" w:cs="Times New Roman"/>
          <w:i/>
          <w:iCs/>
          <w:spacing w:val="-2"/>
          <w:sz w:val="24"/>
          <w:szCs w:val="24"/>
          <w:lang w:eastAsia="pt-BR"/>
        </w:rPr>
        <w:t>BMJ</w:t>
      </w:r>
      <w:r w:rsidRPr="00A653C4">
        <w:rPr>
          <w:rFonts w:ascii="Times New Roman" w:eastAsia="Times New Roman" w:hAnsi="Times New Roman" w:cs="Times New Roman"/>
          <w:i/>
          <w:spacing w:val="-2"/>
          <w:sz w:val="24"/>
          <w:szCs w:val="24"/>
          <w:lang w:eastAsia="pt-BR"/>
        </w:rPr>
        <w:t xml:space="preserve">, </w:t>
      </w:r>
      <w:r w:rsidRPr="00A653C4">
        <w:rPr>
          <w:rFonts w:ascii="Times New Roman" w:eastAsia="Times New Roman" w:hAnsi="Times New Roman" w:cs="Times New Roman"/>
          <w:i/>
          <w:iCs/>
          <w:spacing w:val="-2"/>
          <w:sz w:val="24"/>
          <w:szCs w:val="24"/>
          <w:lang w:eastAsia="pt-BR"/>
        </w:rPr>
        <w:t>348</w:t>
      </w:r>
      <w:r w:rsidRPr="00A653C4">
        <w:rPr>
          <w:rFonts w:ascii="Times New Roman" w:eastAsia="Times New Roman" w:hAnsi="Times New Roman" w:cs="Times New Roman"/>
          <w:spacing w:val="-2"/>
          <w:sz w:val="24"/>
          <w:szCs w:val="24"/>
          <w:lang w:eastAsia="pt-BR"/>
        </w:rPr>
        <w:t xml:space="preserve">, g1687. </w:t>
      </w:r>
      <w:hyperlink r:id="rId20" w:history="1">
        <w:r w:rsidR="00BD0218" w:rsidRPr="00A653C4">
          <w:rPr>
            <w:rStyle w:val="Hyperlink"/>
            <w:rFonts w:ascii="Times New Roman" w:eastAsia="Times New Roman" w:hAnsi="Times New Roman" w:cs="Times New Roman"/>
            <w:color w:val="auto"/>
            <w:spacing w:val="-2"/>
            <w:sz w:val="24"/>
            <w:szCs w:val="24"/>
            <w:lang w:eastAsia="pt-BR"/>
          </w:rPr>
          <w:t>https://doi.org/10.1136/bmj.g1687</w:t>
        </w:r>
      </w:hyperlink>
      <w:r w:rsidR="00BD0218" w:rsidRPr="00A653C4">
        <w:rPr>
          <w:rFonts w:ascii="Times New Roman" w:eastAsia="Times New Roman" w:hAnsi="Times New Roman" w:cs="Times New Roman"/>
          <w:spacing w:val="-2"/>
          <w:sz w:val="24"/>
          <w:szCs w:val="24"/>
          <w:lang w:eastAsia="pt-BR"/>
        </w:rPr>
        <w:t xml:space="preserve"> </w:t>
      </w:r>
      <w:r w:rsidRPr="00A653C4">
        <w:rPr>
          <w:rFonts w:ascii="Times New Roman" w:eastAsia="Times New Roman" w:hAnsi="Times New Roman" w:cs="Times New Roman"/>
          <w:spacing w:val="-2"/>
          <w:sz w:val="24"/>
          <w:szCs w:val="24"/>
          <w:lang w:eastAsia="pt-BR"/>
        </w:rPr>
        <w:t xml:space="preserve"> </w:t>
      </w:r>
      <w:r w:rsidR="00BD0218" w:rsidRPr="00A653C4">
        <w:rPr>
          <w:rFonts w:ascii="Times New Roman" w:eastAsia="Times New Roman" w:hAnsi="Times New Roman" w:cs="Times New Roman"/>
          <w:spacing w:val="-2"/>
          <w:sz w:val="24"/>
          <w:szCs w:val="24"/>
          <w:lang w:eastAsia="pt-BR"/>
        </w:rPr>
        <w:t xml:space="preserve"> </w:t>
      </w:r>
    </w:p>
    <w:p w14:paraId="3DDF0E23"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Instituto Nacional de Estudos e Pesquisas Educacionais Anísio Teixeira. (2018). </w:t>
      </w:r>
      <w:r w:rsidRPr="00A653C4">
        <w:rPr>
          <w:rFonts w:ascii="Times New Roman" w:eastAsia="Times New Roman" w:hAnsi="Times New Roman" w:cs="Times New Roman"/>
          <w:i/>
          <w:spacing w:val="-2"/>
          <w:sz w:val="24"/>
          <w:szCs w:val="24"/>
          <w:lang w:eastAsia="pt-BR"/>
        </w:rPr>
        <w:t>Resumo técnico: Censo da educação básica – 2018</w:t>
      </w:r>
      <w:r w:rsidRPr="00A653C4">
        <w:rPr>
          <w:rFonts w:ascii="Times New Roman" w:eastAsia="Times New Roman" w:hAnsi="Times New Roman" w:cs="Times New Roman"/>
          <w:spacing w:val="-2"/>
          <w:sz w:val="24"/>
          <w:szCs w:val="24"/>
          <w:lang w:eastAsia="pt-BR"/>
        </w:rPr>
        <w:t>. INEP.</w:t>
      </w:r>
    </w:p>
    <w:p w14:paraId="1135B87F" w14:textId="051CB129"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Keles, S. and Idsoe, T. (2018), A meta-analysis of group Cognitive Behavioral Therapy (CBT) interventions for adolescents with depression. </w:t>
      </w:r>
      <w:r w:rsidRPr="00A653C4">
        <w:rPr>
          <w:rFonts w:ascii="Times New Roman" w:eastAsia="Times New Roman" w:hAnsi="Times New Roman" w:cs="Times New Roman"/>
          <w:i/>
          <w:spacing w:val="-2"/>
          <w:sz w:val="24"/>
          <w:szCs w:val="24"/>
          <w:lang w:val="en-US" w:eastAsia="pt-BR"/>
        </w:rPr>
        <w:t>Journal of Adolescence, 67</w:t>
      </w:r>
      <w:r w:rsidR="00320F8B" w:rsidRPr="00A653C4">
        <w:rPr>
          <w:rFonts w:ascii="Times New Roman" w:eastAsia="Times New Roman" w:hAnsi="Times New Roman" w:cs="Times New Roman"/>
          <w:spacing w:val="-2"/>
          <w:sz w:val="24"/>
          <w:szCs w:val="24"/>
          <w:lang w:val="en-US" w:eastAsia="pt-BR"/>
        </w:rPr>
        <w:t>,</w:t>
      </w:r>
      <w:r w:rsidRPr="00A653C4">
        <w:rPr>
          <w:rFonts w:ascii="Times New Roman" w:eastAsia="Times New Roman" w:hAnsi="Times New Roman" w:cs="Times New Roman"/>
          <w:spacing w:val="-2"/>
          <w:sz w:val="24"/>
          <w:szCs w:val="24"/>
          <w:lang w:val="en-US" w:eastAsia="pt-BR"/>
        </w:rPr>
        <w:t xml:space="preserve"> 129-139. </w:t>
      </w:r>
      <w:hyperlink r:id="rId21" w:history="1">
        <w:r w:rsidR="00B511EE" w:rsidRPr="00A653C4">
          <w:rPr>
            <w:rStyle w:val="Hyperlink"/>
            <w:rFonts w:ascii="Times New Roman" w:eastAsia="Times New Roman" w:hAnsi="Times New Roman" w:cs="Times New Roman"/>
            <w:color w:val="auto"/>
            <w:spacing w:val="-2"/>
            <w:sz w:val="24"/>
            <w:szCs w:val="24"/>
            <w:lang w:val="en-US" w:eastAsia="pt-BR"/>
          </w:rPr>
          <w:t>https://doi.org/10.1016/j.adolescence.2018.05.011</w:t>
        </w:r>
      </w:hyperlink>
    </w:p>
    <w:p w14:paraId="54F3A2F9" w14:textId="00FDE948"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Kindermann, </w:t>
      </w:r>
      <w:r w:rsidR="00B511EE" w:rsidRPr="00A653C4">
        <w:rPr>
          <w:rFonts w:ascii="Times New Roman" w:eastAsia="Times New Roman" w:hAnsi="Times New Roman" w:cs="Times New Roman"/>
          <w:spacing w:val="-2"/>
          <w:sz w:val="24"/>
          <w:szCs w:val="24"/>
          <w:lang w:val="en-US" w:eastAsia="pt-BR"/>
        </w:rPr>
        <w:t xml:space="preserve">T. A. (2016). Peer group influences on students’ academic motivation. In K. R. Wentzel &amp; G. B. Ramani (Eds.), </w:t>
      </w:r>
      <w:r w:rsidR="00B511EE" w:rsidRPr="00A653C4">
        <w:rPr>
          <w:rFonts w:ascii="Times New Roman" w:eastAsia="Times New Roman" w:hAnsi="Times New Roman" w:cs="Times New Roman"/>
          <w:i/>
          <w:spacing w:val="-2"/>
          <w:sz w:val="24"/>
          <w:szCs w:val="24"/>
          <w:lang w:val="en-US" w:eastAsia="pt-BR"/>
        </w:rPr>
        <w:t>Handbook of social influences in school contexts: Social-emotional, motivation, and cognitive outcomes</w:t>
      </w:r>
      <w:r w:rsidR="00B511EE" w:rsidRPr="00A653C4">
        <w:rPr>
          <w:rFonts w:ascii="Times New Roman" w:eastAsia="Times New Roman" w:hAnsi="Times New Roman" w:cs="Times New Roman"/>
          <w:spacing w:val="-2"/>
          <w:sz w:val="24"/>
          <w:szCs w:val="24"/>
          <w:lang w:val="en-US" w:eastAsia="pt-BR"/>
        </w:rPr>
        <w:t xml:space="preserve"> (pp. 31–47). Routledge.</w:t>
      </w:r>
    </w:p>
    <w:p w14:paraId="5E9427BA"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Landis, H. (2021). Collective stories: The application of sociodrama with high school immigrant students. </w:t>
      </w:r>
      <w:r w:rsidRPr="00A653C4">
        <w:rPr>
          <w:rFonts w:ascii="Times New Roman" w:eastAsia="Times New Roman" w:hAnsi="Times New Roman" w:cs="Times New Roman"/>
          <w:i/>
          <w:spacing w:val="-2"/>
          <w:sz w:val="24"/>
          <w:szCs w:val="24"/>
          <w:lang w:val="en-US" w:eastAsia="pt-BR"/>
        </w:rPr>
        <w:t>Social Work with Groups, 44</w:t>
      </w:r>
      <w:r w:rsidRPr="00A653C4">
        <w:rPr>
          <w:rFonts w:ascii="Times New Roman" w:eastAsia="Times New Roman" w:hAnsi="Times New Roman" w:cs="Times New Roman"/>
          <w:spacing w:val="-2"/>
          <w:sz w:val="24"/>
          <w:szCs w:val="24"/>
          <w:lang w:val="en-US" w:eastAsia="pt-BR"/>
        </w:rPr>
        <w:t xml:space="preserve">(3), 244–257. </w:t>
      </w:r>
      <w:hyperlink r:id="rId22" w:history="1">
        <w:r w:rsidRPr="00A653C4">
          <w:rPr>
            <w:rFonts w:ascii="Times New Roman" w:eastAsia="Times New Roman" w:hAnsi="Times New Roman" w:cs="Times New Roman"/>
            <w:spacing w:val="-2"/>
            <w:sz w:val="24"/>
            <w:szCs w:val="24"/>
            <w:u w:val="single"/>
            <w:lang w:val="en-US" w:eastAsia="pt-BR"/>
          </w:rPr>
          <w:t>https://doi.org/10.1080/01609513.2020.1811014</w:t>
        </w:r>
      </w:hyperlink>
      <w:r w:rsidRPr="00A653C4">
        <w:rPr>
          <w:rFonts w:ascii="Times New Roman" w:eastAsia="Times New Roman" w:hAnsi="Times New Roman" w:cs="Times New Roman"/>
          <w:spacing w:val="-2"/>
          <w:sz w:val="24"/>
          <w:szCs w:val="24"/>
          <w:lang w:val="en-US" w:eastAsia="pt-BR"/>
        </w:rPr>
        <w:t xml:space="preserve"> </w:t>
      </w:r>
    </w:p>
    <w:p w14:paraId="74C4FF3B"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Lee, R. M., &amp; Robbins, S. B. (1995). Measuring belongingness: The social connectedness and social assurance scales. </w:t>
      </w:r>
      <w:r w:rsidRPr="00A653C4">
        <w:rPr>
          <w:rFonts w:ascii="Times New Roman" w:eastAsia="Times New Roman" w:hAnsi="Times New Roman" w:cs="Times New Roman"/>
          <w:i/>
          <w:spacing w:val="-2"/>
          <w:sz w:val="24"/>
          <w:szCs w:val="24"/>
          <w:lang w:val="en-US" w:eastAsia="pt-BR"/>
        </w:rPr>
        <w:t>Journal of Counselling Psychology, 42</w:t>
      </w:r>
      <w:r w:rsidRPr="00A653C4">
        <w:rPr>
          <w:rFonts w:ascii="Times New Roman" w:eastAsia="Times New Roman" w:hAnsi="Times New Roman" w:cs="Times New Roman"/>
          <w:spacing w:val="-2"/>
          <w:sz w:val="24"/>
          <w:szCs w:val="24"/>
          <w:lang w:val="en-US" w:eastAsia="pt-BR"/>
        </w:rPr>
        <w:t xml:space="preserve">, 232–241. </w:t>
      </w:r>
      <w:hyperlink r:id="rId23" w:history="1">
        <w:r w:rsidRPr="00A653C4">
          <w:rPr>
            <w:rFonts w:ascii="Times New Roman" w:eastAsia="Times New Roman" w:hAnsi="Times New Roman" w:cs="Times New Roman"/>
            <w:spacing w:val="-2"/>
            <w:sz w:val="24"/>
            <w:szCs w:val="24"/>
            <w:u w:val="single"/>
            <w:lang w:val="en-US" w:eastAsia="pt-BR"/>
          </w:rPr>
          <w:t>https://doi.org/10.1037/0022-0167.42.2.232</w:t>
        </w:r>
      </w:hyperlink>
      <w:r w:rsidRPr="00A653C4">
        <w:rPr>
          <w:rFonts w:ascii="Times New Roman" w:eastAsia="Times New Roman" w:hAnsi="Times New Roman" w:cs="Times New Roman"/>
          <w:spacing w:val="-2"/>
          <w:sz w:val="24"/>
          <w:szCs w:val="24"/>
          <w:lang w:val="en-US" w:eastAsia="pt-BR"/>
        </w:rPr>
        <w:t xml:space="preserve"> </w:t>
      </w:r>
    </w:p>
    <w:p w14:paraId="44807385"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Leigh-Hunt, N., Bagguley, D., Bash, K., Turner, V., Turnbull, S., Valtorta, N., &amp; Caan, W. (2017). An overview of systematic reviews on the public health consequences of social isolation and loneliness. </w:t>
      </w:r>
      <w:r w:rsidRPr="00A653C4">
        <w:rPr>
          <w:rFonts w:ascii="Times New Roman" w:eastAsia="Times New Roman" w:hAnsi="Times New Roman" w:cs="Times New Roman"/>
          <w:i/>
          <w:spacing w:val="-2"/>
          <w:sz w:val="24"/>
          <w:szCs w:val="24"/>
          <w:lang w:eastAsia="pt-BR"/>
        </w:rPr>
        <w:t>Public Health, 152</w:t>
      </w:r>
      <w:r w:rsidRPr="00A653C4">
        <w:rPr>
          <w:rFonts w:ascii="Times New Roman" w:eastAsia="Times New Roman" w:hAnsi="Times New Roman" w:cs="Times New Roman"/>
          <w:spacing w:val="-2"/>
          <w:sz w:val="24"/>
          <w:szCs w:val="24"/>
          <w:lang w:eastAsia="pt-BR"/>
        </w:rPr>
        <w:t xml:space="preserve">, 157–171. </w:t>
      </w:r>
      <w:hyperlink r:id="rId24" w:history="1">
        <w:r w:rsidRPr="00A653C4">
          <w:rPr>
            <w:rFonts w:ascii="Times New Roman" w:eastAsia="Times New Roman" w:hAnsi="Times New Roman" w:cs="Times New Roman"/>
            <w:spacing w:val="-2"/>
            <w:sz w:val="24"/>
            <w:szCs w:val="24"/>
            <w:u w:val="single"/>
            <w:lang w:eastAsia="pt-BR"/>
          </w:rPr>
          <w:t>https://doi.org/10.1016/j.puhe.2017.07.035</w:t>
        </w:r>
      </w:hyperlink>
      <w:r w:rsidRPr="00A653C4">
        <w:rPr>
          <w:rFonts w:ascii="Times New Roman" w:eastAsia="Times New Roman" w:hAnsi="Times New Roman" w:cs="Times New Roman"/>
          <w:spacing w:val="-2"/>
          <w:sz w:val="24"/>
          <w:szCs w:val="24"/>
          <w:lang w:eastAsia="pt-BR"/>
        </w:rPr>
        <w:t xml:space="preserve"> </w:t>
      </w:r>
    </w:p>
    <w:p w14:paraId="0EDC7D2D"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Lindern, D. (2016). </w:t>
      </w:r>
      <w:r w:rsidRPr="00A653C4">
        <w:rPr>
          <w:rFonts w:ascii="Times New Roman" w:eastAsia="Times New Roman" w:hAnsi="Times New Roman" w:cs="Times New Roman"/>
          <w:i/>
          <w:spacing w:val="-2"/>
          <w:sz w:val="24"/>
          <w:szCs w:val="24"/>
          <w:lang w:eastAsia="pt-BR"/>
        </w:rPr>
        <w:t>Desenvolvimento de uma intervenção com foco preventivo baseada na terapia cognitivo-comportamental e na psicologia positiva para atletas de futebol.</w:t>
      </w:r>
      <w:r w:rsidRPr="00A653C4">
        <w:rPr>
          <w:rFonts w:ascii="Times New Roman" w:eastAsia="Times New Roman" w:hAnsi="Times New Roman" w:cs="Times New Roman"/>
          <w:spacing w:val="-2"/>
          <w:sz w:val="24"/>
          <w:szCs w:val="24"/>
          <w:lang w:eastAsia="pt-BR"/>
        </w:rPr>
        <w:t xml:space="preserve"> </w:t>
      </w:r>
      <w:r w:rsidRPr="00A653C4">
        <w:rPr>
          <w:rFonts w:ascii="Times New Roman" w:eastAsia="Times New Roman" w:hAnsi="Times New Roman" w:cs="Times New Roman"/>
          <w:spacing w:val="-2"/>
          <w:sz w:val="24"/>
          <w:szCs w:val="24"/>
          <w:lang w:eastAsia="pt-BR"/>
        </w:rPr>
        <w:lastRenderedPageBreak/>
        <w:t xml:space="preserve">(Dissertação de mestrado). Escola de Humanidades, Pontifícia Universidade Católica do Rio Grande do Sul. </w:t>
      </w:r>
      <w:hyperlink r:id="rId25" w:history="1">
        <w:r w:rsidRPr="00A653C4">
          <w:rPr>
            <w:rFonts w:ascii="Times New Roman" w:eastAsia="Times New Roman" w:hAnsi="Times New Roman" w:cs="Times New Roman"/>
            <w:spacing w:val="-2"/>
            <w:sz w:val="24"/>
            <w:szCs w:val="24"/>
            <w:u w:val="single"/>
            <w:lang w:eastAsia="pt-BR"/>
          </w:rPr>
          <w:t>https://tede2.pucrs.br/tede2/handle/tede/6788</w:t>
        </w:r>
      </w:hyperlink>
      <w:r w:rsidRPr="00A653C4">
        <w:rPr>
          <w:rFonts w:ascii="Times New Roman" w:eastAsia="Times New Roman" w:hAnsi="Times New Roman" w:cs="Times New Roman"/>
          <w:spacing w:val="-2"/>
          <w:sz w:val="24"/>
          <w:szCs w:val="24"/>
          <w:lang w:eastAsia="pt-BR"/>
        </w:rPr>
        <w:t xml:space="preserve"> </w:t>
      </w:r>
    </w:p>
    <w:p w14:paraId="3BBAE23E"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Lira, A., Cerqueira, E. C., &amp; Gomes, C. A. (2016). As relações interpessoais entre adolescentes: O teste sociométrico como recurso para superar conflitos e violências escolares. </w:t>
      </w:r>
      <w:r w:rsidRPr="00A653C4">
        <w:rPr>
          <w:rFonts w:ascii="Times New Roman" w:eastAsia="Times New Roman" w:hAnsi="Times New Roman" w:cs="Times New Roman"/>
          <w:i/>
          <w:spacing w:val="-2"/>
          <w:sz w:val="24"/>
          <w:szCs w:val="24"/>
          <w:lang w:eastAsia="pt-BR"/>
        </w:rPr>
        <w:t>Revista Brasileira de Psicodrama, 24</w:t>
      </w:r>
      <w:r w:rsidRPr="00A653C4">
        <w:rPr>
          <w:rFonts w:ascii="Times New Roman" w:eastAsia="Times New Roman" w:hAnsi="Times New Roman" w:cs="Times New Roman"/>
          <w:spacing w:val="-2"/>
          <w:sz w:val="24"/>
          <w:szCs w:val="24"/>
          <w:lang w:eastAsia="pt-BR"/>
        </w:rPr>
        <w:t xml:space="preserve">(1), 24–33. </w:t>
      </w:r>
      <w:hyperlink r:id="rId26" w:history="1">
        <w:r w:rsidRPr="00A653C4">
          <w:rPr>
            <w:rFonts w:ascii="Times New Roman" w:eastAsia="Times New Roman" w:hAnsi="Times New Roman" w:cs="Times New Roman"/>
            <w:spacing w:val="-2"/>
            <w:sz w:val="24"/>
            <w:szCs w:val="24"/>
            <w:u w:val="single"/>
            <w:lang w:eastAsia="pt-BR"/>
          </w:rPr>
          <w:t>https://dx.doi.org/10.15329/0104-5393.20160004</w:t>
        </w:r>
      </w:hyperlink>
      <w:r w:rsidRPr="00A653C4">
        <w:rPr>
          <w:rFonts w:ascii="Times New Roman" w:eastAsia="Times New Roman" w:hAnsi="Times New Roman" w:cs="Times New Roman"/>
          <w:spacing w:val="-2"/>
          <w:sz w:val="24"/>
          <w:szCs w:val="24"/>
          <w:lang w:eastAsia="pt-BR"/>
        </w:rPr>
        <w:t xml:space="preserve"> </w:t>
      </w:r>
    </w:p>
    <w:p w14:paraId="36C016B8"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Lovibond, P. F., &amp; Lovibond, S. H. (1995). </w:t>
      </w:r>
      <w:r w:rsidRPr="00A653C4">
        <w:rPr>
          <w:rFonts w:ascii="Times New Roman" w:eastAsia="Times New Roman" w:hAnsi="Times New Roman" w:cs="Times New Roman"/>
          <w:spacing w:val="-2"/>
          <w:sz w:val="24"/>
          <w:szCs w:val="24"/>
          <w:lang w:val="en-US" w:eastAsia="pt-BR"/>
        </w:rPr>
        <w:t xml:space="preserve">The structure of negative emotional states: Comparison of the Depression Anxiety Stress Scales (DASS) with the Beck depression and anxiety inventories. </w:t>
      </w:r>
      <w:r w:rsidRPr="00A653C4">
        <w:rPr>
          <w:rFonts w:ascii="Times New Roman" w:eastAsia="Times New Roman" w:hAnsi="Times New Roman" w:cs="Times New Roman"/>
          <w:i/>
          <w:spacing w:val="-2"/>
          <w:sz w:val="24"/>
          <w:szCs w:val="24"/>
          <w:lang w:val="en-US" w:eastAsia="pt-BR"/>
        </w:rPr>
        <w:t>Behaviour Research and Therapy, 33</w:t>
      </w:r>
      <w:r w:rsidRPr="00A653C4">
        <w:rPr>
          <w:rFonts w:ascii="Times New Roman" w:eastAsia="Times New Roman" w:hAnsi="Times New Roman" w:cs="Times New Roman"/>
          <w:spacing w:val="-2"/>
          <w:sz w:val="24"/>
          <w:szCs w:val="24"/>
          <w:lang w:val="en-US" w:eastAsia="pt-BR"/>
        </w:rPr>
        <w:t xml:space="preserve">(3), 335–343. </w:t>
      </w:r>
      <w:hyperlink r:id="rId27" w:history="1">
        <w:r w:rsidRPr="00A653C4">
          <w:rPr>
            <w:rFonts w:ascii="Times New Roman" w:eastAsia="Times New Roman" w:hAnsi="Times New Roman" w:cs="Times New Roman"/>
            <w:spacing w:val="-2"/>
            <w:sz w:val="24"/>
            <w:szCs w:val="24"/>
            <w:u w:val="single"/>
            <w:lang w:val="en-US" w:eastAsia="pt-BR"/>
          </w:rPr>
          <w:t>https://doi.org/10.1016/j.rbp.2012.05.003</w:t>
        </w:r>
      </w:hyperlink>
      <w:r w:rsidRPr="00A653C4">
        <w:rPr>
          <w:rFonts w:ascii="Times New Roman" w:eastAsia="Times New Roman" w:hAnsi="Times New Roman" w:cs="Times New Roman"/>
          <w:spacing w:val="-2"/>
          <w:sz w:val="24"/>
          <w:szCs w:val="24"/>
          <w:lang w:val="en-US" w:eastAsia="pt-BR"/>
        </w:rPr>
        <w:t xml:space="preserve"> </w:t>
      </w:r>
    </w:p>
    <w:p w14:paraId="2DFF237E" w14:textId="2A888B05"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Marin, A. H., Alvarenga, P., Pozzobon, M., Lins, T. C. de S., &amp; Oliveira, J. M. de (2019). </w:t>
      </w:r>
      <w:r w:rsidRPr="00A653C4">
        <w:rPr>
          <w:rFonts w:ascii="Times New Roman" w:eastAsia="Times New Roman" w:hAnsi="Times New Roman" w:cs="Times New Roman"/>
          <w:spacing w:val="-2"/>
          <w:sz w:val="24"/>
          <w:szCs w:val="24"/>
          <w:lang w:eastAsia="pt-BR"/>
        </w:rPr>
        <w:t xml:space="preserve">Evasão em intervenções psicológicas com pais de crianças e adolescentes: Relato de experiência. </w:t>
      </w:r>
      <w:r w:rsidRPr="00A653C4">
        <w:rPr>
          <w:rFonts w:ascii="Times New Roman" w:eastAsia="Times New Roman" w:hAnsi="Times New Roman" w:cs="Times New Roman"/>
          <w:i/>
          <w:spacing w:val="-2"/>
          <w:sz w:val="24"/>
          <w:szCs w:val="24"/>
          <w:lang w:eastAsia="pt-BR"/>
        </w:rPr>
        <w:t xml:space="preserve">Psicologia: Ciência </w:t>
      </w:r>
      <w:r w:rsidR="00447580" w:rsidRPr="00A653C4">
        <w:rPr>
          <w:rFonts w:ascii="Times New Roman" w:eastAsia="Times New Roman" w:hAnsi="Times New Roman" w:cs="Times New Roman"/>
          <w:i/>
          <w:spacing w:val="-2"/>
          <w:sz w:val="24"/>
          <w:szCs w:val="24"/>
          <w:lang w:eastAsia="pt-BR"/>
        </w:rPr>
        <w:t>e</w:t>
      </w:r>
      <w:r w:rsidRPr="00A653C4">
        <w:rPr>
          <w:rFonts w:ascii="Times New Roman" w:eastAsia="Times New Roman" w:hAnsi="Times New Roman" w:cs="Times New Roman"/>
          <w:i/>
          <w:spacing w:val="-2"/>
          <w:sz w:val="24"/>
          <w:szCs w:val="24"/>
          <w:lang w:eastAsia="pt-BR"/>
        </w:rPr>
        <w:t xml:space="preserve"> Profissão, 39</w:t>
      </w:r>
      <w:r w:rsidRPr="00A653C4">
        <w:rPr>
          <w:rFonts w:ascii="Times New Roman" w:eastAsia="Times New Roman" w:hAnsi="Times New Roman" w:cs="Times New Roman"/>
          <w:spacing w:val="-2"/>
          <w:sz w:val="24"/>
          <w:szCs w:val="24"/>
          <w:lang w:eastAsia="pt-BR"/>
        </w:rPr>
        <w:t xml:space="preserve">, e187233. </w:t>
      </w:r>
      <w:hyperlink r:id="rId28" w:history="1">
        <w:r w:rsidRPr="00A653C4">
          <w:rPr>
            <w:rFonts w:ascii="Times New Roman" w:eastAsia="Times New Roman" w:hAnsi="Times New Roman" w:cs="Times New Roman"/>
            <w:spacing w:val="-2"/>
            <w:sz w:val="24"/>
            <w:szCs w:val="24"/>
            <w:u w:val="single"/>
            <w:lang w:eastAsia="pt-BR"/>
          </w:rPr>
          <w:t>https://doi.org/10.1590/1982-3703003187233</w:t>
        </w:r>
      </w:hyperlink>
      <w:r w:rsidRPr="00A653C4">
        <w:rPr>
          <w:rFonts w:ascii="Times New Roman" w:eastAsia="Times New Roman" w:hAnsi="Times New Roman" w:cs="Times New Roman"/>
          <w:spacing w:val="-2"/>
          <w:sz w:val="24"/>
          <w:szCs w:val="24"/>
          <w:lang w:eastAsia="pt-BR"/>
        </w:rPr>
        <w:t xml:space="preserve"> </w:t>
      </w:r>
    </w:p>
    <w:p w14:paraId="30015E16"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Miller, K., Wakefield, J., &amp; Sani, F. (2015). </w:t>
      </w:r>
      <w:r w:rsidRPr="00A653C4">
        <w:rPr>
          <w:rFonts w:ascii="Times New Roman" w:eastAsia="Times New Roman" w:hAnsi="Times New Roman" w:cs="Times New Roman"/>
          <w:spacing w:val="-2"/>
          <w:sz w:val="24"/>
          <w:szCs w:val="24"/>
          <w:lang w:val="en-US" w:eastAsia="pt-BR"/>
        </w:rPr>
        <w:t xml:space="preserve">Identification with social groups is associated with mental health in adolescents: Evidence from a Scottish community sample. </w:t>
      </w:r>
      <w:r w:rsidRPr="00A653C4">
        <w:rPr>
          <w:rFonts w:ascii="Times New Roman" w:eastAsia="Times New Roman" w:hAnsi="Times New Roman" w:cs="Times New Roman"/>
          <w:i/>
          <w:spacing w:val="-2"/>
          <w:sz w:val="24"/>
          <w:szCs w:val="24"/>
          <w:lang w:val="en-US" w:eastAsia="pt-BR"/>
        </w:rPr>
        <w:t>Psychiatry Research, 228</w:t>
      </w:r>
      <w:r w:rsidRPr="00A653C4">
        <w:rPr>
          <w:rFonts w:ascii="Times New Roman" w:eastAsia="Times New Roman" w:hAnsi="Times New Roman" w:cs="Times New Roman"/>
          <w:spacing w:val="-2"/>
          <w:sz w:val="24"/>
          <w:szCs w:val="24"/>
          <w:lang w:val="en-US" w:eastAsia="pt-BR"/>
        </w:rPr>
        <w:t xml:space="preserve">, 340-346. </w:t>
      </w:r>
      <w:hyperlink r:id="rId29" w:history="1">
        <w:r w:rsidRPr="00A653C4">
          <w:rPr>
            <w:rFonts w:ascii="Times New Roman" w:eastAsia="Times New Roman" w:hAnsi="Times New Roman" w:cs="Times New Roman"/>
            <w:spacing w:val="-2"/>
            <w:sz w:val="24"/>
            <w:szCs w:val="24"/>
            <w:u w:val="single"/>
            <w:lang w:val="en-US" w:eastAsia="pt-BR"/>
          </w:rPr>
          <w:t>https://doi.org/10.1016/j.psychres.2015.05.088</w:t>
        </w:r>
      </w:hyperlink>
      <w:r w:rsidRPr="00A653C4">
        <w:rPr>
          <w:rFonts w:ascii="Times New Roman" w:eastAsia="Times New Roman" w:hAnsi="Times New Roman" w:cs="Times New Roman"/>
          <w:spacing w:val="-2"/>
          <w:sz w:val="24"/>
          <w:szCs w:val="24"/>
          <w:lang w:val="en-US" w:eastAsia="pt-BR"/>
        </w:rPr>
        <w:t xml:space="preserve"> </w:t>
      </w:r>
    </w:p>
    <w:p w14:paraId="28CD9566"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Moreno, J. L. (1993). </w:t>
      </w:r>
      <w:r w:rsidRPr="00A653C4">
        <w:rPr>
          <w:rFonts w:ascii="Times New Roman" w:eastAsia="Times New Roman" w:hAnsi="Times New Roman" w:cs="Times New Roman"/>
          <w:i/>
          <w:spacing w:val="-2"/>
          <w:sz w:val="24"/>
          <w:szCs w:val="24"/>
          <w:lang w:val="en-US" w:eastAsia="pt-BR"/>
        </w:rPr>
        <w:t>Psicodrama</w:t>
      </w:r>
      <w:r w:rsidRPr="00A653C4">
        <w:rPr>
          <w:rFonts w:ascii="Times New Roman" w:eastAsia="Times New Roman" w:hAnsi="Times New Roman" w:cs="Times New Roman"/>
          <w:spacing w:val="-2"/>
          <w:sz w:val="24"/>
          <w:szCs w:val="24"/>
          <w:lang w:val="en-US" w:eastAsia="pt-BR"/>
        </w:rPr>
        <w:t>. Cultrix.</w:t>
      </w:r>
    </w:p>
    <w:p w14:paraId="6D771BDA" w14:textId="0A735AD1" w:rsidR="00E218BB" w:rsidRPr="00A653C4" w:rsidRDefault="00E218BB"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Moreno, G. A., &amp; Jurado, M. d. M. M. (2024). Social Skills and Creativity as Elements That Enhance Resilience in Adolescence</w:t>
      </w:r>
      <w:r w:rsidRPr="00A653C4">
        <w:rPr>
          <w:rFonts w:ascii="Times New Roman" w:eastAsia="Times New Roman" w:hAnsi="Times New Roman" w:cs="Times New Roman"/>
          <w:i/>
          <w:spacing w:val="-2"/>
          <w:sz w:val="24"/>
          <w:szCs w:val="24"/>
          <w:lang w:val="en-US" w:eastAsia="pt-BR"/>
        </w:rPr>
        <w:t>. Behavioral Sciences, 14</w:t>
      </w:r>
      <w:r w:rsidRPr="00A653C4">
        <w:rPr>
          <w:rFonts w:ascii="Times New Roman" w:eastAsia="Times New Roman" w:hAnsi="Times New Roman" w:cs="Times New Roman"/>
          <w:spacing w:val="-2"/>
          <w:sz w:val="24"/>
          <w:szCs w:val="24"/>
          <w:lang w:val="en-US" w:eastAsia="pt-BR"/>
        </w:rPr>
        <w:t xml:space="preserve">(12), 1158. </w:t>
      </w:r>
      <w:hyperlink r:id="rId30" w:history="1">
        <w:r w:rsidRPr="00A653C4">
          <w:rPr>
            <w:rStyle w:val="Hyperlink"/>
            <w:rFonts w:ascii="Times New Roman" w:eastAsia="Times New Roman" w:hAnsi="Times New Roman" w:cs="Times New Roman"/>
            <w:color w:val="auto"/>
            <w:spacing w:val="-2"/>
            <w:sz w:val="24"/>
            <w:szCs w:val="24"/>
            <w:lang w:val="en-US" w:eastAsia="pt-BR"/>
          </w:rPr>
          <w:t>https://doi.org/10.3390/bs14121158</w:t>
        </w:r>
      </w:hyperlink>
    </w:p>
    <w:p w14:paraId="71E9458A"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Nery, M. D. P., &amp; Gisler, J. V. T. (2019). </w:t>
      </w:r>
      <w:r w:rsidRPr="00A653C4">
        <w:rPr>
          <w:rFonts w:ascii="Times New Roman" w:eastAsia="Times New Roman" w:hAnsi="Times New Roman" w:cs="Times New Roman"/>
          <w:spacing w:val="-2"/>
          <w:sz w:val="24"/>
          <w:szCs w:val="24"/>
          <w:lang w:eastAsia="pt-BR"/>
        </w:rPr>
        <w:t xml:space="preserve">Sociodrama: Método ativo na pesquisa, no ensino e na intervenção educacional. </w:t>
      </w:r>
      <w:r w:rsidRPr="00A653C4">
        <w:rPr>
          <w:rFonts w:ascii="Times New Roman" w:eastAsia="Times New Roman" w:hAnsi="Times New Roman" w:cs="Times New Roman"/>
          <w:i/>
          <w:spacing w:val="-2"/>
          <w:sz w:val="24"/>
          <w:szCs w:val="24"/>
          <w:lang w:eastAsia="pt-BR"/>
        </w:rPr>
        <w:t>Revista Brasileira de Psicodrama, 27</w:t>
      </w:r>
      <w:r w:rsidRPr="00A653C4">
        <w:rPr>
          <w:rFonts w:ascii="Times New Roman" w:eastAsia="Times New Roman" w:hAnsi="Times New Roman" w:cs="Times New Roman"/>
          <w:spacing w:val="-2"/>
          <w:sz w:val="24"/>
          <w:szCs w:val="24"/>
          <w:lang w:eastAsia="pt-BR"/>
        </w:rPr>
        <w:t xml:space="preserve">(1), 11–19. </w:t>
      </w:r>
      <w:hyperlink r:id="rId31" w:history="1">
        <w:r w:rsidRPr="00A653C4">
          <w:rPr>
            <w:rFonts w:ascii="Times New Roman" w:eastAsia="Times New Roman" w:hAnsi="Times New Roman" w:cs="Times New Roman"/>
            <w:spacing w:val="-2"/>
            <w:sz w:val="24"/>
            <w:szCs w:val="24"/>
            <w:u w:val="single"/>
            <w:lang w:eastAsia="pt-BR"/>
          </w:rPr>
          <w:t>https://doi.org/10.15329/2318-0498.20190002</w:t>
        </w:r>
      </w:hyperlink>
      <w:r w:rsidRPr="00A653C4">
        <w:rPr>
          <w:rFonts w:ascii="Times New Roman" w:eastAsia="Times New Roman" w:hAnsi="Times New Roman" w:cs="Times New Roman"/>
          <w:spacing w:val="-2"/>
          <w:sz w:val="24"/>
          <w:szCs w:val="24"/>
          <w:lang w:eastAsia="pt-BR"/>
        </w:rPr>
        <w:t xml:space="preserve"> </w:t>
      </w:r>
    </w:p>
    <w:p w14:paraId="1D1DB705" w14:textId="35B9B7B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Nery, M. de P. (2021). Sociodrama. In M. P. Nery &amp; M. I. G. Conceição (Eds.),</w:t>
      </w:r>
      <w:r w:rsidR="00BD0218" w:rsidRPr="00A653C4">
        <w:rPr>
          <w:rFonts w:ascii="Times New Roman" w:eastAsia="Times New Roman" w:hAnsi="Times New Roman" w:cs="Times New Roman"/>
          <w:spacing w:val="-2"/>
          <w:sz w:val="24"/>
          <w:szCs w:val="24"/>
          <w:lang w:eastAsia="pt-BR"/>
        </w:rPr>
        <w:t xml:space="preserve"> </w:t>
      </w:r>
      <w:r w:rsidRPr="00A653C4">
        <w:rPr>
          <w:rFonts w:ascii="Times New Roman" w:eastAsia="Times New Roman" w:hAnsi="Times New Roman" w:cs="Times New Roman"/>
          <w:i/>
          <w:spacing w:val="-2"/>
          <w:sz w:val="24"/>
          <w:szCs w:val="24"/>
          <w:lang w:eastAsia="pt-BR"/>
        </w:rPr>
        <w:t xml:space="preserve">Intervenções </w:t>
      </w:r>
      <w:r w:rsidR="00447580" w:rsidRPr="00A653C4">
        <w:rPr>
          <w:rFonts w:ascii="Times New Roman" w:eastAsia="Times New Roman" w:hAnsi="Times New Roman" w:cs="Times New Roman"/>
          <w:i/>
          <w:spacing w:val="-2"/>
          <w:sz w:val="24"/>
          <w:szCs w:val="24"/>
          <w:lang w:eastAsia="pt-BR"/>
        </w:rPr>
        <w:t>g</w:t>
      </w:r>
      <w:r w:rsidRPr="00A653C4">
        <w:rPr>
          <w:rFonts w:ascii="Times New Roman" w:eastAsia="Times New Roman" w:hAnsi="Times New Roman" w:cs="Times New Roman"/>
          <w:i/>
          <w:spacing w:val="-2"/>
          <w:sz w:val="24"/>
          <w:szCs w:val="24"/>
          <w:lang w:eastAsia="pt-BR"/>
        </w:rPr>
        <w:t xml:space="preserve">rupais: O psicodrama e seus métodos </w:t>
      </w:r>
      <w:r w:rsidRPr="00A653C4">
        <w:rPr>
          <w:rFonts w:ascii="Times New Roman" w:eastAsia="Times New Roman" w:hAnsi="Times New Roman" w:cs="Times New Roman"/>
          <w:spacing w:val="-2"/>
          <w:sz w:val="24"/>
          <w:szCs w:val="24"/>
          <w:lang w:eastAsia="pt-BR"/>
        </w:rPr>
        <w:t>(pp. 95-123). Ágora.</w:t>
      </w:r>
    </w:p>
    <w:p w14:paraId="504407FE" w14:textId="2B2516D1" w:rsidR="00A35B20" w:rsidRPr="00A653C4" w:rsidRDefault="00A35B20"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Orkibi, H., Keisari, S., Sajnani, N. L., &amp; De Witte, M. (2025). </w:t>
      </w:r>
      <w:r w:rsidRPr="00A653C4">
        <w:rPr>
          <w:rFonts w:ascii="Times New Roman" w:eastAsia="Times New Roman" w:hAnsi="Times New Roman" w:cs="Times New Roman"/>
          <w:spacing w:val="-2"/>
          <w:sz w:val="24"/>
          <w:szCs w:val="24"/>
          <w:lang w:val="en-US" w:eastAsia="pt-BR"/>
        </w:rPr>
        <w:t xml:space="preserve">Effectiveness of drama-based therapies on mental health outcomes: A systematic review and meta-analysis of controlled studies. </w:t>
      </w:r>
      <w:r w:rsidRPr="00A653C4">
        <w:rPr>
          <w:rFonts w:ascii="Times New Roman" w:eastAsia="Times New Roman" w:hAnsi="Times New Roman" w:cs="Times New Roman"/>
          <w:i/>
          <w:spacing w:val="-2"/>
          <w:sz w:val="24"/>
          <w:szCs w:val="24"/>
          <w:lang w:val="en-US" w:eastAsia="pt-BR"/>
        </w:rPr>
        <w:t>Psychology of Aesthetics, Creativity, and the Arts, 19</w:t>
      </w:r>
      <w:r w:rsidRPr="00A653C4">
        <w:rPr>
          <w:rFonts w:ascii="Times New Roman" w:eastAsia="Times New Roman" w:hAnsi="Times New Roman" w:cs="Times New Roman"/>
          <w:spacing w:val="-2"/>
          <w:sz w:val="24"/>
          <w:szCs w:val="24"/>
          <w:lang w:val="en-US" w:eastAsia="pt-BR"/>
        </w:rPr>
        <w:t xml:space="preserve">(4), 878–895. </w:t>
      </w:r>
      <w:hyperlink r:id="rId32" w:history="1">
        <w:r w:rsidRPr="00A653C4">
          <w:rPr>
            <w:rStyle w:val="Hyperlink"/>
            <w:rFonts w:ascii="Times New Roman" w:eastAsia="Times New Roman" w:hAnsi="Times New Roman" w:cs="Times New Roman"/>
            <w:color w:val="auto"/>
            <w:spacing w:val="-2"/>
            <w:sz w:val="24"/>
            <w:szCs w:val="24"/>
            <w:lang w:val="en-US" w:eastAsia="pt-BR"/>
          </w:rPr>
          <w:t>https://doi.org/10.1037/aca0000582</w:t>
        </w:r>
      </w:hyperlink>
      <w:r w:rsidRPr="00A653C4">
        <w:rPr>
          <w:rFonts w:ascii="Times New Roman" w:eastAsia="Times New Roman" w:hAnsi="Times New Roman" w:cs="Times New Roman"/>
          <w:spacing w:val="-2"/>
          <w:sz w:val="24"/>
          <w:szCs w:val="24"/>
          <w:lang w:val="en-US" w:eastAsia="pt-BR"/>
        </w:rPr>
        <w:t xml:space="preserve"> </w:t>
      </w:r>
    </w:p>
    <w:p w14:paraId="1F7C2002" w14:textId="77777777" w:rsidR="00BD0218"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Patias, N. D., Machado, W. D. L., Bandeira, D. R., &amp; Dell'Aglio, D. D. (2016). Depression Anxiety and Stress Scale (DASS-21) - Short form: Adaptação e validação para adolescentes brasileiros. </w:t>
      </w:r>
      <w:r w:rsidRPr="00A653C4">
        <w:rPr>
          <w:rFonts w:ascii="Times New Roman" w:eastAsia="Times New Roman" w:hAnsi="Times New Roman" w:cs="Times New Roman"/>
          <w:i/>
          <w:spacing w:val="-2"/>
          <w:sz w:val="24"/>
          <w:szCs w:val="24"/>
          <w:lang w:eastAsia="pt-BR"/>
        </w:rPr>
        <w:t>Psico-USF, 21</w:t>
      </w:r>
      <w:r w:rsidRPr="00A653C4">
        <w:rPr>
          <w:rFonts w:ascii="Times New Roman" w:eastAsia="Times New Roman" w:hAnsi="Times New Roman" w:cs="Times New Roman"/>
          <w:spacing w:val="-2"/>
          <w:sz w:val="24"/>
          <w:szCs w:val="24"/>
          <w:lang w:eastAsia="pt-BR"/>
        </w:rPr>
        <w:t xml:space="preserve">(3), 459–469. </w:t>
      </w:r>
      <w:hyperlink r:id="rId33" w:history="1">
        <w:r w:rsidRPr="00A653C4">
          <w:rPr>
            <w:rFonts w:ascii="Times New Roman" w:eastAsia="Times New Roman" w:hAnsi="Times New Roman" w:cs="Times New Roman"/>
            <w:spacing w:val="-2"/>
            <w:sz w:val="24"/>
            <w:szCs w:val="24"/>
            <w:u w:val="single"/>
            <w:lang w:eastAsia="pt-BR"/>
          </w:rPr>
          <w:t>https://doi.org/10.1590/1413-82712016210302</w:t>
        </w:r>
      </w:hyperlink>
      <w:r w:rsidRPr="00A653C4">
        <w:rPr>
          <w:rFonts w:ascii="Times New Roman" w:eastAsia="Times New Roman" w:hAnsi="Times New Roman" w:cs="Times New Roman"/>
          <w:spacing w:val="-2"/>
          <w:sz w:val="24"/>
          <w:szCs w:val="24"/>
          <w:lang w:eastAsia="pt-BR"/>
        </w:rPr>
        <w:t xml:space="preserve"> </w:t>
      </w:r>
    </w:p>
    <w:p w14:paraId="18030646" w14:textId="77E4B721"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Ramos, A. L. L. (2011). Vínculo na prática educativa escolar: Um estudo com base na ludicidade e no sociodrama. </w:t>
      </w:r>
      <w:r w:rsidRPr="00A653C4">
        <w:rPr>
          <w:rFonts w:ascii="Times New Roman" w:eastAsia="Times New Roman" w:hAnsi="Times New Roman" w:cs="Times New Roman"/>
          <w:i/>
          <w:spacing w:val="-2"/>
          <w:sz w:val="24"/>
          <w:szCs w:val="24"/>
          <w:lang w:eastAsia="pt-BR"/>
        </w:rPr>
        <w:t>Revista Brasileira de Psicodrama, 19</w:t>
      </w:r>
      <w:r w:rsidRPr="00A653C4">
        <w:rPr>
          <w:rFonts w:ascii="Times New Roman" w:eastAsia="Times New Roman" w:hAnsi="Times New Roman" w:cs="Times New Roman"/>
          <w:spacing w:val="-2"/>
          <w:sz w:val="24"/>
          <w:szCs w:val="24"/>
          <w:lang w:eastAsia="pt-BR"/>
        </w:rPr>
        <w:t xml:space="preserve">(2), 73-84. </w:t>
      </w:r>
      <w:hyperlink r:id="rId34" w:history="1">
        <w:r w:rsidRPr="00A653C4">
          <w:rPr>
            <w:rFonts w:ascii="Times New Roman" w:eastAsia="Times New Roman" w:hAnsi="Times New Roman" w:cs="Times New Roman"/>
            <w:spacing w:val="-2"/>
            <w:sz w:val="24"/>
            <w:szCs w:val="24"/>
            <w:u w:val="single"/>
            <w:lang w:eastAsia="pt-BR"/>
          </w:rPr>
          <w:t>http://pepsic.bvsalud.org/scielo.php?script=sci_arttext&amp;pid=S0104-53932011000200007&amp;lng=pt&amp;tlng=pt</w:t>
        </w:r>
      </w:hyperlink>
      <w:r w:rsidRPr="00A653C4">
        <w:rPr>
          <w:rFonts w:ascii="Times New Roman" w:eastAsia="Times New Roman" w:hAnsi="Times New Roman" w:cs="Times New Roman"/>
          <w:spacing w:val="-2"/>
          <w:sz w:val="24"/>
          <w:szCs w:val="24"/>
          <w:lang w:eastAsia="pt-BR"/>
        </w:rPr>
        <w:t xml:space="preserve"> </w:t>
      </w:r>
    </w:p>
    <w:p w14:paraId="47145B89" w14:textId="2536B144"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Rava, J., Hotez, E., &amp; Halfon, N. (2023). The role of social capital in resilience among adolescents with adverse family environments. </w:t>
      </w:r>
      <w:r w:rsidRPr="00A653C4">
        <w:rPr>
          <w:rFonts w:ascii="Times New Roman" w:eastAsia="Times New Roman" w:hAnsi="Times New Roman" w:cs="Times New Roman"/>
          <w:i/>
          <w:iCs/>
          <w:spacing w:val="-2"/>
          <w:sz w:val="24"/>
          <w:szCs w:val="24"/>
          <w:lang w:val="en-US" w:eastAsia="pt-BR"/>
        </w:rPr>
        <w:t>Current Problems in Pediatric and Adolescent Health Care, 53</w:t>
      </w:r>
      <w:r w:rsidRPr="00A653C4">
        <w:rPr>
          <w:rFonts w:ascii="Times New Roman" w:eastAsia="Times New Roman" w:hAnsi="Times New Roman" w:cs="Times New Roman"/>
          <w:spacing w:val="-2"/>
          <w:sz w:val="24"/>
          <w:szCs w:val="24"/>
          <w:lang w:val="en-US" w:eastAsia="pt-BR"/>
        </w:rPr>
        <w:t xml:space="preserve">(5), 101436. </w:t>
      </w:r>
      <w:hyperlink r:id="rId35" w:history="1">
        <w:r w:rsidR="00984656" w:rsidRPr="00A653C4">
          <w:rPr>
            <w:rStyle w:val="Hyperlink"/>
            <w:rFonts w:ascii="Times New Roman" w:eastAsia="Times New Roman" w:hAnsi="Times New Roman" w:cs="Times New Roman"/>
            <w:color w:val="auto"/>
            <w:spacing w:val="-2"/>
            <w:sz w:val="24"/>
            <w:szCs w:val="24"/>
            <w:lang w:val="en-US" w:eastAsia="pt-BR"/>
          </w:rPr>
          <w:t>https://doi.org/10.1016/j.cppeds.2023.101436</w:t>
        </w:r>
      </w:hyperlink>
      <w:r w:rsidR="00984656" w:rsidRPr="00A653C4">
        <w:rPr>
          <w:rFonts w:ascii="Times New Roman" w:eastAsia="Times New Roman" w:hAnsi="Times New Roman" w:cs="Times New Roman"/>
          <w:spacing w:val="-2"/>
          <w:sz w:val="24"/>
          <w:szCs w:val="24"/>
          <w:lang w:val="en-US" w:eastAsia="pt-BR"/>
        </w:rPr>
        <w:t xml:space="preserve"> </w:t>
      </w:r>
    </w:p>
    <w:p w14:paraId="725BCC2D" w14:textId="2653DB01" w:rsidR="007C1CBF" w:rsidRPr="00A653C4" w:rsidRDefault="007C1CBF"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Rickwood, D., Deane, F. P., Wilson, C. J., &amp; Ciarrochi, J. (2005). Young people’s help-seeking for mental health problems. </w:t>
      </w:r>
      <w:r w:rsidRPr="00A653C4">
        <w:rPr>
          <w:rFonts w:ascii="Times New Roman" w:eastAsia="Times New Roman" w:hAnsi="Times New Roman" w:cs="Times New Roman"/>
          <w:i/>
          <w:spacing w:val="-2"/>
          <w:sz w:val="24"/>
          <w:szCs w:val="24"/>
          <w:lang w:val="en-US" w:eastAsia="pt-BR"/>
        </w:rPr>
        <w:t>Australian E-Journal for the Advancement of Mental Health, 4</w:t>
      </w:r>
      <w:r w:rsidRPr="00A653C4">
        <w:rPr>
          <w:rFonts w:ascii="Times New Roman" w:eastAsia="Times New Roman" w:hAnsi="Times New Roman" w:cs="Times New Roman"/>
          <w:spacing w:val="-2"/>
          <w:sz w:val="24"/>
          <w:szCs w:val="24"/>
          <w:lang w:val="en-US" w:eastAsia="pt-BR"/>
        </w:rPr>
        <w:t xml:space="preserve">(3), 218–251. </w:t>
      </w:r>
      <w:hyperlink r:id="rId36" w:history="1">
        <w:r w:rsidRPr="00A653C4">
          <w:rPr>
            <w:rStyle w:val="Hyperlink"/>
            <w:rFonts w:ascii="Times New Roman" w:eastAsia="Times New Roman" w:hAnsi="Times New Roman" w:cs="Times New Roman"/>
            <w:color w:val="auto"/>
            <w:spacing w:val="-2"/>
            <w:sz w:val="24"/>
            <w:szCs w:val="24"/>
            <w:lang w:eastAsia="pt-BR"/>
          </w:rPr>
          <w:t>https://doi.org/10.5172/jamh.4.3.218</w:t>
        </w:r>
      </w:hyperlink>
    </w:p>
    <w:p w14:paraId="622428E5"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Santos, B. M. dos, Ribeiro, D. de F., &amp; Andrade, A. dos S. (2021). Sociodrama com alunos de uma escola pública: Um estudo sobre vínculos. </w:t>
      </w:r>
      <w:r w:rsidRPr="00A653C4">
        <w:rPr>
          <w:rFonts w:ascii="Times New Roman" w:eastAsia="Times New Roman" w:hAnsi="Times New Roman" w:cs="Times New Roman"/>
          <w:i/>
          <w:spacing w:val="-2"/>
          <w:sz w:val="24"/>
          <w:szCs w:val="24"/>
          <w:lang w:eastAsia="pt-BR"/>
        </w:rPr>
        <w:t>Revista Educação, Artes e Inclusão, 17</w:t>
      </w:r>
      <w:r w:rsidRPr="00A653C4">
        <w:rPr>
          <w:rFonts w:ascii="Times New Roman" w:eastAsia="Times New Roman" w:hAnsi="Times New Roman" w:cs="Times New Roman"/>
          <w:spacing w:val="-2"/>
          <w:sz w:val="24"/>
          <w:szCs w:val="24"/>
          <w:lang w:eastAsia="pt-BR"/>
        </w:rPr>
        <w:t xml:space="preserve">, 1-27. </w:t>
      </w:r>
      <w:hyperlink r:id="rId37" w:history="1">
        <w:r w:rsidRPr="00A653C4">
          <w:rPr>
            <w:rFonts w:ascii="Times New Roman" w:eastAsia="Times New Roman" w:hAnsi="Times New Roman" w:cs="Times New Roman"/>
            <w:spacing w:val="-2"/>
            <w:sz w:val="24"/>
            <w:szCs w:val="24"/>
            <w:u w:val="single"/>
            <w:lang w:eastAsia="pt-BR"/>
          </w:rPr>
          <w:t>https://doi.org/10.5965/19843178172021e0013</w:t>
        </w:r>
      </w:hyperlink>
      <w:r w:rsidRPr="00A653C4">
        <w:rPr>
          <w:rFonts w:ascii="Times New Roman" w:eastAsia="Times New Roman" w:hAnsi="Times New Roman" w:cs="Times New Roman"/>
          <w:spacing w:val="-2"/>
          <w:sz w:val="24"/>
          <w:szCs w:val="24"/>
          <w:lang w:eastAsia="pt-BR"/>
        </w:rPr>
        <w:t xml:space="preserve"> </w:t>
      </w:r>
    </w:p>
    <w:p w14:paraId="2041CF6E" w14:textId="59A1B848"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Seidler, Z. E., Dawes, A. J., Rice, S. M., Oliffe, J. L., &amp; Dhillon, H. M. (2016). </w:t>
      </w:r>
      <w:r w:rsidRPr="00A653C4">
        <w:rPr>
          <w:rFonts w:ascii="Times New Roman" w:eastAsia="Times New Roman" w:hAnsi="Times New Roman" w:cs="Times New Roman"/>
          <w:spacing w:val="-2"/>
          <w:sz w:val="24"/>
          <w:szCs w:val="24"/>
          <w:lang w:val="en-US" w:eastAsia="pt-BR"/>
        </w:rPr>
        <w:t xml:space="preserve">The role of masculinity in men's help-seeking for depression: A systematic review. </w:t>
      </w:r>
      <w:r w:rsidRPr="00A653C4">
        <w:rPr>
          <w:rFonts w:ascii="Times New Roman" w:eastAsia="Times New Roman" w:hAnsi="Times New Roman" w:cs="Times New Roman"/>
          <w:i/>
          <w:iCs/>
          <w:spacing w:val="-2"/>
          <w:sz w:val="24"/>
          <w:szCs w:val="24"/>
          <w:lang w:eastAsia="pt-BR"/>
        </w:rPr>
        <w:t>Clinical Psychology Review, 49,</w:t>
      </w:r>
      <w:r w:rsidRPr="00A653C4">
        <w:rPr>
          <w:rFonts w:ascii="Times New Roman" w:eastAsia="Times New Roman" w:hAnsi="Times New Roman" w:cs="Times New Roman"/>
          <w:spacing w:val="-2"/>
          <w:sz w:val="24"/>
          <w:szCs w:val="24"/>
          <w:lang w:eastAsia="pt-BR"/>
        </w:rPr>
        <w:t xml:space="preserve"> 106–118. </w:t>
      </w:r>
      <w:hyperlink r:id="rId38" w:history="1">
        <w:r w:rsidRPr="00A653C4">
          <w:rPr>
            <w:rStyle w:val="Hyperlink"/>
            <w:rFonts w:ascii="Times New Roman" w:eastAsia="Times New Roman" w:hAnsi="Times New Roman" w:cs="Times New Roman"/>
            <w:color w:val="auto"/>
            <w:spacing w:val="-2"/>
            <w:sz w:val="24"/>
            <w:szCs w:val="24"/>
            <w:lang w:eastAsia="pt-BR"/>
          </w:rPr>
          <w:t>https://doi.org/10.1016/j.cpr.2016.09.002</w:t>
        </w:r>
      </w:hyperlink>
      <w:r w:rsidRPr="00A653C4">
        <w:rPr>
          <w:rFonts w:ascii="Times New Roman" w:eastAsia="Times New Roman" w:hAnsi="Times New Roman" w:cs="Times New Roman"/>
          <w:spacing w:val="-2"/>
          <w:sz w:val="24"/>
          <w:szCs w:val="24"/>
          <w:lang w:eastAsia="pt-BR"/>
        </w:rPr>
        <w:t xml:space="preserve"> </w:t>
      </w:r>
    </w:p>
    <w:p w14:paraId="17BF7A91"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eastAsia="pt-BR"/>
        </w:rPr>
        <w:t xml:space="preserve">Silva, M. M., &amp; Barros, L. da S. (2021). A contribuição da escola para a promoção da saúde mental de adolescentes no combate à depressão e ao suicídio. </w:t>
      </w:r>
      <w:r w:rsidRPr="00A653C4">
        <w:rPr>
          <w:rFonts w:ascii="Times New Roman" w:eastAsia="Times New Roman" w:hAnsi="Times New Roman" w:cs="Times New Roman"/>
          <w:i/>
          <w:spacing w:val="-2"/>
          <w:sz w:val="24"/>
          <w:szCs w:val="24"/>
          <w:lang w:eastAsia="pt-BR"/>
        </w:rPr>
        <w:t>Brazilian Journal of Development, 7</w:t>
      </w:r>
      <w:r w:rsidRPr="00A653C4">
        <w:rPr>
          <w:rFonts w:ascii="Times New Roman" w:eastAsia="Times New Roman" w:hAnsi="Times New Roman" w:cs="Times New Roman"/>
          <w:spacing w:val="-2"/>
          <w:sz w:val="24"/>
          <w:szCs w:val="24"/>
          <w:lang w:eastAsia="pt-BR"/>
        </w:rPr>
        <w:t xml:space="preserve">(3), 21078–21095. </w:t>
      </w:r>
      <w:hyperlink r:id="rId39" w:history="1">
        <w:r w:rsidRPr="00A653C4">
          <w:rPr>
            <w:rFonts w:ascii="Times New Roman" w:eastAsia="Times New Roman" w:hAnsi="Times New Roman" w:cs="Times New Roman"/>
            <w:spacing w:val="-2"/>
            <w:sz w:val="24"/>
            <w:szCs w:val="24"/>
            <w:u w:val="single"/>
            <w:lang w:eastAsia="pt-BR"/>
          </w:rPr>
          <w:t>https://doi.org/10.34117/bjdv7n3-017</w:t>
        </w:r>
      </w:hyperlink>
      <w:r w:rsidRPr="00A653C4">
        <w:rPr>
          <w:rFonts w:ascii="Times New Roman" w:eastAsia="Times New Roman" w:hAnsi="Times New Roman" w:cs="Times New Roman"/>
          <w:spacing w:val="-2"/>
          <w:sz w:val="24"/>
          <w:szCs w:val="24"/>
          <w:lang w:eastAsia="pt-BR"/>
        </w:rPr>
        <w:t xml:space="preserve"> </w:t>
      </w:r>
    </w:p>
    <w:p w14:paraId="27CDCAB8"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Silva, S., Silva, S., Ronca, D., Gonçalves, V., Dutra, E., &amp; Carvalho, K. (2020). </w:t>
      </w:r>
      <w:r w:rsidRPr="00A653C4">
        <w:rPr>
          <w:rFonts w:ascii="Times New Roman" w:eastAsia="Times New Roman" w:hAnsi="Times New Roman" w:cs="Times New Roman"/>
          <w:spacing w:val="-2"/>
          <w:sz w:val="24"/>
          <w:szCs w:val="24"/>
          <w:lang w:val="en-US" w:eastAsia="pt-BR"/>
        </w:rPr>
        <w:t xml:space="preserve">Common mental disorders prevalence in adolescents: A systematic review and meta-analyses. </w:t>
      </w:r>
      <w:r w:rsidRPr="00A653C4">
        <w:rPr>
          <w:rFonts w:ascii="Times New Roman" w:eastAsia="Times New Roman" w:hAnsi="Times New Roman" w:cs="Times New Roman"/>
          <w:i/>
          <w:spacing w:val="-2"/>
          <w:sz w:val="24"/>
          <w:szCs w:val="24"/>
          <w:lang w:val="en-US" w:eastAsia="pt-BR"/>
        </w:rPr>
        <w:t>PLoS ONE, 15</w:t>
      </w:r>
      <w:r w:rsidRPr="00A653C4">
        <w:rPr>
          <w:rFonts w:ascii="Times New Roman" w:eastAsia="Times New Roman" w:hAnsi="Times New Roman" w:cs="Times New Roman"/>
          <w:spacing w:val="-2"/>
          <w:sz w:val="24"/>
          <w:szCs w:val="24"/>
          <w:lang w:val="en-US" w:eastAsia="pt-BR"/>
        </w:rPr>
        <w:t xml:space="preserve">. </w:t>
      </w:r>
      <w:hyperlink r:id="rId40" w:history="1">
        <w:r w:rsidRPr="00A653C4">
          <w:rPr>
            <w:rStyle w:val="Hyperlink"/>
            <w:rFonts w:ascii="Times New Roman" w:eastAsia="Times New Roman" w:hAnsi="Times New Roman" w:cs="Times New Roman"/>
            <w:color w:val="auto"/>
            <w:spacing w:val="-2"/>
            <w:sz w:val="24"/>
            <w:szCs w:val="24"/>
            <w:lang w:val="en-US" w:eastAsia="pt-BR"/>
          </w:rPr>
          <w:t>https://doi.org/10.1371/journal.pone.0232007</w:t>
        </w:r>
      </w:hyperlink>
    </w:p>
    <w:p w14:paraId="1CE6B79B" w14:textId="2250D0DC"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eastAsia="pt-BR"/>
        </w:rPr>
      </w:pPr>
      <w:r w:rsidRPr="00A653C4">
        <w:rPr>
          <w:rFonts w:ascii="Times New Roman" w:eastAsia="Times New Roman" w:hAnsi="Times New Roman" w:cs="Times New Roman"/>
          <w:spacing w:val="-2"/>
          <w:sz w:val="24"/>
          <w:szCs w:val="24"/>
          <w:lang w:val="en-US" w:eastAsia="pt-BR"/>
        </w:rPr>
        <w:t xml:space="preserve">Silva, V. C., Souza, A. C. M. De, Campos, V. De A. R., &amp; Gontijo, B. C. C. (2024). </w:t>
      </w:r>
      <w:r w:rsidRPr="00A653C4">
        <w:rPr>
          <w:rFonts w:ascii="Times New Roman" w:eastAsia="Times New Roman" w:hAnsi="Times New Roman" w:cs="Times New Roman"/>
          <w:spacing w:val="-2"/>
          <w:sz w:val="24"/>
          <w:szCs w:val="24"/>
          <w:lang w:eastAsia="pt-BR"/>
        </w:rPr>
        <w:t xml:space="preserve">Intervenções Psicossociais no Tratamento da Depressão em Adolescentes: uma Revisão Integrativa. Revista Ibero-Americana de Humanidades, </w:t>
      </w:r>
      <w:r w:rsidRPr="00A653C4">
        <w:rPr>
          <w:rFonts w:ascii="Times New Roman" w:eastAsia="Times New Roman" w:hAnsi="Times New Roman" w:cs="Times New Roman"/>
          <w:i/>
          <w:spacing w:val="-2"/>
          <w:sz w:val="24"/>
          <w:szCs w:val="24"/>
          <w:lang w:eastAsia="pt-BR"/>
        </w:rPr>
        <w:t xml:space="preserve">Ciências </w:t>
      </w:r>
      <w:r w:rsidR="00447580" w:rsidRPr="00A653C4">
        <w:rPr>
          <w:rFonts w:ascii="Times New Roman" w:eastAsia="Times New Roman" w:hAnsi="Times New Roman" w:cs="Times New Roman"/>
          <w:i/>
          <w:spacing w:val="-2"/>
          <w:sz w:val="24"/>
          <w:szCs w:val="24"/>
          <w:lang w:eastAsia="pt-BR"/>
        </w:rPr>
        <w:t>e</w:t>
      </w:r>
      <w:r w:rsidRPr="00A653C4">
        <w:rPr>
          <w:rFonts w:ascii="Times New Roman" w:eastAsia="Times New Roman" w:hAnsi="Times New Roman" w:cs="Times New Roman"/>
          <w:i/>
          <w:spacing w:val="-2"/>
          <w:sz w:val="24"/>
          <w:szCs w:val="24"/>
          <w:lang w:eastAsia="pt-BR"/>
        </w:rPr>
        <w:t xml:space="preserve"> Educação, 10</w:t>
      </w:r>
      <w:r w:rsidRPr="00A653C4">
        <w:rPr>
          <w:rFonts w:ascii="Times New Roman" w:eastAsia="Times New Roman" w:hAnsi="Times New Roman" w:cs="Times New Roman"/>
          <w:spacing w:val="-2"/>
          <w:sz w:val="24"/>
          <w:szCs w:val="24"/>
          <w:lang w:eastAsia="pt-BR"/>
        </w:rPr>
        <w:t xml:space="preserve">(10), 2055–2064. </w:t>
      </w:r>
      <w:hyperlink r:id="rId41" w:history="1">
        <w:r w:rsidRPr="00A653C4">
          <w:rPr>
            <w:rStyle w:val="Hyperlink"/>
            <w:rFonts w:ascii="Times New Roman" w:eastAsia="Times New Roman" w:hAnsi="Times New Roman" w:cs="Times New Roman"/>
            <w:color w:val="auto"/>
            <w:spacing w:val="-2"/>
            <w:sz w:val="24"/>
            <w:szCs w:val="24"/>
            <w:lang w:eastAsia="pt-BR"/>
          </w:rPr>
          <w:t>https://doi.org/10.51891/rease.v10i10.16202</w:t>
        </w:r>
      </w:hyperlink>
      <w:r w:rsidRPr="00A653C4">
        <w:rPr>
          <w:rFonts w:ascii="Times New Roman" w:eastAsia="Times New Roman" w:hAnsi="Times New Roman" w:cs="Times New Roman"/>
          <w:spacing w:val="-2"/>
          <w:sz w:val="24"/>
          <w:szCs w:val="24"/>
          <w:lang w:eastAsia="pt-BR"/>
        </w:rPr>
        <w:t xml:space="preserve"> </w:t>
      </w:r>
    </w:p>
    <w:p w14:paraId="5A1E8914"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eastAsia="pt-BR"/>
        </w:rPr>
        <w:t xml:space="preserve">Soares, A. K. S., Goedert, M. C. F., Campanhã, C., &amp; Noriega, J. Á. V. (2023). </w:t>
      </w:r>
      <w:r w:rsidRPr="00A653C4">
        <w:rPr>
          <w:rFonts w:ascii="Times New Roman" w:eastAsia="Times New Roman" w:hAnsi="Times New Roman" w:cs="Times New Roman"/>
          <w:spacing w:val="-2"/>
          <w:sz w:val="24"/>
          <w:szCs w:val="24"/>
          <w:lang w:val="en-US" w:eastAsia="pt-BR"/>
        </w:rPr>
        <w:t xml:space="preserve">Psychometric properties of Social Connectedness Scale. </w:t>
      </w:r>
      <w:r w:rsidRPr="00A653C4">
        <w:rPr>
          <w:rFonts w:ascii="Times New Roman" w:eastAsia="Times New Roman" w:hAnsi="Times New Roman" w:cs="Times New Roman"/>
          <w:i/>
          <w:spacing w:val="-2"/>
          <w:sz w:val="24"/>
          <w:szCs w:val="24"/>
          <w:lang w:val="en-US" w:eastAsia="pt-BR"/>
        </w:rPr>
        <w:t>Revista Interamericana de Psicología/Interamerican Journal of Psychology, 57</w:t>
      </w:r>
      <w:r w:rsidRPr="00A653C4">
        <w:rPr>
          <w:rFonts w:ascii="Times New Roman" w:eastAsia="Times New Roman" w:hAnsi="Times New Roman" w:cs="Times New Roman"/>
          <w:spacing w:val="-2"/>
          <w:sz w:val="24"/>
          <w:szCs w:val="24"/>
          <w:lang w:val="en-US" w:eastAsia="pt-BR"/>
        </w:rPr>
        <w:t xml:space="preserve">(2), e1646. </w:t>
      </w:r>
      <w:hyperlink r:id="rId42" w:history="1">
        <w:r w:rsidRPr="00A653C4">
          <w:rPr>
            <w:rFonts w:ascii="Times New Roman" w:eastAsia="Times New Roman" w:hAnsi="Times New Roman" w:cs="Times New Roman"/>
            <w:spacing w:val="-2"/>
            <w:sz w:val="24"/>
            <w:szCs w:val="24"/>
            <w:u w:val="single"/>
            <w:lang w:val="en-US" w:eastAsia="pt-BR"/>
          </w:rPr>
          <w:t>https://doi.org/10.30849/ripijp.v57i2.1646</w:t>
        </w:r>
      </w:hyperlink>
      <w:r w:rsidRPr="00A653C4">
        <w:rPr>
          <w:rFonts w:ascii="Times New Roman" w:eastAsia="Times New Roman" w:hAnsi="Times New Roman" w:cs="Times New Roman"/>
          <w:spacing w:val="-2"/>
          <w:sz w:val="24"/>
          <w:szCs w:val="24"/>
          <w:lang w:val="en-US" w:eastAsia="pt-BR"/>
        </w:rPr>
        <w:t xml:space="preserve"> </w:t>
      </w:r>
    </w:p>
    <w:p w14:paraId="6DBB51D5"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Wan, Y. (2023). Is Psychodrama an effective method to intervene high school students' social anxiety? </w:t>
      </w:r>
      <w:r w:rsidRPr="00A653C4">
        <w:rPr>
          <w:rFonts w:ascii="Times New Roman" w:eastAsia="Times New Roman" w:hAnsi="Times New Roman" w:cs="Times New Roman"/>
          <w:i/>
          <w:spacing w:val="-2"/>
          <w:sz w:val="24"/>
          <w:szCs w:val="24"/>
          <w:lang w:val="en-US" w:eastAsia="pt-BR"/>
        </w:rPr>
        <w:t xml:space="preserve">Lecture Notes in Education Psychology and Public Media, 6, </w:t>
      </w:r>
      <w:r w:rsidRPr="00A653C4">
        <w:rPr>
          <w:rFonts w:ascii="Times New Roman" w:eastAsia="Times New Roman" w:hAnsi="Times New Roman" w:cs="Times New Roman"/>
          <w:spacing w:val="-2"/>
          <w:sz w:val="24"/>
          <w:szCs w:val="24"/>
          <w:lang w:val="en-US" w:eastAsia="pt-BR"/>
        </w:rPr>
        <w:t xml:space="preserve">38-46. </w:t>
      </w:r>
      <w:hyperlink r:id="rId43" w:history="1">
        <w:r w:rsidRPr="00A653C4">
          <w:rPr>
            <w:rFonts w:ascii="Times New Roman" w:eastAsia="Times New Roman" w:hAnsi="Times New Roman" w:cs="Times New Roman"/>
            <w:spacing w:val="-2"/>
            <w:sz w:val="24"/>
            <w:szCs w:val="24"/>
            <w:u w:val="single"/>
            <w:lang w:val="en-US" w:eastAsia="pt-BR"/>
          </w:rPr>
          <w:t>https://doi.org/10.54254/2753-7048/6/20220138</w:t>
        </w:r>
      </w:hyperlink>
      <w:r w:rsidRPr="00A653C4">
        <w:rPr>
          <w:rFonts w:ascii="Times New Roman" w:eastAsia="Times New Roman" w:hAnsi="Times New Roman" w:cs="Times New Roman"/>
          <w:spacing w:val="-2"/>
          <w:sz w:val="24"/>
          <w:szCs w:val="24"/>
          <w:lang w:val="en-US" w:eastAsia="pt-BR"/>
        </w:rPr>
        <w:t xml:space="preserve"> </w:t>
      </w:r>
    </w:p>
    <w:p w14:paraId="463F37C3" w14:textId="2DA936A3"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Wang, X., Ding, R., &amp; Luo, R. (2024). Effectiveness of psychodrama on mental health outcomes based on Chinese samples: A systematic review and meta-analysis of randomized </w:t>
      </w:r>
      <w:r w:rsidRPr="00A653C4">
        <w:rPr>
          <w:rFonts w:ascii="Times New Roman" w:eastAsia="Times New Roman" w:hAnsi="Times New Roman" w:cs="Times New Roman"/>
          <w:spacing w:val="-2"/>
          <w:sz w:val="24"/>
          <w:szCs w:val="24"/>
          <w:lang w:val="en-US" w:eastAsia="pt-BR"/>
        </w:rPr>
        <w:lastRenderedPageBreak/>
        <w:t xml:space="preserve">controlled studies. </w:t>
      </w:r>
      <w:r w:rsidRPr="00A653C4">
        <w:rPr>
          <w:rFonts w:ascii="Times New Roman" w:eastAsia="Times New Roman" w:hAnsi="Times New Roman" w:cs="Times New Roman"/>
          <w:i/>
          <w:iCs/>
          <w:spacing w:val="-2"/>
          <w:sz w:val="24"/>
          <w:szCs w:val="24"/>
          <w:lang w:val="en-US" w:eastAsia="pt-BR"/>
        </w:rPr>
        <w:t>Global Mental Health (Cambridge, England), 11</w:t>
      </w:r>
      <w:r w:rsidRPr="00A653C4">
        <w:rPr>
          <w:rFonts w:ascii="Times New Roman" w:eastAsia="Times New Roman" w:hAnsi="Times New Roman" w:cs="Times New Roman"/>
          <w:spacing w:val="-2"/>
          <w:sz w:val="24"/>
          <w:szCs w:val="24"/>
          <w:lang w:val="en-US" w:eastAsia="pt-BR"/>
        </w:rPr>
        <w:t xml:space="preserve">, e116. </w:t>
      </w:r>
      <w:hyperlink r:id="rId44" w:history="1">
        <w:r w:rsidRPr="00A653C4">
          <w:rPr>
            <w:rStyle w:val="Hyperlink"/>
            <w:rFonts w:ascii="Times New Roman" w:eastAsia="Times New Roman" w:hAnsi="Times New Roman" w:cs="Times New Roman"/>
            <w:color w:val="auto"/>
            <w:spacing w:val="-2"/>
            <w:sz w:val="24"/>
            <w:szCs w:val="24"/>
            <w:lang w:val="en-US" w:eastAsia="pt-BR"/>
          </w:rPr>
          <w:t>https://doi.org/10.1017/gmh.2024.89</w:t>
        </w:r>
      </w:hyperlink>
      <w:r w:rsidRPr="00A653C4">
        <w:rPr>
          <w:rFonts w:ascii="Times New Roman" w:eastAsia="Times New Roman" w:hAnsi="Times New Roman" w:cs="Times New Roman"/>
          <w:spacing w:val="-2"/>
          <w:sz w:val="24"/>
          <w:szCs w:val="24"/>
          <w:lang w:val="en-US" w:eastAsia="pt-BR"/>
        </w:rPr>
        <w:t xml:space="preserve"> </w:t>
      </w:r>
    </w:p>
    <w:p w14:paraId="024B1686"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Wong, J., Lei, N., Kom, D., Fee, V., Yap, N., Teoh, J., Shen, L., Yap, Q., Wan, M., Du, R., Kroneman, L., Fung, D., Ong, S., Tian, C., Sachiman, M., Sii, N., Teng, J., Ng, T., &amp; Verhulst, F. (2024). Youth Epidemiology and Resilience (YEAR) in a student population: prevalence and predictors of mental health symptoms. </w:t>
      </w:r>
      <w:r w:rsidRPr="00A653C4">
        <w:rPr>
          <w:rFonts w:ascii="Times New Roman" w:eastAsia="Times New Roman" w:hAnsi="Times New Roman" w:cs="Times New Roman"/>
          <w:i/>
          <w:spacing w:val="-2"/>
          <w:sz w:val="24"/>
          <w:szCs w:val="24"/>
          <w:lang w:val="en-US" w:eastAsia="pt-BR"/>
        </w:rPr>
        <w:t>Frontiers in Psychiatry, 15</w:t>
      </w:r>
      <w:r w:rsidRPr="00A653C4">
        <w:rPr>
          <w:rFonts w:ascii="Times New Roman" w:eastAsia="Times New Roman" w:hAnsi="Times New Roman" w:cs="Times New Roman"/>
          <w:spacing w:val="-2"/>
          <w:sz w:val="24"/>
          <w:szCs w:val="24"/>
          <w:lang w:val="en-US" w:eastAsia="pt-BR"/>
        </w:rPr>
        <w:t xml:space="preserve">. </w:t>
      </w:r>
      <w:hyperlink r:id="rId45" w:history="1">
        <w:r w:rsidRPr="00A653C4">
          <w:rPr>
            <w:rStyle w:val="Hyperlink"/>
            <w:rFonts w:ascii="Times New Roman" w:eastAsia="Times New Roman" w:hAnsi="Times New Roman" w:cs="Times New Roman"/>
            <w:color w:val="auto"/>
            <w:spacing w:val="-2"/>
            <w:sz w:val="24"/>
            <w:szCs w:val="24"/>
            <w:lang w:val="en-US" w:eastAsia="pt-BR"/>
          </w:rPr>
          <w:t>https://doi.org/10.3389/fpsyt.2024.1454484</w:t>
        </w:r>
      </w:hyperlink>
      <w:r w:rsidRPr="00A653C4">
        <w:rPr>
          <w:rFonts w:ascii="Times New Roman" w:eastAsia="Times New Roman" w:hAnsi="Times New Roman" w:cs="Times New Roman"/>
          <w:spacing w:val="-2"/>
          <w:sz w:val="24"/>
          <w:szCs w:val="24"/>
          <w:lang w:val="en-US" w:eastAsia="pt-BR"/>
        </w:rPr>
        <w:t xml:space="preserve"> </w:t>
      </w:r>
    </w:p>
    <w:p w14:paraId="15ABCEA0"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World Health Organization. (2021, November 17). </w:t>
      </w:r>
      <w:r w:rsidRPr="00A653C4">
        <w:rPr>
          <w:rFonts w:ascii="Times New Roman" w:eastAsia="Times New Roman" w:hAnsi="Times New Roman" w:cs="Times New Roman"/>
          <w:i/>
          <w:spacing w:val="-2"/>
          <w:sz w:val="24"/>
          <w:szCs w:val="24"/>
          <w:lang w:val="en-US" w:eastAsia="pt-BR"/>
        </w:rPr>
        <w:t>Mental health of adolescents</w:t>
      </w:r>
      <w:r w:rsidRPr="00A653C4">
        <w:rPr>
          <w:rFonts w:ascii="Times New Roman" w:eastAsia="Times New Roman" w:hAnsi="Times New Roman" w:cs="Times New Roman"/>
          <w:spacing w:val="-2"/>
          <w:sz w:val="24"/>
          <w:szCs w:val="24"/>
          <w:lang w:val="en-US" w:eastAsia="pt-BR"/>
        </w:rPr>
        <w:t xml:space="preserve">. Retrieved from </w:t>
      </w:r>
      <w:hyperlink r:id="rId46" w:history="1">
        <w:r w:rsidRPr="00A653C4">
          <w:rPr>
            <w:rFonts w:ascii="Times New Roman" w:eastAsia="Times New Roman" w:hAnsi="Times New Roman" w:cs="Times New Roman"/>
            <w:spacing w:val="-2"/>
            <w:sz w:val="24"/>
            <w:szCs w:val="24"/>
            <w:u w:val="single"/>
            <w:lang w:val="en-US" w:eastAsia="pt-BR"/>
          </w:rPr>
          <w:t>https://www.who.int/news-room/fact-sheets/detail/adolescent-mental-health</w:t>
        </w:r>
      </w:hyperlink>
      <w:r w:rsidRPr="00A653C4">
        <w:rPr>
          <w:rFonts w:ascii="Times New Roman" w:eastAsia="Times New Roman" w:hAnsi="Times New Roman" w:cs="Times New Roman"/>
          <w:spacing w:val="-2"/>
          <w:sz w:val="24"/>
          <w:szCs w:val="24"/>
          <w:lang w:val="en-US" w:eastAsia="pt-BR"/>
        </w:rPr>
        <w:t xml:space="preserve"> </w:t>
      </w:r>
    </w:p>
    <w:p w14:paraId="7B228F97" w14:textId="77777777" w:rsidR="00BE07D5" w:rsidRPr="00A653C4" w:rsidRDefault="00BE07D5" w:rsidP="00A653C4">
      <w:pPr>
        <w:spacing w:after="0" w:line="360" w:lineRule="auto"/>
        <w:ind w:left="284" w:hanging="284"/>
        <w:contextualSpacing/>
        <w:rPr>
          <w:rFonts w:ascii="Times New Roman" w:eastAsia="Times New Roman" w:hAnsi="Times New Roman" w:cs="Times New Roman"/>
          <w:spacing w:val="-2"/>
          <w:sz w:val="24"/>
          <w:szCs w:val="24"/>
          <w:lang w:val="en-US" w:eastAsia="pt-BR"/>
        </w:rPr>
      </w:pPr>
      <w:r w:rsidRPr="00A653C4">
        <w:rPr>
          <w:rFonts w:ascii="Times New Roman" w:eastAsia="Times New Roman" w:hAnsi="Times New Roman" w:cs="Times New Roman"/>
          <w:spacing w:val="-2"/>
          <w:sz w:val="24"/>
          <w:szCs w:val="24"/>
          <w:lang w:val="en-US" w:eastAsia="pt-BR"/>
        </w:rPr>
        <w:t xml:space="preserve">Yoon, D. (2020). Peer-relationship patterns and their association with types of child abuse and adolescent risk behaviors among youth at-risk of maltreatment. </w:t>
      </w:r>
      <w:r w:rsidRPr="00A653C4">
        <w:rPr>
          <w:rFonts w:ascii="Times New Roman" w:eastAsia="Times New Roman" w:hAnsi="Times New Roman" w:cs="Times New Roman"/>
          <w:i/>
          <w:spacing w:val="-2"/>
          <w:sz w:val="24"/>
          <w:szCs w:val="24"/>
          <w:lang w:val="en-US" w:eastAsia="pt-BR"/>
        </w:rPr>
        <w:t>Journal of Adolescence, 80</w:t>
      </w:r>
      <w:r w:rsidRPr="00A653C4">
        <w:rPr>
          <w:rFonts w:ascii="Times New Roman" w:eastAsia="Times New Roman" w:hAnsi="Times New Roman" w:cs="Times New Roman"/>
          <w:spacing w:val="-2"/>
          <w:sz w:val="24"/>
          <w:szCs w:val="24"/>
          <w:lang w:val="en-US" w:eastAsia="pt-BR"/>
        </w:rPr>
        <w:t xml:space="preserve">, 125-135. </w:t>
      </w:r>
      <w:hyperlink r:id="rId47" w:history="1">
        <w:r w:rsidRPr="00A653C4">
          <w:rPr>
            <w:rFonts w:ascii="Times New Roman" w:eastAsia="Times New Roman" w:hAnsi="Times New Roman" w:cs="Times New Roman"/>
            <w:spacing w:val="-2"/>
            <w:sz w:val="24"/>
            <w:szCs w:val="24"/>
            <w:u w:val="single"/>
            <w:lang w:val="en-US" w:eastAsia="pt-BR"/>
          </w:rPr>
          <w:t>https://doi.org/10.1016/j.adolescence.2020.02.008</w:t>
        </w:r>
      </w:hyperlink>
      <w:r w:rsidRPr="00A653C4">
        <w:rPr>
          <w:rFonts w:ascii="Times New Roman" w:eastAsia="Times New Roman" w:hAnsi="Times New Roman" w:cs="Times New Roman"/>
          <w:spacing w:val="-2"/>
          <w:sz w:val="24"/>
          <w:szCs w:val="24"/>
          <w:lang w:val="en-US" w:eastAsia="pt-BR"/>
        </w:rPr>
        <w:t xml:space="preserve"> </w:t>
      </w:r>
    </w:p>
    <w:sectPr w:rsidR="00BE07D5" w:rsidRPr="00A653C4" w:rsidSect="00A653C4">
      <w:headerReference w:type="default" r:id="rId4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D7B34" w14:textId="77777777" w:rsidR="003A602D" w:rsidRDefault="003A602D" w:rsidP="0054566E">
      <w:pPr>
        <w:spacing w:after="0" w:line="240" w:lineRule="auto"/>
      </w:pPr>
      <w:r>
        <w:separator/>
      </w:r>
    </w:p>
  </w:endnote>
  <w:endnote w:type="continuationSeparator" w:id="0">
    <w:p w14:paraId="3BCF7AEE" w14:textId="77777777" w:rsidR="003A602D" w:rsidRDefault="003A602D" w:rsidP="0054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81D4C" w14:textId="77777777" w:rsidR="003A602D" w:rsidRDefault="003A602D" w:rsidP="0054566E">
      <w:pPr>
        <w:spacing w:after="0" w:line="240" w:lineRule="auto"/>
      </w:pPr>
      <w:r>
        <w:separator/>
      </w:r>
    </w:p>
  </w:footnote>
  <w:footnote w:type="continuationSeparator" w:id="0">
    <w:p w14:paraId="5B22B824" w14:textId="77777777" w:rsidR="003A602D" w:rsidRDefault="003A602D" w:rsidP="0054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419809"/>
      <w:docPartObj>
        <w:docPartGallery w:val="Page Numbers (Top of Page)"/>
        <w:docPartUnique/>
      </w:docPartObj>
    </w:sdtPr>
    <w:sdtEndPr>
      <w:rPr>
        <w:sz w:val="20"/>
        <w:szCs w:val="20"/>
      </w:rPr>
    </w:sdtEndPr>
    <w:sdtContent>
      <w:p w14:paraId="2640F93C" w14:textId="28D6AF79" w:rsidR="0011363E" w:rsidRPr="0016776B" w:rsidRDefault="0011363E" w:rsidP="0016776B">
        <w:pPr>
          <w:pStyle w:val="Cabealho"/>
          <w:jc w:val="right"/>
          <w:rPr>
            <w:sz w:val="20"/>
            <w:szCs w:val="20"/>
          </w:rPr>
        </w:pPr>
        <w:r w:rsidRPr="0016776B">
          <w:rPr>
            <w:sz w:val="20"/>
            <w:szCs w:val="20"/>
          </w:rPr>
          <w:fldChar w:fldCharType="begin"/>
        </w:r>
        <w:r w:rsidRPr="0016776B">
          <w:rPr>
            <w:sz w:val="20"/>
            <w:szCs w:val="20"/>
          </w:rPr>
          <w:instrText>PAGE   \* MERGEFORMAT</w:instrText>
        </w:r>
        <w:r w:rsidRPr="0016776B">
          <w:rPr>
            <w:sz w:val="20"/>
            <w:szCs w:val="20"/>
          </w:rPr>
          <w:fldChar w:fldCharType="separate"/>
        </w:r>
        <w:r w:rsidR="00511819">
          <w:rPr>
            <w:noProof/>
            <w:sz w:val="20"/>
            <w:szCs w:val="20"/>
          </w:rPr>
          <w:t>1</w:t>
        </w:r>
        <w:r w:rsidRPr="0016776B">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1233"/>
    <w:multiLevelType w:val="multilevel"/>
    <w:tmpl w:val="B000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845CF"/>
    <w:multiLevelType w:val="hybridMultilevel"/>
    <w:tmpl w:val="9092DC2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0F6527"/>
    <w:multiLevelType w:val="hybridMultilevel"/>
    <w:tmpl w:val="C2BAF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58550222">
    <w:abstractNumId w:val="0"/>
  </w:num>
  <w:num w:numId="2" w16cid:durableId="1072507621">
    <w:abstractNumId w:val="2"/>
  </w:num>
  <w:num w:numId="3" w16cid:durableId="24303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B5"/>
    <w:rsid w:val="00006DFA"/>
    <w:rsid w:val="00011873"/>
    <w:rsid w:val="0002294E"/>
    <w:rsid w:val="00042FFB"/>
    <w:rsid w:val="00063D15"/>
    <w:rsid w:val="00074A37"/>
    <w:rsid w:val="00087CA0"/>
    <w:rsid w:val="0009754A"/>
    <w:rsid w:val="000B0D09"/>
    <w:rsid w:val="000B356F"/>
    <w:rsid w:val="000B6C6B"/>
    <w:rsid w:val="000F1BFC"/>
    <w:rsid w:val="000F1D27"/>
    <w:rsid w:val="000F27DB"/>
    <w:rsid w:val="00102FEF"/>
    <w:rsid w:val="0011363E"/>
    <w:rsid w:val="00120FEA"/>
    <w:rsid w:val="00125665"/>
    <w:rsid w:val="00135702"/>
    <w:rsid w:val="0015074A"/>
    <w:rsid w:val="00157AE5"/>
    <w:rsid w:val="00166EC3"/>
    <w:rsid w:val="0016776B"/>
    <w:rsid w:val="00184AF1"/>
    <w:rsid w:val="00190EA4"/>
    <w:rsid w:val="00191A33"/>
    <w:rsid w:val="00192B89"/>
    <w:rsid w:val="001A62FF"/>
    <w:rsid w:val="001B0AFC"/>
    <w:rsid w:val="001C493C"/>
    <w:rsid w:val="001D6EFF"/>
    <w:rsid w:val="0020396E"/>
    <w:rsid w:val="00227EDB"/>
    <w:rsid w:val="00232C63"/>
    <w:rsid w:val="00242826"/>
    <w:rsid w:val="0024539D"/>
    <w:rsid w:val="0028146B"/>
    <w:rsid w:val="00297B7B"/>
    <w:rsid w:val="002A5374"/>
    <w:rsid w:val="002C2B0D"/>
    <w:rsid w:val="002C384C"/>
    <w:rsid w:val="002C4CE5"/>
    <w:rsid w:val="002E2A95"/>
    <w:rsid w:val="002F12B5"/>
    <w:rsid w:val="002F1AFC"/>
    <w:rsid w:val="002F5FBE"/>
    <w:rsid w:val="00307329"/>
    <w:rsid w:val="00320F8B"/>
    <w:rsid w:val="003453DE"/>
    <w:rsid w:val="00354468"/>
    <w:rsid w:val="003742F2"/>
    <w:rsid w:val="00377420"/>
    <w:rsid w:val="00382BDC"/>
    <w:rsid w:val="003925FA"/>
    <w:rsid w:val="003A55C9"/>
    <w:rsid w:val="003A602D"/>
    <w:rsid w:val="003C1D31"/>
    <w:rsid w:val="003F0E29"/>
    <w:rsid w:val="003F2CE6"/>
    <w:rsid w:val="004011C2"/>
    <w:rsid w:val="004050D1"/>
    <w:rsid w:val="0040599F"/>
    <w:rsid w:val="00412148"/>
    <w:rsid w:val="00421421"/>
    <w:rsid w:val="004239C4"/>
    <w:rsid w:val="00440976"/>
    <w:rsid w:val="00445B1F"/>
    <w:rsid w:val="00447580"/>
    <w:rsid w:val="00451987"/>
    <w:rsid w:val="004660F5"/>
    <w:rsid w:val="004955D7"/>
    <w:rsid w:val="004B463A"/>
    <w:rsid w:val="004B67E0"/>
    <w:rsid w:val="004D4752"/>
    <w:rsid w:val="0051103B"/>
    <w:rsid w:val="00511819"/>
    <w:rsid w:val="00541F0D"/>
    <w:rsid w:val="005425EB"/>
    <w:rsid w:val="0054566E"/>
    <w:rsid w:val="0056119D"/>
    <w:rsid w:val="00561CB5"/>
    <w:rsid w:val="0056357C"/>
    <w:rsid w:val="00570935"/>
    <w:rsid w:val="00571E1D"/>
    <w:rsid w:val="0057629B"/>
    <w:rsid w:val="005972D4"/>
    <w:rsid w:val="005B34FB"/>
    <w:rsid w:val="005B3D3C"/>
    <w:rsid w:val="005C0F2A"/>
    <w:rsid w:val="005D3E5C"/>
    <w:rsid w:val="005D3F29"/>
    <w:rsid w:val="005F0934"/>
    <w:rsid w:val="005F2941"/>
    <w:rsid w:val="005F5213"/>
    <w:rsid w:val="006146C5"/>
    <w:rsid w:val="00614866"/>
    <w:rsid w:val="00614AF0"/>
    <w:rsid w:val="006165B1"/>
    <w:rsid w:val="00621F47"/>
    <w:rsid w:val="00642693"/>
    <w:rsid w:val="00643B26"/>
    <w:rsid w:val="00647C9D"/>
    <w:rsid w:val="00651262"/>
    <w:rsid w:val="00656A26"/>
    <w:rsid w:val="0066334A"/>
    <w:rsid w:val="00663AD8"/>
    <w:rsid w:val="006655E1"/>
    <w:rsid w:val="006722B1"/>
    <w:rsid w:val="00672EF9"/>
    <w:rsid w:val="006769BC"/>
    <w:rsid w:val="006811D9"/>
    <w:rsid w:val="00683D22"/>
    <w:rsid w:val="006A75D3"/>
    <w:rsid w:val="006B61DA"/>
    <w:rsid w:val="006D6D97"/>
    <w:rsid w:val="006F3B6A"/>
    <w:rsid w:val="006F5A57"/>
    <w:rsid w:val="00703D99"/>
    <w:rsid w:val="00734706"/>
    <w:rsid w:val="00741B77"/>
    <w:rsid w:val="007546BA"/>
    <w:rsid w:val="007604B9"/>
    <w:rsid w:val="00760CC3"/>
    <w:rsid w:val="00761FE9"/>
    <w:rsid w:val="00765B40"/>
    <w:rsid w:val="00786B22"/>
    <w:rsid w:val="007918B0"/>
    <w:rsid w:val="007A0BBD"/>
    <w:rsid w:val="007A131A"/>
    <w:rsid w:val="007A6104"/>
    <w:rsid w:val="007C1CBF"/>
    <w:rsid w:val="007C3EF3"/>
    <w:rsid w:val="007C6D36"/>
    <w:rsid w:val="007D6ECF"/>
    <w:rsid w:val="007D74FE"/>
    <w:rsid w:val="007E4385"/>
    <w:rsid w:val="007F3AEA"/>
    <w:rsid w:val="00816F2B"/>
    <w:rsid w:val="00831BBF"/>
    <w:rsid w:val="0085075A"/>
    <w:rsid w:val="00851672"/>
    <w:rsid w:val="008564A9"/>
    <w:rsid w:val="00865D6C"/>
    <w:rsid w:val="00884409"/>
    <w:rsid w:val="00886821"/>
    <w:rsid w:val="008D2058"/>
    <w:rsid w:val="008E444B"/>
    <w:rsid w:val="008E60C6"/>
    <w:rsid w:val="008F7997"/>
    <w:rsid w:val="00902BE8"/>
    <w:rsid w:val="0090506F"/>
    <w:rsid w:val="00923EBC"/>
    <w:rsid w:val="00933992"/>
    <w:rsid w:val="009451FD"/>
    <w:rsid w:val="009516AC"/>
    <w:rsid w:val="00974F51"/>
    <w:rsid w:val="00980956"/>
    <w:rsid w:val="00984656"/>
    <w:rsid w:val="0099750C"/>
    <w:rsid w:val="009B29E2"/>
    <w:rsid w:val="009C54D9"/>
    <w:rsid w:val="009D105F"/>
    <w:rsid w:val="009E3A09"/>
    <w:rsid w:val="009F09A4"/>
    <w:rsid w:val="009F5515"/>
    <w:rsid w:val="00A00AEE"/>
    <w:rsid w:val="00A065CC"/>
    <w:rsid w:val="00A3133F"/>
    <w:rsid w:val="00A35B20"/>
    <w:rsid w:val="00A36F75"/>
    <w:rsid w:val="00A543F6"/>
    <w:rsid w:val="00A60958"/>
    <w:rsid w:val="00A653C4"/>
    <w:rsid w:val="00A72964"/>
    <w:rsid w:val="00A752B1"/>
    <w:rsid w:val="00A76EA2"/>
    <w:rsid w:val="00A90CC4"/>
    <w:rsid w:val="00A90DD6"/>
    <w:rsid w:val="00A938DB"/>
    <w:rsid w:val="00AA4AE1"/>
    <w:rsid w:val="00AA63F7"/>
    <w:rsid w:val="00AC390A"/>
    <w:rsid w:val="00AC646E"/>
    <w:rsid w:val="00AE674E"/>
    <w:rsid w:val="00AF19C9"/>
    <w:rsid w:val="00AF6CC7"/>
    <w:rsid w:val="00B004EC"/>
    <w:rsid w:val="00B07427"/>
    <w:rsid w:val="00B10BC7"/>
    <w:rsid w:val="00B14790"/>
    <w:rsid w:val="00B37ECA"/>
    <w:rsid w:val="00B43216"/>
    <w:rsid w:val="00B5066C"/>
    <w:rsid w:val="00B511EE"/>
    <w:rsid w:val="00B627DD"/>
    <w:rsid w:val="00B71F12"/>
    <w:rsid w:val="00B83F30"/>
    <w:rsid w:val="00B9381A"/>
    <w:rsid w:val="00BA464B"/>
    <w:rsid w:val="00BA4750"/>
    <w:rsid w:val="00BA5E6D"/>
    <w:rsid w:val="00BA71DB"/>
    <w:rsid w:val="00BC010C"/>
    <w:rsid w:val="00BD0218"/>
    <w:rsid w:val="00BD75F8"/>
    <w:rsid w:val="00BE07D5"/>
    <w:rsid w:val="00BF0B3A"/>
    <w:rsid w:val="00BF6AE4"/>
    <w:rsid w:val="00C005ED"/>
    <w:rsid w:val="00C47649"/>
    <w:rsid w:val="00C57CDD"/>
    <w:rsid w:val="00C72A79"/>
    <w:rsid w:val="00C80BDF"/>
    <w:rsid w:val="00C86FB0"/>
    <w:rsid w:val="00C87967"/>
    <w:rsid w:val="00CB4EC2"/>
    <w:rsid w:val="00CE1A1A"/>
    <w:rsid w:val="00CE67F9"/>
    <w:rsid w:val="00CF3095"/>
    <w:rsid w:val="00D1111E"/>
    <w:rsid w:val="00D1741C"/>
    <w:rsid w:val="00D25B7E"/>
    <w:rsid w:val="00D45F5B"/>
    <w:rsid w:val="00D60D2F"/>
    <w:rsid w:val="00D72183"/>
    <w:rsid w:val="00D73BA6"/>
    <w:rsid w:val="00D7656F"/>
    <w:rsid w:val="00D81C0C"/>
    <w:rsid w:val="00DA00A9"/>
    <w:rsid w:val="00DB09E8"/>
    <w:rsid w:val="00DB0C24"/>
    <w:rsid w:val="00DB4572"/>
    <w:rsid w:val="00DB7A71"/>
    <w:rsid w:val="00DC15C4"/>
    <w:rsid w:val="00DD5D3C"/>
    <w:rsid w:val="00E13504"/>
    <w:rsid w:val="00E15F6D"/>
    <w:rsid w:val="00E218BB"/>
    <w:rsid w:val="00E27CB4"/>
    <w:rsid w:val="00E64CCD"/>
    <w:rsid w:val="00E72AA8"/>
    <w:rsid w:val="00E736FF"/>
    <w:rsid w:val="00E8552A"/>
    <w:rsid w:val="00E93FEA"/>
    <w:rsid w:val="00E95AD0"/>
    <w:rsid w:val="00EA234A"/>
    <w:rsid w:val="00EC27D7"/>
    <w:rsid w:val="00EC4510"/>
    <w:rsid w:val="00ED090E"/>
    <w:rsid w:val="00EE1F21"/>
    <w:rsid w:val="00EE3CDF"/>
    <w:rsid w:val="00F17868"/>
    <w:rsid w:val="00F43470"/>
    <w:rsid w:val="00F53C74"/>
    <w:rsid w:val="00F61519"/>
    <w:rsid w:val="00F6155F"/>
    <w:rsid w:val="00F63F7F"/>
    <w:rsid w:val="00F713BD"/>
    <w:rsid w:val="00F74130"/>
    <w:rsid w:val="00F7538E"/>
    <w:rsid w:val="00F94008"/>
    <w:rsid w:val="00FE6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3E8B"/>
  <w15:docId w15:val="{6659ED29-3011-4C0D-B085-F7F9EC52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emEspaamento"/>
    <w:next w:val="SemEspaamento"/>
    <w:link w:val="Ttulo1Char"/>
    <w:uiPriority w:val="9"/>
    <w:qFormat/>
    <w:rsid w:val="00561CB5"/>
    <w:pPr>
      <w:keepNext/>
      <w:keepLines/>
      <w:spacing w:line="480" w:lineRule="auto"/>
      <w:jc w:val="center"/>
      <w:outlineLvl w:val="0"/>
    </w:pPr>
    <w:rPr>
      <w:b/>
      <w:bCs/>
      <w:szCs w:val="40"/>
    </w:rPr>
  </w:style>
  <w:style w:type="paragraph" w:styleId="Ttulo2">
    <w:name w:val="heading 2"/>
    <w:basedOn w:val="SemEspaamento"/>
    <w:next w:val="SemEspaamento"/>
    <w:link w:val="Ttulo2Char"/>
    <w:uiPriority w:val="9"/>
    <w:unhideWhenUsed/>
    <w:qFormat/>
    <w:rsid w:val="00561CB5"/>
    <w:pPr>
      <w:keepNext/>
      <w:keepLines/>
      <w:spacing w:line="480" w:lineRule="auto"/>
      <w:outlineLvl w:val="1"/>
    </w:pPr>
    <w:rPr>
      <w:b/>
      <w:szCs w:val="32"/>
    </w:rPr>
  </w:style>
  <w:style w:type="paragraph" w:styleId="Ttulo3">
    <w:name w:val="heading 3"/>
    <w:basedOn w:val="Normal"/>
    <w:next w:val="Normal"/>
    <w:link w:val="Ttulo3Char"/>
    <w:uiPriority w:val="9"/>
    <w:semiHidden/>
    <w:unhideWhenUsed/>
    <w:qFormat/>
    <w:rsid w:val="00561CB5"/>
    <w:pPr>
      <w:keepNext/>
      <w:keepLines/>
      <w:spacing w:after="0" w:line="480" w:lineRule="auto"/>
      <w:contextualSpacing/>
      <w:outlineLvl w:val="2"/>
    </w:pPr>
    <w:rPr>
      <w:rFonts w:ascii="Times New Roman" w:eastAsia="Times New Roman" w:hAnsi="Times New Roman" w:cs="Times New Roman"/>
      <w:color w:val="434343"/>
      <w:sz w:val="24"/>
      <w:szCs w:val="28"/>
      <w:lang w:eastAsia="pt-BR"/>
    </w:rPr>
  </w:style>
  <w:style w:type="paragraph" w:styleId="Ttulo4">
    <w:name w:val="heading 4"/>
    <w:basedOn w:val="Normal"/>
    <w:next w:val="Normal"/>
    <w:link w:val="Ttulo4Char"/>
    <w:uiPriority w:val="9"/>
    <w:semiHidden/>
    <w:unhideWhenUsed/>
    <w:qFormat/>
    <w:rsid w:val="00561CB5"/>
    <w:pPr>
      <w:keepNext/>
      <w:keepLines/>
      <w:spacing w:after="80" w:line="480" w:lineRule="auto"/>
      <w:contextualSpacing/>
      <w:outlineLvl w:val="3"/>
    </w:pPr>
    <w:rPr>
      <w:rFonts w:ascii="Times New Roman" w:eastAsia="Times New Roman" w:hAnsi="Times New Roman" w:cs="Times New Roman"/>
      <w:color w:val="666666"/>
      <w:sz w:val="24"/>
      <w:szCs w:val="24"/>
      <w:lang w:eastAsia="pt-BR"/>
    </w:rPr>
  </w:style>
  <w:style w:type="paragraph" w:styleId="Ttulo5">
    <w:name w:val="heading 5"/>
    <w:basedOn w:val="Normal"/>
    <w:next w:val="Normal"/>
    <w:link w:val="Ttulo5Char"/>
    <w:uiPriority w:val="9"/>
    <w:semiHidden/>
    <w:unhideWhenUsed/>
    <w:qFormat/>
    <w:rsid w:val="00561CB5"/>
    <w:pPr>
      <w:keepNext/>
      <w:keepLines/>
      <w:spacing w:before="240" w:after="80" w:line="480" w:lineRule="auto"/>
      <w:contextualSpacing/>
      <w:outlineLvl w:val="4"/>
    </w:pPr>
    <w:rPr>
      <w:rFonts w:ascii="Times New Roman" w:eastAsia="Times New Roman" w:hAnsi="Times New Roman" w:cs="Times New Roman"/>
      <w:color w:val="666666"/>
      <w:szCs w:val="24"/>
      <w:lang w:eastAsia="pt-BR"/>
    </w:rPr>
  </w:style>
  <w:style w:type="paragraph" w:styleId="Ttulo6">
    <w:name w:val="heading 6"/>
    <w:basedOn w:val="Normal"/>
    <w:next w:val="Normal"/>
    <w:link w:val="Ttulo6Char"/>
    <w:uiPriority w:val="9"/>
    <w:semiHidden/>
    <w:unhideWhenUsed/>
    <w:qFormat/>
    <w:rsid w:val="00561CB5"/>
    <w:pPr>
      <w:keepNext/>
      <w:keepLines/>
      <w:spacing w:before="240" w:after="80" w:line="480" w:lineRule="auto"/>
      <w:contextualSpacing/>
      <w:outlineLvl w:val="5"/>
    </w:pPr>
    <w:rPr>
      <w:rFonts w:ascii="Times New Roman" w:eastAsia="Times New Roman" w:hAnsi="Times New Roman" w:cs="Times New Roman"/>
      <w:i/>
      <w:color w:val="66666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1CB5"/>
    <w:rPr>
      <w:rFonts w:ascii="Times New Roman" w:eastAsia="Times New Roman" w:hAnsi="Times New Roman" w:cs="Times New Roman"/>
      <w:b/>
      <w:bCs/>
      <w:sz w:val="24"/>
      <w:szCs w:val="40"/>
      <w:lang w:eastAsia="pt-BR"/>
    </w:rPr>
  </w:style>
  <w:style w:type="character" w:customStyle="1" w:styleId="Ttulo2Char">
    <w:name w:val="Título 2 Char"/>
    <w:basedOn w:val="Fontepargpadro"/>
    <w:link w:val="Ttulo2"/>
    <w:uiPriority w:val="9"/>
    <w:rsid w:val="00561CB5"/>
    <w:rPr>
      <w:rFonts w:ascii="Times New Roman" w:eastAsia="Times New Roman" w:hAnsi="Times New Roman" w:cs="Times New Roman"/>
      <w:b/>
      <w:sz w:val="24"/>
      <w:szCs w:val="32"/>
      <w:lang w:eastAsia="pt-BR"/>
    </w:rPr>
  </w:style>
  <w:style w:type="character" w:customStyle="1" w:styleId="Ttulo3Char">
    <w:name w:val="Título 3 Char"/>
    <w:basedOn w:val="Fontepargpadro"/>
    <w:link w:val="Ttulo3"/>
    <w:uiPriority w:val="9"/>
    <w:semiHidden/>
    <w:rsid w:val="00561CB5"/>
    <w:rPr>
      <w:rFonts w:ascii="Times New Roman" w:eastAsia="Times New Roman" w:hAnsi="Times New Roman" w:cs="Times New Roman"/>
      <w:color w:val="434343"/>
      <w:sz w:val="24"/>
      <w:szCs w:val="28"/>
      <w:lang w:eastAsia="pt-BR"/>
    </w:rPr>
  </w:style>
  <w:style w:type="character" w:customStyle="1" w:styleId="Ttulo4Char">
    <w:name w:val="Título 4 Char"/>
    <w:basedOn w:val="Fontepargpadro"/>
    <w:link w:val="Ttulo4"/>
    <w:uiPriority w:val="9"/>
    <w:semiHidden/>
    <w:rsid w:val="00561CB5"/>
    <w:rPr>
      <w:rFonts w:ascii="Times New Roman" w:eastAsia="Times New Roman" w:hAnsi="Times New Roman" w:cs="Times New Roman"/>
      <w:color w:val="666666"/>
      <w:sz w:val="24"/>
      <w:szCs w:val="24"/>
      <w:lang w:eastAsia="pt-BR"/>
    </w:rPr>
  </w:style>
  <w:style w:type="character" w:customStyle="1" w:styleId="Ttulo5Char">
    <w:name w:val="Título 5 Char"/>
    <w:basedOn w:val="Fontepargpadro"/>
    <w:link w:val="Ttulo5"/>
    <w:uiPriority w:val="9"/>
    <w:semiHidden/>
    <w:rsid w:val="00561CB5"/>
    <w:rPr>
      <w:rFonts w:ascii="Times New Roman" w:eastAsia="Times New Roman" w:hAnsi="Times New Roman" w:cs="Times New Roman"/>
      <w:color w:val="666666"/>
      <w:szCs w:val="24"/>
      <w:lang w:eastAsia="pt-BR"/>
    </w:rPr>
  </w:style>
  <w:style w:type="character" w:customStyle="1" w:styleId="Ttulo6Char">
    <w:name w:val="Título 6 Char"/>
    <w:basedOn w:val="Fontepargpadro"/>
    <w:link w:val="Ttulo6"/>
    <w:uiPriority w:val="9"/>
    <w:semiHidden/>
    <w:rsid w:val="00561CB5"/>
    <w:rPr>
      <w:rFonts w:ascii="Times New Roman" w:eastAsia="Times New Roman" w:hAnsi="Times New Roman" w:cs="Times New Roman"/>
      <w:i/>
      <w:color w:val="666666"/>
      <w:szCs w:val="24"/>
      <w:lang w:eastAsia="pt-BR"/>
    </w:rPr>
  </w:style>
  <w:style w:type="numbering" w:customStyle="1" w:styleId="Semlista1">
    <w:name w:val="Sem lista1"/>
    <w:next w:val="Semlista"/>
    <w:uiPriority w:val="99"/>
    <w:semiHidden/>
    <w:unhideWhenUsed/>
    <w:rsid w:val="00561CB5"/>
  </w:style>
  <w:style w:type="table" w:customStyle="1" w:styleId="TableNormal">
    <w:name w:val="Table Normal"/>
    <w:rsid w:val="00561CB5"/>
    <w:pPr>
      <w:spacing w:after="0" w:line="48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561CB5"/>
    <w:pPr>
      <w:keepNext/>
      <w:keepLines/>
      <w:spacing w:after="60" w:line="480" w:lineRule="auto"/>
      <w:contextualSpacing/>
    </w:pPr>
    <w:rPr>
      <w:rFonts w:ascii="Times New Roman" w:eastAsia="Times New Roman" w:hAnsi="Times New Roman" w:cs="Times New Roman"/>
      <w:sz w:val="52"/>
      <w:szCs w:val="52"/>
      <w:lang w:eastAsia="pt-BR"/>
    </w:rPr>
  </w:style>
  <w:style w:type="character" w:customStyle="1" w:styleId="TtuloChar">
    <w:name w:val="Título Char"/>
    <w:basedOn w:val="Fontepargpadro"/>
    <w:link w:val="Ttulo"/>
    <w:uiPriority w:val="10"/>
    <w:rsid w:val="00561CB5"/>
    <w:rPr>
      <w:rFonts w:ascii="Times New Roman" w:eastAsia="Times New Roman" w:hAnsi="Times New Roman" w:cs="Times New Roman"/>
      <w:sz w:val="52"/>
      <w:szCs w:val="52"/>
      <w:lang w:eastAsia="pt-BR"/>
    </w:rPr>
  </w:style>
  <w:style w:type="paragraph" w:styleId="Subttulo">
    <w:name w:val="Subtitle"/>
    <w:basedOn w:val="Normal"/>
    <w:next w:val="Normal"/>
    <w:link w:val="SubttuloChar"/>
    <w:uiPriority w:val="11"/>
    <w:qFormat/>
    <w:rsid w:val="00561CB5"/>
    <w:pPr>
      <w:keepNext/>
      <w:keepLines/>
      <w:spacing w:after="320" w:line="480" w:lineRule="auto"/>
      <w:contextualSpacing/>
    </w:pPr>
    <w:rPr>
      <w:rFonts w:ascii="Arial" w:eastAsia="Arial" w:hAnsi="Arial" w:cs="Arial"/>
      <w:color w:val="666666"/>
      <w:sz w:val="30"/>
      <w:szCs w:val="30"/>
      <w:lang w:eastAsia="pt-BR"/>
    </w:rPr>
  </w:style>
  <w:style w:type="character" w:customStyle="1" w:styleId="SubttuloChar">
    <w:name w:val="Subtítulo Char"/>
    <w:basedOn w:val="Fontepargpadro"/>
    <w:link w:val="Subttulo"/>
    <w:uiPriority w:val="11"/>
    <w:rsid w:val="00561CB5"/>
    <w:rPr>
      <w:rFonts w:ascii="Arial" w:eastAsia="Arial" w:hAnsi="Arial" w:cs="Arial"/>
      <w:color w:val="666666"/>
      <w:sz w:val="30"/>
      <w:szCs w:val="30"/>
      <w:lang w:eastAsia="pt-BR"/>
    </w:rPr>
  </w:style>
  <w:style w:type="paragraph" w:styleId="Textodecomentrio">
    <w:name w:val="annotation text"/>
    <w:basedOn w:val="Normal"/>
    <w:link w:val="TextodecomentrioChar"/>
    <w:uiPriority w:val="99"/>
    <w:unhideWhenUsed/>
    <w:rsid w:val="00561CB5"/>
    <w:pPr>
      <w:spacing w:after="0" w:line="480" w:lineRule="auto"/>
      <w:contextualSpacing/>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561CB5"/>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561CB5"/>
    <w:rPr>
      <w:sz w:val="16"/>
      <w:szCs w:val="16"/>
    </w:rPr>
  </w:style>
  <w:style w:type="paragraph" w:customStyle="1" w:styleId="CabealhodoSumrio1">
    <w:name w:val="Cabeçalho do Sumário1"/>
    <w:basedOn w:val="Ttulo1"/>
    <w:next w:val="Normal"/>
    <w:uiPriority w:val="39"/>
    <w:unhideWhenUsed/>
    <w:qFormat/>
    <w:rsid w:val="00561CB5"/>
    <w:pPr>
      <w:spacing w:before="240" w:line="259" w:lineRule="auto"/>
      <w:outlineLvl w:val="9"/>
    </w:pPr>
    <w:rPr>
      <w:rFonts w:ascii="Calibri" w:hAnsi="Calibri"/>
      <w:color w:val="365F91"/>
      <w:sz w:val="32"/>
      <w:szCs w:val="32"/>
    </w:rPr>
  </w:style>
  <w:style w:type="paragraph" w:styleId="Sumrio1">
    <w:name w:val="toc 1"/>
    <w:basedOn w:val="Normal"/>
    <w:next w:val="Normal"/>
    <w:autoRedefine/>
    <w:uiPriority w:val="39"/>
    <w:unhideWhenUsed/>
    <w:rsid w:val="00561CB5"/>
    <w:pPr>
      <w:tabs>
        <w:tab w:val="right" w:leader="dot" w:pos="9350"/>
      </w:tabs>
      <w:spacing w:after="100" w:line="240" w:lineRule="auto"/>
      <w:contextualSpacing/>
    </w:pPr>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unhideWhenUsed/>
    <w:rsid w:val="00561CB5"/>
    <w:pPr>
      <w:spacing w:after="100" w:line="480" w:lineRule="auto"/>
      <w:ind w:left="240"/>
      <w:contextualSpacing/>
    </w:pPr>
    <w:rPr>
      <w:rFonts w:ascii="Times New Roman" w:eastAsia="Times New Roman" w:hAnsi="Times New Roman" w:cs="Times New Roman"/>
      <w:sz w:val="24"/>
      <w:szCs w:val="24"/>
      <w:lang w:eastAsia="pt-BR"/>
    </w:rPr>
  </w:style>
  <w:style w:type="character" w:customStyle="1" w:styleId="Hyperlink1">
    <w:name w:val="Hyperlink1"/>
    <w:basedOn w:val="Fontepargpadro"/>
    <w:uiPriority w:val="99"/>
    <w:unhideWhenUsed/>
    <w:rsid w:val="00561CB5"/>
    <w:rPr>
      <w:color w:val="0000FF"/>
      <w:u w:val="single"/>
    </w:rPr>
  </w:style>
  <w:style w:type="paragraph" w:styleId="NormalWeb">
    <w:name w:val="Normal (Web)"/>
    <w:basedOn w:val="Normal"/>
    <w:uiPriority w:val="99"/>
    <w:semiHidden/>
    <w:unhideWhenUsed/>
    <w:rsid w:val="00561CB5"/>
    <w:pPr>
      <w:spacing w:before="100" w:beforeAutospacing="1" w:after="100" w:afterAutospacing="1" w:line="480" w:lineRule="auto"/>
    </w:pPr>
    <w:rPr>
      <w:rFonts w:ascii="Times New Roman" w:eastAsia="Times New Roman" w:hAnsi="Times New Roman" w:cs="Times New Roman"/>
      <w:sz w:val="24"/>
      <w:szCs w:val="24"/>
      <w:lang w:eastAsia="pt-BR"/>
    </w:rPr>
  </w:style>
  <w:style w:type="paragraph" w:customStyle="1" w:styleId="autor">
    <w:name w:val="autor"/>
    <w:basedOn w:val="Normal"/>
    <w:rsid w:val="00561CB5"/>
    <w:pPr>
      <w:spacing w:before="100" w:beforeAutospacing="1" w:after="100" w:afterAutospacing="1" w:line="48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61CB5"/>
    <w:rPr>
      <w:i/>
      <w:iCs/>
    </w:rPr>
  </w:style>
  <w:style w:type="paragraph" w:styleId="Cabealho">
    <w:name w:val="header"/>
    <w:basedOn w:val="Normal"/>
    <w:link w:val="CabealhoChar"/>
    <w:uiPriority w:val="99"/>
    <w:unhideWhenUsed/>
    <w:rsid w:val="00561CB5"/>
    <w:pPr>
      <w:tabs>
        <w:tab w:val="center" w:pos="4252"/>
        <w:tab w:val="right" w:pos="8504"/>
      </w:tabs>
      <w:spacing w:after="0" w:line="480" w:lineRule="auto"/>
      <w:contextualSpacing/>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561CB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61CB5"/>
    <w:pPr>
      <w:tabs>
        <w:tab w:val="center" w:pos="4252"/>
        <w:tab w:val="right" w:pos="8504"/>
      </w:tabs>
      <w:spacing w:after="0" w:line="480" w:lineRule="auto"/>
      <w:contextualSpacing/>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61CB5"/>
    <w:rPr>
      <w:rFonts w:ascii="Times New Roman" w:eastAsia="Times New Roman" w:hAnsi="Times New Roman" w:cs="Times New Roman"/>
      <w:sz w:val="24"/>
      <w:szCs w:val="24"/>
      <w:lang w:eastAsia="pt-BR"/>
    </w:rPr>
  </w:style>
  <w:style w:type="paragraph" w:styleId="Reviso">
    <w:name w:val="Revision"/>
    <w:hidden/>
    <w:uiPriority w:val="99"/>
    <w:semiHidden/>
    <w:rsid w:val="00561CB5"/>
    <w:pPr>
      <w:spacing w:after="0"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561CB5"/>
    <w:rPr>
      <w:b/>
      <w:bCs/>
    </w:rPr>
  </w:style>
  <w:style w:type="character" w:customStyle="1" w:styleId="AssuntodocomentrioChar">
    <w:name w:val="Assunto do comentário Char"/>
    <w:basedOn w:val="TextodecomentrioChar"/>
    <w:link w:val="Assuntodocomentrio"/>
    <w:uiPriority w:val="99"/>
    <w:semiHidden/>
    <w:rsid w:val="00561CB5"/>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561CB5"/>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61CB5"/>
    <w:rPr>
      <w:color w:val="605E5C"/>
      <w:shd w:val="clear" w:color="auto" w:fill="E1DFDD"/>
    </w:rPr>
  </w:style>
  <w:style w:type="character" w:styleId="Forte">
    <w:name w:val="Strong"/>
    <w:basedOn w:val="Fontepargpadro"/>
    <w:uiPriority w:val="22"/>
    <w:qFormat/>
    <w:rsid w:val="00561CB5"/>
    <w:rPr>
      <w:b/>
      <w:bCs/>
    </w:rPr>
  </w:style>
  <w:style w:type="paragraph" w:styleId="PargrafodaLista">
    <w:name w:val="List Paragraph"/>
    <w:basedOn w:val="Normal"/>
    <w:uiPriority w:val="34"/>
    <w:qFormat/>
    <w:rsid w:val="00561CB5"/>
    <w:pPr>
      <w:spacing w:after="0" w:line="480" w:lineRule="auto"/>
      <w:ind w:left="720"/>
      <w:contextualSpacing/>
    </w:pPr>
    <w:rPr>
      <w:rFonts w:ascii="Times New Roman" w:eastAsia="Times New Roman" w:hAnsi="Times New Roman" w:cs="Times New Roman"/>
      <w:sz w:val="24"/>
      <w:szCs w:val="24"/>
      <w:lang w:eastAsia="pt-BR"/>
    </w:rPr>
  </w:style>
  <w:style w:type="character" w:customStyle="1" w:styleId="HiperlinkVisitado1">
    <w:name w:val="HiperlinkVisitado1"/>
    <w:basedOn w:val="Fontepargpadro"/>
    <w:uiPriority w:val="99"/>
    <w:semiHidden/>
    <w:unhideWhenUsed/>
    <w:rsid w:val="00561CB5"/>
    <w:rPr>
      <w:color w:val="800080"/>
      <w:u w:val="single"/>
    </w:rPr>
  </w:style>
  <w:style w:type="paragraph" w:styleId="Sumrio3">
    <w:name w:val="toc 3"/>
    <w:basedOn w:val="Normal"/>
    <w:next w:val="Normal"/>
    <w:autoRedefine/>
    <w:uiPriority w:val="39"/>
    <w:unhideWhenUsed/>
    <w:rsid w:val="00561CB5"/>
    <w:pPr>
      <w:spacing w:after="100" w:line="480" w:lineRule="auto"/>
      <w:ind w:left="48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1CB5"/>
    <w:pPr>
      <w:spacing w:after="0" w:line="240" w:lineRule="auto"/>
      <w:contextualSpacing/>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61CB5"/>
    <w:rPr>
      <w:rFonts w:ascii="Tahoma" w:eastAsia="Times New Roman" w:hAnsi="Tahoma" w:cs="Tahoma"/>
      <w:sz w:val="16"/>
      <w:szCs w:val="16"/>
      <w:lang w:eastAsia="pt-BR"/>
    </w:rPr>
  </w:style>
  <w:style w:type="paragraph" w:styleId="SemEspaamento">
    <w:name w:val="No Spacing"/>
    <w:uiPriority w:val="1"/>
    <w:qFormat/>
    <w:rsid w:val="00561CB5"/>
    <w:pPr>
      <w:spacing w:after="0" w:line="240" w:lineRule="auto"/>
      <w:contextualSpacing/>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uiPriority w:val="99"/>
    <w:semiHidden/>
    <w:unhideWhenUsed/>
    <w:rsid w:val="00561CB5"/>
    <w:pPr>
      <w:spacing w:after="0" w:line="240" w:lineRule="auto"/>
      <w:contextualSpacing/>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uiPriority w:val="99"/>
    <w:semiHidden/>
    <w:rsid w:val="00561CB5"/>
    <w:rPr>
      <w:rFonts w:ascii="Tahoma" w:eastAsia="Times New Roman" w:hAnsi="Tahoma" w:cs="Tahoma"/>
      <w:sz w:val="16"/>
      <w:szCs w:val="16"/>
      <w:lang w:eastAsia="pt-BR"/>
    </w:rPr>
  </w:style>
  <w:style w:type="character" w:styleId="Hyperlink">
    <w:name w:val="Hyperlink"/>
    <w:basedOn w:val="Fontepargpadro"/>
    <w:uiPriority w:val="99"/>
    <w:unhideWhenUsed/>
    <w:rsid w:val="00561CB5"/>
    <w:rPr>
      <w:color w:val="0000FF" w:themeColor="hyperlink"/>
      <w:u w:val="single"/>
    </w:rPr>
  </w:style>
  <w:style w:type="character" w:styleId="HiperlinkVisitado">
    <w:name w:val="FollowedHyperlink"/>
    <w:basedOn w:val="Fontepargpadro"/>
    <w:uiPriority w:val="99"/>
    <w:semiHidden/>
    <w:unhideWhenUsed/>
    <w:rsid w:val="00561CB5"/>
    <w:rPr>
      <w:color w:val="800080" w:themeColor="followedHyperlink"/>
      <w:u w:val="single"/>
    </w:rPr>
  </w:style>
  <w:style w:type="character" w:customStyle="1" w:styleId="MenoPendente2">
    <w:name w:val="Menção Pendente2"/>
    <w:basedOn w:val="Fontepargpadro"/>
    <w:uiPriority w:val="99"/>
    <w:semiHidden/>
    <w:unhideWhenUsed/>
    <w:rsid w:val="0016776B"/>
    <w:rPr>
      <w:color w:val="605E5C"/>
      <w:shd w:val="clear" w:color="auto" w:fill="E1DFDD"/>
    </w:rPr>
  </w:style>
  <w:style w:type="character" w:customStyle="1" w:styleId="MenoPendente3">
    <w:name w:val="Menção Pendente3"/>
    <w:basedOn w:val="Fontepargpadro"/>
    <w:uiPriority w:val="99"/>
    <w:semiHidden/>
    <w:unhideWhenUsed/>
    <w:rsid w:val="00BE0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6400">
      <w:bodyDiv w:val="1"/>
      <w:marLeft w:val="0"/>
      <w:marRight w:val="0"/>
      <w:marTop w:val="0"/>
      <w:marBottom w:val="0"/>
      <w:divBdr>
        <w:top w:val="none" w:sz="0" w:space="0" w:color="auto"/>
        <w:left w:val="none" w:sz="0" w:space="0" w:color="auto"/>
        <w:bottom w:val="none" w:sz="0" w:space="0" w:color="auto"/>
        <w:right w:val="none" w:sz="0" w:space="0" w:color="auto"/>
      </w:divBdr>
    </w:div>
    <w:div w:id="24794092">
      <w:bodyDiv w:val="1"/>
      <w:marLeft w:val="0"/>
      <w:marRight w:val="0"/>
      <w:marTop w:val="0"/>
      <w:marBottom w:val="0"/>
      <w:divBdr>
        <w:top w:val="none" w:sz="0" w:space="0" w:color="auto"/>
        <w:left w:val="none" w:sz="0" w:space="0" w:color="auto"/>
        <w:bottom w:val="none" w:sz="0" w:space="0" w:color="auto"/>
        <w:right w:val="none" w:sz="0" w:space="0" w:color="auto"/>
      </w:divBdr>
    </w:div>
    <w:div w:id="123545503">
      <w:bodyDiv w:val="1"/>
      <w:marLeft w:val="0"/>
      <w:marRight w:val="0"/>
      <w:marTop w:val="0"/>
      <w:marBottom w:val="0"/>
      <w:divBdr>
        <w:top w:val="none" w:sz="0" w:space="0" w:color="auto"/>
        <w:left w:val="none" w:sz="0" w:space="0" w:color="auto"/>
        <w:bottom w:val="none" w:sz="0" w:space="0" w:color="auto"/>
        <w:right w:val="none" w:sz="0" w:space="0" w:color="auto"/>
      </w:divBdr>
    </w:div>
    <w:div w:id="317196018">
      <w:bodyDiv w:val="1"/>
      <w:marLeft w:val="0"/>
      <w:marRight w:val="0"/>
      <w:marTop w:val="0"/>
      <w:marBottom w:val="0"/>
      <w:divBdr>
        <w:top w:val="none" w:sz="0" w:space="0" w:color="auto"/>
        <w:left w:val="none" w:sz="0" w:space="0" w:color="auto"/>
        <w:bottom w:val="none" w:sz="0" w:space="0" w:color="auto"/>
        <w:right w:val="none" w:sz="0" w:space="0" w:color="auto"/>
      </w:divBdr>
    </w:div>
    <w:div w:id="337274874">
      <w:bodyDiv w:val="1"/>
      <w:marLeft w:val="0"/>
      <w:marRight w:val="0"/>
      <w:marTop w:val="0"/>
      <w:marBottom w:val="0"/>
      <w:divBdr>
        <w:top w:val="none" w:sz="0" w:space="0" w:color="auto"/>
        <w:left w:val="none" w:sz="0" w:space="0" w:color="auto"/>
        <w:bottom w:val="none" w:sz="0" w:space="0" w:color="auto"/>
        <w:right w:val="none" w:sz="0" w:space="0" w:color="auto"/>
      </w:divBdr>
    </w:div>
    <w:div w:id="346560156">
      <w:bodyDiv w:val="1"/>
      <w:marLeft w:val="0"/>
      <w:marRight w:val="0"/>
      <w:marTop w:val="0"/>
      <w:marBottom w:val="0"/>
      <w:divBdr>
        <w:top w:val="none" w:sz="0" w:space="0" w:color="auto"/>
        <w:left w:val="none" w:sz="0" w:space="0" w:color="auto"/>
        <w:bottom w:val="none" w:sz="0" w:space="0" w:color="auto"/>
        <w:right w:val="none" w:sz="0" w:space="0" w:color="auto"/>
      </w:divBdr>
    </w:div>
    <w:div w:id="404689529">
      <w:bodyDiv w:val="1"/>
      <w:marLeft w:val="0"/>
      <w:marRight w:val="0"/>
      <w:marTop w:val="0"/>
      <w:marBottom w:val="0"/>
      <w:divBdr>
        <w:top w:val="none" w:sz="0" w:space="0" w:color="auto"/>
        <w:left w:val="none" w:sz="0" w:space="0" w:color="auto"/>
        <w:bottom w:val="none" w:sz="0" w:space="0" w:color="auto"/>
        <w:right w:val="none" w:sz="0" w:space="0" w:color="auto"/>
      </w:divBdr>
    </w:div>
    <w:div w:id="434982317">
      <w:bodyDiv w:val="1"/>
      <w:marLeft w:val="0"/>
      <w:marRight w:val="0"/>
      <w:marTop w:val="0"/>
      <w:marBottom w:val="0"/>
      <w:divBdr>
        <w:top w:val="none" w:sz="0" w:space="0" w:color="auto"/>
        <w:left w:val="none" w:sz="0" w:space="0" w:color="auto"/>
        <w:bottom w:val="none" w:sz="0" w:space="0" w:color="auto"/>
        <w:right w:val="none" w:sz="0" w:space="0" w:color="auto"/>
      </w:divBdr>
    </w:div>
    <w:div w:id="464391692">
      <w:bodyDiv w:val="1"/>
      <w:marLeft w:val="0"/>
      <w:marRight w:val="0"/>
      <w:marTop w:val="0"/>
      <w:marBottom w:val="0"/>
      <w:divBdr>
        <w:top w:val="none" w:sz="0" w:space="0" w:color="auto"/>
        <w:left w:val="none" w:sz="0" w:space="0" w:color="auto"/>
        <w:bottom w:val="none" w:sz="0" w:space="0" w:color="auto"/>
        <w:right w:val="none" w:sz="0" w:space="0" w:color="auto"/>
      </w:divBdr>
    </w:div>
    <w:div w:id="564532626">
      <w:bodyDiv w:val="1"/>
      <w:marLeft w:val="0"/>
      <w:marRight w:val="0"/>
      <w:marTop w:val="0"/>
      <w:marBottom w:val="0"/>
      <w:divBdr>
        <w:top w:val="none" w:sz="0" w:space="0" w:color="auto"/>
        <w:left w:val="none" w:sz="0" w:space="0" w:color="auto"/>
        <w:bottom w:val="none" w:sz="0" w:space="0" w:color="auto"/>
        <w:right w:val="none" w:sz="0" w:space="0" w:color="auto"/>
      </w:divBdr>
    </w:div>
    <w:div w:id="602223834">
      <w:bodyDiv w:val="1"/>
      <w:marLeft w:val="0"/>
      <w:marRight w:val="0"/>
      <w:marTop w:val="0"/>
      <w:marBottom w:val="0"/>
      <w:divBdr>
        <w:top w:val="none" w:sz="0" w:space="0" w:color="auto"/>
        <w:left w:val="none" w:sz="0" w:space="0" w:color="auto"/>
        <w:bottom w:val="none" w:sz="0" w:space="0" w:color="auto"/>
        <w:right w:val="none" w:sz="0" w:space="0" w:color="auto"/>
      </w:divBdr>
    </w:div>
    <w:div w:id="663168164">
      <w:bodyDiv w:val="1"/>
      <w:marLeft w:val="0"/>
      <w:marRight w:val="0"/>
      <w:marTop w:val="0"/>
      <w:marBottom w:val="0"/>
      <w:divBdr>
        <w:top w:val="none" w:sz="0" w:space="0" w:color="auto"/>
        <w:left w:val="none" w:sz="0" w:space="0" w:color="auto"/>
        <w:bottom w:val="none" w:sz="0" w:space="0" w:color="auto"/>
        <w:right w:val="none" w:sz="0" w:space="0" w:color="auto"/>
      </w:divBdr>
    </w:div>
    <w:div w:id="683091118">
      <w:bodyDiv w:val="1"/>
      <w:marLeft w:val="0"/>
      <w:marRight w:val="0"/>
      <w:marTop w:val="0"/>
      <w:marBottom w:val="0"/>
      <w:divBdr>
        <w:top w:val="none" w:sz="0" w:space="0" w:color="auto"/>
        <w:left w:val="none" w:sz="0" w:space="0" w:color="auto"/>
        <w:bottom w:val="none" w:sz="0" w:space="0" w:color="auto"/>
        <w:right w:val="none" w:sz="0" w:space="0" w:color="auto"/>
      </w:divBdr>
    </w:div>
    <w:div w:id="929503645">
      <w:bodyDiv w:val="1"/>
      <w:marLeft w:val="0"/>
      <w:marRight w:val="0"/>
      <w:marTop w:val="0"/>
      <w:marBottom w:val="0"/>
      <w:divBdr>
        <w:top w:val="none" w:sz="0" w:space="0" w:color="auto"/>
        <w:left w:val="none" w:sz="0" w:space="0" w:color="auto"/>
        <w:bottom w:val="none" w:sz="0" w:space="0" w:color="auto"/>
        <w:right w:val="none" w:sz="0" w:space="0" w:color="auto"/>
      </w:divBdr>
    </w:div>
    <w:div w:id="949438148">
      <w:bodyDiv w:val="1"/>
      <w:marLeft w:val="0"/>
      <w:marRight w:val="0"/>
      <w:marTop w:val="0"/>
      <w:marBottom w:val="0"/>
      <w:divBdr>
        <w:top w:val="none" w:sz="0" w:space="0" w:color="auto"/>
        <w:left w:val="none" w:sz="0" w:space="0" w:color="auto"/>
        <w:bottom w:val="none" w:sz="0" w:space="0" w:color="auto"/>
        <w:right w:val="none" w:sz="0" w:space="0" w:color="auto"/>
      </w:divBdr>
    </w:div>
    <w:div w:id="1046880090">
      <w:bodyDiv w:val="1"/>
      <w:marLeft w:val="0"/>
      <w:marRight w:val="0"/>
      <w:marTop w:val="0"/>
      <w:marBottom w:val="0"/>
      <w:divBdr>
        <w:top w:val="none" w:sz="0" w:space="0" w:color="auto"/>
        <w:left w:val="none" w:sz="0" w:space="0" w:color="auto"/>
        <w:bottom w:val="none" w:sz="0" w:space="0" w:color="auto"/>
        <w:right w:val="none" w:sz="0" w:space="0" w:color="auto"/>
      </w:divBdr>
    </w:div>
    <w:div w:id="1082335491">
      <w:bodyDiv w:val="1"/>
      <w:marLeft w:val="0"/>
      <w:marRight w:val="0"/>
      <w:marTop w:val="0"/>
      <w:marBottom w:val="0"/>
      <w:divBdr>
        <w:top w:val="none" w:sz="0" w:space="0" w:color="auto"/>
        <w:left w:val="none" w:sz="0" w:space="0" w:color="auto"/>
        <w:bottom w:val="none" w:sz="0" w:space="0" w:color="auto"/>
        <w:right w:val="none" w:sz="0" w:space="0" w:color="auto"/>
      </w:divBdr>
      <w:divsChild>
        <w:div w:id="1258369403">
          <w:marLeft w:val="0"/>
          <w:marRight w:val="0"/>
          <w:marTop w:val="0"/>
          <w:marBottom w:val="0"/>
          <w:divBdr>
            <w:top w:val="none" w:sz="0" w:space="0" w:color="auto"/>
            <w:left w:val="none" w:sz="0" w:space="0" w:color="auto"/>
            <w:bottom w:val="none" w:sz="0" w:space="0" w:color="auto"/>
            <w:right w:val="none" w:sz="0" w:space="0" w:color="auto"/>
          </w:divBdr>
          <w:divsChild>
            <w:div w:id="367728553">
              <w:marLeft w:val="0"/>
              <w:marRight w:val="0"/>
              <w:marTop w:val="0"/>
              <w:marBottom w:val="0"/>
              <w:divBdr>
                <w:top w:val="none" w:sz="0" w:space="0" w:color="auto"/>
                <w:left w:val="none" w:sz="0" w:space="0" w:color="auto"/>
                <w:bottom w:val="none" w:sz="0" w:space="0" w:color="auto"/>
                <w:right w:val="none" w:sz="0" w:space="0" w:color="auto"/>
              </w:divBdr>
              <w:divsChild>
                <w:div w:id="264044895">
                  <w:marLeft w:val="0"/>
                  <w:marRight w:val="0"/>
                  <w:marTop w:val="0"/>
                  <w:marBottom w:val="0"/>
                  <w:divBdr>
                    <w:top w:val="none" w:sz="0" w:space="0" w:color="auto"/>
                    <w:left w:val="none" w:sz="0" w:space="0" w:color="auto"/>
                    <w:bottom w:val="none" w:sz="0" w:space="0" w:color="auto"/>
                    <w:right w:val="none" w:sz="0" w:space="0" w:color="auto"/>
                  </w:divBdr>
                  <w:divsChild>
                    <w:div w:id="1744912889">
                      <w:marLeft w:val="0"/>
                      <w:marRight w:val="0"/>
                      <w:marTop w:val="0"/>
                      <w:marBottom w:val="0"/>
                      <w:divBdr>
                        <w:top w:val="none" w:sz="0" w:space="0" w:color="auto"/>
                        <w:left w:val="none" w:sz="0" w:space="0" w:color="auto"/>
                        <w:bottom w:val="none" w:sz="0" w:space="0" w:color="auto"/>
                        <w:right w:val="none" w:sz="0" w:space="0" w:color="auto"/>
                      </w:divBdr>
                      <w:divsChild>
                        <w:div w:id="1624195946">
                          <w:marLeft w:val="0"/>
                          <w:marRight w:val="0"/>
                          <w:marTop w:val="0"/>
                          <w:marBottom w:val="0"/>
                          <w:divBdr>
                            <w:top w:val="none" w:sz="0" w:space="0" w:color="auto"/>
                            <w:left w:val="none" w:sz="0" w:space="0" w:color="auto"/>
                            <w:bottom w:val="none" w:sz="0" w:space="0" w:color="auto"/>
                            <w:right w:val="none" w:sz="0" w:space="0" w:color="auto"/>
                          </w:divBdr>
                          <w:divsChild>
                            <w:div w:id="10307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64519">
      <w:bodyDiv w:val="1"/>
      <w:marLeft w:val="0"/>
      <w:marRight w:val="0"/>
      <w:marTop w:val="0"/>
      <w:marBottom w:val="0"/>
      <w:divBdr>
        <w:top w:val="none" w:sz="0" w:space="0" w:color="auto"/>
        <w:left w:val="none" w:sz="0" w:space="0" w:color="auto"/>
        <w:bottom w:val="none" w:sz="0" w:space="0" w:color="auto"/>
        <w:right w:val="none" w:sz="0" w:space="0" w:color="auto"/>
      </w:divBdr>
    </w:div>
    <w:div w:id="1099175401">
      <w:bodyDiv w:val="1"/>
      <w:marLeft w:val="0"/>
      <w:marRight w:val="0"/>
      <w:marTop w:val="0"/>
      <w:marBottom w:val="0"/>
      <w:divBdr>
        <w:top w:val="none" w:sz="0" w:space="0" w:color="auto"/>
        <w:left w:val="none" w:sz="0" w:space="0" w:color="auto"/>
        <w:bottom w:val="none" w:sz="0" w:space="0" w:color="auto"/>
        <w:right w:val="none" w:sz="0" w:space="0" w:color="auto"/>
      </w:divBdr>
    </w:div>
    <w:div w:id="1158037988">
      <w:bodyDiv w:val="1"/>
      <w:marLeft w:val="0"/>
      <w:marRight w:val="0"/>
      <w:marTop w:val="0"/>
      <w:marBottom w:val="0"/>
      <w:divBdr>
        <w:top w:val="none" w:sz="0" w:space="0" w:color="auto"/>
        <w:left w:val="none" w:sz="0" w:space="0" w:color="auto"/>
        <w:bottom w:val="none" w:sz="0" w:space="0" w:color="auto"/>
        <w:right w:val="none" w:sz="0" w:space="0" w:color="auto"/>
      </w:divBdr>
    </w:div>
    <w:div w:id="1245456390">
      <w:bodyDiv w:val="1"/>
      <w:marLeft w:val="0"/>
      <w:marRight w:val="0"/>
      <w:marTop w:val="0"/>
      <w:marBottom w:val="0"/>
      <w:divBdr>
        <w:top w:val="none" w:sz="0" w:space="0" w:color="auto"/>
        <w:left w:val="none" w:sz="0" w:space="0" w:color="auto"/>
        <w:bottom w:val="none" w:sz="0" w:space="0" w:color="auto"/>
        <w:right w:val="none" w:sz="0" w:space="0" w:color="auto"/>
      </w:divBdr>
    </w:div>
    <w:div w:id="1249730359">
      <w:bodyDiv w:val="1"/>
      <w:marLeft w:val="0"/>
      <w:marRight w:val="0"/>
      <w:marTop w:val="0"/>
      <w:marBottom w:val="0"/>
      <w:divBdr>
        <w:top w:val="none" w:sz="0" w:space="0" w:color="auto"/>
        <w:left w:val="none" w:sz="0" w:space="0" w:color="auto"/>
        <w:bottom w:val="none" w:sz="0" w:space="0" w:color="auto"/>
        <w:right w:val="none" w:sz="0" w:space="0" w:color="auto"/>
      </w:divBdr>
    </w:div>
    <w:div w:id="1253129659">
      <w:bodyDiv w:val="1"/>
      <w:marLeft w:val="0"/>
      <w:marRight w:val="0"/>
      <w:marTop w:val="0"/>
      <w:marBottom w:val="0"/>
      <w:divBdr>
        <w:top w:val="none" w:sz="0" w:space="0" w:color="auto"/>
        <w:left w:val="none" w:sz="0" w:space="0" w:color="auto"/>
        <w:bottom w:val="none" w:sz="0" w:space="0" w:color="auto"/>
        <w:right w:val="none" w:sz="0" w:space="0" w:color="auto"/>
      </w:divBdr>
    </w:div>
    <w:div w:id="1294099819">
      <w:bodyDiv w:val="1"/>
      <w:marLeft w:val="0"/>
      <w:marRight w:val="0"/>
      <w:marTop w:val="0"/>
      <w:marBottom w:val="0"/>
      <w:divBdr>
        <w:top w:val="none" w:sz="0" w:space="0" w:color="auto"/>
        <w:left w:val="none" w:sz="0" w:space="0" w:color="auto"/>
        <w:bottom w:val="none" w:sz="0" w:space="0" w:color="auto"/>
        <w:right w:val="none" w:sz="0" w:space="0" w:color="auto"/>
      </w:divBdr>
    </w:div>
    <w:div w:id="1307200575">
      <w:bodyDiv w:val="1"/>
      <w:marLeft w:val="0"/>
      <w:marRight w:val="0"/>
      <w:marTop w:val="0"/>
      <w:marBottom w:val="0"/>
      <w:divBdr>
        <w:top w:val="none" w:sz="0" w:space="0" w:color="auto"/>
        <w:left w:val="none" w:sz="0" w:space="0" w:color="auto"/>
        <w:bottom w:val="none" w:sz="0" w:space="0" w:color="auto"/>
        <w:right w:val="none" w:sz="0" w:space="0" w:color="auto"/>
      </w:divBdr>
      <w:divsChild>
        <w:div w:id="1096751565">
          <w:marLeft w:val="0"/>
          <w:marRight w:val="0"/>
          <w:marTop w:val="0"/>
          <w:marBottom w:val="0"/>
          <w:divBdr>
            <w:top w:val="none" w:sz="0" w:space="0" w:color="auto"/>
            <w:left w:val="none" w:sz="0" w:space="0" w:color="auto"/>
            <w:bottom w:val="none" w:sz="0" w:space="0" w:color="auto"/>
            <w:right w:val="none" w:sz="0" w:space="0" w:color="auto"/>
          </w:divBdr>
          <w:divsChild>
            <w:div w:id="1916430211">
              <w:marLeft w:val="0"/>
              <w:marRight w:val="0"/>
              <w:marTop w:val="0"/>
              <w:marBottom w:val="0"/>
              <w:divBdr>
                <w:top w:val="none" w:sz="0" w:space="0" w:color="auto"/>
                <w:left w:val="none" w:sz="0" w:space="0" w:color="auto"/>
                <w:bottom w:val="none" w:sz="0" w:space="0" w:color="auto"/>
                <w:right w:val="none" w:sz="0" w:space="0" w:color="auto"/>
              </w:divBdr>
              <w:divsChild>
                <w:div w:id="255940270">
                  <w:marLeft w:val="0"/>
                  <w:marRight w:val="0"/>
                  <w:marTop w:val="0"/>
                  <w:marBottom w:val="0"/>
                  <w:divBdr>
                    <w:top w:val="none" w:sz="0" w:space="0" w:color="auto"/>
                    <w:left w:val="none" w:sz="0" w:space="0" w:color="auto"/>
                    <w:bottom w:val="none" w:sz="0" w:space="0" w:color="auto"/>
                    <w:right w:val="none" w:sz="0" w:space="0" w:color="auto"/>
                  </w:divBdr>
                  <w:divsChild>
                    <w:div w:id="139033249">
                      <w:marLeft w:val="0"/>
                      <w:marRight w:val="0"/>
                      <w:marTop w:val="0"/>
                      <w:marBottom w:val="0"/>
                      <w:divBdr>
                        <w:top w:val="none" w:sz="0" w:space="0" w:color="auto"/>
                        <w:left w:val="none" w:sz="0" w:space="0" w:color="auto"/>
                        <w:bottom w:val="none" w:sz="0" w:space="0" w:color="auto"/>
                        <w:right w:val="none" w:sz="0" w:space="0" w:color="auto"/>
                      </w:divBdr>
                      <w:divsChild>
                        <w:div w:id="1670254616">
                          <w:marLeft w:val="0"/>
                          <w:marRight w:val="0"/>
                          <w:marTop w:val="0"/>
                          <w:marBottom w:val="0"/>
                          <w:divBdr>
                            <w:top w:val="none" w:sz="0" w:space="0" w:color="auto"/>
                            <w:left w:val="none" w:sz="0" w:space="0" w:color="auto"/>
                            <w:bottom w:val="none" w:sz="0" w:space="0" w:color="auto"/>
                            <w:right w:val="none" w:sz="0" w:space="0" w:color="auto"/>
                          </w:divBdr>
                          <w:divsChild>
                            <w:div w:id="8884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940459">
      <w:bodyDiv w:val="1"/>
      <w:marLeft w:val="0"/>
      <w:marRight w:val="0"/>
      <w:marTop w:val="0"/>
      <w:marBottom w:val="0"/>
      <w:divBdr>
        <w:top w:val="none" w:sz="0" w:space="0" w:color="auto"/>
        <w:left w:val="none" w:sz="0" w:space="0" w:color="auto"/>
        <w:bottom w:val="none" w:sz="0" w:space="0" w:color="auto"/>
        <w:right w:val="none" w:sz="0" w:space="0" w:color="auto"/>
      </w:divBdr>
    </w:div>
    <w:div w:id="1389065791">
      <w:bodyDiv w:val="1"/>
      <w:marLeft w:val="0"/>
      <w:marRight w:val="0"/>
      <w:marTop w:val="0"/>
      <w:marBottom w:val="0"/>
      <w:divBdr>
        <w:top w:val="none" w:sz="0" w:space="0" w:color="auto"/>
        <w:left w:val="none" w:sz="0" w:space="0" w:color="auto"/>
        <w:bottom w:val="none" w:sz="0" w:space="0" w:color="auto"/>
        <w:right w:val="none" w:sz="0" w:space="0" w:color="auto"/>
      </w:divBdr>
    </w:div>
    <w:div w:id="1423455545">
      <w:bodyDiv w:val="1"/>
      <w:marLeft w:val="0"/>
      <w:marRight w:val="0"/>
      <w:marTop w:val="0"/>
      <w:marBottom w:val="0"/>
      <w:divBdr>
        <w:top w:val="none" w:sz="0" w:space="0" w:color="auto"/>
        <w:left w:val="none" w:sz="0" w:space="0" w:color="auto"/>
        <w:bottom w:val="none" w:sz="0" w:space="0" w:color="auto"/>
        <w:right w:val="none" w:sz="0" w:space="0" w:color="auto"/>
      </w:divBdr>
    </w:div>
    <w:div w:id="1517115729">
      <w:bodyDiv w:val="1"/>
      <w:marLeft w:val="0"/>
      <w:marRight w:val="0"/>
      <w:marTop w:val="0"/>
      <w:marBottom w:val="0"/>
      <w:divBdr>
        <w:top w:val="none" w:sz="0" w:space="0" w:color="auto"/>
        <w:left w:val="none" w:sz="0" w:space="0" w:color="auto"/>
        <w:bottom w:val="none" w:sz="0" w:space="0" w:color="auto"/>
        <w:right w:val="none" w:sz="0" w:space="0" w:color="auto"/>
      </w:divBdr>
    </w:div>
    <w:div w:id="1682856821">
      <w:bodyDiv w:val="1"/>
      <w:marLeft w:val="0"/>
      <w:marRight w:val="0"/>
      <w:marTop w:val="0"/>
      <w:marBottom w:val="0"/>
      <w:divBdr>
        <w:top w:val="none" w:sz="0" w:space="0" w:color="auto"/>
        <w:left w:val="none" w:sz="0" w:space="0" w:color="auto"/>
        <w:bottom w:val="none" w:sz="0" w:space="0" w:color="auto"/>
        <w:right w:val="none" w:sz="0" w:space="0" w:color="auto"/>
      </w:divBdr>
    </w:div>
    <w:div w:id="1759062141">
      <w:bodyDiv w:val="1"/>
      <w:marLeft w:val="0"/>
      <w:marRight w:val="0"/>
      <w:marTop w:val="0"/>
      <w:marBottom w:val="0"/>
      <w:divBdr>
        <w:top w:val="none" w:sz="0" w:space="0" w:color="auto"/>
        <w:left w:val="none" w:sz="0" w:space="0" w:color="auto"/>
        <w:bottom w:val="none" w:sz="0" w:space="0" w:color="auto"/>
        <w:right w:val="none" w:sz="0" w:space="0" w:color="auto"/>
      </w:divBdr>
    </w:div>
    <w:div w:id="1862937654">
      <w:bodyDiv w:val="1"/>
      <w:marLeft w:val="0"/>
      <w:marRight w:val="0"/>
      <w:marTop w:val="0"/>
      <w:marBottom w:val="0"/>
      <w:divBdr>
        <w:top w:val="none" w:sz="0" w:space="0" w:color="auto"/>
        <w:left w:val="none" w:sz="0" w:space="0" w:color="auto"/>
        <w:bottom w:val="none" w:sz="0" w:space="0" w:color="auto"/>
        <w:right w:val="none" w:sz="0" w:space="0" w:color="auto"/>
      </w:divBdr>
    </w:div>
    <w:div w:id="1902255990">
      <w:bodyDiv w:val="1"/>
      <w:marLeft w:val="0"/>
      <w:marRight w:val="0"/>
      <w:marTop w:val="0"/>
      <w:marBottom w:val="0"/>
      <w:divBdr>
        <w:top w:val="none" w:sz="0" w:space="0" w:color="auto"/>
        <w:left w:val="none" w:sz="0" w:space="0" w:color="auto"/>
        <w:bottom w:val="none" w:sz="0" w:space="0" w:color="auto"/>
        <w:right w:val="none" w:sz="0" w:space="0" w:color="auto"/>
      </w:divBdr>
    </w:div>
    <w:div w:id="2053072018">
      <w:bodyDiv w:val="1"/>
      <w:marLeft w:val="0"/>
      <w:marRight w:val="0"/>
      <w:marTop w:val="0"/>
      <w:marBottom w:val="0"/>
      <w:divBdr>
        <w:top w:val="none" w:sz="0" w:space="0" w:color="auto"/>
        <w:left w:val="none" w:sz="0" w:space="0" w:color="auto"/>
        <w:bottom w:val="none" w:sz="0" w:space="0" w:color="auto"/>
        <w:right w:val="none" w:sz="0" w:space="0" w:color="auto"/>
      </w:divBdr>
    </w:div>
    <w:div w:id="20966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smph.2021.100742" TargetMode="External"/><Relationship Id="rId18" Type="http://schemas.openxmlformats.org/officeDocument/2006/relationships/hyperlink" Target="https://doi.org/10.31004/edukatif.v4i6.4298" TargetMode="External"/><Relationship Id="rId26" Type="http://schemas.openxmlformats.org/officeDocument/2006/relationships/hyperlink" Target="https://dx.doi.org/10.15329/0104-5393.20160004" TargetMode="External"/><Relationship Id="rId39" Type="http://schemas.openxmlformats.org/officeDocument/2006/relationships/hyperlink" Target="https://doi.org/10.34117/bjdv7n3-017" TargetMode="External"/><Relationship Id="rId21" Type="http://schemas.openxmlformats.org/officeDocument/2006/relationships/hyperlink" Target="https://doi.org/10.1016/j.adolescence.2018.05.011" TargetMode="External"/><Relationship Id="rId34" Type="http://schemas.openxmlformats.org/officeDocument/2006/relationships/hyperlink" Target="http://pepsic.bvsalud.org/scielo.php?script=sci_arttext&amp;pid=S0104-53932011000200007&amp;lng=pt&amp;tlng=pt" TargetMode="External"/><Relationship Id="rId42" Type="http://schemas.openxmlformats.org/officeDocument/2006/relationships/hyperlink" Target="https://doi.org/10.30849/ripijp.v57i2.1646" TargetMode="External"/><Relationship Id="rId47" Type="http://schemas.openxmlformats.org/officeDocument/2006/relationships/hyperlink" Target="https://doi.org/10.1016/j.adolescence.2020.02.008"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1612840.2025.2519335" TargetMode="External"/><Relationship Id="rId29" Type="http://schemas.openxmlformats.org/officeDocument/2006/relationships/hyperlink" Target="https://doi.org/10.1016/j.psychres.2015.05.088" TargetMode="External"/><Relationship Id="rId11" Type="http://schemas.openxmlformats.org/officeDocument/2006/relationships/hyperlink" Target="https://doi.org/10.1136/bmj-2021-069213" TargetMode="External"/><Relationship Id="rId24" Type="http://schemas.openxmlformats.org/officeDocument/2006/relationships/hyperlink" Target="https://doi.org/10.1016/j.puhe.2017.07.035" TargetMode="External"/><Relationship Id="rId32" Type="http://schemas.openxmlformats.org/officeDocument/2006/relationships/hyperlink" Target="https://doi.org/10.1037/aca0000582" TargetMode="External"/><Relationship Id="rId37" Type="http://schemas.openxmlformats.org/officeDocument/2006/relationships/hyperlink" Target="https://doi.org/10.5965/19843178172021e0013" TargetMode="External"/><Relationship Id="rId40" Type="http://schemas.openxmlformats.org/officeDocument/2006/relationships/hyperlink" Target="https://doi.org/10.1371/journal.pone.0232007" TargetMode="External"/><Relationship Id="rId45" Type="http://schemas.openxmlformats.org/officeDocument/2006/relationships/hyperlink" Target="https://doi.org/10.3389/fpsyt.2024.1454484" TargetMode="External"/><Relationship Id="rId5" Type="http://schemas.openxmlformats.org/officeDocument/2006/relationships/webSettings" Target="webSettings.xml"/><Relationship Id="rId15" Type="http://schemas.openxmlformats.org/officeDocument/2006/relationships/hyperlink" Target="http://hdl.handle.net/10183/199779" TargetMode="External"/><Relationship Id="rId23" Type="http://schemas.openxmlformats.org/officeDocument/2006/relationships/hyperlink" Target="https://doi.org/10.1037/0022-0167.42.2.232" TargetMode="External"/><Relationship Id="rId28" Type="http://schemas.openxmlformats.org/officeDocument/2006/relationships/hyperlink" Target="https://doi.org/10.1590/1982-3703003187233" TargetMode="External"/><Relationship Id="rId36" Type="http://schemas.openxmlformats.org/officeDocument/2006/relationships/hyperlink" Target="https://doi.org/10.5172/jamh.4.3.218" TargetMode="External"/><Relationship Id="rId49" Type="http://schemas.openxmlformats.org/officeDocument/2006/relationships/fontTable" Target="fontTable.xml"/><Relationship Id="rId10" Type="http://schemas.openxmlformats.org/officeDocument/2006/relationships/hyperlink" Target="https://doi.org/10.1186/1471-2458-13-835" TargetMode="External"/><Relationship Id="rId19" Type="http://schemas.openxmlformats.org/officeDocument/2006/relationships/hyperlink" Target="https://doi.org/10.1186/s40814-015-0032-0" TargetMode="External"/><Relationship Id="rId31" Type="http://schemas.openxmlformats.org/officeDocument/2006/relationships/hyperlink" Target="https://doi.org/10.15329/2318-0498.20190002" TargetMode="External"/><Relationship Id="rId44" Type="http://schemas.openxmlformats.org/officeDocument/2006/relationships/hyperlink" Target="https://doi.org/10.1017/gmh.2024.89" TargetMode="External"/><Relationship Id="rId4" Type="http://schemas.openxmlformats.org/officeDocument/2006/relationships/settings" Target="settings.xml"/><Relationship Id="rId9" Type="http://schemas.openxmlformats.org/officeDocument/2006/relationships/hyperlink" Target="https://doi.org/10.1186/s12889-022-14776-4" TargetMode="External"/><Relationship Id="rId14" Type="http://schemas.openxmlformats.org/officeDocument/2006/relationships/hyperlink" Target="https://doi.org/10.22235/cp.v15i1.2349" TargetMode="External"/><Relationship Id="rId22" Type="http://schemas.openxmlformats.org/officeDocument/2006/relationships/hyperlink" Target="https://doi.org/10.1080/01609513.2020.1811014" TargetMode="External"/><Relationship Id="rId27" Type="http://schemas.openxmlformats.org/officeDocument/2006/relationships/hyperlink" Target="https://doi.org/10.1016/j.rbp.2012.05.003" TargetMode="External"/><Relationship Id="rId30" Type="http://schemas.openxmlformats.org/officeDocument/2006/relationships/hyperlink" Target="https://doi.org/10.3390/bs14121158" TargetMode="External"/><Relationship Id="rId35" Type="http://schemas.openxmlformats.org/officeDocument/2006/relationships/hyperlink" Target="https://doi.org/10.1016/j.cppeds.2023.101436" TargetMode="External"/><Relationship Id="rId43" Type="http://schemas.openxmlformats.org/officeDocument/2006/relationships/hyperlink" Target="https://doi.org/10.54254/2753-7048/6/20220138" TargetMode="External"/><Relationship Id="rId48" Type="http://schemas.openxmlformats.org/officeDocument/2006/relationships/header" Target="header1.xml"/><Relationship Id="rId8" Type="http://schemas.openxmlformats.org/officeDocument/2006/relationships/hyperlink" Target="https://doi.org/10.1186/s40814-022-01178-x" TargetMode="External"/><Relationship Id="rId3" Type="http://schemas.openxmlformats.org/officeDocument/2006/relationships/styles" Target="styles.xml"/><Relationship Id="rId12" Type="http://schemas.openxmlformats.org/officeDocument/2006/relationships/hyperlink" Target="https://doi.org/10.1016/j.amepre.2009.02.002" TargetMode="External"/><Relationship Id="rId17" Type="http://schemas.openxmlformats.org/officeDocument/2006/relationships/hyperlink" Target="https://doi.org/10.3389/fpsyg.2019.00918" TargetMode="External"/><Relationship Id="rId25" Type="http://schemas.openxmlformats.org/officeDocument/2006/relationships/hyperlink" Target="https://tede2.pucrs.br/tede2/handle/tede/6788" TargetMode="External"/><Relationship Id="rId33" Type="http://schemas.openxmlformats.org/officeDocument/2006/relationships/hyperlink" Target="https://doi.org/10.1590/1413-82712016210302" TargetMode="External"/><Relationship Id="rId38" Type="http://schemas.openxmlformats.org/officeDocument/2006/relationships/hyperlink" Target="https://doi.org/10.1016/j.cpr.2016.09.002" TargetMode="External"/><Relationship Id="rId46" Type="http://schemas.openxmlformats.org/officeDocument/2006/relationships/hyperlink" Target="https://www.who.int/news-room/fact-sheets/detail/adolescent-mental-health" TargetMode="External"/><Relationship Id="rId20" Type="http://schemas.openxmlformats.org/officeDocument/2006/relationships/hyperlink" Target="https://doi.org/10.1136/bmj.g1687" TargetMode="External"/><Relationship Id="rId41" Type="http://schemas.openxmlformats.org/officeDocument/2006/relationships/hyperlink" Target="https://doi.org/10.51891/rease.v10i10.162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B832-A366-48C0-8254-7A196C59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9357</Words>
  <Characters>50530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luty parenza</dc:creator>
  <cp:lastModifiedBy>Angela Marin</cp:lastModifiedBy>
  <cp:revision>6</cp:revision>
  <cp:lastPrinted>2025-07-14T20:59:00Z</cp:lastPrinted>
  <dcterms:created xsi:type="dcterms:W3CDTF">2025-11-07T21:44:00Z</dcterms:created>
  <dcterms:modified xsi:type="dcterms:W3CDTF">2025-11-08T14:12:00Z</dcterms:modified>
</cp:coreProperties>
</file>