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A75C5" w14:textId="77777777" w:rsidR="0037255D" w:rsidRPr="0037255D" w:rsidRDefault="0037255D" w:rsidP="0037255D">
      <w:pPr>
        <w:spacing w:before="240" w:line="360" w:lineRule="auto"/>
        <w:jc w:val="center"/>
        <w:rPr>
          <w:rFonts w:ascii="Times New Roman" w:hAnsi="Times New Roman" w:cs="Times New Roman"/>
          <w:b/>
          <w:bCs/>
          <w:sz w:val="32"/>
          <w:szCs w:val="32"/>
        </w:rPr>
      </w:pPr>
      <w:r w:rsidRPr="0037255D">
        <w:rPr>
          <w:rFonts w:ascii="Times New Roman" w:hAnsi="Times New Roman" w:cs="Times New Roman"/>
          <w:b/>
          <w:bCs/>
          <w:sz w:val="32"/>
          <w:szCs w:val="32"/>
        </w:rPr>
        <w:t xml:space="preserve">Psychological and Cognitive Indicators with </w:t>
      </w:r>
      <w:proofErr w:type="spellStart"/>
      <w:r w:rsidRPr="0037255D">
        <w:rPr>
          <w:rFonts w:ascii="Times New Roman" w:hAnsi="Times New Roman" w:cs="Times New Roman"/>
          <w:b/>
          <w:bCs/>
          <w:sz w:val="32"/>
          <w:szCs w:val="32"/>
        </w:rPr>
        <w:t>Takotsubo</w:t>
      </w:r>
      <w:proofErr w:type="spellEnd"/>
      <w:r w:rsidRPr="0037255D">
        <w:rPr>
          <w:rFonts w:ascii="Times New Roman" w:hAnsi="Times New Roman" w:cs="Times New Roman"/>
          <w:b/>
          <w:bCs/>
          <w:sz w:val="32"/>
          <w:szCs w:val="32"/>
        </w:rPr>
        <w:t xml:space="preserve"> Syndrome and Healthy </w:t>
      </w:r>
    </w:p>
    <w:p w14:paraId="6CB762AE" w14:textId="4C4BAC9B" w:rsidR="0037255D" w:rsidRPr="0037255D" w:rsidRDefault="0037255D" w:rsidP="0037255D">
      <w:pPr>
        <w:spacing w:line="276" w:lineRule="auto"/>
        <w:jc w:val="center"/>
        <w:rPr>
          <w:rFonts w:ascii="Times New Roman" w:eastAsia="Calibri" w:hAnsi="Times New Roman" w:cs="Times New Roman"/>
        </w:rPr>
      </w:pPr>
      <w:r w:rsidRPr="0037255D">
        <w:rPr>
          <w:rFonts w:ascii="Times New Roman" w:eastAsia="Calibri" w:hAnsi="Times New Roman" w:cs="Times New Roman"/>
        </w:rPr>
        <w:t xml:space="preserve"> </w:t>
      </w:r>
    </w:p>
    <w:p w14:paraId="7B898374" w14:textId="77777777" w:rsidR="0037255D" w:rsidRDefault="00BF49DE" w:rsidP="0037255D">
      <w:pPr>
        <w:spacing w:line="360" w:lineRule="auto"/>
        <w:jc w:val="both"/>
        <w:rPr>
          <w:rFonts w:ascii="Times New Roman" w:hAnsi="Times New Roman" w:cs="Times New Roman"/>
          <w:b/>
        </w:rPr>
      </w:pPr>
      <w:r w:rsidRPr="00AA690F">
        <w:rPr>
          <w:rFonts w:ascii="Times New Roman" w:hAnsi="Times New Roman" w:cs="Times New Roman"/>
          <w:b/>
        </w:rPr>
        <w:t>Abstract:</w:t>
      </w:r>
    </w:p>
    <w:p w14:paraId="19E5D022" w14:textId="339BD287" w:rsidR="0037255D" w:rsidRDefault="0037255D" w:rsidP="0037255D">
      <w:pPr>
        <w:spacing w:line="360" w:lineRule="auto"/>
        <w:jc w:val="both"/>
        <w:rPr>
          <w:rFonts w:ascii="Times New Roman" w:hAnsi="Times New Roman" w:cs="Times New Roman"/>
        </w:rPr>
      </w:pPr>
      <w:proofErr w:type="spellStart"/>
      <w:r w:rsidRPr="0037255D">
        <w:rPr>
          <w:rFonts w:ascii="Times New Roman" w:hAnsi="Times New Roman" w:cs="Times New Roman"/>
        </w:rPr>
        <w:t>Takotsubo</w:t>
      </w:r>
      <w:proofErr w:type="spellEnd"/>
      <w:r w:rsidRPr="0037255D">
        <w:rPr>
          <w:rFonts w:ascii="Times New Roman" w:hAnsi="Times New Roman" w:cs="Times New Roman"/>
        </w:rPr>
        <w:t xml:space="preserve"> syndrome (broken-heart syndrome) is considered a cardiac disorder typically associated with exposure to severe psychological or physical stress, and it clinically resembles acute coronary syndrome. The literature indicates its association with elevated levels of anxiety and depression among patients, in addition to the potential impairment of cognitive functions.</w:t>
      </w:r>
      <w:r>
        <w:rPr>
          <w:rFonts w:ascii="Times New Roman" w:hAnsi="Times New Roman" w:cs="Times New Roman"/>
        </w:rPr>
        <w:t xml:space="preserve">  </w:t>
      </w:r>
      <w:r w:rsidRPr="0037255D">
        <w:rPr>
          <w:rFonts w:ascii="Times New Roman" w:hAnsi="Times New Roman" w:cs="Times New Roman"/>
        </w:rPr>
        <w:t xml:space="preserve">This study aims to identify the differences in psychological indicators (anxiety &amp; depression) and cognitive functions between patients with </w:t>
      </w:r>
      <w:proofErr w:type="spellStart"/>
      <w:r w:rsidRPr="0037255D">
        <w:rPr>
          <w:rFonts w:ascii="Times New Roman" w:hAnsi="Times New Roman" w:cs="Times New Roman"/>
        </w:rPr>
        <w:t>Takotsubo</w:t>
      </w:r>
      <w:proofErr w:type="spellEnd"/>
      <w:r w:rsidRPr="0037255D">
        <w:rPr>
          <w:rFonts w:ascii="Times New Roman" w:hAnsi="Times New Roman" w:cs="Times New Roman"/>
        </w:rPr>
        <w:t xml:space="preserve"> </w:t>
      </w:r>
      <w:r w:rsidR="004B57A1" w:rsidRPr="0037255D">
        <w:rPr>
          <w:rFonts w:ascii="Times New Roman" w:hAnsi="Times New Roman" w:cs="Times New Roman"/>
        </w:rPr>
        <w:t>syndrome (</w:t>
      </w:r>
      <w:r w:rsidRPr="0037255D">
        <w:rPr>
          <w:rFonts w:ascii="Times New Roman" w:hAnsi="Times New Roman" w:cs="Times New Roman"/>
        </w:rPr>
        <w:t xml:space="preserve">TTS) and healthy. The study sample consisted of twenty patients who were selected from the Health Insurance Hospital in </w:t>
      </w:r>
      <w:proofErr w:type="spellStart"/>
      <w:r w:rsidRPr="0037255D">
        <w:rPr>
          <w:rFonts w:ascii="Times New Roman" w:hAnsi="Times New Roman" w:cs="Times New Roman"/>
        </w:rPr>
        <w:t>Zagazig</w:t>
      </w:r>
      <w:proofErr w:type="spellEnd"/>
      <w:r w:rsidRPr="0037255D">
        <w:rPr>
          <w:rFonts w:ascii="Times New Roman" w:hAnsi="Times New Roman" w:cs="Times New Roman"/>
        </w:rPr>
        <w:t>, Al-</w:t>
      </w:r>
      <w:proofErr w:type="spellStart"/>
      <w:r w:rsidRPr="0037255D">
        <w:rPr>
          <w:rFonts w:ascii="Times New Roman" w:hAnsi="Times New Roman" w:cs="Times New Roman"/>
        </w:rPr>
        <w:t>Sharqia</w:t>
      </w:r>
      <w:proofErr w:type="spellEnd"/>
      <w:r w:rsidRPr="0037255D">
        <w:rPr>
          <w:rFonts w:ascii="Times New Roman" w:hAnsi="Times New Roman" w:cs="Times New Roman"/>
        </w:rPr>
        <w:t xml:space="preserve"> Governorate, along with twenty healthy participants who were matched with the patient group in terms of demographic characteristics, including gender, age, educational level, and mental state variables. The study instruments included an initial clinical interview for data collection, the Perceived Stress Scale (PSS-10), Raven’s Progressive Matrices Test, the Hospital Anxiety and Depression Scale (HADS), and the Montreal Cognitive Assessment (</w:t>
      </w:r>
      <w:proofErr w:type="spellStart"/>
      <w:r w:rsidRPr="0037255D">
        <w:rPr>
          <w:rFonts w:ascii="Times New Roman" w:hAnsi="Times New Roman" w:cs="Times New Roman"/>
        </w:rPr>
        <w:t>MoCA</w:t>
      </w:r>
      <w:proofErr w:type="spellEnd"/>
      <w:r w:rsidRPr="0037255D">
        <w:rPr>
          <w:rFonts w:ascii="Times New Roman" w:hAnsi="Times New Roman" w:cs="Times New Roman"/>
        </w:rPr>
        <w:t>).</w:t>
      </w:r>
      <w:r>
        <w:rPr>
          <w:rFonts w:ascii="Times New Roman" w:hAnsi="Times New Roman" w:cs="Times New Roman"/>
        </w:rPr>
        <w:t xml:space="preserve"> </w:t>
      </w:r>
      <w:r w:rsidRPr="0037255D">
        <w:rPr>
          <w:rFonts w:ascii="Times New Roman" w:hAnsi="Times New Roman" w:cs="Times New Roman"/>
        </w:rPr>
        <w:t>The study revealed a significant increase in anxiety and depression levels, along with cognitive impairment in patients with TTS compared to healthy controls, manifested particularly in executive functions, memory, and attention, thereby reflecting a unique interaction between the brain and the heart in this syndrome</w:t>
      </w:r>
      <w:r>
        <w:rPr>
          <w:rFonts w:ascii="Times New Roman" w:hAnsi="Times New Roman" w:cs="Times New Roman"/>
        </w:rPr>
        <w:t xml:space="preserve">. </w:t>
      </w:r>
      <w:r w:rsidRPr="0037255D">
        <w:rPr>
          <w:rFonts w:ascii="Times New Roman" w:hAnsi="Times New Roman" w:cs="Times New Roman"/>
        </w:rPr>
        <w:t xml:space="preserve">The findings indicate that the psychological and cognitive indicators in patients with TTS are multifactorial in nature, involving </w:t>
      </w:r>
      <w:proofErr w:type="gramStart"/>
      <w:r w:rsidRPr="0037255D">
        <w:rPr>
          <w:rFonts w:ascii="Times New Roman" w:hAnsi="Times New Roman" w:cs="Times New Roman"/>
        </w:rPr>
        <w:t>an interplay</w:t>
      </w:r>
      <w:proofErr w:type="gramEnd"/>
      <w:r w:rsidRPr="0037255D">
        <w:rPr>
          <w:rFonts w:ascii="Times New Roman" w:hAnsi="Times New Roman" w:cs="Times New Roman"/>
        </w:rPr>
        <w:t xml:space="preserve"> of cerebral </w:t>
      </w:r>
      <w:proofErr w:type="spellStart"/>
      <w:r w:rsidRPr="0037255D">
        <w:rPr>
          <w:rFonts w:ascii="Times New Roman" w:hAnsi="Times New Roman" w:cs="Times New Roman"/>
        </w:rPr>
        <w:t>hypoperfusion</w:t>
      </w:r>
      <w:proofErr w:type="spellEnd"/>
      <w:r w:rsidRPr="0037255D">
        <w:rPr>
          <w:rFonts w:ascii="Times New Roman" w:hAnsi="Times New Roman" w:cs="Times New Roman"/>
        </w:rPr>
        <w:t xml:space="preserve">, </w:t>
      </w:r>
      <w:proofErr w:type="spellStart"/>
      <w:r w:rsidRPr="0037255D">
        <w:rPr>
          <w:rFonts w:ascii="Times New Roman" w:hAnsi="Times New Roman" w:cs="Times New Roman"/>
        </w:rPr>
        <w:t>neurohormonal</w:t>
      </w:r>
      <w:proofErr w:type="spellEnd"/>
      <w:r w:rsidRPr="0037255D">
        <w:rPr>
          <w:rFonts w:ascii="Times New Roman" w:hAnsi="Times New Roman" w:cs="Times New Roman"/>
        </w:rPr>
        <w:t xml:space="preserve"> alterations, and dysfunction of brain networks. They further highlight that understanding this interplay is essential for developing therapeutic interventions aimed at enhancing psychological and cognitive health alongside cardiac medical care</w:t>
      </w:r>
      <w:r>
        <w:rPr>
          <w:rFonts w:ascii="Times New Roman" w:hAnsi="Times New Roman" w:cs="Times New Roman"/>
        </w:rPr>
        <w:t>.</w:t>
      </w:r>
    </w:p>
    <w:p w14:paraId="48FB9531" w14:textId="77777777" w:rsidR="0037255D" w:rsidRDefault="0037255D" w:rsidP="0037255D">
      <w:pPr>
        <w:spacing w:line="360" w:lineRule="auto"/>
        <w:jc w:val="both"/>
        <w:rPr>
          <w:rFonts w:ascii="Times New Roman" w:hAnsi="Times New Roman" w:cs="Times New Roman"/>
        </w:rPr>
      </w:pPr>
    </w:p>
    <w:p w14:paraId="4E963F6D" w14:textId="55797D47" w:rsidR="00226D86" w:rsidRPr="00AA690F" w:rsidRDefault="002E250E" w:rsidP="0037255D">
      <w:pPr>
        <w:spacing w:line="360" w:lineRule="auto"/>
        <w:jc w:val="both"/>
        <w:rPr>
          <w:rFonts w:ascii="Times New Roman" w:hAnsi="Times New Roman" w:cs="Times New Roman"/>
        </w:rPr>
      </w:pPr>
      <w:r w:rsidRPr="00AA690F">
        <w:rPr>
          <w:rFonts w:ascii="Times New Roman" w:hAnsi="Times New Roman" w:cs="Times New Roman"/>
          <w:b/>
        </w:rPr>
        <w:t>Keywords:</w:t>
      </w:r>
      <w:r w:rsidRPr="00AA690F">
        <w:rPr>
          <w:rFonts w:ascii="Times New Roman" w:hAnsi="Times New Roman" w:cs="Times New Roman"/>
        </w:rPr>
        <w:t xml:space="preserve"> </w:t>
      </w:r>
      <w:r w:rsidR="0037255D" w:rsidRPr="0037255D">
        <w:rPr>
          <w:rFonts w:ascii="Times New Roman" w:hAnsi="Times New Roman" w:cs="Times New Roman"/>
          <w:i/>
        </w:rPr>
        <w:t>Psychological and Cognitive Indicators</w:t>
      </w:r>
      <w:r w:rsidR="0037255D" w:rsidRPr="0037255D">
        <w:rPr>
          <w:rFonts w:ascii="Times New Roman" w:hAnsi="Times New Roman" w:cs="Times New Roman" w:hint="cs"/>
          <w:i/>
          <w:rtl/>
        </w:rPr>
        <w:t>-</w:t>
      </w:r>
      <w:r w:rsidR="0037255D" w:rsidRPr="0037255D">
        <w:rPr>
          <w:rFonts w:ascii="Times New Roman" w:hAnsi="Times New Roman" w:cs="Times New Roman"/>
          <w:i/>
        </w:rPr>
        <w:t xml:space="preserve"> </w:t>
      </w:r>
      <w:proofErr w:type="spellStart"/>
      <w:r w:rsidR="0037255D" w:rsidRPr="0037255D">
        <w:rPr>
          <w:rFonts w:ascii="Times New Roman" w:hAnsi="Times New Roman" w:cs="Times New Roman"/>
          <w:i/>
        </w:rPr>
        <w:t>Takotsubo</w:t>
      </w:r>
      <w:proofErr w:type="spellEnd"/>
      <w:r w:rsidR="0037255D" w:rsidRPr="0037255D">
        <w:rPr>
          <w:rFonts w:ascii="Times New Roman" w:hAnsi="Times New Roman" w:cs="Times New Roman"/>
          <w:i/>
        </w:rPr>
        <w:t xml:space="preserve"> Syndrome </w:t>
      </w:r>
      <w:r w:rsidR="0037255D" w:rsidRPr="0037255D">
        <w:rPr>
          <w:rFonts w:ascii="Times New Roman" w:hAnsi="Times New Roman" w:cs="Times New Roman" w:hint="cs"/>
          <w:i/>
          <w:rtl/>
        </w:rPr>
        <w:t>-</w:t>
      </w:r>
      <w:r w:rsidR="0037255D" w:rsidRPr="0037255D">
        <w:rPr>
          <w:rFonts w:ascii="Times New Roman" w:hAnsi="Times New Roman" w:cs="Times New Roman"/>
          <w:i/>
        </w:rPr>
        <w:t xml:space="preserve"> Healthy</w:t>
      </w:r>
      <w:r w:rsidR="002F1F57">
        <w:rPr>
          <w:rFonts w:ascii="Times New Roman" w:hAnsi="Times New Roman" w:cs="Times New Roman"/>
          <w:i/>
        </w:rPr>
        <w:t>.</w:t>
      </w:r>
      <w:r w:rsidR="00EB45F6" w:rsidRPr="00AA690F">
        <w:rPr>
          <w:rFonts w:ascii="Times New Roman" w:hAnsi="Times New Roman" w:cs="Times New Roman"/>
        </w:rPr>
        <w:t xml:space="preserve"> </w:t>
      </w:r>
      <w:r w:rsidR="00A809A4">
        <w:rPr>
          <w:rFonts w:ascii="Times New Roman" w:hAnsi="Times New Roman" w:cs="Times New Roman"/>
        </w:rPr>
        <w:t xml:space="preserve"> </w:t>
      </w:r>
    </w:p>
    <w:p w14:paraId="0664123E" w14:textId="77777777" w:rsidR="0037255D" w:rsidRPr="0037255D" w:rsidRDefault="0037255D" w:rsidP="006A71B0">
      <w:pPr>
        <w:spacing w:before="240"/>
        <w:jc w:val="lowKashida"/>
        <w:rPr>
          <w:rFonts w:ascii="Times New Roman" w:eastAsia="Calibri" w:hAnsi="Times New Roman" w:cs="Times New Roman"/>
          <w:b/>
          <w:bCs/>
        </w:rPr>
      </w:pPr>
      <w:r>
        <w:rPr>
          <w:rFonts w:ascii="Times New Roman" w:hAnsi="Times New Roman" w:cs="Times New Roman"/>
          <w:b/>
        </w:rPr>
        <w:t xml:space="preserve"> </w:t>
      </w:r>
      <w:r w:rsidRPr="0037255D">
        <w:rPr>
          <w:rFonts w:ascii="Times New Roman" w:eastAsia="Calibri" w:hAnsi="Times New Roman" w:cs="Times New Roman"/>
          <w:b/>
          <w:bCs/>
        </w:rPr>
        <w:t>INTRODUCTION</w:t>
      </w:r>
    </w:p>
    <w:p w14:paraId="481C8381" w14:textId="25D6BC28" w:rsidR="0037255D" w:rsidRPr="0037255D" w:rsidRDefault="0037255D" w:rsidP="006A71B0">
      <w:pPr>
        <w:spacing w:before="240" w:line="276" w:lineRule="auto"/>
        <w:ind w:firstLine="426"/>
        <w:jc w:val="lowKashida"/>
        <w:rPr>
          <w:rFonts w:ascii="Times New Roman" w:eastAsia="Calibri" w:hAnsi="Times New Roman" w:cs="Times New Roman"/>
        </w:rPr>
      </w:pP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(TTS) is a cardiovascular disorder that mimics acute myocardial infarction (MI) and is usually triggered by severe psychological or physical stress, leading to transient left ventricular dysfunction. The syndrome was given this name because of the resemblance of the heart’s shape to a Japanese octopus trap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It is also known by other terms, including broken-heart syndrome, transient apical ballooning syndrome, ampulla-</w:t>
      </w:r>
      <w:r w:rsidRPr="0037255D">
        <w:rPr>
          <w:rFonts w:ascii="Times New Roman" w:eastAsia="Calibri" w:hAnsi="Times New Roman" w:cs="Times New Roman"/>
        </w:rPr>
        <w:lastRenderedPageBreak/>
        <w:t>type cardiomyopathy, and stress-induced cardiomyopathy</w:t>
      </w:r>
      <w:r w:rsidR="0071089A">
        <w:rPr>
          <w:rFonts w:ascii="Times New Roman" w:eastAsia="Calibri" w:hAnsi="Times New Roman" w:cs="Times New Roman"/>
        </w:rPr>
        <w:t xml:space="preserve"> </w:t>
      </w:r>
      <w:r w:rsidRPr="0037255D">
        <w:rPr>
          <w:rFonts w:ascii="Times New Roman" w:eastAsia="Calibri" w:hAnsi="Times New Roman" w:cs="Times New Roman"/>
        </w:rPr>
        <w:t>(Khalid et al.,</w:t>
      </w:r>
      <w:r w:rsidR="0071089A">
        <w:rPr>
          <w:rFonts w:ascii="Times New Roman" w:eastAsia="Calibri" w:hAnsi="Times New Roman" w:cs="Times New Roman"/>
        </w:rPr>
        <w:t xml:space="preserve"> </w:t>
      </w:r>
      <w:r w:rsidRPr="0037255D">
        <w:rPr>
          <w:rFonts w:ascii="Times New Roman" w:eastAsia="Calibri" w:hAnsi="Times New Roman" w:cs="Times New Roman"/>
        </w:rPr>
        <w:t xml:space="preserve">2024; </w:t>
      </w:r>
      <w:proofErr w:type="spellStart"/>
      <w:r w:rsidRPr="0037255D">
        <w:rPr>
          <w:rFonts w:ascii="Times New Roman" w:eastAsia="Calibri" w:hAnsi="Times New Roman" w:cs="Times New Roman"/>
        </w:rPr>
        <w:t>Weihs</w:t>
      </w:r>
      <w:proofErr w:type="spellEnd"/>
      <w:r w:rsidRPr="0037255D">
        <w:rPr>
          <w:rFonts w:ascii="Times New Roman" w:eastAsia="Calibri" w:hAnsi="Times New Roman" w:cs="Times New Roman"/>
        </w:rPr>
        <w:t xml:space="preserve"> et al.,</w:t>
      </w:r>
      <w:r w:rsidR="0071089A">
        <w:rPr>
          <w:rFonts w:ascii="Times New Roman" w:eastAsia="Calibri" w:hAnsi="Times New Roman" w:cs="Times New Roman"/>
        </w:rPr>
        <w:t xml:space="preserve"> </w:t>
      </w:r>
      <w:r w:rsidRPr="0037255D">
        <w:rPr>
          <w:rFonts w:ascii="Times New Roman" w:eastAsia="Calibri" w:hAnsi="Times New Roman" w:cs="Times New Roman"/>
        </w:rPr>
        <w:t xml:space="preserve">2022). </w:t>
      </w:r>
    </w:p>
    <w:p w14:paraId="08EDC16F" w14:textId="77777777" w:rsidR="0037255D" w:rsidRPr="0037255D" w:rsidRDefault="0037255D" w:rsidP="006A71B0">
      <w:pPr>
        <w:spacing w:before="240" w:line="276" w:lineRule="auto"/>
        <w:ind w:firstLine="426"/>
        <w:jc w:val="lowKashida"/>
        <w:rPr>
          <w:rFonts w:ascii="Times New Roman" w:eastAsia="Calibri" w:hAnsi="Times New Roman" w:cs="Times New Roman"/>
        </w:rPr>
      </w:pPr>
      <w:r w:rsidRPr="0037255D">
        <w:rPr>
          <w:rFonts w:ascii="Times New Roman" w:eastAsia="Calibri" w:hAnsi="Times New Roman" w:cs="Times New Roman"/>
        </w:rPr>
        <w:t>Most patients recover within a few weeks; however, studies have reported that the mortality rate in the acute phase reaches 4–5%, while long-term complications remain relatively high. Epidemiological estimates suggest that 1–3% of all patients, and 5–6% of those undergoing coronary angiography due to suspected acute coronary syndrome (ACS), are diagnosed with TTS. Data also indicate a prevalence of approximately 2% in the general population, with hospitalization rates ranging from 2.3 to 7.1 per 100,000 individuals annually (</w:t>
      </w:r>
      <w:proofErr w:type="spellStart"/>
      <w:r w:rsidRPr="0037255D">
        <w:rPr>
          <w:rFonts w:ascii="Times New Roman" w:eastAsia="Calibri" w:hAnsi="Times New Roman" w:cs="Times New Roman"/>
        </w:rPr>
        <w:t>Casagrande</w:t>
      </w:r>
      <w:proofErr w:type="spellEnd"/>
      <w:r w:rsidRPr="0037255D">
        <w:rPr>
          <w:rFonts w:ascii="Times New Roman" w:eastAsia="Calibri" w:hAnsi="Times New Roman" w:cs="Times New Roman"/>
        </w:rPr>
        <w:t xml:space="preserve"> et al.</w:t>
      </w:r>
      <w:proofErr w:type="gramStart"/>
      <w:r w:rsidRPr="0037255D">
        <w:rPr>
          <w:rFonts w:ascii="Times New Roman" w:eastAsia="Calibri" w:hAnsi="Times New Roman" w:cs="Times New Roman"/>
        </w:rPr>
        <w:t>,2024</w:t>
      </w:r>
      <w:proofErr w:type="gramEnd"/>
      <w:r w:rsidRPr="0037255D">
        <w:rPr>
          <w:rFonts w:ascii="Times New Roman" w:eastAsia="Calibri" w:hAnsi="Times New Roman" w:cs="Times New Roman"/>
        </w:rPr>
        <w:t xml:space="preserve">; </w:t>
      </w:r>
      <w:proofErr w:type="spellStart"/>
      <w:r w:rsidRPr="0037255D">
        <w:rPr>
          <w:rFonts w:ascii="Times New Roman" w:eastAsia="Calibri" w:hAnsi="Times New Roman" w:cs="Times New Roman"/>
          <w:shd w:val="clear" w:color="auto" w:fill="FFFFFF"/>
        </w:rPr>
        <w:t>Kosek-Nikołajczuk</w:t>
      </w:r>
      <w:proofErr w:type="spellEnd"/>
      <w:r w:rsidRPr="0037255D">
        <w:rPr>
          <w:rFonts w:ascii="Times New Roman" w:eastAsia="Calibri" w:hAnsi="Times New Roman" w:cs="Times New Roman"/>
          <w:shd w:val="clear" w:color="auto" w:fill="FFFFFF"/>
        </w:rPr>
        <w:t xml:space="preserve"> </w:t>
      </w:r>
      <w:r w:rsidRPr="0037255D">
        <w:rPr>
          <w:rFonts w:ascii="Times New Roman" w:eastAsia="Calibri" w:hAnsi="Times New Roman" w:cs="Times New Roman"/>
        </w:rPr>
        <w:t>et al.,</w:t>
      </w:r>
      <w:r w:rsidRPr="0037255D">
        <w:rPr>
          <w:rFonts w:ascii="Times New Roman" w:eastAsia="Calibri" w:hAnsi="Times New Roman" w:cs="Times New Roman"/>
          <w:shd w:val="clear" w:color="auto" w:fill="FFFFFF"/>
        </w:rPr>
        <w:t>2025;</w:t>
      </w:r>
      <w:r w:rsidRPr="0037255D">
        <w:rPr>
          <w:rFonts w:ascii="Times New Roman" w:eastAsia="Calibri" w:hAnsi="Times New Roman" w:cs="Times New Roman"/>
        </w:rPr>
        <w:t xml:space="preserve">Pozzi et al.,2022). </w:t>
      </w:r>
    </w:p>
    <w:p w14:paraId="24228370" w14:textId="77777777" w:rsidR="0037255D" w:rsidRPr="0037255D" w:rsidRDefault="0037255D" w:rsidP="006A71B0">
      <w:pPr>
        <w:spacing w:before="240" w:line="276" w:lineRule="auto"/>
        <w:ind w:firstLine="426"/>
        <w:jc w:val="lowKashida"/>
        <w:rPr>
          <w:rFonts w:ascii="Times New Roman" w:eastAsia="Calibri" w:hAnsi="Times New Roman" w:cs="Times New Roman"/>
        </w:rPr>
      </w:pPr>
      <w:r w:rsidRPr="0037255D">
        <w:rPr>
          <w:rFonts w:ascii="Times New Roman" w:eastAsia="Calibri" w:hAnsi="Times New Roman" w:cs="Times New Roman"/>
        </w:rPr>
        <w:t>Although the exact etiology of the syndrome is not yet fully understood, evidence suggests that psychological stressors and catecholamine release play a central role in its pathogenesis. Clinical observations show that acute physical or emotional events often precede the onset of the syndrome and act as stressors contributing to its occurrence (</w:t>
      </w:r>
      <w:proofErr w:type="spellStart"/>
      <w:r w:rsidRPr="0037255D">
        <w:rPr>
          <w:rFonts w:ascii="Times New Roman" w:eastAsia="Calibri" w:hAnsi="Times New Roman" w:cs="Times New Roman"/>
        </w:rPr>
        <w:t>Shadmand</w:t>
      </w:r>
      <w:proofErr w:type="spellEnd"/>
      <w:r w:rsidRPr="0037255D">
        <w:rPr>
          <w:rFonts w:ascii="Times New Roman" w:eastAsia="Calibri" w:hAnsi="Times New Roman" w:cs="Times New Roman"/>
        </w:rPr>
        <w:t xml:space="preserve"> et al.</w:t>
      </w:r>
      <w:proofErr w:type="gramStart"/>
      <w:r w:rsidRPr="0037255D">
        <w:rPr>
          <w:rFonts w:ascii="Times New Roman" w:eastAsia="Calibri" w:hAnsi="Times New Roman" w:cs="Times New Roman"/>
        </w:rPr>
        <w:t>,2024</w:t>
      </w:r>
      <w:proofErr w:type="gramEnd"/>
      <w:r w:rsidRPr="0037255D">
        <w:rPr>
          <w:rFonts w:ascii="Times New Roman" w:eastAsia="Calibri" w:hAnsi="Times New Roman" w:cs="Times New Roman"/>
        </w:rPr>
        <w:t>;Y-Hassan &amp; Falhammar,2020).</w:t>
      </w:r>
    </w:p>
    <w:p w14:paraId="005364B5" w14:textId="77777777" w:rsidR="006A71B0" w:rsidRDefault="0037255D" w:rsidP="006A71B0">
      <w:pPr>
        <w:spacing w:before="240" w:line="276" w:lineRule="auto"/>
        <w:ind w:firstLine="426"/>
        <w:jc w:val="lowKashida"/>
        <w:rPr>
          <w:rFonts w:ascii="Times New Roman" w:eastAsia="Calibri" w:hAnsi="Times New Roman" w:cs="Times New Roman"/>
        </w:rPr>
      </w:pPr>
      <w:r w:rsidRPr="0037255D">
        <w:rPr>
          <w:rFonts w:ascii="Times New Roman" w:eastAsia="Calibri" w:hAnsi="Times New Roman" w:cs="Times New Roman"/>
          <w:color w:val="FF0000"/>
        </w:rPr>
        <w:t xml:space="preserve"> </w:t>
      </w:r>
      <w:r w:rsidRPr="0037255D">
        <w:rPr>
          <w:rFonts w:ascii="Times New Roman" w:eastAsia="Calibri" w:hAnsi="Times New Roman" w:cs="Times New Roman"/>
        </w:rPr>
        <w:t>Clinical observation and evidence-based findings agree that TTS is often preceded by sudden stressful physical or emotional events occurring some time before the acute cardiac event</w:t>
      </w:r>
      <w:r w:rsidRPr="0037255D">
        <w:rPr>
          <w:rFonts w:ascii="Times New Roman" w:eastAsia="Times New Roman" w:hAnsi="Times New Roman" w:cs="Times New Roman"/>
        </w:rPr>
        <w:t xml:space="preserve"> (</w:t>
      </w:r>
      <w:proofErr w:type="spellStart"/>
      <w:r w:rsidRPr="0037255D">
        <w:rPr>
          <w:rFonts w:ascii="Times New Roman" w:eastAsia="Times New Roman" w:hAnsi="Times New Roman" w:cs="Times New Roman"/>
        </w:rPr>
        <w:t>Ghadri</w:t>
      </w:r>
      <w:proofErr w:type="spellEnd"/>
      <w:r w:rsidRPr="0037255D">
        <w:rPr>
          <w:rFonts w:ascii="Times New Roman" w:eastAsia="Times New Roman" w:hAnsi="Times New Roman" w:cs="Times New Roman" w:hint="cs"/>
          <w:rtl/>
          <w:lang w:bidi="ar-EG"/>
        </w:rPr>
        <w:t xml:space="preserve"> </w:t>
      </w:r>
      <w:r w:rsidRPr="0037255D">
        <w:rPr>
          <w:rFonts w:ascii="Times New Roman" w:eastAsia="Times New Roman" w:hAnsi="Times New Roman" w:cs="Times New Roman"/>
          <w:lang w:bidi="ar-EG"/>
        </w:rPr>
        <w:t>et al.</w:t>
      </w:r>
      <w:proofErr w:type="gramStart"/>
      <w:r w:rsidRPr="0037255D">
        <w:rPr>
          <w:rFonts w:ascii="Times New Roman" w:eastAsia="Times New Roman" w:hAnsi="Times New Roman" w:cs="Times New Roman"/>
          <w:lang w:bidi="ar-EG"/>
        </w:rPr>
        <w:t>,2018</w:t>
      </w:r>
      <w:proofErr w:type="gramEnd"/>
      <w:r w:rsidRPr="0037255D">
        <w:rPr>
          <w:rFonts w:ascii="Times New Roman" w:eastAsia="Times New Roman" w:hAnsi="Times New Roman" w:cs="Times New Roman"/>
          <w:lang w:bidi="ar-EG"/>
        </w:rPr>
        <w:t>; Templin et al.,2015).</w:t>
      </w:r>
      <w:r w:rsidRPr="0037255D">
        <w:rPr>
          <w:rFonts w:ascii="Times New Roman" w:eastAsia="Calibri" w:hAnsi="Times New Roman" w:cs="Times New Roman"/>
        </w:rPr>
        <w:t xml:space="preserve"> </w:t>
      </w:r>
    </w:p>
    <w:p w14:paraId="4D5E3470" w14:textId="77777777" w:rsidR="006A71B0" w:rsidRDefault="0037255D" w:rsidP="006A71B0">
      <w:pPr>
        <w:spacing w:before="240" w:line="276" w:lineRule="auto"/>
        <w:ind w:firstLine="426"/>
        <w:jc w:val="lowKashida"/>
        <w:rPr>
          <w:rFonts w:ascii="Times New Roman" w:eastAsia="Calibri" w:hAnsi="Times New Roman" w:cs="Times New Roman"/>
        </w:rPr>
      </w:pPr>
      <w:r w:rsidRPr="0037255D">
        <w:rPr>
          <w:rFonts w:ascii="Times New Roman" w:eastAsia="Calibri" w:hAnsi="Times New Roman" w:cs="Times New Roman"/>
        </w:rPr>
        <w:t>In addition, research indicates that psychological and cognitive interactions influence cardiac health by affecting the secretion of hormones such as norepinephrine, which increases during the acute phase, and by modulating the activity of brain regions involved in stress responses, including the amygdala, hippocampus, and prefrontal cortex (Lovallo</w:t>
      </w:r>
      <w:proofErr w:type="gramStart"/>
      <w:r w:rsidRPr="0037255D">
        <w:rPr>
          <w:rFonts w:ascii="Times New Roman" w:eastAsia="Calibri" w:hAnsi="Times New Roman" w:cs="Times New Roman"/>
        </w:rPr>
        <w:t>,2005</w:t>
      </w:r>
      <w:proofErr w:type="gramEnd"/>
      <w:r w:rsidRPr="0037255D">
        <w:rPr>
          <w:rFonts w:ascii="Times New Roman" w:eastAsia="Calibri" w:hAnsi="Times New Roman" w:cs="Times New Roman"/>
        </w:rPr>
        <w:t xml:space="preserve">; </w:t>
      </w:r>
      <w:proofErr w:type="spellStart"/>
      <w:r w:rsidRPr="0037255D">
        <w:rPr>
          <w:rFonts w:ascii="Times New Roman" w:eastAsia="Calibri" w:hAnsi="Times New Roman" w:cs="Times New Roman"/>
        </w:rPr>
        <w:t>Wittstein</w:t>
      </w:r>
      <w:proofErr w:type="spellEnd"/>
      <w:r w:rsidRPr="0037255D">
        <w:rPr>
          <w:rFonts w:ascii="Times New Roman" w:eastAsia="Calibri" w:hAnsi="Times New Roman" w:cs="Times New Roman"/>
        </w:rPr>
        <w:t xml:space="preserve"> et al.,2005), and that emotional stressors act as frequent triggers for TTS</w:t>
      </w:r>
      <w:r w:rsidRPr="0037255D">
        <w:rPr>
          <w:rFonts w:ascii="Times New Roman" w:eastAsia="Calibri" w:hAnsi="Times New Roman" w:cs="Times New Roman" w:hint="cs"/>
          <w:rtl/>
        </w:rPr>
        <w:t xml:space="preserve"> </w:t>
      </w:r>
      <w:r w:rsidRPr="0037255D">
        <w:rPr>
          <w:rFonts w:ascii="Times New Roman" w:eastAsia="Calibri" w:hAnsi="Times New Roman" w:cs="Times New Roman"/>
        </w:rPr>
        <w:t>(</w:t>
      </w:r>
      <w:proofErr w:type="spellStart"/>
      <w:r w:rsidRPr="0037255D">
        <w:rPr>
          <w:rFonts w:ascii="Times New Roman" w:eastAsia="Times New Roman" w:hAnsi="Times New Roman" w:cs="Times New Roman"/>
        </w:rPr>
        <w:t>Ghadri</w:t>
      </w:r>
      <w:proofErr w:type="spellEnd"/>
      <w:r w:rsidRPr="0037255D">
        <w:rPr>
          <w:rFonts w:ascii="Times New Roman" w:eastAsia="Times New Roman" w:hAnsi="Times New Roman" w:cs="Times New Roman" w:hint="cs"/>
          <w:rtl/>
          <w:lang w:bidi="ar-EG"/>
        </w:rPr>
        <w:t xml:space="preserve"> </w:t>
      </w:r>
      <w:r w:rsidRPr="0037255D">
        <w:rPr>
          <w:rFonts w:ascii="Times New Roman" w:eastAsia="Times New Roman" w:hAnsi="Times New Roman" w:cs="Times New Roman"/>
          <w:lang w:bidi="ar-EG"/>
        </w:rPr>
        <w:t xml:space="preserve"> et al., 2018)</w:t>
      </w:r>
      <w:r w:rsidRPr="0037255D">
        <w:rPr>
          <w:rFonts w:ascii="Times New Roman" w:eastAsia="Calibri" w:hAnsi="Times New Roman" w:cs="Times New Roman"/>
        </w:rPr>
        <w:t>.</w:t>
      </w:r>
      <w:r w:rsidRPr="0037255D">
        <w:rPr>
          <w:rFonts w:ascii="Times New Roman" w:eastAsia="Calibri" w:hAnsi="Times New Roman" w:cs="Times New Roman" w:hint="cs"/>
          <w:rtl/>
        </w:rPr>
        <w:t xml:space="preserve"> </w:t>
      </w:r>
    </w:p>
    <w:p w14:paraId="2F81F454" w14:textId="320E8EE7" w:rsidR="006A71B0" w:rsidRDefault="0037255D" w:rsidP="006A71B0">
      <w:pPr>
        <w:spacing w:before="240" w:line="276" w:lineRule="auto"/>
        <w:ind w:firstLine="426"/>
        <w:jc w:val="lowKashida"/>
        <w:rPr>
          <w:rFonts w:ascii="Times New Roman" w:eastAsia="Calibri" w:hAnsi="Times New Roman" w:cs="Times New Roman"/>
        </w:rPr>
      </w:pPr>
      <w:r w:rsidRPr="0037255D">
        <w:rPr>
          <w:rFonts w:ascii="Times New Roman" w:eastAsia="Calibri" w:hAnsi="Times New Roman" w:cs="Times New Roman"/>
        </w:rPr>
        <w:t>Nevertheless, most studies have focused primarily on cardiac mechanisms while overlooking psychological and cognitive aspects</w:t>
      </w:r>
      <w:r w:rsidRPr="0037255D">
        <w:rPr>
          <w:rFonts w:ascii="Calibri" w:eastAsia="Calibri" w:hAnsi="Calibri" w:cs="Arial"/>
          <w:sz w:val="22"/>
          <w:szCs w:val="22"/>
        </w:rPr>
        <w:t xml:space="preserve"> </w:t>
      </w:r>
      <w:r w:rsidRPr="0037255D">
        <w:rPr>
          <w:rFonts w:ascii="Times New Roman" w:eastAsia="Calibri" w:hAnsi="Times New Roman" w:cs="Times New Roman"/>
        </w:rPr>
        <w:t>and their role and frequency in TTS, and thus do not lead to any definitive conclusions (</w:t>
      </w:r>
      <w:proofErr w:type="spellStart"/>
      <w:r w:rsidRPr="0037255D">
        <w:rPr>
          <w:rFonts w:ascii="Times New Roman" w:eastAsia="Calibri" w:hAnsi="Times New Roman" w:cs="Times New Roman"/>
        </w:rPr>
        <w:t>Gorini</w:t>
      </w:r>
      <w:proofErr w:type="spellEnd"/>
      <w:r w:rsidRPr="0037255D">
        <w:rPr>
          <w:rFonts w:ascii="Times New Roman" w:eastAsia="Calibri" w:hAnsi="Times New Roman" w:cs="Times New Roman"/>
        </w:rPr>
        <w:t xml:space="preserve"> et al.</w:t>
      </w:r>
      <w:proofErr w:type="gramStart"/>
      <w:r w:rsidRPr="0037255D">
        <w:rPr>
          <w:rFonts w:ascii="Times New Roman" w:eastAsia="Calibri" w:hAnsi="Times New Roman" w:cs="Times New Roman"/>
        </w:rPr>
        <w:t>,2022</w:t>
      </w:r>
      <w:proofErr w:type="gramEnd"/>
      <w:r w:rsidRPr="0037255D">
        <w:rPr>
          <w:rFonts w:ascii="Times New Roman" w:eastAsia="Calibri" w:hAnsi="Times New Roman" w:cs="Times New Roman"/>
        </w:rPr>
        <w:t>; Ghadri,2018).</w:t>
      </w:r>
    </w:p>
    <w:p w14:paraId="0BAE2E9F" w14:textId="2786FAE1" w:rsidR="0037255D" w:rsidRPr="0037255D" w:rsidRDefault="0037255D" w:rsidP="006A71B0">
      <w:pPr>
        <w:spacing w:before="240" w:line="276" w:lineRule="auto"/>
        <w:ind w:firstLine="426"/>
        <w:jc w:val="lowKashida"/>
        <w:rPr>
          <w:rFonts w:ascii="Times New Roman" w:eastAsia="Calibri" w:hAnsi="Times New Roman" w:cs="Times New Roman"/>
        </w:rPr>
      </w:pPr>
      <w:r w:rsidRPr="0037255D">
        <w:rPr>
          <w:rFonts w:ascii="Times New Roman" w:eastAsia="Calibri" w:hAnsi="Times New Roman" w:cs="Times New Roman"/>
        </w:rPr>
        <w:t>Therefore, the present research aims to examine differences in psychological indicators (anxiety &amp; depression) and cognitive functioning between patients with TTS and healthy individuals, to better understand the psychological and cognitive factors that may contribute to the onset or exacerbation of the syndrome.</w:t>
      </w:r>
    </w:p>
    <w:p w14:paraId="343F46FB" w14:textId="77777777" w:rsidR="0037255D" w:rsidRPr="0037255D" w:rsidRDefault="0037255D" w:rsidP="0037255D">
      <w:pPr>
        <w:spacing w:line="276" w:lineRule="auto"/>
        <w:jc w:val="lowKashida"/>
        <w:rPr>
          <w:rFonts w:ascii="Times New Roman" w:eastAsia="Calibri" w:hAnsi="Times New Roman" w:cs="Times New Roman"/>
          <w:b/>
          <w:bCs/>
        </w:rPr>
      </w:pPr>
    </w:p>
    <w:p w14:paraId="7B8DB613" w14:textId="77777777" w:rsidR="0037255D" w:rsidRPr="0037255D" w:rsidRDefault="0037255D" w:rsidP="0037255D">
      <w:pPr>
        <w:spacing w:line="276" w:lineRule="auto"/>
        <w:jc w:val="lowKashida"/>
        <w:rPr>
          <w:rFonts w:ascii="Times New Roman" w:eastAsia="Calibri" w:hAnsi="Times New Roman" w:cs="Times New Roman"/>
          <w:b/>
          <w:bCs/>
        </w:rPr>
      </w:pPr>
      <w:r w:rsidRPr="0037255D">
        <w:rPr>
          <w:rFonts w:ascii="Times New Roman" w:eastAsia="Calibri" w:hAnsi="Times New Roman" w:cs="Times New Roman"/>
          <w:b/>
          <w:bCs/>
        </w:rPr>
        <w:t>METHODS</w:t>
      </w:r>
    </w:p>
    <w:p w14:paraId="068EE161" w14:textId="77777777" w:rsidR="0037255D" w:rsidRPr="0037255D" w:rsidRDefault="0037255D" w:rsidP="006A71B0">
      <w:pPr>
        <w:spacing w:before="240" w:line="276" w:lineRule="auto"/>
        <w:ind w:left="-360"/>
        <w:rPr>
          <w:rFonts w:ascii="Times New Roman" w:eastAsia="Times New Roman" w:hAnsi="Times New Roman" w:cs="Times New Roman"/>
          <w:b/>
          <w:bCs/>
          <w:snapToGrid w:val="0"/>
          <w:color w:val="000000"/>
          <w:kern w:val="2"/>
          <w:lang w:eastAsia="zh-CN"/>
        </w:rPr>
      </w:pPr>
      <w:r w:rsidRPr="0037255D">
        <w:rPr>
          <w:rFonts w:ascii="Times New Roman" w:eastAsia="Times New Roman" w:hAnsi="Times New Roman" w:cs="Times New Roman"/>
          <w:b/>
          <w:bCs/>
          <w:snapToGrid w:val="0"/>
          <w:color w:val="000000"/>
          <w:kern w:val="2"/>
          <w:lang w:eastAsia="zh-CN"/>
        </w:rPr>
        <w:t xml:space="preserve">     Study Design</w:t>
      </w:r>
    </w:p>
    <w:p w14:paraId="3268FE10" w14:textId="39FD0A72" w:rsidR="0037255D" w:rsidRPr="0037255D" w:rsidRDefault="0037255D" w:rsidP="0037255D">
      <w:pPr>
        <w:spacing w:line="276" w:lineRule="auto"/>
        <w:jc w:val="lowKashida"/>
        <w:rPr>
          <w:rFonts w:ascii="Times New Roman" w:eastAsia="Calibri" w:hAnsi="Times New Roman" w:cs="Times New Roman"/>
        </w:rPr>
      </w:pPr>
      <w:r w:rsidRPr="0037255D">
        <w:rPr>
          <w:rFonts w:ascii="Times New Roman" w:eastAsia="Times New Roman" w:hAnsi="Times New Roman" w:cs="Times New Roman"/>
        </w:rPr>
        <w:t xml:space="preserve">     A case–control cross-sectional design was employed</w:t>
      </w:r>
      <w:r w:rsidRPr="0037255D">
        <w:rPr>
          <w:rFonts w:ascii="Times New Roman" w:eastAsia="Calibri" w:hAnsi="Times New Roman" w:cs="Times New Roman"/>
        </w:rPr>
        <w:t xml:space="preserve"> to compare patients diagnosed with TTS and healthy participants in terms of psychological and cognitive indicators</w:t>
      </w:r>
      <w:r w:rsidR="0071089A">
        <w:rPr>
          <w:rFonts w:ascii="Times New Roman" w:eastAsia="Calibri" w:hAnsi="Times New Roman" w:cs="Times New Roman"/>
        </w:rPr>
        <w:t xml:space="preserve"> </w:t>
      </w:r>
      <w:r w:rsidRPr="0037255D">
        <w:rPr>
          <w:rFonts w:ascii="Times New Roman" w:eastAsia="Calibri" w:hAnsi="Times New Roman" w:cs="Times New Roman"/>
          <w:color w:val="222222"/>
          <w:shd w:val="clear" w:color="auto" w:fill="FFFFFF"/>
        </w:rPr>
        <w:t>(</w:t>
      </w:r>
      <w:proofErr w:type="spellStart"/>
      <w:r w:rsidRPr="0037255D">
        <w:rPr>
          <w:rFonts w:ascii="Times New Roman" w:eastAsia="Calibri" w:hAnsi="Times New Roman" w:cs="Times New Roman"/>
          <w:color w:val="222222"/>
          <w:shd w:val="clear" w:color="auto" w:fill="FFFFFF"/>
        </w:rPr>
        <w:t>Lathouwers</w:t>
      </w:r>
      <w:proofErr w:type="spellEnd"/>
      <w:r w:rsidRPr="0037255D">
        <w:rPr>
          <w:rFonts w:ascii="Calibri" w:eastAsia="Calibri" w:hAnsi="Calibri" w:cs="Arial"/>
          <w:sz w:val="22"/>
          <w:szCs w:val="22"/>
        </w:rPr>
        <w:t xml:space="preserve"> </w:t>
      </w:r>
      <w:r w:rsidRPr="0037255D">
        <w:rPr>
          <w:rFonts w:ascii="Times New Roman" w:eastAsia="Calibri" w:hAnsi="Times New Roman" w:cs="Times New Roman"/>
          <w:color w:val="222222"/>
          <w:shd w:val="clear" w:color="auto" w:fill="FFFFFF"/>
        </w:rPr>
        <w:t>et al.</w:t>
      </w:r>
      <w:proofErr w:type="gramStart"/>
      <w:r w:rsidRPr="0037255D">
        <w:rPr>
          <w:rFonts w:ascii="Times New Roman" w:eastAsia="Calibri" w:hAnsi="Times New Roman" w:cs="Times New Roman"/>
          <w:color w:val="222222"/>
          <w:shd w:val="clear" w:color="auto" w:fill="FFFFFF"/>
        </w:rPr>
        <w:t>,2023</w:t>
      </w:r>
      <w:proofErr w:type="gramEnd"/>
      <w:r w:rsidRPr="0037255D">
        <w:rPr>
          <w:rFonts w:ascii="Times New Roman" w:eastAsia="Calibri" w:hAnsi="Times New Roman" w:cs="Times New Roman"/>
          <w:color w:val="222222"/>
          <w:shd w:val="clear" w:color="auto" w:fill="FFFFFF"/>
        </w:rPr>
        <w:t>).</w:t>
      </w:r>
    </w:p>
    <w:p w14:paraId="00E76BA8" w14:textId="77777777" w:rsidR="0037255D" w:rsidRPr="0037255D" w:rsidRDefault="0037255D" w:rsidP="006A71B0">
      <w:pPr>
        <w:spacing w:before="240" w:line="276" w:lineRule="auto"/>
        <w:rPr>
          <w:rFonts w:ascii="Times New Roman" w:eastAsia="Times New Roman" w:hAnsi="Times New Roman" w:cs="Times New Roman"/>
        </w:rPr>
      </w:pPr>
      <w:r w:rsidRPr="0037255D">
        <w:rPr>
          <w:rFonts w:ascii="Times New Roman" w:eastAsia="Times New Roman" w:hAnsi="Times New Roman" w:cs="Times New Roman"/>
          <w:b/>
          <w:bCs/>
        </w:rPr>
        <w:t>Study Sample:</w:t>
      </w:r>
    </w:p>
    <w:p w14:paraId="4919B637" w14:textId="77777777" w:rsidR="0037255D" w:rsidRPr="0037255D" w:rsidRDefault="0037255D" w:rsidP="0037255D">
      <w:pPr>
        <w:spacing w:line="276" w:lineRule="auto"/>
        <w:jc w:val="lowKashida"/>
        <w:rPr>
          <w:rFonts w:ascii="Times New Roman" w:eastAsia="Times New Roman" w:hAnsi="Times New Roman" w:cs="Times New Roman"/>
          <w:b/>
          <w:bCs/>
        </w:rPr>
      </w:pPr>
      <w:r w:rsidRPr="0037255D">
        <w:rPr>
          <w:rFonts w:ascii="Times New Roman" w:eastAsia="Times New Roman" w:hAnsi="Times New Roman" w:cs="Times New Roman"/>
          <w:b/>
          <w:bCs/>
        </w:rPr>
        <w:t>A. Psychometric Properties Sample:</w:t>
      </w:r>
    </w:p>
    <w:p w14:paraId="7A703FEF" w14:textId="05A254D6" w:rsidR="0037255D" w:rsidRPr="0037255D" w:rsidRDefault="0037255D" w:rsidP="006A71B0">
      <w:pPr>
        <w:spacing w:line="276" w:lineRule="auto"/>
        <w:ind w:firstLine="426"/>
        <w:jc w:val="lowKashida"/>
        <w:rPr>
          <w:rFonts w:ascii="Times New Roman" w:eastAsia="Times New Roman" w:hAnsi="Times New Roman" w:cs="Times New Roman"/>
        </w:rPr>
      </w:pPr>
      <w:r w:rsidRPr="006A71B0">
        <w:rPr>
          <w:rFonts w:ascii="Times New Roman" w:eastAsia="Calibri" w:hAnsi="Times New Roman" w:cs="Times New Roman"/>
        </w:rPr>
        <w:lastRenderedPageBreak/>
        <w:t>This</w:t>
      </w:r>
      <w:r w:rsidRPr="0037255D">
        <w:rPr>
          <w:rFonts w:ascii="Times New Roman" w:eastAsia="Times New Roman" w:hAnsi="Times New Roman" w:cs="Times New Roman"/>
        </w:rPr>
        <w:t xml:space="preserve"> sample consisted of fifteen participants, including patients with heart disease, patients diagnosed with broken heart syndrome, and healthy individuals. All participants shared the same characteristics as those in the main study sample. This subsample was used to verify the psychometric properties of the study instruments.</w:t>
      </w:r>
    </w:p>
    <w:p w14:paraId="3F51A4F7"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eastAsia="Times New Roman" w:hAnsi="Times New Roman" w:cs="Times New Roman"/>
          <w:b/>
          <w:bCs/>
        </w:rPr>
        <w:t>B. Main Sample:</w:t>
      </w:r>
    </w:p>
    <w:p w14:paraId="3A327C36" w14:textId="77777777" w:rsidR="0037255D" w:rsidRPr="006A71B0" w:rsidRDefault="0037255D" w:rsidP="0037255D">
      <w:pPr>
        <w:spacing w:line="276" w:lineRule="auto"/>
        <w:jc w:val="lowKashida"/>
        <w:rPr>
          <w:rFonts w:ascii="Times New Roman" w:eastAsia="Times New Roman" w:hAnsi="Times New Roman" w:cs="Times New Roman"/>
          <w:i/>
          <w:iCs/>
        </w:rPr>
      </w:pPr>
      <w:proofErr w:type="gramStart"/>
      <w:r w:rsidRPr="006A71B0">
        <w:rPr>
          <w:rFonts w:ascii="Times New Roman" w:eastAsia="Times New Roman" w:hAnsi="Times New Roman" w:cs="Times New Roman"/>
          <w:b/>
          <w:bCs/>
          <w:i/>
          <w:iCs/>
        </w:rPr>
        <w:t>1.Patient</w:t>
      </w:r>
      <w:proofErr w:type="gramEnd"/>
      <w:r w:rsidRPr="006A71B0">
        <w:rPr>
          <w:rFonts w:ascii="Times New Roman" w:eastAsia="Times New Roman" w:hAnsi="Times New Roman" w:cs="Times New Roman"/>
          <w:b/>
          <w:bCs/>
          <w:i/>
          <w:iCs/>
        </w:rPr>
        <w:t xml:space="preserve"> Group:</w:t>
      </w:r>
    </w:p>
    <w:p w14:paraId="3DD3ED59" w14:textId="3A7837AC" w:rsidR="0037255D" w:rsidRPr="0037255D" w:rsidRDefault="0037255D" w:rsidP="006A71B0">
      <w:pPr>
        <w:spacing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This group consisted of twenty patients recruited from the Health Insurance Hospital in </w:t>
      </w:r>
      <w:proofErr w:type="spellStart"/>
      <w:r w:rsidRPr="0037255D">
        <w:rPr>
          <w:rFonts w:ascii="Times New Roman" w:eastAsia="Times New Roman" w:hAnsi="Times New Roman" w:cs="Times New Roman"/>
        </w:rPr>
        <w:t>Zagazig</w:t>
      </w:r>
      <w:proofErr w:type="spellEnd"/>
      <w:r w:rsidRPr="0037255D">
        <w:rPr>
          <w:rFonts w:ascii="Times New Roman" w:eastAsia="Times New Roman" w:hAnsi="Times New Roman" w:cs="Times New Roman"/>
        </w:rPr>
        <w:t>, Al-</w:t>
      </w:r>
      <w:proofErr w:type="spellStart"/>
      <w:r w:rsidRPr="0037255D">
        <w:rPr>
          <w:rFonts w:ascii="Times New Roman" w:eastAsia="Times New Roman" w:hAnsi="Times New Roman" w:cs="Times New Roman"/>
        </w:rPr>
        <w:t>Sharqia</w:t>
      </w:r>
      <w:proofErr w:type="spellEnd"/>
      <w:r w:rsidRPr="0037255D">
        <w:rPr>
          <w:rFonts w:ascii="Times New Roman" w:eastAsia="Times New Roman" w:hAnsi="Times New Roman" w:cs="Times New Roman"/>
        </w:rPr>
        <w:t xml:space="preserve"> Governorate. Ethical standards approved for psychological research were strictly observed. Inclusion and exclusion criteria were defined as follows:</w:t>
      </w:r>
    </w:p>
    <w:p w14:paraId="06453EFC"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eastAsia="Times New Roman" w:hAnsi="Times New Roman" w:cs="Times New Roman"/>
          <w:b/>
          <w:bCs/>
        </w:rPr>
        <w:t>* Inclusion Criteria:</w:t>
      </w:r>
      <w:r w:rsidRPr="0037255D">
        <w:rPr>
          <w:rFonts w:ascii="Times New Roman" w:eastAsia="Times New Roman" w:hAnsi="Times New Roman" w:cs="Times New Roman"/>
        </w:rPr>
        <w:t xml:space="preserve"> </w:t>
      </w:r>
    </w:p>
    <w:p w14:paraId="298E003F" w14:textId="53266D5D" w:rsidR="0037255D" w:rsidRPr="006A71B0" w:rsidRDefault="0037255D" w:rsidP="006A71B0">
      <w:pPr>
        <w:pStyle w:val="ListParagraph"/>
        <w:numPr>
          <w:ilvl w:val="0"/>
          <w:numId w:val="21"/>
        </w:numPr>
        <w:spacing w:line="276" w:lineRule="auto"/>
        <w:jc w:val="lowKashida"/>
        <w:rPr>
          <w:rFonts w:ascii="Times New Roman" w:eastAsia="Times New Roman" w:hAnsi="Times New Roman" w:cs="Times New Roman"/>
        </w:rPr>
      </w:pPr>
      <w:r w:rsidRPr="006A71B0">
        <w:rPr>
          <w:rFonts w:ascii="Times New Roman" w:eastAsia="Times New Roman" w:hAnsi="Times New Roman" w:cs="Times New Roman"/>
        </w:rPr>
        <w:t xml:space="preserve">Diagnosis by a cardiologist based on the Revised Mayo Clinic Criteria and the International </w:t>
      </w:r>
      <w:proofErr w:type="spellStart"/>
      <w:r w:rsidRPr="006A71B0">
        <w:rPr>
          <w:rFonts w:ascii="Times New Roman" w:eastAsia="Times New Roman" w:hAnsi="Times New Roman" w:cs="Times New Roman"/>
        </w:rPr>
        <w:t>Takotsubo</w:t>
      </w:r>
      <w:proofErr w:type="spellEnd"/>
      <w:r w:rsidRPr="006A71B0">
        <w:rPr>
          <w:rFonts w:ascii="Times New Roman" w:eastAsia="Times New Roman" w:hAnsi="Times New Roman" w:cs="Times New Roman"/>
        </w:rPr>
        <w:t xml:space="preserve"> Diagnostic Criteria</w:t>
      </w:r>
      <w:r w:rsidR="0071089A">
        <w:rPr>
          <w:rFonts w:ascii="Times New Roman" w:eastAsia="Times New Roman" w:hAnsi="Times New Roman" w:cs="Times New Roman"/>
        </w:rPr>
        <w:t xml:space="preserve"> </w:t>
      </w:r>
      <w:r w:rsidRPr="006A71B0">
        <w:rPr>
          <w:rFonts w:ascii="Times New Roman" w:eastAsia="Times New Roman" w:hAnsi="Times New Roman" w:cs="Times New Roman"/>
          <w:color w:val="222222"/>
          <w:shd w:val="clear" w:color="auto" w:fill="FFFFFF"/>
        </w:rPr>
        <w:t>(Boyd</w:t>
      </w:r>
      <w:r w:rsidR="0071089A">
        <w:rPr>
          <w:rFonts w:ascii="Times New Roman" w:eastAsia="Times New Roman" w:hAnsi="Times New Roman" w:cs="Times New Roman"/>
          <w:color w:val="222222"/>
          <w:shd w:val="clear" w:color="auto" w:fill="FFFFFF"/>
        </w:rPr>
        <w:t xml:space="preserve"> </w:t>
      </w:r>
      <w:r w:rsidRPr="006A71B0">
        <w:rPr>
          <w:rFonts w:ascii="Times New Roman" w:eastAsia="Times New Roman" w:hAnsi="Times New Roman" w:cs="Times New Roman"/>
          <w:color w:val="222222"/>
          <w:shd w:val="clear" w:color="auto" w:fill="FFFFFF"/>
        </w:rPr>
        <w:t xml:space="preserve">&amp; </w:t>
      </w:r>
      <w:proofErr w:type="spellStart"/>
      <w:r w:rsidRPr="006A71B0">
        <w:rPr>
          <w:rFonts w:ascii="Times New Roman" w:eastAsia="Times New Roman" w:hAnsi="Times New Roman" w:cs="Times New Roman"/>
          <w:color w:val="222222"/>
          <w:shd w:val="clear" w:color="auto" w:fill="FFFFFF"/>
        </w:rPr>
        <w:t>Solh</w:t>
      </w:r>
      <w:proofErr w:type="spellEnd"/>
      <w:r w:rsidRPr="006A71B0">
        <w:rPr>
          <w:rFonts w:ascii="Times New Roman" w:eastAsia="Times New Roman" w:hAnsi="Times New Roman" w:cs="Times New Roman"/>
          <w:color w:val="222222"/>
          <w:shd w:val="clear" w:color="auto" w:fill="FFFFFF"/>
        </w:rPr>
        <w:t>,</w:t>
      </w:r>
      <w:r w:rsidR="0071089A">
        <w:rPr>
          <w:rFonts w:ascii="Times New Roman" w:eastAsia="Times New Roman" w:hAnsi="Times New Roman" w:cs="Times New Roman"/>
          <w:color w:val="222222"/>
          <w:shd w:val="clear" w:color="auto" w:fill="FFFFFF"/>
        </w:rPr>
        <w:t xml:space="preserve"> </w:t>
      </w:r>
      <w:r w:rsidRPr="006A71B0">
        <w:rPr>
          <w:rFonts w:ascii="Times New Roman" w:eastAsia="Times New Roman" w:hAnsi="Times New Roman" w:cs="Times New Roman"/>
          <w:color w:val="222222"/>
          <w:shd w:val="clear" w:color="auto" w:fill="FFFFFF"/>
        </w:rPr>
        <w:t>2020).</w:t>
      </w:r>
      <w:r w:rsidRPr="006A71B0">
        <w:rPr>
          <w:rFonts w:ascii="Times New Roman" w:eastAsia="Times New Roman" w:hAnsi="Times New Roman" w:cs="Times New Roman"/>
        </w:rPr>
        <w:t xml:space="preserve"> </w:t>
      </w:r>
    </w:p>
    <w:p w14:paraId="47AC3B4A" w14:textId="730B38E0" w:rsidR="0037255D" w:rsidRPr="006A71B0" w:rsidRDefault="0037255D" w:rsidP="006A71B0">
      <w:pPr>
        <w:pStyle w:val="ListParagraph"/>
        <w:numPr>
          <w:ilvl w:val="0"/>
          <w:numId w:val="21"/>
        </w:numPr>
        <w:spacing w:line="276" w:lineRule="auto"/>
        <w:jc w:val="lowKashida"/>
        <w:rPr>
          <w:rFonts w:ascii="Times New Roman" w:eastAsia="Times New Roman" w:hAnsi="Times New Roman" w:cs="Times New Roman"/>
        </w:rPr>
      </w:pPr>
      <w:r w:rsidRPr="006A71B0">
        <w:rPr>
          <w:rFonts w:ascii="Times New Roman" w:eastAsia="Times New Roman" w:hAnsi="Times New Roman" w:cs="Times New Roman"/>
        </w:rPr>
        <w:t xml:space="preserve">Patients had received pharmacological treatment, including </w:t>
      </w:r>
      <w:proofErr w:type="spellStart"/>
      <w:r w:rsidRPr="006A71B0">
        <w:rPr>
          <w:rFonts w:ascii="Times New Roman" w:eastAsia="Times New Roman" w:hAnsi="Times New Roman" w:cs="Times New Roman"/>
        </w:rPr>
        <w:t>Aspocid</w:t>
      </w:r>
      <w:proofErr w:type="spellEnd"/>
      <w:r w:rsidRPr="006A71B0">
        <w:rPr>
          <w:rFonts w:ascii="Times New Roman" w:eastAsia="Times New Roman" w:hAnsi="Times New Roman" w:cs="Times New Roman"/>
        </w:rPr>
        <w:t xml:space="preserve">, </w:t>
      </w:r>
      <w:proofErr w:type="spellStart"/>
      <w:r w:rsidRPr="006A71B0">
        <w:rPr>
          <w:rFonts w:ascii="Times New Roman" w:eastAsia="Times New Roman" w:hAnsi="Times New Roman" w:cs="Times New Roman"/>
        </w:rPr>
        <w:t>Dinitra</w:t>
      </w:r>
      <w:proofErr w:type="spellEnd"/>
      <w:r w:rsidRPr="006A71B0">
        <w:rPr>
          <w:rFonts w:ascii="Times New Roman" w:eastAsia="Times New Roman" w:hAnsi="Times New Roman" w:cs="Times New Roman"/>
        </w:rPr>
        <w:t xml:space="preserve">, </w:t>
      </w:r>
      <w:proofErr w:type="spellStart"/>
      <w:r w:rsidRPr="006A71B0">
        <w:rPr>
          <w:rFonts w:ascii="Times New Roman" w:eastAsia="Times New Roman" w:hAnsi="Times New Roman" w:cs="Times New Roman"/>
        </w:rPr>
        <w:t>Ator</w:t>
      </w:r>
      <w:proofErr w:type="spellEnd"/>
      <w:r w:rsidRPr="006A71B0">
        <w:rPr>
          <w:rFonts w:ascii="Times New Roman" w:eastAsia="Times New Roman" w:hAnsi="Times New Roman" w:cs="Times New Roman"/>
        </w:rPr>
        <w:t xml:space="preserve">, </w:t>
      </w:r>
      <w:proofErr w:type="spellStart"/>
      <w:r w:rsidRPr="006A71B0">
        <w:rPr>
          <w:rFonts w:ascii="Times New Roman" w:eastAsia="Times New Roman" w:hAnsi="Times New Roman" w:cs="Times New Roman"/>
        </w:rPr>
        <w:t>Nitromack</w:t>
      </w:r>
      <w:proofErr w:type="spellEnd"/>
      <w:r w:rsidRPr="006A71B0">
        <w:rPr>
          <w:rFonts w:ascii="Times New Roman" w:eastAsia="Times New Roman" w:hAnsi="Times New Roman" w:cs="Times New Roman"/>
        </w:rPr>
        <w:t xml:space="preserve">, and </w:t>
      </w:r>
      <w:proofErr w:type="spellStart"/>
      <w:r w:rsidRPr="006A71B0">
        <w:rPr>
          <w:rFonts w:ascii="Times New Roman" w:eastAsia="Times New Roman" w:hAnsi="Times New Roman" w:cs="Times New Roman"/>
        </w:rPr>
        <w:t>Concor</w:t>
      </w:r>
      <w:proofErr w:type="spellEnd"/>
      <w:r w:rsidRPr="006A71B0">
        <w:rPr>
          <w:rFonts w:ascii="Times New Roman" w:eastAsia="Times New Roman" w:hAnsi="Times New Roman" w:cs="Times New Roman"/>
        </w:rPr>
        <w:t xml:space="preserve">. </w:t>
      </w:r>
    </w:p>
    <w:p w14:paraId="356B6DE2" w14:textId="77777777" w:rsidR="0037255D" w:rsidRPr="0037255D" w:rsidRDefault="0037255D" w:rsidP="0037255D">
      <w:pPr>
        <w:spacing w:line="276" w:lineRule="auto"/>
        <w:jc w:val="lowKashida"/>
        <w:rPr>
          <w:rFonts w:ascii="Times New Roman" w:eastAsia="Times New Roman" w:hAnsi="Times New Roman" w:cs="Times New Roman"/>
        </w:rPr>
      </w:pPr>
      <w:r w:rsidRPr="0037255D">
        <w:rPr>
          <w:rFonts w:ascii="Times New Roman" w:eastAsia="Times New Roman" w:hAnsi="Times New Roman" w:cs="Times New Roman"/>
          <w:b/>
          <w:bCs/>
        </w:rPr>
        <w:t>* Exclusion Criteria:</w:t>
      </w:r>
      <w:r w:rsidRPr="0037255D">
        <w:rPr>
          <w:rFonts w:ascii="Times New Roman" w:eastAsia="Times New Roman" w:hAnsi="Times New Roman" w:cs="Times New Roman"/>
        </w:rPr>
        <w:t xml:space="preserve"> </w:t>
      </w:r>
    </w:p>
    <w:p w14:paraId="7563556F" w14:textId="27D4DA57" w:rsidR="0037255D" w:rsidRPr="0037255D" w:rsidRDefault="0037255D" w:rsidP="006A71B0">
      <w:pPr>
        <w:spacing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Patients previously subjected to psychological assessment using instruments similar to those employed in this study; patients with other cardiac conditions or chronic medical illnesses; and those with neurological or psychiatric disorders.</w:t>
      </w:r>
    </w:p>
    <w:p w14:paraId="7ED17776" w14:textId="77777777" w:rsidR="0037255D" w:rsidRPr="006A71B0" w:rsidRDefault="0037255D" w:rsidP="0037255D">
      <w:pPr>
        <w:spacing w:line="276" w:lineRule="auto"/>
        <w:jc w:val="lowKashida"/>
        <w:rPr>
          <w:rFonts w:ascii="Times New Roman" w:eastAsia="Times New Roman" w:hAnsi="Times New Roman" w:cs="Times New Roman"/>
          <w:b/>
          <w:bCs/>
          <w:i/>
          <w:iCs/>
        </w:rPr>
      </w:pPr>
      <w:proofErr w:type="gramStart"/>
      <w:r w:rsidRPr="006A71B0">
        <w:rPr>
          <w:rFonts w:ascii="Times New Roman" w:eastAsia="Times New Roman" w:hAnsi="Times New Roman" w:cs="Times New Roman"/>
          <w:b/>
          <w:bCs/>
          <w:i/>
          <w:iCs/>
        </w:rPr>
        <w:t>2.Healthy</w:t>
      </w:r>
      <w:proofErr w:type="gramEnd"/>
      <w:r w:rsidRPr="006A71B0">
        <w:rPr>
          <w:rFonts w:ascii="Times New Roman" w:eastAsia="Times New Roman" w:hAnsi="Times New Roman" w:cs="Times New Roman"/>
          <w:b/>
          <w:bCs/>
          <w:i/>
          <w:iCs/>
        </w:rPr>
        <w:t xml:space="preserve"> Control Group:</w:t>
      </w:r>
    </w:p>
    <w:p w14:paraId="44E0D889" w14:textId="2BC8F65A" w:rsidR="0037255D" w:rsidRPr="0037255D" w:rsidRDefault="0037255D" w:rsidP="006A71B0">
      <w:pPr>
        <w:spacing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This group included twenty healthy participants who were matched with the patient group in terms of age, educational level, and Intelligence. None had a medical history of cardiovascular disease, chronic illnesses, psychiatric or neurological disorders, or organic or functional brain diseases (such as vision or hearing impairments or limb-related problems). They were also free from substance use. Table 1 presents the characteristics of the study sample.</w:t>
      </w:r>
    </w:p>
    <w:p w14:paraId="284FB477" w14:textId="45234058" w:rsidR="0037255D" w:rsidRPr="006A71B0" w:rsidRDefault="0037255D" w:rsidP="006A71B0">
      <w:pPr>
        <w:spacing w:before="240" w:line="276" w:lineRule="auto"/>
        <w:rPr>
          <w:rFonts w:ascii="Times New Roman" w:eastAsia="Times New Roman" w:hAnsi="Times New Roman" w:cs="Times New Roman"/>
          <w:b/>
          <w:bCs/>
        </w:rPr>
      </w:pPr>
      <w:r w:rsidRPr="006A71B0">
        <w:rPr>
          <w:rFonts w:ascii="Times New Roman" w:eastAsia="Times New Roman" w:hAnsi="Times New Roman" w:cs="Times New Roman"/>
          <w:b/>
          <w:bCs/>
        </w:rPr>
        <w:t>Tools</w:t>
      </w:r>
      <w:r w:rsidR="006A71B0">
        <w:rPr>
          <w:rFonts w:ascii="Times New Roman" w:eastAsia="Times New Roman" w:hAnsi="Times New Roman" w:cs="Times New Roman"/>
          <w:b/>
          <w:bCs/>
        </w:rPr>
        <w:t>;</w:t>
      </w:r>
    </w:p>
    <w:p w14:paraId="14CAF866" w14:textId="77777777" w:rsidR="0037255D" w:rsidRPr="0037255D" w:rsidRDefault="0037255D" w:rsidP="006A71B0">
      <w:pPr>
        <w:spacing w:before="240"/>
        <w:jc w:val="lowKashida"/>
        <w:rPr>
          <w:rFonts w:ascii="Times New Roman" w:eastAsia="Times New Roman" w:hAnsi="Times New Roman" w:cs="Times New Roman"/>
          <w:b/>
          <w:bCs/>
          <w:rtl/>
        </w:rPr>
      </w:pPr>
      <w:r w:rsidRPr="0037255D">
        <w:rPr>
          <w:rFonts w:ascii="Times New Roman" w:eastAsia="Times New Roman" w:hAnsi="Times New Roman" w:cs="Times New Roman"/>
          <w:b/>
          <w:bCs/>
        </w:rPr>
        <w:t>1- Interview</w:t>
      </w:r>
    </w:p>
    <w:p w14:paraId="49A824C1" w14:textId="4BA3CAAB" w:rsidR="0037255D" w:rsidRPr="0037255D" w:rsidRDefault="0037255D" w:rsidP="006A71B0">
      <w:pPr>
        <w:spacing w:line="276" w:lineRule="auto"/>
        <w:ind w:firstLine="426"/>
        <w:jc w:val="lowKashida"/>
        <w:rPr>
          <w:rFonts w:ascii="Times New Roman" w:eastAsia="Times New Roman" w:hAnsi="Times New Roman" w:cs="Times New Roman"/>
          <w:rtl/>
        </w:rPr>
      </w:pPr>
      <w:r w:rsidRPr="0037255D">
        <w:rPr>
          <w:rFonts w:ascii="Times New Roman" w:eastAsia="Times New Roman" w:hAnsi="Times New Roman" w:cs="Times New Roman"/>
        </w:rPr>
        <w:t>All participants underwent an initial data collection interview for patients with broken heart syndrome. This interview included basic demographic information such as sex, age, marital status, education level, occupation, and whether the patient had experienced a stressful event (emotional, physical, or both) lasting a week or more before the onset of symptoms. Additionally, the attending physician obtained medical information, including chronic illnesses, physical symptoms, other health problems, any changes in the electrocardiogram (ECG), and confirmation of whether the patient exhibited symptoms of broken heart syndrome.</w:t>
      </w:r>
    </w:p>
    <w:p w14:paraId="5296CB14" w14:textId="77777777" w:rsidR="0037255D" w:rsidRPr="0037255D" w:rsidRDefault="0037255D" w:rsidP="006A71B0">
      <w:pPr>
        <w:spacing w:before="240" w:line="276" w:lineRule="auto"/>
        <w:jc w:val="lowKashida"/>
        <w:rPr>
          <w:rFonts w:ascii="Times New Roman" w:eastAsia="Times New Roman" w:hAnsi="Times New Roman" w:cs="Times New Roman"/>
          <w:b/>
          <w:bCs/>
        </w:rPr>
      </w:pPr>
      <w:r w:rsidRPr="0037255D">
        <w:rPr>
          <w:rFonts w:ascii="Times New Roman" w:eastAsia="Times New Roman" w:hAnsi="Times New Roman" w:cs="Times New Roman"/>
          <w:b/>
          <w:bCs/>
        </w:rPr>
        <w:t>2-Perceived Stress Scale (PSS-10)</w:t>
      </w:r>
    </w:p>
    <w:p w14:paraId="7DF9A105" w14:textId="5EEB030B" w:rsidR="0037255D" w:rsidRPr="0037255D" w:rsidRDefault="0037255D" w:rsidP="006A71B0">
      <w:pPr>
        <w:spacing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It is used to assess the degree to which individuals perceive stress in their daily lives during the past month. The scale was developed by Cohen et al.</w:t>
      </w:r>
      <w:proofErr w:type="gramStart"/>
      <w:r w:rsidRPr="0037255D">
        <w:rPr>
          <w:rFonts w:ascii="Times New Roman" w:eastAsia="Times New Roman" w:hAnsi="Times New Roman" w:cs="Times New Roman"/>
        </w:rPr>
        <w:t>,(</w:t>
      </w:r>
      <w:proofErr w:type="gramEnd"/>
      <w:r w:rsidRPr="0037255D">
        <w:rPr>
          <w:rFonts w:ascii="Times New Roman" w:eastAsia="Times New Roman" w:hAnsi="Times New Roman" w:cs="Times New Roman"/>
        </w:rPr>
        <w:t xml:space="preserve">1983) and consists of 10 items answered on a </w:t>
      </w:r>
      <w:proofErr w:type="spellStart"/>
      <w:r w:rsidRPr="0037255D">
        <w:rPr>
          <w:rFonts w:ascii="Times New Roman" w:eastAsia="Times New Roman" w:hAnsi="Times New Roman" w:cs="Times New Roman"/>
        </w:rPr>
        <w:t>Likert</w:t>
      </w:r>
      <w:proofErr w:type="spellEnd"/>
      <w:r w:rsidRPr="0037255D">
        <w:rPr>
          <w:rFonts w:ascii="Times New Roman" w:eastAsia="Times New Roman" w:hAnsi="Times New Roman" w:cs="Times New Roman"/>
        </w:rPr>
        <w:t xml:space="preserve"> scale ranging from 0 (never) to 4 (always). The total score ranges from 0 to 40, with higher scores indicating higher levels of perceived stress. The scale has demonstrated good validity and reliability across multiple studies and diverse cultural contexts, including the Arabic version, which was validated and applied in various medical </w:t>
      </w:r>
      <w:r w:rsidRPr="0037255D">
        <w:rPr>
          <w:rFonts w:ascii="Times New Roman" w:eastAsia="Times New Roman" w:hAnsi="Times New Roman" w:cs="Times New Roman"/>
        </w:rPr>
        <w:lastRenderedPageBreak/>
        <w:t>and psychological studies (</w:t>
      </w:r>
      <w:proofErr w:type="spellStart"/>
      <w:r w:rsidRPr="0037255D">
        <w:rPr>
          <w:rFonts w:ascii="Times New Roman" w:eastAsia="Times New Roman" w:hAnsi="Times New Roman" w:cs="Times New Roman"/>
        </w:rPr>
        <w:t>Almadi</w:t>
      </w:r>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,2012</w:t>
      </w:r>
      <w:proofErr w:type="gramEnd"/>
      <w:r w:rsidRPr="0037255D">
        <w:rPr>
          <w:rFonts w:ascii="Times New Roman" w:eastAsia="Times New Roman" w:hAnsi="Times New Roman" w:cs="Times New Roman"/>
        </w:rPr>
        <w:t>). It has also been employed in subsequent research to confirm its applicability in clinical samples (</w:t>
      </w:r>
      <w:proofErr w:type="spellStart"/>
      <w:r w:rsidRPr="0037255D">
        <w:rPr>
          <w:rFonts w:ascii="Times New Roman" w:eastAsia="Times New Roman" w:hAnsi="Times New Roman" w:cs="Times New Roman"/>
        </w:rPr>
        <w:t>Chaaya</w:t>
      </w:r>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,2010</w:t>
      </w:r>
      <w:proofErr w:type="gramEnd"/>
      <w:r w:rsidRPr="0037255D">
        <w:rPr>
          <w:rFonts w:ascii="Times New Roman" w:eastAsia="Times New Roman" w:hAnsi="Times New Roman" w:cs="Times New Roman"/>
        </w:rPr>
        <w:t xml:space="preserve">; </w:t>
      </w:r>
      <w:proofErr w:type="spellStart"/>
      <w:r w:rsidRPr="0037255D">
        <w:rPr>
          <w:rFonts w:ascii="Times New Roman" w:eastAsia="Times New Roman" w:hAnsi="Times New Roman" w:cs="Times New Roman"/>
        </w:rPr>
        <w:t>Mounjid</w:t>
      </w:r>
      <w:proofErr w:type="spellEnd"/>
      <w:r w:rsidRPr="0037255D">
        <w:rPr>
          <w:rFonts w:ascii="Times New Roman" w:eastAsia="Times New Roman" w:hAnsi="Times New Roman" w:cs="Times New Roman"/>
        </w:rPr>
        <w:t xml:space="preserve"> et al.,2022), as well as in academic settings such as university students (</w:t>
      </w:r>
      <w:proofErr w:type="spellStart"/>
      <w:r w:rsidRPr="0037255D">
        <w:rPr>
          <w:rFonts w:ascii="Times New Roman" w:eastAsia="Times New Roman" w:hAnsi="Times New Roman" w:cs="Times New Roman"/>
        </w:rPr>
        <w:t>Algaralleh</w:t>
      </w:r>
      <w:proofErr w:type="spellEnd"/>
      <w:r w:rsidRPr="0037255D">
        <w:rPr>
          <w:rFonts w:ascii="Times New Roman" w:eastAsia="Times New Roman" w:hAnsi="Times New Roman" w:cs="Times New Roman"/>
        </w:rPr>
        <w:t xml:space="preserve"> et al.,2019). This supports the suitability of the Arabic version of the scale for use in the Arab context, including the sample of the present study.</w:t>
      </w:r>
    </w:p>
    <w:p w14:paraId="6CA32617" w14:textId="77777777" w:rsidR="0037255D" w:rsidRPr="0037255D" w:rsidRDefault="0037255D" w:rsidP="006A71B0">
      <w:pPr>
        <w:spacing w:before="240"/>
        <w:jc w:val="lowKashida"/>
        <w:rPr>
          <w:rFonts w:ascii="Times New Roman" w:eastAsia="Times New Roman" w:hAnsi="Times New Roman" w:cs="Times New Roman"/>
        </w:rPr>
      </w:pPr>
      <w:r w:rsidRPr="0037255D">
        <w:rPr>
          <w:rFonts w:ascii="Times New Roman" w:eastAsia="Times New Roman" w:hAnsi="Times New Roman" w:cs="Times New Roman"/>
          <w:b/>
          <w:bCs/>
        </w:rPr>
        <w:t>3- Raven’s Progressive Matrices Test</w:t>
      </w:r>
      <w:r w:rsidRPr="0037255D">
        <w:rPr>
          <w:rFonts w:ascii="Times New Roman" w:eastAsia="Times New Roman" w:hAnsi="Times New Roman" w:cs="Times New Roman"/>
        </w:rPr>
        <w:t>:</w:t>
      </w:r>
    </w:p>
    <w:p w14:paraId="49F92223" w14:textId="5E28C7F1" w:rsidR="0037255D" w:rsidRPr="0037255D" w:rsidRDefault="0037255D" w:rsidP="006A71B0">
      <w:pPr>
        <w:spacing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This test aims to assess adult intelligence. It was originally developed in the foreign context by the British psychologist </w:t>
      </w:r>
      <w:r w:rsidRPr="0037255D">
        <w:rPr>
          <w:rFonts w:ascii="Times New Roman" w:eastAsia="Times New Roman" w:hAnsi="Times New Roman" w:cs="Times New Roman"/>
          <w:b/>
          <w:bCs/>
        </w:rPr>
        <w:t>John Carlyle Raven</w:t>
      </w:r>
      <w:r w:rsidRPr="0037255D">
        <w:rPr>
          <w:rFonts w:ascii="Times New Roman" w:eastAsia="Times New Roman" w:hAnsi="Times New Roman" w:cs="Times New Roman"/>
        </w:rPr>
        <w:t xml:space="preserve"> in </w:t>
      </w:r>
      <w:r w:rsidRPr="0037255D">
        <w:rPr>
          <w:rFonts w:ascii="Times New Roman" w:eastAsia="Times New Roman" w:hAnsi="Times New Roman" w:cs="Times New Roman"/>
          <w:b/>
          <w:bCs/>
        </w:rPr>
        <w:t>1938</w:t>
      </w:r>
      <w:r w:rsidRPr="0037255D">
        <w:rPr>
          <w:rFonts w:ascii="Times New Roman" w:eastAsia="Times New Roman" w:hAnsi="Times New Roman" w:cs="Times New Roman"/>
        </w:rPr>
        <w:t xml:space="preserve">, and was later adapted and standardized in the Egyptian context on a sample with an age range between </w:t>
      </w:r>
      <w:r w:rsidRPr="0037255D">
        <w:rPr>
          <w:rFonts w:ascii="Times New Roman" w:eastAsia="Times New Roman" w:hAnsi="Times New Roman" w:cs="Times New Roman"/>
          <w:b/>
          <w:bCs/>
        </w:rPr>
        <w:t>5.5 and 68.4 years</w:t>
      </w:r>
      <w:r w:rsidRPr="0037255D">
        <w:rPr>
          <w:rFonts w:ascii="Times New Roman" w:eastAsia="Times New Roman" w:hAnsi="Times New Roman" w:cs="Times New Roman"/>
        </w:rPr>
        <w:t xml:space="preserve">. The test consists of </w:t>
      </w:r>
      <w:r w:rsidRPr="0037255D">
        <w:rPr>
          <w:rFonts w:ascii="Times New Roman" w:eastAsia="Times New Roman" w:hAnsi="Times New Roman" w:cs="Times New Roman"/>
          <w:b/>
          <w:bCs/>
        </w:rPr>
        <w:t>36 matrices</w:t>
      </w:r>
      <w:r w:rsidRPr="0037255D">
        <w:rPr>
          <w:rFonts w:ascii="Times New Roman" w:eastAsia="Times New Roman" w:hAnsi="Times New Roman" w:cs="Times New Roman"/>
        </w:rPr>
        <w:t xml:space="preserve"> divided into three groups of increasing difficulty:</w:t>
      </w:r>
    </w:p>
    <w:p w14:paraId="759F7433" w14:textId="77777777" w:rsidR="0037255D" w:rsidRPr="0037255D" w:rsidRDefault="0037255D" w:rsidP="0037255D">
      <w:pPr>
        <w:numPr>
          <w:ilvl w:val="0"/>
          <w:numId w:val="18"/>
        </w:numPr>
        <w:spacing w:after="200" w:line="276" w:lineRule="auto"/>
        <w:jc w:val="lowKashida"/>
        <w:rPr>
          <w:rFonts w:ascii="Times New Roman" w:eastAsia="Times New Roman" w:hAnsi="Times New Roman" w:cs="Times New Roman"/>
        </w:rPr>
      </w:pPr>
      <w:r w:rsidRPr="0037255D">
        <w:rPr>
          <w:rFonts w:ascii="Times New Roman" w:eastAsia="Times New Roman" w:hAnsi="Times New Roman" w:cs="Times New Roman"/>
          <w:b/>
          <w:bCs/>
        </w:rPr>
        <w:t>Group A: 12</w:t>
      </w:r>
      <w:r w:rsidRPr="0037255D">
        <w:rPr>
          <w:rFonts w:ascii="Times New Roman" w:eastAsia="Times New Roman" w:hAnsi="Times New Roman" w:cs="Times New Roman"/>
        </w:rPr>
        <w:t xml:space="preserve"> matrices, where success depends on the individual’s ability to complete a continuous pattern.</w:t>
      </w:r>
    </w:p>
    <w:p w14:paraId="0139C06B" w14:textId="77777777" w:rsidR="0037255D" w:rsidRPr="0037255D" w:rsidRDefault="0037255D" w:rsidP="0037255D">
      <w:pPr>
        <w:numPr>
          <w:ilvl w:val="0"/>
          <w:numId w:val="18"/>
        </w:numPr>
        <w:spacing w:after="200" w:line="276" w:lineRule="auto"/>
        <w:jc w:val="lowKashida"/>
        <w:rPr>
          <w:rFonts w:ascii="Times New Roman" w:eastAsia="Times New Roman" w:hAnsi="Times New Roman" w:cs="Times New Roman"/>
        </w:rPr>
      </w:pPr>
      <w:r w:rsidRPr="0037255D">
        <w:rPr>
          <w:rFonts w:ascii="Times New Roman" w:eastAsia="Times New Roman" w:hAnsi="Times New Roman" w:cs="Times New Roman"/>
          <w:b/>
          <w:bCs/>
        </w:rPr>
        <w:t>Group AB:</w:t>
      </w:r>
      <w:r w:rsidRPr="0037255D">
        <w:rPr>
          <w:rFonts w:ascii="Times New Roman" w:eastAsia="Times New Roman" w:hAnsi="Times New Roman" w:cs="Times New Roman"/>
        </w:rPr>
        <w:t xml:space="preserve"> 12 matrices, where success relies on the ability to perceive separate figures within a whole pattern based on spatial relationships.</w:t>
      </w:r>
    </w:p>
    <w:p w14:paraId="1F976DF7" w14:textId="77777777" w:rsidR="0037255D" w:rsidRPr="0037255D" w:rsidRDefault="0037255D" w:rsidP="0037255D">
      <w:pPr>
        <w:numPr>
          <w:ilvl w:val="0"/>
          <w:numId w:val="18"/>
        </w:numPr>
        <w:spacing w:after="200" w:line="276" w:lineRule="auto"/>
        <w:jc w:val="lowKashida"/>
        <w:rPr>
          <w:rFonts w:ascii="Times New Roman" w:eastAsia="Times New Roman" w:hAnsi="Times New Roman" w:cs="Times New Roman"/>
        </w:rPr>
      </w:pPr>
      <w:r w:rsidRPr="0037255D">
        <w:rPr>
          <w:rFonts w:ascii="Times New Roman" w:eastAsia="Times New Roman" w:hAnsi="Times New Roman" w:cs="Times New Roman"/>
          <w:b/>
          <w:bCs/>
        </w:rPr>
        <w:t>Group B</w:t>
      </w:r>
      <w:r w:rsidRPr="0037255D">
        <w:rPr>
          <w:rFonts w:ascii="Times New Roman" w:eastAsia="Times New Roman" w:hAnsi="Times New Roman" w:cs="Times New Roman"/>
        </w:rPr>
        <w:t>: 12 matrices, where success depends on understanding the rule governing changes in spatially related figures, requiring the ability for abstract thinking.</w:t>
      </w:r>
    </w:p>
    <w:p w14:paraId="0F624CD7" w14:textId="3310591E" w:rsidR="0037255D" w:rsidRPr="0037255D" w:rsidRDefault="0037255D" w:rsidP="006A71B0">
      <w:pPr>
        <w:spacing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Each matrix is presented with six smaller alternatives at the bottom, from which the participant selects the one that correctly completes the upper matrix. Scoring ranges between </w:t>
      </w:r>
      <w:r w:rsidRPr="0037255D">
        <w:rPr>
          <w:rFonts w:ascii="Times New Roman" w:eastAsia="Times New Roman" w:hAnsi="Times New Roman" w:cs="Times New Roman"/>
          <w:b/>
          <w:bCs/>
        </w:rPr>
        <w:t>0 and 1</w:t>
      </w:r>
      <w:r w:rsidRPr="0037255D">
        <w:rPr>
          <w:rFonts w:ascii="Times New Roman" w:eastAsia="Times New Roman" w:hAnsi="Times New Roman" w:cs="Times New Roman"/>
        </w:rPr>
        <w:t xml:space="preserve"> for each item. The total raw score is calculated by summing correct responses, then converted into percentile ranks according to chronological age, and subsequently into an intelligence quotient (IQ) corresponding to the percentile rank (Ali,</w:t>
      </w:r>
      <w:r w:rsidR="0071089A">
        <w:rPr>
          <w:rFonts w:ascii="Times New Roman" w:eastAsia="Times New Roman" w:hAnsi="Times New Roman" w:cs="Times New Roman"/>
        </w:rPr>
        <w:t xml:space="preserve"> </w:t>
      </w:r>
      <w:r w:rsidRPr="0037255D">
        <w:rPr>
          <w:rFonts w:ascii="Times New Roman" w:eastAsia="Times New Roman" w:hAnsi="Times New Roman" w:cs="Times New Roman"/>
        </w:rPr>
        <w:t xml:space="preserve">2016).In the present study, reliability was assessed using </w:t>
      </w:r>
      <w:proofErr w:type="spellStart"/>
      <w:r w:rsidRPr="0037255D">
        <w:rPr>
          <w:rFonts w:ascii="Times New Roman" w:eastAsia="Times New Roman" w:hAnsi="Times New Roman" w:cs="Times New Roman"/>
        </w:rPr>
        <w:t>Cronbach’s</w:t>
      </w:r>
      <w:proofErr w:type="spellEnd"/>
      <w:r w:rsidRPr="0037255D">
        <w:rPr>
          <w:rFonts w:ascii="Times New Roman" w:eastAsia="Times New Roman" w:hAnsi="Times New Roman" w:cs="Times New Roman"/>
        </w:rPr>
        <w:t xml:space="preserve"> alpha, which yielded a value of </w:t>
      </w:r>
      <w:r w:rsidRPr="0037255D">
        <w:rPr>
          <w:rFonts w:ascii="Times New Roman" w:eastAsia="Times New Roman" w:hAnsi="Times New Roman" w:cs="Times New Roman"/>
          <w:b/>
          <w:bCs/>
        </w:rPr>
        <w:t>0.752</w:t>
      </w:r>
      <w:r w:rsidRPr="0037255D">
        <w:rPr>
          <w:rFonts w:ascii="Times New Roman" w:eastAsia="Times New Roman" w:hAnsi="Times New Roman" w:cs="Times New Roman"/>
        </w:rPr>
        <w:t>.</w:t>
      </w:r>
    </w:p>
    <w:p w14:paraId="492A843F" w14:textId="77777777" w:rsidR="0037255D" w:rsidRPr="0037255D" w:rsidRDefault="0037255D" w:rsidP="006A71B0">
      <w:pPr>
        <w:spacing w:before="240" w:line="276" w:lineRule="auto"/>
        <w:jc w:val="lowKashida"/>
        <w:rPr>
          <w:rFonts w:ascii="Times New Roman" w:eastAsia="Times New Roman" w:hAnsi="Times New Roman" w:cs="Times New Roman"/>
          <w:b/>
          <w:bCs/>
        </w:rPr>
      </w:pPr>
      <w:r w:rsidRPr="0037255D">
        <w:rPr>
          <w:rFonts w:ascii="Times New Roman" w:eastAsia="Times New Roman" w:hAnsi="Times New Roman" w:cs="Times New Roman"/>
          <w:b/>
          <w:bCs/>
        </w:rPr>
        <w:t>4-Hospital Anxiety &amp; Depression Scale (HADS)</w:t>
      </w:r>
    </w:p>
    <w:p w14:paraId="7F20468D" w14:textId="043E5DFC" w:rsidR="0037255D" w:rsidRPr="0037255D" w:rsidRDefault="0037255D" w:rsidP="0071089A">
      <w:pPr>
        <w:spacing w:line="276" w:lineRule="auto"/>
        <w:ind w:firstLine="426"/>
        <w:jc w:val="lowKashida"/>
        <w:rPr>
          <w:rFonts w:ascii="Times New Roman" w:eastAsia="Times New Roman" w:hAnsi="Times New Roman" w:cs="Times New Roman"/>
        </w:rPr>
      </w:pPr>
      <w:proofErr w:type="spellStart"/>
      <w:r w:rsidRPr="0037255D">
        <w:rPr>
          <w:rFonts w:ascii="Times New Roman" w:eastAsia="Times New Roman" w:hAnsi="Times New Roman" w:cs="Times New Roman"/>
        </w:rPr>
        <w:t>Zigmond</w:t>
      </w:r>
      <w:proofErr w:type="spellEnd"/>
      <w:r w:rsidRPr="0037255D">
        <w:rPr>
          <w:rFonts w:ascii="Times New Roman" w:eastAsia="Times New Roman" w:hAnsi="Times New Roman" w:cs="Times New Roman"/>
        </w:rPr>
        <w:t xml:space="preserve"> and </w:t>
      </w:r>
      <w:proofErr w:type="spellStart"/>
      <w:r w:rsidRPr="0037255D">
        <w:rPr>
          <w:rFonts w:ascii="Times New Roman" w:eastAsia="Times New Roman" w:hAnsi="Times New Roman" w:cs="Times New Roman"/>
        </w:rPr>
        <w:t>Snaith</w:t>
      </w:r>
      <w:proofErr w:type="spellEnd"/>
      <w:r w:rsidRPr="0037255D">
        <w:rPr>
          <w:rFonts w:ascii="Times New Roman" w:eastAsia="Times New Roman" w:hAnsi="Times New Roman" w:cs="Times New Roman"/>
        </w:rPr>
        <w:t xml:space="preserve"> (1983) developed the HADS to assess the severity of psychological symptoms, specifically anxiety and depression, in patients within clinical settings over the past two weeks. The scale consists of 14 items divided into two subscales: seven items measuring anxiety (HADS-A) and seven items measuring depression (HADS-D). Responses are rated on a four-point </w:t>
      </w:r>
      <w:proofErr w:type="spellStart"/>
      <w:r w:rsidRPr="0037255D">
        <w:rPr>
          <w:rFonts w:ascii="Times New Roman" w:eastAsia="Times New Roman" w:hAnsi="Times New Roman" w:cs="Times New Roman"/>
        </w:rPr>
        <w:t>Likert</w:t>
      </w:r>
      <w:proofErr w:type="spellEnd"/>
      <w:r w:rsidRPr="0037255D">
        <w:rPr>
          <w:rFonts w:ascii="Times New Roman" w:eastAsia="Times New Roman" w:hAnsi="Times New Roman" w:cs="Times New Roman"/>
        </w:rPr>
        <w:t xml:space="preserve"> scale ranging from 0 to 3, with each subscale yielding a total score between 0 and 21, where higher scores indicate greater levels of anxiety or depression. Scores are interpreted as follows: 0–7 = normal, 8–10 = mild symptoms</w:t>
      </w:r>
      <w:proofErr w:type="gramStart"/>
      <w:r w:rsidRPr="0037255D">
        <w:rPr>
          <w:rFonts w:ascii="Times New Roman" w:eastAsia="Times New Roman" w:hAnsi="Times New Roman" w:cs="Times New Roman"/>
        </w:rPr>
        <w:t>,11</w:t>
      </w:r>
      <w:proofErr w:type="gramEnd"/>
      <w:r w:rsidRPr="0037255D">
        <w:rPr>
          <w:rFonts w:ascii="Times New Roman" w:eastAsia="Times New Roman" w:hAnsi="Times New Roman" w:cs="Times New Roman"/>
        </w:rPr>
        <w:t xml:space="preserve">–14 = moderate symptoms, and 15–21 = severe symptoms. In the current study, the researchers adapted and standardized the Arabic version of the </w:t>
      </w:r>
      <w:proofErr w:type="gramStart"/>
      <w:r w:rsidRPr="0037255D">
        <w:rPr>
          <w:rFonts w:ascii="Times New Roman" w:eastAsia="Times New Roman" w:hAnsi="Times New Roman" w:cs="Times New Roman"/>
        </w:rPr>
        <w:t>HADS .</w:t>
      </w:r>
      <w:proofErr w:type="gramEnd"/>
      <w:r w:rsidRPr="0037255D">
        <w:rPr>
          <w:rFonts w:ascii="Times New Roman" w:eastAsia="Times New Roman" w:hAnsi="Times New Roman" w:cs="Times New Roman"/>
        </w:rPr>
        <w:t xml:space="preserve"> </w:t>
      </w:r>
      <w:proofErr w:type="gramStart"/>
      <w:r w:rsidRPr="0037255D">
        <w:rPr>
          <w:rFonts w:ascii="Times New Roman" w:eastAsia="Times New Roman" w:hAnsi="Times New Roman" w:cs="Times New Roman"/>
        </w:rPr>
        <w:t>to</w:t>
      </w:r>
      <w:proofErr w:type="gramEnd"/>
      <w:r w:rsidRPr="0037255D">
        <w:rPr>
          <w:rFonts w:ascii="Times New Roman" w:eastAsia="Times New Roman" w:hAnsi="Times New Roman" w:cs="Times New Roman"/>
        </w:rPr>
        <w:t xml:space="preserve"> verify its psychometric properties in the Arab context. Criterion validity was established using the </w:t>
      </w:r>
      <w:r w:rsidR="0071089A" w:rsidRPr="00F00D09">
        <w:rPr>
          <w:rFonts w:ascii="Times New Roman" w:eastAsia="Calibri" w:hAnsi="Times New Roman" w:cs="Times New Roman"/>
          <w:color w:val="222222"/>
          <w:shd w:val="clear" w:color="auto" w:fill="FFFFFF"/>
        </w:rPr>
        <w:t>Beck</w:t>
      </w:r>
      <w:r w:rsidR="0071089A" w:rsidRPr="0037255D">
        <w:rPr>
          <w:rFonts w:ascii="Times New Roman" w:eastAsia="Times New Roman" w:hAnsi="Times New Roman" w:cs="Times New Roman"/>
        </w:rPr>
        <w:t xml:space="preserve"> </w:t>
      </w:r>
      <w:r w:rsidRPr="0037255D">
        <w:rPr>
          <w:rFonts w:ascii="Times New Roman" w:eastAsia="Times New Roman" w:hAnsi="Times New Roman" w:cs="Times New Roman"/>
        </w:rPr>
        <w:t>Anxiety and Depression Inventories(</w:t>
      </w:r>
      <w:proofErr w:type="spellStart"/>
      <w:r w:rsidRPr="0037255D">
        <w:rPr>
          <w:rFonts w:ascii="Times New Roman" w:eastAsia="Times New Roman" w:hAnsi="Times New Roman" w:cs="Times New Roman"/>
        </w:rPr>
        <w:t>Ghareeb</w:t>
      </w:r>
      <w:proofErr w:type="spellEnd"/>
      <w:r w:rsidRPr="0037255D">
        <w:rPr>
          <w:rFonts w:ascii="Times New Roman" w:eastAsia="Times New Roman" w:hAnsi="Times New Roman" w:cs="Times New Roman"/>
        </w:rPr>
        <w:t>,</w:t>
      </w:r>
      <w:r w:rsidR="0071089A">
        <w:rPr>
          <w:rFonts w:ascii="Times New Roman" w:eastAsia="Times New Roman" w:hAnsi="Times New Roman" w:cs="Times New Roman"/>
        </w:rPr>
        <w:t xml:space="preserve"> </w:t>
      </w:r>
      <w:r w:rsidRPr="0037255D">
        <w:rPr>
          <w:rFonts w:ascii="Times New Roman" w:eastAsia="Times New Roman" w:hAnsi="Times New Roman" w:cs="Times New Roman"/>
        </w:rPr>
        <w:t>2015;</w:t>
      </w:r>
      <w:r w:rsidR="0071089A" w:rsidRPr="0071089A">
        <w:rPr>
          <w:rFonts w:ascii="Times New Roman" w:eastAsia="Calibri" w:hAnsi="Times New Roman" w:cs="Times New Roman"/>
          <w:color w:val="222222"/>
          <w:shd w:val="clear" w:color="auto" w:fill="FFFFFF"/>
        </w:rPr>
        <w:t xml:space="preserve"> </w:t>
      </w:r>
      <w:r w:rsidR="0071089A" w:rsidRPr="0071089A">
        <w:rPr>
          <w:rFonts w:ascii="Times New Roman" w:eastAsia="Times New Roman" w:hAnsi="Times New Roman" w:cs="Times New Roman"/>
        </w:rPr>
        <w:t>Beck</w:t>
      </w:r>
      <w:r w:rsidRPr="0037255D">
        <w:rPr>
          <w:rFonts w:ascii="Times New Roman" w:eastAsia="Times New Roman" w:hAnsi="Times New Roman" w:cs="Times New Roman"/>
        </w:rPr>
        <w:t xml:space="preserve"> et al.,1988), yielding a correlation coefficient of 0.763, while internal consistency (</w:t>
      </w:r>
      <w:proofErr w:type="spellStart"/>
      <w:r w:rsidRPr="0037255D">
        <w:rPr>
          <w:rFonts w:ascii="Times New Roman" w:eastAsia="Times New Roman" w:hAnsi="Times New Roman" w:cs="Times New Roman"/>
        </w:rPr>
        <w:t>Cronbach’s</w:t>
      </w:r>
      <w:proofErr w:type="spellEnd"/>
      <w:r w:rsidRPr="0037255D">
        <w:rPr>
          <w:rFonts w:ascii="Times New Roman" w:eastAsia="Times New Roman" w:hAnsi="Times New Roman" w:cs="Times New Roman"/>
        </w:rPr>
        <w:t xml:space="preserve"> alpha) reached 0.843 for anxiety and 0.852 for depression, indicating good levels of validity and reliability.</w:t>
      </w:r>
    </w:p>
    <w:p w14:paraId="143F99C5" w14:textId="77777777" w:rsidR="0037255D" w:rsidRPr="0037255D" w:rsidRDefault="0037255D" w:rsidP="0037255D">
      <w:pPr>
        <w:spacing w:line="276" w:lineRule="auto"/>
        <w:jc w:val="lowKashida"/>
        <w:rPr>
          <w:rFonts w:ascii="Times New Roman" w:eastAsia="Times New Roman" w:hAnsi="Times New Roman" w:cs="Times New Roman"/>
        </w:rPr>
      </w:pPr>
    </w:p>
    <w:p w14:paraId="3DEA973D" w14:textId="77777777" w:rsidR="0037255D" w:rsidRPr="0037255D" w:rsidRDefault="0037255D" w:rsidP="0037255D">
      <w:pPr>
        <w:spacing w:line="276" w:lineRule="auto"/>
        <w:jc w:val="lowKashida"/>
        <w:rPr>
          <w:rFonts w:ascii="Times New Roman" w:eastAsia="Times New Roman" w:hAnsi="Times New Roman" w:cs="Times New Roman"/>
          <w:b/>
          <w:bCs/>
        </w:rPr>
      </w:pPr>
      <w:r w:rsidRPr="0037255D">
        <w:rPr>
          <w:rFonts w:ascii="Times New Roman" w:eastAsia="Times New Roman" w:hAnsi="Times New Roman" w:cs="Times New Roman"/>
          <w:b/>
          <w:bCs/>
        </w:rPr>
        <w:t>5-Montreal Cognitive Assessment (</w:t>
      </w:r>
      <w:proofErr w:type="spellStart"/>
      <w:r w:rsidRPr="0037255D">
        <w:rPr>
          <w:rFonts w:ascii="Times New Roman" w:eastAsia="Times New Roman" w:hAnsi="Times New Roman" w:cs="Times New Roman"/>
          <w:b/>
          <w:bCs/>
        </w:rPr>
        <w:t>MoCA</w:t>
      </w:r>
      <w:proofErr w:type="spellEnd"/>
      <w:r w:rsidRPr="0037255D">
        <w:rPr>
          <w:rFonts w:ascii="Times New Roman" w:eastAsia="Times New Roman" w:hAnsi="Times New Roman" w:cs="Times New Roman"/>
          <w:b/>
          <w:bCs/>
        </w:rPr>
        <w:t>)</w:t>
      </w:r>
    </w:p>
    <w:p w14:paraId="6BB8D699" w14:textId="6AC9CEAF" w:rsidR="0037255D" w:rsidRPr="0037255D" w:rsidRDefault="0037255D" w:rsidP="006A71B0">
      <w:pPr>
        <w:spacing w:line="276" w:lineRule="auto"/>
        <w:ind w:firstLine="426"/>
        <w:jc w:val="lowKashida"/>
        <w:rPr>
          <w:rFonts w:ascii="Times New Roman" w:eastAsia="Times New Roman" w:hAnsi="Times New Roman" w:cs="Times New Roman"/>
        </w:rPr>
      </w:pPr>
      <w:proofErr w:type="spellStart"/>
      <w:r w:rsidRPr="0037255D">
        <w:rPr>
          <w:rFonts w:ascii="Times New Roman" w:eastAsia="Times New Roman" w:hAnsi="Times New Roman" w:cs="Times New Roman"/>
        </w:rPr>
        <w:t>Nasreddine</w:t>
      </w:r>
      <w:proofErr w:type="spellEnd"/>
      <w:r w:rsidRPr="0037255D">
        <w:rPr>
          <w:rFonts w:ascii="Times New Roman" w:eastAsia="Times New Roman" w:hAnsi="Times New Roman" w:cs="Times New Roman"/>
        </w:rPr>
        <w:t xml:space="preserve"> et al., (2005) developed the (</w:t>
      </w:r>
      <w:proofErr w:type="spellStart"/>
      <w:r w:rsidRPr="0037255D">
        <w:rPr>
          <w:rFonts w:ascii="Times New Roman" w:eastAsia="Times New Roman" w:hAnsi="Times New Roman" w:cs="Times New Roman"/>
        </w:rPr>
        <w:t>MoCA</w:t>
      </w:r>
      <w:proofErr w:type="spellEnd"/>
      <w:r w:rsidRPr="0037255D">
        <w:rPr>
          <w:rFonts w:ascii="Times New Roman" w:eastAsia="Times New Roman" w:hAnsi="Times New Roman" w:cs="Times New Roman"/>
        </w:rPr>
        <w:t xml:space="preserve">), a rapid and effective tool for cognitive evaluation that covers several domains, including executive functions, naming, memory, </w:t>
      </w:r>
      <w:r w:rsidRPr="0037255D">
        <w:rPr>
          <w:rFonts w:ascii="Times New Roman" w:eastAsia="Times New Roman" w:hAnsi="Times New Roman" w:cs="Times New Roman"/>
        </w:rPr>
        <w:lastRenderedPageBreak/>
        <w:t xml:space="preserve">attention, language and speech, abstract thinking, and temporal and spatial orientation. The maximum total score is 30, with a score of 26 or above considered within the normal range, while lower scores indicate potential cognitive impairment. In the current study, the researchers adapted and standardized the Arabic version of the </w:t>
      </w:r>
      <w:proofErr w:type="spellStart"/>
      <w:r w:rsidRPr="0037255D">
        <w:rPr>
          <w:rFonts w:ascii="Times New Roman" w:eastAsia="Times New Roman" w:hAnsi="Times New Roman" w:cs="Times New Roman"/>
        </w:rPr>
        <w:t>MoCA</w:t>
      </w:r>
      <w:proofErr w:type="spellEnd"/>
      <w:r w:rsidRPr="0037255D">
        <w:rPr>
          <w:rFonts w:ascii="Times New Roman" w:eastAsia="Times New Roman" w:hAnsi="Times New Roman" w:cs="Times New Roman"/>
        </w:rPr>
        <w:t xml:space="preserve"> to verify its psychometric properties in the Arab context. Criterion validity was established using the Mini-Mental State </w:t>
      </w:r>
      <w:proofErr w:type="spellStart"/>
      <w:r w:rsidRPr="0037255D">
        <w:rPr>
          <w:rFonts w:ascii="Times New Roman" w:eastAsia="Times New Roman" w:hAnsi="Times New Roman" w:cs="Times New Roman"/>
        </w:rPr>
        <w:t>Examination</w:t>
      </w:r>
      <w:proofErr w:type="gramStart"/>
      <w:r w:rsidRPr="0037255D">
        <w:rPr>
          <w:rFonts w:ascii="Times New Roman" w:eastAsia="Times New Roman" w:hAnsi="Times New Roman" w:cs="Times New Roman"/>
        </w:rPr>
        <w:t>,MMSE</w:t>
      </w:r>
      <w:proofErr w:type="spellEnd"/>
      <w:proofErr w:type="gramEnd"/>
      <w:r w:rsidRPr="0037255D">
        <w:rPr>
          <w:rFonts w:ascii="Times New Roman" w:eastAsia="Times New Roman" w:hAnsi="Times New Roman" w:cs="Times New Roman"/>
        </w:rPr>
        <w:t xml:space="preserve"> </w:t>
      </w:r>
      <w:r w:rsidRPr="0037255D">
        <w:rPr>
          <w:rFonts w:ascii="Times New Roman" w:eastAsia="Times New Roman" w:hAnsi="Times New Roman" w:cs="Times New Roman"/>
          <w:shd w:val="clear" w:color="auto" w:fill="FFFFFF"/>
        </w:rPr>
        <w:t>(ElKholy,2019)</w:t>
      </w:r>
      <w:r w:rsidRPr="0037255D">
        <w:rPr>
          <w:rFonts w:ascii="Times New Roman" w:eastAsia="Times New Roman" w:hAnsi="Times New Roman" w:cs="Times New Roman"/>
        </w:rPr>
        <w:t>, with a correlation coefficient of 0.782, and internal consistency reliability (</w:t>
      </w:r>
      <w:proofErr w:type="spellStart"/>
      <w:r w:rsidRPr="0037255D">
        <w:rPr>
          <w:rFonts w:ascii="Times New Roman" w:eastAsia="Times New Roman" w:hAnsi="Times New Roman" w:cs="Times New Roman"/>
        </w:rPr>
        <w:t>Cronbach’s</w:t>
      </w:r>
      <w:proofErr w:type="spellEnd"/>
      <w:r w:rsidRPr="0037255D">
        <w:rPr>
          <w:rFonts w:ascii="Times New Roman" w:eastAsia="Times New Roman" w:hAnsi="Times New Roman" w:cs="Times New Roman"/>
        </w:rPr>
        <w:t xml:space="preserve"> alpha) was 0.764, confirming that the tool demonstrates good levels of validity and reliability.</w:t>
      </w:r>
    </w:p>
    <w:p w14:paraId="2D0DAAD0" w14:textId="77777777" w:rsidR="0037255D" w:rsidRPr="0037255D" w:rsidRDefault="0037255D" w:rsidP="006A71B0">
      <w:pPr>
        <w:spacing w:before="240" w:line="276" w:lineRule="auto"/>
        <w:jc w:val="lowKashida"/>
        <w:rPr>
          <w:rFonts w:ascii="Times New Roman" w:eastAsia="Calibri" w:hAnsi="Times New Roman" w:cs="Times New Roman"/>
          <w:b/>
          <w:bCs/>
        </w:rPr>
      </w:pPr>
      <w:r w:rsidRPr="0037255D">
        <w:rPr>
          <w:rFonts w:ascii="Times New Roman" w:eastAsia="Calibri" w:hAnsi="Times New Roman" w:cs="Times New Roman"/>
          <w:b/>
          <w:bCs/>
        </w:rPr>
        <w:t>ETHICAL CONSIDERATION</w:t>
      </w:r>
    </w:p>
    <w:p w14:paraId="005EB160" w14:textId="30BA04F7" w:rsidR="0037255D" w:rsidRPr="006A71B0" w:rsidRDefault="0037255D" w:rsidP="006A71B0">
      <w:pPr>
        <w:pStyle w:val="ListParagraph"/>
        <w:numPr>
          <w:ilvl w:val="0"/>
          <w:numId w:val="20"/>
        </w:numPr>
        <w:spacing w:line="276" w:lineRule="auto"/>
        <w:jc w:val="lowKashida"/>
        <w:rPr>
          <w:rFonts w:ascii="Times New Roman" w:eastAsia="Times New Roman" w:hAnsi="Times New Roman" w:cs="Times New Roman"/>
        </w:rPr>
      </w:pPr>
      <w:r w:rsidRPr="006A71B0">
        <w:rPr>
          <w:rFonts w:ascii="Times New Roman" w:eastAsia="Times New Roman" w:hAnsi="Times New Roman" w:cs="Times New Roman"/>
        </w:rPr>
        <w:t xml:space="preserve">An official approval to conduct this research was obtained from the Ethics Committee of the Faculty of Arts, </w:t>
      </w:r>
      <w:proofErr w:type="spellStart"/>
      <w:r w:rsidRPr="006A71B0">
        <w:rPr>
          <w:rFonts w:ascii="Times New Roman" w:eastAsia="Times New Roman" w:hAnsi="Times New Roman" w:cs="Times New Roman"/>
        </w:rPr>
        <w:t>Benha</w:t>
      </w:r>
      <w:proofErr w:type="spellEnd"/>
      <w:r w:rsidRPr="006A71B0">
        <w:rPr>
          <w:rFonts w:ascii="Times New Roman" w:eastAsia="Times New Roman" w:hAnsi="Times New Roman" w:cs="Times New Roman"/>
        </w:rPr>
        <w:t xml:space="preserve"> University.</w:t>
      </w:r>
    </w:p>
    <w:p w14:paraId="4BC7721C" w14:textId="477D8578" w:rsidR="0037255D" w:rsidRPr="006A71B0" w:rsidRDefault="0037255D" w:rsidP="006A71B0">
      <w:pPr>
        <w:pStyle w:val="ListParagraph"/>
        <w:numPr>
          <w:ilvl w:val="0"/>
          <w:numId w:val="20"/>
        </w:numPr>
        <w:spacing w:line="276" w:lineRule="auto"/>
        <w:jc w:val="lowKashida"/>
        <w:rPr>
          <w:rFonts w:ascii="Times New Roman" w:eastAsia="Times New Roman" w:hAnsi="Times New Roman" w:cs="Times New Roman"/>
        </w:rPr>
      </w:pPr>
      <w:r w:rsidRPr="006A71B0">
        <w:rPr>
          <w:rFonts w:ascii="Times New Roman" w:eastAsia="Times New Roman" w:hAnsi="Times New Roman" w:cs="Times New Roman"/>
        </w:rPr>
        <w:t xml:space="preserve">An official approval was also obtained from the Health Insurance Hospital in </w:t>
      </w:r>
      <w:proofErr w:type="spellStart"/>
      <w:r w:rsidRPr="006A71B0">
        <w:rPr>
          <w:rFonts w:ascii="Times New Roman" w:eastAsia="Times New Roman" w:hAnsi="Times New Roman" w:cs="Times New Roman"/>
        </w:rPr>
        <w:t>Zagazig</w:t>
      </w:r>
      <w:proofErr w:type="spellEnd"/>
      <w:r w:rsidRPr="006A71B0">
        <w:rPr>
          <w:rFonts w:ascii="Times New Roman" w:eastAsia="Times New Roman" w:hAnsi="Times New Roman" w:cs="Times New Roman"/>
        </w:rPr>
        <w:t xml:space="preserve"> under the supervision of the Head of the Internal Medicine Department.</w:t>
      </w:r>
    </w:p>
    <w:p w14:paraId="3D718BE4" w14:textId="584738B5" w:rsidR="0037255D" w:rsidRPr="006A71B0" w:rsidRDefault="0037255D" w:rsidP="006A71B0">
      <w:pPr>
        <w:pStyle w:val="ListParagraph"/>
        <w:numPr>
          <w:ilvl w:val="0"/>
          <w:numId w:val="20"/>
        </w:numPr>
        <w:spacing w:line="276" w:lineRule="auto"/>
        <w:jc w:val="lowKashida"/>
        <w:rPr>
          <w:rFonts w:ascii="Times New Roman" w:eastAsia="Times New Roman" w:hAnsi="Times New Roman" w:cs="Times New Roman"/>
        </w:rPr>
      </w:pPr>
      <w:r w:rsidRPr="006A71B0">
        <w:rPr>
          <w:rFonts w:ascii="Times New Roman" w:eastAsia="Times New Roman" w:hAnsi="Times New Roman" w:cs="Times New Roman"/>
        </w:rPr>
        <w:t>An informal written consent was obtained from all participants.</w:t>
      </w:r>
    </w:p>
    <w:p w14:paraId="48108B62" w14:textId="77777777" w:rsidR="0037255D" w:rsidRPr="0037255D" w:rsidRDefault="0037255D" w:rsidP="006A71B0">
      <w:pPr>
        <w:spacing w:before="240" w:line="276" w:lineRule="auto"/>
        <w:jc w:val="lowKashida"/>
        <w:rPr>
          <w:rFonts w:ascii="Times New Roman" w:eastAsia="Calibri" w:hAnsi="Times New Roman" w:cs="Times New Roman"/>
          <w:b/>
          <w:bCs/>
        </w:rPr>
      </w:pPr>
      <w:r w:rsidRPr="0037255D">
        <w:rPr>
          <w:rFonts w:ascii="Times New Roman" w:eastAsia="Calibri" w:hAnsi="Times New Roman" w:cs="Times New Roman"/>
          <w:b/>
          <w:bCs/>
        </w:rPr>
        <w:t>STATISTICAL ANALYSIS</w:t>
      </w:r>
    </w:p>
    <w:p w14:paraId="3DC01B79" w14:textId="6C6C1C35" w:rsidR="0037255D" w:rsidRPr="0037255D" w:rsidRDefault="0037255D" w:rsidP="006A71B0">
      <w:pPr>
        <w:spacing w:line="276" w:lineRule="auto"/>
        <w:ind w:firstLine="426"/>
        <w:jc w:val="lowKashida"/>
        <w:rPr>
          <w:rFonts w:ascii="Times New Roman" w:eastAsia="Calibri" w:hAnsi="Times New Roman" w:cs="Times New Roman"/>
        </w:rPr>
      </w:pPr>
      <w:r w:rsidRPr="0037255D">
        <w:rPr>
          <w:rFonts w:ascii="Times New Roman" w:eastAsia="Times New Roman" w:hAnsi="Times New Roman" w:cs="Times New Roman"/>
        </w:rPr>
        <w:t xml:space="preserve">The collected data was analyzed using the Statistical Package for Social Sciences (IBM Corp. Released 2017. </w:t>
      </w:r>
      <w:proofErr w:type="gramStart"/>
      <w:r w:rsidRPr="0037255D">
        <w:rPr>
          <w:rFonts w:ascii="Times New Roman" w:eastAsia="Times New Roman" w:hAnsi="Times New Roman" w:cs="Times New Roman"/>
        </w:rPr>
        <w:t>IBM SPSS Statistics for Windows, Version 25.0.</w:t>
      </w:r>
      <w:proofErr w:type="gramEnd"/>
      <w:r w:rsidRPr="0037255D">
        <w:rPr>
          <w:rFonts w:ascii="Times New Roman" w:eastAsia="Times New Roman" w:hAnsi="Times New Roman" w:cs="Times New Roman"/>
        </w:rPr>
        <w:t xml:space="preserve"> Armonk, NY: IBM Corp.).</w:t>
      </w:r>
      <w:r w:rsidRPr="0037255D">
        <w:rPr>
          <w:rFonts w:ascii="Times New Roman" w:eastAsia="Calibri" w:hAnsi="Times New Roman" w:cs="Times New Roman"/>
          <w:color w:val="000000"/>
        </w:rPr>
        <w:t xml:space="preserve"> Shapiro-</w:t>
      </w:r>
      <w:proofErr w:type="spellStart"/>
      <w:r w:rsidRPr="0037255D">
        <w:rPr>
          <w:rFonts w:ascii="Times New Roman" w:eastAsia="Calibri" w:hAnsi="Times New Roman" w:cs="Times New Roman"/>
          <w:color w:val="000000"/>
        </w:rPr>
        <w:t>Wilk</w:t>
      </w:r>
      <w:proofErr w:type="spellEnd"/>
      <w:r w:rsidRPr="0037255D">
        <w:rPr>
          <w:rFonts w:ascii="Times New Roman" w:eastAsia="Calibri" w:hAnsi="Times New Roman" w:cs="Times New Roman"/>
          <w:color w:val="000000"/>
        </w:rPr>
        <w:t xml:space="preserve"> test was used to assess normality of numerical data.</w:t>
      </w:r>
      <w:r w:rsidRPr="0037255D">
        <w:rPr>
          <w:rFonts w:ascii="Times New Roman" w:eastAsia="Times New Roman" w:hAnsi="Times New Roman" w:cs="Times New Roman"/>
        </w:rPr>
        <w:t xml:space="preserve"> The Chi-Square test was used to examine the relationship between two qualitative variables. Fisher’s </w:t>
      </w:r>
      <w:proofErr w:type="gramStart"/>
      <w:r w:rsidRPr="0037255D">
        <w:rPr>
          <w:rFonts w:ascii="Times New Roman" w:eastAsia="Times New Roman" w:hAnsi="Times New Roman" w:cs="Times New Roman"/>
        </w:rPr>
        <w:t>Exact</w:t>
      </w:r>
      <w:proofErr w:type="gramEnd"/>
      <w:r w:rsidRPr="0037255D">
        <w:rPr>
          <w:rFonts w:ascii="Times New Roman" w:eastAsia="Times New Roman" w:hAnsi="Times New Roman" w:cs="Times New Roman"/>
        </w:rPr>
        <w:t xml:space="preserve"> test was used to examine the relationship between the two qualitative variables when the expected count was less than 5 in more than 20% of cells. Student t- test was used to assess the statistical significance of the difference between two study group means. Mann-Whitney Test was used to assess the statistical significance of the difference in a non-parametric variable between two study groups. Pearson's and Spearman's correlation analyses were used to assess the strength of association between two quantitative variables. The correlation coefficient defines the strength and direction of the linear relationship between two variables. The ROC Curve (receiver operating characteristic) provides a useful way to evaluate the sensitivity and specificity for quantitative diagnostic measures that categorize cases into one of two groups. The optimum cut-off point was defined as that which maximized the AUC value. A p-value is considered significant if &lt;0.05 at confidence interval 95%.</w:t>
      </w:r>
    </w:p>
    <w:p w14:paraId="0A8313A5" w14:textId="77777777" w:rsidR="006A71B0" w:rsidRDefault="006A71B0" w:rsidP="0037255D">
      <w:pPr>
        <w:spacing w:line="276" w:lineRule="auto"/>
        <w:jc w:val="lowKashida"/>
        <w:rPr>
          <w:rFonts w:ascii="Times New Roman" w:eastAsia="Calibri" w:hAnsi="Times New Roman" w:cs="Times New Roman"/>
          <w:b/>
          <w:bCs/>
        </w:rPr>
      </w:pPr>
    </w:p>
    <w:p w14:paraId="6195541E" w14:textId="77777777" w:rsidR="006A71B0" w:rsidRDefault="006A71B0" w:rsidP="0037255D">
      <w:pPr>
        <w:spacing w:line="276" w:lineRule="auto"/>
        <w:jc w:val="lowKashida"/>
        <w:rPr>
          <w:rFonts w:ascii="Times New Roman" w:eastAsia="Calibri" w:hAnsi="Times New Roman" w:cs="Times New Roman"/>
          <w:b/>
          <w:bCs/>
        </w:rPr>
      </w:pPr>
    </w:p>
    <w:p w14:paraId="38C8DF10" w14:textId="77777777" w:rsidR="006A71B0" w:rsidRDefault="006A71B0" w:rsidP="0037255D">
      <w:pPr>
        <w:spacing w:line="276" w:lineRule="auto"/>
        <w:jc w:val="lowKashida"/>
        <w:rPr>
          <w:rFonts w:ascii="Times New Roman" w:eastAsia="Calibri" w:hAnsi="Times New Roman" w:cs="Times New Roman"/>
          <w:b/>
          <w:bCs/>
        </w:rPr>
      </w:pPr>
    </w:p>
    <w:p w14:paraId="0302AAD4" w14:textId="77777777" w:rsidR="0037255D" w:rsidRPr="0037255D" w:rsidRDefault="0037255D" w:rsidP="0037255D">
      <w:pPr>
        <w:spacing w:line="276" w:lineRule="auto"/>
        <w:jc w:val="lowKashida"/>
        <w:rPr>
          <w:rFonts w:ascii="Times New Roman" w:eastAsia="Calibri" w:hAnsi="Times New Roman" w:cs="Times New Roman"/>
          <w:b/>
          <w:bCs/>
        </w:rPr>
      </w:pPr>
      <w:r w:rsidRPr="0037255D">
        <w:rPr>
          <w:rFonts w:ascii="Times New Roman" w:eastAsia="Calibri" w:hAnsi="Times New Roman" w:cs="Times New Roman"/>
          <w:b/>
          <w:bCs/>
        </w:rPr>
        <w:t>RESULTS</w:t>
      </w:r>
    </w:p>
    <w:p w14:paraId="18604150" w14:textId="77777777" w:rsidR="0037255D" w:rsidRPr="00F00D09" w:rsidRDefault="0037255D" w:rsidP="006A71B0">
      <w:pPr>
        <w:keepNext/>
        <w:spacing w:after="200" w:line="276" w:lineRule="auto"/>
        <w:jc w:val="both"/>
        <w:rPr>
          <w:rFonts w:ascii="Times New Roman" w:eastAsia="Calibri" w:hAnsi="Times New Roman" w:cs="Times New Roman"/>
          <w:b/>
          <w:bCs/>
          <w:sz w:val="20"/>
          <w:szCs w:val="20"/>
        </w:rPr>
      </w:pPr>
      <w:proofErr w:type="gramStart"/>
      <w:r w:rsidRPr="00F00D09">
        <w:rPr>
          <w:rFonts w:ascii="Times New Roman" w:eastAsia="Calibri" w:hAnsi="Times New Roman" w:cs="Times New Roman"/>
          <w:b/>
          <w:bCs/>
          <w:sz w:val="20"/>
          <w:szCs w:val="20"/>
        </w:rPr>
        <w:t xml:space="preserve">Table </w:t>
      </w:r>
      <w:r w:rsidRPr="00F00D09">
        <w:rPr>
          <w:rFonts w:ascii="Times New Roman" w:eastAsia="Calibri" w:hAnsi="Times New Roman" w:cs="Times New Roman"/>
          <w:b/>
          <w:bCs/>
          <w:sz w:val="20"/>
          <w:szCs w:val="20"/>
        </w:rPr>
        <w:fldChar w:fldCharType="begin"/>
      </w:r>
      <w:r w:rsidRPr="00F00D09">
        <w:rPr>
          <w:rFonts w:ascii="Times New Roman" w:eastAsia="Calibri" w:hAnsi="Times New Roman" w:cs="Times New Roman"/>
          <w:b/>
          <w:bCs/>
          <w:sz w:val="20"/>
          <w:szCs w:val="20"/>
        </w:rPr>
        <w:instrText xml:space="preserve"> SEQ Table \* ARABIC </w:instrText>
      </w:r>
      <w:r w:rsidRPr="00F00D09">
        <w:rPr>
          <w:rFonts w:ascii="Times New Roman" w:eastAsia="Calibri" w:hAnsi="Times New Roman" w:cs="Times New Roman"/>
          <w:b/>
          <w:bCs/>
          <w:sz w:val="20"/>
          <w:szCs w:val="20"/>
        </w:rPr>
        <w:fldChar w:fldCharType="separate"/>
      </w:r>
      <w:r w:rsidRPr="00F00D09">
        <w:rPr>
          <w:rFonts w:ascii="Times New Roman" w:eastAsia="Calibri" w:hAnsi="Times New Roman" w:cs="Times New Roman"/>
          <w:b/>
          <w:bCs/>
          <w:sz w:val="20"/>
          <w:szCs w:val="20"/>
        </w:rPr>
        <w:t>1</w:t>
      </w:r>
      <w:r w:rsidRPr="00F00D09">
        <w:rPr>
          <w:rFonts w:ascii="Times New Roman" w:eastAsia="Calibri" w:hAnsi="Times New Roman" w:cs="Times New Roman"/>
          <w:b/>
          <w:bCs/>
          <w:sz w:val="20"/>
          <w:szCs w:val="20"/>
        </w:rPr>
        <w:fldChar w:fldCharType="end"/>
      </w:r>
      <w:r w:rsidRPr="00F00D09">
        <w:rPr>
          <w:rFonts w:ascii="Times New Roman" w:eastAsia="Calibri" w:hAnsi="Times New Roman" w:cs="Times New Roman"/>
          <w:b/>
          <w:bCs/>
          <w:sz w:val="20"/>
          <w:szCs w:val="20"/>
        </w:rPr>
        <w:t>.</w:t>
      </w:r>
      <w:proofErr w:type="gramEnd"/>
      <w:r w:rsidRPr="00F00D09">
        <w:rPr>
          <w:rFonts w:ascii="Times New Roman" w:eastAsia="Calibri" w:hAnsi="Times New Roman" w:cs="Times New Roman"/>
          <w:b/>
          <w:bCs/>
          <w:sz w:val="20"/>
          <w:szCs w:val="20"/>
        </w:rPr>
        <w:t xml:space="preserve"> </w:t>
      </w:r>
      <w:proofErr w:type="gramStart"/>
      <w:r w:rsidRPr="00F00D09">
        <w:rPr>
          <w:rFonts w:ascii="Times New Roman" w:eastAsia="Calibri" w:hAnsi="Times New Roman" w:cs="Times New Roman"/>
          <w:b/>
          <w:bCs/>
          <w:sz w:val="20"/>
          <w:szCs w:val="20"/>
        </w:rPr>
        <w:t>Comparison of demographic, personal, clinical, and affective characteristics among TTS and control groups.</w:t>
      </w:r>
      <w:proofErr w:type="gramEnd"/>
    </w:p>
    <w:tbl>
      <w:tblPr>
        <w:tblStyle w:val="Style1"/>
        <w:tblW w:w="5000" w:type="pct"/>
        <w:tblLook w:val="04A0" w:firstRow="1" w:lastRow="0" w:firstColumn="1" w:lastColumn="0" w:noHBand="0" w:noVBand="1"/>
      </w:tblPr>
      <w:tblGrid>
        <w:gridCol w:w="2359"/>
        <w:gridCol w:w="1586"/>
        <w:gridCol w:w="563"/>
        <w:gridCol w:w="980"/>
        <w:gridCol w:w="637"/>
        <w:gridCol w:w="1101"/>
        <w:gridCol w:w="954"/>
        <w:gridCol w:w="1103"/>
      </w:tblGrid>
      <w:tr w:rsidR="0037255D" w:rsidRPr="0037255D" w14:paraId="6AADC2ED" w14:textId="77777777" w:rsidTr="0037255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1" w:type="pct"/>
            <w:noWrap/>
            <w:hideMark/>
          </w:tcPr>
          <w:p w14:paraId="3FB659AE"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noWrap/>
            <w:hideMark/>
          </w:tcPr>
          <w:p w14:paraId="519B3ADB"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p>
        </w:tc>
        <w:tc>
          <w:tcPr>
            <w:tcW w:w="831" w:type="pct"/>
            <w:gridSpan w:val="2"/>
            <w:hideMark/>
          </w:tcPr>
          <w:p w14:paraId="4B2DCACF"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HC</w:t>
            </w:r>
          </w:p>
          <w:p w14:paraId="36CA4C94"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N=20</w:t>
            </w:r>
          </w:p>
        </w:tc>
        <w:tc>
          <w:tcPr>
            <w:tcW w:w="936" w:type="pct"/>
            <w:gridSpan w:val="2"/>
            <w:hideMark/>
          </w:tcPr>
          <w:p w14:paraId="09E89A64"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TTS</w:t>
            </w:r>
          </w:p>
          <w:p w14:paraId="3B77B2E3"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N=20</w:t>
            </w:r>
          </w:p>
        </w:tc>
        <w:tc>
          <w:tcPr>
            <w:tcW w:w="514" w:type="pct"/>
          </w:tcPr>
          <w:p w14:paraId="7A169005"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test</w:t>
            </w:r>
          </w:p>
        </w:tc>
        <w:tc>
          <w:tcPr>
            <w:tcW w:w="594" w:type="pct"/>
          </w:tcPr>
          <w:p w14:paraId="4E9FFCB0"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sz w:val="18"/>
                <w:szCs w:val="18"/>
              </w:rPr>
            </w:pPr>
            <w:r w:rsidRPr="0037255D">
              <w:rPr>
                <w:rFonts w:ascii="Times New Roman" w:eastAsia="Times New Roman" w:hAnsi="Times New Roman" w:cs="Times New Roman"/>
                <w:i/>
                <w:iCs/>
                <w:sz w:val="18"/>
                <w:szCs w:val="18"/>
              </w:rPr>
              <w:t>p</w:t>
            </w:r>
          </w:p>
        </w:tc>
      </w:tr>
      <w:tr w:rsidR="0037255D" w:rsidRPr="0037255D" w14:paraId="619BD221" w14:textId="77777777" w:rsidTr="003725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71" w:type="pct"/>
            <w:vMerge w:val="restart"/>
            <w:vAlign w:val="top"/>
            <w:hideMark/>
          </w:tcPr>
          <w:p w14:paraId="271BF9E2"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Age (years)</w:t>
            </w:r>
          </w:p>
        </w:tc>
        <w:tc>
          <w:tcPr>
            <w:tcW w:w="854" w:type="pct"/>
          </w:tcPr>
          <w:p w14:paraId="774E094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roofErr w:type="spellStart"/>
            <w:r w:rsidRPr="0037255D">
              <w:rPr>
                <w:rFonts w:ascii="Times New Roman" w:eastAsia="Times New Roman" w:hAnsi="Times New Roman" w:cs="Times New Roman"/>
                <w:sz w:val="18"/>
                <w:szCs w:val="18"/>
              </w:rPr>
              <w:t>Mean±SD</w:t>
            </w:r>
            <w:proofErr w:type="spellEnd"/>
          </w:p>
        </w:tc>
        <w:tc>
          <w:tcPr>
            <w:tcW w:w="831" w:type="pct"/>
            <w:gridSpan w:val="2"/>
            <w:noWrap/>
            <w:hideMark/>
          </w:tcPr>
          <w:p w14:paraId="07C6A8C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36±9.7</w:t>
            </w:r>
          </w:p>
        </w:tc>
        <w:tc>
          <w:tcPr>
            <w:tcW w:w="936" w:type="pct"/>
            <w:gridSpan w:val="2"/>
            <w:noWrap/>
            <w:hideMark/>
          </w:tcPr>
          <w:p w14:paraId="6B45DF23"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35.8±8.4</w:t>
            </w:r>
          </w:p>
        </w:tc>
        <w:tc>
          <w:tcPr>
            <w:tcW w:w="514" w:type="pct"/>
            <w:vMerge w:val="restart"/>
          </w:tcPr>
          <w:p w14:paraId="728E43C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t =</w:t>
            </w:r>
          </w:p>
          <w:p w14:paraId="56CB82C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0.087</w:t>
            </w:r>
          </w:p>
        </w:tc>
        <w:tc>
          <w:tcPr>
            <w:tcW w:w="594" w:type="pct"/>
            <w:vMerge w:val="restart"/>
          </w:tcPr>
          <w:p w14:paraId="586624B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0.931</w:t>
            </w:r>
          </w:p>
        </w:tc>
      </w:tr>
      <w:tr w:rsidR="0037255D" w:rsidRPr="0037255D" w14:paraId="73D71473"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hideMark/>
          </w:tcPr>
          <w:p w14:paraId="31D91EAC"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717A686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Median (min-max)</w:t>
            </w:r>
          </w:p>
        </w:tc>
        <w:tc>
          <w:tcPr>
            <w:tcW w:w="831" w:type="pct"/>
            <w:gridSpan w:val="2"/>
            <w:noWrap/>
            <w:hideMark/>
          </w:tcPr>
          <w:p w14:paraId="0005036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37(20-50)</w:t>
            </w:r>
          </w:p>
        </w:tc>
        <w:tc>
          <w:tcPr>
            <w:tcW w:w="936" w:type="pct"/>
            <w:gridSpan w:val="2"/>
            <w:noWrap/>
            <w:hideMark/>
          </w:tcPr>
          <w:p w14:paraId="5B6140B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36(22-50)</w:t>
            </w:r>
          </w:p>
        </w:tc>
        <w:tc>
          <w:tcPr>
            <w:tcW w:w="514" w:type="pct"/>
            <w:vMerge/>
          </w:tcPr>
          <w:p w14:paraId="3CFD9231"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66DE28FB"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74D2060D"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restart"/>
            <w:vAlign w:val="top"/>
          </w:tcPr>
          <w:p w14:paraId="1D3875DE"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Sex</w:t>
            </w:r>
          </w:p>
        </w:tc>
        <w:tc>
          <w:tcPr>
            <w:tcW w:w="854" w:type="pct"/>
          </w:tcPr>
          <w:p w14:paraId="1A0E835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Males</w:t>
            </w:r>
          </w:p>
        </w:tc>
        <w:tc>
          <w:tcPr>
            <w:tcW w:w="303" w:type="pct"/>
            <w:noWrap/>
          </w:tcPr>
          <w:p w14:paraId="39D080B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9</w:t>
            </w:r>
          </w:p>
        </w:tc>
        <w:tc>
          <w:tcPr>
            <w:tcW w:w="528" w:type="pct"/>
          </w:tcPr>
          <w:p w14:paraId="0EE6882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45.0%</w:t>
            </w:r>
          </w:p>
        </w:tc>
        <w:tc>
          <w:tcPr>
            <w:tcW w:w="343" w:type="pct"/>
          </w:tcPr>
          <w:p w14:paraId="3D0134CD"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7</w:t>
            </w:r>
          </w:p>
        </w:tc>
        <w:tc>
          <w:tcPr>
            <w:tcW w:w="593" w:type="pct"/>
          </w:tcPr>
          <w:p w14:paraId="72537C0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35.0%</w:t>
            </w:r>
          </w:p>
        </w:tc>
        <w:tc>
          <w:tcPr>
            <w:tcW w:w="514" w:type="pct"/>
            <w:vMerge w:val="restart"/>
          </w:tcPr>
          <w:p w14:paraId="07C922E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X2=</w:t>
            </w:r>
          </w:p>
          <w:p w14:paraId="4A4CF16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lastRenderedPageBreak/>
              <w:t>0.417</w:t>
            </w:r>
          </w:p>
        </w:tc>
        <w:tc>
          <w:tcPr>
            <w:tcW w:w="594" w:type="pct"/>
            <w:vMerge w:val="restart"/>
          </w:tcPr>
          <w:p w14:paraId="04D4DA94"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lastRenderedPageBreak/>
              <w:t>0.519</w:t>
            </w:r>
          </w:p>
        </w:tc>
      </w:tr>
      <w:tr w:rsidR="0037255D" w:rsidRPr="0037255D" w14:paraId="5D2BF647"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383F19F5"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67D3A1CB"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Females</w:t>
            </w:r>
          </w:p>
        </w:tc>
        <w:tc>
          <w:tcPr>
            <w:tcW w:w="303" w:type="pct"/>
            <w:noWrap/>
          </w:tcPr>
          <w:p w14:paraId="3CF2E820"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11</w:t>
            </w:r>
          </w:p>
        </w:tc>
        <w:tc>
          <w:tcPr>
            <w:tcW w:w="528" w:type="pct"/>
          </w:tcPr>
          <w:p w14:paraId="4DBFE55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55.0%</w:t>
            </w:r>
          </w:p>
        </w:tc>
        <w:tc>
          <w:tcPr>
            <w:tcW w:w="343" w:type="pct"/>
          </w:tcPr>
          <w:p w14:paraId="55CF4DD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13</w:t>
            </w:r>
          </w:p>
        </w:tc>
        <w:tc>
          <w:tcPr>
            <w:tcW w:w="593" w:type="pct"/>
          </w:tcPr>
          <w:p w14:paraId="0CEB2E1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65.0%</w:t>
            </w:r>
          </w:p>
        </w:tc>
        <w:tc>
          <w:tcPr>
            <w:tcW w:w="514" w:type="pct"/>
            <w:vMerge/>
          </w:tcPr>
          <w:p w14:paraId="3555010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19153200"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1CB004E9"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restart"/>
            <w:vAlign w:val="top"/>
          </w:tcPr>
          <w:p w14:paraId="7A93D82F"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lastRenderedPageBreak/>
              <w:t>Occupation</w:t>
            </w:r>
          </w:p>
        </w:tc>
        <w:tc>
          <w:tcPr>
            <w:tcW w:w="854" w:type="pct"/>
          </w:tcPr>
          <w:p w14:paraId="14D96D7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Employed</w:t>
            </w:r>
          </w:p>
        </w:tc>
        <w:tc>
          <w:tcPr>
            <w:tcW w:w="303" w:type="pct"/>
            <w:noWrap/>
          </w:tcPr>
          <w:p w14:paraId="7449921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14</w:t>
            </w:r>
          </w:p>
        </w:tc>
        <w:tc>
          <w:tcPr>
            <w:tcW w:w="528" w:type="pct"/>
          </w:tcPr>
          <w:p w14:paraId="4576AC7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70.0%</w:t>
            </w:r>
          </w:p>
        </w:tc>
        <w:tc>
          <w:tcPr>
            <w:tcW w:w="343" w:type="pct"/>
          </w:tcPr>
          <w:p w14:paraId="74C218F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15</w:t>
            </w:r>
          </w:p>
        </w:tc>
        <w:tc>
          <w:tcPr>
            <w:tcW w:w="593" w:type="pct"/>
          </w:tcPr>
          <w:p w14:paraId="55453C4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75.0%</w:t>
            </w:r>
          </w:p>
        </w:tc>
        <w:tc>
          <w:tcPr>
            <w:tcW w:w="514" w:type="pct"/>
            <w:vMerge w:val="restart"/>
          </w:tcPr>
          <w:p w14:paraId="5C2693F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X2=</w:t>
            </w:r>
          </w:p>
          <w:p w14:paraId="4F071D3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0.125</w:t>
            </w:r>
          </w:p>
        </w:tc>
        <w:tc>
          <w:tcPr>
            <w:tcW w:w="594" w:type="pct"/>
            <w:vMerge w:val="restart"/>
          </w:tcPr>
          <w:p w14:paraId="5EF94A9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0.723</w:t>
            </w:r>
          </w:p>
        </w:tc>
      </w:tr>
      <w:tr w:rsidR="0037255D" w:rsidRPr="0037255D" w14:paraId="68766EE2"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27B92800"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05405B2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Unemployed</w:t>
            </w:r>
          </w:p>
        </w:tc>
        <w:tc>
          <w:tcPr>
            <w:tcW w:w="303" w:type="pct"/>
            <w:noWrap/>
          </w:tcPr>
          <w:p w14:paraId="10F6724A"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6</w:t>
            </w:r>
          </w:p>
        </w:tc>
        <w:tc>
          <w:tcPr>
            <w:tcW w:w="528" w:type="pct"/>
          </w:tcPr>
          <w:p w14:paraId="598B496A"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30.0%</w:t>
            </w:r>
          </w:p>
        </w:tc>
        <w:tc>
          <w:tcPr>
            <w:tcW w:w="343" w:type="pct"/>
          </w:tcPr>
          <w:p w14:paraId="4F8C3AC1"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w:t>
            </w:r>
          </w:p>
        </w:tc>
        <w:tc>
          <w:tcPr>
            <w:tcW w:w="593" w:type="pct"/>
          </w:tcPr>
          <w:p w14:paraId="51B6D062"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25.0%</w:t>
            </w:r>
          </w:p>
        </w:tc>
        <w:tc>
          <w:tcPr>
            <w:tcW w:w="514" w:type="pct"/>
            <w:vMerge/>
          </w:tcPr>
          <w:p w14:paraId="6D652A5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5D17787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23C42B78"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restart"/>
            <w:vAlign w:val="top"/>
          </w:tcPr>
          <w:p w14:paraId="2288D0A2"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Marital status</w:t>
            </w:r>
          </w:p>
        </w:tc>
        <w:tc>
          <w:tcPr>
            <w:tcW w:w="854" w:type="pct"/>
          </w:tcPr>
          <w:p w14:paraId="75B8AC5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Single</w:t>
            </w:r>
          </w:p>
        </w:tc>
        <w:tc>
          <w:tcPr>
            <w:tcW w:w="303" w:type="pct"/>
            <w:noWrap/>
          </w:tcPr>
          <w:p w14:paraId="48B88F7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4</w:t>
            </w:r>
          </w:p>
        </w:tc>
        <w:tc>
          <w:tcPr>
            <w:tcW w:w="528" w:type="pct"/>
          </w:tcPr>
          <w:p w14:paraId="6B64F73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20.0%</w:t>
            </w:r>
          </w:p>
        </w:tc>
        <w:tc>
          <w:tcPr>
            <w:tcW w:w="343" w:type="pct"/>
          </w:tcPr>
          <w:p w14:paraId="1B6BCB4D"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3</w:t>
            </w:r>
          </w:p>
        </w:tc>
        <w:tc>
          <w:tcPr>
            <w:tcW w:w="593" w:type="pct"/>
          </w:tcPr>
          <w:p w14:paraId="1162FACE"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15.0%</w:t>
            </w:r>
          </w:p>
        </w:tc>
        <w:tc>
          <w:tcPr>
            <w:tcW w:w="514" w:type="pct"/>
            <w:vMerge w:val="restart"/>
          </w:tcPr>
          <w:p w14:paraId="1D3C5C4C"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X2=</w:t>
            </w:r>
          </w:p>
          <w:p w14:paraId="2FAD9093"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3.143</w:t>
            </w:r>
          </w:p>
        </w:tc>
        <w:tc>
          <w:tcPr>
            <w:tcW w:w="594" w:type="pct"/>
            <w:vMerge w:val="restart"/>
          </w:tcPr>
          <w:p w14:paraId="30901D63"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0.208</w:t>
            </w:r>
          </w:p>
        </w:tc>
      </w:tr>
      <w:tr w:rsidR="0037255D" w:rsidRPr="0037255D" w14:paraId="212E34A4"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37C45F87"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03919C1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Married</w:t>
            </w:r>
          </w:p>
        </w:tc>
        <w:tc>
          <w:tcPr>
            <w:tcW w:w="303" w:type="pct"/>
            <w:noWrap/>
          </w:tcPr>
          <w:p w14:paraId="041D8389"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15</w:t>
            </w:r>
          </w:p>
        </w:tc>
        <w:tc>
          <w:tcPr>
            <w:tcW w:w="528" w:type="pct"/>
          </w:tcPr>
          <w:p w14:paraId="7B4BD131"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75.0%</w:t>
            </w:r>
          </w:p>
        </w:tc>
        <w:tc>
          <w:tcPr>
            <w:tcW w:w="343" w:type="pct"/>
          </w:tcPr>
          <w:p w14:paraId="26A54E5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12</w:t>
            </w:r>
          </w:p>
        </w:tc>
        <w:tc>
          <w:tcPr>
            <w:tcW w:w="593" w:type="pct"/>
          </w:tcPr>
          <w:p w14:paraId="2EBC58D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60.0%</w:t>
            </w:r>
          </w:p>
        </w:tc>
        <w:tc>
          <w:tcPr>
            <w:tcW w:w="514" w:type="pct"/>
            <w:vMerge/>
          </w:tcPr>
          <w:p w14:paraId="0AAA2BF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3D6685F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5E09B761"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04A63E3D"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78AE68A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Divorced</w:t>
            </w:r>
          </w:p>
        </w:tc>
        <w:tc>
          <w:tcPr>
            <w:tcW w:w="303" w:type="pct"/>
            <w:noWrap/>
          </w:tcPr>
          <w:p w14:paraId="55F194E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w:t>
            </w:r>
          </w:p>
        </w:tc>
        <w:tc>
          <w:tcPr>
            <w:tcW w:w="528" w:type="pct"/>
          </w:tcPr>
          <w:p w14:paraId="2FE936DC"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5.0%</w:t>
            </w:r>
          </w:p>
        </w:tc>
        <w:tc>
          <w:tcPr>
            <w:tcW w:w="343" w:type="pct"/>
          </w:tcPr>
          <w:p w14:paraId="20EA557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w:t>
            </w:r>
          </w:p>
        </w:tc>
        <w:tc>
          <w:tcPr>
            <w:tcW w:w="593" w:type="pct"/>
          </w:tcPr>
          <w:p w14:paraId="58DD6AE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25.0%</w:t>
            </w:r>
          </w:p>
        </w:tc>
        <w:tc>
          <w:tcPr>
            <w:tcW w:w="514" w:type="pct"/>
            <w:vMerge/>
          </w:tcPr>
          <w:p w14:paraId="415B145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5E28CB3C"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6239E34E"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restart"/>
            <w:vAlign w:val="top"/>
          </w:tcPr>
          <w:p w14:paraId="35CCE45F"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Educational level</w:t>
            </w:r>
          </w:p>
        </w:tc>
        <w:tc>
          <w:tcPr>
            <w:tcW w:w="854" w:type="pct"/>
          </w:tcPr>
          <w:p w14:paraId="1061EC14"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High school</w:t>
            </w:r>
          </w:p>
        </w:tc>
        <w:tc>
          <w:tcPr>
            <w:tcW w:w="303" w:type="pct"/>
            <w:noWrap/>
          </w:tcPr>
          <w:p w14:paraId="17AA6D6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10</w:t>
            </w:r>
          </w:p>
        </w:tc>
        <w:tc>
          <w:tcPr>
            <w:tcW w:w="528" w:type="pct"/>
          </w:tcPr>
          <w:p w14:paraId="0033830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50.0%</w:t>
            </w:r>
          </w:p>
        </w:tc>
        <w:tc>
          <w:tcPr>
            <w:tcW w:w="343" w:type="pct"/>
          </w:tcPr>
          <w:p w14:paraId="5336540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10</w:t>
            </w:r>
          </w:p>
        </w:tc>
        <w:tc>
          <w:tcPr>
            <w:tcW w:w="593" w:type="pct"/>
          </w:tcPr>
          <w:p w14:paraId="664231A9"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50.0%</w:t>
            </w:r>
          </w:p>
        </w:tc>
        <w:tc>
          <w:tcPr>
            <w:tcW w:w="514" w:type="pct"/>
            <w:vMerge w:val="restart"/>
          </w:tcPr>
          <w:p w14:paraId="14781390"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X2=</w:t>
            </w:r>
          </w:p>
          <w:p w14:paraId="5D9335C1"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0.202</w:t>
            </w:r>
          </w:p>
        </w:tc>
        <w:tc>
          <w:tcPr>
            <w:tcW w:w="594" w:type="pct"/>
            <w:vMerge w:val="restart"/>
          </w:tcPr>
          <w:p w14:paraId="7382210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0.896</w:t>
            </w:r>
          </w:p>
        </w:tc>
      </w:tr>
      <w:tr w:rsidR="0037255D" w:rsidRPr="0037255D" w14:paraId="003EBF0E"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61D21867"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53FF04ED"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Post-secondary non-tertiary education</w:t>
            </w:r>
          </w:p>
        </w:tc>
        <w:tc>
          <w:tcPr>
            <w:tcW w:w="303" w:type="pct"/>
            <w:noWrap/>
          </w:tcPr>
          <w:p w14:paraId="796CEC4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3</w:t>
            </w:r>
          </w:p>
        </w:tc>
        <w:tc>
          <w:tcPr>
            <w:tcW w:w="528" w:type="pct"/>
          </w:tcPr>
          <w:p w14:paraId="62B2885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15.0%</w:t>
            </w:r>
          </w:p>
        </w:tc>
        <w:tc>
          <w:tcPr>
            <w:tcW w:w="343" w:type="pct"/>
          </w:tcPr>
          <w:p w14:paraId="76252BD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4</w:t>
            </w:r>
          </w:p>
        </w:tc>
        <w:tc>
          <w:tcPr>
            <w:tcW w:w="593" w:type="pct"/>
          </w:tcPr>
          <w:p w14:paraId="0B0F1CA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20.0%</w:t>
            </w:r>
          </w:p>
        </w:tc>
        <w:tc>
          <w:tcPr>
            <w:tcW w:w="514" w:type="pct"/>
            <w:vMerge/>
          </w:tcPr>
          <w:p w14:paraId="5DCB6585"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5F028F4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3B7C0289"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02343B08"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28C94533"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Undergraduate</w:t>
            </w:r>
          </w:p>
        </w:tc>
        <w:tc>
          <w:tcPr>
            <w:tcW w:w="303" w:type="pct"/>
            <w:noWrap/>
          </w:tcPr>
          <w:p w14:paraId="4C708C9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7</w:t>
            </w:r>
          </w:p>
        </w:tc>
        <w:tc>
          <w:tcPr>
            <w:tcW w:w="528" w:type="pct"/>
          </w:tcPr>
          <w:p w14:paraId="14CE0CA1"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35.0%</w:t>
            </w:r>
          </w:p>
        </w:tc>
        <w:tc>
          <w:tcPr>
            <w:tcW w:w="343" w:type="pct"/>
          </w:tcPr>
          <w:p w14:paraId="3FC74C3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6</w:t>
            </w:r>
          </w:p>
        </w:tc>
        <w:tc>
          <w:tcPr>
            <w:tcW w:w="593" w:type="pct"/>
          </w:tcPr>
          <w:p w14:paraId="5BC397A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30.0%</w:t>
            </w:r>
          </w:p>
        </w:tc>
        <w:tc>
          <w:tcPr>
            <w:tcW w:w="514" w:type="pct"/>
            <w:vMerge/>
          </w:tcPr>
          <w:p w14:paraId="799D819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2A813FD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53B1755E"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restart"/>
            <w:vAlign w:val="top"/>
          </w:tcPr>
          <w:p w14:paraId="1F7A2846"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Life Stressful events</w:t>
            </w:r>
          </w:p>
        </w:tc>
        <w:tc>
          <w:tcPr>
            <w:tcW w:w="854" w:type="pct"/>
          </w:tcPr>
          <w:p w14:paraId="2C67CB7D"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Constant stress</w:t>
            </w:r>
          </w:p>
        </w:tc>
        <w:tc>
          <w:tcPr>
            <w:tcW w:w="303" w:type="pct"/>
            <w:noWrap/>
          </w:tcPr>
          <w:p w14:paraId="24F64DE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28" w:type="pct"/>
          </w:tcPr>
          <w:p w14:paraId="181697E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343" w:type="pct"/>
          </w:tcPr>
          <w:p w14:paraId="35CECA6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w:t>
            </w:r>
          </w:p>
        </w:tc>
        <w:tc>
          <w:tcPr>
            <w:tcW w:w="593" w:type="pct"/>
          </w:tcPr>
          <w:p w14:paraId="59383F9D"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25.0%</w:t>
            </w:r>
          </w:p>
        </w:tc>
        <w:tc>
          <w:tcPr>
            <w:tcW w:w="514" w:type="pct"/>
            <w:vMerge w:val="restart"/>
          </w:tcPr>
          <w:p w14:paraId="5DED5495"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w:t>
            </w:r>
          </w:p>
        </w:tc>
        <w:tc>
          <w:tcPr>
            <w:tcW w:w="594" w:type="pct"/>
            <w:vMerge w:val="restart"/>
          </w:tcPr>
          <w:p w14:paraId="74D2BD34"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w:t>
            </w:r>
          </w:p>
        </w:tc>
      </w:tr>
      <w:tr w:rsidR="0037255D" w:rsidRPr="0037255D" w14:paraId="67FF8546"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59F06C31"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777373DB"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Death of a loved one</w:t>
            </w:r>
          </w:p>
        </w:tc>
        <w:tc>
          <w:tcPr>
            <w:tcW w:w="303" w:type="pct"/>
            <w:noWrap/>
          </w:tcPr>
          <w:p w14:paraId="2330938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28" w:type="pct"/>
          </w:tcPr>
          <w:p w14:paraId="19980BA4"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343" w:type="pct"/>
          </w:tcPr>
          <w:p w14:paraId="79036080"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4</w:t>
            </w:r>
          </w:p>
        </w:tc>
        <w:tc>
          <w:tcPr>
            <w:tcW w:w="593" w:type="pct"/>
          </w:tcPr>
          <w:p w14:paraId="119A0B1C"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20.0%</w:t>
            </w:r>
          </w:p>
        </w:tc>
        <w:tc>
          <w:tcPr>
            <w:tcW w:w="514" w:type="pct"/>
            <w:vMerge/>
          </w:tcPr>
          <w:p w14:paraId="5DA8E758"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33C00152"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322640C5"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50A8AA24"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71940D8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Domestic violence</w:t>
            </w:r>
          </w:p>
        </w:tc>
        <w:tc>
          <w:tcPr>
            <w:tcW w:w="303" w:type="pct"/>
            <w:noWrap/>
          </w:tcPr>
          <w:p w14:paraId="57D6F35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28" w:type="pct"/>
          </w:tcPr>
          <w:p w14:paraId="6C414204"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343" w:type="pct"/>
          </w:tcPr>
          <w:p w14:paraId="1E8E7A4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3</w:t>
            </w:r>
          </w:p>
        </w:tc>
        <w:tc>
          <w:tcPr>
            <w:tcW w:w="593" w:type="pct"/>
          </w:tcPr>
          <w:p w14:paraId="5AF4F18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15.0%</w:t>
            </w:r>
          </w:p>
        </w:tc>
        <w:tc>
          <w:tcPr>
            <w:tcW w:w="514" w:type="pct"/>
            <w:vMerge/>
          </w:tcPr>
          <w:p w14:paraId="01E34AD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07BB292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0307F46C"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008F8540"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1CF79B9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Quarrels</w:t>
            </w:r>
          </w:p>
        </w:tc>
        <w:tc>
          <w:tcPr>
            <w:tcW w:w="303" w:type="pct"/>
            <w:noWrap/>
          </w:tcPr>
          <w:p w14:paraId="6219B070"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28" w:type="pct"/>
          </w:tcPr>
          <w:p w14:paraId="0E92909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343" w:type="pct"/>
          </w:tcPr>
          <w:p w14:paraId="27C15A14"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2</w:t>
            </w:r>
          </w:p>
        </w:tc>
        <w:tc>
          <w:tcPr>
            <w:tcW w:w="593" w:type="pct"/>
          </w:tcPr>
          <w:p w14:paraId="3FA982B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10.0%</w:t>
            </w:r>
          </w:p>
        </w:tc>
        <w:tc>
          <w:tcPr>
            <w:tcW w:w="514" w:type="pct"/>
            <w:vMerge/>
          </w:tcPr>
          <w:p w14:paraId="65086AF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0EFC6052"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4F71FD33"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63388369"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0A164B7C"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Bad news</w:t>
            </w:r>
          </w:p>
        </w:tc>
        <w:tc>
          <w:tcPr>
            <w:tcW w:w="303" w:type="pct"/>
            <w:noWrap/>
          </w:tcPr>
          <w:p w14:paraId="145A939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28" w:type="pct"/>
          </w:tcPr>
          <w:p w14:paraId="71DCBC8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343" w:type="pct"/>
          </w:tcPr>
          <w:p w14:paraId="3C397B7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2</w:t>
            </w:r>
          </w:p>
        </w:tc>
        <w:tc>
          <w:tcPr>
            <w:tcW w:w="593" w:type="pct"/>
          </w:tcPr>
          <w:p w14:paraId="044301DE"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10.0%</w:t>
            </w:r>
          </w:p>
        </w:tc>
        <w:tc>
          <w:tcPr>
            <w:tcW w:w="514" w:type="pct"/>
            <w:vMerge/>
          </w:tcPr>
          <w:p w14:paraId="19AB4F8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5C15E7F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7296CE0C"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630B6604"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4755952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Bullying exposure</w:t>
            </w:r>
          </w:p>
        </w:tc>
        <w:tc>
          <w:tcPr>
            <w:tcW w:w="303" w:type="pct"/>
            <w:noWrap/>
          </w:tcPr>
          <w:p w14:paraId="3947A9A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28" w:type="pct"/>
          </w:tcPr>
          <w:p w14:paraId="0D440CCA"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343" w:type="pct"/>
          </w:tcPr>
          <w:p w14:paraId="06AB5FC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w:t>
            </w:r>
          </w:p>
        </w:tc>
        <w:tc>
          <w:tcPr>
            <w:tcW w:w="593" w:type="pct"/>
          </w:tcPr>
          <w:p w14:paraId="7786FAB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5.0%</w:t>
            </w:r>
          </w:p>
        </w:tc>
        <w:tc>
          <w:tcPr>
            <w:tcW w:w="514" w:type="pct"/>
            <w:vMerge/>
          </w:tcPr>
          <w:p w14:paraId="104CFDA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74AB8193"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25113E43"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1E6BA6E9"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22EEF88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Emotional separation</w:t>
            </w:r>
          </w:p>
        </w:tc>
        <w:tc>
          <w:tcPr>
            <w:tcW w:w="303" w:type="pct"/>
            <w:noWrap/>
          </w:tcPr>
          <w:p w14:paraId="44C25D7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28" w:type="pct"/>
          </w:tcPr>
          <w:p w14:paraId="6F887E1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343" w:type="pct"/>
          </w:tcPr>
          <w:p w14:paraId="625911DD"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w:t>
            </w:r>
          </w:p>
        </w:tc>
        <w:tc>
          <w:tcPr>
            <w:tcW w:w="593" w:type="pct"/>
          </w:tcPr>
          <w:p w14:paraId="0E0F3443"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5.0%</w:t>
            </w:r>
          </w:p>
        </w:tc>
        <w:tc>
          <w:tcPr>
            <w:tcW w:w="514" w:type="pct"/>
            <w:vMerge/>
          </w:tcPr>
          <w:p w14:paraId="7854B42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6490E0E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2ED588C4"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218E4E3C"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6B5C089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Financial crisis</w:t>
            </w:r>
          </w:p>
        </w:tc>
        <w:tc>
          <w:tcPr>
            <w:tcW w:w="303" w:type="pct"/>
            <w:noWrap/>
          </w:tcPr>
          <w:p w14:paraId="44C397C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28" w:type="pct"/>
          </w:tcPr>
          <w:p w14:paraId="1EA262D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343" w:type="pct"/>
          </w:tcPr>
          <w:p w14:paraId="56B7B39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w:t>
            </w:r>
          </w:p>
        </w:tc>
        <w:tc>
          <w:tcPr>
            <w:tcW w:w="593" w:type="pct"/>
          </w:tcPr>
          <w:p w14:paraId="60728D7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5.0%</w:t>
            </w:r>
          </w:p>
        </w:tc>
        <w:tc>
          <w:tcPr>
            <w:tcW w:w="514" w:type="pct"/>
            <w:vMerge/>
          </w:tcPr>
          <w:p w14:paraId="25AACD21"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248C20D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6919DED7"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tcPr>
          <w:p w14:paraId="50EC8FCF"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1E55D26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Unidentified</w:t>
            </w:r>
          </w:p>
        </w:tc>
        <w:tc>
          <w:tcPr>
            <w:tcW w:w="303" w:type="pct"/>
            <w:noWrap/>
          </w:tcPr>
          <w:p w14:paraId="5D75FAA8"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28" w:type="pct"/>
          </w:tcPr>
          <w:p w14:paraId="121DEA2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343" w:type="pct"/>
          </w:tcPr>
          <w:p w14:paraId="20ADB6D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1</w:t>
            </w:r>
          </w:p>
        </w:tc>
        <w:tc>
          <w:tcPr>
            <w:tcW w:w="593" w:type="pct"/>
          </w:tcPr>
          <w:p w14:paraId="434B03B5"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5.0%</w:t>
            </w:r>
          </w:p>
        </w:tc>
        <w:tc>
          <w:tcPr>
            <w:tcW w:w="514" w:type="pct"/>
            <w:vMerge/>
          </w:tcPr>
          <w:p w14:paraId="2FDA0ECC"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5B766BFE"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295F837D" w14:textId="77777777" w:rsidTr="0037255D">
        <w:trPr>
          <w:trHeight w:val="288"/>
        </w:trPr>
        <w:tc>
          <w:tcPr>
            <w:cnfStyle w:val="001000000000" w:firstRow="0" w:lastRow="0" w:firstColumn="1" w:lastColumn="0" w:oddVBand="0" w:evenVBand="0" w:oddHBand="0" w:evenHBand="0" w:firstRowFirstColumn="0" w:firstRowLastColumn="0" w:lastRowFirstColumn="0" w:lastRowLastColumn="0"/>
            <w:tcW w:w="1271" w:type="pct"/>
            <w:vMerge w:val="restart"/>
            <w:vAlign w:val="top"/>
            <w:hideMark/>
          </w:tcPr>
          <w:p w14:paraId="2086C9B4"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Perceived stress</w:t>
            </w:r>
            <w:r w:rsidRPr="0037255D">
              <w:rPr>
                <w:rFonts w:ascii="Times New Roman" w:eastAsia="Times New Roman" w:hAnsi="Times New Roman" w:cs="Times New Roman"/>
                <w:b w:val="0"/>
                <w:bCs w:val="0"/>
                <w:sz w:val="18"/>
                <w:szCs w:val="18"/>
              </w:rPr>
              <w:t xml:space="preserve"> </w:t>
            </w:r>
            <w:r w:rsidRPr="0037255D">
              <w:rPr>
                <w:rFonts w:ascii="Times New Roman" w:eastAsia="Times New Roman" w:hAnsi="Times New Roman" w:cs="Times New Roman"/>
                <w:sz w:val="18"/>
                <w:szCs w:val="18"/>
              </w:rPr>
              <w:t>scale</w:t>
            </w:r>
          </w:p>
        </w:tc>
        <w:tc>
          <w:tcPr>
            <w:tcW w:w="854" w:type="pct"/>
          </w:tcPr>
          <w:p w14:paraId="6DF4D1E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37255D">
              <w:rPr>
                <w:rFonts w:ascii="Times New Roman" w:eastAsia="Times New Roman" w:hAnsi="Times New Roman" w:cs="Times New Roman"/>
                <w:sz w:val="18"/>
                <w:szCs w:val="18"/>
              </w:rPr>
              <w:t>Mean±SD</w:t>
            </w:r>
            <w:proofErr w:type="spellEnd"/>
          </w:p>
        </w:tc>
        <w:tc>
          <w:tcPr>
            <w:tcW w:w="831" w:type="pct"/>
            <w:gridSpan w:val="2"/>
            <w:noWrap/>
          </w:tcPr>
          <w:p w14:paraId="6426ABF8"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36" w:type="pct"/>
            <w:gridSpan w:val="2"/>
            <w:noWrap/>
            <w:hideMark/>
          </w:tcPr>
          <w:p w14:paraId="3AA02362"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34±2.6</w:t>
            </w:r>
          </w:p>
        </w:tc>
        <w:tc>
          <w:tcPr>
            <w:tcW w:w="514" w:type="pct"/>
            <w:vMerge w:val="restart"/>
          </w:tcPr>
          <w:p w14:paraId="2C7A3BB9"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w:t>
            </w:r>
          </w:p>
        </w:tc>
        <w:tc>
          <w:tcPr>
            <w:tcW w:w="594" w:type="pct"/>
            <w:vMerge w:val="restart"/>
          </w:tcPr>
          <w:p w14:paraId="6851E8D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w:t>
            </w:r>
          </w:p>
        </w:tc>
      </w:tr>
      <w:tr w:rsidR="0037255D" w:rsidRPr="0037255D" w14:paraId="6B9691E6"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hideMark/>
          </w:tcPr>
          <w:p w14:paraId="50440908"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5D1B61B4"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Median (min-max)</w:t>
            </w:r>
          </w:p>
        </w:tc>
        <w:tc>
          <w:tcPr>
            <w:tcW w:w="831" w:type="pct"/>
            <w:gridSpan w:val="2"/>
            <w:noWrap/>
          </w:tcPr>
          <w:p w14:paraId="7E80228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36" w:type="pct"/>
            <w:gridSpan w:val="2"/>
            <w:noWrap/>
            <w:hideMark/>
          </w:tcPr>
          <w:p w14:paraId="14B8D98E"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34.5(29-38)</w:t>
            </w:r>
          </w:p>
        </w:tc>
        <w:tc>
          <w:tcPr>
            <w:tcW w:w="514" w:type="pct"/>
            <w:vMerge/>
          </w:tcPr>
          <w:p w14:paraId="127EC78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24B9163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56C82EB3" w14:textId="77777777" w:rsidTr="0037255D">
        <w:trPr>
          <w:trHeight w:val="288"/>
        </w:trPr>
        <w:tc>
          <w:tcPr>
            <w:cnfStyle w:val="001000000000" w:firstRow="0" w:lastRow="0" w:firstColumn="1" w:lastColumn="0" w:oddVBand="0" w:evenVBand="0" w:oddHBand="0" w:evenHBand="0" w:firstRowFirstColumn="0" w:firstRowLastColumn="0" w:lastRowFirstColumn="0" w:lastRowLastColumn="0"/>
            <w:tcW w:w="1271" w:type="pct"/>
            <w:vMerge w:val="restart"/>
            <w:vAlign w:val="top"/>
            <w:hideMark/>
          </w:tcPr>
          <w:p w14:paraId="0A6814CD" w14:textId="77777777" w:rsidR="0037255D" w:rsidRPr="0037255D" w:rsidRDefault="0037255D" w:rsidP="0037255D">
            <w:pPr>
              <w:spacing w:line="276" w:lineRule="auto"/>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Raven's Progressive Matrices Test</w:t>
            </w:r>
          </w:p>
        </w:tc>
        <w:tc>
          <w:tcPr>
            <w:tcW w:w="854" w:type="pct"/>
          </w:tcPr>
          <w:p w14:paraId="55F2B3B2"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roofErr w:type="spellStart"/>
            <w:r w:rsidRPr="0037255D">
              <w:rPr>
                <w:rFonts w:ascii="Times New Roman" w:eastAsia="Times New Roman" w:hAnsi="Times New Roman" w:cs="Times New Roman"/>
                <w:sz w:val="18"/>
                <w:szCs w:val="18"/>
              </w:rPr>
              <w:t>Mean±SD</w:t>
            </w:r>
            <w:proofErr w:type="spellEnd"/>
          </w:p>
        </w:tc>
        <w:tc>
          <w:tcPr>
            <w:tcW w:w="831" w:type="pct"/>
            <w:gridSpan w:val="2"/>
            <w:noWrap/>
            <w:hideMark/>
          </w:tcPr>
          <w:p w14:paraId="5AE4887B"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102.5±3.4</w:t>
            </w:r>
          </w:p>
        </w:tc>
        <w:tc>
          <w:tcPr>
            <w:tcW w:w="936" w:type="pct"/>
            <w:gridSpan w:val="2"/>
            <w:noWrap/>
            <w:hideMark/>
          </w:tcPr>
          <w:p w14:paraId="0C54C834"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102.4±3.3</w:t>
            </w:r>
          </w:p>
        </w:tc>
        <w:tc>
          <w:tcPr>
            <w:tcW w:w="514" w:type="pct"/>
            <w:vMerge w:val="restart"/>
          </w:tcPr>
          <w:p w14:paraId="2B912D7C"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t =</w:t>
            </w:r>
          </w:p>
          <w:p w14:paraId="7B8AC988"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0.143</w:t>
            </w:r>
          </w:p>
        </w:tc>
        <w:tc>
          <w:tcPr>
            <w:tcW w:w="594" w:type="pct"/>
            <w:vMerge w:val="restart"/>
          </w:tcPr>
          <w:p w14:paraId="16625E4B"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0.887</w:t>
            </w:r>
          </w:p>
        </w:tc>
      </w:tr>
      <w:tr w:rsidR="0037255D" w:rsidRPr="0037255D" w14:paraId="087548FA"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1" w:type="pct"/>
            <w:vMerge/>
            <w:vAlign w:val="top"/>
            <w:hideMark/>
          </w:tcPr>
          <w:p w14:paraId="58B45F7E" w14:textId="77777777" w:rsidR="0037255D" w:rsidRPr="0037255D" w:rsidRDefault="0037255D" w:rsidP="0037255D">
            <w:pPr>
              <w:spacing w:line="276" w:lineRule="auto"/>
              <w:rPr>
                <w:rFonts w:ascii="Times New Roman" w:eastAsia="Times New Roman" w:hAnsi="Times New Roman" w:cs="Times New Roman"/>
                <w:sz w:val="18"/>
                <w:szCs w:val="18"/>
              </w:rPr>
            </w:pPr>
          </w:p>
        </w:tc>
        <w:tc>
          <w:tcPr>
            <w:tcW w:w="854" w:type="pct"/>
          </w:tcPr>
          <w:p w14:paraId="1AC05624"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Median (min-max)</w:t>
            </w:r>
          </w:p>
        </w:tc>
        <w:tc>
          <w:tcPr>
            <w:tcW w:w="831" w:type="pct"/>
            <w:gridSpan w:val="2"/>
            <w:noWrap/>
            <w:hideMark/>
          </w:tcPr>
          <w:p w14:paraId="5FB5761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103(95-108)</w:t>
            </w:r>
          </w:p>
        </w:tc>
        <w:tc>
          <w:tcPr>
            <w:tcW w:w="936" w:type="pct"/>
            <w:gridSpan w:val="2"/>
            <w:noWrap/>
            <w:hideMark/>
          </w:tcPr>
          <w:p w14:paraId="4F8080D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102.5(95-108)</w:t>
            </w:r>
          </w:p>
        </w:tc>
        <w:tc>
          <w:tcPr>
            <w:tcW w:w="514" w:type="pct"/>
            <w:vMerge/>
          </w:tcPr>
          <w:p w14:paraId="0FDA7C5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4BE0C1BD"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6FD2DA50"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71" w:type="pct"/>
            <w:vMerge/>
          </w:tcPr>
          <w:p w14:paraId="167D6614"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p>
        </w:tc>
        <w:tc>
          <w:tcPr>
            <w:tcW w:w="854" w:type="pct"/>
          </w:tcPr>
          <w:p w14:paraId="63C1DD23"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Median (min-max)</w:t>
            </w:r>
          </w:p>
        </w:tc>
        <w:tc>
          <w:tcPr>
            <w:tcW w:w="831" w:type="pct"/>
            <w:gridSpan w:val="2"/>
            <w:noWrap/>
          </w:tcPr>
          <w:p w14:paraId="1F4D79A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4.5(2-9)</w:t>
            </w:r>
          </w:p>
        </w:tc>
        <w:tc>
          <w:tcPr>
            <w:tcW w:w="936" w:type="pct"/>
            <w:gridSpan w:val="2"/>
            <w:noWrap/>
          </w:tcPr>
          <w:p w14:paraId="7A41EC9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14.5(10-18)</w:t>
            </w:r>
          </w:p>
        </w:tc>
        <w:tc>
          <w:tcPr>
            <w:tcW w:w="514" w:type="pct"/>
            <w:vMerge/>
          </w:tcPr>
          <w:p w14:paraId="4E1F2C29"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4" w:type="pct"/>
            <w:vMerge/>
          </w:tcPr>
          <w:p w14:paraId="1CEDF4B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bl>
    <w:p w14:paraId="070E1F3C" w14:textId="77777777" w:rsidR="0037255D" w:rsidRPr="0037255D" w:rsidRDefault="0037255D" w:rsidP="0037255D">
      <w:pPr>
        <w:spacing w:after="200"/>
        <w:jc w:val="both"/>
        <w:rPr>
          <w:rFonts w:ascii="Times New Roman" w:eastAsia="Calibri" w:hAnsi="Times New Roman" w:cs="Times New Roman"/>
          <w:sz w:val="18"/>
          <w:szCs w:val="18"/>
        </w:rPr>
      </w:pPr>
      <w:r w:rsidRPr="0037255D">
        <w:rPr>
          <w:rFonts w:ascii="Times New Roman" w:eastAsia="Calibri" w:hAnsi="Times New Roman" w:cs="Times New Roman"/>
          <w:sz w:val="18"/>
          <w:szCs w:val="18"/>
        </w:rPr>
        <w:t>SD, standard deviation; t-test was used for comparison between parametric data; Mann-Whitney (U) test was used for comparison between non-parametric data; chi-square (X2) was used for comparison between categorical data; *, p&lt;0.05 is considered significant.</w:t>
      </w:r>
    </w:p>
    <w:p w14:paraId="43D0F120" w14:textId="77777777" w:rsidR="0037255D" w:rsidRPr="0037255D" w:rsidRDefault="0037255D" w:rsidP="006A71B0">
      <w:pPr>
        <w:spacing w:line="276" w:lineRule="auto"/>
        <w:ind w:firstLine="426"/>
        <w:jc w:val="lowKashida"/>
        <w:rPr>
          <w:rFonts w:ascii="Times New Roman" w:eastAsia="Calibri" w:hAnsi="Times New Roman" w:cs="Times New Roman"/>
          <w:color w:val="000000"/>
        </w:rPr>
      </w:pPr>
      <w:r w:rsidRPr="006A71B0">
        <w:rPr>
          <w:rFonts w:ascii="Times New Roman" w:eastAsia="Times New Roman" w:hAnsi="Times New Roman" w:cs="Times New Roman"/>
        </w:rPr>
        <w:t>Table</w:t>
      </w:r>
      <w:r w:rsidRPr="0037255D">
        <w:rPr>
          <w:rFonts w:ascii="Times New Roman" w:eastAsia="Calibri" w:hAnsi="Times New Roman" w:cs="Times New Roman"/>
          <w:color w:val="000000"/>
        </w:rPr>
        <w:t xml:space="preserve"> 1 provides a comparative examination of demographic, personal, clinical, and affective features between the TTS group and the healthy control (HC) group. No significant differences were seen between the groups in terms of age, sex, occupation, marital status, or educational level (p&gt;0.05). The average age was comparable (36 ± 9.7 years for HC and 35.8 ± 8.4 years for TTS, p=0.931). Similarly, the distribution of males and females, employment position, and marital or educational levels exhibited no statistically significant differences. </w:t>
      </w:r>
    </w:p>
    <w:p w14:paraId="41BF3889" w14:textId="77777777" w:rsidR="0037255D" w:rsidRPr="0037255D" w:rsidRDefault="0037255D" w:rsidP="006A71B0">
      <w:pPr>
        <w:spacing w:before="240" w:line="276" w:lineRule="auto"/>
        <w:ind w:firstLine="426"/>
        <w:jc w:val="lowKashida"/>
        <w:rPr>
          <w:rFonts w:ascii="Times New Roman" w:eastAsia="Calibri" w:hAnsi="Times New Roman" w:cs="Times New Roman"/>
          <w:color w:val="000000"/>
        </w:rPr>
      </w:pPr>
      <w:r w:rsidRPr="0037255D">
        <w:rPr>
          <w:rFonts w:ascii="Times New Roman" w:eastAsia="Calibri" w:hAnsi="Times New Roman" w:cs="Times New Roman"/>
          <w:color w:val="000000"/>
        </w:rPr>
        <w:t xml:space="preserve">Among the TTS participants, various stressful life events were documented, including chronic stress (25%), </w:t>
      </w:r>
      <w:r w:rsidRPr="006A71B0">
        <w:rPr>
          <w:rFonts w:ascii="Times New Roman" w:eastAsia="Times New Roman" w:hAnsi="Times New Roman" w:cs="Times New Roman"/>
        </w:rPr>
        <w:t>bereavement</w:t>
      </w:r>
      <w:r w:rsidRPr="0037255D">
        <w:rPr>
          <w:rFonts w:ascii="Times New Roman" w:eastAsia="Calibri" w:hAnsi="Times New Roman" w:cs="Times New Roman"/>
          <w:color w:val="000000"/>
        </w:rPr>
        <w:t xml:space="preserve"> (20%), domestic violence (15%), disputes and adverse news (10% each), and additional emotional or financial challenges (5% each). The mean score of the Perceived Stress Scale in the TTS group was 34 ± 2.6. </w:t>
      </w:r>
    </w:p>
    <w:p w14:paraId="5FE8A66D" w14:textId="77777777" w:rsidR="0037255D" w:rsidRPr="0037255D" w:rsidRDefault="0037255D" w:rsidP="006A71B0">
      <w:pPr>
        <w:spacing w:before="240" w:line="276" w:lineRule="auto"/>
        <w:ind w:firstLine="426"/>
        <w:jc w:val="lowKashida"/>
        <w:rPr>
          <w:rFonts w:ascii="Times New Roman" w:eastAsia="Calibri" w:hAnsi="Times New Roman" w:cs="Times New Roman"/>
          <w:color w:val="000000"/>
        </w:rPr>
      </w:pPr>
      <w:r w:rsidRPr="0037255D">
        <w:rPr>
          <w:rFonts w:ascii="Times New Roman" w:eastAsia="Calibri" w:hAnsi="Times New Roman" w:cs="Times New Roman"/>
          <w:color w:val="000000"/>
        </w:rPr>
        <w:lastRenderedPageBreak/>
        <w:t xml:space="preserve">The evaluation of cognitive performance using Raven’s Progressive Matrices revealed no significant differences between the groups (p=0.887). </w:t>
      </w:r>
    </w:p>
    <w:p w14:paraId="7B458873" w14:textId="77777777" w:rsidR="0037255D" w:rsidRPr="00F00D09" w:rsidRDefault="0037255D" w:rsidP="00F00D09">
      <w:pPr>
        <w:keepNext/>
        <w:spacing w:before="240" w:line="276" w:lineRule="auto"/>
        <w:jc w:val="both"/>
        <w:rPr>
          <w:rFonts w:ascii="Times New Roman" w:eastAsia="Calibri" w:hAnsi="Times New Roman" w:cs="Times New Roman"/>
          <w:b/>
          <w:bCs/>
          <w:sz w:val="20"/>
          <w:szCs w:val="20"/>
        </w:rPr>
      </w:pPr>
      <w:bookmarkStart w:id="0" w:name="_Hlk212268115"/>
      <w:proofErr w:type="gramStart"/>
      <w:r w:rsidRPr="00F00D09">
        <w:rPr>
          <w:rFonts w:ascii="Times New Roman" w:eastAsia="Calibri" w:hAnsi="Times New Roman" w:cs="Times New Roman"/>
          <w:b/>
          <w:bCs/>
          <w:sz w:val="20"/>
          <w:szCs w:val="20"/>
        </w:rPr>
        <w:t xml:space="preserve">Table </w:t>
      </w:r>
      <w:r w:rsidRPr="00F00D09">
        <w:rPr>
          <w:rFonts w:ascii="Times New Roman" w:eastAsia="Calibri" w:hAnsi="Times New Roman" w:cs="Times New Roman"/>
          <w:b/>
          <w:bCs/>
          <w:sz w:val="20"/>
          <w:szCs w:val="20"/>
        </w:rPr>
        <w:fldChar w:fldCharType="begin"/>
      </w:r>
      <w:r w:rsidRPr="00F00D09">
        <w:rPr>
          <w:rFonts w:ascii="Times New Roman" w:eastAsia="Calibri" w:hAnsi="Times New Roman" w:cs="Times New Roman"/>
          <w:b/>
          <w:bCs/>
          <w:sz w:val="20"/>
          <w:szCs w:val="20"/>
        </w:rPr>
        <w:instrText xml:space="preserve"> SEQ Table \* ARABIC </w:instrText>
      </w:r>
      <w:r w:rsidRPr="00F00D09">
        <w:rPr>
          <w:rFonts w:ascii="Times New Roman" w:eastAsia="Calibri" w:hAnsi="Times New Roman" w:cs="Times New Roman"/>
          <w:b/>
          <w:bCs/>
          <w:sz w:val="20"/>
          <w:szCs w:val="20"/>
        </w:rPr>
        <w:fldChar w:fldCharType="separate"/>
      </w:r>
      <w:r w:rsidRPr="00F00D09">
        <w:rPr>
          <w:rFonts w:ascii="Times New Roman" w:eastAsia="Calibri" w:hAnsi="Times New Roman" w:cs="Times New Roman"/>
          <w:b/>
          <w:bCs/>
          <w:sz w:val="20"/>
          <w:szCs w:val="20"/>
        </w:rPr>
        <w:t>2</w:t>
      </w:r>
      <w:r w:rsidRPr="00F00D09">
        <w:rPr>
          <w:rFonts w:ascii="Times New Roman" w:eastAsia="Calibri" w:hAnsi="Times New Roman" w:cs="Times New Roman"/>
          <w:b/>
          <w:bCs/>
          <w:sz w:val="20"/>
          <w:szCs w:val="20"/>
        </w:rPr>
        <w:fldChar w:fldCharType="end"/>
      </w:r>
      <w:r w:rsidRPr="00F00D09">
        <w:rPr>
          <w:rFonts w:ascii="Times New Roman" w:eastAsia="Calibri" w:hAnsi="Times New Roman" w:cs="Times New Roman"/>
          <w:b/>
          <w:bCs/>
          <w:sz w:val="20"/>
          <w:szCs w:val="20"/>
        </w:rPr>
        <w:t>.</w:t>
      </w:r>
      <w:proofErr w:type="gramEnd"/>
      <w:r w:rsidRPr="00F00D09">
        <w:rPr>
          <w:rFonts w:ascii="Times New Roman" w:eastAsia="Calibri" w:hAnsi="Times New Roman" w:cs="Times New Roman"/>
          <w:b/>
          <w:bCs/>
          <w:sz w:val="20"/>
          <w:szCs w:val="20"/>
        </w:rPr>
        <w:t xml:space="preserve"> </w:t>
      </w:r>
      <w:proofErr w:type="gramStart"/>
      <w:r w:rsidRPr="00F00D09">
        <w:rPr>
          <w:rFonts w:ascii="Times New Roman" w:eastAsia="Calibri" w:hAnsi="Times New Roman" w:cs="Times New Roman"/>
          <w:b/>
          <w:bCs/>
          <w:sz w:val="20"/>
          <w:szCs w:val="20"/>
        </w:rPr>
        <w:t>Comparison of affective measurements among TTS and control groups.</w:t>
      </w:r>
      <w:proofErr w:type="gramEnd"/>
    </w:p>
    <w:tbl>
      <w:tblPr>
        <w:tblStyle w:val="Style1"/>
        <w:tblW w:w="5000" w:type="pct"/>
        <w:tblLook w:val="04A0" w:firstRow="1" w:lastRow="0" w:firstColumn="1" w:lastColumn="0" w:noHBand="0" w:noVBand="1"/>
      </w:tblPr>
      <w:tblGrid>
        <w:gridCol w:w="2338"/>
        <w:gridCol w:w="1751"/>
        <w:gridCol w:w="1495"/>
        <w:gridCol w:w="1690"/>
        <w:gridCol w:w="930"/>
        <w:gridCol w:w="1079"/>
      </w:tblGrid>
      <w:tr w:rsidR="0037255D" w:rsidRPr="0037255D" w14:paraId="6B9D2B3F" w14:textId="77777777" w:rsidTr="0037255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9" w:type="pct"/>
            <w:tcBorders>
              <w:top w:val="single" w:sz="4" w:space="0" w:color="7F7F7F" w:themeColor="text1" w:themeTint="80"/>
              <w:left w:val="nil"/>
              <w:right w:val="nil"/>
            </w:tcBorders>
            <w:noWrap/>
            <w:hideMark/>
          </w:tcPr>
          <w:p w14:paraId="35909059" w14:textId="77777777" w:rsidR="0037255D" w:rsidRPr="0037255D" w:rsidRDefault="0037255D" w:rsidP="0037255D">
            <w:pPr>
              <w:rPr>
                <w:rFonts w:ascii="Calibri" w:hAnsi="Calibri" w:cs="Arial"/>
              </w:rPr>
            </w:pPr>
          </w:p>
        </w:tc>
        <w:tc>
          <w:tcPr>
            <w:tcW w:w="943" w:type="pct"/>
            <w:tcBorders>
              <w:top w:val="single" w:sz="4" w:space="0" w:color="7F7F7F" w:themeColor="text1" w:themeTint="80"/>
              <w:left w:val="nil"/>
              <w:right w:val="nil"/>
            </w:tcBorders>
            <w:noWrap/>
            <w:hideMark/>
          </w:tcPr>
          <w:p w14:paraId="05FE87D1"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Calibri" w:hAnsi="Calibri" w:cs="Arial"/>
              </w:rPr>
            </w:pPr>
          </w:p>
        </w:tc>
        <w:tc>
          <w:tcPr>
            <w:tcW w:w="805" w:type="pct"/>
            <w:tcBorders>
              <w:top w:val="single" w:sz="4" w:space="0" w:color="7F7F7F" w:themeColor="text1" w:themeTint="80"/>
              <w:left w:val="nil"/>
              <w:right w:val="nil"/>
            </w:tcBorders>
            <w:hideMark/>
          </w:tcPr>
          <w:p w14:paraId="10AD1C78"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HC</w:t>
            </w:r>
          </w:p>
          <w:p w14:paraId="5C29DC44"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N=20</w:t>
            </w:r>
          </w:p>
        </w:tc>
        <w:tc>
          <w:tcPr>
            <w:tcW w:w="910" w:type="pct"/>
            <w:tcBorders>
              <w:top w:val="single" w:sz="4" w:space="0" w:color="7F7F7F" w:themeColor="text1" w:themeTint="80"/>
              <w:left w:val="nil"/>
              <w:right w:val="nil"/>
            </w:tcBorders>
            <w:hideMark/>
          </w:tcPr>
          <w:p w14:paraId="4CF41124"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TTS</w:t>
            </w:r>
          </w:p>
          <w:p w14:paraId="4A427642"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N=20</w:t>
            </w:r>
          </w:p>
        </w:tc>
        <w:tc>
          <w:tcPr>
            <w:tcW w:w="501" w:type="pct"/>
            <w:tcBorders>
              <w:top w:val="single" w:sz="4" w:space="0" w:color="7F7F7F" w:themeColor="text1" w:themeTint="80"/>
              <w:left w:val="nil"/>
              <w:right w:val="nil"/>
            </w:tcBorders>
            <w:hideMark/>
          </w:tcPr>
          <w:p w14:paraId="72BF9631"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test</w:t>
            </w:r>
          </w:p>
        </w:tc>
        <w:tc>
          <w:tcPr>
            <w:tcW w:w="581" w:type="pct"/>
            <w:tcBorders>
              <w:top w:val="single" w:sz="4" w:space="0" w:color="7F7F7F" w:themeColor="text1" w:themeTint="80"/>
              <w:left w:val="nil"/>
              <w:right w:val="nil"/>
            </w:tcBorders>
            <w:hideMark/>
          </w:tcPr>
          <w:p w14:paraId="3AF1DC4C"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sz w:val="18"/>
                <w:szCs w:val="18"/>
              </w:rPr>
            </w:pPr>
            <w:r w:rsidRPr="0037255D">
              <w:rPr>
                <w:rFonts w:ascii="Times New Roman" w:eastAsia="Times New Roman" w:hAnsi="Times New Roman" w:cs="Times New Roman"/>
                <w:i/>
                <w:iCs/>
                <w:sz w:val="18"/>
                <w:szCs w:val="18"/>
              </w:rPr>
              <w:t>p</w:t>
            </w:r>
          </w:p>
        </w:tc>
      </w:tr>
      <w:tr w:rsidR="0037255D" w:rsidRPr="0037255D" w14:paraId="558B68E5"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59" w:type="pct"/>
            <w:vMerge w:val="restart"/>
            <w:tcBorders>
              <w:left w:val="nil"/>
              <w:bottom w:val="nil"/>
              <w:right w:val="nil"/>
            </w:tcBorders>
            <w:vAlign w:val="top"/>
            <w:hideMark/>
          </w:tcPr>
          <w:p w14:paraId="0790EF59" w14:textId="77777777" w:rsidR="0037255D" w:rsidRPr="0037255D" w:rsidRDefault="0037255D" w:rsidP="0037255D">
            <w:pPr>
              <w:spacing w:line="276" w:lineRule="auto"/>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Hospital Anxiety scale</w:t>
            </w:r>
          </w:p>
        </w:tc>
        <w:tc>
          <w:tcPr>
            <w:tcW w:w="943" w:type="pct"/>
            <w:tcBorders>
              <w:left w:val="nil"/>
              <w:right w:val="nil"/>
            </w:tcBorders>
            <w:hideMark/>
          </w:tcPr>
          <w:p w14:paraId="5E3AEC8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7255D">
              <w:rPr>
                <w:rFonts w:ascii="Times New Roman" w:hAnsi="Times New Roman" w:cs="Times New Roman"/>
                <w:sz w:val="18"/>
                <w:szCs w:val="18"/>
              </w:rPr>
              <w:t>mean±SD</w:t>
            </w:r>
            <w:proofErr w:type="spellEnd"/>
          </w:p>
        </w:tc>
        <w:tc>
          <w:tcPr>
            <w:tcW w:w="805" w:type="pct"/>
            <w:tcBorders>
              <w:left w:val="nil"/>
              <w:right w:val="nil"/>
            </w:tcBorders>
            <w:noWrap/>
            <w:hideMark/>
          </w:tcPr>
          <w:p w14:paraId="159167B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6.9±2.3</w:t>
            </w:r>
          </w:p>
        </w:tc>
        <w:tc>
          <w:tcPr>
            <w:tcW w:w="910" w:type="pct"/>
            <w:tcBorders>
              <w:left w:val="nil"/>
              <w:right w:val="nil"/>
            </w:tcBorders>
            <w:noWrap/>
            <w:hideMark/>
          </w:tcPr>
          <w:p w14:paraId="06449B7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16.1±2.4</w:t>
            </w:r>
          </w:p>
        </w:tc>
        <w:tc>
          <w:tcPr>
            <w:tcW w:w="501" w:type="pct"/>
            <w:vMerge w:val="restart"/>
            <w:tcBorders>
              <w:left w:val="nil"/>
              <w:bottom w:val="nil"/>
              <w:right w:val="nil"/>
            </w:tcBorders>
            <w:hideMark/>
          </w:tcPr>
          <w:p w14:paraId="110C0E3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U=</w:t>
            </w:r>
          </w:p>
          <w:p w14:paraId="168A883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0.0</w:t>
            </w:r>
          </w:p>
        </w:tc>
        <w:tc>
          <w:tcPr>
            <w:tcW w:w="581" w:type="pct"/>
            <w:vMerge w:val="restart"/>
            <w:tcBorders>
              <w:left w:val="nil"/>
              <w:bottom w:val="nil"/>
              <w:right w:val="nil"/>
            </w:tcBorders>
            <w:hideMark/>
          </w:tcPr>
          <w:p w14:paraId="5B9746FE"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&lt;0.001*</w:t>
            </w:r>
          </w:p>
        </w:tc>
      </w:tr>
      <w:tr w:rsidR="0037255D" w:rsidRPr="0037255D" w14:paraId="3FC6A9A3"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nil"/>
              <w:right w:val="nil"/>
            </w:tcBorders>
            <w:hideMark/>
          </w:tcPr>
          <w:p w14:paraId="6044053D" w14:textId="77777777" w:rsidR="0037255D" w:rsidRPr="0037255D" w:rsidRDefault="0037255D" w:rsidP="0037255D">
            <w:pPr>
              <w:rPr>
                <w:rFonts w:ascii="Times New Roman" w:eastAsia="Times New Roman" w:hAnsi="Times New Roman" w:cs="Times New Roman"/>
                <w:sz w:val="18"/>
                <w:szCs w:val="18"/>
              </w:rPr>
            </w:pPr>
          </w:p>
        </w:tc>
        <w:tc>
          <w:tcPr>
            <w:tcW w:w="943" w:type="pct"/>
            <w:tcBorders>
              <w:top w:val="nil"/>
              <w:left w:val="nil"/>
              <w:bottom w:val="nil"/>
              <w:right w:val="nil"/>
            </w:tcBorders>
            <w:hideMark/>
          </w:tcPr>
          <w:p w14:paraId="2C89CC2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Median (min-max)</w:t>
            </w:r>
          </w:p>
        </w:tc>
        <w:tc>
          <w:tcPr>
            <w:tcW w:w="805" w:type="pct"/>
            <w:tcBorders>
              <w:top w:val="nil"/>
              <w:left w:val="nil"/>
              <w:bottom w:val="nil"/>
              <w:right w:val="nil"/>
            </w:tcBorders>
            <w:noWrap/>
            <w:hideMark/>
          </w:tcPr>
          <w:p w14:paraId="3D69C99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6.5(4-10)</w:t>
            </w:r>
          </w:p>
        </w:tc>
        <w:tc>
          <w:tcPr>
            <w:tcW w:w="910" w:type="pct"/>
            <w:tcBorders>
              <w:top w:val="nil"/>
              <w:left w:val="nil"/>
              <w:bottom w:val="nil"/>
              <w:right w:val="nil"/>
            </w:tcBorders>
            <w:noWrap/>
            <w:hideMark/>
          </w:tcPr>
          <w:p w14:paraId="1E675C08"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16(12-19)</w:t>
            </w:r>
          </w:p>
        </w:tc>
        <w:tc>
          <w:tcPr>
            <w:tcW w:w="0" w:type="auto"/>
            <w:vMerge/>
            <w:tcBorders>
              <w:top w:val="single" w:sz="4" w:space="0" w:color="7F7F7F" w:themeColor="text1" w:themeTint="80"/>
              <w:left w:val="nil"/>
              <w:bottom w:val="nil"/>
              <w:right w:val="nil"/>
            </w:tcBorders>
            <w:hideMark/>
          </w:tcPr>
          <w:p w14:paraId="7E425EE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0" w:type="auto"/>
            <w:vMerge/>
            <w:tcBorders>
              <w:top w:val="single" w:sz="4" w:space="0" w:color="7F7F7F" w:themeColor="text1" w:themeTint="80"/>
              <w:left w:val="nil"/>
              <w:bottom w:val="nil"/>
              <w:right w:val="nil"/>
            </w:tcBorders>
            <w:hideMark/>
          </w:tcPr>
          <w:p w14:paraId="533F55A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7255D" w:rsidRPr="0037255D" w14:paraId="3D1610DB"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59" w:type="pct"/>
            <w:vMerge w:val="restart"/>
            <w:tcBorders>
              <w:left w:val="nil"/>
              <w:right w:val="nil"/>
            </w:tcBorders>
            <w:vAlign w:val="top"/>
            <w:hideMark/>
          </w:tcPr>
          <w:p w14:paraId="4366993F" w14:textId="77777777" w:rsidR="0037255D" w:rsidRPr="0037255D" w:rsidRDefault="0037255D" w:rsidP="0037255D">
            <w:pPr>
              <w:spacing w:line="276" w:lineRule="auto"/>
              <w:rPr>
                <w:rFonts w:ascii="Times New Roman" w:eastAsia="Times New Roman" w:hAnsi="Times New Roman" w:cs="Times New Roman"/>
                <w:b w:val="0"/>
                <w:bCs w:val="0"/>
                <w:sz w:val="18"/>
                <w:szCs w:val="18"/>
              </w:rPr>
            </w:pPr>
            <w:r w:rsidRPr="0037255D">
              <w:rPr>
                <w:rFonts w:ascii="Times New Roman" w:eastAsia="Times New Roman" w:hAnsi="Times New Roman" w:cs="Times New Roman"/>
                <w:sz w:val="18"/>
                <w:szCs w:val="18"/>
              </w:rPr>
              <w:t>Depression scale</w:t>
            </w:r>
          </w:p>
        </w:tc>
        <w:tc>
          <w:tcPr>
            <w:tcW w:w="943" w:type="pct"/>
            <w:tcBorders>
              <w:left w:val="nil"/>
              <w:right w:val="nil"/>
            </w:tcBorders>
            <w:hideMark/>
          </w:tcPr>
          <w:p w14:paraId="5211E738"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7255D">
              <w:rPr>
                <w:rFonts w:ascii="Times New Roman" w:hAnsi="Times New Roman" w:cs="Times New Roman"/>
                <w:sz w:val="18"/>
                <w:szCs w:val="18"/>
              </w:rPr>
              <w:t>mean±SD</w:t>
            </w:r>
            <w:proofErr w:type="spellEnd"/>
          </w:p>
        </w:tc>
        <w:tc>
          <w:tcPr>
            <w:tcW w:w="805" w:type="pct"/>
            <w:tcBorders>
              <w:left w:val="nil"/>
              <w:right w:val="nil"/>
            </w:tcBorders>
            <w:noWrap/>
            <w:hideMark/>
          </w:tcPr>
          <w:p w14:paraId="13E0275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4.9±2.4</w:t>
            </w:r>
          </w:p>
        </w:tc>
        <w:tc>
          <w:tcPr>
            <w:tcW w:w="910" w:type="pct"/>
            <w:tcBorders>
              <w:left w:val="nil"/>
              <w:right w:val="nil"/>
            </w:tcBorders>
            <w:noWrap/>
            <w:hideMark/>
          </w:tcPr>
          <w:p w14:paraId="1950E4F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14.1±2.5</w:t>
            </w:r>
          </w:p>
        </w:tc>
        <w:tc>
          <w:tcPr>
            <w:tcW w:w="501" w:type="pct"/>
            <w:vMerge w:val="restart"/>
            <w:tcBorders>
              <w:left w:val="nil"/>
              <w:right w:val="nil"/>
            </w:tcBorders>
            <w:hideMark/>
          </w:tcPr>
          <w:p w14:paraId="4F6D3E8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t =</w:t>
            </w:r>
          </w:p>
          <w:p w14:paraId="2D03EC73"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11.874</w:t>
            </w:r>
          </w:p>
        </w:tc>
        <w:tc>
          <w:tcPr>
            <w:tcW w:w="581" w:type="pct"/>
            <w:vMerge w:val="restart"/>
            <w:tcBorders>
              <w:left w:val="nil"/>
              <w:right w:val="nil"/>
            </w:tcBorders>
            <w:hideMark/>
          </w:tcPr>
          <w:p w14:paraId="0A92CED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&lt;0.001*</w:t>
            </w:r>
          </w:p>
        </w:tc>
      </w:tr>
      <w:tr w:rsidR="0037255D" w:rsidRPr="0037255D" w14:paraId="71BEB245"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hideMark/>
          </w:tcPr>
          <w:p w14:paraId="129179FA" w14:textId="77777777" w:rsidR="0037255D" w:rsidRPr="0037255D" w:rsidRDefault="0037255D" w:rsidP="0037255D">
            <w:pPr>
              <w:rPr>
                <w:rFonts w:ascii="Times New Roman" w:eastAsia="Times New Roman" w:hAnsi="Times New Roman" w:cs="Times New Roman"/>
                <w:sz w:val="18"/>
                <w:szCs w:val="18"/>
              </w:rPr>
            </w:pPr>
          </w:p>
        </w:tc>
        <w:tc>
          <w:tcPr>
            <w:tcW w:w="943" w:type="pct"/>
            <w:tcBorders>
              <w:top w:val="nil"/>
              <w:left w:val="nil"/>
              <w:bottom w:val="single" w:sz="4" w:space="0" w:color="7F7F7F" w:themeColor="text1" w:themeTint="80"/>
              <w:right w:val="nil"/>
            </w:tcBorders>
            <w:hideMark/>
          </w:tcPr>
          <w:p w14:paraId="72012C2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hAnsi="Times New Roman" w:cs="Times New Roman"/>
                <w:sz w:val="18"/>
                <w:szCs w:val="18"/>
              </w:rPr>
              <w:t>Median (min-max)</w:t>
            </w:r>
          </w:p>
        </w:tc>
        <w:tc>
          <w:tcPr>
            <w:tcW w:w="805" w:type="pct"/>
            <w:tcBorders>
              <w:top w:val="nil"/>
              <w:left w:val="nil"/>
              <w:bottom w:val="single" w:sz="4" w:space="0" w:color="7F7F7F" w:themeColor="text1" w:themeTint="80"/>
              <w:right w:val="nil"/>
            </w:tcBorders>
            <w:noWrap/>
            <w:hideMark/>
          </w:tcPr>
          <w:p w14:paraId="3208E20A"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4.5(2-9)</w:t>
            </w:r>
          </w:p>
        </w:tc>
        <w:tc>
          <w:tcPr>
            <w:tcW w:w="910" w:type="pct"/>
            <w:tcBorders>
              <w:top w:val="nil"/>
              <w:left w:val="nil"/>
              <w:bottom w:val="single" w:sz="4" w:space="0" w:color="7F7F7F" w:themeColor="text1" w:themeTint="80"/>
              <w:right w:val="nil"/>
            </w:tcBorders>
            <w:noWrap/>
            <w:hideMark/>
          </w:tcPr>
          <w:p w14:paraId="19D460B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14.5(10-18)</w:t>
            </w:r>
          </w:p>
        </w:tc>
        <w:tc>
          <w:tcPr>
            <w:tcW w:w="0" w:type="auto"/>
            <w:vMerge/>
            <w:tcBorders>
              <w:top w:val="single" w:sz="4" w:space="0" w:color="7F7F7F" w:themeColor="text1" w:themeTint="80"/>
              <w:left w:val="nil"/>
              <w:bottom w:val="single" w:sz="4" w:space="0" w:color="7F7F7F" w:themeColor="text1" w:themeTint="80"/>
              <w:right w:val="nil"/>
            </w:tcBorders>
            <w:hideMark/>
          </w:tcPr>
          <w:p w14:paraId="03901AF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0" w:type="auto"/>
            <w:vMerge/>
            <w:tcBorders>
              <w:top w:val="single" w:sz="4" w:space="0" w:color="7F7F7F" w:themeColor="text1" w:themeTint="80"/>
              <w:left w:val="nil"/>
              <w:bottom w:val="single" w:sz="4" w:space="0" w:color="7F7F7F" w:themeColor="text1" w:themeTint="80"/>
              <w:right w:val="nil"/>
            </w:tcBorders>
            <w:hideMark/>
          </w:tcPr>
          <w:p w14:paraId="4A67233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bl>
    <w:p w14:paraId="3BC9F13C" w14:textId="77777777" w:rsidR="0037255D" w:rsidRPr="0037255D" w:rsidRDefault="0037255D" w:rsidP="0037255D">
      <w:pPr>
        <w:spacing w:after="200"/>
        <w:jc w:val="both"/>
        <w:rPr>
          <w:rFonts w:ascii="Times New Roman" w:eastAsia="Calibri" w:hAnsi="Times New Roman" w:cs="Times New Roman"/>
          <w:sz w:val="18"/>
          <w:szCs w:val="18"/>
        </w:rPr>
      </w:pPr>
      <w:r w:rsidRPr="0037255D">
        <w:rPr>
          <w:rFonts w:ascii="Times New Roman" w:eastAsia="Calibri" w:hAnsi="Times New Roman" w:cs="Times New Roman"/>
          <w:sz w:val="18"/>
          <w:szCs w:val="18"/>
        </w:rPr>
        <w:t>SD, standard deviation; t-test was used for comparison between parametric data; Mann-Whitney (U) test was used for comparison between non-parametric data; chi-square (X2) was used for comparison between categorical data; *, p&lt;0.05 is considered significant.</w:t>
      </w:r>
    </w:p>
    <w:p w14:paraId="4D38617D" w14:textId="77777777" w:rsidR="0037255D" w:rsidRPr="0037255D" w:rsidRDefault="0037255D" w:rsidP="006A71B0">
      <w:pPr>
        <w:spacing w:before="240" w:line="276" w:lineRule="auto"/>
        <w:ind w:firstLine="426"/>
        <w:jc w:val="lowKashida"/>
        <w:rPr>
          <w:rFonts w:ascii="Times New Roman" w:eastAsia="Calibri" w:hAnsi="Times New Roman" w:cs="Times New Roman"/>
          <w:color w:val="000000"/>
        </w:rPr>
      </w:pPr>
      <w:r w:rsidRPr="0037255D">
        <w:rPr>
          <w:rFonts w:ascii="Times New Roman" w:eastAsia="Calibri" w:hAnsi="Times New Roman" w:cs="Times New Roman"/>
          <w:color w:val="000000"/>
        </w:rPr>
        <w:t xml:space="preserve">Affective measurements indicated significant differences: the TTS group demonstrated significantly elevated Hospital Anxiety scores (16.1 ± 2.4 vs. 6.9 ± 2.3, p&lt;0.001) and Depression scores (14.1 ± 2.5 vs. 4.9 ± 2.4, p&lt;0.001) in comparison to controls. </w:t>
      </w:r>
    </w:p>
    <w:p w14:paraId="0700D852" w14:textId="77777777" w:rsidR="0037255D" w:rsidRPr="00F00D09" w:rsidRDefault="0037255D" w:rsidP="006A71B0">
      <w:pPr>
        <w:keepNext/>
        <w:spacing w:before="240" w:line="276" w:lineRule="auto"/>
        <w:jc w:val="both"/>
        <w:rPr>
          <w:rFonts w:ascii="Times New Roman" w:eastAsia="Calibri" w:hAnsi="Times New Roman" w:cs="Times New Roman"/>
          <w:b/>
          <w:bCs/>
          <w:sz w:val="20"/>
          <w:szCs w:val="20"/>
        </w:rPr>
      </w:pPr>
      <w:proofErr w:type="gramStart"/>
      <w:r w:rsidRPr="00F00D09">
        <w:rPr>
          <w:rFonts w:ascii="Times New Roman" w:eastAsia="Calibri" w:hAnsi="Times New Roman" w:cs="Times New Roman"/>
          <w:b/>
          <w:bCs/>
          <w:sz w:val="20"/>
          <w:szCs w:val="20"/>
        </w:rPr>
        <w:t>Table 3.</w:t>
      </w:r>
      <w:proofErr w:type="gramEnd"/>
      <w:r w:rsidRPr="00F00D09">
        <w:rPr>
          <w:rFonts w:ascii="Times New Roman" w:eastAsia="Calibri" w:hAnsi="Times New Roman" w:cs="Times New Roman"/>
          <w:b/>
          <w:bCs/>
          <w:sz w:val="20"/>
          <w:szCs w:val="20"/>
        </w:rPr>
        <w:t xml:space="preserve"> </w:t>
      </w:r>
      <w:proofErr w:type="gramStart"/>
      <w:r w:rsidRPr="00F00D09">
        <w:rPr>
          <w:rFonts w:ascii="Times New Roman" w:eastAsia="Calibri" w:hAnsi="Times New Roman" w:cs="Times New Roman"/>
          <w:b/>
          <w:bCs/>
          <w:sz w:val="20"/>
          <w:szCs w:val="20"/>
        </w:rPr>
        <w:t xml:space="preserve">Comparison of </w:t>
      </w:r>
      <w:proofErr w:type="spellStart"/>
      <w:r w:rsidRPr="00F00D09">
        <w:rPr>
          <w:rFonts w:ascii="Times New Roman" w:eastAsia="Calibri" w:hAnsi="Times New Roman" w:cs="Times New Roman"/>
          <w:b/>
          <w:bCs/>
          <w:sz w:val="20"/>
          <w:szCs w:val="20"/>
        </w:rPr>
        <w:t>neuro</w:t>
      </w:r>
      <w:proofErr w:type="spellEnd"/>
      <w:r w:rsidRPr="00F00D09">
        <w:rPr>
          <w:rFonts w:ascii="Times New Roman" w:eastAsia="Calibri" w:hAnsi="Times New Roman" w:cs="Times New Roman"/>
          <w:b/>
          <w:bCs/>
          <w:sz w:val="20"/>
          <w:szCs w:val="20"/>
        </w:rPr>
        <w:t>-cognitive features among TTS and control groups.</w:t>
      </w:r>
      <w:proofErr w:type="gramEnd"/>
    </w:p>
    <w:tbl>
      <w:tblPr>
        <w:tblStyle w:val="Style1"/>
        <w:tblW w:w="5000" w:type="pct"/>
        <w:tblLook w:val="04A0" w:firstRow="1" w:lastRow="0" w:firstColumn="1" w:lastColumn="0" w:noHBand="0" w:noVBand="1"/>
      </w:tblPr>
      <w:tblGrid>
        <w:gridCol w:w="2345"/>
        <w:gridCol w:w="1569"/>
        <w:gridCol w:w="1526"/>
        <w:gridCol w:w="1721"/>
        <w:gridCol w:w="939"/>
        <w:gridCol w:w="1183"/>
      </w:tblGrid>
      <w:tr w:rsidR="0037255D" w:rsidRPr="0037255D" w14:paraId="36ADCAB6" w14:textId="77777777" w:rsidTr="0037255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63" w:type="pct"/>
            <w:noWrap/>
            <w:hideMark/>
          </w:tcPr>
          <w:p w14:paraId="46778872" w14:textId="77777777" w:rsidR="0037255D" w:rsidRPr="0037255D" w:rsidRDefault="0037255D" w:rsidP="0037255D">
            <w:pPr>
              <w:spacing w:line="276" w:lineRule="auto"/>
              <w:rPr>
                <w:rFonts w:ascii="Times New Roman" w:eastAsia="Times New Roman" w:hAnsi="Times New Roman" w:cs="Times New Roman"/>
              </w:rPr>
            </w:pPr>
          </w:p>
        </w:tc>
        <w:tc>
          <w:tcPr>
            <w:tcW w:w="845" w:type="pct"/>
            <w:noWrap/>
            <w:hideMark/>
          </w:tcPr>
          <w:p w14:paraId="72BA6244"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22" w:type="pct"/>
            <w:hideMark/>
          </w:tcPr>
          <w:p w14:paraId="7358B745"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HC</w:t>
            </w:r>
          </w:p>
          <w:p w14:paraId="2D7BD9EA"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N=20</w:t>
            </w:r>
          </w:p>
        </w:tc>
        <w:tc>
          <w:tcPr>
            <w:tcW w:w="927" w:type="pct"/>
            <w:hideMark/>
          </w:tcPr>
          <w:p w14:paraId="0363A5A0"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TTS</w:t>
            </w:r>
          </w:p>
          <w:p w14:paraId="20D5A6C5"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N=20</w:t>
            </w:r>
          </w:p>
        </w:tc>
        <w:tc>
          <w:tcPr>
            <w:tcW w:w="506" w:type="pct"/>
          </w:tcPr>
          <w:p w14:paraId="3F6B9D85"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test</w:t>
            </w:r>
          </w:p>
        </w:tc>
        <w:tc>
          <w:tcPr>
            <w:tcW w:w="638" w:type="pct"/>
          </w:tcPr>
          <w:p w14:paraId="1E86DBDF" w14:textId="77777777" w:rsidR="0037255D" w:rsidRPr="0037255D" w:rsidRDefault="0037255D" w:rsidP="0037255D">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i/>
                <w:iCs/>
              </w:rPr>
              <w:t>p</w:t>
            </w:r>
          </w:p>
        </w:tc>
      </w:tr>
      <w:tr w:rsidR="0037255D" w:rsidRPr="0037255D" w14:paraId="6FEDBD64" w14:textId="77777777" w:rsidTr="003725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63" w:type="pct"/>
            <w:vMerge w:val="restart"/>
            <w:vAlign w:val="top"/>
            <w:hideMark/>
          </w:tcPr>
          <w:p w14:paraId="444673A5"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hAnsi="Times New Roman" w:cs="Times New Roman"/>
              </w:rPr>
              <w:t>Executive</w:t>
            </w:r>
            <w:r w:rsidRPr="0037255D">
              <w:rPr>
                <w:rFonts w:ascii="Times New Roman" w:eastAsia="Times New Roman" w:hAnsi="Times New Roman" w:cs="Times New Roman"/>
              </w:rPr>
              <w:t xml:space="preserve"> </w:t>
            </w:r>
            <w:r w:rsidRPr="0037255D">
              <w:rPr>
                <w:rFonts w:ascii="Times New Roman" w:hAnsi="Times New Roman" w:cs="Times New Roman"/>
              </w:rPr>
              <w:t>function</w:t>
            </w:r>
            <w:r w:rsidRPr="0037255D">
              <w:rPr>
                <w:rFonts w:ascii="Times New Roman" w:eastAsia="Times New Roman" w:hAnsi="Times New Roman" w:cs="Times New Roman"/>
              </w:rPr>
              <w:t xml:space="preserve"> </w:t>
            </w:r>
            <w:r w:rsidRPr="0037255D">
              <w:rPr>
                <w:rFonts w:ascii="Times New Roman" w:hAnsi="Times New Roman" w:cs="Times New Roman"/>
              </w:rPr>
              <w:t>Score</w:t>
            </w:r>
          </w:p>
        </w:tc>
        <w:tc>
          <w:tcPr>
            <w:tcW w:w="845" w:type="pct"/>
          </w:tcPr>
          <w:p w14:paraId="5DCF5E6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37255D">
              <w:rPr>
                <w:rFonts w:ascii="Times New Roman" w:eastAsia="Times New Roman" w:hAnsi="Times New Roman" w:cs="Times New Roman"/>
              </w:rPr>
              <w:t>mean±SD</w:t>
            </w:r>
            <w:proofErr w:type="spellEnd"/>
          </w:p>
        </w:tc>
        <w:tc>
          <w:tcPr>
            <w:tcW w:w="822" w:type="pct"/>
            <w:noWrap/>
            <w:hideMark/>
          </w:tcPr>
          <w:p w14:paraId="7764761E"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4.1±0.8</w:t>
            </w:r>
          </w:p>
        </w:tc>
        <w:tc>
          <w:tcPr>
            <w:tcW w:w="927" w:type="pct"/>
            <w:noWrap/>
            <w:hideMark/>
          </w:tcPr>
          <w:p w14:paraId="641456A8"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2.6±0.7</w:t>
            </w:r>
          </w:p>
        </w:tc>
        <w:tc>
          <w:tcPr>
            <w:tcW w:w="506" w:type="pct"/>
            <w:vMerge w:val="restart"/>
          </w:tcPr>
          <w:p w14:paraId="7B4D4B50"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U=</w:t>
            </w:r>
          </w:p>
          <w:p w14:paraId="5F4F258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38.0</w:t>
            </w:r>
          </w:p>
        </w:tc>
        <w:tc>
          <w:tcPr>
            <w:tcW w:w="638" w:type="pct"/>
            <w:vMerge w:val="restart"/>
          </w:tcPr>
          <w:p w14:paraId="7A60D58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&lt;0.001*</w:t>
            </w:r>
          </w:p>
        </w:tc>
      </w:tr>
      <w:tr w:rsidR="0037255D" w:rsidRPr="0037255D" w14:paraId="08C260BD"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63" w:type="pct"/>
            <w:vMerge/>
            <w:vAlign w:val="top"/>
            <w:hideMark/>
          </w:tcPr>
          <w:p w14:paraId="0E879B7E" w14:textId="77777777" w:rsidR="0037255D" w:rsidRPr="0037255D" w:rsidRDefault="0037255D" w:rsidP="0037255D">
            <w:pPr>
              <w:spacing w:line="276" w:lineRule="auto"/>
              <w:rPr>
                <w:rFonts w:ascii="Times New Roman" w:eastAsia="Times New Roman" w:hAnsi="Times New Roman" w:cs="Times New Roman"/>
              </w:rPr>
            </w:pPr>
          </w:p>
        </w:tc>
        <w:tc>
          <w:tcPr>
            <w:tcW w:w="845" w:type="pct"/>
          </w:tcPr>
          <w:p w14:paraId="0364F57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Median (min-max)</w:t>
            </w:r>
          </w:p>
        </w:tc>
        <w:tc>
          <w:tcPr>
            <w:tcW w:w="822" w:type="pct"/>
            <w:noWrap/>
            <w:hideMark/>
          </w:tcPr>
          <w:p w14:paraId="532A5F2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4(3-5)</w:t>
            </w:r>
          </w:p>
        </w:tc>
        <w:tc>
          <w:tcPr>
            <w:tcW w:w="927" w:type="pct"/>
            <w:noWrap/>
            <w:hideMark/>
          </w:tcPr>
          <w:p w14:paraId="1B9225FB"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2.5(2-4)</w:t>
            </w:r>
          </w:p>
        </w:tc>
        <w:tc>
          <w:tcPr>
            <w:tcW w:w="506" w:type="pct"/>
            <w:vMerge/>
          </w:tcPr>
          <w:p w14:paraId="50C7BF7C"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8" w:type="pct"/>
            <w:vMerge/>
          </w:tcPr>
          <w:p w14:paraId="1A09E5D2"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37255D" w:rsidRPr="0037255D" w14:paraId="75EC0EF9" w14:textId="77777777" w:rsidTr="003725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63" w:type="pct"/>
            <w:vMerge w:val="restart"/>
            <w:vAlign w:val="top"/>
            <w:hideMark/>
          </w:tcPr>
          <w:p w14:paraId="2405F606"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eastAsia="Times New Roman" w:hAnsi="Times New Roman" w:cs="Times New Roman"/>
              </w:rPr>
              <w:t xml:space="preserve">Naming </w:t>
            </w:r>
            <w:r w:rsidRPr="0037255D">
              <w:rPr>
                <w:rFonts w:ascii="Times New Roman" w:hAnsi="Times New Roman" w:cs="Times New Roman"/>
              </w:rPr>
              <w:t>Score</w:t>
            </w:r>
          </w:p>
        </w:tc>
        <w:tc>
          <w:tcPr>
            <w:tcW w:w="845" w:type="pct"/>
          </w:tcPr>
          <w:p w14:paraId="13BC02F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37255D">
              <w:rPr>
                <w:rFonts w:ascii="Times New Roman" w:eastAsia="Times New Roman" w:hAnsi="Times New Roman" w:cs="Times New Roman"/>
              </w:rPr>
              <w:t>mean±SD</w:t>
            </w:r>
            <w:proofErr w:type="spellEnd"/>
          </w:p>
        </w:tc>
        <w:tc>
          <w:tcPr>
            <w:tcW w:w="822" w:type="pct"/>
            <w:noWrap/>
            <w:hideMark/>
          </w:tcPr>
          <w:p w14:paraId="2ECAC62D"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2.6±0.5</w:t>
            </w:r>
          </w:p>
        </w:tc>
        <w:tc>
          <w:tcPr>
            <w:tcW w:w="927" w:type="pct"/>
            <w:noWrap/>
            <w:hideMark/>
          </w:tcPr>
          <w:p w14:paraId="34217D45"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2.5±0.5</w:t>
            </w:r>
          </w:p>
        </w:tc>
        <w:tc>
          <w:tcPr>
            <w:tcW w:w="506" w:type="pct"/>
            <w:vMerge w:val="restart"/>
          </w:tcPr>
          <w:p w14:paraId="03CFA08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U=</w:t>
            </w:r>
          </w:p>
          <w:p w14:paraId="4F4D1F9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170.0</w:t>
            </w:r>
          </w:p>
        </w:tc>
        <w:tc>
          <w:tcPr>
            <w:tcW w:w="638" w:type="pct"/>
            <w:vMerge w:val="restart"/>
          </w:tcPr>
          <w:p w14:paraId="5CC11268"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0.429</w:t>
            </w:r>
          </w:p>
        </w:tc>
      </w:tr>
      <w:tr w:rsidR="0037255D" w:rsidRPr="0037255D" w14:paraId="7E4E55CE"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63" w:type="pct"/>
            <w:vMerge/>
            <w:vAlign w:val="top"/>
            <w:hideMark/>
          </w:tcPr>
          <w:p w14:paraId="7C075593" w14:textId="77777777" w:rsidR="0037255D" w:rsidRPr="0037255D" w:rsidRDefault="0037255D" w:rsidP="0037255D">
            <w:pPr>
              <w:spacing w:line="276" w:lineRule="auto"/>
              <w:rPr>
                <w:rFonts w:ascii="Times New Roman" w:eastAsia="Times New Roman" w:hAnsi="Times New Roman" w:cs="Times New Roman"/>
              </w:rPr>
            </w:pPr>
          </w:p>
        </w:tc>
        <w:tc>
          <w:tcPr>
            <w:tcW w:w="845" w:type="pct"/>
          </w:tcPr>
          <w:p w14:paraId="406AD0A1"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Median (min-max)</w:t>
            </w:r>
          </w:p>
        </w:tc>
        <w:tc>
          <w:tcPr>
            <w:tcW w:w="822" w:type="pct"/>
            <w:noWrap/>
            <w:hideMark/>
          </w:tcPr>
          <w:p w14:paraId="5CD27D70"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3(2-3)</w:t>
            </w:r>
          </w:p>
        </w:tc>
        <w:tc>
          <w:tcPr>
            <w:tcW w:w="927" w:type="pct"/>
            <w:noWrap/>
            <w:hideMark/>
          </w:tcPr>
          <w:p w14:paraId="1223206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2(2-3)</w:t>
            </w:r>
          </w:p>
        </w:tc>
        <w:tc>
          <w:tcPr>
            <w:tcW w:w="506" w:type="pct"/>
            <w:vMerge/>
          </w:tcPr>
          <w:p w14:paraId="68A007A1"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8" w:type="pct"/>
            <w:vMerge/>
          </w:tcPr>
          <w:p w14:paraId="5E51AC5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37255D" w:rsidRPr="0037255D" w14:paraId="0B057262" w14:textId="77777777" w:rsidTr="003725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63" w:type="pct"/>
            <w:vMerge w:val="restart"/>
            <w:vAlign w:val="top"/>
            <w:hideMark/>
          </w:tcPr>
          <w:p w14:paraId="1E3EC0DD"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eastAsia="Times New Roman" w:hAnsi="Times New Roman" w:cs="Times New Roman"/>
              </w:rPr>
              <w:t xml:space="preserve">Attention </w:t>
            </w:r>
            <w:r w:rsidRPr="0037255D">
              <w:rPr>
                <w:rFonts w:ascii="Times New Roman" w:hAnsi="Times New Roman" w:cs="Times New Roman"/>
              </w:rPr>
              <w:t>Score</w:t>
            </w:r>
          </w:p>
        </w:tc>
        <w:tc>
          <w:tcPr>
            <w:tcW w:w="845" w:type="pct"/>
          </w:tcPr>
          <w:p w14:paraId="6879AFE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37255D">
              <w:rPr>
                <w:rFonts w:ascii="Times New Roman" w:eastAsia="Times New Roman" w:hAnsi="Times New Roman" w:cs="Times New Roman"/>
              </w:rPr>
              <w:t>mean±SD</w:t>
            </w:r>
            <w:proofErr w:type="spellEnd"/>
          </w:p>
        </w:tc>
        <w:tc>
          <w:tcPr>
            <w:tcW w:w="822" w:type="pct"/>
            <w:noWrap/>
            <w:hideMark/>
          </w:tcPr>
          <w:p w14:paraId="1F5D438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5±0.8</w:t>
            </w:r>
          </w:p>
        </w:tc>
        <w:tc>
          <w:tcPr>
            <w:tcW w:w="927" w:type="pct"/>
            <w:noWrap/>
            <w:hideMark/>
          </w:tcPr>
          <w:p w14:paraId="57F43E0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2.9±0.8</w:t>
            </w:r>
          </w:p>
        </w:tc>
        <w:tc>
          <w:tcPr>
            <w:tcW w:w="506" w:type="pct"/>
            <w:vMerge w:val="restart"/>
          </w:tcPr>
          <w:p w14:paraId="4FFC5DEC"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U=</w:t>
            </w:r>
          </w:p>
          <w:p w14:paraId="1FABF63C"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15.0</w:t>
            </w:r>
          </w:p>
        </w:tc>
        <w:tc>
          <w:tcPr>
            <w:tcW w:w="638" w:type="pct"/>
            <w:vMerge w:val="restart"/>
          </w:tcPr>
          <w:p w14:paraId="23122AEC"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&lt;0.001*</w:t>
            </w:r>
          </w:p>
        </w:tc>
      </w:tr>
      <w:tr w:rsidR="0037255D" w:rsidRPr="0037255D" w14:paraId="27278238"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63" w:type="pct"/>
            <w:vMerge/>
            <w:vAlign w:val="top"/>
            <w:hideMark/>
          </w:tcPr>
          <w:p w14:paraId="6B01DA7D" w14:textId="77777777" w:rsidR="0037255D" w:rsidRPr="0037255D" w:rsidRDefault="0037255D" w:rsidP="0037255D">
            <w:pPr>
              <w:spacing w:line="276" w:lineRule="auto"/>
              <w:rPr>
                <w:rFonts w:ascii="Times New Roman" w:eastAsia="Times New Roman" w:hAnsi="Times New Roman" w:cs="Times New Roman"/>
              </w:rPr>
            </w:pPr>
          </w:p>
        </w:tc>
        <w:tc>
          <w:tcPr>
            <w:tcW w:w="845" w:type="pct"/>
          </w:tcPr>
          <w:p w14:paraId="4127D2CA"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Median (min-max)</w:t>
            </w:r>
          </w:p>
        </w:tc>
        <w:tc>
          <w:tcPr>
            <w:tcW w:w="822" w:type="pct"/>
            <w:noWrap/>
            <w:hideMark/>
          </w:tcPr>
          <w:p w14:paraId="2FCE601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5(4-6)</w:t>
            </w:r>
          </w:p>
        </w:tc>
        <w:tc>
          <w:tcPr>
            <w:tcW w:w="927" w:type="pct"/>
            <w:noWrap/>
            <w:hideMark/>
          </w:tcPr>
          <w:p w14:paraId="1B48D129"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3(2-4)</w:t>
            </w:r>
          </w:p>
        </w:tc>
        <w:tc>
          <w:tcPr>
            <w:tcW w:w="506" w:type="pct"/>
            <w:vMerge/>
          </w:tcPr>
          <w:p w14:paraId="538CC8F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8" w:type="pct"/>
            <w:vMerge/>
          </w:tcPr>
          <w:p w14:paraId="5B0698F9"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37255D" w:rsidRPr="0037255D" w14:paraId="370E6C60" w14:textId="77777777" w:rsidTr="003725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63" w:type="pct"/>
            <w:vMerge w:val="restart"/>
            <w:vAlign w:val="top"/>
            <w:hideMark/>
          </w:tcPr>
          <w:p w14:paraId="31BB5831"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eastAsia="Times New Roman" w:hAnsi="Times New Roman" w:cs="Times New Roman"/>
              </w:rPr>
              <w:t xml:space="preserve">Abstraction </w:t>
            </w:r>
            <w:r w:rsidRPr="0037255D">
              <w:rPr>
                <w:rFonts w:ascii="Times New Roman" w:hAnsi="Times New Roman" w:cs="Times New Roman"/>
              </w:rPr>
              <w:t>Score</w:t>
            </w:r>
          </w:p>
        </w:tc>
        <w:tc>
          <w:tcPr>
            <w:tcW w:w="845" w:type="pct"/>
          </w:tcPr>
          <w:p w14:paraId="7B330BF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37255D">
              <w:rPr>
                <w:rFonts w:ascii="Times New Roman" w:eastAsia="Times New Roman" w:hAnsi="Times New Roman" w:cs="Times New Roman"/>
              </w:rPr>
              <w:t>mean±SD</w:t>
            </w:r>
            <w:proofErr w:type="spellEnd"/>
          </w:p>
        </w:tc>
        <w:tc>
          <w:tcPr>
            <w:tcW w:w="822" w:type="pct"/>
            <w:noWrap/>
            <w:hideMark/>
          </w:tcPr>
          <w:p w14:paraId="705EFD7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1.3±0.6</w:t>
            </w:r>
          </w:p>
        </w:tc>
        <w:tc>
          <w:tcPr>
            <w:tcW w:w="927" w:type="pct"/>
            <w:noWrap/>
            <w:hideMark/>
          </w:tcPr>
          <w:p w14:paraId="072E85F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0.7±0.7</w:t>
            </w:r>
          </w:p>
        </w:tc>
        <w:tc>
          <w:tcPr>
            <w:tcW w:w="506" w:type="pct"/>
            <w:vMerge w:val="restart"/>
          </w:tcPr>
          <w:p w14:paraId="1ED51B9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U=</w:t>
            </w:r>
          </w:p>
          <w:p w14:paraId="7090035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113.0</w:t>
            </w:r>
          </w:p>
        </w:tc>
        <w:tc>
          <w:tcPr>
            <w:tcW w:w="638" w:type="pct"/>
            <w:vMerge w:val="restart"/>
          </w:tcPr>
          <w:p w14:paraId="5FDCDCC5"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0.018*</w:t>
            </w:r>
          </w:p>
        </w:tc>
      </w:tr>
      <w:tr w:rsidR="0037255D" w:rsidRPr="0037255D" w14:paraId="2652AB2E"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63" w:type="pct"/>
            <w:vMerge/>
            <w:vAlign w:val="top"/>
            <w:hideMark/>
          </w:tcPr>
          <w:p w14:paraId="3F606D8D" w14:textId="77777777" w:rsidR="0037255D" w:rsidRPr="0037255D" w:rsidRDefault="0037255D" w:rsidP="0037255D">
            <w:pPr>
              <w:spacing w:line="276" w:lineRule="auto"/>
              <w:rPr>
                <w:rFonts w:ascii="Times New Roman" w:eastAsia="Times New Roman" w:hAnsi="Times New Roman" w:cs="Times New Roman"/>
              </w:rPr>
            </w:pPr>
          </w:p>
        </w:tc>
        <w:tc>
          <w:tcPr>
            <w:tcW w:w="845" w:type="pct"/>
          </w:tcPr>
          <w:p w14:paraId="7157896B"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Median (min-max)</w:t>
            </w:r>
          </w:p>
        </w:tc>
        <w:tc>
          <w:tcPr>
            <w:tcW w:w="822" w:type="pct"/>
            <w:noWrap/>
            <w:hideMark/>
          </w:tcPr>
          <w:p w14:paraId="463FCDD9"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1(0-2)</w:t>
            </w:r>
          </w:p>
        </w:tc>
        <w:tc>
          <w:tcPr>
            <w:tcW w:w="927" w:type="pct"/>
            <w:noWrap/>
            <w:hideMark/>
          </w:tcPr>
          <w:p w14:paraId="18C8E0F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1(0-2)</w:t>
            </w:r>
          </w:p>
        </w:tc>
        <w:tc>
          <w:tcPr>
            <w:tcW w:w="506" w:type="pct"/>
            <w:vMerge/>
          </w:tcPr>
          <w:p w14:paraId="6D6B231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8" w:type="pct"/>
            <w:vMerge/>
          </w:tcPr>
          <w:p w14:paraId="422F295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37255D" w:rsidRPr="0037255D" w14:paraId="00504C5A" w14:textId="77777777" w:rsidTr="003725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63" w:type="pct"/>
            <w:vMerge w:val="restart"/>
            <w:vAlign w:val="top"/>
            <w:hideMark/>
          </w:tcPr>
          <w:p w14:paraId="4C7DC7BF"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eastAsia="Times New Roman" w:hAnsi="Times New Roman" w:cs="Times New Roman"/>
              </w:rPr>
              <w:t xml:space="preserve">Memory </w:t>
            </w:r>
            <w:r w:rsidRPr="0037255D">
              <w:rPr>
                <w:rFonts w:ascii="Times New Roman" w:hAnsi="Times New Roman" w:cs="Times New Roman"/>
              </w:rPr>
              <w:t>Score</w:t>
            </w:r>
          </w:p>
        </w:tc>
        <w:tc>
          <w:tcPr>
            <w:tcW w:w="845" w:type="pct"/>
          </w:tcPr>
          <w:p w14:paraId="1064C188"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37255D">
              <w:rPr>
                <w:rFonts w:ascii="Times New Roman" w:eastAsia="Times New Roman" w:hAnsi="Times New Roman" w:cs="Times New Roman"/>
              </w:rPr>
              <w:t>mean±SD</w:t>
            </w:r>
            <w:proofErr w:type="spellEnd"/>
          </w:p>
        </w:tc>
        <w:tc>
          <w:tcPr>
            <w:tcW w:w="822" w:type="pct"/>
            <w:noWrap/>
            <w:hideMark/>
          </w:tcPr>
          <w:p w14:paraId="04613B6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3.8±0.9</w:t>
            </w:r>
          </w:p>
        </w:tc>
        <w:tc>
          <w:tcPr>
            <w:tcW w:w="927" w:type="pct"/>
            <w:noWrap/>
            <w:hideMark/>
          </w:tcPr>
          <w:p w14:paraId="21308C5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1.6±0.7</w:t>
            </w:r>
          </w:p>
        </w:tc>
        <w:tc>
          <w:tcPr>
            <w:tcW w:w="506" w:type="pct"/>
            <w:vMerge w:val="restart"/>
          </w:tcPr>
          <w:p w14:paraId="5E85196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U=</w:t>
            </w:r>
          </w:p>
          <w:p w14:paraId="332D8EC4"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14.0</w:t>
            </w:r>
          </w:p>
        </w:tc>
        <w:tc>
          <w:tcPr>
            <w:tcW w:w="638" w:type="pct"/>
            <w:vMerge w:val="restart"/>
          </w:tcPr>
          <w:p w14:paraId="75CACE1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&lt;0.001*</w:t>
            </w:r>
          </w:p>
        </w:tc>
      </w:tr>
      <w:tr w:rsidR="0037255D" w:rsidRPr="0037255D" w14:paraId="2819DDF9"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63" w:type="pct"/>
            <w:vMerge/>
            <w:vAlign w:val="top"/>
            <w:hideMark/>
          </w:tcPr>
          <w:p w14:paraId="238DDB02" w14:textId="77777777" w:rsidR="0037255D" w:rsidRPr="0037255D" w:rsidRDefault="0037255D" w:rsidP="0037255D">
            <w:pPr>
              <w:spacing w:line="276" w:lineRule="auto"/>
              <w:rPr>
                <w:rFonts w:ascii="Times New Roman" w:eastAsia="Times New Roman" w:hAnsi="Times New Roman" w:cs="Times New Roman"/>
              </w:rPr>
            </w:pPr>
          </w:p>
        </w:tc>
        <w:tc>
          <w:tcPr>
            <w:tcW w:w="845" w:type="pct"/>
          </w:tcPr>
          <w:p w14:paraId="1417AC0E"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Median (min-max)</w:t>
            </w:r>
          </w:p>
        </w:tc>
        <w:tc>
          <w:tcPr>
            <w:tcW w:w="822" w:type="pct"/>
            <w:noWrap/>
            <w:hideMark/>
          </w:tcPr>
          <w:p w14:paraId="6B304C28"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4(2-5)</w:t>
            </w:r>
          </w:p>
        </w:tc>
        <w:tc>
          <w:tcPr>
            <w:tcW w:w="927" w:type="pct"/>
            <w:noWrap/>
            <w:hideMark/>
          </w:tcPr>
          <w:p w14:paraId="36E687C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1.5(1-3)</w:t>
            </w:r>
          </w:p>
        </w:tc>
        <w:tc>
          <w:tcPr>
            <w:tcW w:w="506" w:type="pct"/>
            <w:vMerge/>
          </w:tcPr>
          <w:p w14:paraId="44F3B0B0"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8" w:type="pct"/>
            <w:vMerge/>
          </w:tcPr>
          <w:p w14:paraId="53CE302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37255D" w:rsidRPr="0037255D" w14:paraId="5DAB2E73" w14:textId="77777777" w:rsidTr="003725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63" w:type="pct"/>
            <w:vMerge w:val="restart"/>
            <w:vAlign w:val="top"/>
            <w:hideMark/>
          </w:tcPr>
          <w:p w14:paraId="03656DD5"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eastAsia="Times New Roman" w:hAnsi="Times New Roman" w:cs="Times New Roman"/>
              </w:rPr>
              <w:t xml:space="preserve">Orientation </w:t>
            </w:r>
            <w:r w:rsidRPr="0037255D">
              <w:rPr>
                <w:rFonts w:ascii="Times New Roman" w:hAnsi="Times New Roman" w:cs="Times New Roman"/>
              </w:rPr>
              <w:t>Score</w:t>
            </w:r>
          </w:p>
        </w:tc>
        <w:tc>
          <w:tcPr>
            <w:tcW w:w="845" w:type="pct"/>
          </w:tcPr>
          <w:p w14:paraId="653325B8"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37255D">
              <w:rPr>
                <w:rFonts w:ascii="Times New Roman" w:eastAsia="Times New Roman" w:hAnsi="Times New Roman" w:cs="Times New Roman"/>
              </w:rPr>
              <w:t>mean±SD</w:t>
            </w:r>
            <w:proofErr w:type="spellEnd"/>
          </w:p>
        </w:tc>
        <w:tc>
          <w:tcPr>
            <w:tcW w:w="822" w:type="pct"/>
            <w:noWrap/>
            <w:hideMark/>
          </w:tcPr>
          <w:p w14:paraId="763AFD8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4.6±0.7</w:t>
            </w:r>
          </w:p>
        </w:tc>
        <w:tc>
          <w:tcPr>
            <w:tcW w:w="927" w:type="pct"/>
            <w:noWrap/>
            <w:hideMark/>
          </w:tcPr>
          <w:p w14:paraId="501CFD48"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3.3±0.5</w:t>
            </w:r>
          </w:p>
        </w:tc>
        <w:tc>
          <w:tcPr>
            <w:tcW w:w="506" w:type="pct"/>
            <w:vMerge w:val="restart"/>
          </w:tcPr>
          <w:p w14:paraId="032D99E3"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U=</w:t>
            </w:r>
          </w:p>
          <w:p w14:paraId="07754E1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35.0</w:t>
            </w:r>
          </w:p>
        </w:tc>
        <w:tc>
          <w:tcPr>
            <w:tcW w:w="638" w:type="pct"/>
            <w:vMerge w:val="restart"/>
          </w:tcPr>
          <w:p w14:paraId="3A40A94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&lt;0.001*</w:t>
            </w:r>
          </w:p>
        </w:tc>
      </w:tr>
      <w:tr w:rsidR="0037255D" w:rsidRPr="0037255D" w14:paraId="5A529B33"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63" w:type="pct"/>
            <w:vMerge/>
            <w:vAlign w:val="top"/>
            <w:hideMark/>
          </w:tcPr>
          <w:p w14:paraId="0B21D3A3" w14:textId="77777777" w:rsidR="0037255D" w:rsidRPr="0037255D" w:rsidRDefault="0037255D" w:rsidP="0037255D">
            <w:pPr>
              <w:spacing w:line="276" w:lineRule="auto"/>
              <w:rPr>
                <w:rFonts w:ascii="Times New Roman" w:eastAsia="Times New Roman" w:hAnsi="Times New Roman" w:cs="Times New Roman"/>
              </w:rPr>
            </w:pPr>
          </w:p>
        </w:tc>
        <w:tc>
          <w:tcPr>
            <w:tcW w:w="845" w:type="pct"/>
          </w:tcPr>
          <w:p w14:paraId="2BC0D03C"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Median (min-max)</w:t>
            </w:r>
          </w:p>
        </w:tc>
        <w:tc>
          <w:tcPr>
            <w:tcW w:w="822" w:type="pct"/>
            <w:noWrap/>
            <w:hideMark/>
          </w:tcPr>
          <w:p w14:paraId="1F01543B"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4.5(4-6)</w:t>
            </w:r>
          </w:p>
        </w:tc>
        <w:tc>
          <w:tcPr>
            <w:tcW w:w="927" w:type="pct"/>
            <w:noWrap/>
            <w:hideMark/>
          </w:tcPr>
          <w:p w14:paraId="11092B63"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3(3-4)</w:t>
            </w:r>
          </w:p>
        </w:tc>
        <w:tc>
          <w:tcPr>
            <w:tcW w:w="506" w:type="pct"/>
            <w:vMerge/>
          </w:tcPr>
          <w:p w14:paraId="27D2212D"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8" w:type="pct"/>
            <w:vMerge/>
          </w:tcPr>
          <w:p w14:paraId="434F7544"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37255D" w:rsidRPr="0037255D" w14:paraId="1DDC6A97" w14:textId="77777777" w:rsidTr="003725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63" w:type="pct"/>
            <w:vMerge w:val="restart"/>
            <w:vAlign w:val="top"/>
            <w:hideMark/>
          </w:tcPr>
          <w:p w14:paraId="2E18EA24"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eastAsia="Times New Roman" w:hAnsi="Times New Roman" w:cs="Times New Roman"/>
              </w:rPr>
              <w:t>Language</w:t>
            </w:r>
          </w:p>
        </w:tc>
        <w:tc>
          <w:tcPr>
            <w:tcW w:w="845" w:type="pct"/>
          </w:tcPr>
          <w:p w14:paraId="0CDB2F2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37255D">
              <w:rPr>
                <w:rFonts w:ascii="Times New Roman" w:eastAsia="Times New Roman" w:hAnsi="Times New Roman" w:cs="Times New Roman"/>
              </w:rPr>
              <w:t>mean±SD</w:t>
            </w:r>
            <w:proofErr w:type="spellEnd"/>
          </w:p>
        </w:tc>
        <w:tc>
          <w:tcPr>
            <w:tcW w:w="822" w:type="pct"/>
            <w:noWrap/>
            <w:hideMark/>
          </w:tcPr>
          <w:p w14:paraId="4FAD07B1"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1.7±0.5</w:t>
            </w:r>
          </w:p>
        </w:tc>
        <w:tc>
          <w:tcPr>
            <w:tcW w:w="927" w:type="pct"/>
            <w:noWrap/>
            <w:hideMark/>
          </w:tcPr>
          <w:p w14:paraId="3C0CFC4D"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1.2±0.4</w:t>
            </w:r>
          </w:p>
        </w:tc>
        <w:tc>
          <w:tcPr>
            <w:tcW w:w="506" w:type="pct"/>
            <w:vMerge w:val="restart"/>
          </w:tcPr>
          <w:p w14:paraId="5937D822"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U=</w:t>
            </w:r>
          </w:p>
          <w:p w14:paraId="4E6B791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100.0</w:t>
            </w:r>
          </w:p>
        </w:tc>
        <w:tc>
          <w:tcPr>
            <w:tcW w:w="638" w:type="pct"/>
            <w:vMerge w:val="restart"/>
          </w:tcPr>
          <w:p w14:paraId="0C11B1BE"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0.006*</w:t>
            </w:r>
          </w:p>
        </w:tc>
      </w:tr>
      <w:tr w:rsidR="0037255D" w:rsidRPr="0037255D" w14:paraId="40A18969"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63" w:type="pct"/>
            <w:vMerge/>
            <w:vAlign w:val="top"/>
            <w:hideMark/>
          </w:tcPr>
          <w:p w14:paraId="2BF1EEE9" w14:textId="77777777" w:rsidR="0037255D" w:rsidRPr="0037255D" w:rsidRDefault="0037255D" w:rsidP="0037255D">
            <w:pPr>
              <w:spacing w:line="276" w:lineRule="auto"/>
              <w:rPr>
                <w:rFonts w:ascii="Times New Roman" w:eastAsia="Times New Roman" w:hAnsi="Times New Roman" w:cs="Times New Roman"/>
              </w:rPr>
            </w:pPr>
          </w:p>
        </w:tc>
        <w:tc>
          <w:tcPr>
            <w:tcW w:w="845" w:type="pct"/>
          </w:tcPr>
          <w:p w14:paraId="7B672221"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Median (min-max)</w:t>
            </w:r>
          </w:p>
        </w:tc>
        <w:tc>
          <w:tcPr>
            <w:tcW w:w="822" w:type="pct"/>
            <w:noWrap/>
            <w:hideMark/>
          </w:tcPr>
          <w:p w14:paraId="3E9542C0"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2(1-2)</w:t>
            </w:r>
          </w:p>
        </w:tc>
        <w:tc>
          <w:tcPr>
            <w:tcW w:w="927" w:type="pct"/>
            <w:noWrap/>
            <w:hideMark/>
          </w:tcPr>
          <w:p w14:paraId="7F2E95D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1(1-2)</w:t>
            </w:r>
          </w:p>
        </w:tc>
        <w:tc>
          <w:tcPr>
            <w:tcW w:w="506" w:type="pct"/>
            <w:vMerge/>
          </w:tcPr>
          <w:p w14:paraId="39374DFF"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8" w:type="pct"/>
            <w:vMerge/>
          </w:tcPr>
          <w:p w14:paraId="19B7F0E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37255D" w:rsidRPr="0037255D" w14:paraId="455C40AE" w14:textId="77777777" w:rsidTr="003725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63" w:type="pct"/>
            <w:vMerge w:val="restart"/>
            <w:vAlign w:val="top"/>
            <w:hideMark/>
          </w:tcPr>
          <w:p w14:paraId="10216387"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eastAsia="Times New Roman" w:hAnsi="Times New Roman" w:cs="Times New Roman"/>
              </w:rPr>
              <w:t>Speech fluency</w:t>
            </w:r>
          </w:p>
        </w:tc>
        <w:tc>
          <w:tcPr>
            <w:tcW w:w="845" w:type="pct"/>
          </w:tcPr>
          <w:p w14:paraId="6BF3F87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37255D">
              <w:rPr>
                <w:rFonts w:ascii="Times New Roman" w:eastAsia="Times New Roman" w:hAnsi="Times New Roman" w:cs="Times New Roman"/>
              </w:rPr>
              <w:t>mean±SD</w:t>
            </w:r>
            <w:proofErr w:type="spellEnd"/>
          </w:p>
        </w:tc>
        <w:tc>
          <w:tcPr>
            <w:tcW w:w="822" w:type="pct"/>
            <w:noWrap/>
            <w:hideMark/>
          </w:tcPr>
          <w:p w14:paraId="0990304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0.8±0.4</w:t>
            </w:r>
          </w:p>
        </w:tc>
        <w:tc>
          <w:tcPr>
            <w:tcW w:w="927" w:type="pct"/>
            <w:noWrap/>
            <w:hideMark/>
          </w:tcPr>
          <w:p w14:paraId="7B9899B6"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0.2±0.4</w:t>
            </w:r>
          </w:p>
        </w:tc>
        <w:tc>
          <w:tcPr>
            <w:tcW w:w="506" w:type="pct"/>
            <w:vMerge w:val="restart"/>
          </w:tcPr>
          <w:p w14:paraId="284DC25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U=</w:t>
            </w:r>
          </w:p>
          <w:p w14:paraId="4A267587"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80.0</w:t>
            </w:r>
          </w:p>
        </w:tc>
        <w:tc>
          <w:tcPr>
            <w:tcW w:w="638" w:type="pct"/>
            <w:vMerge w:val="restart"/>
          </w:tcPr>
          <w:p w14:paraId="40778CAB"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0.001*</w:t>
            </w:r>
          </w:p>
        </w:tc>
      </w:tr>
      <w:tr w:rsidR="0037255D" w:rsidRPr="0037255D" w14:paraId="2B4725CB"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63" w:type="pct"/>
            <w:vMerge/>
            <w:vAlign w:val="top"/>
            <w:hideMark/>
          </w:tcPr>
          <w:p w14:paraId="7F2A34C4" w14:textId="77777777" w:rsidR="0037255D" w:rsidRPr="0037255D" w:rsidRDefault="0037255D" w:rsidP="0037255D">
            <w:pPr>
              <w:spacing w:line="276" w:lineRule="auto"/>
              <w:rPr>
                <w:rFonts w:ascii="Times New Roman" w:eastAsia="Times New Roman" w:hAnsi="Times New Roman" w:cs="Times New Roman"/>
              </w:rPr>
            </w:pPr>
          </w:p>
        </w:tc>
        <w:tc>
          <w:tcPr>
            <w:tcW w:w="845" w:type="pct"/>
          </w:tcPr>
          <w:p w14:paraId="11373014"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Median (min-max)</w:t>
            </w:r>
          </w:p>
        </w:tc>
        <w:tc>
          <w:tcPr>
            <w:tcW w:w="822" w:type="pct"/>
            <w:noWrap/>
            <w:hideMark/>
          </w:tcPr>
          <w:p w14:paraId="0D3C1FE6"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1(0-1)</w:t>
            </w:r>
          </w:p>
        </w:tc>
        <w:tc>
          <w:tcPr>
            <w:tcW w:w="927" w:type="pct"/>
            <w:noWrap/>
            <w:hideMark/>
          </w:tcPr>
          <w:p w14:paraId="56A0699C"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0(0-1)</w:t>
            </w:r>
          </w:p>
        </w:tc>
        <w:tc>
          <w:tcPr>
            <w:tcW w:w="506" w:type="pct"/>
            <w:vMerge/>
          </w:tcPr>
          <w:p w14:paraId="63006235"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8" w:type="pct"/>
            <w:vMerge/>
          </w:tcPr>
          <w:p w14:paraId="20C4719C"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37255D" w:rsidRPr="0037255D" w14:paraId="133EECEE" w14:textId="77777777" w:rsidTr="0037255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63" w:type="pct"/>
            <w:vMerge w:val="restart"/>
            <w:vAlign w:val="top"/>
          </w:tcPr>
          <w:p w14:paraId="6381B875" w14:textId="77777777" w:rsidR="0037255D" w:rsidRPr="0037255D" w:rsidRDefault="0037255D" w:rsidP="0037255D">
            <w:pPr>
              <w:spacing w:line="276" w:lineRule="auto"/>
              <w:rPr>
                <w:rFonts w:ascii="Times New Roman" w:eastAsia="Times New Roman" w:hAnsi="Times New Roman" w:cs="Times New Roman"/>
              </w:rPr>
            </w:pPr>
            <w:r w:rsidRPr="0037255D">
              <w:rPr>
                <w:rFonts w:ascii="Times New Roman" w:hAnsi="Times New Roman" w:cs="Times New Roman"/>
              </w:rPr>
              <w:t>Cognitive Assessment</w:t>
            </w:r>
            <w:r w:rsidRPr="0037255D">
              <w:rPr>
                <w:rFonts w:ascii="Times New Roman" w:eastAsia="Times New Roman" w:hAnsi="Times New Roman" w:cs="Times New Roman"/>
              </w:rPr>
              <w:t xml:space="preserve"> </w:t>
            </w:r>
            <w:r w:rsidRPr="0037255D">
              <w:rPr>
                <w:rFonts w:ascii="Times New Roman" w:eastAsia="Times New Roman" w:hAnsi="Times New Roman" w:cs="Times New Roman"/>
              </w:rPr>
              <w:lastRenderedPageBreak/>
              <w:t>total score</w:t>
            </w:r>
          </w:p>
        </w:tc>
        <w:tc>
          <w:tcPr>
            <w:tcW w:w="845" w:type="pct"/>
          </w:tcPr>
          <w:p w14:paraId="028E46E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sidRPr="0037255D">
              <w:rPr>
                <w:rFonts w:ascii="Times New Roman" w:eastAsia="Times New Roman" w:hAnsi="Times New Roman" w:cs="Times New Roman"/>
              </w:rPr>
              <w:lastRenderedPageBreak/>
              <w:t>mean±SD</w:t>
            </w:r>
            <w:proofErr w:type="spellEnd"/>
          </w:p>
        </w:tc>
        <w:tc>
          <w:tcPr>
            <w:tcW w:w="822" w:type="pct"/>
            <w:noWrap/>
          </w:tcPr>
          <w:p w14:paraId="2743FDEA"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23.9±3.7</w:t>
            </w:r>
          </w:p>
        </w:tc>
        <w:tc>
          <w:tcPr>
            <w:tcW w:w="927" w:type="pct"/>
            <w:noWrap/>
          </w:tcPr>
          <w:p w14:paraId="7670D19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15±3.1</w:t>
            </w:r>
          </w:p>
        </w:tc>
        <w:tc>
          <w:tcPr>
            <w:tcW w:w="506" w:type="pct"/>
            <w:vMerge w:val="restart"/>
          </w:tcPr>
          <w:p w14:paraId="6125D863"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t =</w:t>
            </w:r>
          </w:p>
          <w:p w14:paraId="03EB26E9"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lastRenderedPageBreak/>
              <w:t>8.182</w:t>
            </w:r>
          </w:p>
        </w:tc>
        <w:tc>
          <w:tcPr>
            <w:tcW w:w="638" w:type="pct"/>
            <w:vMerge w:val="restart"/>
          </w:tcPr>
          <w:p w14:paraId="6F405D0F" w14:textId="77777777" w:rsidR="0037255D" w:rsidRPr="0037255D" w:rsidRDefault="0037255D" w:rsidP="003725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lastRenderedPageBreak/>
              <w:t>&lt;0.001*</w:t>
            </w:r>
          </w:p>
        </w:tc>
      </w:tr>
      <w:tr w:rsidR="0037255D" w:rsidRPr="0037255D" w14:paraId="72B43EB5" w14:textId="77777777" w:rsidTr="0037255D">
        <w:trPr>
          <w:trHeight w:val="396"/>
        </w:trPr>
        <w:tc>
          <w:tcPr>
            <w:cnfStyle w:val="001000000000" w:firstRow="0" w:lastRow="0" w:firstColumn="1" w:lastColumn="0" w:oddVBand="0" w:evenVBand="0" w:oddHBand="0" w:evenHBand="0" w:firstRowFirstColumn="0" w:firstRowLastColumn="0" w:lastRowFirstColumn="0" w:lastRowLastColumn="0"/>
            <w:tcW w:w="1263" w:type="pct"/>
            <w:vMerge/>
          </w:tcPr>
          <w:p w14:paraId="70143043" w14:textId="77777777" w:rsidR="0037255D" w:rsidRPr="0037255D" w:rsidRDefault="0037255D" w:rsidP="0037255D">
            <w:pPr>
              <w:spacing w:line="276" w:lineRule="auto"/>
              <w:rPr>
                <w:rFonts w:ascii="Times New Roman" w:hAnsi="Times New Roman" w:cs="Times New Roman"/>
              </w:rPr>
            </w:pPr>
          </w:p>
        </w:tc>
        <w:tc>
          <w:tcPr>
            <w:tcW w:w="845" w:type="pct"/>
          </w:tcPr>
          <w:p w14:paraId="518C7752"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Median (min-max)</w:t>
            </w:r>
          </w:p>
        </w:tc>
        <w:tc>
          <w:tcPr>
            <w:tcW w:w="822" w:type="pct"/>
            <w:noWrap/>
          </w:tcPr>
          <w:p w14:paraId="14CA5DBB"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24(18-30)</w:t>
            </w:r>
          </w:p>
        </w:tc>
        <w:tc>
          <w:tcPr>
            <w:tcW w:w="927" w:type="pct"/>
            <w:noWrap/>
          </w:tcPr>
          <w:p w14:paraId="327A99B7"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7255D">
              <w:rPr>
                <w:rFonts w:ascii="Times New Roman" w:eastAsia="Times New Roman" w:hAnsi="Times New Roman" w:cs="Times New Roman"/>
              </w:rPr>
              <w:t>14.5(11-21)</w:t>
            </w:r>
          </w:p>
        </w:tc>
        <w:tc>
          <w:tcPr>
            <w:tcW w:w="506" w:type="pct"/>
            <w:vMerge/>
          </w:tcPr>
          <w:p w14:paraId="2467BF99"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8" w:type="pct"/>
            <w:vMerge/>
          </w:tcPr>
          <w:p w14:paraId="3B2E1A50" w14:textId="77777777" w:rsidR="0037255D" w:rsidRPr="0037255D" w:rsidRDefault="0037255D" w:rsidP="003725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bookmarkEnd w:id="0"/>
    <w:p w14:paraId="07D6A92F" w14:textId="77777777" w:rsidR="0037255D" w:rsidRPr="0037255D" w:rsidRDefault="0037255D" w:rsidP="0037255D">
      <w:pPr>
        <w:spacing w:after="200"/>
        <w:jc w:val="both"/>
        <w:rPr>
          <w:rFonts w:ascii="Times New Roman" w:eastAsia="Calibri" w:hAnsi="Times New Roman" w:cs="Times New Roman"/>
          <w:sz w:val="18"/>
          <w:szCs w:val="18"/>
        </w:rPr>
      </w:pPr>
      <w:r w:rsidRPr="0037255D">
        <w:rPr>
          <w:rFonts w:ascii="Times New Roman" w:eastAsia="Calibri" w:hAnsi="Times New Roman" w:cs="Times New Roman"/>
          <w:sz w:val="18"/>
          <w:szCs w:val="18"/>
        </w:rPr>
        <w:lastRenderedPageBreak/>
        <w:t>SD, standard deviation; t- test was used for comparison between parametric data; Mann-Whitney (U) test was used for comparison between non-parametric data; *, p&lt;0.05 is considered significant.</w:t>
      </w:r>
    </w:p>
    <w:p w14:paraId="5125141D" w14:textId="77777777" w:rsidR="0037255D" w:rsidRPr="0037255D" w:rsidRDefault="0037255D" w:rsidP="006A71B0">
      <w:pPr>
        <w:spacing w:before="240" w:line="276" w:lineRule="auto"/>
        <w:ind w:firstLine="426"/>
        <w:jc w:val="lowKashida"/>
        <w:rPr>
          <w:rFonts w:ascii="Times New Roman" w:eastAsia="Calibri" w:hAnsi="Times New Roman" w:cs="Times New Roman"/>
          <w:color w:val="000000"/>
        </w:rPr>
      </w:pPr>
      <w:r w:rsidRPr="0037255D">
        <w:rPr>
          <w:rFonts w:ascii="Times New Roman" w:eastAsia="Calibri" w:hAnsi="Times New Roman" w:cs="Times New Roman"/>
          <w:color w:val="000000"/>
        </w:rPr>
        <w:t xml:space="preserve">Table 3 contrasts the neurocognitive performance of the TTS group with that of healthy controls. The TTS group exhibited much poorer scores across almost all neurocognitive assessments. Executive function was significantly diminished in TTS patients (mean 2.6 ± 0.7 vs. 4.1 ± 0.8, p &lt; 0.001). Attention (2.9 ± 0.8 vs. 5 ± 0.8, p &lt; 0.001), memory (1.6 ± 0.7 vs. 3.8 ± 0.9, p &lt; 0.001), abstraction (0.7 ± 0.7 vs. 1.3 ± 0.6, p = 0.018), language (1.2 ± 0.4 vs. 1.7 ± 0.5, p = 0.006), speech fluency (0.2 ± 0.4 vs. 0.8 ± 0.4, p = 0.001), and orientation (3.3 ± 0.5 vs. 4.6 ± 0.7, p &lt; 0.001) were all significantly inferior in TTS participants compared to controls. The naming capacity did not exhibit significant differences between the groups (p = 0.429). The whole cognitive evaluation score was significantly lower in TTS patients (15 ± 3.1) compared to controls (23.9 ± 3.7, p &lt; 0.001). </w:t>
      </w:r>
    </w:p>
    <w:p w14:paraId="1681848A" w14:textId="77777777" w:rsidR="0037255D" w:rsidRPr="00F00D09" w:rsidRDefault="0037255D" w:rsidP="00F00D09">
      <w:pPr>
        <w:keepNext/>
        <w:spacing w:before="240" w:line="276" w:lineRule="auto"/>
        <w:jc w:val="both"/>
        <w:rPr>
          <w:rFonts w:ascii="Times New Roman" w:eastAsia="Calibri" w:hAnsi="Times New Roman" w:cs="Times New Roman"/>
          <w:b/>
          <w:bCs/>
          <w:sz w:val="20"/>
          <w:szCs w:val="20"/>
        </w:rPr>
      </w:pPr>
      <w:proofErr w:type="gramStart"/>
      <w:r w:rsidRPr="00F00D09">
        <w:rPr>
          <w:rFonts w:ascii="Times New Roman" w:eastAsia="Calibri" w:hAnsi="Times New Roman" w:cs="Times New Roman"/>
          <w:b/>
          <w:bCs/>
          <w:sz w:val="20"/>
          <w:szCs w:val="20"/>
        </w:rPr>
        <w:t>Table 4.</w:t>
      </w:r>
      <w:proofErr w:type="gramEnd"/>
      <w:r w:rsidRPr="00F00D09">
        <w:rPr>
          <w:rFonts w:ascii="Times New Roman" w:eastAsia="Calibri" w:hAnsi="Times New Roman" w:cs="Times New Roman"/>
          <w:b/>
          <w:bCs/>
          <w:sz w:val="20"/>
          <w:szCs w:val="20"/>
        </w:rPr>
        <w:t xml:space="preserve"> Correlations </w:t>
      </w:r>
      <w:proofErr w:type="gramStart"/>
      <w:r w:rsidRPr="00F00D09">
        <w:rPr>
          <w:rFonts w:ascii="Times New Roman" w:eastAsia="Calibri" w:hAnsi="Times New Roman" w:cs="Times New Roman"/>
          <w:b/>
          <w:bCs/>
          <w:sz w:val="20"/>
          <w:szCs w:val="20"/>
        </w:rPr>
        <w:t>between  anxiety</w:t>
      </w:r>
      <w:proofErr w:type="gramEnd"/>
      <w:r w:rsidRPr="00F00D09">
        <w:rPr>
          <w:rFonts w:ascii="Times New Roman" w:eastAsia="Calibri" w:hAnsi="Times New Roman" w:cs="Times New Roman"/>
          <w:b/>
          <w:bCs/>
          <w:sz w:val="20"/>
          <w:szCs w:val="20"/>
        </w:rPr>
        <w:t xml:space="preserve"> and depression with other parameters among all subjects.</w:t>
      </w:r>
    </w:p>
    <w:tbl>
      <w:tblPr>
        <w:tblStyle w:val="Style1"/>
        <w:tblW w:w="5000" w:type="pct"/>
        <w:tblLook w:val="04A0" w:firstRow="1" w:lastRow="0" w:firstColumn="1" w:lastColumn="0" w:noHBand="0" w:noVBand="1"/>
      </w:tblPr>
      <w:tblGrid>
        <w:gridCol w:w="4659"/>
        <w:gridCol w:w="1255"/>
        <w:gridCol w:w="1058"/>
        <w:gridCol w:w="1255"/>
        <w:gridCol w:w="1056"/>
      </w:tblGrid>
      <w:tr w:rsidR="0037255D" w:rsidRPr="0037255D" w14:paraId="7765AAD0" w14:textId="77777777" w:rsidTr="00372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pct"/>
            <w:vMerge w:val="restart"/>
          </w:tcPr>
          <w:p w14:paraId="01C65A1C" w14:textId="77777777" w:rsidR="0037255D" w:rsidRPr="0037255D" w:rsidRDefault="0037255D" w:rsidP="0037255D">
            <w:pPr>
              <w:spacing w:line="360" w:lineRule="auto"/>
              <w:rPr>
                <w:rFonts w:ascii="Times New Roman" w:hAnsi="Times New Roman" w:cs="Times New Roman"/>
              </w:rPr>
            </w:pPr>
          </w:p>
        </w:tc>
        <w:tc>
          <w:tcPr>
            <w:tcW w:w="1202" w:type="pct"/>
            <w:gridSpan w:val="2"/>
          </w:tcPr>
          <w:p w14:paraId="317B8B96" w14:textId="77777777" w:rsidR="0037255D" w:rsidRPr="0037255D" w:rsidRDefault="0037255D" w:rsidP="0037255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255D">
              <w:rPr>
                <w:rFonts w:ascii="Times New Roman" w:hAnsi="Times New Roman" w:cs="Times New Roman"/>
              </w:rPr>
              <w:t>Anxiety</w:t>
            </w:r>
          </w:p>
        </w:tc>
        <w:tc>
          <w:tcPr>
            <w:tcW w:w="1201" w:type="pct"/>
            <w:gridSpan w:val="2"/>
          </w:tcPr>
          <w:p w14:paraId="6BA6C1CC" w14:textId="77777777" w:rsidR="0037255D" w:rsidRPr="0037255D" w:rsidRDefault="0037255D" w:rsidP="0037255D">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255D">
              <w:rPr>
                <w:rFonts w:ascii="Times New Roman" w:hAnsi="Times New Roman" w:cs="Times New Roman"/>
              </w:rPr>
              <w:t>Depression</w:t>
            </w:r>
          </w:p>
        </w:tc>
      </w:tr>
      <w:tr w:rsidR="0037255D" w:rsidRPr="0037255D" w14:paraId="3DEC3811" w14:textId="77777777" w:rsidTr="0037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pct"/>
            <w:vMerge/>
          </w:tcPr>
          <w:p w14:paraId="1256E992" w14:textId="77777777" w:rsidR="0037255D" w:rsidRPr="0037255D" w:rsidRDefault="0037255D" w:rsidP="0037255D">
            <w:pPr>
              <w:spacing w:line="360" w:lineRule="auto"/>
              <w:rPr>
                <w:rFonts w:ascii="Times New Roman" w:hAnsi="Times New Roman" w:cs="Times New Roman"/>
              </w:rPr>
            </w:pPr>
          </w:p>
        </w:tc>
        <w:tc>
          <w:tcPr>
            <w:tcW w:w="545" w:type="pct"/>
          </w:tcPr>
          <w:p w14:paraId="2B4B5132"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37255D">
              <w:rPr>
                <w:rFonts w:ascii="Times New Roman" w:hAnsi="Times New Roman" w:cs="Times New Roman"/>
                <w:i/>
                <w:iCs/>
              </w:rPr>
              <w:t>Correlation coefficient</w:t>
            </w:r>
          </w:p>
        </w:tc>
        <w:tc>
          <w:tcPr>
            <w:tcW w:w="657" w:type="pct"/>
          </w:tcPr>
          <w:p w14:paraId="0376A5C3"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37255D">
              <w:rPr>
                <w:rFonts w:ascii="Times New Roman" w:hAnsi="Times New Roman" w:cs="Times New Roman"/>
                <w:i/>
                <w:iCs/>
              </w:rPr>
              <w:t>p</w:t>
            </w:r>
          </w:p>
        </w:tc>
        <w:tc>
          <w:tcPr>
            <w:tcW w:w="545" w:type="pct"/>
          </w:tcPr>
          <w:p w14:paraId="79C1DEF6"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37255D">
              <w:rPr>
                <w:rFonts w:ascii="Times New Roman" w:hAnsi="Times New Roman" w:cs="Times New Roman"/>
                <w:i/>
                <w:iCs/>
              </w:rPr>
              <w:t>Correlation coefficient</w:t>
            </w:r>
          </w:p>
        </w:tc>
        <w:tc>
          <w:tcPr>
            <w:tcW w:w="656" w:type="pct"/>
          </w:tcPr>
          <w:p w14:paraId="1D937B41"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37255D">
              <w:rPr>
                <w:rFonts w:ascii="Times New Roman" w:hAnsi="Times New Roman" w:cs="Times New Roman"/>
                <w:i/>
                <w:iCs/>
              </w:rPr>
              <w:t>p</w:t>
            </w:r>
          </w:p>
        </w:tc>
      </w:tr>
      <w:tr w:rsidR="0037255D" w:rsidRPr="0037255D" w14:paraId="6BD80BEA" w14:textId="77777777" w:rsidTr="0037255D">
        <w:tc>
          <w:tcPr>
            <w:cnfStyle w:val="001000000000" w:firstRow="0" w:lastRow="0" w:firstColumn="1" w:lastColumn="0" w:oddVBand="0" w:evenVBand="0" w:oddHBand="0" w:evenHBand="0" w:firstRowFirstColumn="0" w:firstRowLastColumn="0" w:lastRowFirstColumn="0" w:lastRowLastColumn="0"/>
            <w:tcW w:w="2597" w:type="pct"/>
          </w:tcPr>
          <w:p w14:paraId="2A2FBAA5" w14:textId="77777777" w:rsidR="0037255D" w:rsidRPr="0037255D" w:rsidRDefault="0037255D" w:rsidP="0037255D">
            <w:pPr>
              <w:spacing w:line="360" w:lineRule="auto"/>
              <w:jc w:val="both"/>
              <w:rPr>
                <w:rFonts w:ascii="Times New Roman" w:hAnsi="Times New Roman" w:cs="Times New Roman"/>
                <w:b w:val="0"/>
                <w:bCs w:val="0"/>
              </w:rPr>
            </w:pPr>
            <w:r w:rsidRPr="0037255D">
              <w:rPr>
                <w:rFonts w:ascii="Times New Roman" w:hAnsi="Times New Roman" w:cs="Times New Roman"/>
              </w:rPr>
              <w:t>Age</w:t>
            </w:r>
          </w:p>
        </w:tc>
        <w:tc>
          <w:tcPr>
            <w:tcW w:w="545" w:type="pct"/>
          </w:tcPr>
          <w:p w14:paraId="041816F3"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-0.494</w:t>
            </w:r>
          </w:p>
        </w:tc>
        <w:tc>
          <w:tcPr>
            <w:tcW w:w="657" w:type="pct"/>
          </w:tcPr>
          <w:p w14:paraId="2B3514F0"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0.001*</w:t>
            </w:r>
          </w:p>
        </w:tc>
        <w:tc>
          <w:tcPr>
            <w:tcW w:w="545" w:type="pct"/>
          </w:tcPr>
          <w:p w14:paraId="2E70F88E"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-0.465</w:t>
            </w:r>
          </w:p>
        </w:tc>
        <w:tc>
          <w:tcPr>
            <w:tcW w:w="656" w:type="pct"/>
          </w:tcPr>
          <w:p w14:paraId="3EFC305C"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0.003*</w:t>
            </w:r>
          </w:p>
        </w:tc>
      </w:tr>
      <w:tr w:rsidR="0037255D" w:rsidRPr="0037255D" w14:paraId="0B70D61F" w14:textId="77777777" w:rsidTr="0037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pct"/>
          </w:tcPr>
          <w:p w14:paraId="5A4E0FAF" w14:textId="77777777" w:rsidR="0037255D" w:rsidRPr="0037255D" w:rsidRDefault="0037255D" w:rsidP="0037255D">
            <w:pPr>
              <w:spacing w:line="360" w:lineRule="auto"/>
              <w:jc w:val="both"/>
              <w:rPr>
                <w:rFonts w:ascii="Times New Roman" w:hAnsi="Times New Roman" w:cs="Times New Roman"/>
                <w:b w:val="0"/>
                <w:bCs w:val="0"/>
              </w:rPr>
            </w:pPr>
            <w:r w:rsidRPr="0037255D">
              <w:rPr>
                <w:rFonts w:ascii="Times New Roman" w:eastAsia="Times New Roman" w:hAnsi="Times New Roman" w:cs="Times New Roman"/>
              </w:rPr>
              <w:t>Perceived stress</w:t>
            </w:r>
          </w:p>
        </w:tc>
        <w:tc>
          <w:tcPr>
            <w:tcW w:w="545" w:type="pct"/>
          </w:tcPr>
          <w:p w14:paraId="7FBC9A31"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-0.270</w:t>
            </w:r>
          </w:p>
        </w:tc>
        <w:tc>
          <w:tcPr>
            <w:tcW w:w="657" w:type="pct"/>
          </w:tcPr>
          <w:p w14:paraId="0174400B"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0.250</w:t>
            </w:r>
          </w:p>
        </w:tc>
        <w:tc>
          <w:tcPr>
            <w:tcW w:w="545" w:type="pct"/>
          </w:tcPr>
          <w:p w14:paraId="63C98B3C"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-0.329</w:t>
            </w:r>
          </w:p>
        </w:tc>
        <w:tc>
          <w:tcPr>
            <w:tcW w:w="656" w:type="pct"/>
          </w:tcPr>
          <w:p w14:paraId="45EF6134"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0.157</w:t>
            </w:r>
          </w:p>
        </w:tc>
      </w:tr>
      <w:tr w:rsidR="0037255D" w:rsidRPr="0037255D" w14:paraId="0448A801" w14:textId="77777777" w:rsidTr="0037255D">
        <w:tc>
          <w:tcPr>
            <w:cnfStyle w:val="001000000000" w:firstRow="0" w:lastRow="0" w:firstColumn="1" w:lastColumn="0" w:oddVBand="0" w:evenVBand="0" w:oddHBand="0" w:evenHBand="0" w:firstRowFirstColumn="0" w:firstRowLastColumn="0" w:lastRowFirstColumn="0" w:lastRowLastColumn="0"/>
            <w:tcW w:w="2597" w:type="pct"/>
          </w:tcPr>
          <w:p w14:paraId="02D308A8" w14:textId="77777777" w:rsidR="0037255D" w:rsidRPr="0037255D" w:rsidRDefault="0037255D" w:rsidP="0037255D">
            <w:pPr>
              <w:spacing w:line="360" w:lineRule="auto"/>
              <w:jc w:val="both"/>
              <w:rPr>
                <w:rFonts w:ascii="Times New Roman" w:hAnsi="Times New Roman" w:cs="Times New Roman"/>
                <w:b w:val="0"/>
                <w:bCs w:val="0"/>
              </w:rPr>
            </w:pPr>
            <w:r w:rsidRPr="0037255D">
              <w:rPr>
                <w:rFonts w:ascii="Times New Roman" w:hAnsi="Times New Roman" w:cs="Times New Roman"/>
              </w:rPr>
              <w:t>Executive</w:t>
            </w:r>
            <w:r w:rsidRPr="0037255D">
              <w:rPr>
                <w:rFonts w:ascii="Times New Roman" w:eastAsia="Times New Roman" w:hAnsi="Times New Roman" w:cs="Times New Roman"/>
              </w:rPr>
              <w:t xml:space="preserve"> </w:t>
            </w:r>
            <w:r w:rsidRPr="0037255D">
              <w:rPr>
                <w:rFonts w:ascii="Times New Roman" w:hAnsi="Times New Roman" w:cs="Times New Roman"/>
              </w:rPr>
              <w:t>function</w:t>
            </w:r>
            <w:r w:rsidRPr="0037255D">
              <w:rPr>
                <w:rFonts w:ascii="Times New Roman" w:eastAsia="Times New Roman" w:hAnsi="Times New Roman" w:cs="Times New Roman"/>
              </w:rPr>
              <w:t xml:space="preserve"> </w:t>
            </w:r>
            <w:r w:rsidRPr="0037255D">
              <w:rPr>
                <w:rFonts w:ascii="Times New Roman" w:hAnsi="Times New Roman" w:cs="Times New Roman"/>
              </w:rPr>
              <w:t>Score</w:t>
            </w:r>
          </w:p>
        </w:tc>
        <w:tc>
          <w:tcPr>
            <w:tcW w:w="545" w:type="pct"/>
          </w:tcPr>
          <w:p w14:paraId="74FFBAA4"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-0.854</w:t>
            </w:r>
          </w:p>
        </w:tc>
        <w:tc>
          <w:tcPr>
            <w:tcW w:w="657" w:type="pct"/>
          </w:tcPr>
          <w:p w14:paraId="11A82CD4"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c>
          <w:tcPr>
            <w:tcW w:w="545" w:type="pct"/>
          </w:tcPr>
          <w:p w14:paraId="7BCC862C"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-0.817</w:t>
            </w:r>
          </w:p>
        </w:tc>
        <w:tc>
          <w:tcPr>
            <w:tcW w:w="656" w:type="pct"/>
          </w:tcPr>
          <w:p w14:paraId="704438EC"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r>
      <w:tr w:rsidR="0037255D" w:rsidRPr="0037255D" w14:paraId="4BC272DC" w14:textId="77777777" w:rsidTr="0037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pct"/>
          </w:tcPr>
          <w:p w14:paraId="7261E1FC" w14:textId="77777777" w:rsidR="0037255D" w:rsidRPr="0037255D" w:rsidRDefault="0037255D" w:rsidP="0037255D">
            <w:pPr>
              <w:spacing w:line="360" w:lineRule="auto"/>
              <w:jc w:val="both"/>
              <w:rPr>
                <w:rFonts w:ascii="Times New Roman" w:hAnsi="Times New Roman" w:cs="Times New Roman"/>
                <w:b w:val="0"/>
                <w:bCs w:val="0"/>
              </w:rPr>
            </w:pPr>
            <w:r w:rsidRPr="0037255D">
              <w:rPr>
                <w:rFonts w:ascii="Times New Roman" w:eastAsia="Times New Roman" w:hAnsi="Times New Roman" w:cs="Times New Roman"/>
              </w:rPr>
              <w:t xml:space="preserve">Naming </w:t>
            </w:r>
            <w:r w:rsidRPr="0037255D">
              <w:rPr>
                <w:rFonts w:ascii="Times New Roman" w:hAnsi="Times New Roman" w:cs="Times New Roman"/>
              </w:rPr>
              <w:t>Score</w:t>
            </w:r>
          </w:p>
        </w:tc>
        <w:tc>
          <w:tcPr>
            <w:tcW w:w="545" w:type="pct"/>
          </w:tcPr>
          <w:p w14:paraId="30278685"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-0.405</w:t>
            </w:r>
          </w:p>
        </w:tc>
        <w:tc>
          <w:tcPr>
            <w:tcW w:w="657" w:type="pct"/>
          </w:tcPr>
          <w:p w14:paraId="77606D76"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0.009*</w:t>
            </w:r>
          </w:p>
        </w:tc>
        <w:tc>
          <w:tcPr>
            <w:tcW w:w="545" w:type="pct"/>
          </w:tcPr>
          <w:p w14:paraId="49543D34"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-0.344</w:t>
            </w:r>
          </w:p>
        </w:tc>
        <w:tc>
          <w:tcPr>
            <w:tcW w:w="656" w:type="pct"/>
          </w:tcPr>
          <w:p w14:paraId="3FBCDEF7"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0.030*</w:t>
            </w:r>
          </w:p>
        </w:tc>
      </w:tr>
      <w:tr w:rsidR="0037255D" w:rsidRPr="0037255D" w14:paraId="187F1F10" w14:textId="77777777" w:rsidTr="0037255D">
        <w:tc>
          <w:tcPr>
            <w:cnfStyle w:val="001000000000" w:firstRow="0" w:lastRow="0" w:firstColumn="1" w:lastColumn="0" w:oddVBand="0" w:evenVBand="0" w:oddHBand="0" w:evenHBand="0" w:firstRowFirstColumn="0" w:firstRowLastColumn="0" w:lastRowFirstColumn="0" w:lastRowLastColumn="0"/>
            <w:tcW w:w="2597" w:type="pct"/>
          </w:tcPr>
          <w:p w14:paraId="7DBD468C" w14:textId="77777777" w:rsidR="0037255D" w:rsidRPr="0037255D" w:rsidRDefault="0037255D" w:rsidP="0037255D">
            <w:pPr>
              <w:spacing w:line="360" w:lineRule="auto"/>
              <w:jc w:val="both"/>
              <w:rPr>
                <w:rFonts w:ascii="Times New Roman" w:hAnsi="Times New Roman" w:cs="Times New Roman"/>
                <w:b w:val="0"/>
                <w:bCs w:val="0"/>
              </w:rPr>
            </w:pPr>
            <w:r w:rsidRPr="0037255D">
              <w:rPr>
                <w:rFonts w:ascii="Times New Roman" w:eastAsia="Times New Roman" w:hAnsi="Times New Roman" w:cs="Times New Roman"/>
              </w:rPr>
              <w:t xml:space="preserve">Attention </w:t>
            </w:r>
            <w:r w:rsidRPr="0037255D">
              <w:rPr>
                <w:rFonts w:ascii="Times New Roman" w:hAnsi="Times New Roman" w:cs="Times New Roman"/>
              </w:rPr>
              <w:t>Score</w:t>
            </w:r>
          </w:p>
        </w:tc>
        <w:tc>
          <w:tcPr>
            <w:tcW w:w="545" w:type="pct"/>
          </w:tcPr>
          <w:p w14:paraId="614866E3"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-0.950</w:t>
            </w:r>
          </w:p>
        </w:tc>
        <w:tc>
          <w:tcPr>
            <w:tcW w:w="657" w:type="pct"/>
          </w:tcPr>
          <w:p w14:paraId="31A0003C"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c>
          <w:tcPr>
            <w:tcW w:w="545" w:type="pct"/>
          </w:tcPr>
          <w:p w14:paraId="6235DB9B"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-0.917</w:t>
            </w:r>
          </w:p>
        </w:tc>
        <w:tc>
          <w:tcPr>
            <w:tcW w:w="656" w:type="pct"/>
          </w:tcPr>
          <w:p w14:paraId="4736B308"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r>
      <w:tr w:rsidR="0037255D" w:rsidRPr="0037255D" w14:paraId="5FBF7D38" w14:textId="77777777" w:rsidTr="0037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pct"/>
          </w:tcPr>
          <w:p w14:paraId="5FD76487" w14:textId="77777777" w:rsidR="0037255D" w:rsidRPr="0037255D" w:rsidRDefault="0037255D" w:rsidP="0037255D">
            <w:pPr>
              <w:spacing w:line="360" w:lineRule="auto"/>
              <w:jc w:val="both"/>
              <w:rPr>
                <w:rFonts w:ascii="Times New Roman" w:eastAsia="Times New Roman" w:hAnsi="Times New Roman" w:cs="Times New Roman"/>
                <w:b w:val="0"/>
                <w:bCs w:val="0"/>
              </w:rPr>
            </w:pPr>
            <w:r w:rsidRPr="0037255D">
              <w:rPr>
                <w:rFonts w:ascii="Times New Roman" w:eastAsia="Times New Roman" w:hAnsi="Times New Roman" w:cs="Times New Roman"/>
              </w:rPr>
              <w:t xml:space="preserve">Abstraction </w:t>
            </w:r>
            <w:r w:rsidRPr="0037255D">
              <w:rPr>
                <w:rFonts w:ascii="Times New Roman" w:hAnsi="Times New Roman" w:cs="Times New Roman"/>
              </w:rPr>
              <w:t>Score</w:t>
            </w:r>
          </w:p>
        </w:tc>
        <w:tc>
          <w:tcPr>
            <w:tcW w:w="545" w:type="pct"/>
          </w:tcPr>
          <w:p w14:paraId="65388654"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-0.590</w:t>
            </w:r>
          </w:p>
        </w:tc>
        <w:tc>
          <w:tcPr>
            <w:tcW w:w="657" w:type="pct"/>
          </w:tcPr>
          <w:p w14:paraId="448624F3"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c>
          <w:tcPr>
            <w:tcW w:w="545" w:type="pct"/>
          </w:tcPr>
          <w:p w14:paraId="69444F59"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-0.513</w:t>
            </w:r>
          </w:p>
        </w:tc>
        <w:tc>
          <w:tcPr>
            <w:tcW w:w="656" w:type="pct"/>
          </w:tcPr>
          <w:p w14:paraId="7CA4F7B3"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0.001*</w:t>
            </w:r>
          </w:p>
        </w:tc>
      </w:tr>
      <w:tr w:rsidR="0037255D" w:rsidRPr="0037255D" w14:paraId="5CA1C2B5" w14:textId="77777777" w:rsidTr="0037255D">
        <w:tc>
          <w:tcPr>
            <w:cnfStyle w:val="001000000000" w:firstRow="0" w:lastRow="0" w:firstColumn="1" w:lastColumn="0" w:oddVBand="0" w:evenVBand="0" w:oddHBand="0" w:evenHBand="0" w:firstRowFirstColumn="0" w:firstRowLastColumn="0" w:lastRowFirstColumn="0" w:lastRowLastColumn="0"/>
            <w:tcW w:w="2597" w:type="pct"/>
          </w:tcPr>
          <w:p w14:paraId="5033BC76" w14:textId="77777777" w:rsidR="0037255D" w:rsidRPr="0037255D" w:rsidRDefault="0037255D" w:rsidP="0037255D">
            <w:pPr>
              <w:spacing w:line="360" w:lineRule="auto"/>
              <w:jc w:val="both"/>
              <w:rPr>
                <w:rFonts w:ascii="Times New Roman" w:eastAsia="Times New Roman" w:hAnsi="Times New Roman" w:cs="Times New Roman"/>
                <w:b w:val="0"/>
                <w:bCs w:val="0"/>
              </w:rPr>
            </w:pPr>
            <w:r w:rsidRPr="0037255D">
              <w:rPr>
                <w:rFonts w:ascii="Times New Roman" w:eastAsia="Times New Roman" w:hAnsi="Times New Roman" w:cs="Times New Roman"/>
              </w:rPr>
              <w:t xml:space="preserve">Memory </w:t>
            </w:r>
            <w:r w:rsidRPr="0037255D">
              <w:rPr>
                <w:rFonts w:ascii="Times New Roman" w:hAnsi="Times New Roman" w:cs="Times New Roman"/>
              </w:rPr>
              <w:t>Score</w:t>
            </w:r>
          </w:p>
        </w:tc>
        <w:tc>
          <w:tcPr>
            <w:tcW w:w="545" w:type="pct"/>
          </w:tcPr>
          <w:p w14:paraId="6BD1E304"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-0.664</w:t>
            </w:r>
          </w:p>
        </w:tc>
        <w:tc>
          <w:tcPr>
            <w:tcW w:w="657" w:type="pct"/>
          </w:tcPr>
          <w:p w14:paraId="6DFEFCB9"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c>
          <w:tcPr>
            <w:tcW w:w="545" w:type="pct"/>
          </w:tcPr>
          <w:p w14:paraId="6A32312D"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-0.608</w:t>
            </w:r>
          </w:p>
        </w:tc>
        <w:tc>
          <w:tcPr>
            <w:tcW w:w="656" w:type="pct"/>
          </w:tcPr>
          <w:p w14:paraId="229581D0"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r>
      <w:tr w:rsidR="0037255D" w:rsidRPr="0037255D" w14:paraId="13CF52F9" w14:textId="77777777" w:rsidTr="0037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pct"/>
          </w:tcPr>
          <w:p w14:paraId="44B771CB" w14:textId="77777777" w:rsidR="0037255D" w:rsidRPr="0037255D" w:rsidRDefault="0037255D" w:rsidP="0037255D">
            <w:pPr>
              <w:spacing w:line="360" w:lineRule="auto"/>
              <w:jc w:val="both"/>
              <w:rPr>
                <w:rFonts w:ascii="Times New Roman" w:eastAsia="Times New Roman" w:hAnsi="Times New Roman" w:cs="Times New Roman"/>
                <w:b w:val="0"/>
                <w:bCs w:val="0"/>
              </w:rPr>
            </w:pPr>
            <w:r w:rsidRPr="0037255D">
              <w:rPr>
                <w:rFonts w:ascii="Times New Roman" w:eastAsia="Times New Roman" w:hAnsi="Times New Roman" w:cs="Times New Roman"/>
              </w:rPr>
              <w:t xml:space="preserve">Orientation </w:t>
            </w:r>
            <w:r w:rsidRPr="0037255D">
              <w:rPr>
                <w:rFonts w:ascii="Times New Roman" w:hAnsi="Times New Roman" w:cs="Times New Roman"/>
              </w:rPr>
              <w:t>Score</w:t>
            </w:r>
          </w:p>
        </w:tc>
        <w:tc>
          <w:tcPr>
            <w:tcW w:w="545" w:type="pct"/>
          </w:tcPr>
          <w:p w14:paraId="4C9562FE"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-0.696</w:t>
            </w:r>
          </w:p>
        </w:tc>
        <w:tc>
          <w:tcPr>
            <w:tcW w:w="657" w:type="pct"/>
          </w:tcPr>
          <w:p w14:paraId="1A0399D8"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c>
          <w:tcPr>
            <w:tcW w:w="545" w:type="pct"/>
          </w:tcPr>
          <w:p w14:paraId="1731B8B5"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-0.711</w:t>
            </w:r>
          </w:p>
        </w:tc>
        <w:tc>
          <w:tcPr>
            <w:tcW w:w="656" w:type="pct"/>
          </w:tcPr>
          <w:p w14:paraId="6987A4EF"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r>
      <w:tr w:rsidR="0037255D" w:rsidRPr="0037255D" w14:paraId="4F43B0B4" w14:textId="77777777" w:rsidTr="0037255D">
        <w:tc>
          <w:tcPr>
            <w:cnfStyle w:val="001000000000" w:firstRow="0" w:lastRow="0" w:firstColumn="1" w:lastColumn="0" w:oddVBand="0" w:evenVBand="0" w:oddHBand="0" w:evenHBand="0" w:firstRowFirstColumn="0" w:firstRowLastColumn="0" w:lastRowFirstColumn="0" w:lastRowLastColumn="0"/>
            <w:tcW w:w="2597" w:type="pct"/>
          </w:tcPr>
          <w:p w14:paraId="13AECE63" w14:textId="77777777" w:rsidR="0037255D" w:rsidRPr="0037255D" w:rsidRDefault="0037255D" w:rsidP="0037255D">
            <w:pPr>
              <w:spacing w:line="360" w:lineRule="auto"/>
              <w:jc w:val="both"/>
              <w:rPr>
                <w:rFonts w:ascii="Times New Roman" w:eastAsia="Times New Roman" w:hAnsi="Times New Roman" w:cs="Times New Roman"/>
                <w:b w:val="0"/>
                <w:bCs w:val="0"/>
              </w:rPr>
            </w:pPr>
            <w:r w:rsidRPr="0037255D">
              <w:rPr>
                <w:rFonts w:ascii="Times New Roman" w:eastAsia="Times New Roman" w:hAnsi="Times New Roman" w:cs="Times New Roman"/>
              </w:rPr>
              <w:t>language</w:t>
            </w:r>
          </w:p>
        </w:tc>
        <w:tc>
          <w:tcPr>
            <w:tcW w:w="545" w:type="pct"/>
          </w:tcPr>
          <w:p w14:paraId="34305AB9"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-0.934</w:t>
            </w:r>
          </w:p>
        </w:tc>
        <w:tc>
          <w:tcPr>
            <w:tcW w:w="657" w:type="pct"/>
          </w:tcPr>
          <w:p w14:paraId="3E152BDF"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c>
          <w:tcPr>
            <w:tcW w:w="545" w:type="pct"/>
          </w:tcPr>
          <w:p w14:paraId="4D40DA7C"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-0.911</w:t>
            </w:r>
          </w:p>
        </w:tc>
        <w:tc>
          <w:tcPr>
            <w:tcW w:w="656" w:type="pct"/>
          </w:tcPr>
          <w:p w14:paraId="4C0AA408"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r>
      <w:tr w:rsidR="0037255D" w:rsidRPr="0037255D" w14:paraId="7B87CBDE" w14:textId="77777777" w:rsidTr="0037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pct"/>
          </w:tcPr>
          <w:p w14:paraId="72DED582" w14:textId="77777777" w:rsidR="0037255D" w:rsidRPr="0037255D" w:rsidRDefault="0037255D" w:rsidP="0037255D">
            <w:pPr>
              <w:spacing w:line="360" w:lineRule="auto"/>
              <w:jc w:val="both"/>
              <w:rPr>
                <w:rFonts w:ascii="Times New Roman" w:eastAsia="Times New Roman" w:hAnsi="Times New Roman" w:cs="Times New Roman"/>
                <w:b w:val="0"/>
                <w:bCs w:val="0"/>
              </w:rPr>
            </w:pPr>
            <w:r w:rsidRPr="0037255D">
              <w:rPr>
                <w:rFonts w:ascii="Times New Roman" w:eastAsia="Times New Roman" w:hAnsi="Times New Roman" w:cs="Times New Roman"/>
              </w:rPr>
              <w:t>speech fluency</w:t>
            </w:r>
          </w:p>
        </w:tc>
        <w:tc>
          <w:tcPr>
            <w:tcW w:w="545" w:type="pct"/>
          </w:tcPr>
          <w:p w14:paraId="69B1E08C"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-0.866</w:t>
            </w:r>
          </w:p>
        </w:tc>
        <w:tc>
          <w:tcPr>
            <w:tcW w:w="657" w:type="pct"/>
          </w:tcPr>
          <w:p w14:paraId="68005285"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c>
          <w:tcPr>
            <w:tcW w:w="545" w:type="pct"/>
          </w:tcPr>
          <w:p w14:paraId="6F6A953A"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-0.854</w:t>
            </w:r>
          </w:p>
        </w:tc>
        <w:tc>
          <w:tcPr>
            <w:tcW w:w="656" w:type="pct"/>
          </w:tcPr>
          <w:p w14:paraId="66EBB4E6"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r>
      <w:tr w:rsidR="0037255D" w:rsidRPr="0037255D" w14:paraId="753FFD71" w14:textId="77777777" w:rsidTr="0037255D">
        <w:tc>
          <w:tcPr>
            <w:cnfStyle w:val="001000000000" w:firstRow="0" w:lastRow="0" w:firstColumn="1" w:lastColumn="0" w:oddVBand="0" w:evenVBand="0" w:oddHBand="0" w:evenHBand="0" w:firstRowFirstColumn="0" w:firstRowLastColumn="0" w:lastRowFirstColumn="0" w:lastRowLastColumn="0"/>
            <w:tcW w:w="2597" w:type="pct"/>
          </w:tcPr>
          <w:p w14:paraId="23A50E91" w14:textId="77777777" w:rsidR="0037255D" w:rsidRPr="0037255D" w:rsidRDefault="0037255D" w:rsidP="0037255D">
            <w:pPr>
              <w:spacing w:line="360" w:lineRule="auto"/>
              <w:jc w:val="both"/>
              <w:rPr>
                <w:rFonts w:ascii="Times New Roman" w:eastAsia="Times New Roman" w:hAnsi="Times New Roman" w:cs="Times New Roman"/>
                <w:b w:val="0"/>
                <w:bCs w:val="0"/>
              </w:rPr>
            </w:pPr>
            <w:r w:rsidRPr="0037255D">
              <w:rPr>
                <w:rFonts w:ascii="Times New Roman" w:hAnsi="Times New Roman" w:cs="Times New Roman"/>
              </w:rPr>
              <w:t>Cognitive Assessment</w:t>
            </w:r>
            <w:r w:rsidRPr="0037255D">
              <w:rPr>
                <w:rFonts w:ascii="Times New Roman" w:eastAsia="Times New Roman" w:hAnsi="Times New Roman" w:cs="Times New Roman"/>
              </w:rPr>
              <w:t xml:space="preserve"> total score</w:t>
            </w:r>
          </w:p>
        </w:tc>
        <w:tc>
          <w:tcPr>
            <w:tcW w:w="545" w:type="pct"/>
          </w:tcPr>
          <w:p w14:paraId="0E2CA160"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-0.977</w:t>
            </w:r>
          </w:p>
        </w:tc>
        <w:tc>
          <w:tcPr>
            <w:tcW w:w="657" w:type="pct"/>
          </w:tcPr>
          <w:p w14:paraId="6137AB67"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c>
          <w:tcPr>
            <w:tcW w:w="545" w:type="pct"/>
          </w:tcPr>
          <w:p w14:paraId="2FB76BDB"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-0.940</w:t>
            </w:r>
          </w:p>
        </w:tc>
        <w:tc>
          <w:tcPr>
            <w:tcW w:w="656" w:type="pct"/>
          </w:tcPr>
          <w:p w14:paraId="2AB17771"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r>
      <w:tr w:rsidR="0037255D" w:rsidRPr="0037255D" w14:paraId="7EBAFC18" w14:textId="77777777" w:rsidTr="00372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pct"/>
          </w:tcPr>
          <w:p w14:paraId="32EADEA0" w14:textId="77777777" w:rsidR="0037255D" w:rsidRPr="0037255D" w:rsidRDefault="0037255D" w:rsidP="0037255D">
            <w:pPr>
              <w:spacing w:line="360" w:lineRule="auto"/>
              <w:jc w:val="both"/>
              <w:rPr>
                <w:rFonts w:ascii="Times New Roman" w:hAnsi="Times New Roman" w:cs="Times New Roman"/>
                <w:b w:val="0"/>
                <w:bCs w:val="0"/>
              </w:rPr>
            </w:pPr>
            <w:r w:rsidRPr="0037255D">
              <w:rPr>
                <w:rFonts w:ascii="Times New Roman" w:hAnsi="Times New Roman" w:cs="Times New Roman"/>
              </w:rPr>
              <w:t>Anxiety</w:t>
            </w:r>
          </w:p>
        </w:tc>
        <w:tc>
          <w:tcPr>
            <w:tcW w:w="545" w:type="pct"/>
          </w:tcPr>
          <w:p w14:paraId="776B5C4A"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w:t>
            </w:r>
          </w:p>
        </w:tc>
        <w:tc>
          <w:tcPr>
            <w:tcW w:w="657" w:type="pct"/>
          </w:tcPr>
          <w:p w14:paraId="6CC07D9D"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w:t>
            </w:r>
          </w:p>
        </w:tc>
        <w:tc>
          <w:tcPr>
            <w:tcW w:w="545" w:type="pct"/>
          </w:tcPr>
          <w:p w14:paraId="2F9FDE1B"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0.970</w:t>
            </w:r>
          </w:p>
        </w:tc>
        <w:tc>
          <w:tcPr>
            <w:tcW w:w="656" w:type="pct"/>
          </w:tcPr>
          <w:p w14:paraId="23188535" w14:textId="77777777" w:rsidR="0037255D" w:rsidRPr="0037255D" w:rsidRDefault="0037255D" w:rsidP="0037255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r>
      <w:tr w:rsidR="0037255D" w:rsidRPr="0037255D" w14:paraId="06689C02" w14:textId="77777777" w:rsidTr="0037255D">
        <w:tc>
          <w:tcPr>
            <w:cnfStyle w:val="001000000000" w:firstRow="0" w:lastRow="0" w:firstColumn="1" w:lastColumn="0" w:oddVBand="0" w:evenVBand="0" w:oddHBand="0" w:evenHBand="0" w:firstRowFirstColumn="0" w:firstRowLastColumn="0" w:lastRowFirstColumn="0" w:lastRowLastColumn="0"/>
            <w:tcW w:w="2597" w:type="pct"/>
          </w:tcPr>
          <w:p w14:paraId="66662D9C" w14:textId="77777777" w:rsidR="0037255D" w:rsidRPr="0037255D" w:rsidRDefault="0037255D" w:rsidP="0037255D">
            <w:pPr>
              <w:spacing w:line="360" w:lineRule="auto"/>
              <w:jc w:val="both"/>
              <w:rPr>
                <w:rFonts w:ascii="Times New Roman" w:hAnsi="Times New Roman" w:cs="Times New Roman"/>
                <w:b w:val="0"/>
                <w:bCs w:val="0"/>
              </w:rPr>
            </w:pPr>
            <w:r w:rsidRPr="0037255D">
              <w:rPr>
                <w:rFonts w:ascii="Times New Roman" w:hAnsi="Times New Roman" w:cs="Times New Roman"/>
              </w:rPr>
              <w:t>Depression</w:t>
            </w:r>
          </w:p>
        </w:tc>
        <w:tc>
          <w:tcPr>
            <w:tcW w:w="545" w:type="pct"/>
          </w:tcPr>
          <w:p w14:paraId="78F0B47A"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0.970</w:t>
            </w:r>
          </w:p>
        </w:tc>
        <w:tc>
          <w:tcPr>
            <w:tcW w:w="657" w:type="pct"/>
          </w:tcPr>
          <w:p w14:paraId="4548A15C"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&lt;0.001*</w:t>
            </w:r>
          </w:p>
        </w:tc>
        <w:tc>
          <w:tcPr>
            <w:tcW w:w="545" w:type="pct"/>
          </w:tcPr>
          <w:p w14:paraId="0E6315A0"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w:t>
            </w:r>
          </w:p>
        </w:tc>
        <w:tc>
          <w:tcPr>
            <w:tcW w:w="656" w:type="pct"/>
          </w:tcPr>
          <w:p w14:paraId="0A414E61" w14:textId="77777777" w:rsidR="0037255D" w:rsidRPr="0037255D" w:rsidRDefault="0037255D" w:rsidP="0037255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255D">
              <w:rPr>
                <w:rFonts w:ascii="Times New Roman" w:hAnsi="Times New Roman" w:cs="Times New Roman"/>
              </w:rPr>
              <w:t>-</w:t>
            </w:r>
          </w:p>
        </w:tc>
      </w:tr>
    </w:tbl>
    <w:p w14:paraId="7635B81D" w14:textId="77777777" w:rsidR="0037255D" w:rsidRPr="0037255D" w:rsidRDefault="0037255D" w:rsidP="006A71B0">
      <w:pPr>
        <w:spacing w:before="240" w:line="276" w:lineRule="auto"/>
        <w:ind w:firstLine="426"/>
        <w:jc w:val="lowKashida"/>
        <w:rPr>
          <w:rFonts w:ascii="Times New Roman" w:eastAsia="Calibri" w:hAnsi="Times New Roman" w:cs="Times New Roman"/>
          <w:color w:val="000000"/>
        </w:rPr>
      </w:pPr>
      <w:r w:rsidRPr="0037255D">
        <w:rPr>
          <w:rFonts w:ascii="Times New Roman" w:eastAsia="Calibri" w:hAnsi="Times New Roman" w:cs="Times New Roman"/>
          <w:color w:val="000000"/>
        </w:rPr>
        <w:t>Table 4 presents the bivariate correlations between Anxiety and Depression scores and other assessed variables across all subjects, demonstrating significant negative correlation between both Anxiety and Depression scores and nearly all cognitive functions (Executive Function Score, Naming Score, Attention Score, Abstraction Score, Memory Score, Orientation Score, language, speech fluency, and total Cognitive Assessment score). Furthermore, the correlation between Anxiety and Depression is exceptionally high and significant (r = 0.970, p &lt; 0.001).</w:t>
      </w:r>
    </w:p>
    <w:p w14:paraId="05E52401" w14:textId="77777777" w:rsidR="0037255D" w:rsidRPr="00F00D09" w:rsidRDefault="0037255D" w:rsidP="00F00D09">
      <w:pPr>
        <w:keepNext/>
        <w:spacing w:before="240" w:after="200" w:line="276" w:lineRule="auto"/>
        <w:jc w:val="both"/>
        <w:rPr>
          <w:rFonts w:ascii="Times New Roman" w:eastAsia="Calibri" w:hAnsi="Times New Roman" w:cs="Times New Roman"/>
          <w:b/>
          <w:bCs/>
          <w:sz w:val="20"/>
          <w:szCs w:val="20"/>
        </w:rPr>
      </w:pPr>
      <w:proofErr w:type="gramStart"/>
      <w:r w:rsidRPr="00F00D09">
        <w:rPr>
          <w:rFonts w:ascii="Times New Roman" w:eastAsia="Calibri" w:hAnsi="Times New Roman" w:cs="Times New Roman"/>
          <w:b/>
          <w:bCs/>
          <w:sz w:val="20"/>
          <w:szCs w:val="20"/>
        </w:rPr>
        <w:lastRenderedPageBreak/>
        <w:t>Table 5.</w:t>
      </w:r>
      <w:proofErr w:type="gramEnd"/>
      <w:r w:rsidRPr="00F00D09">
        <w:rPr>
          <w:rFonts w:ascii="Times New Roman" w:eastAsia="Calibri" w:hAnsi="Times New Roman" w:cs="Times New Roman"/>
          <w:b/>
          <w:bCs/>
          <w:sz w:val="20"/>
          <w:szCs w:val="20"/>
        </w:rPr>
        <w:t xml:space="preserve"> </w:t>
      </w:r>
      <w:proofErr w:type="gramStart"/>
      <w:r w:rsidRPr="00F00D09">
        <w:rPr>
          <w:rFonts w:ascii="Times New Roman" w:eastAsia="Calibri" w:hAnsi="Times New Roman" w:cs="Times New Roman"/>
          <w:b/>
          <w:bCs/>
          <w:sz w:val="20"/>
          <w:szCs w:val="20"/>
        </w:rPr>
        <w:t xml:space="preserve">Association between </w:t>
      </w:r>
      <w:proofErr w:type="spellStart"/>
      <w:r w:rsidRPr="00F00D09">
        <w:rPr>
          <w:rFonts w:ascii="Times New Roman" w:eastAsia="Calibri" w:hAnsi="Times New Roman" w:cs="Times New Roman"/>
          <w:b/>
          <w:bCs/>
          <w:sz w:val="20"/>
          <w:szCs w:val="20"/>
        </w:rPr>
        <w:t>sociodemographic</w:t>
      </w:r>
      <w:proofErr w:type="spellEnd"/>
      <w:r w:rsidRPr="00F00D09">
        <w:rPr>
          <w:rFonts w:ascii="Times New Roman" w:eastAsia="Calibri" w:hAnsi="Times New Roman" w:cs="Times New Roman"/>
          <w:b/>
          <w:bCs/>
          <w:sz w:val="20"/>
          <w:szCs w:val="20"/>
        </w:rPr>
        <w:t xml:space="preserve"> data with clinical and affective characteristics and </w:t>
      </w:r>
      <w:proofErr w:type="spellStart"/>
      <w:r w:rsidRPr="00F00D09">
        <w:rPr>
          <w:rFonts w:ascii="Times New Roman" w:eastAsia="Calibri" w:hAnsi="Times New Roman" w:cs="Times New Roman"/>
          <w:b/>
          <w:bCs/>
          <w:sz w:val="20"/>
          <w:szCs w:val="20"/>
        </w:rPr>
        <w:t>neuro</w:t>
      </w:r>
      <w:proofErr w:type="spellEnd"/>
      <w:r w:rsidRPr="00F00D09">
        <w:rPr>
          <w:rFonts w:ascii="Times New Roman" w:eastAsia="Calibri" w:hAnsi="Times New Roman" w:cs="Times New Roman"/>
          <w:b/>
          <w:bCs/>
          <w:sz w:val="20"/>
          <w:szCs w:val="20"/>
        </w:rPr>
        <w:t>-cognitive features among all studied subjects.</w:t>
      </w:r>
      <w:proofErr w:type="gramEnd"/>
    </w:p>
    <w:tbl>
      <w:tblPr>
        <w:tblStyle w:val="Style1"/>
        <w:tblW w:w="5000" w:type="pct"/>
        <w:tblLook w:val="04A0" w:firstRow="1" w:lastRow="0" w:firstColumn="1" w:lastColumn="0" w:noHBand="0" w:noVBand="1"/>
      </w:tblPr>
      <w:tblGrid>
        <w:gridCol w:w="639"/>
        <w:gridCol w:w="422"/>
        <w:gridCol w:w="496"/>
        <w:gridCol w:w="405"/>
        <w:gridCol w:w="405"/>
        <w:gridCol w:w="561"/>
        <w:gridCol w:w="650"/>
        <w:gridCol w:w="405"/>
        <w:gridCol w:w="447"/>
        <w:gridCol w:w="430"/>
        <w:gridCol w:w="486"/>
        <w:gridCol w:w="528"/>
        <w:gridCol w:w="405"/>
        <w:gridCol w:w="447"/>
        <w:gridCol w:w="435"/>
        <w:gridCol w:w="556"/>
        <w:gridCol w:w="714"/>
        <w:gridCol w:w="405"/>
        <w:gridCol w:w="447"/>
      </w:tblGrid>
      <w:tr w:rsidR="0037255D" w:rsidRPr="0037255D" w14:paraId="7205FD21" w14:textId="77777777" w:rsidTr="0037255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42A2EA64" w14:textId="77777777" w:rsidR="0037255D" w:rsidRPr="0037255D" w:rsidRDefault="0037255D" w:rsidP="0037255D">
            <w:pPr>
              <w:rPr>
                <w:rFonts w:ascii="Times New Roman" w:eastAsia="Times New Roman" w:hAnsi="Times New Roman" w:cs="Times New Roman"/>
                <w:sz w:val="14"/>
                <w:szCs w:val="14"/>
              </w:rPr>
            </w:pPr>
          </w:p>
        </w:tc>
        <w:tc>
          <w:tcPr>
            <w:tcW w:w="496" w:type="pct"/>
            <w:gridSpan w:val="2"/>
          </w:tcPr>
          <w:p w14:paraId="7F06E8B9"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gender</w:t>
            </w:r>
          </w:p>
        </w:tc>
        <w:tc>
          <w:tcPr>
            <w:tcW w:w="213" w:type="pct"/>
            <w:vMerge w:val="restart"/>
          </w:tcPr>
          <w:p w14:paraId="471AFEB6"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eastAsia="Times New Roman" w:hAnsi="Times New Roman" w:cs="Times New Roman"/>
                <w:sz w:val="18"/>
                <w:szCs w:val="18"/>
              </w:rPr>
              <w:t>test</w:t>
            </w:r>
          </w:p>
        </w:tc>
        <w:tc>
          <w:tcPr>
            <w:tcW w:w="213" w:type="pct"/>
            <w:vMerge w:val="restart"/>
          </w:tcPr>
          <w:p w14:paraId="71AA6F8B"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7255D">
              <w:rPr>
                <w:rFonts w:ascii="Times New Roman" w:eastAsia="Times New Roman" w:hAnsi="Times New Roman" w:cs="Times New Roman"/>
                <w:i/>
                <w:iCs/>
                <w:sz w:val="18"/>
                <w:szCs w:val="18"/>
              </w:rPr>
              <w:t>p</w:t>
            </w:r>
          </w:p>
        </w:tc>
        <w:tc>
          <w:tcPr>
            <w:tcW w:w="660" w:type="pct"/>
            <w:gridSpan w:val="2"/>
          </w:tcPr>
          <w:p w14:paraId="32862920"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hAnsi="Times New Roman" w:cs="Times New Roman"/>
                <w:sz w:val="18"/>
                <w:szCs w:val="18"/>
              </w:rPr>
              <w:t>occupation</w:t>
            </w:r>
          </w:p>
        </w:tc>
        <w:tc>
          <w:tcPr>
            <w:tcW w:w="213" w:type="pct"/>
            <w:vMerge w:val="restart"/>
          </w:tcPr>
          <w:p w14:paraId="5FE46D3E"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test</w:t>
            </w:r>
          </w:p>
        </w:tc>
        <w:tc>
          <w:tcPr>
            <w:tcW w:w="235" w:type="pct"/>
            <w:vMerge w:val="restart"/>
          </w:tcPr>
          <w:p w14:paraId="593FBB57"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i/>
                <w:iCs/>
                <w:sz w:val="18"/>
                <w:szCs w:val="18"/>
              </w:rPr>
              <w:t>p</w:t>
            </w:r>
          </w:p>
        </w:tc>
        <w:tc>
          <w:tcPr>
            <w:tcW w:w="790" w:type="pct"/>
            <w:gridSpan w:val="3"/>
          </w:tcPr>
          <w:p w14:paraId="7D02CDF2"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Marital status</w:t>
            </w:r>
          </w:p>
        </w:tc>
        <w:tc>
          <w:tcPr>
            <w:tcW w:w="213" w:type="pct"/>
            <w:vMerge w:val="restart"/>
          </w:tcPr>
          <w:p w14:paraId="6FA3B8D8"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test</w:t>
            </w:r>
          </w:p>
        </w:tc>
        <w:tc>
          <w:tcPr>
            <w:tcW w:w="235" w:type="pct"/>
            <w:vMerge w:val="restart"/>
          </w:tcPr>
          <w:p w14:paraId="76F720F0"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i/>
                <w:iCs/>
                <w:sz w:val="18"/>
                <w:szCs w:val="18"/>
              </w:rPr>
              <w:t>p</w:t>
            </w:r>
          </w:p>
        </w:tc>
        <w:tc>
          <w:tcPr>
            <w:tcW w:w="944" w:type="pct"/>
            <w:gridSpan w:val="3"/>
          </w:tcPr>
          <w:p w14:paraId="01B79BBD"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Educational level</w:t>
            </w:r>
          </w:p>
        </w:tc>
        <w:tc>
          <w:tcPr>
            <w:tcW w:w="213" w:type="pct"/>
            <w:vMerge w:val="restart"/>
          </w:tcPr>
          <w:p w14:paraId="7BDE6192"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7255D">
              <w:rPr>
                <w:rFonts w:ascii="Times New Roman" w:eastAsia="Times New Roman" w:hAnsi="Times New Roman" w:cs="Times New Roman"/>
                <w:sz w:val="18"/>
                <w:szCs w:val="18"/>
              </w:rPr>
              <w:t>test</w:t>
            </w:r>
          </w:p>
        </w:tc>
        <w:tc>
          <w:tcPr>
            <w:tcW w:w="235" w:type="pct"/>
            <w:vMerge w:val="restart"/>
          </w:tcPr>
          <w:p w14:paraId="1D521BEC" w14:textId="77777777" w:rsidR="0037255D" w:rsidRPr="0037255D" w:rsidRDefault="0037255D" w:rsidP="0037255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37255D">
              <w:rPr>
                <w:rFonts w:ascii="Times New Roman" w:eastAsia="Times New Roman" w:hAnsi="Times New Roman" w:cs="Times New Roman"/>
                <w:b w:val="0"/>
                <w:bCs w:val="0"/>
                <w:i/>
                <w:iCs/>
                <w:sz w:val="18"/>
                <w:szCs w:val="18"/>
              </w:rPr>
              <w:t>p</w:t>
            </w:r>
          </w:p>
        </w:tc>
      </w:tr>
      <w:tr w:rsidR="0037255D" w:rsidRPr="0037255D" w14:paraId="2B97D841"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6ACCD75E" w14:textId="77777777" w:rsidR="0037255D" w:rsidRPr="0037255D" w:rsidRDefault="0037255D" w:rsidP="0037255D">
            <w:pPr>
              <w:rPr>
                <w:rFonts w:ascii="Times New Roman" w:eastAsia="Times New Roman" w:hAnsi="Times New Roman" w:cs="Times New Roman"/>
                <w:sz w:val="14"/>
                <w:szCs w:val="14"/>
              </w:rPr>
            </w:pPr>
          </w:p>
        </w:tc>
        <w:tc>
          <w:tcPr>
            <w:tcW w:w="227" w:type="pct"/>
            <w:hideMark/>
          </w:tcPr>
          <w:p w14:paraId="4F6F1F11"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Males</w:t>
            </w:r>
          </w:p>
        </w:tc>
        <w:tc>
          <w:tcPr>
            <w:tcW w:w="269" w:type="pct"/>
            <w:hideMark/>
          </w:tcPr>
          <w:p w14:paraId="7507BAF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Females</w:t>
            </w:r>
          </w:p>
        </w:tc>
        <w:tc>
          <w:tcPr>
            <w:tcW w:w="213" w:type="pct"/>
            <w:vMerge/>
          </w:tcPr>
          <w:p w14:paraId="449DB11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p>
        </w:tc>
        <w:tc>
          <w:tcPr>
            <w:tcW w:w="213" w:type="pct"/>
            <w:vMerge/>
          </w:tcPr>
          <w:p w14:paraId="709F7AC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p>
        </w:tc>
        <w:tc>
          <w:tcPr>
            <w:tcW w:w="306" w:type="pct"/>
            <w:hideMark/>
          </w:tcPr>
          <w:p w14:paraId="3135D95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Employed</w:t>
            </w:r>
          </w:p>
        </w:tc>
        <w:tc>
          <w:tcPr>
            <w:tcW w:w="353" w:type="pct"/>
            <w:hideMark/>
          </w:tcPr>
          <w:p w14:paraId="79DFCF8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Unemployed</w:t>
            </w:r>
          </w:p>
        </w:tc>
        <w:tc>
          <w:tcPr>
            <w:tcW w:w="213" w:type="pct"/>
            <w:vMerge/>
          </w:tcPr>
          <w:p w14:paraId="1A29174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p>
        </w:tc>
        <w:tc>
          <w:tcPr>
            <w:tcW w:w="235" w:type="pct"/>
            <w:vMerge/>
          </w:tcPr>
          <w:p w14:paraId="356DEEB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p>
        </w:tc>
        <w:tc>
          <w:tcPr>
            <w:tcW w:w="229" w:type="pct"/>
            <w:hideMark/>
          </w:tcPr>
          <w:p w14:paraId="556B644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Single</w:t>
            </w:r>
          </w:p>
        </w:tc>
        <w:tc>
          <w:tcPr>
            <w:tcW w:w="274" w:type="pct"/>
            <w:hideMark/>
          </w:tcPr>
          <w:p w14:paraId="13F2DF6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Married</w:t>
            </w:r>
          </w:p>
        </w:tc>
        <w:tc>
          <w:tcPr>
            <w:tcW w:w="287" w:type="pct"/>
            <w:hideMark/>
          </w:tcPr>
          <w:p w14:paraId="6771EDB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Divorced</w:t>
            </w:r>
          </w:p>
        </w:tc>
        <w:tc>
          <w:tcPr>
            <w:tcW w:w="213" w:type="pct"/>
            <w:vMerge/>
          </w:tcPr>
          <w:p w14:paraId="18B9DAF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p>
        </w:tc>
        <w:tc>
          <w:tcPr>
            <w:tcW w:w="235" w:type="pct"/>
            <w:vMerge/>
          </w:tcPr>
          <w:p w14:paraId="2D118913"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p>
        </w:tc>
        <w:tc>
          <w:tcPr>
            <w:tcW w:w="232" w:type="pct"/>
            <w:hideMark/>
          </w:tcPr>
          <w:p w14:paraId="14C46DD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High school</w:t>
            </w:r>
          </w:p>
        </w:tc>
        <w:tc>
          <w:tcPr>
            <w:tcW w:w="306" w:type="pct"/>
            <w:hideMark/>
          </w:tcPr>
          <w:p w14:paraId="4EB716C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Post-secondary non-tertiary education</w:t>
            </w:r>
          </w:p>
        </w:tc>
        <w:tc>
          <w:tcPr>
            <w:tcW w:w="405" w:type="pct"/>
            <w:hideMark/>
          </w:tcPr>
          <w:p w14:paraId="60F13D7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Undergraduate</w:t>
            </w:r>
          </w:p>
        </w:tc>
        <w:tc>
          <w:tcPr>
            <w:tcW w:w="213" w:type="pct"/>
            <w:vMerge/>
          </w:tcPr>
          <w:p w14:paraId="21D0A78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p>
        </w:tc>
        <w:tc>
          <w:tcPr>
            <w:tcW w:w="235" w:type="pct"/>
            <w:vMerge/>
          </w:tcPr>
          <w:p w14:paraId="5CB8761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p>
        </w:tc>
      </w:tr>
      <w:tr w:rsidR="0037255D" w:rsidRPr="0037255D" w14:paraId="3DD2984B"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7B500569" w14:textId="77777777" w:rsidR="0037255D" w:rsidRPr="0037255D" w:rsidRDefault="0037255D" w:rsidP="0037255D">
            <w:pPr>
              <w:rPr>
                <w:rFonts w:ascii="Times New Roman" w:hAnsi="Times New Roman" w:cs="Times New Roman"/>
                <w:sz w:val="14"/>
                <w:szCs w:val="14"/>
              </w:rPr>
            </w:pPr>
            <w:r w:rsidRPr="0037255D">
              <w:rPr>
                <w:rFonts w:ascii="Times New Roman" w:hAnsi="Times New Roman" w:cs="Times New Roman"/>
                <w:sz w:val="14"/>
                <w:szCs w:val="14"/>
              </w:rPr>
              <w:t>Perceived stress</w:t>
            </w:r>
          </w:p>
        </w:tc>
        <w:tc>
          <w:tcPr>
            <w:tcW w:w="227" w:type="pct"/>
          </w:tcPr>
          <w:p w14:paraId="47EC782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33.2 ± 2.4</w:t>
            </w:r>
          </w:p>
        </w:tc>
        <w:tc>
          <w:tcPr>
            <w:tcW w:w="269" w:type="pct"/>
          </w:tcPr>
          <w:p w14:paraId="55C9E59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35.3 ± 2.6</w:t>
            </w:r>
          </w:p>
        </w:tc>
        <w:tc>
          <w:tcPr>
            <w:tcW w:w="213" w:type="pct"/>
            <w:vMerge w:val="restart"/>
          </w:tcPr>
          <w:p w14:paraId="3D7A2DB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1337DCF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1.759</w:t>
            </w:r>
          </w:p>
        </w:tc>
        <w:tc>
          <w:tcPr>
            <w:tcW w:w="213" w:type="pct"/>
            <w:vMerge w:val="restart"/>
          </w:tcPr>
          <w:p w14:paraId="61246DE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0.096</w:t>
            </w:r>
          </w:p>
        </w:tc>
        <w:tc>
          <w:tcPr>
            <w:tcW w:w="306" w:type="pct"/>
          </w:tcPr>
          <w:p w14:paraId="4D9A35E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33.3 ± 2.6</w:t>
            </w:r>
          </w:p>
        </w:tc>
        <w:tc>
          <w:tcPr>
            <w:tcW w:w="353" w:type="pct"/>
          </w:tcPr>
          <w:p w14:paraId="3011BA3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36 ± 1.4</w:t>
            </w:r>
          </w:p>
        </w:tc>
        <w:tc>
          <w:tcPr>
            <w:tcW w:w="213" w:type="pct"/>
            <w:vMerge w:val="restart"/>
          </w:tcPr>
          <w:p w14:paraId="3322137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3D51B89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2.213</w:t>
            </w:r>
          </w:p>
        </w:tc>
        <w:tc>
          <w:tcPr>
            <w:tcW w:w="235" w:type="pct"/>
            <w:vMerge w:val="restart"/>
          </w:tcPr>
          <w:p w14:paraId="0324269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0.040*</w:t>
            </w:r>
          </w:p>
        </w:tc>
        <w:tc>
          <w:tcPr>
            <w:tcW w:w="229" w:type="pct"/>
          </w:tcPr>
          <w:p w14:paraId="1CE95A9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33 ± 2.6</w:t>
            </w:r>
          </w:p>
        </w:tc>
        <w:tc>
          <w:tcPr>
            <w:tcW w:w="274" w:type="pct"/>
          </w:tcPr>
          <w:p w14:paraId="3F45A76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34.5 ± 2.6</w:t>
            </w:r>
          </w:p>
        </w:tc>
        <w:tc>
          <w:tcPr>
            <w:tcW w:w="287" w:type="pct"/>
          </w:tcPr>
          <w:p w14:paraId="6E34FD8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33.2 ± 2.9</w:t>
            </w:r>
          </w:p>
        </w:tc>
        <w:tc>
          <w:tcPr>
            <w:tcW w:w="213" w:type="pct"/>
            <w:vMerge w:val="restart"/>
          </w:tcPr>
          <w:p w14:paraId="01EE0FD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24E253A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0.639</w:t>
            </w:r>
          </w:p>
        </w:tc>
        <w:tc>
          <w:tcPr>
            <w:tcW w:w="235" w:type="pct"/>
            <w:vMerge w:val="restart"/>
          </w:tcPr>
          <w:p w14:paraId="19AF9EB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0.540</w:t>
            </w:r>
          </w:p>
        </w:tc>
        <w:tc>
          <w:tcPr>
            <w:tcW w:w="232" w:type="pct"/>
          </w:tcPr>
          <w:p w14:paraId="016783D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34.8 ± 2.7</w:t>
            </w:r>
          </w:p>
        </w:tc>
        <w:tc>
          <w:tcPr>
            <w:tcW w:w="306" w:type="pct"/>
          </w:tcPr>
          <w:p w14:paraId="7B39373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34.5 ± 1.7</w:t>
            </w:r>
          </w:p>
        </w:tc>
        <w:tc>
          <w:tcPr>
            <w:tcW w:w="405" w:type="pct"/>
          </w:tcPr>
          <w:p w14:paraId="5D07A1E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32.2 ± 2.4</w:t>
            </w:r>
          </w:p>
        </w:tc>
        <w:tc>
          <w:tcPr>
            <w:tcW w:w="213" w:type="pct"/>
            <w:vMerge w:val="restart"/>
          </w:tcPr>
          <w:p w14:paraId="08DB026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54F7B09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2.261</w:t>
            </w:r>
          </w:p>
        </w:tc>
        <w:tc>
          <w:tcPr>
            <w:tcW w:w="235" w:type="pct"/>
            <w:vMerge w:val="restart"/>
          </w:tcPr>
          <w:p w14:paraId="3D3F3B4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0.135</w:t>
            </w:r>
          </w:p>
        </w:tc>
      </w:tr>
      <w:tr w:rsidR="0037255D" w:rsidRPr="0037255D" w14:paraId="3799BA45"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53294C3D" w14:textId="77777777" w:rsidR="0037255D" w:rsidRPr="0037255D" w:rsidRDefault="0037255D" w:rsidP="0037255D">
            <w:pPr>
              <w:rPr>
                <w:rFonts w:ascii="Times New Roman" w:hAnsi="Times New Roman" w:cs="Times New Roman"/>
                <w:sz w:val="14"/>
                <w:szCs w:val="14"/>
              </w:rPr>
            </w:pPr>
          </w:p>
        </w:tc>
        <w:tc>
          <w:tcPr>
            <w:tcW w:w="227" w:type="pct"/>
          </w:tcPr>
          <w:p w14:paraId="725E9593"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34 (29 - 37)</w:t>
            </w:r>
          </w:p>
        </w:tc>
        <w:tc>
          <w:tcPr>
            <w:tcW w:w="269" w:type="pct"/>
          </w:tcPr>
          <w:p w14:paraId="319D2B4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36 (30 - 38)</w:t>
            </w:r>
          </w:p>
        </w:tc>
        <w:tc>
          <w:tcPr>
            <w:tcW w:w="213" w:type="pct"/>
            <w:vMerge/>
          </w:tcPr>
          <w:p w14:paraId="75930F6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25C2A18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36BACFD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34 (29 - 37)</w:t>
            </w:r>
          </w:p>
        </w:tc>
        <w:tc>
          <w:tcPr>
            <w:tcW w:w="353" w:type="pct"/>
          </w:tcPr>
          <w:p w14:paraId="37C36BB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36 (34 - 38)</w:t>
            </w:r>
          </w:p>
        </w:tc>
        <w:tc>
          <w:tcPr>
            <w:tcW w:w="213" w:type="pct"/>
            <w:vMerge/>
          </w:tcPr>
          <w:p w14:paraId="5F08A08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690237D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15256883"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34 (30 - 35)</w:t>
            </w:r>
          </w:p>
        </w:tc>
        <w:tc>
          <w:tcPr>
            <w:tcW w:w="274" w:type="pct"/>
          </w:tcPr>
          <w:p w14:paraId="5727138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34.5 (29 - 38)</w:t>
            </w:r>
          </w:p>
        </w:tc>
        <w:tc>
          <w:tcPr>
            <w:tcW w:w="287" w:type="pct"/>
          </w:tcPr>
          <w:p w14:paraId="1125D74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35 (30 - 36)</w:t>
            </w:r>
          </w:p>
        </w:tc>
        <w:tc>
          <w:tcPr>
            <w:tcW w:w="213" w:type="pct"/>
            <w:vMerge/>
          </w:tcPr>
          <w:p w14:paraId="73C0641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36CD4B2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7CCA08C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35.5 (29 - 38)</w:t>
            </w:r>
          </w:p>
        </w:tc>
        <w:tc>
          <w:tcPr>
            <w:tcW w:w="306" w:type="pct"/>
          </w:tcPr>
          <w:p w14:paraId="6DC0087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35 (32 - 36)</w:t>
            </w:r>
          </w:p>
        </w:tc>
        <w:tc>
          <w:tcPr>
            <w:tcW w:w="405" w:type="pct"/>
          </w:tcPr>
          <w:p w14:paraId="7B12C52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32 (30 - 35)</w:t>
            </w:r>
          </w:p>
        </w:tc>
        <w:tc>
          <w:tcPr>
            <w:tcW w:w="213" w:type="pct"/>
            <w:vMerge/>
          </w:tcPr>
          <w:p w14:paraId="1A2355D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58A11B1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46711DC5"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1F8BAC48" w14:textId="77777777" w:rsidR="0037255D" w:rsidRPr="0037255D" w:rsidRDefault="0037255D" w:rsidP="0037255D">
            <w:pPr>
              <w:rPr>
                <w:rFonts w:ascii="Times New Roman" w:hAnsi="Times New Roman" w:cs="Times New Roman"/>
                <w:sz w:val="14"/>
                <w:szCs w:val="14"/>
              </w:rPr>
            </w:pPr>
            <w:r w:rsidRPr="0037255D">
              <w:rPr>
                <w:rFonts w:ascii="Times New Roman" w:hAnsi="Times New Roman" w:cs="Times New Roman"/>
                <w:sz w:val="14"/>
                <w:szCs w:val="14"/>
              </w:rPr>
              <w:t>Raven's Progressive Matrices Test</w:t>
            </w:r>
          </w:p>
        </w:tc>
        <w:tc>
          <w:tcPr>
            <w:tcW w:w="227" w:type="pct"/>
          </w:tcPr>
          <w:p w14:paraId="4C5CF70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102.6 ± 3.8</w:t>
            </w:r>
          </w:p>
        </w:tc>
        <w:tc>
          <w:tcPr>
            <w:tcW w:w="269" w:type="pct"/>
          </w:tcPr>
          <w:p w14:paraId="257CF20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101.9 ± 2.1</w:t>
            </w:r>
          </w:p>
        </w:tc>
        <w:tc>
          <w:tcPr>
            <w:tcW w:w="213" w:type="pct"/>
            <w:vMerge w:val="restart"/>
          </w:tcPr>
          <w:p w14:paraId="455EACE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5C1BB4A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0.863</w:t>
            </w:r>
          </w:p>
        </w:tc>
        <w:tc>
          <w:tcPr>
            <w:tcW w:w="213" w:type="pct"/>
            <w:vMerge w:val="restart"/>
          </w:tcPr>
          <w:p w14:paraId="2DEED80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0.394</w:t>
            </w:r>
          </w:p>
        </w:tc>
        <w:tc>
          <w:tcPr>
            <w:tcW w:w="306" w:type="pct"/>
          </w:tcPr>
          <w:p w14:paraId="3EE2E24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102.7 ± 3.6</w:t>
            </w:r>
          </w:p>
        </w:tc>
        <w:tc>
          <w:tcPr>
            <w:tcW w:w="353" w:type="pct"/>
          </w:tcPr>
          <w:p w14:paraId="210EC3A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101.4 ± 1.9</w:t>
            </w:r>
          </w:p>
        </w:tc>
        <w:tc>
          <w:tcPr>
            <w:tcW w:w="213" w:type="pct"/>
            <w:vMerge w:val="restart"/>
          </w:tcPr>
          <w:p w14:paraId="4E75016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79C3086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1.499</w:t>
            </w:r>
          </w:p>
        </w:tc>
        <w:tc>
          <w:tcPr>
            <w:tcW w:w="235" w:type="pct"/>
            <w:vMerge w:val="restart"/>
          </w:tcPr>
          <w:p w14:paraId="4A25742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0.142</w:t>
            </w:r>
          </w:p>
        </w:tc>
        <w:tc>
          <w:tcPr>
            <w:tcW w:w="229" w:type="pct"/>
          </w:tcPr>
          <w:p w14:paraId="19E5492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100.3 ± 5</w:t>
            </w:r>
          </w:p>
        </w:tc>
        <w:tc>
          <w:tcPr>
            <w:tcW w:w="274" w:type="pct"/>
          </w:tcPr>
          <w:p w14:paraId="0C33CF8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103.2 ± 2.8</w:t>
            </w:r>
          </w:p>
        </w:tc>
        <w:tc>
          <w:tcPr>
            <w:tcW w:w="287" w:type="pct"/>
          </w:tcPr>
          <w:p w14:paraId="3AAD6C0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101.6 ± 3.3</w:t>
            </w:r>
          </w:p>
        </w:tc>
        <w:tc>
          <w:tcPr>
            <w:tcW w:w="213" w:type="pct"/>
            <w:vMerge w:val="restart"/>
          </w:tcPr>
          <w:p w14:paraId="2A14FC7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0225369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1.500</w:t>
            </w:r>
          </w:p>
        </w:tc>
        <w:tc>
          <w:tcPr>
            <w:tcW w:w="235" w:type="pct"/>
            <w:vMerge w:val="restart"/>
          </w:tcPr>
          <w:p w14:paraId="68AD34B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0.236</w:t>
            </w:r>
          </w:p>
        </w:tc>
        <w:tc>
          <w:tcPr>
            <w:tcW w:w="232" w:type="pct"/>
          </w:tcPr>
          <w:p w14:paraId="57CD6C1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102.6 ± 2.6</w:t>
            </w:r>
          </w:p>
        </w:tc>
        <w:tc>
          <w:tcPr>
            <w:tcW w:w="306" w:type="pct"/>
          </w:tcPr>
          <w:p w14:paraId="7EB7892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105.5 ± 2.1</w:t>
            </w:r>
          </w:p>
        </w:tc>
        <w:tc>
          <w:tcPr>
            <w:tcW w:w="405" w:type="pct"/>
          </w:tcPr>
          <w:p w14:paraId="6214F00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99.8 ± 3.3</w:t>
            </w:r>
          </w:p>
        </w:tc>
        <w:tc>
          <w:tcPr>
            <w:tcW w:w="213" w:type="pct"/>
            <w:vMerge w:val="restart"/>
          </w:tcPr>
          <w:p w14:paraId="584A625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38AA825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5.422</w:t>
            </w:r>
          </w:p>
        </w:tc>
        <w:tc>
          <w:tcPr>
            <w:tcW w:w="235" w:type="pct"/>
            <w:vMerge w:val="restart"/>
          </w:tcPr>
          <w:p w14:paraId="0057E17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0.009*</w:t>
            </w:r>
          </w:p>
        </w:tc>
      </w:tr>
      <w:tr w:rsidR="0037255D" w:rsidRPr="0037255D" w14:paraId="767C72CE"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7C8FE75B" w14:textId="77777777" w:rsidR="0037255D" w:rsidRPr="0037255D" w:rsidRDefault="0037255D" w:rsidP="0037255D">
            <w:pPr>
              <w:rPr>
                <w:rFonts w:ascii="Times New Roman" w:hAnsi="Times New Roman" w:cs="Times New Roman"/>
                <w:sz w:val="14"/>
                <w:szCs w:val="14"/>
              </w:rPr>
            </w:pPr>
          </w:p>
        </w:tc>
        <w:tc>
          <w:tcPr>
            <w:tcW w:w="227" w:type="pct"/>
          </w:tcPr>
          <w:p w14:paraId="37AB7FA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103 (95 - 108)</w:t>
            </w:r>
          </w:p>
        </w:tc>
        <w:tc>
          <w:tcPr>
            <w:tcW w:w="269" w:type="pct"/>
          </w:tcPr>
          <w:p w14:paraId="494CEB3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101 (100 - 105)</w:t>
            </w:r>
          </w:p>
        </w:tc>
        <w:tc>
          <w:tcPr>
            <w:tcW w:w="213" w:type="pct"/>
            <w:vMerge/>
          </w:tcPr>
          <w:p w14:paraId="26E90DC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55C3435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3EFC5B71"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103 (95 - 108)</w:t>
            </w:r>
          </w:p>
        </w:tc>
        <w:tc>
          <w:tcPr>
            <w:tcW w:w="353" w:type="pct"/>
          </w:tcPr>
          <w:p w14:paraId="724CE64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100 (100 - 104)</w:t>
            </w:r>
          </w:p>
        </w:tc>
        <w:tc>
          <w:tcPr>
            <w:tcW w:w="213" w:type="pct"/>
            <w:vMerge/>
          </w:tcPr>
          <w:p w14:paraId="0B2AFEA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0B78CDE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347FB9F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101 (95 - 105)</w:t>
            </w:r>
          </w:p>
        </w:tc>
        <w:tc>
          <w:tcPr>
            <w:tcW w:w="274" w:type="pct"/>
          </w:tcPr>
          <w:p w14:paraId="230ED2B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103.5 (100 - 108)</w:t>
            </w:r>
          </w:p>
        </w:tc>
        <w:tc>
          <w:tcPr>
            <w:tcW w:w="287" w:type="pct"/>
          </w:tcPr>
          <w:p w14:paraId="0AB5711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101 (97 - 106)</w:t>
            </w:r>
          </w:p>
        </w:tc>
        <w:tc>
          <w:tcPr>
            <w:tcW w:w="213" w:type="pct"/>
            <w:vMerge/>
          </w:tcPr>
          <w:p w14:paraId="6DC17B2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329EF05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1677440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102.5 (100 - 107)</w:t>
            </w:r>
          </w:p>
        </w:tc>
        <w:tc>
          <w:tcPr>
            <w:tcW w:w="306" w:type="pct"/>
          </w:tcPr>
          <w:p w14:paraId="78787A4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105.5 (103 - 108)</w:t>
            </w:r>
          </w:p>
        </w:tc>
        <w:tc>
          <w:tcPr>
            <w:tcW w:w="405" w:type="pct"/>
          </w:tcPr>
          <w:p w14:paraId="40F8048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101 (95 - 104)</w:t>
            </w:r>
          </w:p>
        </w:tc>
        <w:tc>
          <w:tcPr>
            <w:tcW w:w="213" w:type="pct"/>
            <w:vMerge/>
          </w:tcPr>
          <w:p w14:paraId="05D2B04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7EC213B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1DCDFB7C"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1F4D42BF" w14:textId="77777777" w:rsidR="0037255D" w:rsidRPr="0037255D" w:rsidRDefault="0037255D" w:rsidP="0037255D">
            <w:pPr>
              <w:rPr>
                <w:rFonts w:ascii="Times New Roman" w:hAnsi="Times New Roman" w:cs="Times New Roman"/>
                <w:sz w:val="14"/>
                <w:szCs w:val="14"/>
              </w:rPr>
            </w:pPr>
            <w:r w:rsidRPr="0037255D">
              <w:rPr>
                <w:rFonts w:ascii="Times New Roman" w:hAnsi="Times New Roman" w:cs="Times New Roman"/>
                <w:sz w:val="14"/>
                <w:szCs w:val="14"/>
              </w:rPr>
              <w:t>anxiety</w:t>
            </w:r>
          </w:p>
        </w:tc>
        <w:tc>
          <w:tcPr>
            <w:tcW w:w="227" w:type="pct"/>
          </w:tcPr>
          <w:p w14:paraId="7206613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16.2 ± 2.5</w:t>
            </w:r>
          </w:p>
        </w:tc>
        <w:tc>
          <w:tcPr>
            <w:tcW w:w="269" w:type="pct"/>
          </w:tcPr>
          <w:p w14:paraId="79CD68C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15.9 ± 2.5</w:t>
            </w:r>
          </w:p>
        </w:tc>
        <w:tc>
          <w:tcPr>
            <w:tcW w:w="213" w:type="pct"/>
            <w:vMerge w:val="restart"/>
          </w:tcPr>
          <w:p w14:paraId="583991A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33959B2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178.5</w:t>
            </w:r>
          </w:p>
        </w:tc>
        <w:tc>
          <w:tcPr>
            <w:tcW w:w="213" w:type="pct"/>
            <w:vMerge w:val="restart"/>
          </w:tcPr>
          <w:p w14:paraId="0D6DAE5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0.713</w:t>
            </w:r>
          </w:p>
        </w:tc>
        <w:tc>
          <w:tcPr>
            <w:tcW w:w="306" w:type="pct"/>
          </w:tcPr>
          <w:p w14:paraId="43C6EA0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16.1 ± 2.6</w:t>
            </w:r>
          </w:p>
        </w:tc>
        <w:tc>
          <w:tcPr>
            <w:tcW w:w="353" w:type="pct"/>
          </w:tcPr>
          <w:p w14:paraId="410D940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 1.9</w:t>
            </w:r>
          </w:p>
        </w:tc>
        <w:tc>
          <w:tcPr>
            <w:tcW w:w="213" w:type="pct"/>
            <w:vMerge w:val="restart"/>
          </w:tcPr>
          <w:p w14:paraId="40F540F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1BCAFF5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146.0</w:t>
            </w:r>
          </w:p>
        </w:tc>
        <w:tc>
          <w:tcPr>
            <w:tcW w:w="235" w:type="pct"/>
            <w:vMerge w:val="restart"/>
          </w:tcPr>
          <w:p w14:paraId="55B2160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0.698</w:t>
            </w:r>
          </w:p>
        </w:tc>
        <w:tc>
          <w:tcPr>
            <w:tcW w:w="229" w:type="pct"/>
          </w:tcPr>
          <w:p w14:paraId="2C04D71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19 ± 0</w:t>
            </w:r>
          </w:p>
        </w:tc>
        <w:tc>
          <w:tcPr>
            <w:tcW w:w="274" w:type="pct"/>
          </w:tcPr>
          <w:p w14:paraId="50BBD26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15.4 ± 2.4</w:t>
            </w:r>
          </w:p>
        </w:tc>
        <w:tc>
          <w:tcPr>
            <w:tcW w:w="287" w:type="pct"/>
          </w:tcPr>
          <w:p w14:paraId="5082FBA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 2.2</w:t>
            </w:r>
          </w:p>
        </w:tc>
        <w:tc>
          <w:tcPr>
            <w:tcW w:w="213" w:type="pct"/>
            <w:vMerge w:val="restart"/>
          </w:tcPr>
          <w:p w14:paraId="4BFE024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6AAA1CE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5.507</w:t>
            </w:r>
          </w:p>
        </w:tc>
        <w:tc>
          <w:tcPr>
            <w:tcW w:w="235" w:type="pct"/>
            <w:vMerge w:val="restart"/>
          </w:tcPr>
          <w:p w14:paraId="1B22E1B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0.064</w:t>
            </w:r>
          </w:p>
        </w:tc>
        <w:tc>
          <w:tcPr>
            <w:tcW w:w="232" w:type="pct"/>
          </w:tcPr>
          <w:p w14:paraId="24392A1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15.4 ± 2</w:t>
            </w:r>
          </w:p>
        </w:tc>
        <w:tc>
          <w:tcPr>
            <w:tcW w:w="306" w:type="pct"/>
          </w:tcPr>
          <w:p w14:paraId="4011096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17.8 ± 1.5</w:t>
            </w:r>
          </w:p>
        </w:tc>
        <w:tc>
          <w:tcPr>
            <w:tcW w:w="405" w:type="pct"/>
          </w:tcPr>
          <w:p w14:paraId="68A1913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16.2 ± 3.3</w:t>
            </w:r>
          </w:p>
        </w:tc>
        <w:tc>
          <w:tcPr>
            <w:tcW w:w="213" w:type="pct"/>
            <w:vMerge w:val="restart"/>
          </w:tcPr>
          <w:p w14:paraId="194D206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3EE01FE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2.498</w:t>
            </w:r>
          </w:p>
        </w:tc>
        <w:tc>
          <w:tcPr>
            <w:tcW w:w="235" w:type="pct"/>
            <w:vMerge w:val="restart"/>
          </w:tcPr>
          <w:p w14:paraId="3735962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0.287</w:t>
            </w:r>
          </w:p>
        </w:tc>
      </w:tr>
      <w:tr w:rsidR="0037255D" w:rsidRPr="0037255D" w14:paraId="31D8F1E7"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0235890F" w14:textId="77777777" w:rsidR="0037255D" w:rsidRPr="0037255D" w:rsidRDefault="0037255D" w:rsidP="0037255D">
            <w:pPr>
              <w:rPr>
                <w:rFonts w:ascii="Times New Roman" w:hAnsi="Times New Roman" w:cs="Times New Roman"/>
                <w:sz w:val="14"/>
                <w:szCs w:val="14"/>
              </w:rPr>
            </w:pPr>
          </w:p>
        </w:tc>
        <w:tc>
          <w:tcPr>
            <w:tcW w:w="227" w:type="pct"/>
          </w:tcPr>
          <w:p w14:paraId="5AD7C31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(12 - 19)</w:t>
            </w:r>
          </w:p>
        </w:tc>
        <w:tc>
          <w:tcPr>
            <w:tcW w:w="269" w:type="pct"/>
          </w:tcPr>
          <w:p w14:paraId="22641D81"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(12 - 19)</w:t>
            </w:r>
          </w:p>
        </w:tc>
        <w:tc>
          <w:tcPr>
            <w:tcW w:w="213" w:type="pct"/>
            <w:vMerge/>
          </w:tcPr>
          <w:p w14:paraId="75CCA7A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474921B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5BA0289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(12 - 19)</w:t>
            </w:r>
          </w:p>
        </w:tc>
        <w:tc>
          <w:tcPr>
            <w:tcW w:w="353" w:type="pct"/>
          </w:tcPr>
          <w:p w14:paraId="2A4266B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(13 - 18)</w:t>
            </w:r>
          </w:p>
        </w:tc>
        <w:tc>
          <w:tcPr>
            <w:tcW w:w="213" w:type="pct"/>
            <w:vMerge/>
          </w:tcPr>
          <w:p w14:paraId="506BABA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4DA648A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7F3E97C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19 (19 - 19)</w:t>
            </w:r>
          </w:p>
        </w:tc>
        <w:tc>
          <w:tcPr>
            <w:tcW w:w="274" w:type="pct"/>
          </w:tcPr>
          <w:p w14:paraId="1F513DA1"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(12 - 19)</w:t>
            </w:r>
          </w:p>
        </w:tc>
        <w:tc>
          <w:tcPr>
            <w:tcW w:w="287" w:type="pct"/>
          </w:tcPr>
          <w:p w14:paraId="0AB613E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(13 - 19)</w:t>
            </w:r>
          </w:p>
        </w:tc>
        <w:tc>
          <w:tcPr>
            <w:tcW w:w="213" w:type="pct"/>
            <w:vMerge/>
          </w:tcPr>
          <w:p w14:paraId="0625F9D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79EE185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3E29027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(12 - 18)</w:t>
            </w:r>
          </w:p>
        </w:tc>
        <w:tc>
          <w:tcPr>
            <w:tcW w:w="306" w:type="pct"/>
          </w:tcPr>
          <w:p w14:paraId="4650A443"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18 (16 - 19)</w:t>
            </w:r>
          </w:p>
        </w:tc>
        <w:tc>
          <w:tcPr>
            <w:tcW w:w="405" w:type="pct"/>
          </w:tcPr>
          <w:p w14:paraId="1EBA830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17 (12 - 19)</w:t>
            </w:r>
          </w:p>
        </w:tc>
        <w:tc>
          <w:tcPr>
            <w:tcW w:w="213" w:type="pct"/>
            <w:vMerge/>
          </w:tcPr>
          <w:p w14:paraId="74421BA1"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272AD92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60E0166A"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6AC4EAC1" w14:textId="77777777" w:rsidR="0037255D" w:rsidRPr="0037255D" w:rsidRDefault="0037255D" w:rsidP="0037255D">
            <w:pPr>
              <w:rPr>
                <w:rFonts w:ascii="Times New Roman" w:hAnsi="Times New Roman" w:cs="Times New Roman"/>
                <w:sz w:val="14"/>
                <w:szCs w:val="14"/>
              </w:rPr>
            </w:pPr>
            <w:r w:rsidRPr="0037255D">
              <w:rPr>
                <w:rFonts w:ascii="Times New Roman" w:hAnsi="Times New Roman" w:cs="Times New Roman"/>
                <w:sz w:val="14"/>
                <w:szCs w:val="14"/>
              </w:rPr>
              <w:t>depression</w:t>
            </w:r>
          </w:p>
        </w:tc>
        <w:tc>
          <w:tcPr>
            <w:tcW w:w="227" w:type="pct"/>
          </w:tcPr>
          <w:p w14:paraId="1F6EE50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14.4 ± 2.3</w:t>
            </w:r>
          </w:p>
        </w:tc>
        <w:tc>
          <w:tcPr>
            <w:tcW w:w="269" w:type="pct"/>
          </w:tcPr>
          <w:p w14:paraId="7C54FB3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13.7 ± 3</w:t>
            </w:r>
          </w:p>
        </w:tc>
        <w:tc>
          <w:tcPr>
            <w:tcW w:w="213" w:type="pct"/>
            <w:vMerge w:val="restart"/>
          </w:tcPr>
          <w:p w14:paraId="63360CE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2B99BBE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0.301</w:t>
            </w:r>
          </w:p>
        </w:tc>
        <w:tc>
          <w:tcPr>
            <w:tcW w:w="213" w:type="pct"/>
            <w:vMerge w:val="restart"/>
          </w:tcPr>
          <w:p w14:paraId="43CB744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0.765</w:t>
            </w:r>
          </w:p>
        </w:tc>
        <w:tc>
          <w:tcPr>
            <w:tcW w:w="306" w:type="pct"/>
          </w:tcPr>
          <w:p w14:paraId="6F3880F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14.3 ± 2.6</w:t>
            </w:r>
          </w:p>
        </w:tc>
        <w:tc>
          <w:tcPr>
            <w:tcW w:w="353" w:type="pct"/>
          </w:tcPr>
          <w:p w14:paraId="65B84DE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13.6 ± 2.3</w:t>
            </w:r>
          </w:p>
        </w:tc>
        <w:tc>
          <w:tcPr>
            <w:tcW w:w="213" w:type="pct"/>
            <w:vMerge w:val="restart"/>
          </w:tcPr>
          <w:p w14:paraId="6A91B6B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731C5B5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0.231</w:t>
            </w:r>
          </w:p>
        </w:tc>
        <w:tc>
          <w:tcPr>
            <w:tcW w:w="235" w:type="pct"/>
            <w:vMerge w:val="restart"/>
          </w:tcPr>
          <w:p w14:paraId="21E9A51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0.819</w:t>
            </w:r>
          </w:p>
        </w:tc>
        <w:tc>
          <w:tcPr>
            <w:tcW w:w="229" w:type="pct"/>
          </w:tcPr>
          <w:p w14:paraId="1B6E9CD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16.7 ± 1.5</w:t>
            </w:r>
          </w:p>
        </w:tc>
        <w:tc>
          <w:tcPr>
            <w:tcW w:w="274" w:type="pct"/>
          </w:tcPr>
          <w:p w14:paraId="7D840D9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13.7 ± 2.3</w:t>
            </w:r>
          </w:p>
        </w:tc>
        <w:tc>
          <w:tcPr>
            <w:tcW w:w="287" w:type="pct"/>
          </w:tcPr>
          <w:p w14:paraId="4E0A551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13.8 ± 3</w:t>
            </w:r>
          </w:p>
        </w:tc>
        <w:tc>
          <w:tcPr>
            <w:tcW w:w="213" w:type="pct"/>
            <w:vMerge w:val="restart"/>
          </w:tcPr>
          <w:p w14:paraId="7D700BB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4E7EE8B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2.637</w:t>
            </w:r>
          </w:p>
        </w:tc>
        <w:tc>
          <w:tcPr>
            <w:tcW w:w="235" w:type="pct"/>
            <w:vMerge w:val="restart"/>
          </w:tcPr>
          <w:p w14:paraId="75B3726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0.085</w:t>
            </w:r>
          </w:p>
        </w:tc>
        <w:tc>
          <w:tcPr>
            <w:tcW w:w="232" w:type="pct"/>
          </w:tcPr>
          <w:p w14:paraId="0038A7C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13.4 ± 2.2</w:t>
            </w:r>
          </w:p>
        </w:tc>
        <w:tc>
          <w:tcPr>
            <w:tcW w:w="306" w:type="pct"/>
          </w:tcPr>
          <w:p w14:paraId="1889F07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15.3 ± 1.3</w:t>
            </w:r>
          </w:p>
        </w:tc>
        <w:tc>
          <w:tcPr>
            <w:tcW w:w="405" w:type="pct"/>
          </w:tcPr>
          <w:p w14:paraId="7ED9BC6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14.7 ± 3.4</w:t>
            </w:r>
          </w:p>
        </w:tc>
        <w:tc>
          <w:tcPr>
            <w:tcW w:w="213" w:type="pct"/>
            <w:vMerge w:val="restart"/>
          </w:tcPr>
          <w:p w14:paraId="021E6B3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6404AD5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0.914</w:t>
            </w:r>
          </w:p>
        </w:tc>
        <w:tc>
          <w:tcPr>
            <w:tcW w:w="235" w:type="pct"/>
            <w:vMerge w:val="restart"/>
          </w:tcPr>
          <w:p w14:paraId="227AECE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0.410</w:t>
            </w:r>
          </w:p>
        </w:tc>
      </w:tr>
      <w:tr w:rsidR="0037255D" w:rsidRPr="0037255D" w14:paraId="0639A1D3"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0FC8C3F1" w14:textId="77777777" w:rsidR="0037255D" w:rsidRPr="0037255D" w:rsidRDefault="0037255D" w:rsidP="0037255D">
            <w:pPr>
              <w:rPr>
                <w:rFonts w:ascii="Times New Roman" w:hAnsi="Times New Roman" w:cs="Times New Roman"/>
                <w:sz w:val="14"/>
                <w:szCs w:val="14"/>
              </w:rPr>
            </w:pPr>
          </w:p>
        </w:tc>
        <w:tc>
          <w:tcPr>
            <w:tcW w:w="227" w:type="pct"/>
          </w:tcPr>
          <w:p w14:paraId="2411A97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 (10 - 18)</w:t>
            </w:r>
          </w:p>
        </w:tc>
        <w:tc>
          <w:tcPr>
            <w:tcW w:w="269" w:type="pct"/>
          </w:tcPr>
          <w:p w14:paraId="549E83C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 (10 - 18)</w:t>
            </w:r>
          </w:p>
        </w:tc>
        <w:tc>
          <w:tcPr>
            <w:tcW w:w="213" w:type="pct"/>
            <w:vMerge/>
          </w:tcPr>
          <w:p w14:paraId="6031814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6639EF9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57A9496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 (10 - 18)</w:t>
            </w:r>
          </w:p>
        </w:tc>
        <w:tc>
          <w:tcPr>
            <w:tcW w:w="353" w:type="pct"/>
          </w:tcPr>
          <w:p w14:paraId="14729EB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 (10 - 16)</w:t>
            </w:r>
          </w:p>
        </w:tc>
        <w:tc>
          <w:tcPr>
            <w:tcW w:w="213" w:type="pct"/>
            <w:vMerge/>
          </w:tcPr>
          <w:p w14:paraId="0C3F63D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76E6F48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153F66F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17 (15 - 18)</w:t>
            </w:r>
          </w:p>
        </w:tc>
        <w:tc>
          <w:tcPr>
            <w:tcW w:w="274" w:type="pct"/>
          </w:tcPr>
          <w:p w14:paraId="3C5EB521"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13.5 (10 - 17)</w:t>
            </w:r>
          </w:p>
        </w:tc>
        <w:tc>
          <w:tcPr>
            <w:tcW w:w="287" w:type="pct"/>
          </w:tcPr>
          <w:p w14:paraId="185775D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 (10 - 18)</w:t>
            </w:r>
          </w:p>
        </w:tc>
        <w:tc>
          <w:tcPr>
            <w:tcW w:w="213" w:type="pct"/>
            <w:vMerge/>
          </w:tcPr>
          <w:p w14:paraId="6E4FFA63"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0D45A6E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44206D7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13.5 (10 - 16)</w:t>
            </w:r>
          </w:p>
        </w:tc>
        <w:tc>
          <w:tcPr>
            <w:tcW w:w="306" w:type="pct"/>
          </w:tcPr>
          <w:p w14:paraId="2B154D7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 (14 - 17)</w:t>
            </w:r>
          </w:p>
        </w:tc>
        <w:tc>
          <w:tcPr>
            <w:tcW w:w="405" w:type="pct"/>
          </w:tcPr>
          <w:p w14:paraId="6B4AC8F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 (10 - 18)</w:t>
            </w:r>
          </w:p>
        </w:tc>
        <w:tc>
          <w:tcPr>
            <w:tcW w:w="213" w:type="pct"/>
            <w:vMerge/>
          </w:tcPr>
          <w:p w14:paraId="2F0D998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37C7C76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01C3BD02"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6C01C23D" w14:textId="77777777" w:rsidR="0037255D" w:rsidRPr="0037255D" w:rsidRDefault="0037255D" w:rsidP="0037255D">
            <w:pPr>
              <w:rPr>
                <w:rFonts w:ascii="Times New Roman" w:eastAsia="Times New Roman" w:hAnsi="Times New Roman" w:cs="Times New Roman"/>
                <w:sz w:val="14"/>
                <w:szCs w:val="14"/>
              </w:rPr>
            </w:pPr>
            <w:r w:rsidRPr="0037255D">
              <w:rPr>
                <w:rFonts w:ascii="Times New Roman" w:hAnsi="Times New Roman" w:cs="Times New Roman"/>
                <w:sz w:val="14"/>
                <w:szCs w:val="14"/>
              </w:rPr>
              <w:t>Executive</w:t>
            </w:r>
            <w:r w:rsidRPr="0037255D">
              <w:rPr>
                <w:rFonts w:ascii="Times New Roman" w:eastAsia="Times New Roman" w:hAnsi="Times New Roman" w:cs="Times New Roman"/>
                <w:sz w:val="14"/>
                <w:szCs w:val="14"/>
              </w:rPr>
              <w:t xml:space="preserve"> </w:t>
            </w:r>
            <w:r w:rsidRPr="0037255D">
              <w:rPr>
                <w:rFonts w:ascii="Times New Roman" w:hAnsi="Times New Roman" w:cs="Times New Roman"/>
                <w:sz w:val="14"/>
                <w:szCs w:val="14"/>
              </w:rPr>
              <w:t>function</w:t>
            </w:r>
            <w:r w:rsidRPr="0037255D">
              <w:rPr>
                <w:rFonts w:ascii="Times New Roman" w:eastAsia="Times New Roman" w:hAnsi="Times New Roman" w:cs="Times New Roman"/>
                <w:sz w:val="14"/>
                <w:szCs w:val="14"/>
              </w:rPr>
              <w:t xml:space="preserve"> </w:t>
            </w:r>
            <w:r w:rsidRPr="0037255D">
              <w:rPr>
                <w:rFonts w:ascii="Times New Roman" w:hAnsi="Times New Roman" w:cs="Times New Roman"/>
                <w:sz w:val="14"/>
                <w:szCs w:val="14"/>
              </w:rPr>
              <w:t>Score</w:t>
            </w:r>
          </w:p>
        </w:tc>
        <w:tc>
          <w:tcPr>
            <w:tcW w:w="227" w:type="pct"/>
          </w:tcPr>
          <w:p w14:paraId="1A858CE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 0.7</w:t>
            </w:r>
          </w:p>
        </w:tc>
        <w:tc>
          <w:tcPr>
            <w:tcW w:w="269" w:type="pct"/>
          </w:tcPr>
          <w:p w14:paraId="107B659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2.9 ± 0.7</w:t>
            </w:r>
          </w:p>
        </w:tc>
        <w:tc>
          <w:tcPr>
            <w:tcW w:w="213" w:type="pct"/>
            <w:vMerge w:val="restart"/>
          </w:tcPr>
          <w:p w14:paraId="68F52C5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20B3FC2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162.0</w:t>
            </w:r>
          </w:p>
        </w:tc>
        <w:tc>
          <w:tcPr>
            <w:tcW w:w="213" w:type="pct"/>
            <w:vMerge w:val="restart"/>
          </w:tcPr>
          <w:p w14:paraId="33DDFEA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0.420</w:t>
            </w:r>
          </w:p>
        </w:tc>
        <w:tc>
          <w:tcPr>
            <w:tcW w:w="306" w:type="pct"/>
          </w:tcPr>
          <w:p w14:paraId="667EF7E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 0.7</w:t>
            </w:r>
          </w:p>
        </w:tc>
        <w:tc>
          <w:tcPr>
            <w:tcW w:w="353" w:type="pct"/>
          </w:tcPr>
          <w:p w14:paraId="2FF92B5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2.8 ± 0.4</w:t>
            </w:r>
          </w:p>
        </w:tc>
        <w:tc>
          <w:tcPr>
            <w:tcW w:w="213" w:type="pct"/>
            <w:vMerge w:val="restart"/>
          </w:tcPr>
          <w:p w14:paraId="05007AF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7E79AE0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155.0</w:t>
            </w:r>
          </w:p>
        </w:tc>
        <w:tc>
          <w:tcPr>
            <w:tcW w:w="235" w:type="pct"/>
            <w:vMerge w:val="restart"/>
          </w:tcPr>
          <w:p w14:paraId="1D15C55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0.905</w:t>
            </w:r>
          </w:p>
        </w:tc>
        <w:tc>
          <w:tcPr>
            <w:tcW w:w="229" w:type="pct"/>
          </w:tcPr>
          <w:p w14:paraId="673F839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 0</w:t>
            </w:r>
          </w:p>
        </w:tc>
        <w:tc>
          <w:tcPr>
            <w:tcW w:w="274" w:type="pct"/>
          </w:tcPr>
          <w:p w14:paraId="0AA96AB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2.8 ± 0.8</w:t>
            </w:r>
          </w:p>
        </w:tc>
        <w:tc>
          <w:tcPr>
            <w:tcW w:w="287" w:type="pct"/>
          </w:tcPr>
          <w:p w14:paraId="2070B7C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2.6 ± 0.5</w:t>
            </w:r>
          </w:p>
        </w:tc>
        <w:tc>
          <w:tcPr>
            <w:tcW w:w="213" w:type="pct"/>
            <w:vMerge w:val="restart"/>
          </w:tcPr>
          <w:p w14:paraId="1F47A62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1ABD59D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5.863</w:t>
            </w:r>
          </w:p>
        </w:tc>
        <w:tc>
          <w:tcPr>
            <w:tcW w:w="235" w:type="pct"/>
            <w:vMerge w:val="restart"/>
          </w:tcPr>
          <w:p w14:paraId="6D2B7D3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0.053</w:t>
            </w:r>
          </w:p>
        </w:tc>
        <w:tc>
          <w:tcPr>
            <w:tcW w:w="232" w:type="pct"/>
          </w:tcPr>
          <w:p w14:paraId="387096F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2.6 ± 0.7</w:t>
            </w:r>
          </w:p>
        </w:tc>
        <w:tc>
          <w:tcPr>
            <w:tcW w:w="306" w:type="pct"/>
          </w:tcPr>
          <w:p w14:paraId="525BE9F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2.8 ± 0.5</w:t>
            </w:r>
          </w:p>
        </w:tc>
        <w:tc>
          <w:tcPr>
            <w:tcW w:w="405" w:type="pct"/>
          </w:tcPr>
          <w:p w14:paraId="2B2C05C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 0.8</w:t>
            </w:r>
          </w:p>
        </w:tc>
        <w:tc>
          <w:tcPr>
            <w:tcW w:w="213" w:type="pct"/>
            <w:vMerge w:val="restart"/>
          </w:tcPr>
          <w:p w14:paraId="52E62A4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62F0220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1.147</w:t>
            </w:r>
          </w:p>
        </w:tc>
        <w:tc>
          <w:tcPr>
            <w:tcW w:w="235" w:type="pct"/>
            <w:vMerge w:val="restart"/>
          </w:tcPr>
          <w:p w14:paraId="31576B7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0.563</w:t>
            </w:r>
          </w:p>
        </w:tc>
      </w:tr>
      <w:tr w:rsidR="0037255D" w:rsidRPr="0037255D" w14:paraId="2D676FE1"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4D36AF59" w14:textId="77777777" w:rsidR="0037255D" w:rsidRPr="0037255D" w:rsidRDefault="0037255D" w:rsidP="0037255D">
            <w:pPr>
              <w:rPr>
                <w:rFonts w:ascii="Times New Roman" w:hAnsi="Times New Roman" w:cs="Times New Roman"/>
                <w:sz w:val="14"/>
                <w:szCs w:val="14"/>
              </w:rPr>
            </w:pPr>
          </w:p>
        </w:tc>
        <w:tc>
          <w:tcPr>
            <w:tcW w:w="227" w:type="pct"/>
          </w:tcPr>
          <w:p w14:paraId="45F1B6F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(2 - 4)</w:t>
            </w:r>
          </w:p>
        </w:tc>
        <w:tc>
          <w:tcPr>
            <w:tcW w:w="269" w:type="pct"/>
          </w:tcPr>
          <w:p w14:paraId="6504CCB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(2 - 4)</w:t>
            </w:r>
          </w:p>
        </w:tc>
        <w:tc>
          <w:tcPr>
            <w:tcW w:w="213" w:type="pct"/>
            <w:vMerge/>
          </w:tcPr>
          <w:p w14:paraId="042F528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267E56D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57D666B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(2 - 4)</w:t>
            </w:r>
          </w:p>
        </w:tc>
        <w:tc>
          <w:tcPr>
            <w:tcW w:w="353" w:type="pct"/>
          </w:tcPr>
          <w:p w14:paraId="572FA14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(2 - 3)</w:t>
            </w:r>
          </w:p>
        </w:tc>
        <w:tc>
          <w:tcPr>
            <w:tcW w:w="213" w:type="pct"/>
            <w:vMerge/>
          </w:tcPr>
          <w:p w14:paraId="594ABAA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22E718F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16B5B17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(2 - 2)</w:t>
            </w:r>
          </w:p>
        </w:tc>
        <w:tc>
          <w:tcPr>
            <w:tcW w:w="274" w:type="pct"/>
          </w:tcPr>
          <w:p w14:paraId="5365239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(2 - 4)</w:t>
            </w:r>
          </w:p>
        </w:tc>
        <w:tc>
          <w:tcPr>
            <w:tcW w:w="287" w:type="pct"/>
          </w:tcPr>
          <w:p w14:paraId="6A13A5D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(2 - 3)</w:t>
            </w:r>
          </w:p>
        </w:tc>
        <w:tc>
          <w:tcPr>
            <w:tcW w:w="213" w:type="pct"/>
            <w:vMerge/>
          </w:tcPr>
          <w:p w14:paraId="0ECDC2E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06BA1E2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2D23DE5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(2 - 4)</w:t>
            </w:r>
          </w:p>
        </w:tc>
        <w:tc>
          <w:tcPr>
            <w:tcW w:w="306" w:type="pct"/>
          </w:tcPr>
          <w:p w14:paraId="54167CF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(2 - 3)</w:t>
            </w:r>
          </w:p>
        </w:tc>
        <w:tc>
          <w:tcPr>
            <w:tcW w:w="405" w:type="pct"/>
          </w:tcPr>
          <w:p w14:paraId="7DC4C7C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(2 - 4)</w:t>
            </w:r>
          </w:p>
        </w:tc>
        <w:tc>
          <w:tcPr>
            <w:tcW w:w="213" w:type="pct"/>
            <w:vMerge/>
          </w:tcPr>
          <w:p w14:paraId="0130F20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4DC22DE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27C76B79"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743BC6D4" w14:textId="77777777" w:rsidR="0037255D" w:rsidRPr="0037255D" w:rsidRDefault="0037255D" w:rsidP="0037255D">
            <w:pPr>
              <w:rPr>
                <w:rFonts w:ascii="Times New Roman" w:hAnsi="Times New Roman" w:cs="Times New Roman"/>
                <w:sz w:val="14"/>
                <w:szCs w:val="14"/>
              </w:rPr>
            </w:pPr>
            <w:r w:rsidRPr="0037255D">
              <w:rPr>
                <w:rFonts w:ascii="Times New Roman" w:eastAsia="Times New Roman" w:hAnsi="Times New Roman" w:cs="Times New Roman"/>
                <w:sz w:val="14"/>
                <w:szCs w:val="14"/>
              </w:rPr>
              <w:t xml:space="preserve">Naming </w:t>
            </w:r>
            <w:r w:rsidRPr="0037255D">
              <w:rPr>
                <w:rFonts w:ascii="Times New Roman" w:hAnsi="Times New Roman" w:cs="Times New Roman"/>
                <w:sz w:val="14"/>
                <w:szCs w:val="14"/>
              </w:rPr>
              <w:t>Score</w:t>
            </w:r>
          </w:p>
        </w:tc>
        <w:tc>
          <w:tcPr>
            <w:tcW w:w="227" w:type="pct"/>
          </w:tcPr>
          <w:p w14:paraId="3447A6C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 0.5</w:t>
            </w:r>
          </w:p>
        </w:tc>
        <w:tc>
          <w:tcPr>
            <w:tcW w:w="269" w:type="pct"/>
          </w:tcPr>
          <w:p w14:paraId="3BD6128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2.4 ± 0.5</w:t>
            </w:r>
          </w:p>
        </w:tc>
        <w:tc>
          <w:tcPr>
            <w:tcW w:w="213" w:type="pct"/>
            <w:vMerge w:val="restart"/>
          </w:tcPr>
          <w:p w14:paraId="1E92D1D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0189E3E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180.0</w:t>
            </w:r>
          </w:p>
        </w:tc>
        <w:tc>
          <w:tcPr>
            <w:tcW w:w="213" w:type="pct"/>
            <w:vMerge w:val="restart"/>
          </w:tcPr>
          <w:p w14:paraId="21F9D05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0.754</w:t>
            </w:r>
          </w:p>
        </w:tc>
        <w:tc>
          <w:tcPr>
            <w:tcW w:w="306" w:type="pct"/>
          </w:tcPr>
          <w:p w14:paraId="07BB74C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 0.5</w:t>
            </w:r>
          </w:p>
        </w:tc>
        <w:tc>
          <w:tcPr>
            <w:tcW w:w="353" w:type="pct"/>
          </w:tcPr>
          <w:p w14:paraId="3D7ABD7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2.4 ± 0.5</w:t>
            </w:r>
          </w:p>
        </w:tc>
        <w:tc>
          <w:tcPr>
            <w:tcW w:w="213" w:type="pct"/>
            <w:vMerge w:val="restart"/>
          </w:tcPr>
          <w:p w14:paraId="28C4041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02DCE36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155.0</w:t>
            </w:r>
          </w:p>
        </w:tc>
        <w:tc>
          <w:tcPr>
            <w:tcW w:w="235" w:type="pct"/>
            <w:vMerge w:val="restart"/>
          </w:tcPr>
          <w:p w14:paraId="6F0BECF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0.905</w:t>
            </w:r>
          </w:p>
        </w:tc>
        <w:tc>
          <w:tcPr>
            <w:tcW w:w="229" w:type="pct"/>
          </w:tcPr>
          <w:p w14:paraId="378E625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 0</w:t>
            </w:r>
          </w:p>
        </w:tc>
        <w:tc>
          <w:tcPr>
            <w:tcW w:w="274" w:type="pct"/>
          </w:tcPr>
          <w:p w14:paraId="6C5FDDF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2.6 ± 0.5</w:t>
            </w:r>
          </w:p>
        </w:tc>
        <w:tc>
          <w:tcPr>
            <w:tcW w:w="287" w:type="pct"/>
          </w:tcPr>
          <w:p w14:paraId="34D2A98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2.4 ± 0.5</w:t>
            </w:r>
          </w:p>
        </w:tc>
        <w:tc>
          <w:tcPr>
            <w:tcW w:w="213" w:type="pct"/>
            <w:vMerge w:val="restart"/>
          </w:tcPr>
          <w:p w14:paraId="10BDF88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62F543F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5.167</w:t>
            </w:r>
          </w:p>
        </w:tc>
        <w:tc>
          <w:tcPr>
            <w:tcW w:w="235" w:type="pct"/>
            <w:vMerge w:val="restart"/>
          </w:tcPr>
          <w:p w14:paraId="763E2A0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0.076</w:t>
            </w:r>
          </w:p>
        </w:tc>
        <w:tc>
          <w:tcPr>
            <w:tcW w:w="232" w:type="pct"/>
          </w:tcPr>
          <w:p w14:paraId="49DF6F0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2.6 ± 0.5</w:t>
            </w:r>
          </w:p>
        </w:tc>
        <w:tc>
          <w:tcPr>
            <w:tcW w:w="306" w:type="pct"/>
          </w:tcPr>
          <w:p w14:paraId="1BB3AF5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 0</w:t>
            </w:r>
          </w:p>
        </w:tc>
        <w:tc>
          <w:tcPr>
            <w:tcW w:w="405" w:type="pct"/>
          </w:tcPr>
          <w:p w14:paraId="5759AAB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 0.5</w:t>
            </w:r>
          </w:p>
        </w:tc>
        <w:tc>
          <w:tcPr>
            <w:tcW w:w="213" w:type="pct"/>
            <w:vMerge w:val="restart"/>
          </w:tcPr>
          <w:p w14:paraId="25F704B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107D09A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2.031</w:t>
            </w:r>
          </w:p>
        </w:tc>
        <w:tc>
          <w:tcPr>
            <w:tcW w:w="235" w:type="pct"/>
            <w:vMerge w:val="restart"/>
          </w:tcPr>
          <w:p w14:paraId="27E8C48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0.362</w:t>
            </w:r>
          </w:p>
        </w:tc>
      </w:tr>
      <w:tr w:rsidR="0037255D" w:rsidRPr="0037255D" w14:paraId="50060DBC"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2872B5EF" w14:textId="77777777" w:rsidR="0037255D" w:rsidRPr="0037255D" w:rsidRDefault="0037255D" w:rsidP="0037255D">
            <w:pPr>
              <w:rPr>
                <w:rFonts w:ascii="Times New Roman" w:eastAsia="Times New Roman" w:hAnsi="Times New Roman" w:cs="Times New Roman"/>
                <w:sz w:val="14"/>
                <w:szCs w:val="14"/>
              </w:rPr>
            </w:pPr>
          </w:p>
        </w:tc>
        <w:tc>
          <w:tcPr>
            <w:tcW w:w="227" w:type="pct"/>
          </w:tcPr>
          <w:p w14:paraId="53BA556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(2 - 3)</w:t>
            </w:r>
          </w:p>
        </w:tc>
        <w:tc>
          <w:tcPr>
            <w:tcW w:w="269" w:type="pct"/>
          </w:tcPr>
          <w:p w14:paraId="2E6B70D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(2 - 3)</w:t>
            </w:r>
          </w:p>
        </w:tc>
        <w:tc>
          <w:tcPr>
            <w:tcW w:w="213" w:type="pct"/>
            <w:vMerge/>
          </w:tcPr>
          <w:p w14:paraId="6AD4BDD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7E8319B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067DBDF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(2 - 3)</w:t>
            </w:r>
          </w:p>
        </w:tc>
        <w:tc>
          <w:tcPr>
            <w:tcW w:w="353" w:type="pct"/>
          </w:tcPr>
          <w:p w14:paraId="20EDBA1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(2 - 3)</w:t>
            </w:r>
          </w:p>
        </w:tc>
        <w:tc>
          <w:tcPr>
            <w:tcW w:w="213" w:type="pct"/>
            <w:vMerge/>
          </w:tcPr>
          <w:p w14:paraId="5B0A07B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2AD7944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2B6077F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(2 - 2)</w:t>
            </w:r>
          </w:p>
        </w:tc>
        <w:tc>
          <w:tcPr>
            <w:tcW w:w="274" w:type="pct"/>
          </w:tcPr>
          <w:p w14:paraId="2EE6B7C3"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(2 - 3)</w:t>
            </w:r>
          </w:p>
        </w:tc>
        <w:tc>
          <w:tcPr>
            <w:tcW w:w="287" w:type="pct"/>
          </w:tcPr>
          <w:p w14:paraId="642491C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(2 - 3)</w:t>
            </w:r>
          </w:p>
        </w:tc>
        <w:tc>
          <w:tcPr>
            <w:tcW w:w="213" w:type="pct"/>
            <w:vMerge/>
          </w:tcPr>
          <w:p w14:paraId="69FA36C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3F14007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7D632B2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(2 - 3)</w:t>
            </w:r>
          </w:p>
        </w:tc>
        <w:tc>
          <w:tcPr>
            <w:tcW w:w="306" w:type="pct"/>
          </w:tcPr>
          <w:p w14:paraId="607B410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(2 - 2)</w:t>
            </w:r>
          </w:p>
        </w:tc>
        <w:tc>
          <w:tcPr>
            <w:tcW w:w="405" w:type="pct"/>
          </w:tcPr>
          <w:p w14:paraId="737B46F1"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(2 - 3)</w:t>
            </w:r>
          </w:p>
        </w:tc>
        <w:tc>
          <w:tcPr>
            <w:tcW w:w="213" w:type="pct"/>
            <w:vMerge/>
          </w:tcPr>
          <w:p w14:paraId="5B5D86B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2E06A57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6F55104A"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1349C0CA" w14:textId="77777777" w:rsidR="0037255D" w:rsidRPr="0037255D" w:rsidRDefault="0037255D" w:rsidP="0037255D">
            <w:pPr>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 xml:space="preserve">Attention </w:t>
            </w:r>
            <w:r w:rsidRPr="0037255D">
              <w:rPr>
                <w:rFonts w:ascii="Times New Roman" w:hAnsi="Times New Roman" w:cs="Times New Roman"/>
                <w:sz w:val="14"/>
                <w:szCs w:val="14"/>
              </w:rPr>
              <w:t>Score</w:t>
            </w:r>
          </w:p>
        </w:tc>
        <w:tc>
          <w:tcPr>
            <w:tcW w:w="227" w:type="pct"/>
          </w:tcPr>
          <w:p w14:paraId="0F75B08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 0.8</w:t>
            </w:r>
          </w:p>
        </w:tc>
        <w:tc>
          <w:tcPr>
            <w:tcW w:w="269" w:type="pct"/>
          </w:tcPr>
          <w:p w14:paraId="31028FF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2.7 ± 0.8</w:t>
            </w:r>
          </w:p>
        </w:tc>
        <w:tc>
          <w:tcPr>
            <w:tcW w:w="213" w:type="pct"/>
            <w:vMerge w:val="restart"/>
          </w:tcPr>
          <w:p w14:paraId="4A5933B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5B22F16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185.5</w:t>
            </w:r>
          </w:p>
        </w:tc>
        <w:tc>
          <w:tcPr>
            <w:tcW w:w="213" w:type="pct"/>
            <w:vMerge w:val="restart"/>
          </w:tcPr>
          <w:p w14:paraId="66935C5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0.859</w:t>
            </w:r>
          </w:p>
        </w:tc>
        <w:tc>
          <w:tcPr>
            <w:tcW w:w="306" w:type="pct"/>
          </w:tcPr>
          <w:p w14:paraId="3E4AA61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 0.8</w:t>
            </w:r>
          </w:p>
        </w:tc>
        <w:tc>
          <w:tcPr>
            <w:tcW w:w="353" w:type="pct"/>
          </w:tcPr>
          <w:p w14:paraId="50D1849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2.6 ± 0.5</w:t>
            </w:r>
          </w:p>
        </w:tc>
        <w:tc>
          <w:tcPr>
            <w:tcW w:w="213" w:type="pct"/>
            <w:vMerge w:val="restart"/>
          </w:tcPr>
          <w:p w14:paraId="10D840F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5342033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138.0</w:t>
            </w:r>
          </w:p>
        </w:tc>
        <w:tc>
          <w:tcPr>
            <w:tcW w:w="235" w:type="pct"/>
            <w:vMerge w:val="restart"/>
          </w:tcPr>
          <w:p w14:paraId="26828F5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0.530</w:t>
            </w:r>
          </w:p>
        </w:tc>
        <w:tc>
          <w:tcPr>
            <w:tcW w:w="229" w:type="pct"/>
          </w:tcPr>
          <w:p w14:paraId="79C1596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2.3 ± 0.6</w:t>
            </w:r>
          </w:p>
        </w:tc>
        <w:tc>
          <w:tcPr>
            <w:tcW w:w="274" w:type="pct"/>
          </w:tcPr>
          <w:p w14:paraId="098F1CE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 0.9</w:t>
            </w:r>
          </w:p>
        </w:tc>
        <w:tc>
          <w:tcPr>
            <w:tcW w:w="287" w:type="pct"/>
          </w:tcPr>
          <w:p w14:paraId="5255BAF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 0.7</w:t>
            </w:r>
          </w:p>
        </w:tc>
        <w:tc>
          <w:tcPr>
            <w:tcW w:w="213" w:type="pct"/>
            <w:vMerge w:val="restart"/>
          </w:tcPr>
          <w:p w14:paraId="3DF1794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73C68EC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4.837</w:t>
            </w:r>
          </w:p>
        </w:tc>
        <w:tc>
          <w:tcPr>
            <w:tcW w:w="235" w:type="pct"/>
            <w:vMerge w:val="restart"/>
          </w:tcPr>
          <w:p w14:paraId="236151E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0.089</w:t>
            </w:r>
          </w:p>
        </w:tc>
        <w:tc>
          <w:tcPr>
            <w:tcW w:w="232" w:type="pct"/>
          </w:tcPr>
          <w:p w14:paraId="678FAEF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 0.8</w:t>
            </w:r>
          </w:p>
        </w:tc>
        <w:tc>
          <w:tcPr>
            <w:tcW w:w="306" w:type="pct"/>
          </w:tcPr>
          <w:p w14:paraId="0E37D50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 0.6</w:t>
            </w:r>
          </w:p>
        </w:tc>
        <w:tc>
          <w:tcPr>
            <w:tcW w:w="405" w:type="pct"/>
          </w:tcPr>
          <w:p w14:paraId="0EF365B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 0.9</w:t>
            </w:r>
          </w:p>
        </w:tc>
        <w:tc>
          <w:tcPr>
            <w:tcW w:w="213" w:type="pct"/>
            <w:vMerge w:val="restart"/>
          </w:tcPr>
          <w:p w14:paraId="2A9151C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23FC142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1.313</w:t>
            </w:r>
          </w:p>
        </w:tc>
        <w:tc>
          <w:tcPr>
            <w:tcW w:w="235" w:type="pct"/>
            <w:vMerge w:val="restart"/>
          </w:tcPr>
          <w:p w14:paraId="189D8DC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0.519</w:t>
            </w:r>
          </w:p>
        </w:tc>
      </w:tr>
      <w:tr w:rsidR="0037255D" w:rsidRPr="0037255D" w14:paraId="61DDD3F7"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2D5ED088" w14:textId="77777777" w:rsidR="0037255D" w:rsidRPr="0037255D" w:rsidRDefault="0037255D" w:rsidP="0037255D">
            <w:pPr>
              <w:rPr>
                <w:rFonts w:ascii="Times New Roman" w:eastAsia="Times New Roman" w:hAnsi="Times New Roman" w:cs="Times New Roman"/>
                <w:sz w:val="14"/>
                <w:szCs w:val="14"/>
              </w:rPr>
            </w:pPr>
          </w:p>
        </w:tc>
        <w:tc>
          <w:tcPr>
            <w:tcW w:w="227" w:type="pct"/>
          </w:tcPr>
          <w:p w14:paraId="2972CF9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(2 - 4)</w:t>
            </w:r>
          </w:p>
        </w:tc>
        <w:tc>
          <w:tcPr>
            <w:tcW w:w="269" w:type="pct"/>
          </w:tcPr>
          <w:p w14:paraId="3492BA0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(2 - 4)</w:t>
            </w:r>
          </w:p>
        </w:tc>
        <w:tc>
          <w:tcPr>
            <w:tcW w:w="213" w:type="pct"/>
            <w:vMerge/>
          </w:tcPr>
          <w:p w14:paraId="7BF8A1F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0C6B979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16A3618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(2 - 4)</w:t>
            </w:r>
          </w:p>
        </w:tc>
        <w:tc>
          <w:tcPr>
            <w:tcW w:w="353" w:type="pct"/>
          </w:tcPr>
          <w:p w14:paraId="14E18AE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(2 - 3)</w:t>
            </w:r>
          </w:p>
        </w:tc>
        <w:tc>
          <w:tcPr>
            <w:tcW w:w="213" w:type="pct"/>
            <w:vMerge/>
          </w:tcPr>
          <w:p w14:paraId="2B9A9A5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6520781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29ACCF5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(2 - 3)</w:t>
            </w:r>
          </w:p>
        </w:tc>
        <w:tc>
          <w:tcPr>
            <w:tcW w:w="274" w:type="pct"/>
          </w:tcPr>
          <w:p w14:paraId="659A4E0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(2 - 4)</w:t>
            </w:r>
          </w:p>
        </w:tc>
        <w:tc>
          <w:tcPr>
            <w:tcW w:w="287" w:type="pct"/>
          </w:tcPr>
          <w:p w14:paraId="6BAF9F0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(2 - 4)</w:t>
            </w:r>
          </w:p>
        </w:tc>
        <w:tc>
          <w:tcPr>
            <w:tcW w:w="213" w:type="pct"/>
            <w:vMerge/>
          </w:tcPr>
          <w:p w14:paraId="4B74DCD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5D49AD6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6E8F0FB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(2 - 4)</w:t>
            </w:r>
          </w:p>
        </w:tc>
        <w:tc>
          <w:tcPr>
            <w:tcW w:w="306" w:type="pct"/>
          </w:tcPr>
          <w:p w14:paraId="015A55D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2.5 (2 - 3)</w:t>
            </w:r>
          </w:p>
        </w:tc>
        <w:tc>
          <w:tcPr>
            <w:tcW w:w="405" w:type="pct"/>
          </w:tcPr>
          <w:p w14:paraId="019AFC4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(2 - 4)</w:t>
            </w:r>
          </w:p>
        </w:tc>
        <w:tc>
          <w:tcPr>
            <w:tcW w:w="213" w:type="pct"/>
            <w:vMerge/>
          </w:tcPr>
          <w:p w14:paraId="31CD295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26B7525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7C984398"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16198775" w14:textId="77777777" w:rsidR="0037255D" w:rsidRPr="0037255D" w:rsidRDefault="0037255D" w:rsidP="0037255D">
            <w:pPr>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 xml:space="preserve">Abstraction </w:t>
            </w:r>
            <w:r w:rsidRPr="0037255D">
              <w:rPr>
                <w:rFonts w:ascii="Times New Roman" w:hAnsi="Times New Roman" w:cs="Times New Roman"/>
                <w:sz w:val="14"/>
                <w:szCs w:val="14"/>
              </w:rPr>
              <w:t>Score</w:t>
            </w:r>
          </w:p>
        </w:tc>
        <w:tc>
          <w:tcPr>
            <w:tcW w:w="227" w:type="pct"/>
          </w:tcPr>
          <w:p w14:paraId="6C6E51C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0.7 ± 0.5</w:t>
            </w:r>
          </w:p>
        </w:tc>
        <w:tc>
          <w:tcPr>
            <w:tcW w:w="269" w:type="pct"/>
          </w:tcPr>
          <w:p w14:paraId="5F43CA3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0.7 ± 1</w:t>
            </w:r>
          </w:p>
        </w:tc>
        <w:tc>
          <w:tcPr>
            <w:tcW w:w="213" w:type="pct"/>
            <w:vMerge w:val="restart"/>
          </w:tcPr>
          <w:p w14:paraId="46B2273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3B96D3B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166.5</w:t>
            </w:r>
          </w:p>
        </w:tc>
        <w:tc>
          <w:tcPr>
            <w:tcW w:w="213" w:type="pct"/>
            <w:vMerge w:val="restart"/>
          </w:tcPr>
          <w:p w14:paraId="244463C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0.486</w:t>
            </w:r>
          </w:p>
        </w:tc>
        <w:tc>
          <w:tcPr>
            <w:tcW w:w="306" w:type="pct"/>
          </w:tcPr>
          <w:p w14:paraId="6EB3A1E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0.7 ± 0.6</w:t>
            </w:r>
          </w:p>
        </w:tc>
        <w:tc>
          <w:tcPr>
            <w:tcW w:w="353" w:type="pct"/>
          </w:tcPr>
          <w:p w14:paraId="7C56FCF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0.6 ± 0.9</w:t>
            </w:r>
          </w:p>
        </w:tc>
        <w:tc>
          <w:tcPr>
            <w:tcW w:w="213" w:type="pct"/>
            <w:vMerge w:val="restart"/>
          </w:tcPr>
          <w:p w14:paraId="3034BA0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71D0531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116.5</w:t>
            </w:r>
          </w:p>
        </w:tc>
        <w:tc>
          <w:tcPr>
            <w:tcW w:w="235" w:type="pct"/>
            <w:vMerge w:val="restart"/>
          </w:tcPr>
          <w:p w14:paraId="6011537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0.196</w:t>
            </w:r>
          </w:p>
        </w:tc>
        <w:tc>
          <w:tcPr>
            <w:tcW w:w="229" w:type="pct"/>
          </w:tcPr>
          <w:p w14:paraId="13BB73C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 0</w:t>
            </w:r>
          </w:p>
        </w:tc>
        <w:tc>
          <w:tcPr>
            <w:tcW w:w="274" w:type="pct"/>
          </w:tcPr>
          <w:p w14:paraId="1954EBE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0.9 ± 0.7</w:t>
            </w:r>
          </w:p>
        </w:tc>
        <w:tc>
          <w:tcPr>
            <w:tcW w:w="287" w:type="pct"/>
          </w:tcPr>
          <w:p w14:paraId="69EA3A7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0.6 ± 0.5</w:t>
            </w:r>
          </w:p>
        </w:tc>
        <w:tc>
          <w:tcPr>
            <w:tcW w:w="213" w:type="pct"/>
            <w:vMerge w:val="restart"/>
          </w:tcPr>
          <w:p w14:paraId="59D16FE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52BF8D4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8.878</w:t>
            </w:r>
          </w:p>
        </w:tc>
        <w:tc>
          <w:tcPr>
            <w:tcW w:w="235" w:type="pct"/>
            <w:vMerge w:val="restart"/>
          </w:tcPr>
          <w:p w14:paraId="199B766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0.072</w:t>
            </w:r>
          </w:p>
        </w:tc>
        <w:tc>
          <w:tcPr>
            <w:tcW w:w="232" w:type="pct"/>
          </w:tcPr>
          <w:p w14:paraId="7C1AC55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 0.7</w:t>
            </w:r>
          </w:p>
        </w:tc>
        <w:tc>
          <w:tcPr>
            <w:tcW w:w="306" w:type="pct"/>
          </w:tcPr>
          <w:p w14:paraId="2A120FC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0.3 ± 0.5</w:t>
            </w:r>
          </w:p>
        </w:tc>
        <w:tc>
          <w:tcPr>
            <w:tcW w:w="405" w:type="pct"/>
          </w:tcPr>
          <w:p w14:paraId="11F3DEF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0.5 ± 0.5</w:t>
            </w:r>
          </w:p>
        </w:tc>
        <w:tc>
          <w:tcPr>
            <w:tcW w:w="213" w:type="pct"/>
            <w:vMerge w:val="restart"/>
          </w:tcPr>
          <w:p w14:paraId="53BE9BB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5269062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4.128</w:t>
            </w:r>
          </w:p>
        </w:tc>
        <w:tc>
          <w:tcPr>
            <w:tcW w:w="235" w:type="pct"/>
            <w:vMerge w:val="restart"/>
          </w:tcPr>
          <w:p w14:paraId="221E39B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0.127</w:t>
            </w:r>
          </w:p>
        </w:tc>
      </w:tr>
      <w:tr w:rsidR="0037255D" w:rsidRPr="0037255D" w14:paraId="13FCB4B8"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78660791" w14:textId="77777777" w:rsidR="0037255D" w:rsidRPr="0037255D" w:rsidRDefault="0037255D" w:rsidP="0037255D">
            <w:pPr>
              <w:rPr>
                <w:rFonts w:ascii="Times New Roman" w:eastAsia="Times New Roman" w:hAnsi="Times New Roman" w:cs="Times New Roman"/>
                <w:sz w:val="14"/>
                <w:szCs w:val="14"/>
              </w:rPr>
            </w:pPr>
          </w:p>
        </w:tc>
        <w:tc>
          <w:tcPr>
            <w:tcW w:w="227" w:type="pct"/>
          </w:tcPr>
          <w:p w14:paraId="7D3D2E5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(0 - 1)</w:t>
            </w:r>
          </w:p>
        </w:tc>
        <w:tc>
          <w:tcPr>
            <w:tcW w:w="269" w:type="pct"/>
          </w:tcPr>
          <w:p w14:paraId="2F28031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(0 - 2)</w:t>
            </w:r>
          </w:p>
        </w:tc>
        <w:tc>
          <w:tcPr>
            <w:tcW w:w="213" w:type="pct"/>
            <w:vMerge/>
          </w:tcPr>
          <w:p w14:paraId="2D0B85D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2E194B1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1B62729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(0 - 2)</w:t>
            </w:r>
          </w:p>
        </w:tc>
        <w:tc>
          <w:tcPr>
            <w:tcW w:w="353" w:type="pct"/>
          </w:tcPr>
          <w:p w14:paraId="2AD3F94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(0 - 2)</w:t>
            </w:r>
          </w:p>
        </w:tc>
        <w:tc>
          <w:tcPr>
            <w:tcW w:w="213" w:type="pct"/>
            <w:vMerge/>
          </w:tcPr>
          <w:p w14:paraId="210E14F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3448411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52F51F7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(0 - 0)</w:t>
            </w:r>
          </w:p>
        </w:tc>
        <w:tc>
          <w:tcPr>
            <w:tcW w:w="274" w:type="pct"/>
          </w:tcPr>
          <w:p w14:paraId="20C5D0F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(0 - 2)</w:t>
            </w:r>
          </w:p>
        </w:tc>
        <w:tc>
          <w:tcPr>
            <w:tcW w:w="287" w:type="pct"/>
          </w:tcPr>
          <w:p w14:paraId="5FEF0D7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(0 - 1)</w:t>
            </w:r>
          </w:p>
        </w:tc>
        <w:tc>
          <w:tcPr>
            <w:tcW w:w="213" w:type="pct"/>
            <w:vMerge/>
          </w:tcPr>
          <w:p w14:paraId="70E477B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07D2113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20EA003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(0 - 2)</w:t>
            </w:r>
          </w:p>
        </w:tc>
        <w:tc>
          <w:tcPr>
            <w:tcW w:w="306" w:type="pct"/>
          </w:tcPr>
          <w:p w14:paraId="4C17AE33"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405" w:type="pct"/>
          </w:tcPr>
          <w:p w14:paraId="4382C16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0.5 (0 - 1)</w:t>
            </w:r>
          </w:p>
        </w:tc>
        <w:tc>
          <w:tcPr>
            <w:tcW w:w="213" w:type="pct"/>
            <w:vMerge/>
          </w:tcPr>
          <w:p w14:paraId="0A42755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329B89A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256F2D2B"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60ADC3A5" w14:textId="77777777" w:rsidR="0037255D" w:rsidRPr="0037255D" w:rsidRDefault="0037255D" w:rsidP="0037255D">
            <w:pPr>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 xml:space="preserve">Memory </w:t>
            </w:r>
            <w:r w:rsidRPr="0037255D">
              <w:rPr>
                <w:rFonts w:ascii="Times New Roman" w:hAnsi="Times New Roman" w:cs="Times New Roman"/>
                <w:sz w:val="14"/>
                <w:szCs w:val="14"/>
              </w:rPr>
              <w:t>Score</w:t>
            </w:r>
          </w:p>
        </w:tc>
        <w:tc>
          <w:tcPr>
            <w:tcW w:w="227" w:type="pct"/>
          </w:tcPr>
          <w:p w14:paraId="053771C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 0.7</w:t>
            </w:r>
          </w:p>
        </w:tc>
        <w:tc>
          <w:tcPr>
            <w:tcW w:w="269" w:type="pct"/>
          </w:tcPr>
          <w:p w14:paraId="3B13A04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 0.8</w:t>
            </w:r>
          </w:p>
        </w:tc>
        <w:tc>
          <w:tcPr>
            <w:tcW w:w="213" w:type="pct"/>
            <w:vMerge w:val="restart"/>
          </w:tcPr>
          <w:p w14:paraId="7AF983B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513FB45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166.5</w:t>
            </w:r>
          </w:p>
        </w:tc>
        <w:tc>
          <w:tcPr>
            <w:tcW w:w="213" w:type="pct"/>
            <w:vMerge w:val="restart"/>
          </w:tcPr>
          <w:p w14:paraId="13F7316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0.486</w:t>
            </w:r>
          </w:p>
        </w:tc>
        <w:tc>
          <w:tcPr>
            <w:tcW w:w="306" w:type="pct"/>
          </w:tcPr>
          <w:p w14:paraId="0D2DDE5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1.7 ± 0.7</w:t>
            </w:r>
          </w:p>
        </w:tc>
        <w:tc>
          <w:tcPr>
            <w:tcW w:w="353" w:type="pct"/>
          </w:tcPr>
          <w:p w14:paraId="33B72E0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 ± 0.5</w:t>
            </w:r>
          </w:p>
        </w:tc>
        <w:tc>
          <w:tcPr>
            <w:tcW w:w="213" w:type="pct"/>
            <w:vMerge w:val="restart"/>
          </w:tcPr>
          <w:p w14:paraId="156DC9D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2FE5FEC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143.5</w:t>
            </w:r>
          </w:p>
        </w:tc>
        <w:tc>
          <w:tcPr>
            <w:tcW w:w="235" w:type="pct"/>
            <w:vMerge w:val="restart"/>
          </w:tcPr>
          <w:p w14:paraId="256BC37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0.633</w:t>
            </w:r>
          </w:p>
        </w:tc>
        <w:tc>
          <w:tcPr>
            <w:tcW w:w="229" w:type="pct"/>
          </w:tcPr>
          <w:p w14:paraId="3236049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1.3 ± 0.6</w:t>
            </w:r>
          </w:p>
        </w:tc>
        <w:tc>
          <w:tcPr>
            <w:tcW w:w="274" w:type="pct"/>
          </w:tcPr>
          <w:p w14:paraId="5D5B11A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1.7 ± 0.7</w:t>
            </w:r>
          </w:p>
        </w:tc>
        <w:tc>
          <w:tcPr>
            <w:tcW w:w="287" w:type="pct"/>
          </w:tcPr>
          <w:p w14:paraId="09C257F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 0.9</w:t>
            </w:r>
          </w:p>
        </w:tc>
        <w:tc>
          <w:tcPr>
            <w:tcW w:w="213" w:type="pct"/>
            <w:vMerge w:val="restart"/>
          </w:tcPr>
          <w:p w14:paraId="7FB48B9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4C5B43C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4.689</w:t>
            </w:r>
          </w:p>
        </w:tc>
        <w:tc>
          <w:tcPr>
            <w:tcW w:w="235" w:type="pct"/>
            <w:vMerge w:val="restart"/>
          </w:tcPr>
          <w:p w14:paraId="6443AD6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0.096</w:t>
            </w:r>
          </w:p>
        </w:tc>
        <w:tc>
          <w:tcPr>
            <w:tcW w:w="232" w:type="pct"/>
          </w:tcPr>
          <w:p w14:paraId="136094F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1.7 ± 0.7</w:t>
            </w:r>
          </w:p>
        </w:tc>
        <w:tc>
          <w:tcPr>
            <w:tcW w:w="306" w:type="pct"/>
          </w:tcPr>
          <w:p w14:paraId="7B3FE9A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 0</w:t>
            </w:r>
          </w:p>
        </w:tc>
        <w:tc>
          <w:tcPr>
            <w:tcW w:w="405" w:type="pct"/>
          </w:tcPr>
          <w:p w14:paraId="5DF3734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1.8 ± 0.8</w:t>
            </w:r>
          </w:p>
        </w:tc>
        <w:tc>
          <w:tcPr>
            <w:tcW w:w="213" w:type="pct"/>
            <w:vMerge w:val="restart"/>
          </w:tcPr>
          <w:p w14:paraId="5F9B1D5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5CC0D68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3.067</w:t>
            </w:r>
          </w:p>
        </w:tc>
        <w:tc>
          <w:tcPr>
            <w:tcW w:w="235" w:type="pct"/>
            <w:vMerge w:val="restart"/>
          </w:tcPr>
          <w:p w14:paraId="6CF245D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0.216</w:t>
            </w:r>
          </w:p>
        </w:tc>
      </w:tr>
      <w:tr w:rsidR="0037255D" w:rsidRPr="0037255D" w14:paraId="2BB1317A"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35248418" w14:textId="77777777" w:rsidR="0037255D" w:rsidRPr="0037255D" w:rsidRDefault="0037255D" w:rsidP="0037255D">
            <w:pPr>
              <w:rPr>
                <w:rFonts w:ascii="Times New Roman" w:eastAsia="Times New Roman" w:hAnsi="Times New Roman" w:cs="Times New Roman"/>
                <w:sz w:val="14"/>
                <w:szCs w:val="14"/>
              </w:rPr>
            </w:pPr>
          </w:p>
        </w:tc>
        <w:tc>
          <w:tcPr>
            <w:tcW w:w="227" w:type="pct"/>
          </w:tcPr>
          <w:p w14:paraId="54EC4C6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(1 - 3)</w:t>
            </w:r>
          </w:p>
        </w:tc>
        <w:tc>
          <w:tcPr>
            <w:tcW w:w="269" w:type="pct"/>
          </w:tcPr>
          <w:p w14:paraId="083C1AC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(1 - 3)</w:t>
            </w:r>
          </w:p>
        </w:tc>
        <w:tc>
          <w:tcPr>
            <w:tcW w:w="213" w:type="pct"/>
            <w:vMerge/>
          </w:tcPr>
          <w:p w14:paraId="04DB4A5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6BBE9DA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0AB1F6A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(1 - 3)</w:t>
            </w:r>
          </w:p>
        </w:tc>
        <w:tc>
          <w:tcPr>
            <w:tcW w:w="353" w:type="pct"/>
          </w:tcPr>
          <w:p w14:paraId="6850B50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(1 - 2)</w:t>
            </w:r>
          </w:p>
        </w:tc>
        <w:tc>
          <w:tcPr>
            <w:tcW w:w="213" w:type="pct"/>
            <w:vMerge/>
          </w:tcPr>
          <w:p w14:paraId="7B3E464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1F1BF9F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0F51A4F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(1 - 2)</w:t>
            </w:r>
          </w:p>
        </w:tc>
        <w:tc>
          <w:tcPr>
            <w:tcW w:w="274" w:type="pct"/>
          </w:tcPr>
          <w:p w14:paraId="4A336E7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(1 - 3)</w:t>
            </w:r>
          </w:p>
        </w:tc>
        <w:tc>
          <w:tcPr>
            <w:tcW w:w="287" w:type="pct"/>
          </w:tcPr>
          <w:p w14:paraId="32212B3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(1 - 3)</w:t>
            </w:r>
          </w:p>
        </w:tc>
        <w:tc>
          <w:tcPr>
            <w:tcW w:w="213" w:type="pct"/>
            <w:vMerge/>
          </w:tcPr>
          <w:p w14:paraId="3D84877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204EDFC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0CEC1B4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(1 - 3)</w:t>
            </w:r>
          </w:p>
        </w:tc>
        <w:tc>
          <w:tcPr>
            <w:tcW w:w="306" w:type="pct"/>
          </w:tcPr>
          <w:p w14:paraId="58DE626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(1 - 1)</w:t>
            </w:r>
          </w:p>
        </w:tc>
        <w:tc>
          <w:tcPr>
            <w:tcW w:w="405" w:type="pct"/>
          </w:tcPr>
          <w:p w14:paraId="667208C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2 (1 - 3)</w:t>
            </w:r>
          </w:p>
        </w:tc>
        <w:tc>
          <w:tcPr>
            <w:tcW w:w="213" w:type="pct"/>
            <w:vMerge/>
          </w:tcPr>
          <w:p w14:paraId="3FC84BD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0212F0E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53F34B2C"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47C3E173" w14:textId="77777777" w:rsidR="0037255D" w:rsidRPr="0037255D" w:rsidRDefault="0037255D" w:rsidP="0037255D">
            <w:pPr>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 xml:space="preserve">Orientation </w:t>
            </w:r>
            <w:r w:rsidRPr="0037255D">
              <w:rPr>
                <w:rFonts w:ascii="Times New Roman" w:hAnsi="Times New Roman" w:cs="Times New Roman"/>
                <w:sz w:val="14"/>
                <w:szCs w:val="14"/>
              </w:rPr>
              <w:t>Score</w:t>
            </w:r>
          </w:p>
        </w:tc>
        <w:tc>
          <w:tcPr>
            <w:tcW w:w="227" w:type="pct"/>
          </w:tcPr>
          <w:p w14:paraId="40ACD83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3.3 ± 0.5</w:t>
            </w:r>
          </w:p>
        </w:tc>
        <w:tc>
          <w:tcPr>
            <w:tcW w:w="269" w:type="pct"/>
          </w:tcPr>
          <w:p w14:paraId="41F05F5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3.4 ± 0.5</w:t>
            </w:r>
          </w:p>
        </w:tc>
        <w:tc>
          <w:tcPr>
            <w:tcW w:w="213" w:type="pct"/>
            <w:vMerge w:val="restart"/>
          </w:tcPr>
          <w:p w14:paraId="3D8796B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15AE47E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187.0</w:t>
            </w:r>
          </w:p>
        </w:tc>
        <w:tc>
          <w:tcPr>
            <w:tcW w:w="213" w:type="pct"/>
            <w:vMerge w:val="restart"/>
          </w:tcPr>
          <w:p w14:paraId="5A08EC5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0.902</w:t>
            </w:r>
          </w:p>
        </w:tc>
        <w:tc>
          <w:tcPr>
            <w:tcW w:w="306" w:type="pct"/>
          </w:tcPr>
          <w:p w14:paraId="2360934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3.3 ± 0.5</w:t>
            </w:r>
          </w:p>
        </w:tc>
        <w:tc>
          <w:tcPr>
            <w:tcW w:w="353" w:type="pct"/>
          </w:tcPr>
          <w:p w14:paraId="4AFE454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3.4 ± 0.5</w:t>
            </w:r>
          </w:p>
        </w:tc>
        <w:tc>
          <w:tcPr>
            <w:tcW w:w="213" w:type="pct"/>
            <w:vMerge w:val="restart"/>
          </w:tcPr>
          <w:p w14:paraId="17B3DF9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6A95DCA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131.0</w:t>
            </w:r>
          </w:p>
        </w:tc>
        <w:tc>
          <w:tcPr>
            <w:tcW w:w="235" w:type="pct"/>
            <w:vMerge w:val="restart"/>
          </w:tcPr>
          <w:p w14:paraId="123DE37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0.402</w:t>
            </w:r>
          </w:p>
        </w:tc>
        <w:tc>
          <w:tcPr>
            <w:tcW w:w="229" w:type="pct"/>
          </w:tcPr>
          <w:p w14:paraId="6B4CBB1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 0</w:t>
            </w:r>
          </w:p>
        </w:tc>
        <w:tc>
          <w:tcPr>
            <w:tcW w:w="274" w:type="pct"/>
          </w:tcPr>
          <w:p w14:paraId="79B2B0F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3.5 ± 0.5</w:t>
            </w:r>
          </w:p>
        </w:tc>
        <w:tc>
          <w:tcPr>
            <w:tcW w:w="287" w:type="pct"/>
          </w:tcPr>
          <w:p w14:paraId="573C739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3.2 ± 0.4</w:t>
            </w:r>
          </w:p>
        </w:tc>
        <w:tc>
          <w:tcPr>
            <w:tcW w:w="213" w:type="pct"/>
            <w:vMerge w:val="restart"/>
          </w:tcPr>
          <w:p w14:paraId="452C0D3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46033C1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5.845</w:t>
            </w:r>
          </w:p>
        </w:tc>
        <w:tc>
          <w:tcPr>
            <w:tcW w:w="235" w:type="pct"/>
            <w:vMerge w:val="restart"/>
          </w:tcPr>
          <w:p w14:paraId="0524FAA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0.054</w:t>
            </w:r>
          </w:p>
        </w:tc>
        <w:tc>
          <w:tcPr>
            <w:tcW w:w="232" w:type="pct"/>
          </w:tcPr>
          <w:p w14:paraId="76B17AC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3.6 ± 0.5</w:t>
            </w:r>
          </w:p>
        </w:tc>
        <w:tc>
          <w:tcPr>
            <w:tcW w:w="306" w:type="pct"/>
          </w:tcPr>
          <w:p w14:paraId="11C07D3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 0</w:t>
            </w:r>
          </w:p>
        </w:tc>
        <w:tc>
          <w:tcPr>
            <w:tcW w:w="405" w:type="pct"/>
          </w:tcPr>
          <w:p w14:paraId="209054C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3.2 ± 0.4</w:t>
            </w:r>
          </w:p>
        </w:tc>
        <w:tc>
          <w:tcPr>
            <w:tcW w:w="213" w:type="pct"/>
            <w:vMerge w:val="restart"/>
          </w:tcPr>
          <w:p w14:paraId="5C10960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0357840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3.817</w:t>
            </w:r>
          </w:p>
        </w:tc>
        <w:tc>
          <w:tcPr>
            <w:tcW w:w="235" w:type="pct"/>
            <w:vMerge w:val="restart"/>
          </w:tcPr>
          <w:p w14:paraId="4F71987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0.148</w:t>
            </w:r>
          </w:p>
        </w:tc>
      </w:tr>
      <w:tr w:rsidR="0037255D" w:rsidRPr="0037255D" w14:paraId="7332EC79"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3797C26F" w14:textId="77777777" w:rsidR="0037255D" w:rsidRPr="0037255D" w:rsidRDefault="0037255D" w:rsidP="0037255D">
            <w:pPr>
              <w:rPr>
                <w:rFonts w:ascii="Times New Roman" w:eastAsia="Times New Roman" w:hAnsi="Times New Roman" w:cs="Times New Roman"/>
                <w:sz w:val="14"/>
                <w:szCs w:val="14"/>
              </w:rPr>
            </w:pPr>
          </w:p>
        </w:tc>
        <w:tc>
          <w:tcPr>
            <w:tcW w:w="227" w:type="pct"/>
          </w:tcPr>
          <w:p w14:paraId="540AE1E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(3 - 4)</w:t>
            </w:r>
          </w:p>
        </w:tc>
        <w:tc>
          <w:tcPr>
            <w:tcW w:w="269" w:type="pct"/>
          </w:tcPr>
          <w:p w14:paraId="408A5DD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(3 - 4)</w:t>
            </w:r>
          </w:p>
        </w:tc>
        <w:tc>
          <w:tcPr>
            <w:tcW w:w="213" w:type="pct"/>
            <w:vMerge/>
          </w:tcPr>
          <w:p w14:paraId="173F276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6CD643A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72EF075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(3 - 4)</w:t>
            </w:r>
          </w:p>
        </w:tc>
        <w:tc>
          <w:tcPr>
            <w:tcW w:w="353" w:type="pct"/>
          </w:tcPr>
          <w:p w14:paraId="56FA213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(3 - 4)</w:t>
            </w:r>
          </w:p>
        </w:tc>
        <w:tc>
          <w:tcPr>
            <w:tcW w:w="213" w:type="pct"/>
            <w:vMerge/>
          </w:tcPr>
          <w:p w14:paraId="54D9689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338E3D6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72D5618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(3 - 3)</w:t>
            </w:r>
          </w:p>
        </w:tc>
        <w:tc>
          <w:tcPr>
            <w:tcW w:w="274" w:type="pct"/>
          </w:tcPr>
          <w:p w14:paraId="7F0AF66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3.5 (3 - 4)</w:t>
            </w:r>
          </w:p>
        </w:tc>
        <w:tc>
          <w:tcPr>
            <w:tcW w:w="287" w:type="pct"/>
          </w:tcPr>
          <w:p w14:paraId="629B5AA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(3 - 4)</w:t>
            </w:r>
          </w:p>
        </w:tc>
        <w:tc>
          <w:tcPr>
            <w:tcW w:w="213" w:type="pct"/>
            <w:vMerge/>
          </w:tcPr>
          <w:p w14:paraId="7CF2A4E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03ACBD5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14E74A8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4 (3 - 4)</w:t>
            </w:r>
          </w:p>
        </w:tc>
        <w:tc>
          <w:tcPr>
            <w:tcW w:w="306" w:type="pct"/>
          </w:tcPr>
          <w:p w14:paraId="0823EEA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(3 - 3)</w:t>
            </w:r>
          </w:p>
        </w:tc>
        <w:tc>
          <w:tcPr>
            <w:tcW w:w="405" w:type="pct"/>
          </w:tcPr>
          <w:p w14:paraId="6588021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3 (3 - 4)</w:t>
            </w:r>
          </w:p>
        </w:tc>
        <w:tc>
          <w:tcPr>
            <w:tcW w:w="213" w:type="pct"/>
            <w:vMerge/>
          </w:tcPr>
          <w:p w14:paraId="2DC522B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7ED2AC8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0174FCDA"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03A6C7D6" w14:textId="77777777" w:rsidR="0037255D" w:rsidRPr="0037255D" w:rsidRDefault="0037255D" w:rsidP="0037255D">
            <w:pPr>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language</w:t>
            </w:r>
          </w:p>
        </w:tc>
        <w:tc>
          <w:tcPr>
            <w:tcW w:w="227" w:type="pct"/>
          </w:tcPr>
          <w:p w14:paraId="304D032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 xml:space="preserve">1.2 ± </w:t>
            </w:r>
            <w:r w:rsidRPr="0037255D">
              <w:rPr>
                <w:rFonts w:ascii="Times New Roman" w:hAnsi="Times New Roman" w:cs="Times New Roman"/>
                <w:sz w:val="14"/>
                <w:szCs w:val="14"/>
              </w:rPr>
              <w:lastRenderedPageBreak/>
              <w:t>0.4</w:t>
            </w:r>
          </w:p>
        </w:tc>
        <w:tc>
          <w:tcPr>
            <w:tcW w:w="269" w:type="pct"/>
          </w:tcPr>
          <w:p w14:paraId="157FDC8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lastRenderedPageBreak/>
              <w:t xml:space="preserve">1.1 ± </w:t>
            </w:r>
            <w:r w:rsidRPr="0037255D">
              <w:rPr>
                <w:rFonts w:ascii="Times New Roman" w:hAnsi="Times New Roman" w:cs="Times New Roman"/>
                <w:sz w:val="14"/>
                <w:szCs w:val="14"/>
              </w:rPr>
              <w:lastRenderedPageBreak/>
              <w:t>0.4</w:t>
            </w:r>
          </w:p>
        </w:tc>
        <w:tc>
          <w:tcPr>
            <w:tcW w:w="213" w:type="pct"/>
            <w:vMerge w:val="restart"/>
          </w:tcPr>
          <w:p w14:paraId="653BA7D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lastRenderedPageBreak/>
              <w:t>U=</w:t>
            </w:r>
          </w:p>
          <w:p w14:paraId="3CA3C96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17</w:t>
            </w:r>
            <w:r w:rsidRPr="0037255D">
              <w:rPr>
                <w:rFonts w:ascii="Times New Roman" w:hAnsi="Times New Roman" w:cs="Times New Roman"/>
                <w:sz w:val="14"/>
                <w:szCs w:val="14"/>
              </w:rPr>
              <w:lastRenderedPageBreak/>
              <w:t>6.0</w:t>
            </w:r>
          </w:p>
        </w:tc>
        <w:tc>
          <w:tcPr>
            <w:tcW w:w="213" w:type="pct"/>
            <w:vMerge w:val="restart"/>
          </w:tcPr>
          <w:p w14:paraId="7272B23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lastRenderedPageBreak/>
              <w:t>0.672</w:t>
            </w:r>
          </w:p>
        </w:tc>
        <w:tc>
          <w:tcPr>
            <w:tcW w:w="306" w:type="pct"/>
          </w:tcPr>
          <w:p w14:paraId="352B9F2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1.2 ± 0.4</w:t>
            </w:r>
          </w:p>
        </w:tc>
        <w:tc>
          <w:tcPr>
            <w:tcW w:w="353" w:type="pct"/>
          </w:tcPr>
          <w:p w14:paraId="658482D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1.2 ± 0.4</w:t>
            </w:r>
          </w:p>
        </w:tc>
        <w:tc>
          <w:tcPr>
            <w:tcW w:w="213" w:type="pct"/>
            <w:vMerge w:val="restart"/>
          </w:tcPr>
          <w:p w14:paraId="279C416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308506D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13</w:t>
            </w:r>
            <w:r w:rsidRPr="0037255D">
              <w:rPr>
                <w:rFonts w:ascii="Times New Roman" w:hAnsi="Times New Roman" w:cs="Times New Roman"/>
                <w:sz w:val="14"/>
                <w:szCs w:val="14"/>
              </w:rPr>
              <w:lastRenderedPageBreak/>
              <w:t>8.5</w:t>
            </w:r>
          </w:p>
        </w:tc>
        <w:tc>
          <w:tcPr>
            <w:tcW w:w="235" w:type="pct"/>
            <w:vMerge w:val="restart"/>
          </w:tcPr>
          <w:p w14:paraId="7A63854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lastRenderedPageBreak/>
              <w:t>0.530</w:t>
            </w:r>
          </w:p>
        </w:tc>
        <w:tc>
          <w:tcPr>
            <w:tcW w:w="229" w:type="pct"/>
          </w:tcPr>
          <w:p w14:paraId="56FD9AB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 0</w:t>
            </w:r>
          </w:p>
        </w:tc>
        <w:tc>
          <w:tcPr>
            <w:tcW w:w="274" w:type="pct"/>
          </w:tcPr>
          <w:p w14:paraId="5A260E5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 xml:space="preserve">1.3 ± </w:t>
            </w:r>
            <w:r w:rsidRPr="0037255D">
              <w:rPr>
                <w:rFonts w:ascii="Times New Roman" w:hAnsi="Times New Roman" w:cs="Times New Roman"/>
                <w:sz w:val="14"/>
                <w:szCs w:val="14"/>
              </w:rPr>
              <w:lastRenderedPageBreak/>
              <w:t>0.5</w:t>
            </w:r>
          </w:p>
        </w:tc>
        <w:tc>
          <w:tcPr>
            <w:tcW w:w="287" w:type="pct"/>
          </w:tcPr>
          <w:p w14:paraId="0100021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lastRenderedPageBreak/>
              <w:t>1 ± 0</w:t>
            </w:r>
          </w:p>
        </w:tc>
        <w:tc>
          <w:tcPr>
            <w:tcW w:w="213" w:type="pct"/>
            <w:vMerge w:val="restart"/>
          </w:tcPr>
          <w:p w14:paraId="785DA6F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3BDC284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7.6</w:t>
            </w:r>
            <w:r w:rsidRPr="0037255D">
              <w:rPr>
                <w:rFonts w:ascii="Times New Roman" w:hAnsi="Times New Roman" w:cs="Times New Roman"/>
                <w:sz w:val="14"/>
                <w:szCs w:val="14"/>
              </w:rPr>
              <w:lastRenderedPageBreak/>
              <w:t>93</w:t>
            </w:r>
          </w:p>
        </w:tc>
        <w:tc>
          <w:tcPr>
            <w:tcW w:w="235" w:type="pct"/>
            <w:vMerge w:val="restart"/>
          </w:tcPr>
          <w:p w14:paraId="0803090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lastRenderedPageBreak/>
              <w:t>0.121</w:t>
            </w:r>
          </w:p>
        </w:tc>
        <w:tc>
          <w:tcPr>
            <w:tcW w:w="232" w:type="pct"/>
          </w:tcPr>
          <w:p w14:paraId="777E69C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 xml:space="preserve">1.3 ± </w:t>
            </w:r>
            <w:r w:rsidRPr="0037255D">
              <w:rPr>
                <w:rFonts w:ascii="Times New Roman" w:hAnsi="Times New Roman" w:cs="Times New Roman"/>
                <w:sz w:val="14"/>
                <w:szCs w:val="14"/>
              </w:rPr>
              <w:lastRenderedPageBreak/>
              <w:t>0.5</w:t>
            </w:r>
          </w:p>
        </w:tc>
        <w:tc>
          <w:tcPr>
            <w:tcW w:w="306" w:type="pct"/>
          </w:tcPr>
          <w:p w14:paraId="47AD948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lastRenderedPageBreak/>
              <w:t>1 ± 0</w:t>
            </w:r>
          </w:p>
        </w:tc>
        <w:tc>
          <w:tcPr>
            <w:tcW w:w="405" w:type="pct"/>
          </w:tcPr>
          <w:p w14:paraId="692885D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1.2 ± 0.4</w:t>
            </w:r>
          </w:p>
        </w:tc>
        <w:tc>
          <w:tcPr>
            <w:tcW w:w="213" w:type="pct"/>
            <w:vMerge w:val="restart"/>
          </w:tcPr>
          <w:p w14:paraId="52A27D4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3EAD5BF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0.9</w:t>
            </w:r>
            <w:r w:rsidRPr="0037255D">
              <w:rPr>
                <w:rFonts w:ascii="Times New Roman" w:hAnsi="Times New Roman" w:cs="Times New Roman"/>
                <w:sz w:val="14"/>
                <w:szCs w:val="14"/>
              </w:rPr>
              <w:lastRenderedPageBreak/>
              <w:t>48</w:t>
            </w:r>
          </w:p>
        </w:tc>
        <w:tc>
          <w:tcPr>
            <w:tcW w:w="235" w:type="pct"/>
            <w:vMerge w:val="restart"/>
          </w:tcPr>
          <w:p w14:paraId="1BAE1C0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lastRenderedPageBreak/>
              <w:t>0.622</w:t>
            </w:r>
          </w:p>
        </w:tc>
      </w:tr>
      <w:tr w:rsidR="0037255D" w:rsidRPr="0037255D" w14:paraId="3BBC3525"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0014EA4D" w14:textId="77777777" w:rsidR="0037255D" w:rsidRPr="0037255D" w:rsidRDefault="0037255D" w:rsidP="0037255D">
            <w:pPr>
              <w:rPr>
                <w:rFonts w:ascii="Times New Roman" w:eastAsia="Times New Roman" w:hAnsi="Times New Roman" w:cs="Times New Roman"/>
                <w:sz w:val="14"/>
                <w:szCs w:val="14"/>
              </w:rPr>
            </w:pPr>
          </w:p>
        </w:tc>
        <w:tc>
          <w:tcPr>
            <w:tcW w:w="227" w:type="pct"/>
          </w:tcPr>
          <w:p w14:paraId="3D6D3AC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(1 - 2)</w:t>
            </w:r>
          </w:p>
        </w:tc>
        <w:tc>
          <w:tcPr>
            <w:tcW w:w="269" w:type="pct"/>
          </w:tcPr>
          <w:p w14:paraId="2275C3F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(1 - 2)</w:t>
            </w:r>
          </w:p>
        </w:tc>
        <w:tc>
          <w:tcPr>
            <w:tcW w:w="213" w:type="pct"/>
            <w:vMerge/>
          </w:tcPr>
          <w:p w14:paraId="1AEBC73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6246D68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52A01C4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(1 - 2)</w:t>
            </w:r>
          </w:p>
        </w:tc>
        <w:tc>
          <w:tcPr>
            <w:tcW w:w="353" w:type="pct"/>
          </w:tcPr>
          <w:p w14:paraId="6369D4F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(1 - 2)</w:t>
            </w:r>
          </w:p>
        </w:tc>
        <w:tc>
          <w:tcPr>
            <w:tcW w:w="213" w:type="pct"/>
            <w:vMerge/>
          </w:tcPr>
          <w:p w14:paraId="6E1AF2C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1AE06BE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2E97310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(1 - 1)</w:t>
            </w:r>
          </w:p>
        </w:tc>
        <w:tc>
          <w:tcPr>
            <w:tcW w:w="274" w:type="pct"/>
          </w:tcPr>
          <w:p w14:paraId="79411D1A"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(1 - 2)</w:t>
            </w:r>
          </w:p>
        </w:tc>
        <w:tc>
          <w:tcPr>
            <w:tcW w:w="287" w:type="pct"/>
          </w:tcPr>
          <w:p w14:paraId="520671C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(1 - 1)</w:t>
            </w:r>
          </w:p>
        </w:tc>
        <w:tc>
          <w:tcPr>
            <w:tcW w:w="213" w:type="pct"/>
            <w:vMerge/>
          </w:tcPr>
          <w:p w14:paraId="5C48629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5FFC3A7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6A5CA73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(1 - 2)</w:t>
            </w:r>
          </w:p>
        </w:tc>
        <w:tc>
          <w:tcPr>
            <w:tcW w:w="306" w:type="pct"/>
          </w:tcPr>
          <w:p w14:paraId="7F8913E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(1 - 1)</w:t>
            </w:r>
          </w:p>
        </w:tc>
        <w:tc>
          <w:tcPr>
            <w:tcW w:w="405" w:type="pct"/>
          </w:tcPr>
          <w:p w14:paraId="48CE1E2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 (1 - 2)</w:t>
            </w:r>
          </w:p>
        </w:tc>
        <w:tc>
          <w:tcPr>
            <w:tcW w:w="213" w:type="pct"/>
            <w:vMerge/>
          </w:tcPr>
          <w:p w14:paraId="26667FE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454679D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44BF5814"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3E4FADB3" w14:textId="77777777" w:rsidR="0037255D" w:rsidRPr="0037255D" w:rsidRDefault="0037255D" w:rsidP="0037255D">
            <w:pPr>
              <w:rPr>
                <w:rFonts w:ascii="Times New Roman" w:eastAsia="Times New Roman" w:hAnsi="Times New Roman" w:cs="Times New Roman"/>
                <w:sz w:val="14"/>
                <w:szCs w:val="14"/>
              </w:rPr>
            </w:pPr>
            <w:r w:rsidRPr="0037255D">
              <w:rPr>
                <w:rFonts w:ascii="Times New Roman" w:eastAsia="Times New Roman" w:hAnsi="Times New Roman" w:cs="Times New Roman"/>
                <w:sz w:val="14"/>
                <w:szCs w:val="14"/>
              </w:rPr>
              <w:t>speech fluency</w:t>
            </w:r>
          </w:p>
        </w:tc>
        <w:tc>
          <w:tcPr>
            <w:tcW w:w="227" w:type="pct"/>
          </w:tcPr>
          <w:p w14:paraId="11C77D0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0.2 ± 0.4</w:t>
            </w:r>
          </w:p>
        </w:tc>
        <w:tc>
          <w:tcPr>
            <w:tcW w:w="269" w:type="pct"/>
          </w:tcPr>
          <w:p w14:paraId="2D14369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0.1 ± 0.4</w:t>
            </w:r>
          </w:p>
        </w:tc>
        <w:tc>
          <w:tcPr>
            <w:tcW w:w="213" w:type="pct"/>
            <w:vMerge w:val="restart"/>
          </w:tcPr>
          <w:p w14:paraId="7B7EBF1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48755102"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172.0</w:t>
            </w:r>
          </w:p>
        </w:tc>
        <w:tc>
          <w:tcPr>
            <w:tcW w:w="213" w:type="pct"/>
            <w:vMerge w:val="restart"/>
          </w:tcPr>
          <w:p w14:paraId="57B1A56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0.594</w:t>
            </w:r>
          </w:p>
        </w:tc>
        <w:tc>
          <w:tcPr>
            <w:tcW w:w="306" w:type="pct"/>
          </w:tcPr>
          <w:p w14:paraId="5523149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0.2 ± 0.4</w:t>
            </w:r>
          </w:p>
        </w:tc>
        <w:tc>
          <w:tcPr>
            <w:tcW w:w="353" w:type="pct"/>
          </w:tcPr>
          <w:p w14:paraId="3DD8E8B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0.2 ± 0.4</w:t>
            </w:r>
          </w:p>
        </w:tc>
        <w:tc>
          <w:tcPr>
            <w:tcW w:w="213" w:type="pct"/>
            <w:vMerge w:val="restart"/>
          </w:tcPr>
          <w:p w14:paraId="4563F5B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26D558E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129.5</w:t>
            </w:r>
          </w:p>
        </w:tc>
        <w:tc>
          <w:tcPr>
            <w:tcW w:w="235" w:type="pct"/>
            <w:vMerge w:val="restart"/>
          </w:tcPr>
          <w:p w14:paraId="61C041F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0.369</w:t>
            </w:r>
          </w:p>
        </w:tc>
        <w:tc>
          <w:tcPr>
            <w:tcW w:w="229" w:type="pct"/>
          </w:tcPr>
          <w:p w14:paraId="27AFE62B"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 0</w:t>
            </w:r>
          </w:p>
        </w:tc>
        <w:tc>
          <w:tcPr>
            <w:tcW w:w="274" w:type="pct"/>
          </w:tcPr>
          <w:p w14:paraId="221DCB00"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0.2 ± 0.5</w:t>
            </w:r>
          </w:p>
        </w:tc>
        <w:tc>
          <w:tcPr>
            <w:tcW w:w="287" w:type="pct"/>
          </w:tcPr>
          <w:p w14:paraId="6C018E7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0.2 ± 0.4</w:t>
            </w:r>
          </w:p>
        </w:tc>
        <w:tc>
          <w:tcPr>
            <w:tcW w:w="213" w:type="pct"/>
            <w:vMerge w:val="restart"/>
          </w:tcPr>
          <w:p w14:paraId="12C493A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1A6033C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2.806</w:t>
            </w:r>
          </w:p>
        </w:tc>
        <w:tc>
          <w:tcPr>
            <w:tcW w:w="235" w:type="pct"/>
            <w:vMerge w:val="restart"/>
          </w:tcPr>
          <w:p w14:paraId="77AEF3D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0.246</w:t>
            </w:r>
          </w:p>
        </w:tc>
        <w:tc>
          <w:tcPr>
            <w:tcW w:w="232" w:type="pct"/>
          </w:tcPr>
          <w:p w14:paraId="0DCC7E4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0.2 ± 0.4</w:t>
            </w:r>
          </w:p>
        </w:tc>
        <w:tc>
          <w:tcPr>
            <w:tcW w:w="306" w:type="pct"/>
          </w:tcPr>
          <w:p w14:paraId="79164708"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0.3 ± 0.5</w:t>
            </w:r>
          </w:p>
        </w:tc>
        <w:tc>
          <w:tcPr>
            <w:tcW w:w="405" w:type="pct"/>
          </w:tcPr>
          <w:p w14:paraId="66AFEFC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0.2 ± 0.4</w:t>
            </w:r>
          </w:p>
        </w:tc>
        <w:tc>
          <w:tcPr>
            <w:tcW w:w="213" w:type="pct"/>
            <w:vMerge w:val="restart"/>
          </w:tcPr>
          <w:p w14:paraId="068F428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U=</w:t>
            </w:r>
          </w:p>
          <w:p w14:paraId="40F8BBB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0.409</w:t>
            </w:r>
          </w:p>
        </w:tc>
        <w:tc>
          <w:tcPr>
            <w:tcW w:w="235" w:type="pct"/>
            <w:vMerge w:val="restart"/>
          </w:tcPr>
          <w:p w14:paraId="21473B6C"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0.815</w:t>
            </w:r>
          </w:p>
        </w:tc>
      </w:tr>
      <w:tr w:rsidR="0037255D" w:rsidRPr="0037255D" w14:paraId="5961320C"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7BA2D9CB" w14:textId="77777777" w:rsidR="0037255D" w:rsidRPr="0037255D" w:rsidRDefault="0037255D" w:rsidP="0037255D">
            <w:pPr>
              <w:rPr>
                <w:rFonts w:ascii="Times New Roman" w:eastAsia="Times New Roman" w:hAnsi="Times New Roman" w:cs="Times New Roman"/>
                <w:sz w:val="14"/>
                <w:szCs w:val="14"/>
              </w:rPr>
            </w:pPr>
          </w:p>
        </w:tc>
        <w:tc>
          <w:tcPr>
            <w:tcW w:w="227" w:type="pct"/>
          </w:tcPr>
          <w:p w14:paraId="318A3B7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269" w:type="pct"/>
          </w:tcPr>
          <w:p w14:paraId="1F18A56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213" w:type="pct"/>
            <w:vMerge/>
          </w:tcPr>
          <w:p w14:paraId="0F8DC0A7"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4C24798B"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2E57B02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353" w:type="pct"/>
          </w:tcPr>
          <w:p w14:paraId="750D75C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213" w:type="pct"/>
            <w:vMerge/>
          </w:tcPr>
          <w:p w14:paraId="206D04B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115A2EF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4BC81E0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(0 - 0)</w:t>
            </w:r>
          </w:p>
        </w:tc>
        <w:tc>
          <w:tcPr>
            <w:tcW w:w="274" w:type="pct"/>
          </w:tcPr>
          <w:p w14:paraId="5734049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287" w:type="pct"/>
          </w:tcPr>
          <w:p w14:paraId="01A2360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213" w:type="pct"/>
            <w:vMerge/>
          </w:tcPr>
          <w:p w14:paraId="47009F5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7DEC8CF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76E7C66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306" w:type="pct"/>
          </w:tcPr>
          <w:p w14:paraId="34B42B6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405" w:type="pct"/>
          </w:tcPr>
          <w:p w14:paraId="7EF0CB60"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0 (0 - 1)</w:t>
            </w:r>
          </w:p>
        </w:tc>
        <w:tc>
          <w:tcPr>
            <w:tcW w:w="213" w:type="pct"/>
            <w:vMerge/>
          </w:tcPr>
          <w:p w14:paraId="76B7295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6BB9FE6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r w:rsidR="0037255D" w:rsidRPr="0037255D" w14:paraId="30C803E6" w14:textId="77777777" w:rsidTr="0037255D">
        <w:trPr>
          <w:trHeight w:val="227"/>
        </w:trPr>
        <w:tc>
          <w:tcPr>
            <w:cnfStyle w:val="001000000000" w:firstRow="0" w:lastRow="0" w:firstColumn="1" w:lastColumn="0" w:oddVBand="0" w:evenVBand="0" w:oddHBand="0" w:evenHBand="0" w:firstRowFirstColumn="0" w:firstRowLastColumn="0" w:lastRowFirstColumn="0" w:lastRowLastColumn="0"/>
            <w:tcW w:w="339" w:type="pct"/>
            <w:vMerge w:val="restart"/>
          </w:tcPr>
          <w:p w14:paraId="00C9C99C" w14:textId="77777777" w:rsidR="0037255D" w:rsidRPr="0037255D" w:rsidRDefault="0037255D" w:rsidP="0037255D">
            <w:pPr>
              <w:rPr>
                <w:rFonts w:ascii="Times New Roman" w:eastAsia="Times New Roman" w:hAnsi="Times New Roman" w:cs="Times New Roman"/>
                <w:sz w:val="14"/>
                <w:szCs w:val="14"/>
              </w:rPr>
            </w:pPr>
            <w:r w:rsidRPr="0037255D">
              <w:rPr>
                <w:rFonts w:ascii="Times New Roman" w:hAnsi="Times New Roman" w:cs="Times New Roman"/>
                <w:sz w:val="14"/>
                <w:szCs w:val="14"/>
              </w:rPr>
              <w:t>Cognitive Assessment</w:t>
            </w:r>
            <w:r w:rsidRPr="0037255D">
              <w:rPr>
                <w:rFonts w:ascii="Times New Roman" w:eastAsia="Times New Roman" w:hAnsi="Times New Roman" w:cs="Times New Roman"/>
                <w:sz w:val="14"/>
                <w:szCs w:val="14"/>
              </w:rPr>
              <w:t xml:space="preserve"> total score</w:t>
            </w:r>
          </w:p>
        </w:tc>
        <w:tc>
          <w:tcPr>
            <w:tcW w:w="227" w:type="pct"/>
          </w:tcPr>
          <w:p w14:paraId="5848119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 ± 2.9</w:t>
            </w:r>
          </w:p>
        </w:tc>
        <w:tc>
          <w:tcPr>
            <w:tcW w:w="269" w:type="pct"/>
          </w:tcPr>
          <w:p w14:paraId="5FD7458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 ± 3.6</w:t>
            </w:r>
          </w:p>
        </w:tc>
        <w:tc>
          <w:tcPr>
            <w:tcW w:w="213" w:type="pct"/>
            <w:vMerge w:val="restart"/>
          </w:tcPr>
          <w:p w14:paraId="60939E3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1A29911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0.298</w:t>
            </w:r>
          </w:p>
        </w:tc>
        <w:tc>
          <w:tcPr>
            <w:tcW w:w="213" w:type="pct"/>
            <w:vMerge w:val="restart"/>
          </w:tcPr>
          <w:p w14:paraId="47AF71B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0.769</w:t>
            </w:r>
          </w:p>
        </w:tc>
        <w:tc>
          <w:tcPr>
            <w:tcW w:w="306" w:type="pct"/>
          </w:tcPr>
          <w:p w14:paraId="30AAAEA9"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15.1 ± 3.3</w:t>
            </w:r>
          </w:p>
        </w:tc>
        <w:tc>
          <w:tcPr>
            <w:tcW w:w="353" w:type="pct"/>
          </w:tcPr>
          <w:p w14:paraId="1EFB44D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14.6 ± 2.5</w:t>
            </w:r>
          </w:p>
        </w:tc>
        <w:tc>
          <w:tcPr>
            <w:tcW w:w="213" w:type="pct"/>
            <w:vMerge w:val="restart"/>
          </w:tcPr>
          <w:p w14:paraId="288BBAF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1390D361"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0.669</w:t>
            </w:r>
          </w:p>
        </w:tc>
        <w:tc>
          <w:tcPr>
            <w:tcW w:w="235" w:type="pct"/>
            <w:vMerge w:val="restart"/>
          </w:tcPr>
          <w:p w14:paraId="3609D973"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0.508</w:t>
            </w:r>
          </w:p>
        </w:tc>
        <w:tc>
          <w:tcPr>
            <w:tcW w:w="229" w:type="pct"/>
          </w:tcPr>
          <w:p w14:paraId="32E7E6DF"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11.7 ± 1.2</w:t>
            </w:r>
          </w:p>
        </w:tc>
        <w:tc>
          <w:tcPr>
            <w:tcW w:w="274" w:type="pct"/>
          </w:tcPr>
          <w:p w14:paraId="0590C78A"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 3</w:t>
            </w:r>
          </w:p>
        </w:tc>
        <w:tc>
          <w:tcPr>
            <w:tcW w:w="287" w:type="pct"/>
          </w:tcPr>
          <w:p w14:paraId="1E43BA66"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14.6 ± 2.7</w:t>
            </w:r>
          </w:p>
        </w:tc>
        <w:tc>
          <w:tcPr>
            <w:tcW w:w="213" w:type="pct"/>
            <w:vMerge w:val="restart"/>
          </w:tcPr>
          <w:p w14:paraId="2752968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26665B3E"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4.453</w:t>
            </w:r>
          </w:p>
        </w:tc>
        <w:tc>
          <w:tcPr>
            <w:tcW w:w="235" w:type="pct"/>
            <w:vMerge w:val="restart"/>
          </w:tcPr>
          <w:p w14:paraId="3FC71FF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0.019*</w:t>
            </w:r>
          </w:p>
        </w:tc>
        <w:tc>
          <w:tcPr>
            <w:tcW w:w="232" w:type="pct"/>
          </w:tcPr>
          <w:p w14:paraId="5521C9F4"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16 ± 2.8</w:t>
            </w:r>
          </w:p>
        </w:tc>
        <w:tc>
          <w:tcPr>
            <w:tcW w:w="306" w:type="pct"/>
          </w:tcPr>
          <w:p w14:paraId="0C4D683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12.8 ± 1.7</w:t>
            </w:r>
          </w:p>
        </w:tc>
        <w:tc>
          <w:tcPr>
            <w:tcW w:w="405" w:type="pct"/>
          </w:tcPr>
          <w:p w14:paraId="10A3BFE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14.8 ± 3.8</w:t>
            </w:r>
          </w:p>
        </w:tc>
        <w:tc>
          <w:tcPr>
            <w:tcW w:w="213" w:type="pct"/>
            <w:vMerge w:val="restart"/>
          </w:tcPr>
          <w:p w14:paraId="7505C40D"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t=</w:t>
            </w:r>
          </w:p>
          <w:p w14:paraId="793F1D55"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1.411</w:t>
            </w:r>
          </w:p>
        </w:tc>
        <w:tc>
          <w:tcPr>
            <w:tcW w:w="235" w:type="pct"/>
            <w:vMerge w:val="restart"/>
          </w:tcPr>
          <w:p w14:paraId="05553467" w14:textId="77777777" w:rsidR="0037255D" w:rsidRPr="0037255D" w:rsidRDefault="0037255D" w:rsidP="003725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37255D">
              <w:rPr>
                <w:rFonts w:ascii="Times New Roman" w:hAnsi="Times New Roman" w:cs="Times New Roman"/>
                <w:sz w:val="14"/>
                <w:szCs w:val="14"/>
              </w:rPr>
              <w:t>0.257</w:t>
            </w:r>
          </w:p>
        </w:tc>
      </w:tr>
      <w:tr w:rsidR="0037255D" w:rsidRPr="0037255D" w14:paraId="41883FF5" w14:textId="77777777" w:rsidTr="003725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9" w:type="pct"/>
            <w:vMerge/>
          </w:tcPr>
          <w:p w14:paraId="044A560A" w14:textId="77777777" w:rsidR="0037255D" w:rsidRPr="0037255D" w:rsidRDefault="0037255D" w:rsidP="0037255D">
            <w:pPr>
              <w:rPr>
                <w:rFonts w:ascii="Times New Roman" w:hAnsi="Times New Roman" w:cs="Times New Roman"/>
                <w:sz w:val="14"/>
                <w:szCs w:val="14"/>
              </w:rPr>
            </w:pPr>
          </w:p>
        </w:tc>
        <w:tc>
          <w:tcPr>
            <w:tcW w:w="227" w:type="pct"/>
          </w:tcPr>
          <w:p w14:paraId="32D37C0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 (11 - 20)</w:t>
            </w:r>
          </w:p>
        </w:tc>
        <w:tc>
          <w:tcPr>
            <w:tcW w:w="269" w:type="pct"/>
          </w:tcPr>
          <w:p w14:paraId="764ABDF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 (11 - 21)</w:t>
            </w:r>
          </w:p>
        </w:tc>
        <w:tc>
          <w:tcPr>
            <w:tcW w:w="213" w:type="pct"/>
            <w:vMerge/>
          </w:tcPr>
          <w:p w14:paraId="2C666BE6"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13" w:type="pct"/>
            <w:vMerge/>
          </w:tcPr>
          <w:p w14:paraId="70460ED3"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06" w:type="pct"/>
          </w:tcPr>
          <w:p w14:paraId="4AB39E4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 (11 - 21)</w:t>
            </w:r>
          </w:p>
        </w:tc>
        <w:tc>
          <w:tcPr>
            <w:tcW w:w="353" w:type="pct"/>
          </w:tcPr>
          <w:p w14:paraId="67CCCE28"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 (13 - 19)</w:t>
            </w:r>
          </w:p>
        </w:tc>
        <w:tc>
          <w:tcPr>
            <w:tcW w:w="213" w:type="pct"/>
            <w:vMerge/>
          </w:tcPr>
          <w:p w14:paraId="370DBABC"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24C18ED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29" w:type="pct"/>
          </w:tcPr>
          <w:p w14:paraId="3091D86D"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11 (11 - 13)</w:t>
            </w:r>
          </w:p>
        </w:tc>
        <w:tc>
          <w:tcPr>
            <w:tcW w:w="274" w:type="pct"/>
          </w:tcPr>
          <w:p w14:paraId="66288CE9"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15.5 (12 - 21)</w:t>
            </w:r>
          </w:p>
        </w:tc>
        <w:tc>
          <w:tcPr>
            <w:tcW w:w="287" w:type="pct"/>
          </w:tcPr>
          <w:p w14:paraId="3CB2B32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 (11 - 18)</w:t>
            </w:r>
          </w:p>
        </w:tc>
        <w:tc>
          <w:tcPr>
            <w:tcW w:w="213" w:type="pct"/>
            <w:vMerge/>
          </w:tcPr>
          <w:p w14:paraId="2E8F4685"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4991190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2" w:type="pct"/>
          </w:tcPr>
          <w:p w14:paraId="5E79408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15.5 (13 - 21)</w:t>
            </w:r>
          </w:p>
        </w:tc>
        <w:tc>
          <w:tcPr>
            <w:tcW w:w="306" w:type="pct"/>
          </w:tcPr>
          <w:p w14:paraId="6CACB2CF"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12.5 (11 - 15)</w:t>
            </w:r>
          </w:p>
        </w:tc>
        <w:tc>
          <w:tcPr>
            <w:tcW w:w="405" w:type="pct"/>
          </w:tcPr>
          <w:p w14:paraId="3854AB82"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rPr>
            </w:pPr>
            <w:r w:rsidRPr="0037255D">
              <w:rPr>
                <w:rFonts w:ascii="Times New Roman" w:hAnsi="Times New Roman" w:cs="Times New Roman"/>
                <w:sz w:val="14"/>
                <w:szCs w:val="14"/>
              </w:rPr>
              <w:t>14.5 (11 - 20)</w:t>
            </w:r>
          </w:p>
        </w:tc>
        <w:tc>
          <w:tcPr>
            <w:tcW w:w="213" w:type="pct"/>
            <w:vMerge/>
          </w:tcPr>
          <w:p w14:paraId="23445AE4"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35" w:type="pct"/>
            <w:vMerge/>
          </w:tcPr>
          <w:p w14:paraId="105FAD4E" w14:textId="77777777" w:rsidR="0037255D" w:rsidRPr="0037255D" w:rsidRDefault="0037255D" w:rsidP="003725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r>
    </w:tbl>
    <w:p w14:paraId="230A83CE" w14:textId="77777777" w:rsidR="0037255D" w:rsidRPr="0037255D" w:rsidRDefault="0037255D" w:rsidP="0037255D">
      <w:pPr>
        <w:spacing w:after="200"/>
        <w:jc w:val="both"/>
        <w:rPr>
          <w:rFonts w:ascii="Times New Roman" w:eastAsia="Calibri" w:hAnsi="Times New Roman" w:cs="Times New Roman"/>
          <w:i/>
          <w:iCs/>
          <w:sz w:val="18"/>
          <w:szCs w:val="18"/>
        </w:rPr>
      </w:pPr>
      <w:r w:rsidRPr="0037255D">
        <w:rPr>
          <w:rFonts w:ascii="Times New Roman" w:eastAsia="Calibri" w:hAnsi="Times New Roman" w:cs="Times New Roman"/>
          <w:sz w:val="18"/>
          <w:szCs w:val="18"/>
        </w:rPr>
        <w:t>SD, standard deviation; t-test was used for comparison between parametric data; Mann-Whitney (U) test was used for comparison between non- parametric data; *, p&lt;0.05 is considered significant</w:t>
      </w:r>
      <w:r w:rsidRPr="0037255D">
        <w:rPr>
          <w:rFonts w:ascii="Times New Roman" w:eastAsia="Calibri" w:hAnsi="Times New Roman" w:cs="Times New Roman"/>
          <w:i/>
          <w:iCs/>
          <w:sz w:val="18"/>
          <w:szCs w:val="18"/>
        </w:rPr>
        <w:t>.</w:t>
      </w:r>
    </w:p>
    <w:p w14:paraId="656F3B98" w14:textId="77777777" w:rsidR="0037255D" w:rsidRPr="0037255D" w:rsidRDefault="0037255D" w:rsidP="006A71B0">
      <w:pPr>
        <w:spacing w:before="240" w:line="276" w:lineRule="auto"/>
        <w:ind w:firstLine="426"/>
        <w:jc w:val="lowKashida"/>
        <w:rPr>
          <w:rFonts w:ascii="Times New Roman" w:eastAsia="Calibri" w:hAnsi="Times New Roman" w:cs="Times New Roman"/>
          <w:color w:val="000000"/>
        </w:rPr>
      </w:pPr>
      <w:r w:rsidRPr="0037255D">
        <w:rPr>
          <w:rFonts w:ascii="Times New Roman" w:eastAsia="Calibri" w:hAnsi="Times New Roman" w:cs="Times New Roman"/>
          <w:color w:val="000000"/>
        </w:rPr>
        <w:t xml:space="preserve">      Regarding gender, the investigation of </w:t>
      </w:r>
      <w:proofErr w:type="spellStart"/>
      <w:r w:rsidRPr="0037255D">
        <w:rPr>
          <w:rFonts w:ascii="Times New Roman" w:eastAsia="Calibri" w:hAnsi="Times New Roman" w:cs="Times New Roman"/>
          <w:color w:val="000000"/>
        </w:rPr>
        <w:t>neuro</w:t>
      </w:r>
      <w:proofErr w:type="spellEnd"/>
      <w:r w:rsidRPr="0037255D">
        <w:rPr>
          <w:rFonts w:ascii="Times New Roman" w:eastAsia="Calibri" w:hAnsi="Times New Roman" w:cs="Times New Roman"/>
          <w:color w:val="000000"/>
        </w:rPr>
        <w:t xml:space="preserve">-cognitive characteristics and psychological metrics between male and female respondents demonstrated no statistically significant differences in all assessed variables (all p &gt; 0.05). </w:t>
      </w:r>
    </w:p>
    <w:p w14:paraId="774E142D" w14:textId="77777777" w:rsidR="0037255D" w:rsidRPr="0037255D" w:rsidRDefault="0037255D" w:rsidP="006A71B0">
      <w:pPr>
        <w:spacing w:before="240" w:line="276" w:lineRule="auto"/>
        <w:ind w:firstLine="426"/>
        <w:jc w:val="lowKashida"/>
        <w:rPr>
          <w:rFonts w:ascii="Calibri" w:eastAsia="Calibri" w:hAnsi="Calibri" w:cs="Arial"/>
          <w:sz w:val="22"/>
          <w:szCs w:val="22"/>
        </w:rPr>
      </w:pPr>
      <w:r w:rsidRPr="0037255D">
        <w:rPr>
          <w:rFonts w:ascii="Times New Roman" w:eastAsia="Calibri" w:hAnsi="Times New Roman" w:cs="Times New Roman"/>
          <w:color w:val="000000"/>
        </w:rPr>
        <w:t xml:space="preserve">      In a comparison between employed and jobless individuals, the sole statistically significant difference identified was in Perceived Stress, with unemployed individuals exhibiting greater mean stress levels (36 ± 1.4) compared to employed individuals (33.3 ± 2.6), achieving significance (t = 2.213, p = 0.040*). No significant differences were seen between the employed and jobless groups in all cognitive testing scores, including Raven's Progressive Matrices and specific cognitive domains (all p &gt; 0.05).</w:t>
      </w:r>
    </w:p>
    <w:p w14:paraId="0968FA03" w14:textId="77777777" w:rsidR="0037255D" w:rsidRPr="0037255D" w:rsidRDefault="0037255D" w:rsidP="006A71B0">
      <w:pPr>
        <w:spacing w:before="240" w:line="276" w:lineRule="auto"/>
        <w:ind w:firstLine="426"/>
        <w:jc w:val="lowKashida"/>
        <w:rPr>
          <w:rFonts w:ascii="Times New Roman" w:eastAsia="Calibri" w:hAnsi="Times New Roman" w:cs="Times New Roman"/>
          <w:color w:val="000000"/>
        </w:rPr>
      </w:pPr>
      <w:r w:rsidRPr="0037255D">
        <w:rPr>
          <w:rFonts w:ascii="Times New Roman" w:eastAsia="Calibri" w:hAnsi="Times New Roman" w:cs="Times New Roman"/>
          <w:color w:val="000000"/>
        </w:rPr>
        <w:t xml:space="preserve">      The comparison of psychological and cognitive metrics across various marital statuses (Single, Married, Divorced) reveals little statistically meaningful differences. The significant difference is observed in the total score of the Cognitive Assessment, with married persons achieving higher scores than single or divorced participants.</w:t>
      </w:r>
    </w:p>
    <w:p w14:paraId="1B4BFBB7" w14:textId="77777777" w:rsidR="0037255D" w:rsidRPr="0037255D" w:rsidRDefault="0037255D" w:rsidP="006A71B0">
      <w:pPr>
        <w:spacing w:before="240" w:line="276" w:lineRule="auto"/>
        <w:ind w:firstLine="426"/>
        <w:jc w:val="lowKashida"/>
        <w:rPr>
          <w:rFonts w:ascii="Times New Roman" w:eastAsia="Calibri" w:hAnsi="Times New Roman" w:cs="Times New Roman"/>
          <w:color w:val="000000"/>
        </w:rPr>
      </w:pPr>
      <w:r w:rsidRPr="0037255D">
        <w:rPr>
          <w:rFonts w:ascii="Times New Roman" w:eastAsia="Calibri" w:hAnsi="Times New Roman" w:cs="Times New Roman"/>
          <w:color w:val="000000"/>
        </w:rPr>
        <w:t xml:space="preserve">Raven's Progressive Matrices Test differed significantly according to educational </w:t>
      </w:r>
      <w:proofErr w:type="gramStart"/>
      <w:r w:rsidRPr="0037255D">
        <w:rPr>
          <w:rFonts w:ascii="Times New Roman" w:eastAsia="Calibri" w:hAnsi="Times New Roman" w:cs="Times New Roman"/>
          <w:color w:val="000000"/>
        </w:rPr>
        <w:t>levels,</w:t>
      </w:r>
      <w:proofErr w:type="gramEnd"/>
      <w:r w:rsidRPr="0037255D">
        <w:rPr>
          <w:rFonts w:ascii="Times New Roman" w:eastAsia="Calibri" w:hAnsi="Times New Roman" w:cs="Times New Roman"/>
          <w:color w:val="000000"/>
        </w:rPr>
        <w:t xml:space="preserve"> otherwise educational level did not affect </w:t>
      </w:r>
      <w:proofErr w:type="spellStart"/>
      <w:r w:rsidRPr="0037255D">
        <w:rPr>
          <w:rFonts w:ascii="Times New Roman" w:eastAsia="Calibri" w:hAnsi="Times New Roman" w:cs="Times New Roman"/>
          <w:color w:val="000000"/>
        </w:rPr>
        <w:t>neuro</w:t>
      </w:r>
      <w:proofErr w:type="spellEnd"/>
      <w:r w:rsidRPr="0037255D">
        <w:rPr>
          <w:rFonts w:ascii="Times New Roman" w:eastAsia="Calibri" w:hAnsi="Times New Roman" w:cs="Times New Roman"/>
          <w:color w:val="000000"/>
        </w:rPr>
        <w:t>-cognitive characteristics and psychological parameters.</w:t>
      </w:r>
    </w:p>
    <w:p w14:paraId="3BBA2321" w14:textId="77777777" w:rsidR="0037255D" w:rsidRPr="00F00D09" w:rsidRDefault="0037255D" w:rsidP="00F00D09">
      <w:pPr>
        <w:keepNext/>
        <w:spacing w:before="240" w:line="276" w:lineRule="auto"/>
        <w:jc w:val="both"/>
        <w:rPr>
          <w:rFonts w:ascii="Times New Roman" w:eastAsia="Calibri" w:hAnsi="Times New Roman" w:cs="Times New Roman"/>
          <w:b/>
          <w:bCs/>
          <w:sz w:val="20"/>
          <w:szCs w:val="20"/>
        </w:rPr>
      </w:pPr>
      <w:proofErr w:type="gramStart"/>
      <w:r w:rsidRPr="00F00D09">
        <w:rPr>
          <w:rFonts w:ascii="Times New Roman" w:eastAsia="Calibri" w:hAnsi="Times New Roman" w:cs="Times New Roman"/>
          <w:b/>
          <w:bCs/>
          <w:sz w:val="20"/>
          <w:szCs w:val="20"/>
        </w:rPr>
        <w:t>Table 6.</w:t>
      </w:r>
      <w:proofErr w:type="gramEnd"/>
      <w:r w:rsidRPr="00F00D09">
        <w:rPr>
          <w:rFonts w:ascii="Times New Roman" w:eastAsia="Calibri" w:hAnsi="Times New Roman" w:cs="Times New Roman"/>
          <w:b/>
          <w:bCs/>
          <w:sz w:val="20"/>
          <w:szCs w:val="20"/>
        </w:rPr>
        <w:t xml:space="preserve"> </w:t>
      </w:r>
      <w:proofErr w:type="gramStart"/>
      <w:r w:rsidRPr="00F00D09">
        <w:rPr>
          <w:rFonts w:ascii="Times New Roman" w:eastAsia="Calibri" w:hAnsi="Times New Roman" w:cs="Times New Roman"/>
          <w:b/>
          <w:bCs/>
          <w:sz w:val="20"/>
          <w:szCs w:val="20"/>
        </w:rPr>
        <w:t>Validity of different parameters for discrimination between TTS and HC groups.</w:t>
      </w:r>
      <w:proofErr w:type="gramEnd"/>
    </w:p>
    <w:tbl>
      <w:tblPr>
        <w:tblStyle w:val="Style1"/>
        <w:tblW w:w="5000" w:type="pct"/>
        <w:tblLook w:val="0000" w:firstRow="0" w:lastRow="0" w:firstColumn="0" w:lastColumn="0" w:noHBand="0" w:noVBand="0"/>
      </w:tblPr>
      <w:tblGrid>
        <w:gridCol w:w="2056"/>
        <w:gridCol w:w="858"/>
        <w:gridCol w:w="1233"/>
        <w:gridCol w:w="1233"/>
        <w:gridCol w:w="1235"/>
        <w:gridCol w:w="1335"/>
        <w:gridCol w:w="1333"/>
      </w:tblGrid>
      <w:tr w:rsidR="0037255D" w:rsidRPr="0037255D" w14:paraId="0DEF285E" w14:textId="77777777" w:rsidTr="0037255D">
        <w:trPr>
          <w:cnfStyle w:val="000000100000" w:firstRow="0" w:lastRow="0" w:firstColumn="0" w:lastColumn="0" w:oddVBand="0" w:evenVBand="0" w:oddHBand="1" w:evenHBand="0" w:firstRowFirstColumn="0" w:firstRowLastColumn="0" w:lastRowFirstColumn="0" w:lastRowLastColumn="0"/>
          <w:trHeight w:val="491"/>
        </w:trPr>
        <w:tc>
          <w:tcPr>
            <w:cnfStyle w:val="000010000000" w:firstRow="0" w:lastRow="0" w:firstColumn="0" w:lastColumn="0" w:oddVBand="1" w:evenVBand="0" w:oddHBand="0" w:evenHBand="0" w:firstRowFirstColumn="0" w:firstRowLastColumn="0" w:lastRowFirstColumn="0" w:lastRowLastColumn="0"/>
            <w:tcW w:w="1108" w:type="pct"/>
          </w:tcPr>
          <w:p w14:paraId="6EE286F2"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p>
        </w:tc>
        <w:tc>
          <w:tcPr>
            <w:cnfStyle w:val="000001000000" w:firstRow="0" w:lastRow="0" w:firstColumn="0" w:lastColumn="0" w:oddVBand="0" w:evenVBand="1" w:oddHBand="0" w:evenHBand="0" w:firstRowFirstColumn="0" w:firstRowLastColumn="0" w:lastRowFirstColumn="0" w:lastRowLastColumn="0"/>
            <w:tcW w:w="462" w:type="pct"/>
          </w:tcPr>
          <w:p w14:paraId="035FE994"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AUC</w:t>
            </w:r>
          </w:p>
        </w:tc>
        <w:tc>
          <w:tcPr>
            <w:cnfStyle w:val="000010000000" w:firstRow="0" w:lastRow="0" w:firstColumn="0" w:lastColumn="0" w:oddVBand="1" w:evenVBand="0" w:oddHBand="0" w:evenHBand="0" w:firstRowFirstColumn="0" w:firstRowLastColumn="0" w:lastRowFirstColumn="0" w:lastRowLastColumn="0"/>
            <w:tcW w:w="664" w:type="pct"/>
          </w:tcPr>
          <w:p w14:paraId="11908964"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95% CI</w:t>
            </w:r>
          </w:p>
        </w:tc>
        <w:tc>
          <w:tcPr>
            <w:cnfStyle w:val="000001000000" w:firstRow="0" w:lastRow="0" w:firstColumn="0" w:lastColumn="0" w:oddVBand="0" w:evenVBand="1" w:oddHBand="0" w:evenHBand="0" w:firstRowFirstColumn="0" w:firstRowLastColumn="0" w:lastRowFirstColumn="0" w:lastRowLastColumn="0"/>
            <w:tcW w:w="664" w:type="pct"/>
          </w:tcPr>
          <w:p w14:paraId="70F384C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p</w:t>
            </w:r>
          </w:p>
        </w:tc>
        <w:tc>
          <w:tcPr>
            <w:cnfStyle w:val="000010000000" w:firstRow="0" w:lastRow="0" w:firstColumn="0" w:lastColumn="0" w:oddVBand="1" w:evenVBand="0" w:oddHBand="0" w:evenHBand="0" w:firstRowFirstColumn="0" w:firstRowLastColumn="0" w:lastRowFirstColumn="0" w:lastRowLastColumn="0"/>
            <w:tcW w:w="665" w:type="pct"/>
          </w:tcPr>
          <w:p w14:paraId="493918F6"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Cut off</w:t>
            </w:r>
          </w:p>
        </w:tc>
        <w:tc>
          <w:tcPr>
            <w:cnfStyle w:val="000001000000" w:firstRow="0" w:lastRow="0" w:firstColumn="0" w:lastColumn="0" w:oddVBand="0" w:evenVBand="1" w:oddHBand="0" w:evenHBand="0" w:firstRowFirstColumn="0" w:firstRowLastColumn="0" w:lastRowFirstColumn="0" w:lastRowLastColumn="0"/>
            <w:tcW w:w="719" w:type="pct"/>
          </w:tcPr>
          <w:p w14:paraId="2E7F7367"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Sensitivity (%)</w:t>
            </w:r>
          </w:p>
        </w:tc>
        <w:tc>
          <w:tcPr>
            <w:cnfStyle w:val="000010000000" w:firstRow="0" w:lastRow="0" w:firstColumn="0" w:lastColumn="0" w:oddVBand="1" w:evenVBand="0" w:oddHBand="0" w:evenHBand="0" w:firstRowFirstColumn="0" w:firstRowLastColumn="0" w:lastRowFirstColumn="0" w:lastRowLastColumn="0"/>
            <w:tcW w:w="719" w:type="pct"/>
          </w:tcPr>
          <w:p w14:paraId="6A7B0EAE"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Specificity (%)</w:t>
            </w:r>
          </w:p>
        </w:tc>
      </w:tr>
      <w:tr w:rsidR="0037255D" w:rsidRPr="0037255D" w14:paraId="632ABA6B" w14:textId="77777777" w:rsidTr="0037255D">
        <w:tc>
          <w:tcPr>
            <w:cnfStyle w:val="000010000000" w:firstRow="0" w:lastRow="0" w:firstColumn="0" w:lastColumn="0" w:oddVBand="1" w:evenVBand="0" w:oddHBand="0" w:evenHBand="0" w:firstRowFirstColumn="0" w:firstRowLastColumn="0" w:lastRowFirstColumn="0" w:lastRowLastColumn="0"/>
            <w:tcW w:w="1108" w:type="pct"/>
          </w:tcPr>
          <w:p w14:paraId="2AEC5AFE"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Raven's Progressive Matrices Test</w:t>
            </w:r>
          </w:p>
        </w:tc>
        <w:tc>
          <w:tcPr>
            <w:cnfStyle w:val="000001000000" w:firstRow="0" w:lastRow="0" w:firstColumn="0" w:lastColumn="0" w:oddVBand="0" w:evenVBand="1" w:oddHBand="0" w:evenHBand="0" w:firstRowFirstColumn="0" w:firstRowLastColumn="0" w:lastRowFirstColumn="0" w:lastRowLastColumn="0"/>
            <w:tcW w:w="462" w:type="pct"/>
          </w:tcPr>
          <w:p w14:paraId="486B88A2"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0.510</w:t>
            </w:r>
          </w:p>
        </w:tc>
        <w:tc>
          <w:tcPr>
            <w:cnfStyle w:val="000010000000" w:firstRow="0" w:lastRow="0" w:firstColumn="0" w:lastColumn="0" w:oddVBand="1" w:evenVBand="0" w:oddHBand="0" w:evenHBand="0" w:firstRowFirstColumn="0" w:firstRowLastColumn="0" w:lastRowFirstColumn="0" w:lastRowLastColumn="0"/>
            <w:tcW w:w="664" w:type="pct"/>
          </w:tcPr>
          <w:p w14:paraId="606577D4"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0.328 - 0.692</w:t>
            </w:r>
          </w:p>
        </w:tc>
        <w:tc>
          <w:tcPr>
            <w:cnfStyle w:val="000001000000" w:firstRow="0" w:lastRow="0" w:firstColumn="0" w:lastColumn="0" w:oddVBand="0" w:evenVBand="1" w:oddHBand="0" w:evenHBand="0" w:firstRowFirstColumn="0" w:firstRowLastColumn="0" w:lastRowFirstColumn="0" w:lastRowLastColumn="0"/>
            <w:tcW w:w="664" w:type="pct"/>
          </w:tcPr>
          <w:p w14:paraId="2FB2FD12"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0.914</w:t>
            </w:r>
          </w:p>
        </w:tc>
        <w:tc>
          <w:tcPr>
            <w:cnfStyle w:val="000010000000" w:firstRow="0" w:lastRow="0" w:firstColumn="0" w:lastColumn="0" w:oddVBand="1" w:evenVBand="0" w:oddHBand="0" w:evenHBand="0" w:firstRowFirstColumn="0" w:firstRowLastColumn="0" w:lastRowFirstColumn="0" w:lastRowLastColumn="0"/>
            <w:tcW w:w="665" w:type="pct"/>
          </w:tcPr>
          <w:p w14:paraId="00A37B74"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≤102.2</w:t>
            </w:r>
          </w:p>
        </w:tc>
        <w:tc>
          <w:tcPr>
            <w:cnfStyle w:val="000001000000" w:firstRow="0" w:lastRow="0" w:firstColumn="0" w:lastColumn="0" w:oddVBand="0" w:evenVBand="1" w:oddHBand="0" w:evenHBand="0" w:firstRowFirstColumn="0" w:firstRowLastColumn="0" w:lastRowFirstColumn="0" w:lastRowLastColumn="0"/>
            <w:tcW w:w="719" w:type="pct"/>
          </w:tcPr>
          <w:p w14:paraId="1AC3B170"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52.3</w:t>
            </w:r>
          </w:p>
        </w:tc>
        <w:tc>
          <w:tcPr>
            <w:cnfStyle w:val="000010000000" w:firstRow="0" w:lastRow="0" w:firstColumn="0" w:lastColumn="0" w:oddVBand="1" w:evenVBand="0" w:oddHBand="0" w:evenHBand="0" w:firstRowFirstColumn="0" w:firstRowLastColumn="0" w:lastRowFirstColumn="0" w:lastRowLastColumn="0"/>
            <w:tcW w:w="719" w:type="pct"/>
          </w:tcPr>
          <w:p w14:paraId="607AD42D"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52.7</w:t>
            </w:r>
          </w:p>
        </w:tc>
      </w:tr>
      <w:tr w:rsidR="0037255D" w:rsidRPr="0037255D" w14:paraId="774AA2C5" w14:textId="77777777" w:rsidTr="00372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8" w:type="pct"/>
          </w:tcPr>
          <w:p w14:paraId="793E8AF6"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anxiety</w:t>
            </w:r>
          </w:p>
        </w:tc>
        <w:tc>
          <w:tcPr>
            <w:cnfStyle w:val="000001000000" w:firstRow="0" w:lastRow="0" w:firstColumn="0" w:lastColumn="0" w:oddVBand="0" w:evenVBand="1" w:oddHBand="0" w:evenHBand="0" w:firstRowFirstColumn="0" w:firstRowLastColumn="0" w:lastRowFirstColumn="0" w:lastRowLastColumn="0"/>
            <w:tcW w:w="462" w:type="pct"/>
          </w:tcPr>
          <w:p w14:paraId="6F65F560"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664" w:type="pct"/>
          </w:tcPr>
          <w:p w14:paraId="35836760"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1-1</w:t>
            </w:r>
          </w:p>
        </w:tc>
        <w:tc>
          <w:tcPr>
            <w:cnfStyle w:val="000001000000" w:firstRow="0" w:lastRow="0" w:firstColumn="0" w:lastColumn="0" w:oddVBand="0" w:evenVBand="1" w:oddHBand="0" w:evenHBand="0" w:firstRowFirstColumn="0" w:firstRowLastColumn="0" w:lastRowFirstColumn="0" w:lastRowLastColumn="0"/>
            <w:tcW w:w="664" w:type="pct"/>
          </w:tcPr>
          <w:p w14:paraId="0D219F5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&lt;0.001*</w:t>
            </w:r>
          </w:p>
        </w:tc>
        <w:tc>
          <w:tcPr>
            <w:cnfStyle w:val="000010000000" w:firstRow="0" w:lastRow="0" w:firstColumn="0" w:lastColumn="0" w:oddVBand="1" w:evenVBand="0" w:oddHBand="0" w:evenHBand="0" w:firstRowFirstColumn="0" w:firstRowLastColumn="0" w:lastRowFirstColumn="0" w:lastRowLastColumn="0"/>
            <w:tcW w:w="665" w:type="pct"/>
          </w:tcPr>
          <w:p w14:paraId="5DE9F7A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&gt;10</w:t>
            </w:r>
          </w:p>
        </w:tc>
        <w:tc>
          <w:tcPr>
            <w:cnfStyle w:val="000001000000" w:firstRow="0" w:lastRow="0" w:firstColumn="0" w:lastColumn="0" w:oddVBand="0" w:evenVBand="1" w:oddHBand="0" w:evenHBand="0" w:firstRowFirstColumn="0" w:firstRowLastColumn="0" w:lastRowFirstColumn="0" w:lastRowLastColumn="0"/>
            <w:tcW w:w="719" w:type="pct"/>
          </w:tcPr>
          <w:p w14:paraId="73CE02CD"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100</w:t>
            </w:r>
          </w:p>
        </w:tc>
        <w:tc>
          <w:tcPr>
            <w:cnfStyle w:val="000010000000" w:firstRow="0" w:lastRow="0" w:firstColumn="0" w:lastColumn="0" w:oddVBand="1" w:evenVBand="0" w:oddHBand="0" w:evenHBand="0" w:firstRowFirstColumn="0" w:firstRowLastColumn="0" w:lastRowFirstColumn="0" w:lastRowLastColumn="0"/>
            <w:tcW w:w="719" w:type="pct"/>
          </w:tcPr>
          <w:p w14:paraId="414E6377"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100</w:t>
            </w:r>
          </w:p>
        </w:tc>
      </w:tr>
      <w:tr w:rsidR="0037255D" w:rsidRPr="0037255D" w14:paraId="2A66E6A4" w14:textId="77777777" w:rsidTr="0037255D">
        <w:tc>
          <w:tcPr>
            <w:cnfStyle w:val="000010000000" w:firstRow="0" w:lastRow="0" w:firstColumn="0" w:lastColumn="0" w:oddVBand="1" w:evenVBand="0" w:oddHBand="0" w:evenHBand="0" w:firstRowFirstColumn="0" w:firstRowLastColumn="0" w:lastRowFirstColumn="0" w:lastRowLastColumn="0"/>
            <w:tcW w:w="1108" w:type="pct"/>
          </w:tcPr>
          <w:p w14:paraId="055357E8"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depression</w:t>
            </w:r>
          </w:p>
        </w:tc>
        <w:tc>
          <w:tcPr>
            <w:cnfStyle w:val="000001000000" w:firstRow="0" w:lastRow="0" w:firstColumn="0" w:lastColumn="0" w:oddVBand="0" w:evenVBand="1" w:oddHBand="0" w:evenHBand="0" w:firstRowFirstColumn="0" w:firstRowLastColumn="0" w:lastRowFirstColumn="0" w:lastRowLastColumn="0"/>
            <w:tcW w:w="462" w:type="pct"/>
          </w:tcPr>
          <w:p w14:paraId="696007D1"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w:t>
            </w:r>
          </w:p>
        </w:tc>
        <w:tc>
          <w:tcPr>
            <w:cnfStyle w:val="000010000000" w:firstRow="0" w:lastRow="0" w:firstColumn="0" w:lastColumn="0" w:oddVBand="1" w:evenVBand="0" w:oddHBand="0" w:evenHBand="0" w:firstRowFirstColumn="0" w:firstRowLastColumn="0" w:lastRowFirstColumn="0" w:lastRowLastColumn="0"/>
            <w:tcW w:w="664" w:type="pct"/>
          </w:tcPr>
          <w:p w14:paraId="2418C108"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1-1</w:t>
            </w:r>
          </w:p>
        </w:tc>
        <w:tc>
          <w:tcPr>
            <w:cnfStyle w:val="000001000000" w:firstRow="0" w:lastRow="0" w:firstColumn="0" w:lastColumn="0" w:oddVBand="0" w:evenVBand="1" w:oddHBand="0" w:evenHBand="0" w:firstRowFirstColumn="0" w:firstRowLastColumn="0" w:lastRowFirstColumn="0" w:lastRowLastColumn="0"/>
            <w:tcW w:w="664" w:type="pct"/>
          </w:tcPr>
          <w:p w14:paraId="64B21D28"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&lt;0.001*</w:t>
            </w:r>
          </w:p>
        </w:tc>
        <w:tc>
          <w:tcPr>
            <w:cnfStyle w:val="000010000000" w:firstRow="0" w:lastRow="0" w:firstColumn="0" w:lastColumn="0" w:oddVBand="1" w:evenVBand="0" w:oddHBand="0" w:evenHBand="0" w:firstRowFirstColumn="0" w:firstRowLastColumn="0" w:lastRowFirstColumn="0" w:lastRowLastColumn="0"/>
            <w:tcW w:w="665" w:type="pct"/>
          </w:tcPr>
          <w:p w14:paraId="20156BCA"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&gt;9</w:t>
            </w:r>
          </w:p>
        </w:tc>
        <w:tc>
          <w:tcPr>
            <w:cnfStyle w:val="000001000000" w:firstRow="0" w:lastRow="0" w:firstColumn="0" w:lastColumn="0" w:oddVBand="0" w:evenVBand="1" w:oddHBand="0" w:evenHBand="0" w:firstRowFirstColumn="0" w:firstRowLastColumn="0" w:lastRowFirstColumn="0" w:lastRowLastColumn="0"/>
            <w:tcW w:w="719" w:type="pct"/>
          </w:tcPr>
          <w:p w14:paraId="70D4D934"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100</w:t>
            </w:r>
          </w:p>
        </w:tc>
        <w:tc>
          <w:tcPr>
            <w:cnfStyle w:val="000010000000" w:firstRow="0" w:lastRow="0" w:firstColumn="0" w:lastColumn="0" w:oddVBand="1" w:evenVBand="0" w:oddHBand="0" w:evenHBand="0" w:firstRowFirstColumn="0" w:firstRowLastColumn="0" w:lastRowFirstColumn="0" w:lastRowLastColumn="0"/>
            <w:tcW w:w="719" w:type="pct"/>
          </w:tcPr>
          <w:p w14:paraId="309DA244"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100</w:t>
            </w:r>
          </w:p>
        </w:tc>
      </w:tr>
      <w:tr w:rsidR="0037255D" w:rsidRPr="0037255D" w14:paraId="5D11EA2E" w14:textId="77777777" w:rsidTr="00372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8" w:type="pct"/>
          </w:tcPr>
          <w:p w14:paraId="48AAF68C"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Executive function Score</w:t>
            </w:r>
          </w:p>
        </w:tc>
        <w:tc>
          <w:tcPr>
            <w:cnfStyle w:val="000001000000" w:firstRow="0" w:lastRow="0" w:firstColumn="0" w:lastColumn="0" w:oddVBand="0" w:evenVBand="1" w:oddHBand="0" w:evenHBand="0" w:firstRowFirstColumn="0" w:firstRowLastColumn="0" w:lastRowFirstColumn="0" w:lastRowLastColumn="0"/>
            <w:tcW w:w="462" w:type="pct"/>
          </w:tcPr>
          <w:p w14:paraId="61C131F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0.905</w:t>
            </w:r>
          </w:p>
        </w:tc>
        <w:tc>
          <w:tcPr>
            <w:cnfStyle w:val="000010000000" w:firstRow="0" w:lastRow="0" w:firstColumn="0" w:lastColumn="0" w:oddVBand="1" w:evenVBand="0" w:oddHBand="0" w:evenHBand="0" w:firstRowFirstColumn="0" w:firstRowLastColumn="0" w:lastRowFirstColumn="0" w:lastRowLastColumn="0"/>
            <w:tcW w:w="664" w:type="pct"/>
          </w:tcPr>
          <w:p w14:paraId="4BA60FFE"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0.816 - 0.994</w:t>
            </w:r>
          </w:p>
        </w:tc>
        <w:tc>
          <w:tcPr>
            <w:cnfStyle w:val="000001000000" w:firstRow="0" w:lastRow="0" w:firstColumn="0" w:lastColumn="0" w:oddVBand="0" w:evenVBand="1" w:oddHBand="0" w:evenHBand="0" w:firstRowFirstColumn="0" w:firstRowLastColumn="0" w:lastRowFirstColumn="0" w:lastRowLastColumn="0"/>
            <w:tcW w:w="664" w:type="pct"/>
          </w:tcPr>
          <w:p w14:paraId="3CC05F8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&lt;0.001*</w:t>
            </w:r>
          </w:p>
        </w:tc>
        <w:tc>
          <w:tcPr>
            <w:cnfStyle w:val="000010000000" w:firstRow="0" w:lastRow="0" w:firstColumn="0" w:lastColumn="0" w:oddVBand="1" w:evenVBand="0" w:oddHBand="0" w:evenHBand="0" w:firstRowFirstColumn="0" w:firstRowLastColumn="0" w:lastRowFirstColumn="0" w:lastRowLastColumn="0"/>
            <w:tcW w:w="665" w:type="pct"/>
          </w:tcPr>
          <w:p w14:paraId="3B1CEF12"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≤3</w:t>
            </w:r>
          </w:p>
        </w:tc>
        <w:tc>
          <w:tcPr>
            <w:cnfStyle w:val="000001000000" w:firstRow="0" w:lastRow="0" w:firstColumn="0" w:lastColumn="0" w:oddVBand="0" w:evenVBand="1" w:oddHBand="0" w:evenHBand="0" w:firstRowFirstColumn="0" w:firstRowLastColumn="0" w:lastRowFirstColumn="0" w:lastRowLastColumn="0"/>
            <w:tcW w:w="719" w:type="pct"/>
          </w:tcPr>
          <w:p w14:paraId="600C4E25"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90</w:t>
            </w:r>
          </w:p>
        </w:tc>
        <w:tc>
          <w:tcPr>
            <w:cnfStyle w:val="000010000000" w:firstRow="0" w:lastRow="0" w:firstColumn="0" w:lastColumn="0" w:oddVBand="1" w:evenVBand="0" w:oddHBand="0" w:evenHBand="0" w:firstRowFirstColumn="0" w:firstRowLastColumn="0" w:lastRowFirstColumn="0" w:lastRowLastColumn="0"/>
            <w:tcW w:w="719" w:type="pct"/>
          </w:tcPr>
          <w:p w14:paraId="531EBBA7"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75</w:t>
            </w:r>
          </w:p>
        </w:tc>
      </w:tr>
      <w:tr w:rsidR="0037255D" w:rsidRPr="0037255D" w14:paraId="40B58536" w14:textId="77777777" w:rsidTr="0037255D">
        <w:tc>
          <w:tcPr>
            <w:cnfStyle w:val="000010000000" w:firstRow="0" w:lastRow="0" w:firstColumn="0" w:lastColumn="0" w:oddVBand="1" w:evenVBand="0" w:oddHBand="0" w:evenHBand="0" w:firstRowFirstColumn="0" w:firstRowLastColumn="0" w:lastRowFirstColumn="0" w:lastRowLastColumn="0"/>
            <w:tcW w:w="1108" w:type="pct"/>
          </w:tcPr>
          <w:p w14:paraId="1351D1DD"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naming</w:t>
            </w:r>
          </w:p>
        </w:tc>
        <w:tc>
          <w:tcPr>
            <w:cnfStyle w:val="000001000000" w:firstRow="0" w:lastRow="0" w:firstColumn="0" w:lastColumn="0" w:oddVBand="0" w:evenVBand="1" w:oddHBand="0" w:evenHBand="0" w:firstRowFirstColumn="0" w:firstRowLastColumn="0" w:lastRowFirstColumn="0" w:lastRowLastColumn="0"/>
            <w:tcW w:w="462" w:type="pct"/>
          </w:tcPr>
          <w:p w14:paraId="44ECB505"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0.575</w:t>
            </w:r>
          </w:p>
        </w:tc>
        <w:tc>
          <w:tcPr>
            <w:cnfStyle w:val="000010000000" w:firstRow="0" w:lastRow="0" w:firstColumn="0" w:lastColumn="0" w:oddVBand="1" w:evenVBand="0" w:oddHBand="0" w:evenHBand="0" w:firstRowFirstColumn="0" w:firstRowLastColumn="0" w:lastRowFirstColumn="0" w:lastRowLastColumn="0"/>
            <w:tcW w:w="664" w:type="pct"/>
          </w:tcPr>
          <w:p w14:paraId="47E9615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0.396 - 0.754</w:t>
            </w:r>
          </w:p>
        </w:tc>
        <w:tc>
          <w:tcPr>
            <w:cnfStyle w:val="000001000000" w:firstRow="0" w:lastRow="0" w:firstColumn="0" w:lastColumn="0" w:oddVBand="0" w:evenVBand="1" w:oddHBand="0" w:evenHBand="0" w:firstRowFirstColumn="0" w:firstRowLastColumn="0" w:lastRowFirstColumn="0" w:lastRowLastColumn="0"/>
            <w:tcW w:w="664" w:type="pct"/>
          </w:tcPr>
          <w:p w14:paraId="5F478531"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0.417</w:t>
            </w:r>
          </w:p>
        </w:tc>
        <w:tc>
          <w:tcPr>
            <w:cnfStyle w:val="000010000000" w:firstRow="0" w:lastRow="0" w:firstColumn="0" w:lastColumn="0" w:oddVBand="1" w:evenVBand="0" w:oddHBand="0" w:evenHBand="0" w:firstRowFirstColumn="0" w:firstRowLastColumn="0" w:lastRowFirstColumn="0" w:lastRowLastColumn="0"/>
            <w:tcW w:w="665" w:type="pct"/>
          </w:tcPr>
          <w:p w14:paraId="55CD930C"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≤2</w:t>
            </w:r>
          </w:p>
        </w:tc>
        <w:tc>
          <w:tcPr>
            <w:cnfStyle w:val="000001000000" w:firstRow="0" w:lastRow="0" w:firstColumn="0" w:lastColumn="0" w:oddVBand="0" w:evenVBand="1" w:oddHBand="0" w:evenHBand="0" w:firstRowFirstColumn="0" w:firstRowLastColumn="0" w:lastRowFirstColumn="0" w:lastRowLastColumn="0"/>
            <w:tcW w:w="719" w:type="pct"/>
          </w:tcPr>
          <w:p w14:paraId="4A8F22ED"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55</w:t>
            </w:r>
          </w:p>
        </w:tc>
        <w:tc>
          <w:tcPr>
            <w:cnfStyle w:val="000010000000" w:firstRow="0" w:lastRow="0" w:firstColumn="0" w:lastColumn="0" w:oddVBand="1" w:evenVBand="0" w:oddHBand="0" w:evenHBand="0" w:firstRowFirstColumn="0" w:firstRowLastColumn="0" w:lastRowFirstColumn="0" w:lastRowLastColumn="0"/>
            <w:tcW w:w="719" w:type="pct"/>
          </w:tcPr>
          <w:p w14:paraId="703BC9B1"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60</w:t>
            </w:r>
          </w:p>
        </w:tc>
      </w:tr>
      <w:tr w:rsidR="0037255D" w:rsidRPr="0037255D" w14:paraId="39599E76" w14:textId="77777777" w:rsidTr="00372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8" w:type="pct"/>
          </w:tcPr>
          <w:p w14:paraId="0EC4307A"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attention</w:t>
            </w:r>
          </w:p>
        </w:tc>
        <w:tc>
          <w:tcPr>
            <w:cnfStyle w:val="000001000000" w:firstRow="0" w:lastRow="0" w:firstColumn="0" w:lastColumn="0" w:oddVBand="0" w:evenVBand="1" w:oddHBand="0" w:evenHBand="0" w:firstRowFirstColumn="0" w:firstRowLastColumn="0" w:lastRowFirstColumn="0" w:lastRowLastColumn="0"/>
            <w:tcW w:w="462" w:type="pct"/>
          </w:tcPr>
          <w:p w14:paraId="17847337"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0.963</w:t>
            </w:r>
          </w:p>
        </w:tc>
        <w:tc>
          <w:tcPr>
            <w:cnfStyle w:val="000010000000" w:firstRow="0" w:lastRow="0" w:firstColumn="0" w:lastColumn="0" w:oddVBand="1" w:evenVBand="0" w:oddHBand="0" w:evenHBand="0" w:firstRowFirstColumn="0" w:firstRowLastColumn="0" w:lastRowFirstColumn="0" w:lastRowLastColumn="0"/>
            <w:tcW w:w="664" w:type="pct"/>
          </w:tcPr>
          <w:p w14:paraId="4F44D5FA"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0.914 - 1</w:t>
            </w:r>
          </w:p>
        </w:tc>
        <w:tc>
          <w:tcPr>
            <w:cnfStyle w:val="000001000000" w:firstRow="0" w:lastRow="0" w:firstColumn="0" w:lastColumn="0" w:oddVBand="0" w:evenVBand="1" w:oddHBand="0" w:evenHBand="0" w:firstRowFirstColumn="0" w:firstRowLastColumn="0" w:lastRowFirstColumn="0" w:lastRowLastColumn="0"/>
            <w:tcW w:w="664" w:type="pct"/>
          </w:tcPr>
          <w:p w14:paraId="1ED1BF39"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&lt;0.001*</w:t>
            </w:r>
          </w:p>
        </w:tc>
        <w:tc>
          <w:tcPr>
            <w:cnfStyle w:val="000010000000" w:firstRow="0" w:lastRow="0" w:firstColumn="0" w:lastColumn="0" w:oddVBand="1" w:evenVBand="0" w:oddHBand="0" w:evenHBand="0" w:firstRowFirstColumn="0" w:firstRowLastColumn="0" w:lastRowFirstColumn="0" w:lastRowLastColumn="0"/>
            <w:tcW w:w="665" w:type="pct"/>
          </w:tcPr>
          <w:p w14:paraId="6FA1BAA8"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≤3</w:t>
            </w:r>
          </w:p>
        </w:tc>
        <w:tc>
          <w:tcPr>
            <w:cnfStyle w:val="000001000000" w:firstRow="0" w:lastRow="0" w:firstColumn="0" w:lastColumn="0" w:oddVBand="0" w:evenVBand="1" w:oddHBand="0" w:evenHBand="0" w:firstRowFirstColumn="0" w:firstRowLastColumn="0" w:lastRowFirstColumn="0" w:lastRowLastColumn="0"/>
            <w:tcW w:w="719" w:type="pct"/>
          </w:tcPr>
          <w:p w14:paraId="2A82ADC7"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75</w:t>
            </w:r>
          </w:p>
        </w:tc>
        <w:tc>
          <w:tcPr>
            <w:cnfStyle w:val="000010000000" w:firstRow="0" w:lastRow="0" w:firstColumn="0" w:lastColumn="0" w:oddVBand="1" w:evenVBand="0" w:oddHBand="0" w:evenHBand="0" w:firstRowFirstColumn="0" w:firstRowLastColumn="0" w:lastRowFirstColumn="0" w:lastRowLastColumn="0"/>
            <w:tcW w:w="719" w:type="pct"/>
          </w:tcPr>
          <w:p w14:paraId="72517099"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100</w:t>
            </w:r>
          </w:p>
        </w:tc>
      </w:tr>
      <w:tr w:rsidR="0037255D" w:rsidRPr="0037255D" w14:paraId="29ADAC04" w14:textId="77777777" w:rsidTr="0037255D">
        <w:tc>
          <w:tcPr>
            <w:cnfStyle w:val="000010000000" w:firstRow="0" w:lastRow="0" w:firstColumn="0" w:lastColumn="0" w:oddVBand="1" w:evenVBand="0" w:oddHBand="0" w:evenHBand="0" w:firstRowFirstColumn="0" w:firstRowLastColumn="0" w:lastRowFirstColumn="0" w:lastRowLastColumn="0"/>
            <w:tcW w:w="1108" w:type="pct"/>
          </w:tcPr>
          <w:p w14:paraId="3E20D887"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abstraction</w:t>
            </w:r>
          </w:p>
        </w:tc>
        <w:tc>
          <w:tcPr>
            <w:cnfStyle w:val="000001000000" w:firstRow="0" w:lastRow="0" w:firstColumn="0" w:lastColumn="0" w:oddVBand="0" w:evenVBand="1" w:oddHBand="0" w:evenHBand="0" w:firstRowFirstColumn="0" w:firstRowLastColumn="0" w:lastRowFirstColumn="0" w:lastRowLastColumn="0"/>
            <w:tcW w:w="462" w:type="pct"/>
          </w:tcPr>
          <w:p w14:paraId="0D1F8DB6"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0.718</w:t>
            </w:r>
          </w:p>
        </w:tc>
        <w:tc>
          <w:tcPr>
            <w:cnfStyle w:val="000010000000" w:firstRow="0" w:lastRow="0" w:firstColumn="0" w:lastColumn="0" w:oddVBand="1" w:evenVBand="0" w:oddHBand="0" w:evenHBand="0" w:firstRowFirstColumn="0" w:firstRowLastColumn="0" w:lastRowFirstColumn="0" w:lastRowLastColumn="0"/>
            <w:tcW w:w="664" w:type="pct"/>
          </w:tcPr>
          <w:p w14:paraId="0E8C2A5B"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 xml:space="preserve">0.558 - </w:t>
            </w:r>
            <w:r w:rsidRPr="0037255D">
              <w:rPr>
                <w:rFonts w:ascii="Times New Roman" w:hAnsi="Times New Roman" w:cs="Times New Roman"/>
                <w:sz w:val="18"/>
                <w:szCs w:val="18"/>
              </w:rPr>
              <w:lastRenderedPageBreak/>
              <w:t>0.877</w:t>
            </w:r>
          </w:p>
        </w:tc>
        <w:tc>
          <w:tcPr>
            <w:cnfStyle w:val="000001000000" w:firstRow="0" w:lastRow="0" w:firstColumn="0" w:lastColumn="0" w:oddVBand="0" w:evenVBand="1" w:oddHBand="0" w:evenHBand="0" w:firstRowFirstColumn="0" w:firstRowLastColumn="0" w:lastRowFirstColumn="0" w:lastRowLastColumn="0"/>
            <w:tcW w:w="664" w:type="pct"/>
          </w:tcPr>
          <w:p w14:paraId="3241911E"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lastRenderedPageBreak/>
              <w:t>0.019*</w:t>
            </w:r>
          </w:p>
        </w:tc>
        <w:tc>
          <w:tcPr>
            <w:cnfStyle w:val="000010000000" w:firstRow="0" w:lastRow="0" w:firstColumn="0" w:lastColumn="0" w:oddVBand="1" w:evenVBand="0" w:oddHBand="0" w:evenHBand="0" w:firstRowFirstColumn="0" w:firstRowLastColumn="0" w:lastRowFirstColumn="0" w:lastRowLastColumn="0"/>
            <w:tcW w:w="665" w:type="pct"/>
          </w:tcPr>
          <w:p w14:paraId="1868FE3F"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w:t>
            </w:r>
          </w:p>
        </w:tc>
        <w:tc>
          <w:tcPr>
            <w:cnfStyle w:val="000001000000" w:firstRow="0" w:lastRow="0" w:firstColumn="0" w:lastColumn="0" w:oddVBand="0" w:evenVBand="1" w:oddHBand="0" w:evenHBand="0" w:firstRowFirstColumn="0" w:firstRowLastColumn="0" w:lastRowFirstColumn="0" w:lastRowLastColumn="0"/>
            <w:tcW w:w="719" w:type="pct"/>
          </w:tcPr>
          <w:p w14:paraId="0EEE8245"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90</w:t>
            </w:r>
          </w:p>
        </w:tc>
        <w:tc>
          <w:tcPr>
            <w:cnfStyle w:val="000010000000" w:firstRow="0" w:lastRow="0" w:firstColumn="0" w:lastColumn="0" w:oddVBand="1" w:evenVBand="0" w:oddHBand="0" w:evenHBand="0" w:firstRowFirstColumn="0" w:firstRowLastColumn="0" w:lastRowFirstColumn="0" w:lastRowLastColumn="0"/>
            <w:tcW w:w="719" w:type="pct"/>
          </w:tcPr>
          <w:p w14:paraId="6F083A3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30</w:t>
            </w:r>
          </w:p>
        </w:tc>
      </w:tr>
      <w:tr w:rsidR="0037255D" w:rsidRPr="0037255D" w14:paraId="46971AF1" w14:textId="77777777" w:rsidTr="00372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8" w:type="pct"/>
          </w:tcPr>
          <w:p w14:paraId="06ACE81A"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lastRenderedPageBreak/>
              <w:t>memory</w:t>
            </w:r>
          </w:p>
        </w:tc>
        <w:tc>
          <w:tcPr>
            <w:cnfStyle w:val="000001000000" w:firstRow="0" w:lastRow="0" w:firstColumn="0" w:lastColumn="0" w:oddVBand="0" w:evenVBand="1" w:oddHBand="0" w:evenHBand="0" w:firstRowFirstColumn="0" w:firstRowLastColumn="0" w:lastRowFirstColumn="0" w:lastRowLastColumn="0"/>
            <w:tcW w:w="462" w:type="pct"/>
          </w:tcPr>
          <w:p w14:paraId="3250EE56"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0.965</w:t>
            </w:r>
          </w:p>
        </w:tc>
        <w:tc>
          <w:tcPr>
            <w:cnfStyle w:val="000010000000" w:firstRow="0" w:lastRow="0" w:firstColumn="0" w:lastColumn="0" w:oddVBand="1" w:evenVBand="0" w:oddHBand="0" w:evenHBand="0" w:firstRowFirstColumn="0" w:firstRowLastColumn="0" w:lastRowFirstColumn="0" w:lastRowLastColumn="0"/>
            <w:tcW w:w="664" w:type="pct"/>
          </w:tcPr>
          <w:p w14:paraId="65D41841"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0.915 - 1</w:t>
            </w:r>
          </w:p>
        </w:tc>
        <w:tc>
          <w:tcPr>
            <w:cnfStyle w:val="000001000000" w:firstRow="0" w:lastRow="0" w:firstColumn="0" w:lastColumn="0" w:oddVBand="0" w:evenVBand="1" w:oddHBand="0" w:evenHBand="0" w:firstRowFirstColumn="0" w:firstRowLastColumn="0" w:lastRowFirstColumn="0" w:lastRowLastColumn="0"/>
            <w:tcW w:w="664" w:type="pct"/>
          </w:tcPr>
          <w:p w14:paraId="14B36C9A"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&lt;0.001*</w:t>
            </w:r>
          </w:p>
        </w:tc>
        <w:tc>
          <w:tcPr>
            <w:cnfStyle w:val="000010000000" w:firstRow="0" w:lastRow="0" w:firstColumn="0" w:lastColumn="0" w:oddVBand="1" w:evenVBand="0" w:oddHBand="0" w:evenHBand="0" w:firstRowFirstColumn="0" w:firstRowLastColumn="0" w:lastRowFirstColumn="0" w:lastRowLastColumn="0"/>
            <w:tcW w:w="665" w:type="pct"/>
          </w:tcPr>
          <w:p w14:paraId="425A1481"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≤2</w:t>
            </w:r>
          </w:p>
        </w:tc>
        <w:tc>
          <w:tcPr>
            <w:cnfStyle w:val="000001000000" w:firstRow="0" w:lastRow="0" w:firstColumn="0" w:lastColumn="0" w:oddVBand="0" w:evenVBand="1" w:oddHBand="0" w:evenHBand="0" w:firstRowFirstColumn="0" w:firstRowLastColumn="0" w:lastRowFirstColumn="0" w:lastRowLastColumn="0"/>
            <w:tcW w:w="719" w:type="pct"/>
          </w:tcPr>
          <w:p w14:paraId="14D17A6C"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90</w:t>
            </w:r>
          </w:p>
        </w:tc>
        <w:tc>
          <w:tcPr>
            <w:cnfStyle w:val="000010000000" w:firstRow="0" w:lastRow="0" w:firstColumn="0" w:lastColumn="0" w:oddVBand="1" w:evenVBand="0" w:oddHBand="0" w:evenHBand="0" w:firstRowFirstColumn="0" w:firstRowLastColumn="0" w:lastRowFirstColumn="0" w:lastRowLastColumn="0"/>
            <w:tcW w:w="719" w:type="pct"/>
          </w:tcPr>
          <w:p w14:paraId="435247BE"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95</w:t>
            </w:r>
          </w:p>
        </w:tc>
      </w:tr>
      <w:tr w:rsidR="0037255D" w:rsidRPr="0037255D" w14:paraId="313B6C30" w14:textId="77777777" w:rsidTr="0037255D">
        <w:tc>
          <w:tcPr>
            <w:cnfStyle w:val="000010000000" w:firstRow="0" w:lastRow="0" w:firstColumn="0" w:lastColumn="0" w:oddVBand="1" w:evenVBand="0" w:oddHBand="0" w:evenHBand="0" w:firstRowFirstColumn="0" w:firstRowLastColumn="0" w:lastRowFirstColumn="0" w:lastRowLastColumn="0"/>
            <w:tcW w:w="1108" w:type="pct"/>
          </w:tcPr>
          <w:p w14:paraId="2DF15E01"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orientation</w:t>
            </w:r>
          </w:p>
        </w:tc>
        <w:tc>
          <w:tcPr>
            <w:cnfStyle w:val="000001000000" w:firstRow="0" w:lastRow="0" w:firstColumn="0" w:lastColumn="0" w:oddVBand="0" w:evenVBand="1" w:oddHBand="0" w:evenHBand="0" w:firstRowFirstColumn="0" w:firstRowLastColumn="0" w:lastRowFirstColumn="0" w:lastRowLastColumn="0"/>
            <w:tcW w:w="462" w:type="pct"/>
          </w:tcPr>
          <w:p w14:paraId="1FB006A9"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0.913</w:t>
            </w:r>
          </w:p>
        </w:tc>
        <w:tc>
          <w:tcPr>
            <w:cnfStyle w:val="000010000000" w:firstRow="0" w:lastRow="0" w:firstColumn="0" w:lastColumn="0" w:oddVBand="1" w:evenVBand="0" w:oddHBand="0" w:evenHBand="0" w:firstRowFirstColumn="0" w:firstRowLastColumn="0" w:lastRowFirstColumn="0" w:lastRowLastColumn="0"/>
            <w:tcW w:w="664" w:type="pct"/>
          </w:tcPr>
          <w:p w14:paraId="3EFC4102"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0.829 - 0.996</w:t>
            </w:r>
          </w:p>
        </w:tc>
        <w:tc>
          <w:tcPr>
            <w:cnfStyle w:val="000001000000" w:firstRow="0" w:lastRow="0" w:firstColumn="0" w:lastColumn="0" w:oddVBand="0" w:evenVBand="1" w:oddHBand="0" w:evenHBand="0" w:firstRowFirstColumn="0" w:firstRowLastColumn="0" w:lastRowFirstColumn="0" w:lastRowLastColumn="0"/>
            <w:tcW w:w="664" w:type="pct"/>
          </w:tcPr>
          <w:p w14:paraId="6E56CBBB"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&lt;0.001*</w:t>
            </w:r>
          </w:p>
        </w:tc>
        <w:tc>
          <w:tcPr>
            <w:cnfStyle w:val="000010000000" w:firstRow="0" w:lastRow="0" w:firstColumn="0" w:lastColumn="0" w:oddVBand="1" w:evenVBand="0" w:oddHBand="0" w:evenHBand="0" w:firstRowFirstColumn="0" w:firstRowLastColumn="0" w:lastRowFirstColumn="0" w:lastRowLastColumn="0"/>
            <w:tcW w:w="665" w:type="pct"/>
          </w:tcPr>
          <w:p w14:paraId="12D2B541"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≤3</w:t>
            </w:r>
          </w:p>
        </w:tc>
        <w:tc>
          <w:tcPr>
            <w:cnfStyle w:val="000001000000" w:firstRow="0" w:lastRow="0" w:firstColumn="0" w:lastColumn="0" w:oddVBand="0" w:evenVBand="1" w:oddHBand="0" w:evenHBand="0" w:firstRowFirstColumn="0" w:firstRowLastColumn="0" w:lastRowFirstColumn="0" w:lastRowLastColumn="0"/>
            <w:tcW w:w="719" w:type="pct"/>
          </w:tcPr>
          <w:p w14:paraId="38803CE1"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65</w:t>
            </w:r>
          </w:p>
        </w:tc>
        <w:tc>
          <w:tcPr>
            <w:cnfStyle w:val="000010000000" w:firstRow="0" w:lastRow="0" w:firstColumn="0" w:lastColumn="0" w:oddVBand="1" w:evenVBand="0" w:oddHBand="0" w:evenHBand="0" w:firstRowFirstColumn="0" w:firstRowLastColumn="0" w:lastRowFirstColumn="0" w:lastRowLastColumn="0"/>
            <w:tcW w:w="719" w:type="pct"/>
          </w:tcPr>
          <w:p w14:paraId="2AAC5B68"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100</w:t>
            </w:r>
          </w:p>
        </w:tc>
      </w:tr>
      <w:tr w:rsidR="0037255D" w:rsidRPr="0037255D" w14:paraId="65E3561E" w14:textId="77777777" w:rsidTr="00372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8" w:type="pct"/>
          </w:tcPr>
          <w:p w14:paraId="4FB24B3F"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language</w:t>
            </w:r>
          </w:p>
        </w:tc>
        <w:tc>
          <w:tcPr>
            <w:cnfStyle w:val="000001000000" w:firstRow="0" w:lastRow="0" w:firstColumn="0" w:lastColumn="0" w:oddVBand="0" w:evenVBand="1" w:oddHBand="0" w:evenHBand="0" w:firstRowFirstColumn="0" w:firstRowLastColumn="0" w:lastRowFirstColumn="0" w:lastRowLastColumn="0"/>
            <w:tcW w:w="462" w:type="pct"/>
          </w:tcPr>
          <w:p w14:paraId="05FD999D"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0.750</w:t>
            </w:r>
          </w:p>
        </w:tc>
        <w:tc>
          <w:tcPr>
            <w:cnfStyle w:val="000010000000" w:firstRow="0" w:lastRow="0" w:firstColumn="0" w:lastColumn="0" w:oddVBand="1" w:evenVBand="0" w:oddHBand="0" w:evenHBand="0" w:firstRowFirstColumn="0" w:firstRowLastColumn="0" w:lastRowFirstColumn="0" w:lastRowLastColumn="0"/>
            <w:tcW w:w="664" w:type="pct"/>
          </w:tcPr>
          <w:p w14:paraId="6CFADAD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0.593 - 0.907</w:t>
            </w:r>
          </w:p>
        </w:tc>
        <w:tc>
          <w:tcPr>
            <w:cnfStyle w:val="000001000000" w:firstRow="0" w:lastRow="0" w:firstColumn="0" w:lastColumn="0" w:oddVBand="0" w:evenVBand="1" w:oddHBand="0" w:evenHBand="0" w:firstRowFirstColumn="0" w:firstRowLastColumn="0" w:lastRowFirstColumn="0" w:lastRowLastColumn="0"/>
            <w:tcW w:w="664" w:type="pct"/>
          </w:tcPr>
          <w:p w14:paraId="6EA9B2BB"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0.007*</w:t>
            </w:r>
          </w:p>
        </w:tc>
        <w:tc>
          <w:tcPr>
            <w:cnfStyle w:val="000010000000" w:firstRow="0" w:lastRow="0" w:firstColumn="0" w:lastColumn="0" w:oddVBand="1" w:evenVBand="0" w:oddHBand="0" w:evenHBand="0" w:firstRowFirstColumn="0" w:firstRowLastColumn="0" w:lastRowFirstColumn="0" w:lastRowLastColumn="0"/>
            <w:tcW w:w="665" w:type="pct"/>
          </w:tcPr>
          <w:p w14:paraId="7F3AA74A"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w:t>
            </w:r>
          </w:p>
        </w:tc>
        <w:tc>
          <w:tcPr>
            <w:cnfStyle w:val="000001000000" w:firstRow="0" w:lastRow="0" w:firstColumn="0" w:lastColumn="0" w:oddVBand="0" w:evenVBand="1" w:oddHBand="0" w:evenHBand="0" w:firstRowFirstColumn="0" w:firstRowLastColumn="0" w:lastRowFirstColumn="0" w:lastRowLastColumn="0"/>
            <w:tcW w:w="719" w:type="pct"/>
          </w:tcPr>
          <w:p w14:paraId="0830CFBA"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80</w:t>
            </w:r>
          </w:p>
        </w:tc>
        <w:tc>
          <w:tcPr>
            <w:cnfStyle w:val="000010000000" w:firstRow="0" w:lastRow="0" w:firstColumn="0" w:lastColumn="0" w:oddVBand="1" w:evenVBand="0" w:oddHBand="0" w:evenHBand="0" w:firstRowFirstColumn="0" w:firstRowLastColumn="0" w:lastRowFirstColumn="0" w:lastRowLastColumn="0"/>
            <w:tcW w:w="719" w:type="pct"/>
          </w:tcPr>
          <w:p w14:paraId="539DC03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70</w:t>
            </w:r>
          </w:p>
        </w:tc>
      </w:tr>
      <w:tr w:rsidR="0037255D" w:rsidRPr="0037255D" w14:paraId="7A4ADB86" w14:textId="77777777" w:rsidTr="0037255D">
        <w:tc>
          <w:tcPr>
            <w:cnfStyle w:val="000010000000" w:firstRow="0" w:lastRow="0" w:firstColumn="0" w:lastColumn="0" w:oddVBand="1" w:evenVBand="0" w:oddHBand="0" w:evenHBand="0" w:firstRowFirstColumn="0" w:firstRowLastColumn="0" w:lastRowFirstColumn="0" w:lastRowLastColumn="0"/>
            <w:tcW w:w="1108" w:type="pct"/>
          </w:tcPr>
          <w:p w14:paraId="5D6BA4D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Speech fluency</w:t>
            </w:r>
          </w:p>
        </w:tc>
        <w:tc>
          <w:tcPr>
            <w:cnfStyle w:val="000001000000" w:firstRow="0" w:lastRow="0" w:firstColumn="0" w:lastColumn="0" w:oddVBand="0" w:evenVBand="1" w:oddHBand="0" w:evenHBand="0" w:firstRowFirstColumn="0" w:firstRowLastColumn="0" w:lastRowFirstColumn="0" w:lastRowLastColumn="0"/>
            <w:tcW w:w="462" w:type="pct"/>
          </w:tcPr>
          <w:p w14:paraId="059F0A06"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0.800</w:t>
            </w:r>
          </w:p>
        </w:tc>
        <w:tc>
          <w:tcPr>
            <w:cnfStyle w:val="000010000000" w:firstRow="0" w:lastRow="0" w:firstColumn="0" w:lastColumn="0" w:oddVBand="1" w:evenVBand="0" w:oddHBand="0" w:evenHBand="0" w:firstRowFirstColumn="0" w:firstRowLastColumn="0" w:lastRowFirstColumn="0" w:lastRowLastColumn="0"/>
            <w:tcW w:w="664" w:type="pct"/>
          </w:tcPr>
          <w:p w14:paraId="415033B7"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0.655 - 0.945</w:t>
            </w:r>
          </w:p>
        </w:tc>
        <w:tc>
          <w:tcPr>
            <w:cnfStyle w:val="000001000000" w:firstRow="0" w:lastRow="0" w:firstColumn="0" w:lastColumn="0" w:oddVBand="0" w:evenVBand="1" w:oddHBand="0" w:evenHBand="0" w:firstRowFirstColumn="0" w:firstRowLastColumn="0" w:lastRowFirstColumn="0" w:lastRowLastColumn="0"/>
            <w:tcW w:w="664" w:type="pct"/>
          </w:tcPr>
          <w:p w14:paraId="3CDCBB6A"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0.001*</w:t>
            </w:r>
          </w:p>
        </w:tc>
        <w:tc>
          <w:tcPr>
            <w:cnfStyle w:val="000010000000" w:firstRow="0" w:lastRow="0" w:firstColumn="0" w:lastColumn="0" w:oddVBand="1" w:evenVBand="0" w:oddHBand="0" w:evenHBand="0" w:firstRowFirstColumn="0" w:firstRowLastColumn="0" w:lastRowFirstColumn="0" w:lastRowLastColumn="0"/>
            <w:tcW w:w="665" w:type="pct"/>
          </w:tcPr>
          <w:p w14:paraId="7B0E935E"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w:t>
            </w:r>
          </w:p>
        </w:tc>
        <w:tc>
          <w:tcPr>
            <w:cnfStyle w:val="000001000000" w:firstRow="0" w:lastRow="0" w:firstColumn="0" w:lastColumn="0" w:oddVBand="0" w:evenVBand="1" w:oddHBand="0" w:evenHBand="0" w:firstRowFirstColumn="0" w:firstRowLastColumn="0" w:lastRowFirstColumn="0" w:lastRowLastColumn="0"/>
            <w:tcW w:w="719" w:type="pct"/>
          </w:tcPr>
          <w:p w14:paraId="79387063"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80</w:t>
            </w:r>
          </w:p>
        </w:tc>
        <w:tc>
          <w:tcPr>
            <w:cnfStyle w:val="000010000000" w:firstRow="0" w:lastRow="0" w:firstColumn="0" w:lastColumn="0" w:oddVBand="1" w:evenVBand="0" w:oddHBand="0" w:evenHBand="0" w:firstRowFirstColumn="0" w:firstRowLastColumn="0" w:lastRowFirstColumn="0" w:lastRowLastColumn="0"/>
            <w:tcW w:w="719" w:type="pct"/>
          </w:tcPr>
          <w:p w14:paraId="053C6DBF"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80</w:t>
            </w:r>
          </w:p>
        </w:tc>
      </w:tr>
      <w:tr w:rsidR="0037255D" w:rsidRPr="0037255D" w14:paraId="11E4E27D" w14:textId="77777777" w:rsidTr="003725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8" w:type="pct"/>
          </w:tcPr>
          <w:p w14:paraId="24D4AB27"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Cognitive Assessment total score</w:t>
            </w:r>
          </w:p>
        </w:tc>
        <w:tc>
          <w:tcPr>
            <w:cnfStyle w:val="000001000000" w:firstRow="0" w:lastRow="0" w:firstColumn="0" w:lastColumn="0" w:oddVBand="0" w:evenVBand="1" w:oddHBand="0" w:evenHBand="0" w:firstRowFirstColumn="0" w:firstRowLastColumn="0" w:lastRowFirstColumn="0" w:lastRowLastColumn="0"/>
            <w:tcW w:w="462" w:type="pct"/>
          </w:tcPr>
          <w:p w14:paraId="0DB6BA3B"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0.967</w:t>
            </w:r>
          </w:p>
        </w:tc>
        <w:tc>
          <w:tcPr>
            <w:cnfStyle w:val="000010000000" w:firstRow="0" w:lastRow="0" w:firstColumn="0" w:lastColumn="0" w:oddVBand="1" w:evenVBand="0" w:oddHBand="0" w:evenHBand="0" w:firstRowFirstColumn="0" w:firstRowLastColumn="0" w:lastRowFirstColumn="0" w:lastRowLastColumn="0"/>
            <w:tcW w:w="664" w:type="pct"/>
          </w:tcPr>
          <w:p w14:paraId="361332B7"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0.923 - 1</w:t>
            </w:r>
          </w:p>
        </w:tc>
        <w:tc>
          <w:tcPr>
            <w:cnfStyle w:val="000001000000" w:firstRow="0" w:lastRow="0" w:firstColumn="0" w:lastColumn="0" w:oddVBand="0" w:evenVBand="1" w:oddHBand="0" w:evenHBand="0" w:firstRowFirstColumn="0" w:firstRowLastColumn="0" w:lastRowFirstColumn="0" w:lastRowLastColumn="0"/>
            <w:tcW w:w="664" w:type="pct"/>
          </w:tcPr>
          <w:p w14:paraId="198D62AF"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&lt;0.001*</w:t>
            </w:r>
          </w:p>
        </w:tc>
        <w:tc>
          <w:tcPr>
            <w:cnfStyle w:val="000010000000" w:firstRow="0" w:lastRow="0" w:firstColumn="0" w:lastColumn="0" w:oddVBand="1" w:evenVBand="0" w:oddHBand="0" w:evenHBand="0" w:firstRowFirstColumn="0" w:firstRowLastColumn="0" w:lastRowFirstColumn="0" w:lastRowLastColumn="0"/>
            <w:tcW w:w="665" w:type="pct"/>
          </w:tcPr>
          <w:p w14:paraId="600FA2FF"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≤19</w:t>
            </w:r>
          </w:p>
        </w:tc>
        <w:tc>
          <w:tcPr>
            <w:cnfStyle w:val="000001000000" w:firstRow="0" w:lastRow="0" w:firstColumn="0" w:lastColumn="0" w:oddVBand="0" w:evenVBand="1" w:oddHBand="0" w:evenHBand="0" w:firstRowFirstColumn="0" w:firstRowLastColumn="0" w:lastRowFirstColumn="0" w:lastRowLastColumn="0"/>
            <w:tcW w:w="719" w:type="pct"/>
          </w:tcPr>
          <w:p w14:paraId="52ECFF28"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90</w:t>
            </w:r>
          </w:p>
        </w:tc>
        <w:tc>
          <w:tcPr>
            <w:cnfStyle w:val="000010000000" w:firstRow="0" w:lastRow="0" w:firstColumn="0" w:lastColumn="0" w:oddVBand="1" w:evenVBand="0" w:oddHBand="0" w:evenHBand="0" w:firstRowFirstColumn="0" w:firstRowLastColumn="0" w:lastRowFirstColumn="0" w:lastRowLastColumn="0"/>
            <w:tcW w:w="719" w:type="pct"/>
          </w:tcPr>
          <w:p w14:paraId="6905784C" w14:textId="77777777" w:rsidR="0037255D" w:rsidRPr="0037255D" w:rsidRDefault="0037255D" w:rsidP="0037255D">
            <w:pPr>
              <w:autoSpaceDE w:val="0"/>
              <w:autoSpaceDN w:val="0"/>
              <w:adjustRightInd w:val="0"/>
              <w:spacing w:line="320" w:lineRule="atLeast"/>
              <w:ind w:left="60" w:right="60"/>
              <w:rPr>
                <w:rFonts w:ascii="Times New Roman" w:hAnsi="Times New Roman" w:cs="Times New Roman"/>
                <w:sz w:val="18"/>
                <w:szCs w:val="18"/>
              </w:rPr>
            </w:pPr>
            <w:r w:rsidRPr="0037255D">
              <w:rPr>
                <w:rFonts w:ascii="Times New Roman" w:hAnsi="Times New Roman" w:cs="Times New Roman"/>
                <w:sz w:val="18"/>
                <w:szCs w:val="18"/>
              </w:rPr>
              <w:t>90</w:t>
            </w:r>
          </w:p>
        </w:tc>
      </w:tr>
    </w:tbl>
    <w:p w14:paraId="14D197F3" w14:textId="77777777" w:rsidR="0037255D" w:rsidRPr="0037255D" w:rsidRDefault="0037255D" w:rsidP="0037255D">
      <w:pPr>
        <w:autoSpaceDE w:val="0"/>
        <w:autoSpaceDN w:val="0"/>
        <w:adjustRightInd w:val="0"/>
        <w:spacing w:line="276" w:lineRule="auto"/>
        <w:jc w:val="both"/>
        <w:rPr>
          <w:rFonts w:ascii="Times New Roman" w:eastAsia="Calibri" w:hAnsi="Times New Roman" w:cs="Times New Roman"/>
          <w:sz w:val="22"/>
          <w:szCs w:val="22"/>
        </w:rPr>
      </w:pPr>
      <w:r w:rsidRPr="0037255D">
        <w:rPr>
          <w:rFonts w:ascii="Times New Roman" w:eastAsia="Calibri" w:hAnsi="Times New Roman" w:cs="Times New Roman"/>
          <w:sz w:val="22"/>
          <w:szCs w:val="22"/>
        </w:rPr>
        <w:t>AUC, area under ROC curve; CI, confidence interval; *, p&lt;0.05 is considered significant.</w:t>
      </w:r>
    </w:p>
    <w:p w14:paraId="47BF0424" w14:textId="77777777" w:rsidR="0037255D" w:rsidRPr="0037255D" w:rsidRDefault="0037255D" w:rsidP="0037255D">
      <w:pPr>
        <w:autoSpaceDE w:val="0"/>
        <w:autoSpaceDN w:val="0"/>
        <w:adjustRightInd w:val="0"/>
        <w:spacing w:line="276" w:lineRule="auto"/>
        <w:rPr>
          <w:rFonts w:ascii="Times New Roman" w:eastAsia="Calibri" w:hAnsi="Times New Roman" w:cs="Times New Roman"/>
        </w:rPr>
      </w:pPr>
    </w:p>
    <w:p w14:paraId="060EC222" w14:textId="77777777" w:rsidR="0037255D" w:rsidRPr="0037255D" w:rsidRDefault="0037255D" w:rsidP="006A71B0">
      <w:pPr>
        <w:spacing w:before="240" w:line="276" w:lineRule="auto"/>
        <w:ind w:firstLine="426"/>
        <w:jc w:val="lowKashida"/>
        <w:rPr>
          <w:rFonts w:ascii="Times New Roman" w:eastAsia="Calibri" w:hAnsi="Times New Roman" w:cs="Times New Roman"/>
          <w:color w:val="000000"/>
        </w:rPr>
      </w:pPr>
      <w:r w:rsidRPr="0037255D">
        <w:rPr>
          <w:rFonts w:ascii="Times New Roman" w:eastAsia="Calibri" w:hAnsi="Times New Roman" w:cs="Times New Roman"/>
          <w:color w:val="000000"/>
        </w:rPr>
        <w:t xml:space="preserve">Table 6 illustrates the discriminative efficacy of different parameters in differentiating between the TTS and HC groups by Receiver Operating Characteristic (ROC) curve analysis. Most parameters exhibited strong to perfect discrimination, as evidenced by elevated Area </w:t>
      </w:r>
      <w:proofErr w:type="gramStart"/>
      <w:r w:rsidRPr="0037255D">
        <w:rPr>
          <w:rFonts w:ascii="Times New Roman" w:eastAsia="Calibri" w:hAnsi="Times New Roman" w:cs="Times New Roman"/>
          <w:color w:val="000000"/>
        </w:rPr>
        <w:t>Under</w:t>
      </w:r>
      <w:proofErr w:type="gramEnd"/>
      <w:r w:rsidRPr="0037255D">
        <w:rPr>
          <w:rFonts w:ascii="Times New Roman" w:eastAsia="Calibri" w:hAnsi="Times New Roman" w:cs="Times New Roman"/>
          <w:color w:val="000000"/>
        </w:rPr>
        <w:t xml:space="preserve"> the Curve (AUC) values and statistical significance (p &lt; 0.05). Attention (AUC= 0.963), memory (AUC = 0.965), and the total score of the Cognitive Assessment (AUC = 0.967) exhibited the best discriminatory power, all attaining AUCs near 1.0 with exceptional sensitivity and specificity. The assessments of anxiety and depression demonstrated perfect discrimination (AUC = 1.0). In contrast, Raven's Progressive Matrices Test (AUC = 0.510) and naming (AUC = 0.575) had minimal discriminatory power, indicating that these assessments are inadequate for distinguishing between the two groups in this study.</w:t>
      </w:r>
    </w:p>
    <w:p w14:paraId="7F3A38C9" w14:textId="77777777" w:rsidR="0037255D" w:rsidRPr="0037255D" w:rsidRDefault="0037255D" w:rsidP="0037255D">
      <w:pPr>
        <w:spacing w:line="360" w:lineRule="auto"/>
        <w:jc w:val="both"/>
        <w:rPr>
          <w:rFonts w:ascii="Times New Roman" w:eastAsia="Calibri" w:hAnsi="Times New Roman" w:cs="Times New Roman"/>
          <w:color w:val="000000"/>
        </w:rPr>
      </w:pPr>
    </w:p>
    <w:tbl>
      <w:tblPr>
        <w:tblStyle w:val="Sty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7596"/>
      </w:tblGrid>
      <w:tr w:rsidR="0037255D" w:rsidRPr="0037255D" w14:paraId="18BBB589" w14:textId="77777777" w:rsidTr="00372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7A17E30"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br w:type="page"/>
              <w:t>A</w:t>
            </w:r>
          </w:p>
        </w:tc>
        <w:tc>
          <w:tcPr>
            <w:tcW w:w="7596" w:type="dxa"/>
          </w:tcPr>
          <w:p w14:paraId="0972EB5B" w14:textId="77777777" w:rsidR="0037255D" w:rsidRPr="0037255D" w:rsidRDefault="0037255D" w:rsidP="0037255D">
            <w:pPr>
              <w:autoSpaceDE w:val="0"/>
              <w:autoSpaceDN w:val="0"/>
              <w:bidi w:val="0"/>
              <w:adjustRightInd w:val="0"/>
              <w:spacing w:line="40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7255D">
              <w:rPr>
                <w:rFonts w:ascii="Times New Roman" w:hAnsi="Times New Roman"/>
                <w:noProof/>
              </w:rPr>
              <w:drawing>
                <wp:inline distT="0" distB="0" distL="0" distR="0" wp14:anchorId="1EA157CB" wp14:editId="2EB1DC3E">
                  <wp:extent cx="4105275" cy="1543050"/>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srcRect b="2772"/>
                          <a:stretch/>
                        </pic:blipFill>
                        <pic:spPr bwMode="auto">
                          <a:xfrm>
                            <a:off x="0" y="0"/>
                            <a:ext cx="4108106" cy="1544114"/>
                          </a:xfrm>
                          <a:prstGeom prst="rect">
                            <a:avLst/>
                          </a:prstGeom>
                          <a:ln>
                            <a:noFill/>
                          </a:ln>
                          <a:extLst>
                            <a:ext uri="{53640926-AAD7-44D8-BBD7-CCE9431645EC}">
                              <a14:shadowObscured xmlns:a14="http://schemas.microsoft.com/office/drawing/2010/main"/>
                            </a:ext>
                          </a:extLst>
                        </pic:spPr>
                      </pic:pic>
                    </a:graphicData>
                  </a:graphic>
                </wp:inline>
              </w:drawing>
            </w:r>
          </w:p>
        </w:tc>
      </w:tr>
      <w:tr w:rsidR="0037255D" w:rsidRPr="0037255D" w14:paraId="0395CF5B" w14:textId="77777777" w:rsidTr="0037255D">
        <w:tc>
          <w:tcPr>
            <w:cnfStyle w:val="001000000000" w:firstRow="0" w:lastRow="0" w:firstColumn="1" w:lastColumn="0" w:oddVBand="0" w:evenVBand="0" w:oddHBand="0" w:evenHBand="0" w:firstRowFirstColumn="0" w:firstRowLastColumn="0" w:lastRowFirstColumn="0" w:lastRowLastColumn="0"/>
            <w:tcW w:w="1980" w:type="dxa"/>
          </w:tcPr>
          <w:p w14:paraId="74301A70"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B</w:t>
            </w:r>
          </w:p>
        </w:tc>
        <w:tc>
          <w:tcPr>
            <w:tcW w:w="7596" w:type="dxa"/>
          </w:tcPr>
          <w:p w14:paraId="74733A70"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7255D">
              <w:rPr>
                <w:rFonts w:ascii="Times New Roman" w:hAnsi="Times New Roman"/>
                <w:noProof/>
              </w:rPr>
              <w:drawing>
                <wp:inline distT="0" distB="0" distL="0" distR="0" wp14:anchorId="785AF3A9" wp14:editId="5442A2FD">
                  <wp:extent cx="4667250" cy="1590675"/>
                  <wp:effectExtent l="0" t="0" r="0"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0"/>
                          <a:stretch>
                            <a:fillRect/>
                          </a:stretch>
                        </pic:blipFill>
                        <pic:spPr>
                          <a:xfrm>
                            <a:off x="0" y="0"/>
                            <a:ext cx="4670470" cy="1591772"/>
                          </a:xfrm>
                          <a:prstGeom prst="rect">
                            <a:avLst/>
                          </a:prstGeom>
                        </pic:spPr>
                      </pic:pic>
                    </a:graphicData>
                  </a:graphic>
                </wp:inline>
              </w:drawing>
            </w:r>
          </w:p>
        </w:tc>
      </w:tr>
      <w:tr w:rsidR="0037255D" w:rsidRPr="0037255D" w14:paraId="0766CCB9" w14:textId="77777777" w:rsidTr="0037255D">
        <w:tc>
          <w:tcPr>
            <w:cnfStyle w:val="001000000000" w:firstRow="0" w:lastRow="0" w:firstColumn="1" w:lastColumn="0" w:oddVBand="0" w:evenVBand="0" w:oddHBand="0" w:evenHBand="0" w:firstRowFirstColumn="0" w:firstRowLastColumn="0" w:lastRowFirstColumn="0" w:lastRowLastColumn="0"/>
            <w:tcW w:w="1980" w:type="dxa"/>
          </w:tcPr>
          <w:p w14:paraId="2540827E"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lastRenderedPageBreak/>
              <w:t>C</w:t>
            </w:r>
          </w:p>
        </w:tc>
        <w:tc>
          <w:tcPr>
            <w:tcW w:w="7596" w:type="dxa"/>
          </w:tcPr>
          <w:p w14:paraId="36DAEA99"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7255D">
              <w:rPr>
                <w:rFonts w:ascii="Times New Roman" w:hAnsi="Times New Roman"/>
                <w:noProof/>
              </w:rPr>
              <w:drawing>
                <wp:inline distT="0" distB="0" distL="0" distR="0" wp14:anchorId="1B73A2D9" wp14:editId="3E3B17A1">
                  <wp:extent cx="4676775" cy="1733550"/>
                  <wp:effectExtent l="0" t="0" r="952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1"/>
                          <a:stretch>
                            <a:fillRect/>
                          </a:stretch>
                        </pic:blipFill>
                        <pic:spPr>
                          <a:xfrm>
                            <a:off x="0" y="0"/>
                            <a:ext cx="4680000" cy="1734745"/>
                          </a:xfrm>
                          <a:prstGeom prst="rect">
                            <a:avLst/>
                          </a:prstGeom>
                        </pic:spPr>
                      </pic:pic>
                    </a:graphicData>
                  </a:graphic>
                </wp:inline>
              </w:drawing>
            </w:r>
          </w:p>
        </w:tc>
      </w:tr>
    </w:tbl>
    <w:p w14:paraId="0DC88038" w14:textId="77777777" w:rsidR="0037255D" w:rsidRPr="0037255D" w:rsidRDefault="0037255D" w:rsidP="0037255D">
      <w:pPr>
        <w:spacing w:after="200" w:line="276" w:lineRule="auto"/>
        <w:rPr>
          <w:rFonts w:ascii="Times New Roman" w:eastAsia="Calibri" w:hAnsi="Times New Roman" w:cs="Times New Roman"/>
          <w:b/>
          <w:bCs/>
          <w:sz w:val="22"/>
          <w:szCs w:val="22"/>
        </w:rPr>
      </w:pPr>
      <w:proofErr w:type="gramStart"/>
      <w:r w:rsidRPr="0037255D">
        <w:rPr>
          <w:rFonts w:ascii="Times New Roman" w:eastAsia="Calibri" w:hAnsi="Times New Roman" w:cs="Times New Roman"/>
          <w:b/>
          <w:bCs/>
          <w:sz w:val="22"/>
          <w:szCs w:val="22"/>
        </w:rPr>
        <w:t xml:space="preserve">Figure </w:t>
      </w:r>
      <w:r w:rsidRPr="0037255D">
        <w:rPr>
          <w:rFonts w:ascii="Times New Roman" w:eastAsia="Calibri" w:hAnsi="Times New Roman" w:cs="Times New Roman"/>
          <w:b/>
          <w:bCs/>
          <w:sz w:val="22"/>
          <w:szCs w:val="22"/>
        </w:rPr>
        <w:fldChar w:fldCharType="begin"/>
      </w:r>
      <w:r w:rsidRPr="0037255D">
        <w:rPr>
          <w:rFonts w:ascii="Times New Roman" w:eastAsia="Calibri" w:hAnsi="Times New Roman" w:cs="Times New Roman"/>
          <w:b/>
          <w:bCs/>
          <w:sz w:val="22"/>
          <w:szCs w:val="22"/>
        </w:rPr>
        <w:instrText xml:space="preserve"> SEQ Figure \* ARABIC </w:instrText>
      </w:r>
      <w:r w:rsidRPr="0037255D">
        <w:rPr>
          <w:rFonts w:ascii="Times New Roman" w:eastAsia="Calibri" w:hAnsi="Times New Roman" w:cs="Times New Roman"/>
          <w:b/>
          <w:bCs/>
          <w:sz w:val="22"/>
          <w:szCs w:val="22"/>
        </w:rPr>
        <w:fldChar w:fldCharType="separate"/>
      </w:r>
      <w:r w:rsidRPr="0037255D">
        <w:rPr>
          <w:rFonts w:ascii="Times New Roman" w:eastAsia="Calibri" w:hAnsi="Times New Roman" w:cs="Times New Roman"/>
          <w:b/>
          <w:bCs/>
          <w:noProof/>
          <w:sz w:val="22"/>
          <w:szCs w:val="22"/>
        </w:rPr>
        <w:t>1</w:t>
      </w:r>
      <w:r w:rsidRPr="0037255D">
        <w:rPr>
          <w:rFonts w:ascii="Times New Roman" w:eastAsia="Calibri" w:hAnsi="Times New Roman" w:cs="Times New Roman"/>
          <w:b/>
          <w:bCs/>
          <w:sz w:val="22"/>
          <w:szCs w:val="22"/>
        </w:rPr>
        <w:fldChar w:fldCharType="end"/>
      </w:r>
      <w:r w:rsidRPr="0037255D">
        <w:rPr>
          <w:rFonts w:ascii="Times New Roman" w:eastAsia="Calibri" w:hAnsi="Times New Roman" w:cs="Times New Roman"/>
          <w:b/>
          <w:bCs/>
          <w:sz w:val="22"/>
          <w:szCs w:val="22"/>
        </w:rPr>
        <w:t>.</w:t>
      </w:r>
      <w:proofErr w:type="gramEnd"/>
      <w:r w:rsidRPr="0037255D">
        <w:rPr>
          <w:rFonts w:ascii="Times New Roman" w:eastAsia="Calibri" w:hAnsi="Times New Roman" w:cs="Times New Roman"/>
          <w:b/>
          <w:bCs/>
          <w:sz w:val="22"/>
          <w:szCs w:val="22"/>
        </w:rPr>
        <w:t xml:space="preserve"> Box plots for comparisons between TTS and HC groups regarding (A) Raven's Progressive Matrices Test, (B) anxiety scale, and (C) depression scale.</w:t>
      </w:r>
    </w:p>
    <w:tbl>
      <w:tblPr>
        <w:tblStyle w:val="Sty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4185"/>
      </w:tblGrid>
      <w:tr w:rsidR="0037255D" w:rsidRPr="0037255D" w14:paraId="45345A76" w14:textId="77777777" w:rsidTr="00F00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tcPr>
          <w:p w14:paraId="2D6E381B" w14:textId="451838DB"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br w:type="page"/>
            </w:r>
            <w:r w:rsidRPr="0037255D">
              <w:rPr>
                <w:rFonts w:ascii="Times New Roman" w:hAnsi="Times New Roman"/>
                <w:noProof/>
              </w:rPr>
              <w:drawing>
                <wp:inline distT="0" distB="0" distL="0" distR="0" wp14:anchorId="7C064930" wp14:editId="18329E24">
                  <wp:extent cx="2520315" cy="16383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2"/>
                          <a:stretch>
                            <a:fillRect/>
                          </a:stretch>
                        </pic:blipFill>
                        <pic:spPr>
                          <a:xfrm>
                            <a:off x="0" y="0"/>
                            <a:ext cx="2520000" cy="1638095"/>
                          </a:xfrm>
                          <a:prstGeom prst="rect">
                            <a:avLst/>
                          </a:prstGeom>
                        </pic:spPr>
                      </pic:pic>
                    </a:graphicData>
                  </a:graphic>
                </wp:inline>
              </w:drawing>
            </w:r>
          </w:p>
        </w:tc>
        <w:tc>
          <w:tcPr>
            <w:tcW w:w="4185" w:type="dxa"/>
          </w:tcPr>
          <w:p w14:paraId="786B3DF2" w14:textId="77777777" w:rsidR="0037255D" w:rsidRPr="0037255D" w:rsidRDefault="0037255D" w:rsidP="0037255D">
            <w:pPr>
              <w:autoSpaceDE w:val="0"/>
              <w:autoSpaceDN w:val="0"/>
              <w:bidi w:val="0"/>
              <w:adjustRightInd w:val="0"/>
              <w:spacing w:line="40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7255D">
              <w:rPr>
                <w:rFonts w:ascii="Times New Roman" w:hAnsi="Times New Roman"/>
                <w:noProof/>
              </w:rPr>
              <w:drawing>
                <wp:inline distT="0" distB="0" distL="0" distR="0" wp14:anchorId="68E98D8A" wp14:editId="62E7C564">
                  <wp:extent cx="2520315" cy="1495425"/>
                  <wp:effectExtent l="0" t="0" r="0" b="952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3"/>
                          <a:stretch>
                            <a:fillRect/>
                          </a:stretch>
                        </pic:blipFill>
                        <pic:spPr>
                          <a:xfrm>
                            <a:off x="0" y="0"/>
                            <a:ext cx="2520000" cy="1495238"/>
                          </a:xfrm>
                          <a:prstGeom prst="rect">
                            <a:avLst/>
                          </a:prstGeom>
                        </pic:spPr>
                      </pic:pic>
                    </a:graphicData>
                  </a:graphic>
                </wp:inline>
              </w:drawing>
            </w:r>
          </w:p>
        </w:tc>
      </w:tr>
      <w:tr w:rsidR="0037255D" w:rsidRPr="0037255D" w14:paraId="47F2CAB2" w14:textId="77777777" w:rsidTr="00F00D09">
        <w:tc>
          <w:tcPr>
            <w:cnfStyle w:val="001000000000" w:firstRow="0" w:lastRow="0" w:firstColumn="1" w:lastColumn="0" w:oddVBand="0" w:evenVBand="0" w:oddHBand="0" w:evenHBand="0" w:firstRowFirstColumn="0" w:firstRowLastColumn="0" w:lastRowFirstColumn="0" w:lastRowLastColumn="0"/>
            <w:tcW w:w="4185" w:type="dxa"/>
          </w:tcPr>
          <w:p w14:paraId="047F29C7"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A</w:t>
            </w:r>
          </w:p>
        </w:tc>
        <w:tc>
          <w:tcPr>
            <w:tcW w:w="4185" w:type="dxa"/>
          </w:tcPr>
          <w:p w14:paraId="1D7260A8"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rPr>
              <w:t>B</w:t>
            </w:r>
          </w:p>
        </w:tc>
      </w:tr>
      <w:tr w:rsidR="0037255D" w:rsidRPr="0037255D" w14:paraId="680129B7" w14:textId="77777777" w:rsidTr="00F00D09">
        <w:tc>
          <w:tcPr>
            <w:cnfStyle w:val="001000000000" w:firstRow="0" w:lastRow="0" w:firstColumn="1" w:lastColumn="0" w:oddVBand="0" w:evenVBand="0" w:oddHBand="0" w:evenHBand="0" w:firstRowFirstColumn="0" w:firstRowLastColumn="0" w:lastRowFirstColumn="0" w:lastRowLastColumn="0"/>
            <w:tcW w:w="4185" w:type="dxa"/>
          </w:tcPr>
          <w:p w14:paraId="4856FB4F"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noProof/>
              </w:rPr>
              <w:drawing>
                <wp:inline distT="0" distB="0" distL="0" distR="0" wp14:anchorId="708C7A7F" wp14:editId="58444CED">
                  <wp:extent cx="2520315" cy="1571625"/>
                  <wp:effectExtent l="0" t="0" r="0" b="952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4"/>
                          <a:stretch>
                            <a:fillRect/>
                          </a:stretch>
                        </pic:blipFill>
                        <pic:spPr>
                          <a:xfrm>
                            <a:off x="0" y="0"/>
                            <a:ext cx="2520000" cy="1571429"/>
                          </a:xfrm>
                          <a:prstGeom prst="rect">
                            <a:avLst/>
                          </a:prstGeom>
                        </pic:spPr>
                      </pic:pic>
                    </a:graphicData>
                  </a:graphic>
                </wp:inline>
              </w:drawing>
            </w:r>
          </w:p>
        </w:tc>
        <w:tc>
          <w:tcPr>
            <w:tcW w:w="4185" w:type="dxa"/>
          </w:tcPr>
          <w:p w14:paraId="4BF3EE13"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noProof/>
              </w:rPr>
              <w:drawing>
                <wp:inline distT="0" distB="0" distL="0" distR="0" wp14:anchorId="4F48046D" wp14:editId="18DEABC2">
                  <wp:extent cx="2520315" cy="1533525"/>
                  <wp:effectExtent l="0" t="0" r="0" b="952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5"/>
                          <a:stretch>
                            <a:fillRect/>
                          </a:stretch>
                        </pic:blipFill>
                        <pic:spPr>
                          <a:xfrm>
                            <a:off x="0" y="0"/>
                            <a:ext cx="2520000" cy="1533333"/>
                          </a:xfrm>
                          <a:prstGeom prst="rect">
                            <a:avLst/>
                          </a:prstGeom>
                        </pic:spPr>
                      </pic:pic>
                    </a:graphicData>
                  </a:graphic>
                </wp:inline>
              </w:drawing>
            </w:r>
          </w:p>
        </w:tc>
      </w:tr>
      <w:tr w:rsidR="0037255D" w:rsidRPr="0037255D" w14:paraId="6D8189F2" w14:textId="77777777" w:rsidTr="00F00D09">
        <w:tc>
          <w:tcPr>
            <w:cnfStyle w:val="001000000000" w:firstRow="0" w:lastRow="0" w:firstColumn="1" w:lastColumn="0" w:oddVBand="0" w:evenVBand="0" w:oddHBand="0" w:evenHBand="0" w:firstRowFirstColumn="0" w:firstRowLastColumn="0" w:lastRowFirstColumn="0" w:lastRowLastColumn="0"/>
            <w:tcW w:w="4185" w:type="dxa"/>
          </w:tcPr>
          <w:p w14:paraId="0FAA3104" w14:textId="77777777" w:rsidR="0037255D" w:rsidRPr="0037255D" w:rsidRDefault="0037255D" w:rsidP="0037255D">
            <w:pPr>
              <w:autoSpaceDE w:val="0"/>
              <w:autoSpaceDN w:val="0"/>
              <w:bidi w:val="0"/>
              <w:adjustRightInd w:val="0"/>
              <w:spacing w:line="400" w:lineRule="atLeast"/>
              <w:rPr>
                <w:rFonts w:ascii="Times New Roman" w:hAnsi="Times New Roman"/>
                <w:noProof/>
              </w:rPr>
            </w:pPr>
            <w:r w:rsidRPr="0037255D">
              <w:rPr>
                <w:rFonts w:ascii="Times New Roman" w:hAnsi="Times New Roman"/>
                <w:noProof/>
              </w:rPr>
              <w:t>C</w:t>
            </w:r>
          </w:p>
        </w:tc>
        <w:tc>
          <w:tcPr>
            <w:tcW w:w="4185" w:type="dxa"/>
          </w:tcPr>
          <w:p w14:paraId="0F2730A3"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rPr>
            </w:pPr>
            <w:r w:rsidRPr="0037255D">
              <w:rPr>
                <w:rFonts w:ascii="Times New Roman" w:hAnsi="Times New Roman"/>
                <w:b/>
                <w:bCs/>
                <w:noProof/>
              </w:rPr>
              <w:t>D</w:t>
            </w:r>
          </w:p>
        </w:tc>
      </w:tr>
      <w:tr w:rsidR="0037255D" w:rsidRPr="0037255D" w14:paraId="17CE24D0" w14:textId="77777777" w:rsidTr="00F00D09">
        <w:tc>
          <w:tcPr>
            <w:cnfStyle w:val="001000000000" w:firstRow="0" w:lastRow="0" w:firstColumn="1" w:lastColumn="0" w:oddVBand="0" w:evenVBand="0" w:oddHBand="0" w:evenHBand="0" w:firstRowFirstColumn="0" w:firstRowLastColumn="0" w:lastRowFirstColumn="0" w:lastRowLastColumn="0"/>
            <w:tcW w:w="4185" w:type="dxa"/>
          </w:tcPr>
          <w:p w14:paraId="1D95F39D" w14:textId="77777777" w:rsidR="0037255D" w:rsidRPr="0037255D" w:rsidRDefault="0037255D" w:rsidP="0037255D">
            <w:pPr>
              <w:autoSpaceDE w:val="0"/>
              <w:autoSpaceDN w:val="0"/>
              <w:bidi w:val="0"/>
              <w:adjustRightInd w:val="0"/>
              <w:spacing w:line="400" w:lineRule="atLeast"/>
              <w:rPr>
                <w:rFonts w:ascii="Times New Roman" w:hAnsi="Times New Roman"/>
                <w:noProof/>
              </w:rPr>
            </w:pPr>
            <w:r w:rsidRPr="0037255D">
              <w:rPr>
                <w:rFonts w:ascii="Times New Roman" w:hAnsi="Times New Roman"/>
                <w:noProof/>
              </w:rPr>
              <w:drawing>
                <wp:inline distT="0" distB="0" distL="0" distR="0" wp14:anchorId="316FE301" wp14:editId="2C6479AD">
                  <wp:extent cx="2520315" cy="1476375"/>
                  <wp:effectExtent l="0" t="0" r="0" b="952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6"/>
                          <a:stretch>
                            <a:fillRect/>
                          </a:stretch>
                        </pic:blipFill>
                        <pic:spPr>
                          <a:xfrm>
                            <a:off x="0" y="0"/>
                            <a:ext cx="2520000" cy="1476190"/>
                          </a:xfrm>
                          <a:prstGeom prst="rect">
                            <a:avLst/>
                          </a:prstGeom>
                        </pic:spPr>
                      </pic:pic>
                    </a:graphicData>
                  </a:graphic>
                </wp:inline>
              </w:drawing>
            </w:r>
          </w:p>
        </w:tc>
        <w:tc>
          <w:tcPr>
            <w:tcW w:w="4185" w:type="dxa"/>
          </w:tcPr>
          <w:p w14:paraId="1CAF9AB0"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rPr>
            </w:pPr>
            <w:r w:rsidRPr="0037255D">
              <w:rPr>
                <w:rFonts w:ascii="Times New Roman" w:hAnsi="Times New Roman"/>
                <w:b/>
                <w:bCs/>
                <w:noProof/>
              </w:rPr>
              <w:drawing>
                <wp:inline distT="0" distB="0" distL="0" distR="0" wp14:anchorId="259CB34C" wp14:editId="07972F19">
                  <wp:extent cx="2520315" cy="139065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7"/>
                          <a:stretch>
                            <a:fillRect/>
                          </a:stretch>
                        </pic:blipFill>
                        <pic:spPr>
                          <a:xfrm>
                            <a:off x="0" y="0"/>
                            <a:ext cx="2520000" cy="1390476"/>
                          </a:xfrm>
                          <a:prstGeom prst="rect">
                            <a:avLst/>
                          </a:prstGeom>
                        </pic:spPr>
                      </pic:pic>
                    </a:graphicData>
                  </a:graphic>
                </wp:inline>
              </w:drawing>
            </w:r>
          </w:p>
        </w:tc>
      </w:tr>
      <w:tr w:rsidR="0037255D" w:rsidRPr="0037255D" w14:paraId="15B36BA2" w14:textId="77777777" w:rsidTr="00F00D09">
        <w:tc>
          <w:tcPr>
            <w:cnfStyle w:val="001000000000" w:firstRow="0" w:lastRow="0" w:firstColumn="1" w:lastColumn="0" w:oddVBand="0" w:evenVBand="0" w:oddHBand="0" w:evenHBand="0" w:firstRowFirstColumn="0" w:firstRowLastColumn="0" w:lastRowFirstColumn="0" w:lastRowLastColumn="0"/>
            <w:tcW w:w="4185" w:type="dxa"/>
          </w:tcPr>
          <w:p w14:paraId="5A66EEFE" w14:textId="77777777" w:rsidR="0037255D" w:rsidRPr="0037255D" w:rsidRDefault="0037255D" w:rsidP="0037255D">
            <w:pPr>
              <w:autoSpaceDE w:val="0"/>
              <w:autoSpaceDN w:val="0"/>
              <w:bidi w:val="0"/>
              <w:adjustRightInd w:val="0"/>
              <w:spacing w:line="400" w:lineRule="atLeast"/>
              <w:rPr>
                <w:rFonts w:ascii="Times New Roman" w:hAnsi="Times New Roman"/>
                <w:noProof/>
              </w:rPr>
            </w:pPr>
            <w:r w:rsidRPr="0037255D">
              <w:rPr>
                <w:rFonts w:ascii="Times New Roman" w:hAnsi="Times New Roman"/>
                <w:noProof/>
              </w:rPr>
              <w:t>E</w:t>
            </w:r>
          </w:p>
        </w:tc>
        <w:tc>
          <w:tcPr>
            <w:tcW w:w="4185" w:type="dxa"/>
          </w:tcPr>
          <w:p w14:paraId="39EB5F4A"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noProof/>
              </w:rPr>
            </w:pPr>
            <w:r w:rsidRPr="0037255D">
              <w:rPr>
                <w:rFonts w:ascii="Times New Roman" w:hAnsi="Times New Roman"/>
                <w:b/>
                <w:bCs/>
                <w:noProof/>
              </w:rPr>
              <w:t>F</w:t>
            </w:r>
          </w:p>
        </w:tc>
      </w:tr>
      <w:tr w:rsidR="0037255D" w:rsidRPr="0037255D" w14:paraId="4A7C51F0" w14:textId="77777777" w:rsidTr="00F00D09">
        <w:tc>
          <w:tcPr>
            <w:cnfStyle w:val="001000000000" w:firstRow="0" w:lastRow="0" w:firstColumn="1" w:lastColumn="0" w:oddVBand="0" w:evenVBand="0" w:oddHBand="0" w:evenHBand="0" w:firstRowFirstColumn="0" w:firstRowLastColumn="0" w:lastRowFirstColumn="0" w:lastRowLastColumn="0"/>
            <w:tcW w:w="8370" w:type="dxa"/>
            <w:gridSpan w:val="2"/>
          </w:tcPr>
          <w:p w14:paraId="1F34DFD9" w14:textId="77777777" w:rsidR="0037255D" w:rsidRPr="0037255D" w:rsidRDefault="0037255D" w:rsidP="0037255D">
            <w:pPr>
              <w:autoSpaceDE w:val="0"/>
              <w:autoSpaceDN w:val="0"/>
              <w:bidi w:val="0"/>
              <w:adjustRightInd w:val="0"/>
              <w:spacing w:line="400" w:lineRule="atLeast"/>
              <w:rPr>
                <w:rFonts w:ascii="Times New Roman" w:hAnsi="Times New Roman"/>
                <w:noProof/>
              </w:rPr>
            </w:pPr>
            <w:r w:rsidRPr="0037255D">
              <w:rPr>
                <w:rFonts w:ascii="Times New Roman" w:hAnsi="Times New Roman"/>
                <w:noProof/>
              </w:rPr>
              <w:lastRenderedPageBreak/>
              <w:drawing>
                <wp:inline distT="0" distB="0" distL="0" distR="0" wp14:anchorId="4DF6864E" wp14:editId="058B4F55">
                  <wp:extent cx="3600449" cy="1304925"/>
                  <wp:effectExtent l="0" t="0" r="635"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8"/>
                          <a:stretch>
                            <a:fillRect/>
                          </a:stretch>
                        </pic:blipFill>
                        <pic:spPr>
                          <a:xfrm>
                            <a:off x="0" y="0"/>
                            <a:ext cx="3600000" cy="1304762"/>
                          </a:xfrm>
                          <a:prstGeom prst="rect">
                            <a:avLst/>
                          </a:prstGeom>
                        </pic:spPr>
                      </pic:pic>
                    </a:graphicData>
                  </a:graphic>
                </wp:inline>
              </w:drawing>
            </w:r>
          </w:p>
        </w:tc>
      </w:tr>
      <w:tr w:rsidR="0037255D" w:rsidRPr="0037255D" w14:paraId="6B2A5BE1" w14:textId="77777777" w:rsidTr="00F00D09">
        <w:tc>
          <w:tcPr>
            <w:cnfStyle w:val="001000000000" w:firstRow="0" w:lastRow="0" w:firstColumn="1" w:lastColumn="0" w:oddVBand="0" w:evenVBand="0" w:oddHBand="0" w:evenHBand="0" w:firstRowFirstColumn="0" w:firstRowLastColumn="0" w:lastRowFirstColumn="0" w:lastRowLastColumn="0"/>
            <w:tcW w:w="8370" w:type="dxa"/>
            <w:gridSpan w:val="2"/>
          </w:tcPr>
          <w:p w14:paraId="1E603051" w14:textId="77777777" w:rsidR="0037255D" w:rsidRPr="0037255D" w:rsidRDefault="0037255D" w:rsidP="0037255D">
            <w:pPr>
              <w:autoSpaceDE w:val="0"/>
              <w:autoSpaceDN w:val="0"/>
              <w:bidi w:val="0"/>
              <w:adjustRightInd w:val="0"/>
              <w:spacing w:line="400" w:lineRule="atLeast"/>
              <w:rPr>
                <w:rFonts w:ascii="Times New Roman" w:hAnsi="Times New Roman"/>
                <w:noProof/>
              </w:rPr>
            </w:pPr>
            <w:r w:rsidRPr="0037255D">
              <w:rPr>
                <w:rFonts w:ascii="Times New Roman" w:hAnsi="Times New Roman"/>
                <w:noProof/>
              </w:rPr>
              <w:t>G</w:t>
            </w:r>
          </w:p>
        </w:tc>
      </w:tr>
    </w:tbl>
    <w:p w14:paraId="5313B961" w14:textId="77777777" w:rsidR="0037255D" w:rsidRPr="0037255D" w:rsidRDefault="0037255D" w:rsidP="0037255D">
      <w:pPr>
        <w:spacing w:after="200" w:line="276" w:lineRule="auto"/>
        <w:jc w:val="both"/>
        <w:rPr>
          <w:rFonts w:ascii="Times New Roman" w:eastAsia="Calibri" w:hAnsi="Times New Roman" w:cs="Times New Roman"/>
          <w:b/>
          <w:bCs/>
          <w:sz w:val="22"/>
          <w:szCs w:val="22"/>
        </w:rPr>
      </w:pPr>
      <w:proofErr w:type="gramStart"/>
      <w:r w:rsidRPr="0037255D">
        <w:rPr>
          <w:rFonts w:ascii="Times New Roman" w:eastAsia="Calibri" w:hAnsi="Times New Roman" w:cs="Times New Roman"/>
          <w:b/>
          <w:bCs/>
          <w:sz w:val="22"/>
          <w:szCs w:val="22"/>
        </w:rPr>
        <w:t xml:space="preserve">Figure </w:t>
      </w:r>
      <w:r w:rsidRPr="0037255D">
        <w:rPr>
          <w:rFonts w:ascii="Times New Roman" w:eastAsia="Calibri" w:hAnsi="Times New Roman" w:cs="Times New Roman"/>
          <w:b/>
          <w:bCs/>
          <w:sz w:val="22"/>
          <w:szCs w:val="22"/>
        </w:rPr>
        <w:fldChar w:fldCharType="begin"/>
      </w:r>
      <w:r w:rsidRPr="0037255D">
        <w:rPr>
          <w:rFonts w:ascii="Times New Roman" w:eastAsia="Calibri" w:hAnsi="Times New Roman" w:cs="Times New Roman"/>
          <w:b/>
          <w:bCs/>
          <w:sz w:val="22"/>
          <w:szCs w:val="22"/>
        </w:rPr>
        <w:instrText xml:space="preserve"> SEQ Figure \* ARABIC </w:instrText>
      </w:r>
      <w:r w:rsidRPr="0037255D">
        <w:rPr>
          <w:rFonts w:ascii="Times New Roman" w:eastAsia="Calibri" w:hAnsi="Times New Roman" w:cs="Times New Roman"/>
          <w:b/>
          <w:bCs/>
          <w:sz w:val="22"/>
          <w:szCs w:val="22"/>
        </w:rPr>
        <w:fldChar w:fldCharType="separate"/>
      </w:r>
      <w:r w:rsidRPr="0037255D">
        <w:rPr>
          <w:rFonts w:ascii="Times New Roman" w:eastAsia="Calibri" w:hAnsi="Times New Roman" w:cs="Times New Roman"/>
          <w:b/>
          <w:bCs/>
          <w:noProof/>
          <w:sz w:val="22"/>
          <w:szCs w:val="22"/>
        </w:rPr>
        <w:t>2</w:t>
      </w:r>
      <w:r w:rsidRPr="0037255D">
        <w:rPr>
          <w:rFonts w:ascii="Times New Roman" w:eastAsia="Calibri" w:hAnsi="Times New Roman" w:cs="Times New Roman"/>
          <w:b/>
          <w:bCs/>
          <w:sz w:val="22"/>
          <w:szCs w:val="22"/>
        </w:rPr>
        <w:fldChar w:fldCharType="end"/>
      </w:r>
      <w:r w:rsidRPr="0037255D">
        <w:rPr>
          <w:rFonts w:ascii="Times New Roman" w:eastAsia="Calibri" w:hAnsi="Times New Roman" w:cs="Times New Roman"/>
          <w:b/>
          <w:bCs/>
          <w:sz w:val="22"/>
          <w:szCs w:val="22"/>
        </w:rPr>
        <w:t>.</w:t>
      </w:r>
      <w:proofErr w:type="gramEnd"/>
      <w:r w:rsidRPr="0037255D">
        <w:rPr>
          <w:rFonts w:ascii="Times New Roman" w:eastAsia="Calibri" w:hAnsi="Times New Roman" w:cs="Times New Roman"/>
          <w:b/>
          <w:bCs/>
          <w:sz w:val="22"/>
          <w:szCs w:val="22"/>
        </w:rPr>
        <w:t xml:space="preserve"> Box plots for comparisons between TTS and HC groups </w:t>
      </w:r>
      <w:proofErr w:type="spellStart"/>
      <w:r w:rsidRPr="0037255D">
        <w:rPr>
          <w:rFonts w:ascii="Times New Roman" w:eastAsia="Calibri" w:hAnsi="Times New Roman" w:cs="Times New Roman"/>
          <w:b/>
          <w:bCs/>
          <w:sz w:val="22"/>
          <w:szCs w:val="22"/>
        </w:rPr>
        <w:t>regrading</w:t>
      </w:r>
      <w:proofErr w:type="spellEnd"/>
      <w:r w:rsidRPr="0037255D">
        <w:rPr>
          <w:rFonts w:ascii="Times New Roman" w:eastAsia="Calibri" w:hAnsi="Times New Roman" w:cs="Times New Roman"/>
          <w:b/>
          <w:bCs/>
          <w:sz w:val="22"/>
          <w:szCs w:val="22"/>
        </w:rPr>
        <w:t xml:space="preserve"> (A) Executive function Score, (B) naming, (C) attention, (D) abstraction, (E) memory, (F) orientation, and (G) Cognitive Assessment total score.</w:t>
      </w:r>
    </w:p>
    <w:p w14:paraId="36BB94A2" w14:textId="77777777" w:rsidR="0037255D" w:rsidRPr="0037255D" w:rsidRDefault="0037255D" w:rsidP="0037255D">
      <w:pPr>
        <w:spacing w:after="200" w:line="276" w:lineRule="auto"/>
        <w:rPr>
          <w:rFonts w:ascii="Times New Roman" w:eastAsia="Calibri" w:hAnsi="Times New Roman" w:cs="Times New Roman"/>
          <w:b/>
          <w:bCs/>
          <w:sz w:val="22"/>
          <w:szCs w:val="22"/>
        </w:rPr>
      </w:pPr>
    </w:p>
    <w:tbl>
      <w:tblPr>
        <w:tblStyle w:val="Sty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7255D" w:rsidRPr="0037255D" w14:paraId="276C6AAA" w14:textId="77777777" w:rsidTr="00372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14:paraId="5541CEE3"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noProof/>
              </w:rPr>
              <w:drawing>
                <wp:inline distT="0" distB="0" distL="0" distR="0" wp14:anchorId="4C6F200F" wp14:editId="5E2DB16B">
                  <wp:extent cx="2520315" cy="158115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9"/>
                          <a:stretch>
                            <a:fillRect/>
                          </a:stretch>
                        </pic:blipFill>
                        <pic:spPr>
                          <a:xfrm>
                            <a:off x="0" y="0"/>
                            <a:ext cx="2520000" cy="1580952"/>
                          </a:xfrm>
                          <a:prstGeom prst="rect">
                            <a:avLst/>
                          </a:prstGeom>
                        </pic:spPr>
                      </pic:pic>
                    </a:graphicData>
                  </a:graphic>
                </wp:inline>
              </w:drawing>
            </w:r>
          </w:p>
        </w:tc>
        <w:tc>
          <w:tcPr>
            <w:tcW w:w="4261" w:type="dxa"/>
          </w:tcPr>
          <w:p w14:paraId="58AAB19B" w14:textId="77777777" w:rsidR="0037255D" w:rsidRPr="0037255D" w:rsidRDefault="0037255D" w:rsidP="0037255D">
            <w:pPr>
              <w:autoSpaceDE w:val="0"/>
              <w:autoSpaceDN w:val="0"/>
              <w:bidi w:val="0"/>
              <w:adjustRightInd w:val="0"/>
              <w:spacing w:line="40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7255D">
              <w:rPr>
                <w:rFonts w:ascii="Times New Roman" w:hAnsi="Times New Roman"/>
                <w:noProof/>
              </w:rPr>
              <w:drawing>
                <wp:inline distT="0" distB="0" distL="0" distR="0" wp14:anchorId="19FC4B23" wp14:editId="7EDB3B74">
                  <wp:extent cx="2520315" cy="154305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0"/>
                          <a:stretch>
                            <a:fillRect/>
                          </a:stretch>
                        </pic:blipFill>
                        <pic:spPr>
                          <a:xfrm>
                            <a:off x="0" y="0"/>
                            <a:ext cx="2520000" cy="1542857"/>
                          </a:xfrm>
                          <a:prstGeom prst="rect">
                            <a:avLst/>
                          </a:prstGeom>
                        </pic:spPr>
                      </pic:pic>
                    </a:graphicData>
                  </a:graphic>
                </wp:inline>
              </w:drawing>
            </w:r>
          </w:p>
        </w:tc>
      </w:tr>
      <w:tr w:rsidR="0037255D" w:rsidRPr="0037255D" w14:paraId="445E9B18" w14:textId="77777777" w:rsidTr="0037255D">
        <w:tc>
          <w:tcPr>
            <w:cnfStyle w:val="001000000000" w:firstRow="0" w:lastRow="0" w:firstColumn="1" w:lastColumn="0" w:oddVBand="0" w:evenVBand="0" w:oddHBand="0" w:evenHBand="0" w:firstRowFirstColumn="0" w:firstRowLastColumn="0" w:lastRowFirstColumn="0" w:lastRowLastColumn="0"/>
            <w:tcW w:w="4261" w:type="dxa"/>
          </w:tcPr>
          <w:p w14:paraId="0544D00E"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A</w:t>
            </w:r>
          </w:p>
        </w:tc>
        <w:tc>
          <w:tcPr>
            <w:tcW w:w="4261" w:type="dxa"/>
          </w:tcPr>
          <w:p w14:paraId="3BEE69D3"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rPr>
              <w:t>B</w:t>
            </w:r>
          </w:p>
        </w:tc>
      </w:tr>
      <w:tr w:rsidR="0037255D" w:rsidRPr="0037255D" w14:paraId="6460B8A5" w14:textId="77777777" w:rsidTr="0037255D">
        <w:tc>
          <w:tcPr>
            <w:cnfStyle w:val="001000000000" w:firstRow="0" w:lastRow="0" w:firstColumn="1" w:lastColumn="0" w:oddVBand="0" w:evenVBand="0" w:oddHBand="0" w:evenHBand="0" w:firstRowFirstColumn="0" w:firstRowLastColumn="0" w:lastRowFirstColumn="0" w:lastRowLastColumn="0"/>
            <w:tcW w:w="4261" w:type="dxa"/>
          </w:tcPr>
          <w:p w14:paraId="7C70C095"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noProof/>
              </w:rPr>
              <w:drawing>
                <wp:inline distT="0" distB="0" distL="0" distR="0" wp14:anchorId="3B84C4C1" wp14:editId="6F7D0471">
                  <wp:extent cx="2520315" cy="1495425"/>
                  <wp:effectExtent l="0" t="0" r="0" b="952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1"/>
                          <a:stretch>
                            <a:fillRect/>
                          </a:stretch>
                        </pic:blipFill>
                        <pic:spPr>
                          <a:xfrm>
                            <a:off x="0" y="0"/>
                            <a:ext cx="2520000" cy="1495238"/>
                          </a:xfrm>
                          <a:prstGeom prst="rect">
                            <a:avLst/>
                          </a:prstGeom>
                        </pic:spPr>
                      </pic:pic>
                    </a:graphicData>
                  </a:graphic>
                </wp:inline>
              </w:drawing>
            </w:r>
          </w:p>
        </w:tc>
        <w:tc>
          <w:tcPr>
            <w:tcW w:w="4261" w:type="dxa"/>
          </w:tcPr>
          <w:p w14:paraId="0C98FE4E"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noProof/>
              </w:rPr>
              <w:drawing>
                <wp:inline distT="0" distB="0" distL="0" distR="0" wp14:anchorId="2A204535" wp14:editId="330BDA25">
                  <wp:extent cx="2520315" cy="13716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2"/>
                          <a:stretch>
                            <a:fillRect/>
                          </a:stretch>
                        </pic:blipFill>
                        <pic:spPr>
                          <a:xfrm>
                            <a:off x="0" y="0"/>
                            <a:ext cx="2520000" cy="1371429"/>
                          </a:xfrm>
                          <a:prstGeom prst="rect">
                            <a:avLst/>
                          </a:prstGeom>
                        </pic:spPr>
                      </pic:pic>
                    </a:graphicData>
                  </a:graphic>
                </wp:inline>
              </w:drawing>
            </w:r>
          </w:p>
        </w:tc>
      </w:tr>
      <w:tr w:rsidR="0037255D" w:rsidRPr="0037255D" w14:paraId="143114E3" w14:textId="77777777" w:rsidTr="0037255D">
        <w:tc>
          <w:tcPr>
            <w:cnfStyle w:val="001000000000" w:firstRow="0" w:lastRow="0" w:firstColumn="1" w:lastColumn="0" w:oddVBand="0" w:evenVBand="0" w:oddHBand="0" w:evenHBand="0" w:firstRowFirstColumn="0" w:firstRowLastColumn="0" w:lastRowFirstColumn="0" w:lastRowLastColumn="0"/>
            <w:tcW w:w="4261" w:type="dxa"/>
          </w:tcPr>
          <w:p w14:paraId="6D9888A0"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C</w:t>
            </w:r>
          </w:p>
        </w:tc>
        <w:tc>
          <w:tcPr>
            <w:tcW w:w="4261" w:type="dxa"/>
          </w:tcPr>
          <w:p w14:paraId="0FBE578A"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rPr>
              <w:t>D</w:t>
            </w:r>
          </w:p>
        </w:tc>
      </w:tr>
      <w:tr w:rsidR="0037255D" w:rsidRPr="0037255D" w14:paraId="31A58C58" w14:textId="77777777" w:rsidTr="0037255D">
        <w:tc>
          <w:tcPr>
            <w:cnfStyle w:val="001000000000" w:firstRow="0" w:lastRow="0" w:firstColumn="1" w:lastColumn="0" w:oddVBand="0" w:evenVBand="0" w:oddHBand="0" w:evenHBand="0" w:firstRowFirstColumn="0" w:firstRowLastColumn="0" w:lastRowFirstColumn="0" w:lastRowLastColumn="0"/>
            <w:tcW w:w="4261" w:type="dxa"/>
          </w:tcPr>
          <w:p w14:paraId="39FB1471"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noProof/>
              </w:rPr>
              <w:drawing>
                <wp:inline distT="0" distB="0" distL="0" distR="0" wp14:anchorId="68BC99C0" wp14:editId="26635290">
                  <wp:extent cx="2520000" cy="18000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3"/>
                          <a:stretch>
                            <a:fillRect/>
                          </a:stretch>
                        </pic:blipFill>
                        <pic:spPr>
                          <a:xfrm>
                            <a:off x="0" y="0"/>
                            <a:ext cx="2520000" cy="1800000"/>
                          </a:xfrm>
                          <a:prstGeom prst="rect">
                            <a:avLst/>
                          </a:prstGeom>
                        </pic:spPr>
                      </pic:pic>
                    </a:graphicData>
                  </a:graphic>
                </wp:inline>
              </w:drawing>
            </w:r>
          </w:p>
        </w:tc>
        <w:tc>
          <w:tcPr>
            <w:tcW w:w="4261" w:type="dxa"/>
          </w:tcPr>
          <w:p w14:paraId="704C13EE"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noProof/>
              </w:rPr>
              <w:drawing>
                <wp:inline distT="0" distB="0" distL="0" distR="0" wp14:anchorId="4B6322CC" wp14:editId="353AC6B3">
                  <wp:extent cx="2520000" cy="18000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4"/>
                          <a:stretch>
                            <a:fillRect/>
                          </a:stretch>
                        </pic:blipFill>
                        <pic:spPr>
                          <a:xfrm>
                            <a:off x="0" y="0"/>
                            <a:ext cx="2520000" cy="1800000"/>
                          </a:xfrm>
                          <a:prstGeom prst="rect">
                            <a:avLst/>
                          </a:prstGeom>
                        </pic:spPr>
                      </pic:pic>
                    </a:graphicData>
                  </a:graphic>
                </wp:inline>
              </w:drawing>
            </w:r>
          </w:p>
        </w:tc>
      </w:tr>
      <w:tr w:rsidR="0037255D" w:rsidRPr="0037255D" w14:paraId="4529A586" w14:textId="77777777" w:rsidTr="0037255D">
        <w:tc>
          <w:tcPr>
            <w:cnfStyle w:val="001000000000" w:firstRow="0" w:lastRow="0" w:firstColumn="1" w:lastColumn="0" w:oddVBand="0" w:evenVBand="0" w:oddHBand="0" w:evenHBand="0" w:firstRowFirstColumn="0" w:firstRowLastColumn="0" w:lastRowFirstColumn="0" w:lastRowLastColumn="0"/>
            <w:tcW w:w="4261" w:type="dxa"/>
          </w:tcPr>
          <w:p w14:paraId="3705E19D"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E</w:t>
            </w:r>
          </w:p>
        </w:tc>
        <w:tc>
          <w:tcPr>
            <w:tcW w:w="4261" w:type="dxa"/>
          </w:tcPr>
          <w:p w14:paraId="77AD0F1C"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rPr>
              <w:t>F</w:t>
            </w:r>
          </w:p>
        </w:tc>
      </w:tr>
      <w:tr w:rsidR="0037255D" w:rsidRPr="0037255D" w14:paraId="01CEF8E8" w14:textId="77777777" w:rsidTr="0037255D">
        <w:tc>
          <w:tcPr>
            <w:cnfStyle w:val="001000000000" w:firstRow="0" w:lastRow="0" w:firstColumn="1" w:lastColumn="0" w:oddVBand="0" w:evenVBand="0" w:oddHBand="0" w:evenHBand="0" w:firstRowFirstColumn="0" w:firstRowLastColumn="0" w:lastRowFirstColumn="0" w:lastRowLastColumn="0"/>
            <w:tcW w:w="8522" w:type="dxa"/>
            <w:gridSpan w:val="2"/>
          </w:tcPr>
          <w:p w14:paraId="69BFE55C"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noProof/>
              </w:rPr>
              <w:lastRenderedPageBreak/>
              <w:drawing>
                <wp:inline distT="0" distB="0" distL="0" distR="0" wp14:anchorId="2AE58BA8" wp14:editId="432B8293">
                  <wp:extent cx="3600450" cy="1666875"/>
                  <wp:effectExtent l="0" t="0" r="0" b="952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5"/>
                          <a:stretch>
                            <a:fillRect/>
                          </a:stretch>
                        </pic:blipFill>
                        <pic:spPr>
                          <a:xfrm>
                            <a:off x="0" y="0"/>
                            <a:ext cx="3600000" cy="1666667"/>
                          </a:xfrm>
                          <a:prstGeom prst="rect">
                            <a:avLst/>
                          </a:prstGeom>
                        </pic:spPr>
                      </pic:pic>
                    </a:graphicData>
                  </a:graphic>
                </wp:inline>
              </w:drawing>
            </w:r>
          </w:p>
        </w:tc>
      </w:tr>
      <w:tr w:rsidR="0037255D" w:rsidRPr="0037255D" w14:paraId="456BF104" w14:textId="77777777" w:rsidTr="0037255D">
        <w:tc>
          <w:tcPr>
            <w:cnfStyle w:val="001000000000" w:firstRow="0" w:lastRow="0" w:firstColumn="1" w:lastColumn="0" w:oddVBand="0" w:evenVBand="0" w:oddHBand="0" w:evenHBand="0" w:firstRowFirstColumn="0" w:firstRowLastColumn="0" w:lastRowFirstColumn="0" w:lastRowLastColumn="0"/>
            <w:tcW w:w="8522" w:type="dxa"/>
            <w:gridSpan w:val="2"/>
          </w:tcPr>
          <w:p w14:paraId="7C2F80C5"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G</w:t>
            </w:r>
          </w:p>
        </w:tc>
      </w:tr>
    </w:tbl>
    <w:p w14:paraId="590A02FD" w14:textId="77777777" w:rsidR="0037255D" w:rsidRPr="0037255D" w:rsidRDefault="0037255D" w:rsidP="0037255D">
      <w:pPr>
        <w:spacing w:after="200" w:line="276" w:lineRule="auto"/>
        <w:jc w:val="both"/>
        <w:rPr>
          <w:rFonts w:ascii="Times New Roman" w:eastAsia="Calibri" w:hAnsi="Times New Roman" w:cs="Times New Roman"/>
          <w:b/>
          <w:bCs/>
          <w:sz w:val="22"/>
          <w:szCs w:val="22"/>
        </w:rPr>
      </w:pPr>
      <w:proofErr w:type="gramStart"/>
      <w:r w:rsidRPr="0037255D">
        <w:rPr>
          <w:rFonts w:ascii="Times New Roman" w:eastAsia="Calibri" w:hAnsi="Times New Roman" w:cs="Times New Roman"/>
          <w:b/>
          <w:bCs/>
          <w:sz w:val="22"/>
          <w:szCs w:val="22"/>
        </w:rPr>
        <w:t xml:space="preserve">Figure </w:t>
      </w:r>
      <w:r w:rsidRPr="0037255D">
        <w:rPr>
          <w:rFonts w:ascii="Times New Roman" w:eastAsia="Calibri" w:hAnsi="Times New Roman" w:cs="Times New Roman"/>
          <w:b/>
          <w:bCs/>
          <w:sz w:val="22"/>
          <w:szCs w:val="22"/>
        </w:rPr>
        <w:fldChar w:fldCharType="begin"/>
      </w:r>
      <w:r w:rsidRPr="0037255D">
        <w:rPr>
          <w:rFonts w:ascii="Times New Roman" w:eastAsia="Calibri" w:hAnsi="Times New Roman" w:cs="Times New Roman"/>
          <w:b/>
          <w:bCs/>
          <w:sz w:val="22"/>
          <w:szCs w:val="22"/>
        </w:rPr>
        <w:instrText xml:space="preserve"> SEQ Figure \* ARABIC </w:instrText>
      </w:r>
      <w:r w:rsidRPr="0037255D">
        <w:rPr>
          <w:rFonts w:ascii="Times New Roman" w:eastAsia="Calibri" w:hAnsi="Times New Roman" w:cs="Times New Roman"/>
          <w:b/>
          <w:bCs/>
          <w:sz w:val="22"/>
          <w:szCs w:val="22"/>
        </w:rPr>
        <w:fldChar w:fldCharType="separate"/>
      </w:r>
      <w:r w:rsidRPr="0037255D">
        <w:rPr>
          <w:rFonts w:ascii="Times New Roman" w:eastAsia="Calibri" w:hAnsi="Times New Roman" w:cs="Times New Roman"/>
          <w:b/>
          <w:bCs/>
          <w:noProof/>
          <w:sz w:val="22"/>
          <w:szCs w:val="22"/>
        </w:rPr>
        <w:t>3</w:t>
      </w:r>
      <w:r w:rsidRPr="0037255D">
        <w:rPr>
          <w:rFonts w:ascii="Times New Roman" w:eastAsia="Calibri" w:hAnsi="Times New Roman" w:cs="Times New Roman"/>
          <w:b/>
          <w:bCs/>
          <w:sz w:val="22"/>
          <w:szCs w:val="22"/>
        </w:rPr>
        <w:fldChar w:fldCharType="end"/>
      </w:r>
      <w:r w:rsidRPr="0037255D">
        <w:rPr>
          <w:rFonts w:ascii="Times New Roman" w:eastAsia="Calibri" w:hAnsi="Times New Roman" w:cs="Times New Roman"/>
          <w:b/>
          <w:bCs/>
          <w:sz w:val="22"/>
          <w:szCs w:val="22"/>
        </w:rPr>
        <w:t>.</w:t>
      </w:r>
      <w:proofErr w:type="gramEnd"/>
      <w:r w:rsidRPr="0037255D">
        <w:rPr>
          <w:rFonts w:ascii="Times New Roman" w:eastAsia="Calibri" w:hAnsi="Times New Roman" w:cs="Times New Roman"/>
          <w:b/>
          <w:bCs/>
          <w:sz w:val="22"/>
          <w:szCs w:val="22"/>
        </w:rPr>
        <w:t xml:space="preserve"> Scatter dot plots for correlations among all studied subjects, between anxiety scale with (A) Executive function Score, (B) naming, (C) attention, (D) abstraction, (E) memory, (F) orientation, and (G) Cognitive Assessment total score.</w:t>
      </w:r>
    </w:p>
    <w:tbl>
      <w:tblPr>
        <w:tblStyle w:val="Sty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185"/>
      </w:tblGrid>
      <w:tr w:rsidR="0037255D" w:rsidRPr="0037255D" w14:paraId="1C261C71" w14:textId="77777777" w:rsidTr="00372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14:paraId="70218A42"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noProof/>
              </w:rPr>
              <w:drawing>
                <wp:inline distT="0" distB="0" distL="0" distR="0" wp14:anchorId="773D135F" wp14:editId="7D1D18C5">
                  <wp:extent cx="2520315" cy="16383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6"/>
                          <a:stretch>
                            <a:fillRect/>
                          </a:stretch>
                        </pic:blipFill>
                        <pic:spPr>
                          <a:xfrm>
                            <a:off x="0" y="0"/>
                            <a:ext cx="2520000" cy="1638095"/>
                          </a:xfrm>
                          <a:prstGeom prst="rect">
                            <a:avLst/>
                          </a:prstGeom>
                        </pic:spPr>
                      </pic:pic>
                    </a:graphicData>
                  </a:graphic>
                </wp:inline>
              </w:drawing>
            </w:r>
          </w:p>
        </w:tc>
        <w:tc>
          <w:tcPr>
            <w:tcW w:w="4185" w:type="dxa"/>
          </w:tcPr>
          <w:p w14:paraId="51C20AD3" w14:textId="77777777" w:rsidR="0037255D" w:rsidRPr="0037255D" w:rsidRDefault="0037255D" w:rsidP="0037255D">
            <w:pPr>
              <w:autoSpaceDE w:val="0"/>
              <w:autoSpaceDN w:val="0"/>
              <w:bidi w:val="0"/>
              <w:adjustRightInd w:val="0"/>
              <w:spacing w:line="40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7255D">
              <w:rPr>
                <w:rFonts w:ascii="Times New Roman" w:hAnsi="Times New Roman"/>
                <w:noProof/>
              </w:rPr>
              <w:drawing>
                <wp:inline distT="0" distB="0" distL="0" distR="0" wp14:anchorId="604C481B" wp14:editId="69772E77">
                  <wp:extent cx="2520315" cy="158115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7"/>
                          <a:stretch>
                            <a:fillRect/>
                          </a:stretch>
                        </pic:blipFill>
                        <pic:spPr>
                          <a:xfrm>
                            <a:off x="0" y="0"/>
                            <a:ext cx="2520000" cy="1580952"/>
                          </a:xfrm>
                          <a:prstGeom prst="rect">
                            <a:avLst/>
                          </a:prstGeom>
                        </pic:spPr>
                      </pic:pic>
                    </a:graphicData>
                  </a:graphic>
                </wp:inline>
              </w:drawing>
            </w:r>
          </w:p>
        </w:tc>
      </w:tr>
      <w:tr w:rsidR="0037255D" w:rsidRPr="0037255D" w14:paraId="3B385569" w14:textId="77777777" w:rsidTr="0037255D">
        <w:tc>
          <w:tcPr>
            <w:cnfStyle w:val="001000000000" w:firstRow="0" w:lastRow="0" w:firstColumn="1" w:lastColumn="0" w:oddVBand="0" w:evenVBand="0" w:oddHBand="0" w:evenHBand="0" w:firstRowFirstColumn="0" w:firstRowLastColumn="0" w:lastRowFirstColumn="0" w:lastRowLastColumn="0"/>
            <w:tcW w:w="4338" w:type="dxa"/>
          </w:tcPr>
          <w:p w14:paraId="7D1DE214"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A</w:t>
            </w:r>
          </w:p>
        </w:tc>
        <w:tc>
          <w:tcPr>
            <w:tcW w:w="4185" w:type="dxa"/>
          </w:tcPr>
          <w:p w14:paraId="7E7720F5"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rPr>
              <w:t>B</w:t>
            </w:r>
          </w:p>
        </w:tc>
      </w:tr>
      <w:tr w:rsidR="0037255D" w:rsidRPr="0037255D" w14:paraId="7E363CA8" w14:textId="77777777" w:rsidTr="0037255D">
        <w:tc>
          <w:tcPr>
            <w:cnfStyle w:val="001000000000" w:firstRow="0" w:lastRow="0" w:firstColumn="1" w:lastColumn="0" w:oddVBand="0" w:evenVBand="0" w:oddHBand="0" w:evenHBand="0" w:firstRowFirstColumn="0" w:firstRowLastColumn="0" w:lastRowFirstColumn="0" w:lastRowLastColumn="0"/>
            <w:tcW w:w="4338" w:type="dxa"/>
          </w:tcPr>
          <w:p w14:paraId="7B31611A"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noProof/>
              </w:rPr>
              <w:drawing>
                <wp:inline distT="0" distB="0" distL="0" distR="0" wp14:anchorId="1C3E7256" wp14:editId="22B4FE53">
                  <wp:extent cx="2520315" cy="1609725"/>
                  <wp:effectExtent l="0" t="0" r="0" b="952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8"/>
                          <a:stretch>
                            <a:fillRect/>
                          </a:stretch>
                        </pic:blipFill>
                        <pic:spPr>
                          <a:xfrm>
                            <a:off x="0" y="0"/>
                            <a:ext cx="2520000" cy="1609524"/>
                          </a:xfrm>
                          <a:prstGeom prst="rect">
                            <a:avLst/>
                          </a:prstGeom>
                        </pic:spPr>
                      </pic:pic>
                    </a:graphicData>
                  </a:graphic>
                </wp:inline>
              </w:drawing>
            </w:r>
          </w:p>
        </w:tc>
        <w:tc>
          <w:tcPr>
            <w:tcW w:w="4185" w:type="dxa"/>
          </w:tcPr>
          <w:p w14:paraId="306718FC"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noProof/>
              </w:rPr>
              <w:drawing>
                <wp:inline distT="0" distB="0" distL="0" distR="0" wp14:anchorId="148D68A8" wp14:editId="0FF4B8D8">
                  <wp:extent cx="2520315" cy="1438275"/>
                  <wp:effectExtent l="0" t="0" r="0" b="9525"/>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9"/>
                          <a:stretch>
                            <a:fillRect/>
                          </a:stretch>
                        </pic:blipFill>
                        <pic:spPr>
                          <a:xfrm>
                            <a:off x="0" y="0"/>
                            <a:ext cx="2520000" cy="1438095"/>
                          </a:xfrm>
                          <a:prstGeom prst="rect">
                            <a:avLst/>
                          </a:prstGeom>
                        </pic:spPr>
                      </pic:pic>
                    </a:graphicData>
                  </a:graphic>
                </wp:inline>
              </w:drawing>
            </w:r>
          </w:p>
        </w:tc>
      </w:tr>
      <w:tr w:rsidR="0037255D" w:rsidRPr="0037255D" w14:paraId="042BDBA1" w14:textId="77777777" w:rsidTr="0037255D">
        <w:tc>
          <w:tcPr>
            <w:cnfStyle w:val="001000000000" w:firstRow="0" w:lastRow="0" w:firstColumn="1" w:lastColumn="0" w:oddVBand="0" w:evenVBand="0" w:oddHBand="0" w:evenHBand="0" w:firstRowFirstColumn="0" w:firstRowLastColumn="0" w:lastRowFirstColumn="0" w:lastRowLastColumn="0"/>
            <w:tcW w:w="4338" w:type="dxa"/>
          </w:tcPr>
          <w:p w14:paraId="01C1F351"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C</w:t>
            </w:r>
          </w:p>
        </w:tc>
        <w:tc>
          <w:tcPr>
            <w:tcW w:w="4185" w:type="dxa"/>
          </w:tcPr>
          <w:p w14:paraId="08A02EB0"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rPr>
              <w:t>D</w:t>
            </w:r>
          </w:p>
        </w:tc>
      </w:tr>
      <w:tr w:rsidR="0037255D" w:rsidRPr="0037255D" w14:paraId="6CD94B26" w14:textId="77777777" w:rsidTr="0037255D">
        <w:tc>
          <w:tcPr>
            <w:cnfStyle w:val="001000000000" w:firstRow="0" w:lastRow="0" w:firstColumn="1" w:lastColumn="0" w:oddVBand="0" w:evenVBand="0" w:oddHBand="0" w:evenHBand="0" w:firstRowFirstColumn="0" w:firstRowLastColumn="0" w:lastRowFirstColumn="0" w:lastRowLastColumn="0"/>
            <w:tcW w:w="4338" w:type="dxa"/>
          </w:tcPr>
          <w:p w14:paraId="219550C0"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noProof/>
              </w:rPr>
              <w:drawing>
                <wp:inline distT="0" distB="0" distL="0" distR="0" wp14:anchorId="3A63F8B5" wp14:editId="2849011C">
                  <wp:extent cx="2520315" cy="16002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0"/>
                          <a:stretch>
                            <a:fillRect/>
                          </a:stretch>
                        </pic:blipFill>
                        <pic:spPr>
                          <a:xfrm>
                            <a:off x="0" y="0"/>
                            <a:ext cx="2520000" cy="1600000"/>
                          </a:xfrm>
                          <a:prstGeom prst="rect">
                            <a:avLst/>
                          </a:prstGeom>
                        </pic:spPr>
                      </pic:pic>
                    </a:graphicData>
                  </a:graphic>
                </wp:inline>
              </w:drawing>
            </w:r>
          </w:p>
        </w:tc>
        <w:tc>
          <w:tcPr>
            <w:tcW w:w="4185" w:type="dxa"/>
          </w:tcPr>
          <w:p w14:paraId="784792D7"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noProof/>
              </w:rPr>
              <w:drawing>
                <wp:inline distT="0" distB="0" distL="0" distR="0" wp14:anchorId="13BC6258" wp14:editId="3D159546">
                  <wp:extent cx="2520315" cy="1400175"/>
                  <wp:effectExtent l="0" t="0" r="0" b="9525"/>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1"/>
                          <a:stretch>
                            <a:fillRect/>
                          </a:stretch>
                        </pic:blipFill>
                        <pic:spPr>
                          <a:xfrm>
                            <a:off x="0" y="0"/>
                            <a:ext cx="2520000" cy="1400000"/>
                          </a:xfrm>
                          <a:prstGeom prst="rect">
                            <a:avLst/>
                          </a:prstGeom>
                        </pic:spPr>
                      </pic:pic>
                    </a:graphicData>
                  </a:graphic>
                </wp:inline>
              </w:drawing>
            </w:r>
          </w:p>
        </w:tc>
      </w:tr>
      <w:tr w:rsidR="0037255D" w:rsidRPr="0037255D" w14:paraId="00CC80D6" w14:textId="77777777" w:rsidTr="0037255D">
        <w:tc>
          <w:tcPr>
            <w:cnfStyle w:val="001000000000" w:firstRow="0" w:lastRow="0" w:firstColumn="1" w:lastColumn="0" w:oddVBand="0" w:evenVBand="0" w:oddHBand="0" w:evenHBand="0" w:firstRowFirstColumn="0" w:firstRowLastColumn="0" w:lastRowFirstColumn="0" w:lastRowLastColumn="0"/>
            <w:tcW w:w="4338" w:type="dxa"/>
          </w:tcPr>
          <w:p w14:paraId="6724D32F"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E</w:t>
            </w:r>
          </w:p>
        </w:tc>
        <w:tc>
          <w:tcPr>
            <w:tcW w:w="4185" w:type="dxa"/>
          </w:tcPr>
          <w:p w14:paraId="0AC69EF3"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7255D">
              <w:rPr>
                <w:rFonts w:ascii="Times New Roman" w:hAnsi="Times New Roman"/>
                <w:b/>
                <w:bCs/>
              </w:rPr>
              <w:t>F</w:t>
            </w:r>
          </w:p>
        </w:tc>
      </w:tr>
      <w:tr w:rsidR="0037255D" w:rsidRPr="0037255D" w14:paraId="38F25AAD" w14:textId="77777777" w:rsidTr="0037255D">
        <w:tc>
          <w:tcPr>
            <w:cnfStyle w:val="001000000000" w:firstRow="0" w:lastRow="0" w:firstColumn="1" w:lastColumn="0" w:oddVBand="0" w:evenVBand="0" w:oddHBand="0" w:evenHBand="0" w:firstRowFirstColumn="0" w:firstRowLastColumn="0" w:lastRowFirstColumn="0" w:lastRowLastColumn="0"/>
            <w:tcW w:w="8523" w:type="dxa"/>
            <w:gridSpan w:val="2"/>
          </w:tcPr>
          <w:p w14:paraId="407739D4"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noProof/>
              </w:rPr>
              <w:lastRenderedPageBreak/>
              <w:drawing>
                <wp:inline distT="0" distB="0" distL="0" distR="0" wp14:anchorId="000C66F7" wp14:editId="76D6BE9C">
                  <wp:extent cx="3600449" cy="1543050"/>
                  <wp:effectExtent l="0" t="0" r="635"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2"/>
                          <a:stretch>
                            <a:fillRect/>
                          </a:stretch>
                        </pic:blipFill>
                        <pic:spPr>
                          <a:xfrm>
                            <a:off x="0" y="0"/>
                            <a:ext cx="3600000" cy="1542857"/>
                          </a:xfrm>
                          <a:prstGeom prst="rect">
                            <a:avLst/>
                          </a:prstGeom>
                        </pic:spPr>
                      </pic:pic>
                    </a:graphicData>
                  </a:graphic>
                </wp:inline>
              </w:drawing>
            </w:r>
          </w:p>
        </w:tc>
      </w:tr>
      <w:tr w:rsidR="0037255D" w:rsidRPr="0037255D" w14:paraId="00258317" w14:textId="77777777" w:rsidTr="0037255D">
        <w:tc>
          <w:tcPr>
            <w:cnfStyle w:val="001000000000" w:firstRow="0" w:lastRow="0" w:firstColumn="1" w:lastColumn="0" w:oddVBand="0" w:evenVBand="0" w:oddHBand="0" w:evenHBand="0" w:firstRowFirstColumn="0" w:firstRowLastColumn="0" w:lastRowFirstColumn="0" w:lastRowLastColumn="0"/>
            <w:tcW w:w="8523" w:type="dxa"/>
            <w:gridSpan w:val="2"/>
          </w:tcPr>
          <w:p w14:paraId="448D69ED"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G</w:t>
            </w:r>
          </w:p>
        </w:tc>
      </w:tr>
    </w:tbl>
    <w:p w14:paraId="3A22C29A" w14:textId="77777777" w:rsidR="0037255D" w:rsidRPr="0037255D" w:rsidRDefault="0037255D" w:rsidP="0037255D">
      <w:pPr>
        <w:spacing w:after="200" w:line="276" w:lineRule="auto"/>
        <w:jc w:val="both"/>
        <w:rPr>
          <w:rFonts w:ascii="Times New Roman" w:eastAsia="Calibri" w:hAnsi="Times New Roman" w:cs="Times New Roman"/>
          <w:b/>
          <w:bCs/>
          <w:sz w:val="22"/>
          <w:szCs w:val="22"/>
        </w:rPr>
      </w:pPr>
      <w:proofErr w:type="gramStart"/>
      <w:r w:rsidRPr="0037255D">
        <w:rPr>
          <w:rFonts w:ascii="Times New Roman" w:eastAsia="Calibri" w:hAnsi="Times New Roman" w:cs="Times New Roman"/>
          <w:b/>
          <w:bCs/>
          <w:sz w:val="22"/>
          <w:szCs w:val="22"/>
        </w:rPr>
        <w:t xml:space="preserve">Figure </w:t>
      </w:r>
      <w:r w:rsidRPr="0037255D">
        <w:rPr>
          <w:rFonts w:ascii="Times New Roman" w:eastAsia="Calibri" w:hAnsi="Times New Roman" w:cs="Times New Roman"/>
          <w:b/>
          <w:bCs/>
          <w:sz w:val="22"/>
          <w:szCs w:val="22"/>
        </w:rPr>
        <w:fldChar w:fldCharType="begin"/>
      </w:r>
      <w:r w:rsidRPr="0037255D">
        <w:rPr>
          <w:rFonts w:ascii="Times New Roman" w:eastAsia="Calibri" w:hAnsi="Times New Roman" w:cs="Times New Roman"/>
          <w:b/>
          <w:bCs/>
          <w:sz w:val="22"/>
          <w:szCs w:val="22"/>
        </w:rPr>
        <w:instrText xml:space="preserve"> SEQ Figure \* ARABIC </w:instrText>
      </w:r>
      <w:r w:rsidRPr="0037255D">
        <w:rPr>
          <w:rFonts w:ascii="Times New Roman" w:eastAsia="Calibri" w:hAnsi="Times New Roman" w:cs="Times New Roman"/>
          <w:b/>
          <w:bCs/>
          <w:sz w:val="22"/>
          <w:szCs w:val="22"/>
        </w:rPr>
        <w:fldChar w:fldCharType="separate"/>
      </w:r>
      <w:r w:rsidRPr="0037255D">
        <w:rPr>
          <w:rFonts w:ascii="Times New Roman" w:eastAsia="Calibri" w:hAnsi="Times New Roman" w:cs="Times New Roman"/>
          <w:b/>
          <w:bCs/>
          <w:noProof/>
          <w:sz w:val="22"/>
          <w:szCs w:val="22"/>
        </w:rPr>
        <w:t>4</w:t>
      </w:r>
      <w:r w:rsidRPr="0037255D">
        <w:rPr>
          <w:rFonts w:ascii="Times New Roman" w:eastAsia="Calibri" w:hAnsi="Times New Roman" w:cs="Times New Roman"/>
          <w:b/>
          <w:bCs/>
          <w:sz w:val="22"/>
          <w:szCs w:val="22"/>
        </w:rPr>
        <w:fldChar w:fldCharType="end"/>
      </w:r>
      <w:r w:rsidRPr="0037255D">
        <w:rPr>
          <w:rFonts w:ascii="Times New Roman" w:eastAsia="Calibri" w:hAnsi="Times New Roman" w:cs="Times New Roman"/>
          <w:b/>
          <w:bCs/>
          <w:sz w:val="22"/>
          <w:szCs w:val="22"/>
        </w:rPr>
        <w:t>.</w:t>
      </w:r>
      <w:proofErr w:type="gramEnd"/>
      <w:r w:rsidRPr="0037255D">
        <w:rPr>
          <w:rFonts w:ascii="Times New Roman" w:eastAsia="Calibri" w:hAnsi="Times New Roman" w:cs="Times New Roman"/>
          <w:b/>
          <w:bCs/>
          <w:sz w:val="22"/>
          <w:szCs w:val="22"/>
        </w:rPr>
        <w:t xml:space="preserve"> Scatter dot plots for correlations among all studied subjects, between the depression scale with (A) Executive function Score, (B) naming, (C) attention, (D) abstraction, (E) memory, (F) orientation, and (G) Cognitive Assessment total score.</w:t>
      </w:r>
    </w:p>
    <w:tbl>
      <w:tblPr>
        <w:tblStyle w:val="Sty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7596"/>
      </w:tblGrid>
      <w:tr w:rsidR="0037255D" w:rsidRPr="0037255D" w14:paraId="3C0C5A8B" w14:textId="77777777" w:rsidTr="003725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dxa"/>
          </w:tcPr>
          <w:p w14:paraId="62905F18"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br w:type="page"/>
              <w:t>A</w:t>
            </w:r>
          </w:p>
        </w:tc>
        <w:tc>
          <w:tcPr>
            <w:tcW w:w="7596" w:type="dxa"/>
          </w:tcPr>
          <w:p w14:paraId="579CF914" w14:textId="77777777" w:rsidR="0037255D" w:rsidRPr="0037255D" w:rsidRDefault="0037255D" w:rsidP="0037255D">
            <w:pPr>
              <w:autoSpaceDE w:val="0"/>
              <w:autoSpaceDN w:val="0"/>
              <w:bidi w:val="0"/>
              <w:adjustRightInd w:val="0"/>
              <w:spacing w:line="40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7255D">
              <w:rPr>
                <w:rFonts w:ascii="Times New Roman" w:hAnsi="Times New Roman"/>
                <w:noProof/>
              </w:rPr>
              <w:drawing>
                <wp:inline distT="0" distB="0" distL="0" distR="0" wp14:anchorId="275B5F4F" wp14:editId="77642BBE">
                  <wp:extent cx="4676775" cy="1952625"/>
                  <wp:effectExtent l="0" t="0" r="9525" b="9525"/>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3"/>
                          <a:stretch>
                            <a:fillRect/>
                          </a:stretch>
                        </pic:blipFill>
                        <pic:spPr>
                          <a:xfrm>
                            <a:off x="0" y="0"/>
                            <a:ext cx="4680000" cy="1953971"/>
                          </a:xfrm>
                          <a:prstGeom prst="rect">
                            <a:avLst/>
                          </a:prstGeom>
                        </pic:spPr>
                      </pic:pic>
                    </a:graphicData>
                  </a:graphic>
                </wp:inline>
              </w:drawing>
            </w:r>
          </w:p>
        </w:tc>
      </w:tr>
      <w:tr w:rsidR="0037255D" w:rsidRPr="0037255D" w14:paraId="672CDBC9" w14:textId="77777777" w:rsidTr="0037255D">
        <w:tc>
          <w:tcPr>
            <w:cnfStyle w:val="001000000000" w:firstRow="0" w:lastRow="0" w:firstColumn="1" w:lastColumn="0" w:oddVBand="0" w:evenVBand="0" w:oddHBand="0" w:evenHBand="0" w:firstRowFirstColumn="0" w:firstRowLastColumn="0" w:lastRowFirstColumn="0" w:lastRowLastColumn="0"/>
            <w:tcW w:w="926" w:type="dxa"/>
          </w:tcPr>
          <w:p w14:paraId="40FA5E03" w14:textId="77777777" w:rsidR="0037255D" w:rsidRPr="0037255D" w:rsidRDefault="0037255D" w:rsidP="0037255D">
            <w:pPr>
              <w:autoSpaceDE w:val="0"/>
              <w:autoSpaceDN w:val="0"/>
              <w:bidi w:val="0"/>
              <w:adjustRightInd w:val="0"/>
              <w:spacing w:line="400" w:lineRule="atLeast"/>
              <w:rPr>
                <w:rFonts w:ascii="Times New Roman" w:hAnsi="Times New Roman"/>
              </w:rPr>
            </w:pPr>
            <w:r w:rsidRPr="0037255D">
              <w:rPr>
                <w:rFonts w:ascii="Times New Roman" w:hAnsi="Times New Roman"/>
              </w:rPr>
              <w:t>B</w:t>
            </w:r>
          </w:p>
        </w:tc>
        <w:tc>
          <w:tcPr>
            <w:tcW w:w="7596" w:type="dxa"/>
          </w:tcPr>
          <w:p w14:paraId="5FF578EC" w14:textId="77777777" w:rsidR="0037255D" w:rsidRPr="0037255D" w:rsidRDefault="0037255D" w:rsidP="0037255D">
            <w:pPr>
              <w:autoSpaceDE w:val="0"/>
              <w:autoSpaceDN w:val="0"/>
              <w:bidi w:val="0"/>
              <w:adjustRightInd w:val="0"/>
              <w:spacing w:line="40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7255D">
              <w:rPr>
                <w:rFonts w:ascii="Times New Roman" w:hAnsi="Times New Roman"/>
                <w:noProof/>
              </w:rPr>
              <w:drawing>
                <wp:inline distT="0" distB="0" distL="0" distR="0" wp14:anchorId="58EF1441" wp14:editId="66E8E198">
                  <wp:extent cx="4676775" cy="1952625"/>
                  <wp:effectExtent l="0" t="0" r="9525" b="952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4"/>
                          <a:stretch>
                            <a:fillRect/>
                          </a:stretch>
                        </pic:blipFill>
                        <pic:spPr>
                          <a:xfrm>
                            <a:off x="0" y="0"/>
                            <a:ext cx="4680000" cy="1953971"/>
                          </a:xfrm>
                          <a:prstGeom prst="rect">
                            <a:avLst/>
                          </a:prstGeom>
                        </pic:spPr>
                      </pic:pic>
                    </a:graphicData>
                  </a:graphic>
                </wp:inline>
              </w:drawing>
            </w:r>
          </w:p>
        </w:tc>
      </w:tr>
    </w:tbl>
    <w:p w14:paraId="3EF896FF" w14:textId="77777777" w:rsidR="0037255D" w:rsidRPr="0037255D" w:rsidRDefault="0037255D" w:rsidP="0037255D">
      <w:pPr>
        <w:spacing w:after="200" w:line="276" w:lineRule="auto"/>
        <w:jc w:val="both"/>
        <w:rPr>
          <w:rFonts w:ascii="Times New Roman" w:eastAsia="Calibri" w:hAnsi="Times New Roman" w:cs="Times New Roman"/>
          <w:b/>
          <w:bCs/>
          <w:sz w:val="22"/>
          <w:szCs w:val="22"/>
        </w:rPr>
      </w:pPr>
      <w:proofErr w:type="gramStart"/>
      <w:r w:rsidRPr="0037255D">
        <w:rPr>
          <w:rFonts w:ascii="Times New Roman" w:eastAsia="Calibri" w:hAnsi="Times New Roman" w:cs="Times New Roman"/>
          <w:b/>
          <w:bCs/>
          <w:sz w:val="22"/>
          <w:szCs w:val="22"/>
        </w:rPr>
        <w:t xml:space="preserve">Figure </w:t>
      </w:r>
      <w:r w:rsidRPr="0037255D">
        <w:rPr>
          <w:rFonts w:ascii="Times New Roman" w:eastAsia="Calibri" w:hAnsi="Times New Roman" w:cs="Times New Roman"/>
          <w:b/>
          <w:bCs/>
          <w:sz w:val="22"/>
          <w:szCs w:val="22"/>
        </w:rPr>
        <w:fldChar w:fldCharType="begin"/>
      </w:r>
      <w:r w:rsidRPr="0037255D">
        <w:rPr>
          <w:rFonts w:ascii="Times New Roman" w:eastAsia="Calibri" w:hAnsi="Times New Roman" w:cs="Times New Roman"/>
          <w:b/>
          <w:bCs/>
          <w:sz w:val="22"/>
          <w:szCs w:val="22"/>
        </w:rPr>
        <w:instrText xml:space="preserve"> SEQ Figure \* ARABIC </w:instrText>
      </w:r>
      <w:r w:rsidRPr="0037255D">
        <w:rPr>
          <w:rFonts w:ascii="Times New Roman" w:eastAsia="Calibri" w:hAnsi="Times New Roman" w:cs="Times New Roman"/>
          <w:b/>
          <w:bCs/>
          <w:sz w:val="22"/>
          <w:szCs w:val="22"/>
        </w:rPr>
        <w:fldChar w:fldCharType="separate"/>
      </w:r>
      <w:r w:rsidRPr="0037255D">
        <w:rPr>
          <w:rFonts w:ascii="Times New Roman" w:eastAsia="Calibri" w:hAnsi="Times New Roman" w:cs="Times New Roman"/>
          <w:b/>
          <w:bCs/>
          <w:noProof/>
          <w:sz w:val="22"/>
          <w:szCs w:val="22"/>
        </w:rPr>
        <w:t>5</w:t>
      </w:r>
      <w:r w:rsidRPr="0037255D">
        <w:rPr>
          <w:rFonts w:ascii="Times New Roman" w:eastAsia="Calibri" w:hAnsi="Times New Roman" w:cs="Times New Roman"/>
          <w:b/>
          <w:bCs/>
          <w:sz w:val="22"/>
          <w:szCs w:val="22"/>
        </w:rPr>
        <w:fldChar w:fldCharType="end"/>
      </w:r>
      <w:r w:rsidRPr="0037255D">
        <w:rPr>
          <w:rFonts w:ascii="Times New Roman" w:eastAsia="Calibri" w:hAnsi="Times New Roman" w:cs="Times New Roman"/>
          <w:b/>
          <w:bCs/>
          <w:sz w:val="22"/>
          <w:szCs w:val="22"/>
        </w:rPr>
        <w:t>.</w:t>
      </w:r>
      <w:proofErr w:type="gramEnd"/>
      <w:r w:rsidRPr="0037255D">
        <w:rPr>
          <w:rFonts w:ascii="Times New Roman" w:eastAsia="Calibri" w:hAnsi="Times New Roman" w:cs="Times New Roman"/>
          <w:b/>
          <w:bCs/>
          <w:sz w:val="22"/>
          <w:szCs w:val="22"/>
        </w:rPr>
        <w:t xml:space="preserve"> Scatter dot plots for correlations among all studied subjects, between </w:t>
      </w:r>
      <w:r w:rsidRPr="0037255D">
        <w:rPr>
          <w:rFonts w:ascii="Times New Roman" w:eastAsia="Calibri" w:hAnsi="Times New Roman" w:cs="Times New Roman"/>
          <w:b/>
          <w:bCs/>
          <w:sz w:val="18"/>
          <w:szCs w:val="18"/>
        </w:rPr>
        <w:t>Raven's Progressive Matrices Test</w:t>
      </w:r>
      <w:r w:rsidRPr="0037255D">
        <w:rPr>
          <w:rFonts w:ascii="Times New Roman" w:eastAsia="Calibri" w:hAnsi="Times New Roman" w:cs="Times New Roman"/>
          <w:b/>
          <w:bCs/>
          <w:sz w:val="22"/>
          <w:szCs w:val="22"/>
        </w:rPr>
        <w:t xml:space="preserve"> with (A) anxiety and (B) depression scales.</w:t>
      </w:r>
    </w:p>
    <w:p w14:paraId="61C57A78" w14:textId="77777777" w:rsidR="0037255D" w:rsidRPr="0037255D" w:rsidRDefault="0037255D" w:rsidP="0037255D">
      <w:pPr>
        <w:autoSpaceDE w:val="0"/>
        <w:autoSpaceDN w:val="0"/>
        <w:adjustRightInd w:val="0"/>
        <w:spacing w:line="400" w:lineRule="atLeast"/>
        <w:rPr>
          <w:rFonts w:ascii="Times New Roman" w:eastAsia="Calibri" w:hAnsi="Times New Roman" w:cs="Times New Roman"/>
        </w:rPr>
      </w:pPr>
      <w:r w:rsidRPr="0037255D">
        <w:rPr>
          <w:rFonts w:ascii="Times New Roman" w:eastAsia="Calibri" w:hAnsi="Times New Roman" w:cs="Times New Roman"/>
          <w:noProof/>
        </w:rPr>
        <w:lastRenderedPageBreak/>
        <w:drawing>
          <wp:inline distT="0" distB="0" distL="0" distR="0" wp14:anchorId="0F237836" wp14:editId="5EC769FC">
            <wp:extent cx="5417820" cy="31857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17820" cy="3185795"/>
                    </a:xfrm>
                    <a:prstGeom prst="rect">
                      <a:avLst/>
                    </a:prstGeom>
                    <a:noFill/>
                    <a:ln>
                      <a:noFill/>
                    </a:ln>
                  </pic:spPr>
                </pic:pic>
              </a:graphicData>
            </a:graphic>
          </wp:inline>
        </w:drawing>
      </w:r>
    </w:p>
    <w:p w14:paraId="6FF83285" w14:textId="77777777" w:rsidR="0037255D" w:rsidRPr="0037255D" w:rsidRDefault="0037255D" w:rsidP="00F00D09">
      <w:pPr>
        <w:spacing w:after="200" w:line="276" w:lineRule="auto"/>
        <w:jc w:val="both"/>
        <w:rPr>
          <w:rFonts w:ascii="Times New Roman" w:eastAsia="Calibri" w:hAnsi="Times New Roman" w:cs="Times New Roman"/>
          <w:b/>
          <w:bCs/>
          <w:sz w:val="22"/>
          <w:szCs w:val="22"/>
        </w:rPr>
      </w:pPr>
      <w:proofErr w:type="gramStart"/>
      <w:r w:rsidRPr="0037255D">
        <w:rPr>
          <w:rFonts w:ascii="Times New Roman" w:eastAsia="Calibri" w:hAnsi="Times New Roman" w:cs="Times New Roman"/>
          <w:b/>
          <w:bCs/>
          <w:sz w:val="22"/>
          <w:szCs w:val="22"/>
        </w:rPr>
        <w:t xml:space="preserve">Figure </w:t>
      </w:r>
      <w:r w:rsidRPr="0037255D">
        <w:rPr>
          <w:rFonts w:ascii="Times New Roman" w:eastAsia="Calibri" w:hAnsi="Times New Roman" w:cs="Times New Roman"/>
          <w:b/>
          <w:bCs/>
          <w:sz w:val="22"/>
          <w:szCs w:val="22"/>
        </w:rPr>
        <w:fldChar w:fldCharType="begin"/>
      </w:r>
      <w:r w:rsidRPr="0037255D">
        <w:rPr>
          <w:rFonts w:ascii="Times New Roman" w:eastAsia="Calibri" w:hAnsi="Times New Roman" w:cs="Times New Roman"/>
          <w:b/>
          <w:bCs/>
          <w:sz w:val="22"/>
          <w:szCs w:val="22"/>
        </w:rPr>
        <w:instrText xml:space="preserve"> SEQ Figure \* ARABIC </w:instrText>
      </w:r>
      <w:r w:rsidRPr="0037255D">
        <w:rPr>
          <w:rFonts w:ascii="Times New Roman" w:eastAsia="Calibri" w:hAnsi="Times New Roman" w:cs="Times New Roman"/>
          <w:b/>
          <w:bCs/>
          <w:sz w:val="22"/>
          <w:szCs w:val="22"/>
        </w:rPr>
        <w:fldChar w:fldCharType="separate"/>
      </w:r>
      <w:r w:rsidRPr="0037255D">
        <w:rPr>
          <w:rFonts w:ascii="Times New Roman" w:eastAsia="Calibri" w:hAnsi="Times New Roman" w:cs="Times New Roman"/>
          <w:b/>
          <w:bCs/>
          <w:sz w:val="22"/>
          <w:szCs w:val="22"/>
        </w:rPr>
        <w:t>6</w:t>
      </w:r>
      <w:r w:rsidRPr="0037255D">
        <w:rPr>
          <w:rFonts w:ascii="Times New Roman" w:eastAsia="Calibri" w:hAnsi="Times New Roman" w:cs="Times New Roman"/>
          <w:b/>
          <w:bCs/>
          <w:sz w:val="22"/>
          <w:szCs w:val="22"/>
        </w:rPr>
        <w:fldChar w:fldCharType="end"/>
      </w:r>
      <w:r w:rsidRPr="0037255D">
        <w:rPr>
          <w:rFonts w:ascii="Times New Roman" w:eastAsia="Calibri" w:hAnsi="Times New Roman" w:cs="Times New Roman"/>
          <w:b/>
          <w:bCs/>
          <w:sz w:val="22"/>
          <w:szCs w:val="22"/>
        </w:rPr>
        <w:t>.</w:t>
      </w:r>
      <w:proofErr w:type="gramEnd"/>
      <w:r w:rsidRPr="0037255D">
        <w:rPr>
          <w:rFonts w:ascii="Times New Roman" w:eastAsia="Calibri" w:hAnsi="Times New Roman" w:cs="Times New Roman"/>
          <w:b/>
          <w:bCs/>
          <w:sz w:val="22"/>
          <w:szCs w:val="22"/>
        </w:rPr>
        <w:t xml:space="preserve"> </w:t>
      </w:r>
      <w:proofErr w:type="gramStart"/>
      <w:r w:rsidRPr="0037255D">
        <w:rPr>
          <w:rFonts w:ascii="Times New Roman" w:eastAsia="Calibri" w:hAnsi="Times New Roman" w:cs="Times New Roman"/>
          <w:b/>
          <w:bCs/>
          <w:sz w:val="22"/>
          <w:szCs w:val="22"/>
        </w:rPr>
        <w:t xml:space="preserve">ROC curve of </w:t>
      </w:r>
      <w:proofErr w:type="spellStart"/>
      <w:r w:rsidRPr="0037255D">
        <w:rPr>
          <w:rFonts w:ascii="Times New Roman" w:eastAsia="Calibri" w:hAnsi="Times New Roman" w:cs="Times New Roman"/>
          <w:b/>
          <w:bCs/>
          <w:sz w:val="22"/>
          <w:szCs w:val="22"/>
        </w:rPr>
        <w:t>neuro</w:t>
      </w:r>
      <w:proofErr w:type="spellEnd"/>
      <w:r w:rsidRPr="0037255D">
        <w:rPr>
          <w:rFonts w:ascii="Times New Roman" w:eastAsia="Calibri" w:hAnsi="Times New Roman" w:cs="Times New Roman"/>
          <w:b/>
          <w:bCs/>
          <w:sz w:val="22"/>
          <w:szCs w:val="22"/>
        </w:rPr>
        <w:t>-cognitive features for discrimination between TTS and HC groups.</w:t>
      </w:r>
      <w:proofErr w:type="gramEnd"/>
    </w:p>
    <w:p w14:paraId="1FB70BDC" w14:textId="77777777" w:rsidR="0037255D" w:rsidRPr="0037255D" w:rsidRDefault="0037255D" w:rsidP="0037255D">
      <w:pPr>
        <w:spacing w:line="276" w:lineRule="auto"/>
        <w:jc w:val="lowKashida"/>
        <w:rPr>
          <w:rFonts w:ascii="Times New Roman" w:eastAsia="Calibri" w:hAnsi="Times New Roman" w:cs="Times New Roman"/>
          <w:b/>
          <w:bCs/>
        </w:rPr>
      </w:pPr>
    </w:p>
    <w:p w14:paraId="4C4EADD8" w14:textId="77777777" w:rsidR="0037255D" w:rsidRPr="0037255D" w:rsidRDefault="0037255D" w:rsidP="0037255D">
      <w:pPr>
        <w:spacing w:line="276" w:lineRule="auto"/>
        <w:jc w:val="lowKashida"/>
        <w:rPr>
          <w:rFonts w:ascii="Times New Roman" w:eastAsia="Calibri" w:hAnsi="Times New Roman" w:cs="Times New Roman"/>
          <w:b/>
          <w:bCs/>
          <w:rtl/>
        </w:rPr>
      </w:pPr>
      <w:r w:rsidRPr="0037255D">
        <w:rPr>
          <w:rFonts w:ascii="Times New Roman" w:eastAsia="Calibri" w:hAnsi="Times New Roman" w:cs="Times New Roman"/>
          <w:b/>
          <w:bCs/>
        </w:rPr>
        <w:t>DISCUSSION</w:t>
      </w:r>
    </w:p>
    <w:p w14:paraId="017016C8"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The </w:t>
      </w:r>
      <w:r w:rsidRPr="006A71B0">
        <w:rPr>
          <w:rFonts w:ascii="Times New Roman" w:eastAsia="Calibri" w:hAnsi="Times New Roman" w:cs="Times New Roman"/>
          <w:color w:val="000000"/>
        </w:rPr>
        <w:t>results</w:t>
      </w:r>
      <w:r w:rsidRPr="0037255D">
        <w:rPr>
          <w:rFonts w:ascii="Times New Roman" w:eastAsia="Times New Roman" w:hAnsi="Times New Roman" w:cs="Times New Roman"/>
        </w:rPr>
        <w:t xml:space="preserve"> of the study revealed a statistically significant increase in </w:t>
      </w:r>
      <w:r w:rsidRPr="0037255D">
        <w:rPr>
          <w:rFonts w:ascii="Times New Roman" w:eastAsia="Times New Roman" w:hAnsi="Times New Roman" w:cs="Times New Roman"/>
          <w:b/>
          <w:bCs/>
        </w:rPr>
        <w:t>anxiety and depression levels</w:t>
      </w:r>
      <w:r w:rsidRPr="0037255D">
        <w:rPr>
          <w:rFonts w:ascii="Times New Roman" w:eastAsia="Times New Roman" w:hAnsi="Times New Roman" w:cs="Times New Roman"/>
        </w:rPr>
        <w:t xml:space="preserve"> among patients with TTS compared to healthy controls. The mean scores for anxiety and depression in the patient group fell within the </w:t>
      </w:r>
      <w:r w:rsidRPr="0037255D">
        <w:rPr>
          <w:rFonts w:ascii="Times New Roman" w:eastAsia="Times New Roman" w:hAnsi="Times New Roman" w:cs="Times New Roman"/>
          <w:b/>
          <w:bCs/>
        </w:rPr>
        <w:t>moderate to severe diagnostic categories</w:t>
      </w:r>
      <w:r w:rsidRPr="0037255D">
        <w:rPr>
          <w:rFonts w:ascii="Times New Roman" w:eastAsia="Times New Roman" w:hAnsi="Times New Roman" w:cs="Times New Roman"/>
        </w:rPr>
        <w:t xml:space="preserve">. This finding is consistent with previous studies indicating a strong association between anxiety, depression, and the syndrome, suggesting that these psychological indicators play a central role in the </w:t>
      </w:r>
      <w:r w:rsidRPr="0037255D">
        <w:rPr>
          <w:rFonts w:ascii="Times New Roman" w:eastAsia="Times New Roman" w:hAnsi="Times New Roman" w:cs="Times New Roman"/>
          <w:b/>
          <w:bCs/>
        </w:rPr>
        <w:t>onset and exacerbation of symptoms</w:t>
      </w:r>
      <w:r w:rsidRPr="0037255D">
        <w:rPr>
          <w:rFonts w:ascii="Times New Roman" w:eastAsia="Times New Roman" w:hAnsi="Times New Roman" w:cs="Times New Roman"/>
        </w:rPr>
        <w:t>, either as pre-existing conditions or as emotional triggers (</w:t>
      </w:r>
      <w:proofErr w:type="spellStart"/>
      <w:r w:rsidRPr="0037255D">
        <w:rPr>
          <w:rFonts w:ascii="Times New Roman" w:eastAsia="Times New Roman" w:hAnsi="Times New Roman" w:cs="Times New Roman"/>
        </w:rPr>
        <w:t>Scuppa</w:t>
      </w:r>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,2025</w:t>
      </w:r>
      <w:proofErr w:type="gramEnd"/>
      <w:r w:rsidRPr="0037255D">
        <w:rPr>
          <w:rFonts w:ascii="Times New Roman" w:eastAsia="Times New Roman" w:hAnsi="Times New Roman" w:cs="Times New Roman"/>
        </w:rPr>
        <w:t xml:space="preserve">; Sultana et al.,2023; </w:t>
      </w:r>
      <w:proofErr w:type="spellStart"/>
      <w:r w:rsidRPr="0037255D">
        <w:rPr>
          <w:rFonts w:ascii="Times New Roman" w:eastAsia="Times New Roman" w:hAnsi="Times New Roman" w:cs="Times New Roman"/>
        </w:rPr>
        <w:t>Weihs</w:t>
      </w:r>
      <w:proofErr w:type="spellEnd"/>
      <w:r w:rsidRPr="0037255D">
        <w:rPr>
          <w:rFonts w:ascii="Times New Roman" w:eastAsia="Times New Roman" w:hAnsi="Times New Roman" w:cs="Times New Roman"/>
        </w:rPr>
        <w:t xml:space="preserve"> et al.,2022;Ghadri, et al., 2018; Summers et al., 2010).</w:t>
      </w:r>
    </w:p>
    <w:p w14:paraId="4426ABEE" w14:textId="03DDF726"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Evidence further indicates that the prevalence of anxiety among TTS patients is </w:t>
      </w:r>
      <w:r w:rsidRPr="006A71B0">
        <w:rPr>
          <w:rFonts w:ascii="Times New Roman" w:eastAsia="Calibri" w:hAnsi="Times New Roman" w:cs="Times New Roman"/>
          <w:color w:val="000000"/>
        </w:rPr>
        <w:t>approximately</w:t>
      </w:r>
      <w:r w:rsidRPr="0037255D">
        <w:rPr>
          <w:rFonts w:ascii="Times New Roman" w:eastAsia="Times New Roman" w:hAnsi="Times New Roman" w:cs="Times New Roman"/>
        </w:rPr>
        <w:t xml:space="preserve"> 13%, while mood disorders account for about 9%. In addition, nearly 60% of patients exhibit high trait anxiety (</w:t>
      </w:r>
      <w:proofErr w:type="spellStart"/>
      <w:r w:rsidRPr="0037255D">
        <w:rPr>
          <w:rFonts w:ascii="Times New Roman" w:eastAsia="Times New Roman" w:hAnsi="Times New Roman" w:cs="Times New Roman"/>
        </w:rPr>
        <w:t>Sabisz</w:t>
      </w:r>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,2016</w:t>
      </w:r>
      <w:proofErr w:type="gramEnd"/>
      <w:r w:rsidRPr="0037255D">
        <w:rPr>
          <w:rFonts w:ascii="Times New Roman" w:eastAsia="Times New Roman" w:hAnsi="Times New Roman" w:cs="Times New Roman"/>
        </w:rPr>
        <w:t xml:space="preserve">; </w:t>
      </w:r>
      <w:proofErr w:type="spellStart"/>
      <w:r w:rsidRPr="0037255D">
        <w:rPr>
          <w:rFonts w:ascii="Times New Roman" w:eastAsia="Times New Roman" w:hAnsi="Times New Roman" w:cs="Times New Roman"/>
        </w:rPr>
        <w:t>Vergel</w:t>
      </w:r>
      <w:proofErr w:type="spellEnd"/>
      <w:r w:rsidRPr="0037255D">
        <w:rPr>
          <w:rFonts w:ascii="Times New Roman" w:eastAsia="Times New Roman" w:hAnsi="Times New Roman" w:cs="Times New Roman"/>
        </w:rPr>
        <w:t xml:space="preserve"> et al.,2017). Consistently, Mayer et al</w:t>
      </w:r>
      <w:proofErr w:type="gramStart"/>
      <w:r w:rsidRPr="0037255D">
        <w:rPr>
          <w:rFonts w:ascii="Times New Roman" w:eastAsia="Times New Roman" w:hAnsi="Times New Roman" w:cs="Times New Roman"/>
        </w:rPr>
        <w:t>.(</w:t>
      </w:r>
      <w:proofErr w:type="gramEnd"/>
      <w:r w:rsidRPr="0037255D">
        <w:rPr>
          <w:rFonts w:ascii="Times New Roman" w:eastAsia="Times New Roman" w:hAnsi="Times New Roman" w:cs="Times New Roman"/>
        </w:rPr>
        <w:t>2016) reported that the prevalence of depressive mood reached 69.2% in their study sample.</w:t>
      </w:r>
    </w:p>
    <w:p w14:paraId="1A9EA8EC"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Kim et al. (2018) found that two-thirds of patients had a prior history of anxiety or depression. In </w:t>
      </w:r>
      <w:r w:rsidRPr="006A71B0">
        <w:rPr>
          <w:rFonts w:ascii="Times New Roman" w:eastAsia="Calibri" w:hAnsi="Times New Roman" w:cs="Times New Roman"/>
          <w:color w:val="000000"/>
        </w:rPr>
        <w:t>addition</w:t>
      </w:r>
      <w:r w:rsidRPr="0037255D">
        <w:rPr>
          <w:rFonts w:ascii="Times New Roman" w:eastAsia="Times New Roman" w:hAnsi="Times New Roman" w:cs="Times New Roman"/>
        </w:rPr>
        <w:t xml:space="preserve">, nearly </w:t>
      </w:r>
      <w:r w:rsidRPr="0037255D">
        <w:rPr>
          <w:rFonts w:ascii="Times New Roman" w:eastAsia="Times New Roman" w:hAnsi="Times New Roman" w:cs="Times New Roman"/>
          <w:b/>
          <w:bCs/>
        </w:rPr>
        <w:t>80%</w:t>
      </w:r>
      <w:r w:rsidRPr="0037255D">
        <w:rPr>
          <w:rFonts w:ascii="Times New Roman" w:eastAsia="Times New Roman" w:hAnsi="Times New Roman" w:cs="Times New Roman"/>
        </w:rPr>
        <w:t xml:space="preserve"> of the TTS Group reported experiencing chronic psychological stress, which may have contributed to their vulnerability to both cardiovascular diseases and psychiatric disorders compared with healthy </w:t>
      </w:r>
      <w:proofErr w:type="gramStart"/>
      <w:r w:rsidRPr="0037255D">
        <w:rPr>
          <w:rFonts w:ascii="Times New Roman" w:eastAsia="Times New Roman" w:hAnsi="Times New Roman" w:cs="Times New Roman"/>
        </w:rPr>
        <w:t>individuals(</w:t>
      </w:r>
      <w:proofErr w:type="gramEnd"/>
      <w:r w:rsidRPr="0037255D">
        <w:rPr>
          <w:rFonts w:ascii="Times New Roman" w:eastAsia="Times New Roman" w:hAnsi="Times New Roman" w:cs="Times New Roman"/>
        </w:rPr>
        <w:t xml:space="preserve">Akashi et al.,2007; </w:t>
      </w:r>
      <w:proofErr w:type="spellStart"/>
      <w:r w:rsidRPr="0037255D">
        <w:rPr>
          <w:rFonts w:ascii="Times New Roman" w:eastAsia="Times New Roman" w:hAnsi="Times New Roman" w:cs="Times New Roman"/>
        </w:rPr>
        <w:t>Bao</w:t>
      </w:r>
      <w:proofErr w:type="spellEnd"/>
      <w:r w:rsidRPr="0037255D">
        <w:rPr>
          <w:rFonts w:ascii="Times New Roman" w:eastAsia="Times New Roman" w:hAnsi="Times New Roman" w:cs="Times New Roman"/>
        </w:rPr>
        <w:t xml:space="preserve"> et al.,2008; </w:t>
      </w:r>
      <w:proofErr w:type="spellStart"/>
      <w:r w:rsidRPr="0037255D">
        <w:rPr>
          <w:rFonts w:ascii="Times New Roman" w:eastAsia="Times New Roman" w:hAnsi="Times New Roman" w:cs="Times New Roman"/>
        </w:rPr>
        <w:t>Rosengren</w:t>
      </w:r>
      <w:proofErr w:type="spellEnd"/>
      <w:r w:rsidRPr="0037255D">
        <w:rPr>
          <w:rFonts w:ascii="Times New Roman" w:eastAsia="Times New Roman" w:hAnsi="Times New Roman" w:cs="Times New Roman"/>
        </w:rPr>
        <w:t xml:space="preserve"> et al.,2004).</w:t>
      </w:r>
    </w:p>
    <w:p w14:paraId="53C33468"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In light of these findings, both anxiety and depression are major </w:t>
      </w:r>
      <w:r w:rsidRPr="0037255D">
        <w:rPr>
          <w:rFonts w:ascii="Times New Roman" w:eastAsia="Times New Roman" w:hAnsi="Times New Roman" w:cs="Times New Roman"/>
          <w:b/>
          <w:bCs/>
        </w:rPr>
        <w:t>risk factors</w:t>
      </w:r>
      <w:r w:rsidRPr="0037255D">
        <w:rPr>
          <w:rFonts w:ascii="Times New Roman" w:eastAsia="Times New Roman" w:hAnsi="Times New Roman" w:cs="Times New Roman"/>
        </w:rPr>
        <w:t xml:space="preserve">, predisposing individuals to TTS when exposed to psychological stress. They also induce </w:t>
      </w:r>
      <w:r w:rsidRPr="0037255D">
        <w:rPr>
          <w:rFonts w:ascii="Times New Roman" w:eastAsia="Times New Roman" w:hAnsi="Times New Roman" w:cs="Times New Roman"/>
          <w:b/>
          <w:bCs/>
        </w:rPr>
        <w:lastRenderedPageBreak/>
        <w:t xml:space="preserve">sympathetic nervous system </w:t>
      </w:r>
      <w:proofErr w:type="spellStart"/>
      <w:r w:rsidRPr="0037255D">
        <w:rPr>
          <w:rFonts w:ascii="Times New Roman" w:eastAsia="Times New Roman" w:hAnsi="Times New Roman" w:cs="Times New Roman"/>
          <w:b/>
          <w:bCs/>
        </w:rPr>
        <w:t>hyperactivation</w:t>
      </w:r>
      <w:proofErr w:type="spellEnd"/>
      <w:r w:rsidRPr="0037255D">
        <w:rPr>
          <w:rFonts w:ascii="Times New Roman" w:eastAsia="Times New Roman" w:hAnsi="Times New Roman" w:cs="Times New Roman"/>
        </w:rPr>
        <w:t xml:space="preserve">, leading to elevated catecholamine release that affects β2-adrenergic receptors and activation of the </w:t>
      </w:r>
      <w:r w:rsidRPr="0037255D">
        <w:rPr>
          <w:rFonts w:ascii="Times New Roman" w:eastAsia="Times New Roman" w:hAnsi="Times New Roman" w:cs="Times New Roman"/>
          <w:b/>
          <w:bCs/>
        </w:rPr>
        <w:t>hypothalamic-pituitary-adrenal (HPA) axis</w:t>
      </w:r>
      <w:r w:rsidRPr="0037255D">
        <w:rPr>
          <w:rFonts w:ascii="Times New Roman" w:eastAsia="Times New Roman" w:hAnsi="Times New Roman" w:cs="Times New Roman"/>
        </w:rPr>
        <w:t xml:space="preserve">, resulting in increased cortisol levels. These changes are further associated with </w:t>
      </w:r>
      <w:proofErr w:type="spellStart"/>
      <w:r w:rsidRPr="0037255D">
        <w:rPr>
          <w:rFonts w:ascii="Times New Roman" w:eastAsia="Times New Roman" w:hAnsi="Times New Roman" w:cs="Times New Roman"/>
        </w:rPr>
        <w:t>dysregulation</w:t>
      </w:r>
      <w:proofErr w:type="spellEnd"/>
      <w:r w:rsidRPr="0037255D">
        <w:rPr>
          <w:rFonts w:ascii="Times New Roman" w:eastAsia="Times New Roman" w:hAnsi="Times New Roman" w:cs="Times New Roman"/>
        </w:rPr>
        <w:t xml:space="preserve"> of mood-related neurotransmitters such as serotonin, heightened secretion of inflammatory cytokines, tachycardia, vascular alterations, multi-organ dysfunction, and impaired myocardial function—all of which are implicated in the pathophysiology of TTS (Fu et al.,2019; </w:t>
      </w:r>
      <w:proofErr w:type="spellStart"/>
      <w:r w:rsidRPr="0037255D">
        <w:rPr>
          <w:rFonts w:ascii="Times New Roman" w:eastAsia="Times New Roman" w:hAnsi="Times New Roman" w:cs="Times New Roman"/>
        </w:rPr>
        <w:t>Vergel</w:t>
      </w:r>
      <w:proofErr w:type="spellEnd"/>
      <w:r w:rsidRPr="0037255D">
        <w:rPr>
          <w:rFonts w:ascii="Times New Roman" w:eastAsia="Times New Roman" w:hAnsi="Times New Roman" w:cs="Times New Roman"/>
        </w:rPr>
        <w:t xml:space="preserve"> et al.,2017; </w:t>
      </w:r>
      <w:proofErr w:type="spellStart"/>
      <w:r w:rsidRPr="0037255D">
        <w:rPr>
          <w:rFonts w:ascii="Times New Roman" w:eastAsia="Times New Roman" w:hAnsi="Times New Roman" w:cs="Times New Roman"/>
        </w:rPr>
        <w:t>Jesulola</w:t>
      </w:r>
      <w:proofErr w:type="spellEnd"/>
      <w:r w:rsidRPr="0037255D">
        <w:rPr>
          <w:rFonts w:ascii="Times New Roman" w:eastAsia="Times New Roman" w:hAnsi="Times New Roman" w:cs="Times New Roman"/>
        </w:rPr>
        <w:t xml:space="preserve"> et al.,2018; </w:t>
      </w:r>
      <w:proofErr w:type="spellStart"/>
      <w:r w:rsidRPr="0037255D">
        <w:rPr>
          <w:rFonts w:ascii="Times New Roman" w:eastAsia="Times New Roman" w:hAnsi="Times New Roman" w:cs="Times New Roman"/>
        </w:rPr>
        <w:t>Gabarre</w:t>
      </w:r>
      <w:proofErr w:type="spellEnd"/>
      <w:r w:rsidRPr="0037255D">
        <w:rPr>
          <w:rFonts w:ascii="Times New Roman" w:eastAsia="Times New Roman" w:hAnsi="Times New Roman" w:cs="Times New Roman"/>
        </w:rPr>
        <w:t xml:space="preserve"> et al.,2022).</w:t>
      </w:r>
    </w:p>
    <w:p w14:paraId="02BE6F59" w14:textId="77777777" w:rsidR="0037255D" w:rsidRPr="0037255D" w:rsidRDefault="0037255D" w:rsidP="006A71B0">
      <w:pPr>
        <w:spacing w:before="240" w:line="276" w:lineRule="auto"/>
        <w:ind w:firstLine="426"/>
        <w:jc w:val="lowKashida"/>
        <w:rPr>
          <w:rFonts w:ascii="Times New Roman" w:eastAsia="Times New Roman" w:hAnsi="Times New Roman" w:cs="Times New Roman"/>
          <w:rtl/>
          <w:lang w:bidi="ar-EG"/>
        </w:rPr>
      </w:pPr>
      <w:r w:rsidRPr="0037255D">
        <w:rPr>
          <w:rFonts w:ascii="Times New Roman" w:eastAsia="Times New Roman" w:hAnsi="Times New Roman" w:cs="Times New Roman"/>
        </w:rPr>
        <w:t>These findings support previous studies linking anxiety, depression, and Type D personality, the most prevalent personality profile among TTS patients (Klein et al., 2020). The results also support neuroimaging studies showing abnormal activity in brain regions such as the amygdala and prefrontal cortex, along with structural changes in response to stress (</w:t>
      </w:r>
      <w:proofErr w:type="spellStart"/>
      <w:r w:rsidRPr="0037255D">
        <w:rPr>
          <w:rFonts w:ascii="Times New Roman" w:eastAsia="Times New Roman" w:hAnsi="Times New Roman" w:cs="Times New Roman"/>
        </w:rPr>
        <w:t>Bozzi</w:t>
      </w:r>
      <w:proofErr w:type="spellEnd"/>
      <w:r w:rsidRPr="0037255D">
        <w:rPr>
          <w:rFonts w:ascii="Times New Roman" w:eastAsia="Times New Roman" w:hAnsi="Times New Roman" w:cs="Times New Roman"/>
        </w:rPr>
        <w:t xml:space="preserve"> et al.,2022; </w:t>
      </w:r>
      <w:proofErr w:type="spellStart"/>
      <w:r w:rsidRPr="0037255D">
        <w:rPr>
          <w:rFonts w:ascii="Times New Roman" w:eastAsia="Times New Roman" w:hAnsi="Times New Roman" w:cs="Times New Roman"/>
        </w:rPr>
        <w:t>Radvar</w:t>
      </w:r>
      <w:proofErr w:type="spellEnd"/>
      <w:r w:rsidRPr="0037255D">
        <w:rPr>
          <w:rFonts w:ascii="Times New Roman" w:eastAsia="Times New Roman" w:hAnsi="Times New Roman" w:cs="Times New Roman"/>
        </w:rPr>
        <w:t xml:space="preserve"> et al.,2021). Notably, amygdala hyperactivity has been shown to predict cardiovascular dysfunction (</w:t>
      </w:r>
      <w:bookmarkStart w:id="1" w:name="_GoBack"/>
      <w:proofErr w:type="spellStart"/>
      <w:r w:rsidRPr="0037255D">
        <w:rPr>
          <w:rFonts w:ascii="Times New Roman" w:eastAsia="Times New Roman" w:hAnsi="Times New Roman" w:cs="Times New Roman"/>
        </w:rPr>
        <w:t>Tawakol</w:t>
      </w:r>
      <w:bookmarkEnd w:id="1"/>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,2017</w:t>
      </w:r>
      <w:proofErr w:type="gramEnd"/>
      <w:r w:rsidRPr="0037255D">
        <w:rPr>
          <w:rFonts w:ascii="Times New Roman" w:eastAsia="Times New Roman" w:hAnsi="Times New Roman" w:cs="Times New Roman"/>
        </w:rPr>
        <w:t>).</w:t>
      </w:r>
    </w:p>
    <w:p w14:paraId="5EC25C95"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In addition, findings</w:t>
      </w:r>
      <w:r w:rsidRPr="0037255D">
        <w:rPr>
          <w:rFonts w:ascii="Times New Roman" w:eastAsia="Times New Roman" w:hAnsi="Times New Roman" w:cs="Times New Roman"/>
          <w:color w:val="FF0000"/>
        </w:rPr>
        <w:t xml:space="preserve"> </w:t>
      </w:r>
      <w:r w:rsidRPr="0037255D">
        <w:rPr>
          <w:rFonts w:ascii="Times New Roman" w:eastAsia="Times New Roman" w:hAnsi="Times New Roman" w:cs="Times New Roman"/>
        </w:rPr>
        <w:t xml:space="preserve">highlight increased expression of specific </w:t>
      </w:r>
      <w:r w:rsidRPr="0037255D">
        <w:rPr>
          <w:rFonts w:ascii="Times New Roman" w:eastAsia="Times New Roman" w:hAnsi="Times New Roman" w:cs="Times New Roman"/>
          <w:b/>
          <w:bCs/>
        </w:rPr>
        <w:t>microRNAs</w:t>
      </w:r>
      <w:r w:rsidRPr="0037255D">
        <w:rPr>
          <w:rFonts w:ascii="Times New Roman" w:eastAsia="Times New Roman" w:hAnsi="Times New Roman" w:cs="Times New Roman"/>
        </w:rPr>
        <w:t xml:space="preserve">, particularly MIRNA-16 and MIRNA-26a, among TTS patients. These molecules are also elevated in the brains of individuals with anxiety and depression, supporting the concept of a </w:t>
      </w:r>
      <w:r w:rsidRPr="0037255D">
        <w:rPr>
          <w:rFonts w:ascii="Times New Roman" w:eastAsia="Times New Roman" w:hAnsi="Times New Roman" w:cs="Times New Roman"/>
          <w:b/>
          <w:bCs/>
        </w:rPr>
        <w:t>brain-heart axis</w:t>
      </w:r>
      <w:r w:rsidRPr="0037255D">
        <w:rPr>
          <w:rFonts w:ascii="Times New Roman" w:eastAsia="Times New Roman" w:hAnsi="Times New Roman" w:cs="Times New Roman"/>
        </w:rPr>
        <w:t xml:space="preserve"> that may underlie heightened sensitivity to psychological stress and the subsequent occurrence of </w:t>
      </w:r>
      <w:r w:rsidRPr="0037255D">
        <w:rPr>
          <w:rFonts w:ascii="Times New Roman" w:eastAsia="Times New Roman" w:hAnsi="Times New Roman" w:cs="Times New Roman"/>
          <w:b/>
          <w:bCs/>
        </w:rPr>
        <w:t>functional myocardial infarction</w:t>
      </w:r>
      <w:r w:rsidRPr="0037255D">
        <w:rPr>
          <w:rFonts w:ascii="Times New Roman" w:eastAsia="Times New Roman" w:hAnsi="Times New Roman" w:cs="Times New Roman"/>
        </w:rPr>
        <w:t xml:space="preserve"> (Khan et al.</w:t>
      </w:r>
      <w:proofErr w:type="gramStart"/>
      <w:r w:rsidRPr="0037255D">
        <w:rPr>
          <w:rFonts w:ascii="Times New Roman" w:eastAsia="Times New Roman" w:hAnsi="Times New Roman" w:cs="Times New Roman"/>
        </w:rPr>
        <w:t>,2021</w:t>
      </w:r>
      <w:proofErr w:type="gramEnd"/>
      <w:r w:rsidRPr="0037255D">
        <w:rPr>
          <w:rFonts w:ascii="Times New Roman" w:eastAsia="Times New Roman" w:hAnsi="Times New Roman" w:cs="Times New Roman"/>
        </w:rPr>
        <w:t>).</w:t>
      </w:r>
    </w:p>
    <w:p w14:paraId="6166A342" w14:textId="77777777" w:rsidR="0037255D" w:rsidRPr="0037255D" w:rsidRDefault="0037255D" w:rsidP="0037255D">
      <w:pPr>
        <w:spacing w:line="276" w:lineRule="auto"/>
        <w:ind w:firstLine="567"/>
        <w:jc w:val="lowKashida"/>
        <w:rPr>
          <w:rFonts w:ascii="Times New Roman" w:eastAsia="Times New Roman" w:hAnsi="Times New Roman" w:cs="Times New Roman"/>
        </w:rPr>
      </w:pPr>
      <w:r w:rsidRPr="0037255D">
        <w:rPr>
          <w:rFonts w:ascii="Times New Roman" w:eastAsia="Times New Roman" w:hAnsi="Times New Roman" w:cs="Times New Roman"/>
        </w:rPr>
        <w:t xml:space="preserve">Taken together, the present findings underscore the role of </w:t>
      </w:r>
      <w:r w:rsidRPr="0037255D">
        <w:rPr>
          <w:rFonts w:ascii="Times New Roman" w:eastAsia="Times New Roman" w:hAnsi="Times New Roman" w:cs="Times New Roman"/>
          <w:b/>
          <w:bCs/>
        </w:rPr>
        <w:t>psychological indicators</w:t>
      </w:r>
      <w:r w:rsidRPr="0037255D">
        <w:rPr>
          <w:rFonts w:ascii="Times New Roman" w:eastAsia="Times New Roman" w:hAnsi="Times New Roman" w:cs="Times New Roman"/>
        </w:rPr>
        <w:t xml:space="preserve"> as a critical link between emotional stressors and cardiac manifestations in the development of TTS.</w:t>
      </w:r>
    </w:p>
    <w:p w14:paraId="399217BC"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The findings of the present study indicate a marked impairment in cognitive functions among patients with TTS compared to healthy controls. These differences are particularly evident in executive functions, memory, and attention. This aligns with certain qualitative findings, which demonstrated that patients with TTS tend to exhibit more pronounced cognitive decline, reflected in lower MMSE/</w:t>
      </w:r>
      <w:proofErr w:type="spellStart"/>
      <w:r w:rsidRPr="0037255D">
        <w:rPr>
          <w:rFonts w:ascii="Times New Roman" w:eastAsia="Times New Roman" w:hAnsi="Times New Roman" w:cs="Times New Roman"/>
        </w:rPr>
        <w:t>MoCA</w:t>
      </w:r>
      <w:proofErr w:type="spellEnd"/>
      <w:r w:rsidRPr="0037255D">
        <w:rPr>
          <w:rFonts w:ascii="Times New Roman" w:eastAsia="Times New Roman" w:hAnsi="Times New Roman" w:cs="Times New Roman"/>
        </w:rPr>
        <w:t xml:space="preserve"> scores, poorer performance in cognitive tasks, reduced brain activity in the SMA and </w:t>
      </w:r>
      <w:proofErr w:type="spellStart"/>
      <w:r w:rsidRPr="0037255D">
        <w:rPr>
          <w:rFonts w:ascii="Times New Roman" w:eastAsia="Times New Roman" w:hAnsi="Times New Roman" w:cs="Times New Roman"/>
        </w:rPr>
        <w:t>SFGmed</w:t>
      </w:r>
      <w:proofErr w:type="spellEnd"/>
      <w:r w:rsidRPr="0037255D">
        <w:rPr>
          <w:rFonts w:ascii="Times New Roman" w:eastAsia="Times New Roman" w:hAnsi="Times New Roman" w:cs="Times New Roman"/>
        </w:rPr>
        <w:t xml:space="preserve"> regions associated with executive dysfunction (EF), and diminished suppression of the default mode network (DMN) linked to elevated low-density lipoprotein cholesterol (LDL-C). Additionally, decreased </w:t>
      </w:r>
      <w:proofErr w:type="spellStart"/>
      <w:r w:rsidRPr="0037255D">
        <w:rPr>
          <w:rFonts w:ascii="Times New Roman" w:eastAsia="Times New Roman" w:hAnsi="Times New Roman" w:cs="Times New Roman"/>
        </w:rPr>
        <w:t>ReHo</w:t>
      </w:r>
      <w:proofErr w:type="spellEnd"/>
      <w:r w:rsidRPr="0037255D">
        <w:rPr>
          <w:rFonts w:ascii="Times New Roman" w:eastAsia="Times New Roman" w:hAnsi="Times New Roman" w:cs="Times New Roman"/>
        </w:rPr>
        <w:t xml:space="preserve"> and ALFF values, alongside reduced functional connectivity (FC), have been reported (</w:t>
      </w:r>
      <w:proofErr w:type="spellStart"/>
      <w:r w:rsidRPr="0037255D">
        <w:rPr>
          <w:rFonts w:ascii="Times New Roman" w:eastAsia="Times New Roman" w:hAnsi="Times New Roman" w:cs="Times New Roman"/>
        </w:rPr>
        <w:t>Humayra</w:t>
      </w:r>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,2024</w:t>
      </w:r>
      <w:proofErr w:type="gramEnd"/>
      <w:r w:rsidRPr="0037255D">
        <w:rPr>
          <w:rFonts w:ascii="Times New Roman" w:eastAsia="Times New Roman" w:hAnsi="Times New Roman" w:cs="Times New Roman"/>
        </w:rPr>
        <w:t>). These findings can be explained by several interrelated factors, most notably:</w:t>
      </w:r>
    </w:p>
    <w:p w14:paraId="34A54B55"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Cerebral </w:t>
      </w:r>
      <w:proofErr w:type="spellStart"/>
      <w:r w:rsidRPr="0037255D">
        <w:rPr>
          <w:rFonts w:ascii="Times New Roman" w:eastAsia="Times New Roman" w:hAnsi="Times New Roman" w:cs="Times New Roman"/>
        </w:rPr>
        <w:t>hypoperfusion</w:t>
      </w:r>
      <w:proofErr w:type="spellEnd"/>
      <w:r w:rsidRPr="0037255D">
        <w:rPr>
          <w:rFonts w:ascii="Times New Roman" w:eastAsia="Times New Roman" w:hAnsi="Times New Roman" w:cs="Times New Roman"/>
        </w:rPr>
        <w:t xml:space="preserve"> resulting from impaired cardiac function, as reduced ventricular pumping efficiency limits cerebral blood supply, leading to compromised cognitive performance (Lopez Gomez et al.</w:t>
      </w:r>
      <w:proofErr w:type="gramStart"/>
      <w:r w:rsidRPr="0037255D">
        <w:rPr>
          <w:rFonts w:ascii="Times New Roman" w:eastAsia="Times New Roman" w:hAnsi="Times New Roman" w:cs="Times New Roman"/>
        </w:rPr>
        <w:t>,2024</w:t>
      </w:r>
      <w:proofErr w:type="gramEnd"/>
      <w:r w:rsidRPr="0037255D">
        <w:rPr>
          <w:rFonts w:ascii="Times New Roman" w:eastAsia="Times New Roman" w:hAnsi="Times New Roman" w:cs="Times New Roman"/>
        </w:rPr>
        <w:t>).</w:t>
      </w:r>
    </w:p>
    <w:p w14:paraId="4447D305"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Excessive adrenergic stimulation associated with the syndrome, manifested in a </w:t>
      </w:r>
      <w:proofErr w:type="spellStart"/>
      <w:r w:rsidRPr="0037255D">
        <w:rPr>
          <w:rFonts w:ascii="Times New Roman" w:eastAsia="Times New Roman" w:hAnsi="Times New Roman" w:cs="Times New Roman"/>
        </w:rPr>
        <w:t>neurohormonal</w:t>
      </w:r>
      <w:proofErr w:type="spellEnd"/>
      <w:r w:rsidRPr="0037255D">
        <w:rPr>
          <w:rFonts w:ascii="Times New Roman" w:eastAsia="Times New Roman" w:hAnsi="Times New Roman" w:cs="Times New Roman"/>
        </w:rPr>
        <w:t xml:space="preserve"> catecholamine surge. This surge impacts not only the heart but also the brain, particularly in patients with pre-existing vascular vulnerability, and may manifest as cognitive disturbances (Norcliffe-Kaufmann</w:t>
      </w:r>
      <w:proofErr w:type="gramStart"/>
      <w:r w:rsidRPr="0037255D">
        <w:rPr>
          <w:rFonts w:ascii="Times New Roman" w:eastAsia="Times New Roman" w:hAnsi="Times New Roman" w:cs="Times New Roman"/>
        </w:rPr>
        <w:t>,2023</w:t>
      </w:r>
      <w:proofErr w:type="gramEnd"/>
      <w:r w:rsidRPr="0037255D">
        <w:rPr>
          <w:rFonts w:ascii="Times New Roman" w:eastAsia="Times New Roman" w:hAnsi="Times New Roman" w:cs="Times New Roman"/>
        </w:rPr>
        <w:t xml:space="preserve">; </w:t>
      </w:r>
      <w:proofErr w:type="spellStart"/>
      <w:r w:rsidRPr="0037255D">
        <w:rPr>
          <w:rFonts w:ascii="Times New Roman" w:eastAsia="Times New Roman" w:hAnsi="Times New Roman" w:cs="Times New Roman"/>
        </w:rPr>
        <w:t>Scuppa</w:t>
      </w:r>
      <w:proofErr w:type="spellEnd"/>
      <w:r w:rsidRPr="0037255D">
        <w:rPr>
          <w:rFonts w:ascii="Times New Roman" w:eastAsia="Times New Roman" w:hAnsi="Times New Roman" w:cs="Times New Roman"/>
        </w:rPr>
        <w:t xml:space="preserve"> et al.,2025).</w:t>
      </w:r>
    </w:p>
    <w:p w14:paraId="12774A2D"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lastRenderedPageBreak/>
        <w:t>Furthermore, evidence suggests the involvement of neurobiological mechanisms, characterized by altered neural responses, heightened autonomic nervous system activation following emotional stimuli, and dysfunction of the limbic system, which is responsible for regulating autonomic balance (</w:t>
      </w:r>
      <w:proofErr w:type="spellStart"/>
      <w:r w:rsidRPr="0037255D">
        <w:rPr>
          <w:rFonts w:ascii="Times New Roman" w:eastAsia="Times New Roman" w:hAnsi="Times New Roman" w:cs="Times New Roman"/>
        </w:rPr>
        <w:t>Kakinuma</w:t>
      </w:r>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,2021</w:t>
      </w:r>
      <w:proofErr w:type="gramEnd"/>
      <w:r w:rsidRPr="0037255D">
        <w:rPr>
          <w:rFonts w:ascii="Times New Roman" w:eastAsia="Times New Roman" w:hAnsi="Times New Roman" w:cs="Times New Roman"/>
        </w:rPr>
        <w:t xml:space="preserve">; </w:t>
      </w:r>
      <w:proofErr w:type="spellStart"/>
      <w:r w:rsidRPr="0037255D">
        <w:rPr>
          <w:rFonts w:ascii="Times New Roman" w:eastAsia="Times New Roman" w:hAnsi="Times New Roman" w:cs="Times New Roman"/>
        </w:rPr>
        <w:t>Madias</w:t>
      </w:r>
      <w:proofErr w:type="spellEnd"/>
      <w:r w:rsidRPr="0037255D">
        <w:rPr>
          <w:rFonts w:ascii="Times New Roman" w:eastAsia="Times New Roman" w:hAnsi="Times New Roman" w:cs="Times New Roman"/>
        </w:rPr>
        <w:t xml:space="preserve">, 2018; </w:t>
      </w:r>
      <w:proofErr w:type="spellStart"/>
      <w:r w:rsidRPr="0037255D">
        <w:rPr>
          <w:rFonts w:ascii="Times New Roman" w:eastAsia="Times New Roman" w:hAnsi="Times New Roman" w:cs="Times New Roman"/>
        </w:rPr>
        <w:t>Pozzi</w:t>
      </w:r>
      <w:proofErr w:type="spellEnd"/>
      <w:r w:rsidRPr="0037255D">
        <w:rPr>
          <w:rFonts w:ascii="Times New Roman" w:eastAsia="Times New Roman" w:hAnsi="Times New Roman" w:cs="Times New Roman"/>
        </w:rPr>
        <w:t xml:space="preserve"> et al.,2022).</w:t>
      </w:r>
    </w:p>
    <w:p w14:paraId="05654E48"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Neuroimaging (fMRI) studies have also revealed reduced functional connectivity, in addition to structural and functional alterations in key brain regions associated with executive and cognitive functions, such as the supplementary motor area, central sulcus, lenticular nucleus, hippocampus, </w:t>
      </w:r>
      <w:proofErr w:type="spellStart"/>
      <w:r w:rsidRPr="0037255D">
        <w:rPr>
          <w:rFonts w:ascii="Times New Roman" w:eastAsia="Times New Roman" w:hAnsi="Times New Roman" w:cs="Times New Roman"/>
        </w:rPr>
        <w:t>precentral</w:t>
      </w:r>
      <w:proofErr w:type="spellEnd"/>
      <w:r w:rsidRPr="0037255D">
        <w:rPr>
          <w:rFonts w:ascii="Times New Roman" w:eastAsia="Times New Roman" w:hAnsi="Times New Roman" w:cs="Times New Roman"/>
        </w:rPr>
        <w:t xml:space="preserve"> cortex, cingulate cortex, prefrontal cortex, </w:t>
      </w:r>
      <w:proofErr w:type="spellStart"/>
      <w:r w:rsidRPr="0037255D">
        <w:rPr>
          <w:rFonts w:ascii="Times New Roman" w:eastAsia="Times New Roman" w:hAnsi="Times New Roman" w:cs="Times New Roman"/>
        </w:rPr>
        <w:t>precuneus</w:t>
      </w:r>
      <w:proofErr w:type="spellEnd"/>
      <w:r w:rsidRPr="0037255D">
        <w:rPr>
          <w:rFonts w:ascii="Times New Roman" w:eastAsia="Times New Roman" w:hAnsi="Times New Roman" w:cs="Times New Roman"/>
        </w:rPr>
        <w:t xml:space="preserve">, medial temporal </w:t>
      </w:r>
      <w:proofErr w:type="spellStart"/>
      <w:r w:rsidRPr="0037255D">
        <w:rPr>
          <w:rFonts w:ascii="Times New Roman" w:eastAsia="Times New Roman" w:hAnsi="Times New Roman" w:cs="Times New Roman"/>
        </w:rPr>
        <w:t>gyrus</w:t>
      </w:r>
      <w:proofErr w:type="spellEnd"/>
      <w:r w:rsidRPr="0037255D">
        <w:rPr>
          <w:rFonts w:ascii="Times New Roman" w:eastAsia="Times New Roman" w:hAnsi="Times New Roman" w:cs="Times New Roman"/>
        </w:rPr>
        <w:t xml:space="preserve">, amygdala, angular </w:t>
      </w:r>
      <w:proofErr w:type="spellStart"/>
      <w:r w:rsidRPr="0037255D">
        <w:rPr>
          <w:rFonts w:ascii="Times New Roman" w:eastAsia="Times New Roman" w:hAnsi="Times New Roman" w:cs="Times New Roman"/>
        </w:rPr>
        <w:t>gyrus</w:t>
      </w:r>
      <w:proofErr w:type="spellEnd"/>
      <w:r w:rsidRPr="0037255D">
        <w:rPr>
          <w:rFonts w:ascii="Times New Roman" w:eastAsia="Times New Roman" w:hAnsi="Times New Roman" w:cs="Times New Roman"/>
        </w:rPr>
        <w:t>, and insula. These neural changes contribute to impaired processes of planning, decision-making, goal-directed behavior regulation, and emotional control (</w:t>
      </w:r>
      <w:proofErr w:type="spellStart"/>
      <w:r w:rsidRPr="0037255D">
        <w:rPr>
          <w:rFonts w:ascii="Times New Roman" w:eastAsia="Times New Roman" w:hAnsi="Times New Roman" w:cs="Times New Roman"/>
        </w:rPr>
        <w:t>Borodzicz</w:t>
      </w:r>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,2019</w:t>
      </w:r>
      <w:proofErr w:type="gramEnd"/>
      <w:r w:rsidRPr="0037255D">
        <w:rPr>
          <w:rFonts w:ascii="Times New Roman" w:eastAsia="Times New Roman" w:hAnsi="Times New Roman" w:cs="Times New Roman"/>
        </w:rPr>
        <w:t>; Suzuki et al.,2021).</w:t>
      </w:r>
    </w:p>
    <w:p w14:paraId="1A78E0E6"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Moreover, neurochemical transmitter imbalances linked to fundamental cognitive functions—such as attention and memory—have been highlighted. </w:t>
      </w:r>
      <w:proofErr w:type="spellStart"/>
      <w:r w:rsidRPr="0037255D">
        <w:rPr>
          <w:rFonts w:ascii="Times New Roman" w:eastAsia="Times New Roman" w:hAnsi="Times New Roman" w:cs="Times New Roman"/>
        </w:rPr>
        <w:t>Catecholamines</w:t>
      </w:r>
      <w:proofErr w:type="spellEnd"/>
      <w:r w:rsidRPr="0037255D">
        <w:rPr>
          <w:rFonts w:ascii="Times New Roman" w:eastAsia="Times New Roman" w:hAnsi="Times New Roman" w:cs="Times New Roman"/>
        </w:rPr>
        <w:t xml:space="preserve"> (norepinephrine, epinephrine, dopamine), neuropeptide Y (NPY), serotonin, and acetylcholine have been implicated in these dysfunctions (</w:t>
      </w:r>
      <w:proofErr w:type="spellStart"/>
      <w:r w:rsidRPr="0037255D">
        <w:rPr>
          <w:rFonts w:ascii="Times New Roman" w:eastAsia="Times New Roman" w:hAnsi="Times New Roman" w:cs="Times New Roman"/>
        </w:rPr>
        <w:t>Kakinuma</w:t>
      </w:r>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,2021</w:t>
      </w:r>
      <w:proofErr w:type="gramEnd"/>
      <w:r w:rsidRPr="0037255D">
        <w:rPr>
          <w:rFonts w:ascii="Times New Roman" w:eastAsia="Times New Roman" w:hAnsi="Times New Roman" w:cs="Times New Roman"/>
        </w:rPr>
        <w:t xml:space="preserve">; </w:t>
      </w:r>
      <w:proofErr w:type="spellStart"/>
      <w:r w:rsidRPr="0037255D">
        <w:rPr>
          <w:rFonts w:ascii="Times New Roman" w:eastAsia="Times New Roman" w:hAnsi="Times New Roman" w:cs="Times New Roman"/>
        </w:rPr>
        <w:t>Pelliccia</w:t>
      </w:r>
      <w:proofErr w:type="spellEnd"/>
      <w:r w:rsidRPr="0037255D">
        <w:rPr>
          <w:rFonts w:ascii="Times New Roman" w:eastAsia="Times New Roman" w:hAnsi="Times New Roman" w:cs="Times New Roman"/>
        </w:rPr>
        <w:t xml:space="preserve"> et al.,2014). In addition, cortisol and </w:t>
      </w:r>
      <w:proofErr w:type="spellStart"/>
      <w:r w:rsidRPr="0037255D">
        <w:rPr>
          <w:rFonts w:ascii="Times New Roman" w:eastAsia="Times New Roman" w:hAnsi="Times New Roman" w:cs="Times New Roman"/>
        </w:rPr>
        <w:t>copeptin</w:t>
      </w:r>
      <w:proofErr w:type="spellEnd"/>
      <w:r w:rsidRPr="0037255D">
        <w:rPr>
          <w:rFonts w:ascii="Times New Roman" w:eastAsia="Times New Roman" w:hAnsi="Times New Roman" w:cs="Times New Roman"/>
        </w:rPr>
        <w:t xml:space="preserve"> play further roles in the </w:t>
      </w:r>
      <w:proofErr w:type="spellStart"/>
      <w:r w:rsidRPr="0037255D">
        <w:rPr>
          <w:rFonts w:ascii="Times New Roman" w:eastAsia="Times New Roman" w:hAnsi="Times New Roman" w:cs="Times New Roman"/>
        </w:rPr>
        <w:t>neurohormonal</w:t>
      </w:r>
      <w:proofErr w:type="spellEnd"/>
      <w:r w:rsidRPr="0037255D">
        <w:rPr>
          <w:rFonts w:ascii="Times New Roman" w:eastAsia="Times New Roman" w:hAnsi="Times New Roman" w:cs="Times New Roman"/>
        </w:rPr>
        <w:t xml:space="preserve"> changes associated with the syndrome (</w:t>
      </w:r>
      <w:proofErr w:type="spellStart"/>
      <w:r w:rsidRPr="0037255D">
        <w:rPr>
          <w:rFonts w:ascii="Times New Roman" w:eastAsia="Times New Roman" w:hAnsi="Times New Roman" w:cs="Times New Roman"/>
        </w:rPr>
        <w:t>Rallidis</w:t>
      </w:r>
      <w:proofErr w:type="spellEnd"/>
      <w:r w:rsidRPr="0037255D">
        <w:rPr>
          <w:rFonts w:ascii="Times New Roman" w:eastAsia="Times New Roman" w:hAnsi="Times New Roman" w:cs="Times New Roman"/>
        </w:rPr>
        <w:t xml:space="preserve"> et al.</w:t>
      </w:r>
      <w:proofErr w:type="gramStart"/>
      <w:r w:rsidRPr="0037255D">
        <w:rPr>
          <w:rFonts w:ascii="Times New Roman" w:eastAsia="Times New Roman" w:hAnsi="Times New Roman" w:cs="Times New Roman"/>
        </w:rPr>
        <w:t>,2024</w:t>
      </w:r>
      <w:proofErr w:type="gramEnd"/>
      <w:r w:rsidRPr="0037255D">
        <w:rPr>
          <w:rFonts w:ascii="Times New Roman" w:eastAsia="Times New Roman" w:hAnsi="Times New Roman" w:cs="Times New Roman"/>
        </w:rPr>
        <w:t>; Ruiz et al.,2022).</w:t>
      </w:r>
    </w:p>
    <w:p w14:paraId="2A5888A2" w14:textId="77777777" w:rsidR="0037255D" w:rsidRPr="0037255D" w:rsidRDefault="0037255D" w:rsidP="006A71B0">
      <w:pPr>
        <w:spacing w:before="240"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Taken together, these findings suggest that cognitive impairment in patients with TTS is multifactorial in nature, arising from the interplay of cerebral </w:t>
      </w:r>
      <w:proofErr w:type="spellStart"/>
      <w:r w:rsidRPr="0037255D">
        <w:rPr>
          <w:rFonts w:ascii="Times New Roman" w:eastAsia="Times New Roman" w:hAnsi="Times New Roman" w:cs="Times New Roman"/>
        </w:rPr>
        <w:t>hypoperfusion</w:t>
      </w:r>
      <w:proofErr w:type="spellEnd"/>
      <w:r w:rsidRPr="0037255D">
        <w:rPr>
          <w:rFonts w:ascii="Times New Roman" w:eastAsia="Times New Roman" w:hAnsi="Times New Roman" w:cs="Times New Roman"/>
        </w:rPr>
        <w:t xml:space="preserve">, </w:t>
      </w:r>
      <w:proofErr w:type="spellStart"/>
      <w:r w:rsidRPr="0037255D">
        <w:rPr>
          <w:rFonts w:ascii="Times New Roman" w:eastAsia="Times New Roman" w:hAnsi="Times New Roman" w:cs="Times New Roman"/>
        </w:rPr>
        <w:t>neurohormonal</w:t>
      </w:r>
      <w:proofErr w:type="spellEnd"/>
      <w:r w:rsidRPr="0037255D">
        <w:rPr>
          <w:rFonts w:ascii="Times New Roman" w:eastAsia="Times New Roman" w:hAnsi="Times New Roman" w:cs="Times New Roman"/>
        </w:rPr>
        <w:t xml:space="preserve"> alterations, and dysfunction within cognitive and emotional brain networks. This explains the statistically significant differences revealed by the study’s results.</w:t>
      </w:r>
    </w:p>
    <w:p w14:paraId="217E87B8" w14:textId="77777777" w:rsidR="0037255D" w:rsidRPr="0037255D" w:rsidRDefault="0037255D" w:rsidP="0037255D">
      <w:pPr>
        <w:spacing w:line="276" w:lineRule="auto"/>
        <w:jc w:val="lowKashida"/>
        <w:rPr>
          <w:rFonts w:ascii="Times New Roman" w:eastAsia="Calibri" w:hAnsi="Times New Roman" w:cs="Times New Roman"/>
          <w:b/>
          <w:bCs/>
        </w:rPr>
      </w:pPr>
    </w:p>
    <w:p w14:paraId="64942C44" w14:textId="77777777" w:rsidR="0037255D" w:rsidRPr="0037255D" w:rsidRDefault="0037255D" w:rsidP="0037255D">
      <w:pPr>
        <w:spacing w:line="276" w:lineRule="auto"/>
        <w:jc w:val="lowKashida"/>
        <w:rPr>
          <w:rFonts w:ascii="Times New Roman" w:eastAsia="Calibri" w:hAnsi="Times New Roman" w:cs="Times New Roman"/>
          <w:b/>
          <w:bCs/>
          <w:rtl/>
        </w:rPr>
      </w:pPr>
      <w:r w:rsidRPr="0037255D">
        <w:rPr>
          <w:rFonts w:ascii="Times New Roman" w:eastAsia="Calibri" w:hAnsi="Times New Roman" w:cs="Times New Roman"/>
          <w:b/>
          <w:bCs/>
        </w:rPr>
        <w:t>RECOMMENDATIONS</w:t>
      </w:r>
    </w:p>
    <w:p w14:paraId="23731C6C" w14:textId="082DC9D2" w:rsidR="0037255D" w:rsidRPr="0037255D" w:rsidRDefault="0037255D" w:rsidP="006A71B0">
      <w:pPr>
        <w:spacing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The study used questionnaires to measure psychological and cognitive indicators. These questionnaires rely on self-reporting, which is prone to measurement error, and therefore need to be integrated with other techniques less susceptible to measurement error.</w:t>
      </w:r>
    </w:p>
    <w:p w14:paraId="270BA7CB" w14:textId="77777777" w:rsidR="00F00D09" w:rsidRDefault="0037255D" w:rsidP="00F00D09">
      <w:pPr>
        <w:spacing w:before="240" w:line="276" w:lineRule="auto"/>
        <w:jc w:val="lowKashida"/>
        <w:rPr>
          <w:rFonts w:ascii="Times New Roman" w:eastAsia="Calibri" w:hAnsi="Times New Roman" w:cs="Times New Roman"/>
          <w:b/>
          <w:bCs/>
        </w:rPr>
      </w:pPr>
      <w:r w:rsidRPr="0037255D">
        <w:rPr>
          <w:rFonts w:ascii="Times New Roman" w:eastAsia="Calibri" w:hAnsi="Times New Roman" w:cs="Times New Roman"/>
          <w:b/>
          <w:bCs/>
        </w:rPr>
        <w:t>S</w:t>
      </w:r>
      <w:r w:rsidR="00F00D09">
        <w:rPr>
          <w:rFonts w:ascii="Times New Roman" w:eastAsia="Calibri" w:hAnsi="Times New Roman" w:cs="Times New Roman"/>
          <w:b/>
          <w:bCs/>
        </w:rPr>
        <w:t>TUDY</w:t>
      </w:r>
      <w:r w:rsidRPr="0037255D">
        <w:rPr>
          <w:rFonts w:ascii="Times New Roman" w:eastAsia="Calibri" w:hAnsi="Times New Roman" w:cs="Times New Roman"/>
          <w:b/>
          <w:bCs/>
        </w:rPr>
        <w:t xml:space="preserve"> </w:t>
      </w:r>
      <w:r w:rsidR="00F00D09">
        <w:rPr>
          <w:rFonts w:ascii="Times New Roman" w:eastAsia="Calibri" w:hAnsi="Times New Roman" w:cs="Times New Roman"/>
          <w:b/>
          <w:bCs/>
        </w:rPr>
        <w:t>LIMITATIONS</w:t>
      </w:r>
    </w:p>
    <w:p w14:paraId="77FF1715" w14:textId="0530D2D8" w:rsidR="0037255D" w:rsidRPr="0037255D" w:rsidRDefault="0037255D" w:rsidP="00F00D09">
      <w:pPr>
        <w:spacing w:line="276" w:lineRule="auto"/>
        <w:ind w:firstLine="426"/>
        <w:jc w:val="lowKashida"/>
        <w:rPr>
          <w:rFonts w:ascii="Times New Roman" w:eastAsia="Times New Roman" w:hAnsi="Times New Roman" w:cs="Times New Roman"/>
        </w:rPr>
      </w:pPr>
      <w:r w:rsidRPr="0037255D">
        <w:rPr>
          <w:rFonts w:ascii="Times New Roman" w:eastAsia="Times New Roman" w:hAnsi="Times New Roman" w:cs="Times New Roman"/>
        </w:rPr>
        <w:t xml:space="preserve">This study included a relatively small number of patients selected from the Health Insurance Hospital in </w:t>
      </w:r>
      <w:proofErr w:type="spellStart"/>
      <w:r w:rsidRPr="0037255D">
        <w:rPr>
          <w:rFonts w:ascii="Times New Roman" w:eastAsia="Times New Roman" w:hAnsi="Times New Roman" w:cs="Times New Roman"/>
        </w:rPr>
        <w:t>Zagazig</w:t>
      </w:r>
      <w:proofErr w:type="spellEnd"/>
      <w:r w:rsidRPr="0037255D">
        <w:rPr>
          <w:rFonts w:ascii="Times New Roman" w:eastAsia="Times New Roman" w:hAnsi="Times New Roman" w:cs="Times New Roman"/>
        </w:rPr>
        <w:t>, Al-</w:t>
      </w:r>
      <w:proofErr w:type="spellStart"/>
      <w:r w:rsidRPr="0037255D">
        <w:rPr>
          <w:rFonts w:ascii="Times New Roman" w:eastAsia="Times New Roman" w:hAnsi="Times New Roman" w:cs="Times New Roman"/>
        </w:rPr>
        <w:t>Sharqia</w:t>
      </w:r>
      <w:proofErr w:type="spellEnd"/>
      <w:r w:rsidRPr="0037255D">
        <w:rPr>
          <w:rFonts w:ascii="Times New Roman" w:eastAsia="Times New Roman" w:hAnsi="Times New Roman" w:cs="Times New Roman"/>
        </w:rPr>
        <w:t xml:space="preserve"> Governorate. To generalize the results of the study, a larger number of patients in health insurance hospitals in Egypt should be considered.</w:t>
      </w:r>
    </w:p>
    <w:p w14:paraId="54BE5030" w14:textId="77777777" w:rsidR="00C33978" w:rsidRDefault="00C33978" w:rsidP="00C33978">
      <w:pPr>
        <w:spacing w:after="120" w:line="276" w:lineRule="auto"/>
        <w:jc w:val="both"/>
        <w:rPr>
          <w:rFonts w:ascii="Calibri" w:eastAsia="Times New Roman" w:hAnsi="Calibri" w:cs="Calibri"/>
          <w:b/>
          <w:bCs/>
          <w:sz w:val="22"/>
          <w:szCs w:val="22"/>
        </w:rPr>
      </w:pPr>
    </w:p>
    <w:p w14:paraId="0FD7B894" w14:textId="77777777" w:rsidR="00C33978" w:rsidRPr="00C33978" w:rsidRDefault="00C33978" w:rsidP="00C33978">
      <w:pPr>
        <w:spacing w:after="120" w:line="276" w:lineRule="auto"/>
        <w:jc w:val="both"/>
        <w:rPr>
          <w:rFonts w:ascii="Calibri" w:eastAsia="Times New Roman" w:hAnsi="Calibri" w:cs="Calibri"/>
          <w:sz w:val="22"/>
          <w:szCs w:val="22"/>
        </w:rPr>
      </w:pPr>
      <w:r w:rsidRPr="00C33978">
        <w:rPr>
          <w:rFonts w:ascii="Calibri" w:eastAsia="Times New Roman" w:hAnsi="Calibri" w:cs="Calibri"/>
          <w:b/>
          <w:bCs/>
          <w:sz w:val="22"/>
          <w:szCs w:val="22"/>
        </w:rPr>
        <w:t xml:space="preserve">Acknowledgements: </w:t>
      </w:r>
      <w:r w:rsidRPr="00C33978">
        <w:rPr>
          <w:rFonts w:ascii="Calibri" w:eastAsia="Times New Roman" w:hAnsi="Calibri" w:cs="Calibri"/>
          <w:sz w:val="22"/>
          <w:szCs w:val="22"/>
        </w:rPr>
        <w:t xml:space="preserve">Not applicable </w:t>
      </w:r>
    </w:p>
    <w:p w14:paraId="61D0C42E" w14:textId="77777777" w:rsidR="00C33978" w:rsidRPr="00C33978" w:rsidRDefault="00C33978" w:rsidP="00C33978">
      <w:pPr>
        <w:spacing w:after="120" w:line="276" w:lineRule="auto"/>
        <w:jc w:val="both"/>
        <w:rPr>
          <w:rFonts w:ascii="Calibri" w:eastAsia="Times New Roman" w:hAnsi="Calibri" w:cs="Calibri"/>
          <w:sz w:val="22"/>
          <w:szCs w:val="22"/>
        </w:rPr>
      </w:pPr>
      <w:r w:rsidRPr="00C33978">
        <w:rPr>
          <w:rFonts w:ascii="Calibri" w:eastAsia="Times New Roman" w:hAnsi="Calibri" w:cs="Calibri"/>
          <w:b/>
          <w:bCs/>
          <w:sz w:val="22"/>
          <w:szCs w:val="22"/>
        </w:rPr>
        <w:t xml:space="preserve">Funding: </w:t>
      </w:r>
      <w:r w:rsidRPr="00C33978">
        <w:rPr>
          <w:rFonts w:ascii="Calibri" w:eastAsia="Times New Roman" w:hAnsi="Calibri" w:cs="Calibri"/>
          <w:sz w:val="22"/>
          <w:szCs w:val="22"/>
        </w:rPr>
        <w:t>This research received no external funding.</w:t>
      </w:r>
    </w:p>
    <w:p w14:paraId="2102FE51" w14:textId="77777777" w:rsidR="00C33978" w:rsidRPr="00C33978" w:rsidRDefault="00C33978" w:rsidP="00C33978">
      <w:pPr>
        <w:spacing w:after="120" w:line="276" w:lineRule="auto"/>
        <w:jc w:val="both"/>
        <w:rPr>
          <w:rFonts w:ascii="Calibri" w:eastAsia="Times New Roman" w:hAnsi="Calibri" w:cs="Calibri"/>
          <w:sz w:val="22"/>
          <w:szCs w:val="22"/>
        </w:rPr>
      </w:pPr>
      <w:r w:rsidRPr="00C33978">
        <w:rPr>
          <w:rFonts w:ascii="Calibri" w:eastAsia="Times New Roman" w:hAnsi="Calibri" w:cs="Calibri"/>
          <w:b/>
          <w:bCs/>
          <w:sz w:val="22"/>
          <w:szCs w:val="22"/>
        </w:rPr>
        <w:t xml:space="preserve">Conflict of interest: </w:t>
      </w:r>
      <w:r w:rsidRPr="00C33978">
        <w:rPr>
          <w:rFonts w:ascii="Calibri" w:eastAsia="Times New Roman" w:hAnsi="Calibri" w:cs="Calibri"/>
          <w:sz w:val="22"/>
          <w:szCs w:val="22"/>
        </w:rPr>
        <w:t>The authors acknowledge and declare that there are no potential conflicts of interest related to the authorship and publication of the current study.</w:t>
      </w:r>
    </w:p>
    <w:p w14:paraId="0AE32898" w14:textId="068B0005" w:rsidR="00C33978" w:rsidRPr="00C33978" w:rsidRDefault="00C33978" w:rsidP="00C33978">
      <w:pPr>
        <w:spacing w:line="276" w:lineRule="auto"/>
        <w:rPr>
          <w:rFonts w:ascii="Calibri" w:eastAsia="Calibri" w:hAnsi="Calibri" w:cs="Calibri"/>
          <w:kern w:val="2"/>
          <w:sz w:val="22"/>
          <w:szCs w:val="22"/>
          <w:rtl/>
          <w:lang w:val="en-GB"/>
          <w14:ligatures w14:val="standardContextual"/>
        </w:rPr>
      </w:pPr>
      <w:r w:rsidRPr="00C33978">
        <w:rPr>
          <w:rFonts w:ascii="Calibri" w:eastAsia="Times New Roman" w:hAnsi="Calibri" w:cs="Calibri"/>
          <w:b/>
          <w:bCs/>
          <w:sz w:val="22"/>
          <w:szCs w:val="22"/>
        </w:rPr>
        <w:t>Generative AI Statement:</w:t>
      </w:r>
      <w:r w:rsidR="008310C7">
        <w:rPr>
          <w:rFonts w:ascii="Calibri" w:eastAsia="Times New Roman" w:hAnsi="Calibri" w:cs="Calibri" w:hint="cs"/>
          <w:b/>
          <w:bCs/>
          <w:sz w:val="22"/>
          <w:szCs w:val="22"/>
          <w:rtl/>
        </w:rPr>
        <w:t xml:space="preserve"> </w:t>
      </w:r>
      <w:r w:rsidRPr="00C33978">
        <w:rPr>
          <w:rFonts w:ascii="Calibri" w:eastAsia="Calibri" w:hAnsi="Calibri" w:cs="Calibri"/>
          <w:kern w:val="2"/>
          <w:sz w:val="22"/>
          <w:szCs w:val="22"/>
          <w:lang w:val="en-GB"/>
          <w14:ligatures w14:val="standardContextual"/>
        </w:rPr>
        <w:t>The authors declare that generative AI or AI-assisted technologies were not used in any way to prepare, write, or complete this manuscript.</w:t>
      </w:r>
    </w:p>
    <w:p w14:paraId="4799076A" w14:textId="77777777" w:rsidR="00C33978" w:rsidRPr="00C33978" w:rsidRDefault="00C33978" w:rsidP="00C33978">
      <w:pPr>
        <w:spacing w:after="120" w:line="276" w:lineRule="auto"/>
        <w:jc w:val="both"/>
        <w:rPr>
          <w:rFonts w:ascii="Calibri" w:eastAsia="Times New Roman" w:hAnsi="Calibri" w:cs="Calibri"/>
          <w:sz w:val="22"/>
          <w:szCs w:val="22"/>
        </w:rPr>
      </w:pPr>
      <w:r w:rsidRPr="00C33978">
        <w:rPr>
          <w:rFonts w:ascii="Calibri" w:eastAsia="Times New Roman" w:hAnsi="Calibri" w:cs="Calibri"/>
          <w:b/>
          <w:bCs/>
          <w:sz w:val="22"/>
          <w:szCs w:val="22"/>
        </w:rPr>
        <w:lastRenderedPageBreak/>
        <w:t>Authors' contributions:</w:t>
      </w:r>
      <w:r w:rsidRPr="00C33978">
        <w:rPr>
          <w:rFonts w:ascii="Calibri" w:eastAsia="Times New Roman" w:hAnsi="Calibri" w:cs="Calibri"/>
          <w:sz w:val="22"/>
          <w:szCs w:val="22"/>
        </w:rPr>
        <w:t xml:space="preserve"> All authors wrote the original draft, reviewed and edited the manuscript; supervised, analyzed data, performed statistical treatments, interpreted results and discussed, and finalized and approved the manuscript</w:t>
      </w:r>
    </w:p>
    <w:p w14:paraId="0367830B" w14:textId="77777777" w:rsidR="00C33978" w:rsidRPr="00C33978" w:rsidRDefault="00C33978" w:rsidP="00C33978">
      <w:pPr>
        <w:spacing w:after="120" w:line="276" w:lineRule="auto"/>
        <w:jc w:val="both"/>
        <w:rPr>
          <w:rFonts w:ascii="Calibri" w:eastAsia="Times New Roman" w:hAnsi="Calibri" w:cs="Calibri"/>
          <w:sz w:val="22"/>
          <w:szCs w:val="22"/>
        </w:rPr>
      </w:pPr>
      <w:r w:rsidRPr="00C33978">
        <w:rPr>
          <w:rFonts w:ascii="Calibri" w:eastAsia="Times New Roman" w:hAnsi="Calibri" w:cs="Calibri"/>
          <w:b/>
          <w:bCs/>
          <w:sz w:val="22"/>
          <w:szCs w:val="22"/>
        </w:rPr>
        <w:t>Declarations</w:t>
      </w:r>
    </w:p>
    <w:p w14:paraId="351AFB56" w14:textId="7D0F5674" w:rsidR="00C33978" w:rsidRPr="00C33978" w:rsidRDefault="00C33978" w:rsidP="00C33978">
      <w:pPr>
        <w:spacing w:after="120" w:line="276" w:lineRule="auto"/>
        <w:jc w:val="both"/>
        <w:rPr>
          <w:rFonts w:ascii="Calibri" w:eastAsia="Times New Roman" w:hAnsi="Calibri" w:cs="Calibri"/>
          <w:sz w:val="22"/>
          <w:szCs w:val="22"/>
        </w:rPr>
      </w:pPr>
      <w:r w:rsidRPr="00C33978">
        <w:rPr>
          <w:rFonts w:ascii="Calibri" w:eastAsia="Times New Roman" w:hAnsi="Calibri" w:cs="Calibri"/>
          <w:b/>
          <w:bCs/>
          <w:sz w:val="22"/>
          <w:szCs w:val="22"/>
        </w:rPr>
        <w:t>Consent to publish declaration</w:t>
      </w:r>
      <w:r w:rsidRPr="00C33978">
        <w:rPr>
          <w:rFonts w:ascii="Calibri" w:eastAsia="Times New Roman" w:hAnsi="Calibri" w:cs="Calibri"/>
          <w:sz w:val="22"/>
          <w:szCs w:val="22"/>
        </w:rPr>
        <w:t>: We agree to publish.</w:t>
      </w:r>
    </w:p>
    <w:p w14:paraId="6728F0E0" w14:textId="77777777" w:rsidR="00C33978" w:rsidRPr="00C33978" w:rsidRDefault="00C33978" w:rsidP="00C33978">
      <w:pPr>
        <w:spacing w:after="120" w:line="276" w:lineRule="auto"/>
        <w:jc w:val="both"/>
        <w:rPr>
          <w:rFonts w:ascii="Calibri" w:eastAsia="Times New Roman" w:hAnsi="Calibri" w:cs="Calibri"/>
          <w:sz w:val="22"/>
          <w:szCs w:val="22"/>
          <w:rtl/>
        </w:rPr>
      </w:pPr>
      <w:r w:rsidRPr="00C33978">
        <w:rPr>
          <w:rFonts w:ascii="Calibri" w:eastAsia="Times New Roman" w:hAnsi="Calibri" w:cs="Calibri"/>
          <w:b/>
          <w:bCs/>
          <w:sz w:val="22"/>
          <w:szCs w:val="22"/>
        </w:rPr>
        <w:t>Ethical approval:</w:t>
      </w:r>
      <w:r w:rsidRPr="00C33978">
        <w:rPr>
          <w:rFonts w:ascii="Calibri" w:eastAsia="Times New Roman" w:hAnsi="Calibri" w:cs="Calibri"/>
          <w:sz w:val="22"/>
          <w:szCs w:val="22"/>
        </w:rPr>
        <w:t xml:space="preserve"> The research, application of instruments, and all informed consent forms were approved by the Institutional Review Board of the Faculty of Arts, </w:t>
      </w:r>
      <w:proofErr w:type="spellStart"/>
      <w:r w:rsidRPr="00C33978">
        <w:rPr>
          <w:rFonts w:ascii="Calibri" w:eastAsia="Times New Roman" w:hAnsi="Calibri" w:cs="Calibri"/>
          <w:sz w:val="22"/>
          <w:szCs w:val="22"/>
        </w:rPr>
        <w:t>Benha</w:t>
      </w:r>
      <w:proofErr w:type="spellEnd"/>
      <w:r w:rsidRPr="00C33978">
        <w:rPr>
          <w:rFonts w:ascii="Calibri" w:eastAsia="Times New Roman" w:hAnsi="Calibri" w:cs="Calibri"/>
          <w:sz w:val="22"/>
          <w:szCs w:val="22"/>
        </w:rPr>
        <w:t xml:space="preserve"> University. The study adheres strictly to ethical standards regarding privacy, confidentiality, informed consent, dignity, protection, and voluntary participation. All processes and procedures followed in this research are consistent with the ethical principles set forth in the Declaration of Helsinki (1964). This approval covers all aspects of the study, such as participant recruitment, data collection and analysis, informed consent procedures, and confidentiality measures, as specified in the approved protocol.</w:t>
      </w:r>
    </w:p>
    <w:p w14:paraId="28ADAB07" w14:textId="5D7A5D47" w:rsidR="00C33978" w:rsidRPr="00C33978" w:rsidRDefault="00C33978" w:rsidP="008310C7">
      <w:pPr>
        <w:spacing w:after="120" w:line="276" w:lineRule="auto"/>
        <w:jc w:val="both"/>
        <w:rPr>
          <w:rFonts w:ascii="Calibri" w:eastAsia="Times New Roman" w:hAnsi="Calibri" w:cs="Calibri"/>
          <w:sz w:val="22"/>
          <w:szCs w:val="22"/>
          <w:rtl/>
        </w:rPr>
      </w:pPr>
      <w:r w:rsidRPr="00C33978">
        <w:rPr>
          <w:rFonts w:ascii="Calibri" w:eastAsia="Times New Roman" w:hAnsi="Calibri" w:cs="Calibri"/>
          <w:b/>
          <w:bCs/>
          <w:sz w:val="22"/>
          <w:szCs w:val="22"/>
        </w:rPr>
        <w:t>Consent to participate</w:t>
      </w:r>
      <w:r w:rsidRPr="00C33978">
        <w:rPr>
          <w:rFonts w:ascii="Calibri" w:eastAsia="Times New Roman" w:hAnsi="Calibri" w:cs="Calibri"/>
          <w:sz w:val="22"/>
          <w:szCs w:val="22"/>
        </w:rPr>
        <w:t xml:space="preserve">: </w:t>
      </w:r>
      <w:r w:rsidRPr="00C33978">
        <w:rPr>
          <w:rFonts w:ascii="Calibri" w:eastAsia="Times New Roman" w:hAnsi="Calibri" w:cs="Calibri"/>
          <w:sz w:val="22"/>
          <w:szCs w:val="22"/>
          <w:rtl/>
        </w:rPr>
        <w:t xml:space="preserve"> </w:t>
      </w:r>
      <w:r w:rsidRPr="00C33978">
        <w:rPr>
          <w:rFonts w:ascii="Calibri" w:eastAsia="Times New Roman" w:hAnsi="Calibri" w:cs="Calibri"/>
          <w:sz w:val="22"/>
          <w:szCs w:val="22"/>
        </w:rPr>
        <w:t>All participants were informed that participation in this study was voluntary and that they could decide to withdraw at any time. Furthermore, participants were informed that their responses would only be used for a research study and that their identities would not be revealed.</w:t>
      </w:r>
      <w:r w:rsidRPr="00C33978">
        <w:rPr>
          <w:rFonts w:ascii="Calibri" w:eastAsia="Times New Roman" w:hAnsi="Calibri" w:cs="Calibri"/>
          <w:sz w:val="22"/>
          <w:szCs w:val="22"/>
          <w:rtl/>
        </w:rPr>
        <w:t xml:space="preserve"> </w:t>
      </w:r>
      <w:r w:rsidRPr="00C33978">
        <w:rPr>
          <w:rFonts w:ascii="Calibri" w:eastAsia="Times New Roman" w:hAnsi="Calibri" w:cs="Calibri"/>
          <w:sz w:val="22"/>
          <w:szCs w:val="22"/>
        </w:rPr>
        <w:t>All participants consented to the study, and participants were over 18 years old.</w:t>
      </w:r>
    </w:p>
    <w:p w14:paraId="2986E35E" w14:textId="77777777" w:rsidR="00C33978" w:rsidRPr="00C33978" w:rsidRDefault="00C33978" w:rsidP="00C33978">
      <w:pPr>
        <w:jc w:val="both"/>
        <w:rPr>
          <w:rFonts w:ascii="Calibri" w:eastAsia="Times New Roman" w:hAnsi="Calibri" w:cs="Calibri"/>
          <w:sz w:val="22"/>
          <w:szCs w:val="22"/>
        </w:rPr>
      </w:pPr>
      <w:r w:rsidRPr="00C33978">
        <w:rPr>
          <w:rFonts w:ascii="Calibri" w:eastAsia="Times New Roman" w:hAnsi="Calibri" w:cs="Calibri"/>
          <w:b/>
          <w:bCs/>
          <w:sz w:val="22"/>
          <w:szCs w:val="22"/>
        </w:rPr>
        <w:t xml:space="preserve">The data availability statement: </w:t>
      </w:r>
      <w:r w:rsidRPr="00C33978">
        <w:rPr>
          <w:rFonts w:ascii="Calibri" w:eastAsia="Times New Roman" w:hAnsi="Calibri" w:cs="Calibri"/>
          <w:sz w:val="22"/>
          <w:szCs w:val="22"/>
        </w:rPr>
        <w:t>The data that support the findings of this study are available from the corresponding author upon reasonable request.</w:t>
      </w:r>
    </w:p>
    <w:p w14:paraId="67C5D96D" w14:textId="77777777" w:rsidR="0037255D" w:rsidRPr="0037255D" w:rsidRDefault="0037255D" w:rsidP="00F00D09">
      <w:pPr>
        <w:spacing w:before="240" w:line="276" w:lineRule="auto"/>
        <w:jc w:val="lowKashida"/>
        <w:rPr>
          <w:rFonts w:ascii="Times New Roman" w:eastAsia="Calibri" w:hAnsi="Times New Roman" w:cs="Times New Roman"/>
          <w:b/>
          <w:bCs/>
        </w:rPr>
      </w:pPr>
      <w:r w:rsidRPr="0037255D">
        <w:rPr>
          <w:rFonts w:ascii="Times New Roman" w:eastAsia="Calibri" w:hAnsi="Times New Roman" w:cs="Times New Roman"/>
          <w:b/>
          <w:bCs/>
        </w:rPr>
        <w:t>REFERENCE</w:t>
      </w:r>
    </w:p>
    <w:p w14:paraId="2C3326AE" w14:textId="77777777" w:rsidR="0037255D" w:rsidRPr="0037255D" w:rsidRDefault="0037255D" w:rsidP="0037255D">
      <w:pPr>
        <w:ind w:left="929" w:hangingChars="387" w:hanging="929"/>
        <w:jc w:val="lowKashida"/>
        <w:rPr>
          <w:rFonts w:ascii="Times New Roman" w:eastAsia="Calibri" w:hAnsi="Times New Roman" w:cs="Times New Roman"/>
          <w:color w:val="222222"/>
          <w:shd w:val="clear" w:color="auto" w:fill="FFFFFF"/>
        </w:rPr>
      </w:pPr>
      <w:proofErr w:type="gramStart"/>
      <w:r w:rsidRPr="0037255D">
        <w:rPr>
          <w:rFonts w:ascii="Times New Roman" w:eastAsia="Calibri" w:hAnsi="Times New Roman" w:cs="Times New Roman"/>
          <w:color w:val="222222"/>
          <w:shd w:val="clear" w:color="auto" w:fill="FFFFFF"/>
        </w:rPr>
        <w:t xml:space="preserve">Akashi, Y. J., </w:t>
      </w:r>
      <w:proofErr w:type="spellStart"/>
      <w:r w:rsidRPr="0037255D">
        <w:rPr>
          <w:rFonts w:ascii="Times New Roman" w:eastAsia="Calibri" w:hAnsi="Times New Roman" w:cs="Times New Roman"/>
          <w:color w:val="222222"/>
          <w:shd w:val="clear" w:color="auto" w:fill="FFFFFF"/>
        </w:rPr>
        <w:t>Barbaro</w:t>
      </w:r>
      <w:proofErr w:type="spellEnd"/>
      <w:r w:rsidRPr="0037255D">
        <w:rPr>
          <w:rFonts w:ascii="Times New Roman" w:eastAsia="Calibri" w:hAnsi="Times New Roman" w:cs="Times New Roman"/>
          <w:color w:val="222222"/>
          <w:shd w:val="clear" w:color="auto" w:fill="FFFFFF"/>
        </w:rPr>
        <w:t xml:space="preserve">, G., Sakurai, T., </w:t>
      </w:r>
      <w:proofErr w:type="spellStart"/>
      <w:r w:rsidRPr="0037255D">
        <w:rPr>
          <w:rFonts w:ascii="Times New Roman" w:eastAsia="Calibri" w:hAnsi="Times New Roman" w:cs="Times New Roman"/>
          <w:color w:val="222222"/>
          <w:shd w:val="clear" w:color="auto" w:fill="FFFFFF"/>
        </w:rPr>
        <w:t>Nakazawa</w:t>
      </w:r>
      <w:proofErr w:type="spellEnd"/>
      <w:r w:rsidRPr="0037255D">
        <w:rPr>
          <w:rFonts w:ascii="Times New Roman" w:eastAsia="Calibri" w:hAnsi="Times New Roman" w:cs="Times New Roman"/>
          <w:color w:val="222222"/>
          <w:shd w:val="clear" w:color="auto" w:fill="FFFFFF"/>
        </w:rPr>
        <w:t>, K., &amp; Miyake, F. (2007).</w:t>
      </w:r>
      <w:proofErr w:type="gramEnd"/>
      <w:r w:rsidRPr="0037255D">
        <w:rPr>
          <w:rFonts w:ascii="Times New Roman" w:eastAsia="Calibri" w:hAnsi="Times New Roman" w:cs="Times New Roman"/>
          <w:color w:val="222222"/>
          <w:shd w:val="clear" w:color="auto" w:fill="FFFFFF"/>
        </w:rPr>
        <w:t xml:space="preserve"> </w:t>
      </w:r>
      <w:proofErr w:type="gramStart"/>
      <w:r w:rsidRPr="0037255D">
        <w:rPr>
          <w:rFonts w:ascii="Times New Roman" w:eastAsia="Calibri" w:hAnsi="Times New Roman" w:cs="Times New Roman"/>
          <w:color w:val="222222"/>
          <w:shd w:val="clear" w:color="auto" w:fill="FFFFFF"/>
        </w:rPr>
        <w:t xml:space="preserve">Cardiac autonomic imbalance in patients with reversible ventricular dysfunction </w:t>
      </w:r>
      <w:proofErr w:type="spellStart"/>
      <w:r w:rsidRPr="0037255D">
        <w:rPr>
          <w:rFonts w:ascii="Times New Roman" w:eastAsia="Calibri" w:hAnsi="Times New Roman" w:cs="Times New Roman"/>
          <w:color w:val="222222"/>
          <w:shd w:val="clear" w:color="auto" w:fill="FFFFFF"/>
        </w:rPr>
        <w:t>takotsubo</w:t>
      </w:r>
      <w:proofErr w:type="spellEnd"/>
      <w:r w:rsidRPr="0037255D">
        <w:rPr>
          <w:rFonts w:ascii="Times New Roman" w:eastAsia="Calibri" w:hAnsi="Times New Roman" w:cs="Times New Roman"/>
          <w:color w:val="222222"/>
          <w:shd w:val="clear" w:color="auto" w:fill="FFFFFF"/>
        </w:rPr>
        <w:t xml:space="preserve"> cardiomyopathy.</w:t>
      </w:r>
      <w:proofErr w:type="gramEnd"/>
      <w:r w:rsidRPr="0037255D">
        <w:rPr>
          <w:rFonts w:ascii="Times New Roman" w:eastAsia="Calibri" w:hAnsi="Times New Roman" w:cs="Times New Roman"/>
          <w:color w:val="222222"/>
          <w:shd w:val="clear" w:color="auto" w:fill="FFFFFF"/>
        </w:rPr>
        <w:t> </w:t>
      </w:r>
      <w:r w:rsidRPr="0037255D">
        <w:rPr>
          <w:rFonts w:ascii="Times New Roman" w:eastAsia="Calibri" w:hAnsi="Times New Roman" w:cs="Times New Roman"/>
          <w:i/>
          <w:iCs/>
          <w:color w:val="222222"/>
          <w:shd w:val="clear" w:color="auto" w:fill="FFFFFF"/>
        </w:rPr>
        <w:t>Journal of the Association of Physicians</w:t>
      </w:r>
      <w:r w:rsidRPr="0037255D">
        <w:rPr>
          <w:rFonts w:ascii="Times New Roman" w:eastAsia="Calibri" w:hAnsi="Times New Roman" w:cs="Times New Roman"/>
          <w:color w:val="222222"/>
          <w:shd w:val="clear" w:color="auto" w:fill="FFFFFF"/>
        </w:rPr>
        <w:t>, </w:t>
      </w:r>
      <w:r w:rsidRPr="0037255D">
        <w:rPr>
          <w:rFonts w:ascii="Times New Roman" w:eastAsia="Calibri" w:hAnsi="Times New Roman" w:cs="Times New Roman"/>
          <w:i/>
          <w:iCs/>
          <w:color w:val="222222"/>
          <w:shd w:val="clear" w:color="auto" w:fill="FFFFFF"/>
        </w:rPr>
        <w:t>100</w:t>
      </w:r>
      <w:r w:rsidRPr="0037255D">
        <w:rPr>
          <w:rFonts w:ascii="Times New Roman" w:eastAsia="Calibri" w:hAnsi="Times New Roman" w:cs="Times New Roman"/>
          <w:color w:val="222222"/>
          <w:shd w:val="clear" w:color="auto" w:fill="FFFFFF"/>
        </w:rPr>
        <w:t>(6), 335-343.</w:t>
      </w:r>
      <w:r w:rsidRPr="0037255D">
        <w:rPr>
          <w:rFonts w:ascii="Times New Roman" w:eastAsia="Calibri" w:hAnsi="Times New Roman" w:cs="Times New Roman"/>
          <w:color w:val="222222"/>
          <w:shd w:val="clear" w:color="auto" w:fill="FFFFFF"/>
          <w:rtl/>
        </w:rPr>
        <w:t>‏</w:t>
      </w:r>
      <w:r w:rsidRPr="0037255D">
        <w:rPr>
          <w:rFonts w:ascii="Times New Roman" w:eastAsia="Calibri" w:hAnsi="Times New Roman" w:cs="Times New Roman"/>
        </w:rPr>
        <w:t xml:space="preserve"> </w:t>
      </w:r>
      <w:hyperlink r:id="rId36" w:history="1">
        <w:r w:rsidRPr="0037255D">
          <w:rPr>
            <w:rFonts w:ascii="Times New Roman" w:eastAsia="Calibri" w:hAnsi="Times New Roman" w:cs="Times New Roman"/>
            <w:color w:val="0000FF"/>
            <w:u w:val="single"/>
            <w:shd w:val="clear" w:color="auto" w:fill="FFFFFF"/>
          </w:rPr>
          <w:t>https://doi.org/10.1093/qjmed/hcm028</w:t>
        </w:r>
      </w:hyperlink>
    </w:p>
    <w:p w14:paraId="415FB342" w14:textId="77777777" w:rsidR="0037255D" w:rsidRPr="0037255D" w:rsidRDefault="0037255D" w:rsidP="0037255D">
      <w:pPr>
        <w:ind w:left="929" w:hangingChars="387" w:hanging="929"/>
        <w:jc w:val="lowKashida"/>
        <w:rPr>
          <w:rFonts w:ascii="Times New Roman" w:eastAsia="Calibri" w:hAnsi="Times New Roman" w:cs="Times New Roman"/>
          <w:shd w:val="clear" w:color="auto" w:fill="FFFFFF"/>
        </w:rPr>
      </w:pPr>
      <w:proofErr w:type="spellStart"/>
      <w:r w:rsidRPr="0037255D">
        <w:rPr>
          <w:rFonts w:ascii="Times New Roman" w:eastAsia="Calibri" w:hAnsi="Times New Roman" w:cs="Times New Roman"/>
          <w:shd w:val="clear" w:color="auto" w:fill="FFFFFF"/>
        </w:rPr>
        <w:t>Algaralleh</w:t>
      </w:r>
      <w:proofErr w:type="spellEnd"/>
      <w:r w:rsidRPr="0037255D">
        <w:rPr>
          <w:rFonts w:ascii="Times New Roman" w:eastAsia="Calibri" w:hAnsi="Times New Roman" w:cs="Times New Roman"/>
          <w:shd w:val="clear" w:color="auto" w:fill="FFFFFF"/>
        </w:rPr>
        <w:t xml:space="preserve"> A, </w:t>
      </w:r>
      <w:proofErr w:type="spellStart"/>
      <w:r w:rsidRPr="0037255D">
        <w:rPr>
          <w:rFonts w:ascii="Times New Roman" w:eastAsia="Calibri" w:hAnsi="Times New Roman" w:cs="Times New Roman"/>
          <w:shd w:val="clear" w:color="auto" w:fill="FFFFFF"/>
        </w:rPr>
        <w:t>Altwalbeh</w:t>
      </w:r>
      <w:proofErr w:type="spellEnd"/>
      <w:r w:rsidRPr="0037255D">
        <w:rPr>
          <w:rFonts w:ascii="Times New Roman" w:eastAsia="Calibri" w:hAnsi="Times New Roman" w:cs="Times New Roman"/>
          <w:shd w:val="clear" w:color="auto" w:fill="FFFFFF"/>
        </w:rPr>
        <w:t xml:space="preserve"> D, &amp;</w:t>
      </w:r>
      <w:proofErr w:type="spellStart"/>
      <w:r w:rsidRPr="0037255D">
        <w:rPr>
          <w:rFonts w:ascii="Times New Roman" w:eastAsia="Calibri" w:hAnsi="Times New Roman" w:cs="Times New Roman"/>
          <w:shd w:val="clear" w:color="auto" w:fill="FFFFFF"/>
        </w:rPr>
        <w:t>Alzayyat</w:t>
      </w:r>
      <w:proofErr w:type="spellEnd"/>
      <w:r w:rsidRPr="0037255D">
        <w:rPr>
          <w:rFonts w:ascii="Times New Roman" w:eastAsia="Calibri" w:hAnsi="Times New Roman" w:cs="Times New Roman"/>
          <w:shd w:val="clear" w:color="auto" w:fill="FFFFFF"/>
        </w:rPr>
        <w:t xml:space="preserve"> A</w:t>
      </w:r>
      <w:proofErr w:type="gramStart"/>
      <w:r w:rsidRPr="0037255D">
        <w:rPr>
          <w:rFonts w:ascii="Times New Roman" w:eastAsia="Calibri" w:hAnsi="Times New Roman" w:cs="Times New Roman"/>
          <w:shd w:val="clear" w:color="auto" w:fill="FFFFFF"/>
        </w:rPr>
        <w:t>.(</w:t>
      </w:r>
      <w:proofErr w:type="gramEnd"/>
      <w:r w:rsidRPr="0037255D">
        <w:rPr>
          <w:rFonts w:ascii="Times New Roman" w:eastAsia="Calibri" w:hAnsi="Times New Roman" w:cs="Times New Roman"/>
          <w:shd w:val="clear" w:color="auto" w:fill="FFFFFF"/>
        </w:rPr>
        <w:t xml:space="preserve">2019) Preliminary psychometric properties of the Arabic version of </w:t>
      </w:r>
      <w:proofErr w:type="spellStart"/>
      <w:r w:rsidRPr="0037255D">
        <w:rPr>
          <w:rFonts w:ascii="Times New Roman" w:eastAsia="Calibri" w:hAnsi="Times New Roman" w:cs="Times New Roman"/>
          <w:shd w:val="clear" w:color="auto" w:fill="FFFFFF"/>
        </w:rPr>
        <w:t>Sheu</w:t>
      </w:r>
      <w:proofErr w:type="spellEnd"/>
      <w:r w:rsidRPr="0037255D">
        <w:rPr>
          <w:rFonts w:ascii="Times New Roman" w:eastAsia="Calibri" w:hAnsi="Times New Roman" w:cs="Times New Roman"/>
          <w:shd w:val="clear" w:color="auto" w:fill="FFFFFF"/>
        </w:rPr>
        <w:t xml:space="preserve"> and colleagues Perceived Stress Scale among nursing students at Jordanian universities. J</w:t>
      </w:r>
      <w:r w:rsidRPr="0037255D">
        <w:rPr>
          <w:rFonts w:ascii="Times New Roman" w:eastAsia="Calibri" w:hAnsi="Times New Roman" w:cs="Times New Roman"/>
          <w:i/>
          <w:iCs/>
          <w:shd w:val="clear" w:color="auto" w:fill="FFFFFF"/>
        </w:rPr>
        <w:t xml:space="preserve">. </w:t>
      </w:r>
      <w:proofErr w:type="spellStart"/>
      <w:r w:rsidRPr="0037255D">
        <w:rPr>
          <w:rFonts w:ascii="Times New Roman" w:eastAsia="Calibri" w:hAnsi="Times New Roman" w:cs="Times New Roman"/>
          <w:i/>
          <w:iCs/>
          <w:shd w:val="clear" w:color="auto" w:fill="FFFFFF"/>
        </w:rPr>
        <w:t>Multidiscip</w:t>
      </w:r>
      <w:proofErr w:type="spellEnd"/>
      <w:r w:rsidRPr="0037255D">
        <w:rPr>
          <w:rFonts w:ascii="Times New Roman" w:eastAsia="Calibri" w:hAnsi="Times New Roman" w:cs="Times New Roman"/>
          <w:i/>
          <w:iCs/>
          <w:shd w:val="clear" w:color="auto" w:fill="FFFFFF"/>
        </w:rPr>
        <w:t xml:space="preserve"> </w:t>
      </w:r>
      <w:proofErr w:type="spellStart"/>
      <w:r w:rsidRPr="0037255D">
        <w:rPr>
          <w:rFonts w:ascii="Times New Roman" w:eastAsia="Calibri" w:hAnsi="Times New Roman" w:cs="Times New Roman"/>
          <w:i/>
          <w:iCs/>
          <w:shd w:val="clear" w:color="auto" w:fill="FFFFFF"/>
        </w:rPr>
        <w:t>Healthc</w:t>
      </w:r>
      <w:proofErr w:type="spellEnd"/>
      <w:r w:rsidRPr="0037255D">
        <w:rPr>
          <w:rFonts w:ascii="Times New Roman" w:eastAsia="Calibri" w:hAnsi="Times New Roman" w:cs="Times New Roman"/>
          <w:i/>
          <w:iCs/>
          <w:shd w:val="clear" w:color="auto" w:fill="FFFFFF"/>
        </w:rPr>
        <w:t>, 18</w:t>
      </w:r>
      <w:r w:rsidRPr="0037255D">
        <w:rPr>
          <w:rFonts w:ascii="Times New Roman" w:eastAsia="Calibri" w:hAnsi="Times New Roman" w:cs="Times New Roman"/>
          <w:shd w:val="clear" w:color="auto" w:fill="FFFFFF"/>
        </w:rPr>
        <w:t>(12)</w:t>
      </w:r>
      <w:proofErr w:type="gramStart"/>
      <w:r w:rsidRPr="0037255D">
        <w:rPr>
          <w:rFonts w:ascii="Times New Roman" w:eastAsia="Calibri" w:hAnsi="Times New Roman" w:cs="Times New Roman"/>
          <w:shd w:val="clear" w:color="auto" w:fill="FFFFFF"/>
        </w:rPr>
        <w:t>,777</w:t>
      </w:r>
      <w:proofErr w:type="gramEnd"/>
      <w:r w:rsidRPr="0037255D">
        <w:rPr>
          <w:rFonts w:ascii="Times New Roman" w:eastAsia="Calibri" w:hAnsi="Times New Roman" w:cs="Times New Roman"/>
          <w:shd w:val="clear" w:color="auto" w:fill="FFFFFF"/>
        </w:rPr>
        <w:t xml:space="preserve">-787. </w:t>
      </w:r>
      <w:hyperlink r:id="rId37" w:history="1">
        <w:r w:rsidRPr="0037255D">
          <w:rPr>
            <w:rFonts w:ascii="Times New Roman" w:eastAsia="Calibri" w:hAnsi="Times New Roman" w:cs="Times New Roman"/>
            <w:color w:val="0000FF"/>
            <w:u w:val="single"/>
            <w:shd w:val="clear" w:color="auto" w:fill="FFFFFF"/>
          </w:rPr>
          <w:t>https://doi.org/10.2147/JMDH.S214456</w:t>
        </w:r>
      </w:hyperlink>
    </w:p>
    <w:p w14:paraId="0F6CC0D9" w14:textId="77777777" w:rsidR="0037255D" w:rsidRPr="0037255D" w:rsidRDefault="0037255D" w:rsidP="0037255D">
      <w:pPr>
        <w:ind w:left="851" w:hanging="851"/>
        <w:jc w:val="lowKashida"/>
        <w:rPr>
          <w:rFonts w:ascii="Times New Roman" w:eastAsia="Calibri" w:hAnsi="Times New Roman" w:cs="Times New Roman"/>
          <w:lang w:bidi="ar-EG"/>
        </w:rPr>
      </w:pPr>
      <w:r w:rsidRPr="0037255D">
        <w:rPr>
          <w:rFonts w:ascii="Times New Roman" w:eastAsia="Times New Roman" w:hAnsi="Times New Roman" w:cs="Times New Roman"/>
        </w:rPr>
        <w:t xml:space="preserve">Ali, I. (2016). </w:t>
      </w:r>
      <w:r w:rsidRPr="0037255D">
        <w:rPr>
          <w:rFonts w:ascii="Times New Roman" w:eastAsia="Times New Roman" w:hAnsi="Times New Roman" w:cs="Times New Roman"/>
          <w:i/>
          <w:iCs/>
        </w:rPr>
        <w:t>Progressive Matrices Test</w:t>
      </w:r>
      <w:r w:rsidRPr="0037255D">
        <w:rPr>
          <w:rFonts w:ascii="Times New Roman" w:eastAsia="Times New Roman" w:hAnsi="Times New Roman" w:cs="Times New Roman"/>
        </w:rPr>
        <w:t>. Cairo: Anglo Egyptian Bookshop.</w:t>
      </w:r>
      <w:r w:rsidRPr="0037255D">
        <w:rPr>
          <w:rFonts w:ascii="Times New Roman" w:eastAsia="Calibri" w:hAnsi="Times New Roman" w:cs="Times New Roman"/>
          <w:lang w:bidi="ar-EG"/>
        </w:rPr>
        <w:t xml:space="preserve"> </w:t>
      </w:r>
      <w:hyperlink r:id="rId38" w:history="1">
        <w:r w:rsidRPr="0037255D">
          <w:rPr>
            <w:rFonts w:ascii="Times New Roman" w:eastAsia="Calibri" w:hAnsi="Times New Roman" w:cs="Times New Roman"/>
            <w:color w:val="0000FF"/>
            <w:u w:val="single"/>
            <w:lang w:bidi="ar-EG"/>
          </w:rPr>
          <w:t>https://www.anglo-egyptian.com/ar/book.php?id=12820</w:t>
        </w:r>
      </w:hyperlink>
    </w:p>
    <w:p w14:paraId="5A2EFE73" w14:textId="77777777" w:rsidR="0037255D" w:rsidRPr="0037255D" w:rsidRDefault="0037255D" w:rsidP="00F00D09">
      <w:pPr>
        <w:ind w:left="851" w:hanging="851"/>
        <w:jc w:val="lowKashida"/>
        <w:rPr>
          <w:rFonts w:ascii="Times New Roman" w:eastAsia="Calibri" w:hAnsi="Times New Roman" w:cs="Times New Roman"/>
        </w:rPr>
      </w:pPr>
      <w:proofErr w:type="spellStart"/>
      <w:proofErr w:type="gramStart"/>
      <w:r w:rsidRPr="00F00D09">
        <w:rPr>
          <w:rFonts w:ascii="Times New Roman" w:eastAsia="Times New Roman" w:hAnsi="Times New Roman" w:cs="Times New Roman"/>
        </w:rPr>
        <w:t>Almadi</w:t>
      </w:r>
      <w:proofErr w:type="spellEnd"/>
      <w:r w:rsidRPr="0037255D">
        <w:rPr>
          <w:rFonts w:ascii="Times New Roman" w:eastAsia="Calibri" w:hAnsi="Times New Roman" w:cs="Times New Roman"/>
        </w:rPr>
        <w:t xml:space="preserve">, T., </w:t>
      </w:r>
      <w:proofErr w:type="spellStart"/>
      <w:r w:rsidRPr="0037255D">
        <w:rPr>
          <w:rFonts w:ascii="Times New Roman" w:eastAsia="Calibri" w:hAnsi="Times New Roman" w:cs="Times New Roman"/>
        </w:rPr>
        <w:t>Cathers</w:t>
      </w:r>
      <w:proofErr w:type="spellEnd"/>
      <w:r w:rsidRPr="0037255D">
        <w:rPr>
          <w:rFonts w:ascii="Times New Roman" w:eastAsia="Calibri" w:hAnsi="Times New Roman" w:cs="Times New Roman"/>
        </w:rPr>
        <w:t xml:space="preserve">, I., </w:t>
      </w:r>
      <w:proofErr w:type="spellStart"/>
      <w:r w:rsidRPr="0037255D">
        <w:rPr>
          <w:rFonts w:ascii="Times New Roman" w:eastAsia="Calibri" w:hAnsi="Times New Roman" w:cs="Times New Roman"/>
        </w:rPr>
        <w:t>Hamdan</w:t>
      </w:r>
      <w:proofErr w:type="spellEnd"/>
      <w:r w:rsidRPr="0037255D">
        <w:rPr>
          <w:rFonts w:ascii="Times New Roman" w:eastAsia="Calibri" w:hAnsi="Times New Roman" w:cs="Times New Roman"/>
        </w:rPr>
        <w:t xml:space="preserve"> Mansour, A.M., &amp;Chow, C.M. (2012).</w:t>
      </w:r>
      <w:proofErr w:type="gramEnd"/>
      <w:r w:rsidRPr="0037255D">
        <w:rPr>
          <w:rFonts w:ascii="Times New Roman" w:eastAsia="Calibri" w:hAnsi="Times New Roman" w:cs="Times New Roman"/>
        </w:rPr>
        <w:t xml:space="preserve"> An Arabic version of the perceived stress scale: translation and validation study. </w:t>
      </w:r>
      <w:proofErr w:type="spellStart"/>
      <w:r w:rsidRPr="0037255D">
        <w:rPr>
          <w:rFonts w:ascii="Times New Roman" w:eastAsia="Calibri" w:hAnsi="Times New Roman" w:cs="Times New Roman"/>
          <w:i/>
          <w:iCs/>
        </w:rPr>
        <w:t>Int</w:t>
      </w:r>
      <w:proofErr w:type="spellEnd"/>
      <w:r w:rsidRPr="0037255D">
        <w:rPr>
          <w:rFonts w:ascii="Times New Roman" w:eastAsia="Calibri" w:hAnsi="Times New Roman" w:cs="Times New Roman"/>
          <w:i/>
          <w:iCs/>
        </w:rPr>
        <w:t xml:space="preserve"> J </w:t>
      </w:r>
      <w:proofErr w:type="spellStart"/>
      <w:r w:rsidRPr="0037255D">
        <w:rPr>
          <w:rFonts w:ascii="Times New Roman" w:eastAsia="Calibri" w:hAnsi="Times New Roman" w:cs="Times New Roman"/>
          <w:i/>
          <w:iCs/>
        </w:rPr>
        <w:t>Nurs</w:t>
      </w:r>
      <w:proofErr w:type="spellEnd"/>
      <w:r w:rsidRPr="0037255D">
        <w:rPr>
          <w:rFonts w:ascii="Times New Roman" w:eastAsia="Calibri" w:hAnsi="Times New Roman" w:cs="Times New Roman"/>
          <w:i/>
          <w:iCs/>
        </w:rPr>
        <w:t xml:space="preserve"> Stud.</w:t>
      </w:r>
      <w:proofErr w:type="gramStart"/>
      <w:r w:rsidRPr="0037255D">
        <w:rPr>
          <w:rFonts w:ascii="Times New Roman" w:eastAsia="Calibri" w:hAnsi="Times New Roman" w:cs="Times New Roman"/>
          <w:i/>
          <w:iCs/>
        </w:rPr>
        <w:t>;49</w:t>
      </w:r>
      <w:proofErr w:type="gramEnd"/>
      <w:r w:rsidRPr="0037255D">
        <w:rPr>
          <w:rFonts w:ascii="Times New Roman" w:eastAsia="Calibri" w:hAnsi="Times New Roman" w:cs="Times New Roman"/>
        </w:rPr>
        <w:t xml:space="preserve">(1):84-90. </w:t>
      </w:r>
      <w:hyperlink r:id="rId39" w:history="1">
        <w:r w:rsidRPr="0037255D">
          <w:rPr>
            <w:rFonts w:ascii="Times New Roman" w:eastAsia="Calibri" w:hAnsi="Times New Roman" w:cs="Times New Roman"/>
            <w:color w:val="0000FF"/>
            <w:u w:val="single"/>
          </w:rPr>
          <w:t>https://doi.org/10.1016/j.ijnurstu.2011.07.012</w:t>
        </w:r>
      </w:hyperlink>
    </w:p>
    <w:p w14:paraId="57E475C4" w14:textId="77777777" w:rsidR="0037255D" w:rsidRPr="0037255D" w:rsidRDefault="0037255D" w:rsidP="0037255D">
      <w:pPr>
        <w:ind w:left="929" w:hangingChars="387" w:hanging="929"/>
        <w:jc w:val="lowKashida"/>
        <w:rPr>
          <w:rFonts w:ascii="Times New Roman" w:eastAsia="Calibri" w:hAnsi="Times New Roman" w:cs="Times New Roman"/>
          <w:color w:val="222222"/>
          <w:shd w:val="clear" w:color="auto" w:fill="FFFFFF"/>
        </w:rPr>
      </w:pPr>
      <w:proofErr w:type="spellStart"/>
      <w:proofErr w:type="gramStart"/>
      <w:r w:rsidRPr="0037255D">
        <w:rPr>
          <w:rFonts w:ascii="Times New Roman" w:eastAsia="Calibri" w:hAnsi="Times New Roman" w:cs="Times New Roman"/>
          <w:color w:val="222222"/>
          <w:shd w:val="clear" w:color="auto" w:fill="FFFFFF"/>
        </w:rPr>
        <w:t>Bao</w:t>
      </w:r>
      <w:proofErr w:type="spellEnd"/>
      <w:r w:rsidRPr="0037255D">
        <w:rPr>
          <w:rFonts w:ascii="Times New Roman" w:eastAsia="Calibri" w:hAnsi="Times New Roman" w:cs="Times New Roman"/>
          <w:color w:val="222222"/>
          <w:shd w:val="clear" w:color="auto" w:fill="FFFFFF"/>
        </w:rPr>
        <w:t xml:space="preserve">, M., </w:t>
      </w:r>
      <w:proofErr w:type="spellStart"/>
      <w:r w:rsidRPr="0037255D">
        <w:rPr>
          <w:rFonts w:ascii="Times New Roman" w:eastAsia="Calibri" w:hAnsi="Times New Roman" w:cs="Times New Roman"/>
          <w:color w:val="222222"/>
          <w:shd w:val="clear" w:color="auto" w:fill="FFFFFF"/>
        </w:rPr>
        <w:t>Meynen</w:t>
      </w:r>
      <w:proofErr w:type="spellEnd"/>
      <w:r w:rsidRPr="0037255D">
        <w:rPr>
          <w:rFonts w:ascii="Times New Roman" w:eastAsia="Calibri" w:hAnsi="Times New Roman" w:cs="Times New Roman"/>
          <w:color w:val="222222"/>
          <w:shd w:val="clear" w:color="auto" w:fill="FFFFFF"/>
        </w:rPr>
        <w:t xml:space="preserve">, G., &amp; </w:t>
      </w:r>
      <w:proofErr w:type="spellStart"/>
      <w:r w:rsidRPr="0037255D">
        <w:rPr>
          <w:rFonts w:ascii="Times New Roman" w:eastAsia="Calibri" w:hAnsi="Times New Roman" w:cs="Times New Roman"/>
          <w:color w:val="222222"/>
          <w:shd w:val="clear" w:color="auto" w:fill="FFFFFF"/>
        </w:rPr>
        <w:t>Swaab</w:t>
      </w:r>
      <w:proofErr w:type="spellEnd"/>
      <w:r w:rsidRPr="0037255D">
        <w:rPr>
          <w:rFonts w:ascii="Times New Roman" w:eastAsia="Calibri" w:hAnsi="Times New Roman" w:cs="Times New Roman"/>
          <w:color w:val="222222"/>
          <w:shd w:val="clear" w:color="auto" w:fill="FFFFFF"/>
        </w:rPr>
        <w:t>, F. (2008).</w:t>
      </w:r>
      <w:proofErr w:type="gramEnd"/>
      <w:r w:rsidRPr="0037255D">
        <w:rPr>
          <w:rFonts w:ascii="Times New Roman" w:eastAsia="Calibri" w:hAnsi="Times New Roman" w:cs="Times New Roman"/>
          <w:color w:val="222222"/>
          <w:shd w:val="clear" w:color="auto" w:fill="FFFFFF"/>
        </w:rPr>
        <w:t xml:space="preserve"> The stress system in depression and </w:t>
      </w:r>
      <w:proofErr w:type="spellStart"/>
      <w:r w:rsidRPr="0037255D">
        <w:rPr>
          <w:rFonts w:ascii="Times New Roman" w:eastAsia="Calibri" w:hAnsi="Times New Roman" w:cs="Times New Roman"/>
          <w:color w:val="222222"/>
          <w:shd w:val="clear" w:color="auto" w:fill="FFFFFF"/>
        </w:rPr>
        <w:t>neurodegeneration</w:t>
      </w:r>
      <w:proofErr w:type="spellEnd"/>
      <w:r w:rsidRPr="0037255D">
        <w:rPr>
          <w:rFonts w:ascii="Times New Roman" w:eastAsia="Calibri" w:hAnsi="Times New Roman" w:cs="Times New Roman"/>
          <w:color w:val="222222"/>
          <w:shd w:val="clear" w:color="auto" w:fill="FFFFFF"/>
        </w:rPr>
        <w:t>: focus on the human hypothalamus. </w:t>
      </w:r>
      <w:r w:rsidRPr="0037255D">
        <w:rPr>
          <w:rFonts w:ascii="Times New Roman" w:eastAsia="Calibri" w:hAnsi="Times New Roman" w:cs="Times New Roman"/>
          <w:i/>
          <w:iCs/>
          <w:color w:val="222222"/>
          <w:shd w:val="clear" w:color="auto" w:fill="FFFFFF"/>
        </w:rPr>
        <w:t>Brain research reviews</w:t>
      </w:r>
      <w:r w:rsidRPr="0037255D">
        <w:rPr>
          <w:rFonts w:ascii="Times New Roman" w:eastAsia="Calibri" w:hAnsi="Times New Roman" w:cs="Times New Roman"/>
          <w:color w:val="222222"/>
          <w:shd w:val="clear" w:color="auto" w:fill="FFFFFF"/>
        </w:rPr>
        <w:t>, </w:t>
      </w:r>
      <w:r w:rsidRPr="0037255D">
        <w:rPr>
          <w:rFonts w:ascii="Times New Roman" w:eastAsia="Calibri" w:hAnsi="Times New Roman" w:cs="Times New Roman"/>
          <w:i/>
          <w:iCs/>
          <w:color w:val="222222"/>
          <w:shd w:val="clear" w:color="auto" w:fill="FFFFFF"/>
        </w:rPr>
        <w:t>57</w:t>
      </w:r>
      <w:r w:rsidRPr="0037255D">
        <w:rPr>
          <w:rFonts w:ascii="Times New Roman" w:eastAsia="Calibri" w:hAnsi="Times New Roman" w:cs="Times New Roman"/>
          <w:color w:val="222222"/>
          <w:shd w:val="clear" w:color="auto" w:fill="FFFFFF"/>
        </w:rPr>
        <w:t>(2), 531-553.</w:t>
      </w:r>
      <w:r w:rsidRPr="0037255D">
        <w:rPr>
          <w:rFonts w:ascii="Times New Roman" w:eastAsia="Calibri" w:hAnsi="Times New Roman" w:cs="Times New Roman"/>
          <w:color w:val="222222"/>
          <w:shd w:val="clear" w:color="auto" w:fill="FFFFFF"/>
          <w:rtl/>
        </w:rPr>
        <w:t>‏</w:t>
      </w:r>
      <w:r w:rsidRPr="0037255D">
        <w:rPr>
          <w:rFonts w:ascii="Times New Roman" w:eastAsia="Calibri" w:hAnsi="Times New Roman" w:cs="Times New Roman"/>
          <w:color w:val="222222"/>
          <w:shd w:val="clear" w:color="auto" w:fill="FFFFFF"/>
        </w:rPr>
        <w:t xml:space="preserve"> </w:t>
      </w:r>
      <w:hyperlink r:id="rId40" w:history="1">
        <w:r w:rsidRPr="0037255D">
          <w:rPr>
            <w:rFonts w:ascii="Times New Roman" w:eastAsia="Calibri" w:hAnsi="Times New Roman" w:cs="Times New Roman"/>
            <w:color w:val="0000FF"/>
            <w:u w:val="single"/>
            <w:shd w:val="clear" w:color="auto" w:fill="FFFFFF"/>
          </w:rPr>
          <w:t>https://doi.org/10.1016/j.brainresrev.2007.04.005</w:t>
        </w:r>
      </w:hyperlink>
    </w:p>
    <w:p w14:paraId="7286C0EF" w14:textId="77777777" w:rsidR="0037255D" w:rsidRDefault="0037255D" w:rsidP="00F00D09">
      <w:pPr>
        <w:ind w:left="929" w:hangingChars="387" w:hanging="929"/>
        <w:jc w:val="lowKashida"/>
        <w:rPr>
          <w:rFonts w:ascii="Times New Roman" w:eastAsia="Calibri" w:hAnsi="Times New Roman" w:cs="Times New Roman"/>
          <w:color w:val="0000FF"/>
          <w:u w:val="single"/>
        </w:rPr>
      </w:pPr>
      <w:proofErr w:type="gramStart"/>
      <w:r w:rsidRPr="00F00D09">
        <w:rPr>
          <w:rFonts w:ascii="Times New Roman" w:eastAsia="Calibri" w:hAnsi="Times New Roman" w:cs="Times New Roman"/>
          <w:color w:val="222222"/>
          <w:shd w:val="clear" w:color="auto" w:fill="FFFFFF"/>
        </w:rPr>
        <w:t>Beck</w:t>
      </w:r>
      <w:r w:rsidRPr="0037255D">
        <w:rPr>
          <w:rFonts w:ascii="Times New Roman" w:eastAsia="Calibri" w:hAnsi="Times New Roman" w:cs="Times New Roman"/>
        </w:rPr>
        <w:t>, T., Epstein, N., Brown, G., &amp; Steer, A. (1988).</w:t>
      </w:r>
      <w:proofErr w:type="gramEnd"/>
      <w:r w:rsidRPr="0037255D">
        <w:rPr>
          <w:rFonts w:ascii="Times New Roman" w:eastAsia="Calibri" w:hAnsi="Times New Roman" w:cs="Times New Roman"/>
        </w:rPr>
        <w:t xml:space="preserve"> An inventory for measuring clinical anxiety: Psychometric properties. </w:t>
      </w:r>
      <w:r w:rsidRPr="0037255D">
        <w:rPr>
          <w:rFonts w:ascii="Times New Roman" w:eastAsia="Calibri" w:hAnsi="Times New Roman" w:cs="Times New Roman"/>
          <w:i/>
          <w:iCs/>
        </w:rPr>
        <w:t>Journal of Consulting and Clinical Psychology, 56</w:t>
      </w:r>
      <w:r w:rsidRPr="0037255D">
        <w:rPr>
          <w:rFonts w:ascii="Times New Roman" w:eastAsia="Calibri" w:hAnsi="Times New Roman" w:cs="Times New Roman"/>
        </w:rPr>
        <w:t xml:space="preserve">, 893-897. </w:t>
      </w:r>
      <w:hyperlink r:id="rId41" w:tgtFrame="_blank" w:tooltip="DOI link" w:history="1">
        <w:r w:rsidRPr="0037255D">
          <w:rPr>
            <w:rFonts w:ascii="Times New Roman" w:eastAsia="Calibri" w:hAnsi="Times New Roman" w:cs="Times New Roman"/>
            <w:color w:val="0000FF"/>
            <w:u w:val="single"/>
          </w:rPr>
          <w:t>https://doi.org/10.1037/t02025-000</w:t>
        </w:r>
      </w:hyperlink>
    </w:p>
    <w:p w14:paraId="36A47DC5" w14:textId="77777777" w:rsidR="0037255D" w:rsidRPr="0037255D" w:rsidRDefault="0037255D" w:rsidP="0037255D">
      <w:pPr>
        <w:ind w:left="929" w:hangingChars="387" w:hanging="929"/>
        <w:jc w:val="lowKashida"/>
        <w:rPr>
          <w:rFonts w:ascii="Times New Roman" w:eastAsia="Times New Roman" w:hAnsi="Times New Roman" w:cs="Times New Roman"/>
          <w:shd w:val="clear" w:color="auto" w:fill="FFFFFF"/>
        </w:rPr>
      </w:pPr>
      <w:proofErr w:type="spellStart"/>
      <w:proofErr w:type="gramStart"/>
      <w:r w:rsidRPr="00F00D09">
        <w:rPr>
          <w:rFonts w:ascii="Times New Roman" w:eastAsia="Calibri" w:hAnsi="Times New Roman" w:cs="Times New Roman"/>
          <w:color w:val="222222"/>
          <w:shd w:val="clear" w:color="auto" w:fill="FFFFFF"/>
        </w:rPr>
        <w:t>Borodzicz</w:t>
      </w:r>
      <w:proofErr w:type="spellEnd"/>
      <w:r w:rsidRPr="0037255D">
        <w:rPr>
          <w:rFonts w:ascii="Times New Roman" w:eastAsia="Times New Roman" w:hAnsi="Times New Roman" w:cs="Times New Roman"/>
          <w:color w:val="222222"/>
          <w:shd w:val="clear" w:color="auto" w:fill="FFFFFF"/>
        </w:rPr>
        <w:t xml:space="preserve">, S., </w:t>
      </w:r>
      <w:proofErr w:type="spellStart"/>
      <w:r w:rsidRPr="0037255D">
        <w:rPr>
          <w:rFonts w:ascii="Times New Roman" w:eastAsia="Times New Roman" w:hAnsi="Times New Roman" w:cs="Times New Roman"/>
          <w:color w:val="222222"/>
          <w:shd w:val="clear" w:color="auto" w:fill="FFFFFF"/>
        </w:rPr>
        <w:t>Czarzasta</w:t>
      </w:r>
      <w:proofErr w:type="spellEnd"/>
      <w:r w:rsidRPr="0037255D">
        <w:rPr>
          <w:rFonts w:ascii="Times New Roman" w:eastAsia="Times New Roman" w:hAnsi="Times New Roman" w:cs="Times New Roman"/>
          <w:color w:val="222222"/>
          <w:shd w:val="clear" w:color="auto" w:fill="FFFFFF"/>
        </w:rPr>
        <w:t xml:space="preserve">, K., </w:t>
      </w:r>
      <w:proofErr w:type="spellStart"/>
      <w:r w:rsidRPr="0037255D">
        <w:rPr>
          <w:rFonts w:ascii="Times New Roman" w:eastAsia="Times New Roman" w:hAnsi="Times New Roman" w:cs="Times New Roman"/>
          <w:color w:val="222222"/>
          <w:shd w:val="clear" w:color="auto" w:fill="FFFFFF"/>
        </w:rPr>
        <w:t>Opolski</w:t>
      </w:r>
      <w:proofErr w:type="spellEnd"/>
      <w:r w:rsidRPr="0037255D">
        <w:rPr>
          <w:rFonts w:ascii="Times New Roman" w:eastAsia="Times New Roman" w:hAnsi="Times New Roman" w:cs="Times New Roman"/>
          <w:color w:val="222222"/>
          <w:shd w:val="clear" w:color="auto" w:fill="FFFFFF"/>
        </w:rPr>
        <w:t xml:space="preserve">, G., &amp; </w:t>
      </w:r>
      <w:proofErr w:type="spellStart"/>
      <w:r w:rsidRPr="0037255D">
        <w:rPr>
          <w:rFonts w:ascii="Times New Roman" w:eastAsia="Times New Roman" w:hAnsi="Times New Roman" w:cs="Times New Roman"/>
          <w:color w:val="222222"/>
          <w:shd w:val="clear" w:color="auto" w:fill="FFFFFF"/>
        </w:rPr>
        <w:t>Cudnoch-Jędrzejewska</w:t>
      </w:r>
      <w:proofErr w:type="spellEnd"/>
      <w:r w:rsidRPr="0037255D">
        <w:rPr>
          <w:rFonts w:ascii="Times New Roman" w:eastAsia="Times New Roman" w:hAnsi="Times New Roman" w:cs="Times New Roman"/>
          <w:color w:val="222222"/>
          <w:shd w:val="clear" w:color="auto" w:fill="FFFFFF"/>
        </w:rPr>
        <w:t>, A. (2019).</w:t>
      </w:r>
      <w:proofErr w:type="gramEnd"/>
      <w:r w:rsidRPr="0037255D">
        <w:rPr>
          <w:rFonts w:ascii="Times New Roman" w:eastAsia="Times New Roman" w:hAnsi="Times New Roman" w:cs="Times New Roman"/>
          <w:color w:val="222222"/>
          <w:shd w:val="clear" w:color="auto" w:fill="FFFFFF"/>
        </w:rPr>
        <w:t xml:space="preserve"> Authors’ response to the letter: </w:t>
      </w:r>
      <w:proofErr w:type="spellStart"/>
      <w:r w:rsidRPr="0037255D">
        <w:rPr>
          <w:rFonts w:ascii="Times New Roman" w:eastAsia="Times New Roman" w:hAnsi="Times New Roman" w:cs="Times New Roman"/>
          <w:color w:val="222222"/>
          <w:shd w:val="clear" w:color="auto" w:fill="FFFFFF"/>
        </w:rPr>
        <w:t>Takotsubo</w:t>
      </w:r>
      <w:proofErr w:type="spellEnd"/>
      <w:r w:rsidRPr="0037255D">
        <w:rPr>
          <w:rFonts w:ascii="Times New Roman" w:eastAsia="Times New Roman" w:hAnsi="Times New Roman" w:cs="Times New Roman"/>
          <w:color w:val="222222"/>
          <w:shd w:val="clear" w:color="auto" w:fill="FFFFFF"/>
        </w:rPr>
        <w:t xml:space="preserve"> syndrome: a </w:t>
      </w:r>
      <w:proofErr w:type="spellStart"/>
      <w:r w:rsidRPr="0037255D">
        <w:rPr>
          <w:rFonts w:ascii="Times New Roman" w:eastAsia="Times New Roman" w:hAnsi="Times New Roman" w:cs="Times New Roman"/>
          <w:color w:val="222222"/>
          <w:shd w:val="clear" w:color="auto" w:fill="FFFFFF"/>
        </w:rPr>
        <w:t>neurocardiac</w:t>
      </w:r>
      <w:proofErr w:type="spellEnd"/>
      <w:r w:rsidRPr="0037255D">
        <w:rPr>
          <w:rFonts w:ascii="Times New Roman" w:eastAsia="Times New Roman" w:hAnsi="Times New Roman" w:cs="Times New Roman"/>
          <w:color w:val="222222"/>
          <w:shd w:val="clear" w:color="auto" w:fill="FFFFFF"/>
        </w:rPr>
        <w:t xml:space="preserve"> syndrome inside the autonomic nervous system. </w:t>
      </w:r>
      <w:r w:rsidRPr="0037255D">
        <w:rPr>
          <w:rFonts w:ascii="Times New Roman" w:eastAsia="Times New Roman" w:hAnsi="Times New Roman" w:cs="Times New Roman"/>
          <w:i/>
          <w:iCs/>
          <w:color w:val="222222"/>
          <w:shd w:val="clear" w:color="auto" w:fill="FFFFFF"/>
        </w:rPr>
        <w:t>Heart Failure Reviews</w:t>
      </w:r>
      <w:r w:rsidRPr="0037255D">
        <w:rPr>
          <w:rFonts w:ascii="Times New Roman" w:eastAsia="Times New Roman" w:hAnsi="Times New Roman" w:cs="Times New Roman"/>
          <w:color w:val="222222"/>
          <w:shd w:val="clear" w:color="auto" w:fill="FFFFFF"/>
        </w:rPr>
        <w:t>, </w:t>
      </w:r>
      <w:r w:rsidRPr="0037255D">
        <w:rPr>
          <w:rFonts w:ascii="Times New Roman" w:eastAsia="Times New Roman" w:hAnsi="Times New Roman" w:cs="Times New Roman"/>
          <w:i/>
          <w:iCs/>
          <w:color w:val="222222"/>
          <w:shd w:val="clear" w:color="auto" w:fill="FFFFFF"/>
        </w:rPr>
        <w:t>24</w:t>
      </w:r>
      <w:r w:rsidRPr="0037255D">
        <w:rPr>
          <w:rFonts w:ascii="Times New Roman" w:eastAsia="Times New Roman" w:hAnsi="Times New Roman" w:cs="Times New Roman"/>
          <w:color w:val="222222"/>
          <w:shd w:val="clear" w:color="auto" w:fill="FFFFFF"/>
        </w:rPr>
        <w:t>(5)</w:t>
      </w:r>
      <w:proofErr w:type="gramStart"/>
      <w:r w:rsidRPr="0037255D">
        <w:rPr>
          <w:rFonts w:ascii="Times New Roman" w:eastAsia="Times New Roman" w:hAnsi="Times New Roman" w:cs="Times New Roman"/>
          <w:color w:val="222222"/>
          <w:shd w:val="clear" w:color="auto" w:fill="FFFFFF"/>
        </w:rPr>
        <w:t>,831</w:t>
      </w:r>
      <w:proofErr w:type="gramEnd"/>
      <w:r w:rsidRPr="0037255D">
        <w:rPr>
          <w:rFonts w:ascii="Times New Roman" w:eastAsia="Times New Roman" w:hAnsi="Times New Roman" w:cs="Times New Roman"/>
          <w:color w:val="222222"/>
          <w:shd w:val="clear" w:color="auto" w:fill="FFFFFF"/>
        </w:rPr>
        <w:t>.</w:t>
      </w:r>
      <w:r w:rsidRPr="0037255D">
        <w:rPr>
          <w:rFonts w:ascii="Times New Roman" w:eastAsia="Times New Roman" w:hAnsi="Times New Roman" w:cs="Times New Roman"/>
          <w:color w:val="222222"/>
          <w:shd w:val="clear" w:color="auto" w:fill="FFFFFF"/>
          <w:rtl/>
        </w:rPr>
        <w:t>‏</w:t>
      </w:r>
      <w:r w:rsidRPr="0037255D">
        <w:rPr>
          <w:rFonts w:ascii="Times New Roman" w:eastAsia="Times New Roman" w:hAnsi="Times New Roman" w:cs="Times New Roman"/>
          <w:color w:val="212121"/>
          <w:shd w:val="clear" w:color="auto" w:fill="FFFFFF"/>
        </w:rPr>
        <w:t xml:space="preserve"> </w:t>
      </w:r>
      <w:hyperlink r:id="rId42" w:history="1">
        <w:r w:rsidRPr="0037255D">
          <w:rPr>
            <w:rFonts w:ascii="Times New Roman" w:eastAsia="Times New Roman" w:hAnsi="Times New Roman" w:cs="Times New Roman"/>
            <w:color w:val="0000FF"/>
            <w:u w:val="single"/>
          </w:rPr>
          <w:t>https://doi.org/</w:t>
        </w:r>
        <w:r w:rsidRPr="0037255D">
          <w:rPr>
            <w:rFonts w:ascii="Times New Roman" w:eastAsia="Times New Roman" w:hAnsi="Times New Roman" w:cs="Times New Roman"/>
            <w:color w:val="0000FF"/>
            <w:u w:val="single"/>
            <w:shd w:val="clear" w:color="auto" w:fill="FFFFFF"/>
          </w:rPr>
          <w:t>10.1007/s10741-019-09789-y</w:t>
        </w:r>
      </w:hyperlink>
    </w:p>
    <w:p w14:paraId="5F79CC73" w14:textId="77777777" w:rsidR="0037255D" w:rsidRPr="0037255D" w:rsidRDefault="0037255D" w:rsidP="0037255D">
      <w:pPr>
        <w:ind w:left="929" w:hangingChars="387" w:hanging="929"/>
        <w:jc w:val="lowKashida"/>
        <w:rPr>
          <w:rFonts w:ascii="Times New Roman" w:eastAsia="Calibri" w:hAnsi="Times New Roman" w:cs="Times New Roman"/>
          <w:shd w:val="clear" w:color="auto" w:fill="FFFFFF"/>
        </w:rPr>
      </w:pPr>
      <w:proofErr w:type="gramStart"/>
      <w:r w:rsidRPr="0037255D">
        <w:rPr>
          <w:rFonts w:ascii="Times New Roman" w:eastAsia="Calibri" w:hAnsi="Times New Roman" w:cs="Times New Roman"/>
          <w:shd w:val="clear" w:color="auto" w:fill="FFFFFF"/>
        </w:rPr>
        <w:t xml:space="preserve">Boyd, B., &amp; </w:t>
      </w:r>
      <w:proofErr w:type="spellStart"/>
      <w:r w:rsidRPr="0037255D">
        <w:rPr>
          <w:rFonts w:ascii="Times New Roman" w:eastAsia="Calibri" w:hAnsi="Times New Roman" w:cs="Times New Roman"/>
          <w:shd w:val="clear" w:color="auto" w:fill="FFFFFF"/>
        </w:rPr>
        <w:t>Solh</w:t>
      </w:r>
      <w:proofErr w:type="spellEnd"/>
      <w:r w:rsidRPr="0037255D">
        <w:rPr>
          <w:rFonts w:ascii="Times New Roman" w:eastAsia="Calibri" w:hAnsi="Times New Roman" w:cs="Times New Roman"/>
          <w:shd w:val="clear" w:color="auto" w:fill="FFFFFF"/>
        </w:rPr>
        <w:t>, T. (2020).</w:t>
      </w:r>
      <w:proofErr w:type="gramEnd"/>
      <w:r w:rsidRPr="0037255D">
        <w:rPr>
          <w:rFonts w:ascii="Times New Roman" w:eastAsia="Calibri" w:hAnsi="Times New Roman" w:cs="Times New Roman"/>
          <w:shd w:val="clear" w:color="auto" w:fill="FFFFFF"/>
        </w:rPr>
        <w:t xml:space="preserve"> </w:t>
      </w:r>
      <w:proofErr w:type="spellStart"/>
      <w:r w:rsidRPr="0037255D">
        <w:rPr>
          <w:rFonts w:ascii="Times New Roman" w:eastAsia="Calibri" w:hAnsi="Times New Roman" w:cs="Times New Roman"/>
          <w:shd w:val="clear" w:color="auto" w:fill="FFFFFF"/>
        </w:rPr>
        <w:t>Takotsubo</w:t>
      </w:r>
      <w:proofErr w:type="spellEnd"/>
      <w:r w:rsidRPr="0037255D">
        <w:rPr>
          <w:rFonts w:ascii="Times New Roman" w:eastAsia="Calibri" w:hAnsi="Times New Roman" w:cs="Times New Roman"/>
          <w:shd w:val="clear" w:color="auto" w:fill="FFFFFF"/>
        </w:rPr>
        <w:t xml:space="preserve"> cardiomyopathy: review of broken heart syndrome. </w:t>
      </w:r>
      <w:proofErr w:type="spellStart"/>
      <w:r w:rsidRPr="0037255D">
        <w:rPr>
          <w:rFonts w:ascii="Times New Roman" w:eastAsia="Calibri" w:hAnsi="Times New Roman" w:cs="Times New Roman"/>
          <w:i/>
          <w:iCs/>
          <w:shd w:val="clear" w:color="auto" w:fill="FFFFFF"/>
        </w:rPr>
        <w:t>Jaapa</w:t>
      </w:r>
      <w:proofErr w:type="spellEnd"/>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33</w:t>
      </w:r>
      <w:r w:rsidRPr="0037255D">
        <w:rPr>
          <w:rFonts w:ascii="Times New Roman" w:eastAsia="Calibri" w:hAnsi="Times New Roman" w:cs="Times New Roman"/>
          <w:shd w:val="clear" w:color="auto" w:fill="FFFFFF"/>
        </w:rPr>
        <w:t>(3), 24-29.</w:t>
      </w:r>
      <w:r w:rsidRPr="0037255D">
        <w:rPr>
          <w:rFonts w:ascii="Times New Roman" w:eastAsia="Calibri" w:hAnsi="Times New Roman" w:cs="Times New Roman"/>
          <w:shd w:val="clear" w:color="auto" w:fill="FFFFFF"/>
          <w:rtl/>
        </w:rPr>
        <w:t>‏</w:t>
      </w:r>
      <w:r w:rsidRPr="0037255D">
        <w:rPr>
          <w:rFonts w:ascii="Times New Roman" w:eastAsia="Calibri" w:hAnsi="Times New Roman" w:cs="Times New Roman"/>
          <w:shd w:val="clear" w:color="auto" w:fill="FFFFFF"/>
        </w:rPr>
        <w:t xml:space="preserve"> </w:t>
      </w:r>
      <w:hyperlink r:id="rId43" w:history="1">
        <w:r w:rsidRPr="0037255D">
          <w:rPr>
            <w:rFonts w:ascii="Times New Roman" w:eastAsia="Calibri" w:hAnsi="Times New Roman" w:cs="Times New Roman"/>
            <w:color w:val="0000FF"/>
            <w:u w:val="single"/>
            <w:shd w:val="clear" w:color="auto" w:fill="FFFFFF"/>
          </w:rPr>
          <w:t>https://doi.org/10.1097/01.JAA.000065 4368.35241.fc</w:t>
        </w:r>
      </w:hyperlink>
    </w:p>
    <w:p w14:paraId="5EA54878" w14:textId="77777777" w:rsidR="0037255D" w:rsidRPr="0037255D" w:rsidRDefault="0037255D" w:rsidP="0037255D">
      <w:pPr>
        <w:ind w:left="929" w:hangingChars="387" w:hanging="929"/>
        <w:jc w:val="lowKashida"/>
        <w:rPr>
          <w:rFonts w:ascii="Times New Roman" w:eastAsia="Times New Roman" w:hAnsi="Times New Roman" w:cs="Times New Roman"/>
        </w:rPr>
      </w:pPr>
      <w:proofErr w:type="spellStart"/>
      <w:proofErr w:type="gramStart"/>
      <w:r w:rsidRPr="0037255D">
        <w:rPr>
          <w:rFonts w:ascii="Times New Roman" w:eastAsia="Times New Roman" w:hAnsi="Times New Roman" w:cs="Times New Roman"/>
        </w:rPr>
        <w:lastRenderedPageBreak/>
        <w:t>Casagrande</w:t>
      </w:r>
      <w:proofErr w:type="spellEnd"/>
      <w:r w:rsidRPr="0037255D">
        <w:rPr>
          <w:rFonts w:ascii="Times New Roman" w:eastAsia="Times New Roman" w:hAnsi="Times New Roman" w:cs="Times New Roman"/>
        </w:rPr>
        <w:t>, M., et al. (2024).</w:t>
      </w:r>
      <w:proofErr w:type="gramEnd"/>
      <w:r w:rsidRPr="0037255D">
        <w:rPr>
          <w:rFonts w:ascii="Times New Roman" w:eastAsia="Times New Roman" w:hAnsi="Times New Roman" w:cs="Times New Roman"/>
        </w:rPr>
        <w:t xml:space="preserve"> The brain‐heart connection in </w:t>
      </w:r>
      <w:proofErr w:type="spellStart"/>
      <w:r w:rsidRPr="0037255D">
        <w:rPr>
          <w:rFonts w:ascii="Times New Roman" w:eastAsia="Times New Roman" w:hAnsi="Times New Roman" w:cs="Times New Roman"/>
        </w:rPr>
        <w:t>Takotsubo</w:t>
      </w:r>
      <w:proofErr w:type="spellEnd"/>
      <w:r w:rsidRPr="0037255D">
        <w:rPr>
          <w:rFonts w:ascii="Times New Roman" w:eastAsia="Times New Roman" w:hAnsi="Times New Roman" w:cs="Times New Roman"/>
        </w:rPr>
        <w:t xml:space="preserve"> syndrome: A review. </w:t>
      </w:r>
      <w:proofErr w:type="gramStart"/>
      <w:r w:rsidRPr="0037255D">
        <w:rPr>
          <w:rFonts w:ascii="Times New Roman" w:eastAsia="Times New Roman" w:hAnsi="Times New Roman" w:cs="Times New Roman"/>
          <w:i/>
          <w:iCs/>
        </w:rPr>
        <w:t>Cardiovascular Medicine, 24</w:t>
      </w:r>
      <w:r w:rsidRPr="0037255D">
        <w:rPr>
          <w:rFonts w:ascii="Times New Roman" w:eastAsia="Times New Roman" w:hAnsi="Times New Roman" w:cs="Times New Roman"/>
        </w:rPr>
        <w:t>(1), 4150291.</w:t>
      </w:r>
      <w:proofErr w:type="gramEnd"/>
      <w:r w:rsidRPr="0037255D">
        <w:rPr>
          <w:rFonts w:ascii="Times New Roman" w:eastAsia="Times New Roman" w:hAnsi="Times New Roman" w:cs="Times New Roman"/>
        </w:rPr>
        <w:t xml:space="preserve"> </w:t>
      </w:r>
      <w:hyperlink r:id="rId44" w:history="1">
        <w:r w:rsidRPr="0037255D">
          <w:rPr>
            <w:rFonts w:ascii="Times New Roman" w:eastAsia="Times New Roman" w:hAnsi="Times New Roman" w:cs="Times New Roman"/>
            <w:color w:val="0000FF"/>
            <w:u w:val="single"/>
          </w:rPr>
          <w:t>https://doi.org/10.1155/2020/4150291</w:t>
        </w:r>
      </w:hyperlink>
    </w:p>
    <w:p w14:paraId="05DA04A1" w14:textId="77777777" w:rsidR="0037255D" w:rsidRPr="0037255D" w:rsidRDefault="0037255D" w:rsidP="0037255D">
      <w:pPr>
        <w:ind w:left="929" w:hangingChars="387" w:hanging="929"/>
        <w:jc w:val="lowKashida"/>
        <w:rPr>
          <w:rFonts w:ascii="Times New Roman" w:eastAsia="Calibri" w:hAnsi="Times New Roman" w:cs="Times New Roman"/>
          <w:shd w:val="clear" w:color="auto" w:fill="FFFFFF"/>
          <w:rtl/>
        </w:rPr>
      </w:pPr>
      <w:proofErr w:type="spellStart"/>
      <w:proofErr w:type="gramStart"/>
      <w:r w:rsidRPr="0037255D">
        <w:rPr>
          <w:rFonts w:ascii="Times New Roman" w:eastAsia="Calibri" w:hAnsi="Times New Roman" w:cs="Times New Roman"/>
          <w:shd w:val="clear" w:color="auto" w:fill="FFFFFF"/>
        </w:rPr>
        <w:t>Chaaya</w:t>
      </w:r>
      <w:proofErr w:type="spellEnd"/>
      <w:r w:rsidRPr="0037255D">
        <w:rPr>
          <w:rFonts w:ascii="Times New Roman" w:eastAsia="Calibri" w:hAnsi="Times New Roman" w:cs="Times New Roman"/>
          <w:shd w:val="clear" w:color="auto" w:fill="FFFFFF"/>
        </w:rPr>
        <w:t xml:space="preserve">, M., Osman, H., </w:t>
      </w:r>
      <w:proofErr w:type="spellStart"/>
      <w:r w:rsidRPr="0037255D">
        <w:rPr>
          <w:rFonts w:ascii="Times New Roman" w:eastAsia="Calibri" w:hAnsi="Times New Roman" w:cs="Times New Roman"/>
          <w:shd w:val="clear" w:color="auto" w:fill="FFFFFF"/>
        </w:rPr>
        <w:t>Naassan</w:t>
      </w:r>
      <w:proofErr w:type="spellEnd"/>
      <w:r w:rsidRPr="0037255D">
        <w:rPr>
          <w:rFonts w:ascii="Times New Roman" w:eastAsia="Calibri" w:hAnsi="Times New Roman" w:cs="Times New Roman"/>
          <w:shd w:val="clear" w:color="auto" w:fill="FFFFFF"/>
        </w:rPr>
        <w:t xml:space="preserve">, G., &amp; </w:t>
      </w:r>
      <w:proofErr w:type="spellStart"/>
      <w:r w:rsidRPr="0037255D">
        <w:rPr>
          <w:rFonts w:ascii="Times New Roman" w:eastAsia="Calibri" w:hAnsi="Times New Roman" w:cs="Times New Roman"/>
          <w:shd w:val="clear" w:color="auto" w:fill="FFFFFF"/>
        </w:rPr>
        <w:t>Mahfoud</w:t>
      </w:r>
      <w:proofErr w:type="spellEnd"/>
      <w:r w:rsidRPr="0037255D">
        <w:rPr>
          <w:rFonts w:ascii="Times New Roman" w:eastAsia="Calibri" w:hAnsi="Times New Roman" w:cs="Times New Roman"/>
          <w:shd w:val="clear" w:color="auto" w:fill="FFFFFF"/>
        </w:rPr>
        <w:t>, Z. (2010).</w:t>
      </w:r>
      <w:proofErr w:type="gramEnd"/>
      <w:r w:rsidRPr="0037255D">
        <w:rPr>
          <w:rFonts w:ascii="Times New Roman" w:eastAsia="Calibri" w:hAnsi="Times New Roman" w:cs="Times New Roman"/>
          <w:shd w:val="clear" w:color="auto" w:fill="FFFFFF"/>
        </w:rPr>
        <w:t xml:space="preserve"> </w:t>
      </w:r>
      <w:proofErr w:type="gramStart"/>
      <w:r w:rsidRPr="0037255D">
        <w:rPr>
          <w:rFonts w:ascii="Times New Roman" w:eastAsia="Calibri" w:hAnsi="Times New Roman" w:cs="Times New Roman"/>
          <w:shd w:val="clear" w:color="auto" w:fill="FFFFFF"/>
        </w:rPr>
        <w:t>Validation of the Arabic version of the Cohen Perceived Stress Scale (PSS-10) among pregnant and postpartum women.</w:t>
      </w:r>
      <w:proofErr w:type="gramEnd"/>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BMC psychiatry</w:t>
      </w:r>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10</w:t>
      </w:r>
      <w:r w:rsidRPr="0037255D">
        <w:rPr>
          <w:rFonts w:ascii="Times New Roman" w:eastAsia="Calibri" w:hAnsi="Times New Roman" w:cs="Times New Roman"/>
          <w:shd w:val="clear" w:color="auto" w:fill="FFFFFF"/>
        </w:rPr>
        <w:t xml:space="preserve">(1), </w:t>
      </w:r>
      <w:r w:rsidRPr="0037255D">
        <w:rPr>
          <w:rFonts w:ascii="Calibri" w:eastAsia="Calibri" w:hAnsi="Calibri" w:cs="Arial"/>
          <w:color w:val="0000FF"/>
          <w:sz w:val="22"/>
          <w:szCs w:val="22"/>
          <w:u w:val="single"/>
        </w:rPr>
        <w:t>https://doi.org/111.</w:t>
      </w:r>
      <w:r w:rsidRPr="0037255D">
        <w:rPr>
          <w:rFonts w:ascii="Calibri" w:eastAsia="Calibri" w:hAnsi="Calibri" w:cs="Arial"/>
          <w:color w:val="0000FF"/>
          <w:sz w:val="22"/>
          <w:szCs w:val="22"/>
          <w:u w:val="single"/>
          <w:rtl/>
        </w:rPr>
        <w:t>‏</w:t>
      </w:r>
      <w:r w:rsidRPr="0037255D">
        <w:rPr>
          <w:rFonts w:ascii="Times New Roman" w:eastAsia="Calibri" w:hAnsi="Times New Roman" w:cs="Times New Roman"/>
          <w:color w:val="0000FF"/>
          <w:u w:val="single"/>
        </w:rPr>
        <w:t xml:space="preserve"> 10.1186/1471-244X-10-111</w:t>
      </w:r>
    </w:p>
    <w:p w14:paraId="17F05095" w14:textId="77777777" w:rsidR="0037255D" w:rsidRPr="0037255D" w:rsidRDefault="0037255D" w:rsidP="0037255D">
      <w:pPr>
        <w:ind w:left="929" w:hangingChars="387" w:hanging="929"/>
        <w:jc w:val="lowKashida"/>
        <w:rPr>
          <w:rFonts w:ascii="Times New Roman" w:eastAsia="Calibri" w:hAnsi="Times New Roman" w:cs="Times New Roman"/>
          <w:color w:val="0000FF"/>
          <w:u w:val="single"/>
        </w:rPr>
      </w:pPr>
      <w:proofErr w:type="spellStart"/>
      <w:r w:rsidRPr="0037255D">
        <w:rPr>
          <w:rFonts w:ascii="Times New Roman" w:eastAsia="Calibri" w:hAnsi="Times New Roman" w:cs="Times New Roman"/>
          <w:shd w:val="clear" w:color="auto" w:fill="FFFFFF"/>
        </w:rPr>
        <w:t>ElKholy</w:t>
      </w:r>
      <w:proofErr w:type="spellEnd"/>
      <w:r w:rsidRPr="0037255D">
        <w:rPr>
          <w:rFonts w:ascii="Times New Roman" w:eastAsia="Calibri" w:hAnsi="Times New Roman" w:cs="Times New Roman"/>
          <w:shd w:val="clear" w:color="auto" w:fill="FFFFFF"/>
        </w:rPr>
        <w:t xml:space="preserve">, N. (2019). </w:t>
      </w:r>
      <w:proofErr w:type="gramStart"/>
      <w:r w:rsidRPr="0037255D">
        <w:rPr>
          <w:rFonts w:ascii="Times New Roman" w:eastAsia="Calibri" w:hAnsi="Times New Roman" w:cs="Times New Roman"/>
          <w:shd w:val="clear" w:color="auto" w:fill="FFFFFF"/>
        </w:rPr>
        <w:t>Defining cut-off scores for MMSE in an educated and illiterate Arabic speaking Egyptian elderly population.</w:t>
      </w:r>
      <w:proofErr w:type="gramEnd"/>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The Egyptian Journal of Geriatrics and Gerontology</w:t>
      </w:r>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6</w:t>
      </w:r>
      <w:r w:rsidRPr="0037255D">
        <w:rPr>
          <w:rFonts w:ascii="Times New Roman" w:eastAsia="Calibri" w:hAnsi="Times New Roman" w:cs="Times New Roman"/>
          <w:shd w:val="clear" w:color="auto" w:fill="FFFFFF"/>
        </w:rPr>
        <w:t>(1), 1-3.</w:t>
      </w:r>
      <w:r w:rsidRPr="0037255D">
        <w:rPr>
          <w:rFonts w:ascii="Times New Roman" w:eastAsia="Calibri" w:hAnsi="Times New Roman" w:cs="Times New Roman"/>
          <w:shd w:val="clear" w:color="auto" w:fill="FFFFFF"/>
          <w:rtl/>
        </w:rPr>
        <w:t>‏</w:t>
      </w:r>
      <w:r w:rsidRPr="0037255D">
        <w:rPr>
          <w:rFonts w:ascii="Times New Roman" w:eastAsia="Calibri" w:hAnsi="Times New Roman" w:cs="Times New Roman"/>
        </w:rPr>
        <w:t xml:space="preserve"> </w:t>
      </w:r>
      <w:r w:rsidRPr="0037255D">
        <w:rPr>
          <w:rFonts w:ascii="Times New Roman" w:eastAsia="Calibri" w:hAnsi="Times New Roman" w:cs="Times New Roman"/>
          <w:color w:val="0000FF"/>
          <w:u w:val="single"/>
        </w:rPr>
        <w:t>https://doi.org/</w:t>
      </w:r>
      <w:hyperlink r:id="rId45" w:history="1">
        <w:r w:rsidRPr="0037255D">
          <w:rPr>
            <w:rFonts w:ascii="Times New Roman" w:eastAsia="Calibri" w:hAnsi="Times New Roman" w:cs="Times New Roman"/>
            <w:color w:val="0000FF"/>
            <w:u w:val="single"/>
          </w:rPr>
          <w:t>10.21608/ejgg.2019.30899</w:t>
        </w:r>
      </w:hyperlink>
    </w:p>
    <w:p w14:paraId="79503187" w14:textId="77777777" w:rsidR="0037255D" w:rsidRPr="0037255D" w:rsidRDefault="0037255D" w:rsidP="0037255D">
      <w:pPr>
        <w:ind w:left="929" w:hangingChars="387" w:hanging="929"/>
        <w:jc w:val="lowKashida"/>
        <w:rPr>
          <w:rFonts w:ascii="Times New Roman" w:eastAsia="Calibri" w:hAnsi="Times New Roman" w:cs="Times New Roman"/>
        </w:rPr>
      </w:pPr>
      <w:proofErr w:type="gramStart"/>
      <w:r w:rsidRPr="0037255D">
        <w:rPr>
          <w:rFonts w:ascii="Times New Roman" w:eastAsia="Calibri" w:hAnsi="Times New Roman" w:cs="Times New Roman"/>
        </w:rPr>
        <w:t>Fu K., Ng B., &amp;Chua M. (2019).</w:t>
      </w:r>
      <w:proofErr w:type="gramEnd"/>
      <w:r w:rsidRPr="0037255D">
        <w:rPr>
          <w:rFonts w:ascii="Times New Roman" w:eastAsia="Calibri" w:hAnsi="Times New Roman" w:cs="Times New Roman"/>
        </w:rPr>
        <w:t xml:space="preserve"> </w:t>
      </w:r>
      <w:proofErr w:type="gramStart"/>
      <w:r w:rsidRPr="0037255D">
        <w:rPr>
          <w:rFonts w:ascii="Times New Roman" w:eastAsia="Calibri" w:hAnsi="Times New Roman" w:cs="Times New Roman"/>
        </w:rPr>
        <w:t xml:space="preserve">A unique case of acute brain </w:t>
      </w:r>
      <w:proofErr w:type="spellStart"/>
      <w:r w:rsidRPr="0037255D">
        <w:rPr>
          <w:rFonts w:ascii="Times New Roman" w:eastAsia="Calibri" w:hAnsi="Times New Roman" w:cs="Times New Roman"/>
        </w:rPr>
        <w:t>haemorrhage</w:t>
      </w:r>
      <w:proofErr w:type="spellEnd"/>
      <w:r w:rsidRPr="0037255D">
        <w:rPr>
          <w:rFonts w:ascii="Times New Roman" w:eastAsia="Calibri" w:hAnsi="Times New Roman" w:cs="Times New Roman"/>
        </w:rPr>
        <w:t xml:space="preserve"> with left ventricular systolic failure requiring </w:t>
      </w:r>
      <w:r w:rsidRPr="0037255D">
        <w:rPr>
          <w:rFonts w:ascii="Times New Roman" w:eastAsia="Calibri" w:hAnsi="Times New Roman" w:cs="Times New Roman"/>
          <w:i/>
          <w:iCs/>
        </w:rPr>
        <w:t>ECMO.</w:t>
      </w:r>
      <w:proofErr w:type="gramEnd"/>
      <w:r w:rsidRPr="0037255D">
        <w:rPr>
          <w:rFonts w:ascii="Times New Roman" w:eastAsia="Calibri" w:hAnsi="Times New Roman" w:cs="Times New Roman"/>
          <w:i/>
          <w:iCs/>
        </w:rPr>
        <w:t xml:space="preserve"> </w:t>
      </w:r>
      <w:proofErr w:type="gramStart"/>
      <w:r w:rsidRPr="0037255D">
        <w:rPr>
          <w:rFonts w:ascii="Times New Roman" w:eastAsia="Calibri" w:hAnsi="Times New Roman" w:cs="Times New Roman"/>
          <w:i/>
          <w:iCs/>
        </w:rPr>
        <w:t>BMC Pediatrics, 19</w:t>
      </w:r>
      <w:r w:rsidRPr="0037255D">
        <w:rPr>
          <w:rFonts w:ascii="Times New Roman" w:eastAsia="Calibri" w:hAnsi="Times New Roman" w:cs="Times New Roman"/>
          <w:color w:val="222222"/>
          <w:shd w:val="clear" w:color="auto" w:fill="FFFFFF"/>
        </w:rPr>
        <w:t>(1)</w:t>
      </w:r>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hyperlink r:id="rId46" w:history="1">
        <w:r w:rsidRPr="0037255D">
          <w:rPr>
            <w:rFonts w:ascii="Times New Roman" w:eastAsia="Calibri" w:hAnsi="Times New Roman" w:cs="Times New Roman"/>
            <w:color w:val="0000FF"/>
            <w:u w:val="single"/>
          </w:rPr>
          <w:t>https://doi.org/10.1186/s12887-019-1658-5</w:t>
        </w:r>
      </w:hyperlink>
    </w:p>
    <w:p w14:paraId="1488FA3D"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proofErr w:type="gramStart"/>
      <w:r w:rsidRPr="0037255D">
        <w:rPr>
          <w:rFonts w:ascii="Times New Roman" w:eastAsia="Calibri" w:hAnsi="Times New Roman" w:cs="Times New Roman"/>
        </w:rPr>
        <w:t>Gabarre</w:t>
      </w:r>
      <w:proofErr w:type="spellEnd"/>
      <w:r w:rsidRPr="0037255D">
        <w:rPr>
          <w:rFonts w:ascii="Times New Roman" w:eastAsia="Calibri" w:hAnsi="Times New Roman" w:cs="Times New Roman"/>
        </w:rPr>
        <w:t xml:space="preserve">, P., Ruiz, P., </w:t>
      </w:r>
      <w:proofErr w:type="spellStart"/>
      <w:r w:rsidRPr="0037255D">
        <w:rPr>
          <w:rFonts w:ascii="Times New Roman" w:eastAsia="Calibri" w:hAnsi="Times New Roman" w:cs="Times New Roman"/>
        </w:rPr>
        <w:t>Chenevier-Gobeaux</w:t>
      </w:r>
      <w:proofErr w:type="spellEnd"/>
      <w:r w:rsidRPr="0037255D">
        <w:rPr>
          <w:rFonts w:ascii="Times New Roman" w:eastAsia="Calibri" w:hAnsi="Times New Roman" w:cs="Times New Roman"/>
        </w:rPr>
        <w:t xml:space="preserve">, C., </w:t>
      </w:r>
      <w:proofErr w:type="spellStart"/>
      <w:r w:rsidRPr="0037255D">
        <w:rPr>
          <w:rFonts w:ascii="Times New Roman" w:eastAsia="Calibri" w:hAnsi="Times New Roman" w:cs="Times New Roman"/>
        </w:rPr>
        <w:t>Charpentier</w:t>
      </w:r>
      <w:proofErr w:type="spellEnd"/>
      <w:r w:rsidRPr="0037255D">
        <w:rPr>
          <w:rFonts w:ascii="Times New Roman" w:eastAsia="Calibri" w:hAnsi="Times New Roman" w:cs="Times New Roman"/>
        </w:rPr>
        <w:t xml:space="preserve">, E., </w:t>
      </w:r>
      <w:proofErr w:type="spellStart"/>
      <w:r w:rsidRPr="0037255D">
        <w:rPr>
          <w:rFonts w:ascii="Times New Roman" w:eastAsia="Calibri" w:hAnsi="Times New Roman" w:cs="Times New Roman"/>
        </w:rPr>
        <w:t>Soulat-Dufour</w:t>
      </w:r>
      <w:proofErr w:type="spellEnd"/>
      <w:r w:rsidRPr="0037255D">
        <w:rPr>
          <w:rFonts w:ascii="Times New Roman" w:eastAsia="Calibri" w:hAnsi="Times New Roman" w:cs="Times New Roman"/>
        </w:rPr>
        <w:t xml:space="preserve">, L., Cohen, A., </w:t>
      </w:r>
      <w:proofErr w:type="spellStart"/>
      <w:r w:rsidRPr="0037255D">
        <w:rPr>
          <w:rFonts w:ascii="Times New Roman" w:eastAsia="Calibri" w:hAnsi="Times New Roman" w:cs="Times New Roman"/>
        </w:rPr>
        <w:t>Monnier-Cholley</w:t>
      </w:r>
      <w:proofErr w:type="spellEnd"/>
      <w:r w:rsidRPr="0037255D">
        <w:rPr>
          <w:rFonts w:ascii="Times New Roman" w:eastAsia="Calibri" w:hAnsi="Times New Roman" w:cs="Times New Roman"/>
        </w:rPr>
        <w:t xml:space="preserve">, L., </w:t>
      </w:r>
      <w:proofErr w:type="spellStart"/>
      <w:r w:rsidRPr="0037255D">
        <w:rPr>
          <w:rFonts w:ascii="Times New Roman" w:eastAsia="Calibri" w:hAnsi="Times New Roman" w:cs="Times New Roman"/>
        </w:rPr>
        <w:t>Chemali</w:t>
      </w:r>
      <w:proofErr w:type="spellEnd"/>
      <w:r w:rsidRPr="0037255D">
        <w:rPr>
          <w:rFonts w:ascii="Times New Roman" w:eastAsia="Calibri" w:hAnsi="Times New Roman" w:cs="Times New Roman"/>
        </w:rPr>
        <w:t xml:space="preserve">, L., François, H., </w:t>
      </w:r>
      <w:proofErr w:type="spellStart"/>
      <w:r w:rsidRPr="0037255D">
        <w:rPr>
          <w:rFonts w:ascii="Times New Roman" w:eastAsia="Calibri" w:hAnsi="Times New Roman" w:cs="Times New Roman"/>
        </w:rPr>
        <w:t>Kerneis</w:t>
      </w:r>
      <w:proofErr w:type="spellEnd"/>
      <w:r w:rsidRPr="0037255D">
        <w:rPr>
          <w:rFonts w:ascii="Times New Roman" w:eastAsia="Calibri" w:hAnsi="Times New Roman" w:cs="Times New Roman"/>
        </w:rPr>
        <w:t xml:space="preserve">, M., </w:t>
      </w:r>
      <w:proofErr w:type="spellStart"/>
      <w:r w:rsidRPr="0037255D">
        <w:rPr>
          <w:rFonts w:ascii="Times New Roman" w:eastAsia="Calibri" w:hAnsi="Times New Roman" w:cs="Times New Roman"/>
        </w:rPr>
        <w:t>Lefèvre</w:t>
      </w:r>
      <w:proofErr w:type="spellEnd"/>
      <w:r w:rsidRPr="0037255D">
        <w:rPr>
          <w:rFonts w:ascii="Times New Roman" w:eastAsia="Calibri" w:hAnsi="Times New Roman" w:cs="Times New Roman"/>
        </w:rPr>
        <w:t>, G., &amp;</w:t>
      </w:r>
      <w:proofErr w:type="spellStart"/>
      <w:r w:rsidRPr="0037255D">
        <w:rPr>
          <w:rFonts w:ascii="Times New Roman" w:eastAsia="Calibri" w:hAnsi="Times New Roman" w:cs="Times New Roman"/>
        </w:rPr>
        <w:t>Boissan</w:t>
      </w:r>
      <w:proofErr w:type="spellEnd"/>
      <w:r w:rsidRPr="0037255D">
        <w:rPr>
          <w:rFonts w:ascii="Times New Roman" w:eastAsia="Calibri" w:hAnsi="Times New Roman" w:cs="Times New Roman"/>
        </w:rPr>
        <w:t>, M. (2022).</w:t>
      </w:r>
      <w:proofErr w:type="gramEnd"/>
      <w:r w:rsidRPr="0037255D">
        <w:rPr>
          <w:rFonts w:ascii="Times New Roman" w:eastAsia="Calibri" w:hAnsi="Times New Roman" w:cs="Times New Roman"/>
        </w:rPr>
        <w:t xml:space="preserve"> </w:t>
      </w:r>
      <w:proofErr w:type="gramStart"/>
      <w:r w:rsidRPr="0037255D">
        <w:rPr>
          <w:rFonts w:ascii="Times New Roman" w:eastAsia="Calibri" w:hAnsi="Times New Roman" w:cs="Times New Roman"/>
        </w:rPr>
        <w:t xml:space="preserve">Inverted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With HELLP Syndrome: A Case Report.</w:t>
      </w:r>
      <w:proofErr w:type="gramEnd"/>
      <w:r w:rsidRPr="0037255D">
        <w:rPr>
          <w:rFonts w:ascii="Times New Roman" w:eastAsia="Calibri" w:hAnsi="Times New Roman" w:cs="Times New Roman"/>
        </w:rPr>
        <w:t xml:space="preserve"> </w:t>
      </w:r>
      <w:proofErr w:type="gramStart"/>
      <w:r w:rsidRPr="0037255D">
        <w:rPr>
          <w:rFonts w:ascii="Times New Roman" w:eastAsia="Calibri" w:hAnsi="Times New Roman" w:cs="Times New Roman"/>
          <w:i/>
          <w:iCs/>
        </w:rPr>
        <w:t>Frontiers in Cardiovascular Medicine, 9,</w:t>
      </w:r>
      <w:r w:rsidRPr="0037255D">
        <w:rPr>
          <w:rFonts w:ascii="Times New Roman" w:eastAsia="Calibri" w:hAnsi="Times New Roman" w:cs="Times New Roman"/>
          <w:color w:val="222222"/>
          <w:shd w:val="clear" w:color="auto" w:fill="FFFFFF"/>
        </w:rPr>
        <w:t xml:space="preserve"> 832098</w:t>
      </w:r>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hyperlink r:id="rId47" w:history="1">
        <w:r w:rsidRPr="0037255D">
          <w:rPr>
            <w:rFonts w:ascii="Times New Roman" w:eastAsia="Calibri" w:hAnsi="Times New Roman" w:cs="Times New Roman"/>
            <w:color w:val="0000FF"/>
            <w:u w:val="single"/>
          </w:rPr>
          <w:t>https://doi.org/10.3389/fcvm.2022.832098</w:t>
        </w:r>
      </w:hyperlink>
    </w:p>
    <w:p w14:paraId="65F4A2BE" w14:textId="77777777" w:rsidR="0037255D" w:rsidRPr="0037255D" w:rsidRDefault="0037255D" w:rsidP="0037255D">
      <w:pPr>
        <w:ind w:left="929" w:hangingChars="387" w:hanging="929"/>
        <w:jc w:val="lowKashida"/>
        <w:rPr>
          <w:rFonts w:ascii="Times New Roman" w:eastAsia="Times New Roman" w:hAnsi="Times New Roman" w:cs="Times New Roman"/>
        </w:rPr>
      </w:pPr>
      <w:proofErr w:type="spellStart"/>
      <w:r w:rsidRPr="0037255D">
        <w:rPr>
          <w:rFonts w:ascii="Times New Roman" w:eastAsia="Times New Roman" w:hAnsi="Times New Roman" w:cs="Times New Roman"/>
        </w:rPr>
        <w:t>Ghadri</w:t>
      </w:r>
      <w:proofErr w:type="spellEnd"/>
      <w:r w:rsidRPr="0037255D">
        <w:rPr>
          <w:rFonts w:ascii="Times New Roman" w:eastAsia="Times New Roman" w:hAnsi="Times New Roman" w:cs="Times New Roman"/>
        </w:rPr>
        <w:t xml:space="preserve">, R., </w:t>
      </w:r>
      <w:proofErr w:type="spellStart"/>
      <w:r w:rsidRPr="0037255D">
        <w:rPr>
          <w:rFonts w:ascii="Times New Roman" w:eastAsia="Times New Roman" w:hAnsi="Times New Roman" w:cs="Times New Roman"/>
        </w:rPr>
        <w:t>Wittstein</w:t>
      </w:r>
      <w:proofErr w:type="spellEnd"/>
      <w:r w:rsidRPr="0037255D">
        <w:rPr>
          <w:rFonts w:ascii="Times New Roman" w:eastAsia="Times New Roman" w:hAnsi="Times New Roman" w:cs="Times New Roman"/>
        </w:rPr>
        <w:t xml:space="preserve">, S., Prasad, A., Sharkey, S., Dote, K., Akashi, J., </w:t>
      </w:r>
      <w:proofErr w:type="spellStart"/>
      <w:r w:rsidRPr="0037255D">
        <w:rPr>
          <w:rFonts w:ascii="Times New Roman" w:eastAsia="Times New Roman" w:hAnsi="Times New Roman" w:cs="Times New Roman"/>
        </w:rPr>
        <w:t>Cammann</w:t>
      </w:r>
      <w:proofErr w:type="spellEnd"/>
      <w:r w:rsidRPr="0037255D">
        <w:rPr>
          <w:rFonts w:ascii="Times New Roman" w:eastAsia="Times New Roman" w:hAnsi="Times New Roman" w:cs="Times New Roman"/>
        </w:rPr>
        <w:t xml:space="preserve">, L., </w:t>
      </w:r>
      <w:proofErr w:type="spellStart"/>
      <w:r w:rsidRPr="0037255D">
        <w:rPr>
          <w:rFonts w:ascii="Times New Roman" w:eastAsia="Times New Roman" w:hAnsi="Times New Roman" w:cs="Times New Roman"/>
        </w:rPr>
        <w:t>Crea</w:t>
      </w:r>
      <w:proofErr w:type="spellEnd"/>
      <w:r w:rsidRPr="0037255D">
        <w:rPr>
          <w:rFonts w:ascii="Times New Roman" w:eastAsia="Times New Roman" w:hAnsi="Times New Roman" w:cs="Times New Roman"/>
        </w:rPr>
        <w:t xml:space="preserve">, F., </w:t>
      </w:r>
      <w:proofErr w:type="spellStart"/>
      <w:r w:rsidRPr="0037255D">
        <w:rPr>
          <w:rFonts w:ascii="Times New Roman" w:eastAsia="Times New Roman" w:hAnsi="Times New Roman" w:cs="Times New Roman"/>
        </w:rPr>
        <w:t>Galiuto</w:t>
      </w:r>
      <w:proofErr w:type="spellEnd"/>
      <w:r w:rsidRPr="0037255D">
        <w:rPr>
          <w:rFonts w:ascii="Times New Roman" w:eastAsia="Times New Roman" w:hAnsi="Times New Roman" w:cs="Times New Roman"/>
        </w:rPr>
        <w:t xml:space="preserve">, L., </w:t>
      </w:r>
      <w:proofErr w:type="spellStart"/>
      <w:r w:rsidRPr="0037255D">
        <w:rPr>
          <w:rFonts w:ascii="Times New Roman" w:eastAsia="Times New Roman" w:hAnsi="Times New Roman" w:cs="Times New Roman"/>
        </w:rPr>
        <w:t>Desmet</w:t>
      </w:r>
      <w:proofErr w:type="spellEnd"/>
      <w:r w:rsidRPr="0037255D">
        <w:rPr>
          <w:rFonts w:ascii="Times New Roman" w:eastAsia="Times New Roman" w:hAnsi="Times New Roman" w:cs="Times New Roman"/>
        </w:rPr>
        <w:t xml:space="preserve">, W., Yoshida, T., </w:t>
      </w:r>
      <w:proofErr w:type="spellStart"/>
      <w:r w:rsidRPr="0037255D">
        <w:rPr>
          <w:rFonts w:ascii="Times New Roman" w:eastAsia="Times New Roman" w:hAnsi="Times New Roman" w:cs="Times New Roman"/>
        </w:rPr>
        <w:t>Manfredini</w:t>
      </w:r>
      <w:proofErr w:type="spellEnd"/>
      <w:r w:rsidRPr="0037255D">
        <w:rPr>
          <w:rFonts w:ascii="Times New Roman" w:eastAsia="Times New Roman" w:hAnsi="Times New Roman" w:cs="Times New Roman"/>
        </w:rPr>
        <w:t xml:space="preserve">, R., </w:t>
      </w:r>
      <w:proofErr w:type="spellStart"/>
      <w:r w:rsidRPr="0037255D">
        <w:rPr>
          <w:rFonts w:ascii="Times New Roman" w:eastAsia="Times New Roman" w:hAnsi="Times New Roman" w:cs="Times New Roman"/>
        </w:rPr>
        <w:t>Eitel</w:t>
      </w:r>
      <w:proofErr w:type="spellEnd"/>
      <w:r w:rsidRPr="0037255D">
        <w:rPr>
          <w:rFonts w:ascii="Times New Roman" w:eastAsia="Times New Roman" w:hAnsi="Times New Roman" w:cs="Times New Roman"/>
        </w:rPr>
        <w:t xml:space="preserve">, I., </w:t>
      </w:r>
      <w:proofErr w:type="spellStart"/>
      <w:r w:rsidRPr="0037255D">
        <w:rPr>
          <w:rFonts w:ascii="Times New Roman" w:eastAsia="Times New Roman" w:hAnsi="Times New Roman" w:cs="Times New Roman"/>
        </w:rPr>
        <w:t>Kosuge</w:t>
      </w:r>
      <w:proofErr w:type="spellEnd"/>
      <w:r w:rsidRPr="0037255D">
        <w:rPr>
          <w:rFonts w:ascii="Times New Roman" w:eastAsia="Times New Roman" w:hAnsi="Times New Roman" w:cs="Times New Roman"/>
        </w:rPr>
        <w:t xml:space="preserve">, M., </w:t>
      </w:r>
      <w:proofErr w:type="spellStart"/>
      <w:r w:rsidRPr="0037255D">
        <w:rPr>
          <w:rFonts w:ascii="Times New Roman" w:eastAsia="Times New Roman" w:hAnsi="Times New Roman" w:cs="Times New Roman"/>
        </w:rPr>
        <w:t>Nef</w:t>
      </w:r>
      <w:proofErr w:type="spellEnd"/>
      <w:r w:rsidRPr="0037255D">
        <w:rPr>
          <w:rFonts w:ascii="Times New Roman" w:eastAsia="Times New Roman" w:hAnsi="Times New Roman" w:cs="Times New Roman"/>
        </w:rPr>
        <w:t xml:space="preserve">, M., </w:t>
      </w:r>
      <w:proofErr w:type="spellStart"/>
      <w:r w:rsidRPr="0037255D">
        <w:rPr>
          <w:rFonts w:ascii="Times New Roman" w:eastAsia="Times New Roman" w:hAnsi="Times New Roman" w:cs="Times New Roman"/>
        </w:rPr>
        <w:t>Deshmukh</w:t>
      </w:r>
      <w:proofErr w:type="spellEnd"/>
      <w:r w:rsidRPr="0037255D">
        <w:rPr>
          <w:rFonts w:ascii="Times New Roman" w:eastAsia="Times New Roman" w:hAnsi="Times New Roman" w:cs="Times New Roman"/>
        </w:rPr>
        <w:t xml:space="preserve">, A., </w:t>
      </w:r>
      <w:proofErr w:type="spellStart"/>
      <w:r w:rsidRPr="0037255D">
        <w:rPr>
          <w:rFonts w:ascii="Times New Roman" w:eastAsia="Times New Roman" w:hAnsi="Times New Roman" w:cs="Times New Roman"/>
        </w:rPr>
        <w:t>Lerman</w:t>
      </w:r>
      <w:proofErr w:type="spellEnd"/>
      <w:r w:rsidRPr="0037255D">
        <w:rPr>
          <w:rFonts w:ascii="Times New Roman" w:eastAsia="Times New Roman" w:hAnsi="Times New Roman" w:cs="Times New Roman"/>
        </w:rPr>
        <w:t xml:space="preserve">, A., </w:t>
      </w:r>
      <w:proofErr w:type="spellStart"/>
      <w:r w:rsidRPr="0037255D">
        <w:rPr>
          <w:rFonts w:ascii="Times New Roman" w:eastAsia="Times New Roman" w:hAnsi="Times New Roman" w:cs="Times New Roman"/>
        </w:rPr>
        <w:t>Bossone</w:t>
      </w:r>
      <w:proofErr w:type="spellEnd"/>
      <w:r w:rsidRPr="0037255D">
        <w:rPr>
          <w:rFonts w:ascii="Times New Roman" w:eastAsia="Times New Roman" w:hAnsi="Times New Roman" w:cs="Times New Roman"/>
        </w:rPr>
        <w:t xml:space="preserve">, E., </w:t>
      </w:r>
      <w:proofErr w:type="spellStart"/>
      <w:r w:rsidRPr="0037255D">
        <w:rPr>
          <w:rFonts w:ascii="Times New Roman" w:eastAsia="Times New Roman" w:hAnsi="Times New Roman" w:cs="Times New Roman"/>
        </w:rPr>
        <w:t>Citro</w:t>
      </w:r>
      <w:proofErr w:type="spellEnd"/>
      <w:r w:rsidRPr="0037255D">
        <w:rPr>
          <w:rFonts w:ascii="Times New Roman" w:eastAsia="Times New Roman" w:hAnsi="Times New Roman" w:cs="Times New Roman"/>
        </w:rPr>
        <w:t xml:space="preserve">, R., </w:t>
      </w:r>
      <w:proofErr w:type="spellStart"/>
      <w:r w:rsidRPr="0037255D">
        <w:rPr>
          <w:rFonts w:ascii="Times New Roman" w:eastAsia="Times New Roman" w:hAnsi="Times New Roman" w:cs="Times New Roman"/>
        </w:rPr>
        <w:t>Ueyama</w:t>
      </w:r>
      <w:proofErr w:type="spellEnd"/>
      <w:r w:rsidRPr="0037255D">
        <w:rPr>
          <w:rFonts w:ascii="Times New Roman" w:eastAsia="Times New Roman" w:hAnsi="Times New Roman" w:cs="Times New Roman"/>
        </w:rPr>
        <w:t xml:space="preserve">, T., </w:t>
      </w:r>
      <w:proofErr w:type="spellStart"/>
      <w:r w:rsidRPr="0037255D">
        <w:rPr>
          <w:rFonts w:ascii="Times New Roman" w:eastAsia="Times New Roman" w:hAnsi="Times New Roman" w:cs="Times New Roman"/>
        </w:rPr>
        <w:t>Corrado</w:t>
      </w:r>
      <w:proofErr w:type="spellEnd"/>
      <w:r w:rsidRPr="0037255D">
        <w:rPr>
          <w:rFonts w:ascii="Times New Roman" w:eastAsia="Times New Roman" w:hAnsi="Times New Roman" w:cs="Times New Roman"/>
        </w:rPr>
        <w:t xml:space="preserve">, D., </w:t>
      </w:r>
      <w:proofErr w:type="spellStart"/>
      <w:r w:rsidRPr="0037255D">
        <w:rPr>
          <w:rFonts w:ascii="Times New Roman" w:eastAsia="Times New Roman" w:hAnsi="Times New Roman" w:cs="Times New Roman"/>
        </w:rPr>
        <w:t>Kurisu</w:t>
      </w:r>
      <w:proofErr w:type="spellEnd"/>
      <w:r w:rsidRPr="0037255D">
        <w:rPr>
          <w:rFonts w:ascii="Times New Roman" w:eastAsia="Times New Roman" w:hAnsi="Times New Roman" w:cs="Times New Roman"/>
        </w:rPr>
        <w:t xml:space="preserve">, S., </w:t>
      </w:r>
      <w:proofErr w:type="spellStart"/>
      <w:r w:rsidRPr="0037255D">
        <w:rPr>
          <w:rFonts w:ascii="Times New Roman" w:eastAsia="Times New Roman" w:hAnsi="Times New Roman" w:cs="Times New Roman"/>
        </w:rPr>
        <w:t>Ruschitzka</w:t>
      </w:r>
      <w:proofErr w:type="spellEnd"/>
      <w:r w:rsidRPr="0037255D">
        <w:rPr>
          <w:rFonts w:ascii="Times New Roman" w:eastAsia="Times New Roman" w:hAnsi="Times New Roman" w:cs="Times New Roman"/>
        </w:rPr>
        <w:t xml:space="preserve">, F., Winchester, D., Lyon, AR., </w:t>
      </w:r>
      <w:proofErr w:type="spellStart"/>
      <w:r w:rsidRPr="0037255D">
        <w:rPr>
          <w:rFonts w:ascii="Times New Roman" w:eastAsia="Times New Roman" w:hAnsi="Times New Roman" w:cs="Times New Roman"/>
        </w:rPr>
        <w:t>Omerovic</w:t>
      </w:r>
      <w:proofErr w:type="spellEnd"/>
      <w:r w:rsidRPr="0037255D">
        <w:rPr>
          <w:rFonts w:ascii="Times New Roman" w:eastAsia="Times New Roman" w:hAnsi="Times New Roman" w:cs="Times New Roman"/>
        </w:rPr>
        <w:t xml:space="preserve">, E., </w:t>
      </w:r>
      <w:proofErr w:type="spellStart"/>
      <w:r w:rsidRPr="0037255D">
        <w:rPr>
          <w:rFonts w:ascii="Times New Roman" w:eastAsia="Times New Roman" w:hAnsi="Times New Roman" w:cs="Times New Roman"/>
        </w:rPr>
        <w:t>Bax</w:t>
      </w:r>
      <w:proofErr w:type="spellEnd"/>
      <w:r w:rsidRPr="0037255D">
        <w:rPr>
          <w:rFonts w:ascii="Times New Roman" w:eastAsia="Times New Roman" w:hAnsi="Times New Roman" w:cs="Times New Roman"/>
        </w:rPr>
        <w:t xml:space="preserve">, J.J., </w:t>
      </w:r>
      <w:proofErr w:type="spellStart"/>
      <w:r w:rsidRPr="0037255D">
        <w:rPr>
          <w:rFonts w:ascii="Times New Roman" w:eastAsia="Times New Roman" w:hAnsi="Times New Roman" w:cs="Times New Roman"/>
        </w:rPr>
        <w:t>Meimoun</w:t>
      </w:r>
      <w:proofErr w:type="spellEnd"/>
      <w:r w:rsidRPr="0037255D">
        <w:rPr>
          <w:rFonts w:ascii="Times New Roman" w:eastAsia="Times New Roman" w:hAnsi="Times New Roman" w:cs="Times New Roman"/>
        </w:rPr>
        <w:t xml:space="preserve">, P., </w:t>
      </w:r>
      <w:proofErr w:type="spellStart"/>
      <w:r w:rsidRPr="0037255D">
        <w:rPr>
          <w:rFonts w:ascii="Times New Roman" w:eastAsia="Times New Roman" w:hAnsi="Times New Roman" w:cs="Times New Roman"/>
        </w:rPr>
        <w:t>Tarantini</w:t>
      </w:r>
      <w:proofErr w:type="spellEnd"/>
      <w:r w:rsidRPr="0037255D">
        <w:rPr>
          <w:rFonts w:ascii="Times New Roman" w:eastAsia="Times New Roman" w:hAnsi="Times New Roman" w:cs="Times New Roman"/>
        </w:rPr>
        <w:t xml:space="preserve">, G., </w:t>
      </w:r>
      <w:proofErr w:type="spellStart"/>
      <w:r w:rsidRPr="0037255D">
        <w:rPr>
          <w:rFonts w:ascii="Times New Roman" w:eastAsia="Times New Roman" w:hAnsi="Times New Roman" w:cs="Times New Roman"/>
        </w:rPr>
        <w:t>Rihal</w:t>
      </w:r>
      <w:proofErr w:type="spellEnd"/>
      <w:r w:rsidRPr="0037255D">
        <w:rPr>
          <w:rFonts w:ascii="Times New Roman" w:eastAsia="Times New Roman" w:hAnsi="Times New Roman" w:cs="Times New Roman"/>
        </w:rPr>
        <w:t xml:space="preserve">, C., Y-Hassan, S., </w:t>
      </w:r>
      <w:proofErr w:type="spellStart"/>
      <w:r w:rsidRPr="0037255D">
        <w:rPr>
          <w:rFonts w:ascii="Times New Roman" w:eastAsia="Times New Roman" w:hAnsi="Times New Roman" w:cs="Times New Roman"/>
        </w:rPr>
        <w:t>Migliore</w:t>
      </w:r>
      <w:proofErr w:type="spellEnd"/>
      <w:r w:rsidRPr="0037255D">
        <w:rPr>
          <w:rFonts w:ascii="Times New Roman" w:eastAsia="Times New Roman" w:hAnsi="Times New Roman" w:cs="Times New Roman"/>
        </w:rPr>
        <w:t xml:space="preserve">, F., Horowitz, J.D., </w:t>
      </w:r>
      <w:proofErr w:type="spellStart"/>
      <w:r w:rsidRPr="0037255D">
        <w:rPr>
          <w:rFonts w:ascii="Times New Roman" w:eastAsia="Times New Roman" w:hAnsi="Times New Roman" w:cs="Times New Roman"/>
        </w:rPr>
        <w:t>Shimokawa</w:t>
      </w:r>
      <w:proofErr w:type="spellEnd"/>
      <w:r w:rsidRPr="0037255D">
        <w:rPr>
          <w:rFonts w:ascii="Times New Roman" w:eastAsia="Times New Roman" w:hAnsi="Times New Roman" w:cs="Times New Roman"/>
        </w:rPr>
        <w:t xml:space="preserve">, H., </w:t>
      </w:r>
      <w:proofErr w:type="spellStart"/>
      <w:r w:rsidRPr="0037255D">
        <w:rPr>
          <w:rFonts w:ascii="Times New Roman" w:eastAsia="Times New Roman" w:hAnsi="Times New Roman" w:cs="Times New Roman"/>
        </w:rPr>
        <w:t>Lüscher</w:t>
      </w:r>
      <w:proofErr w:type="spellEnd"/>
      <w:r w:rsidRPr="0037255D">
        <w:rPr>
          <w:rFonts w:ascii="Times New Roman" w:eastAsia="Times New Roman" w:hAnsi="Times New Roman" w:cs="Times New Roman"/>
        </w:rPr>
        <w:t xml:space="preserve">, T.F., &amp;Templin, C. (2018).International Expert Consensus Document on </w:t>
      </w:r>
      <w:proofErr w:type="spellStart"/>
      <w:r w:rsidRPr="0037255D">
        <w:rPr>
          <w:rFonts w:ascii="Times New Roman" w:eastAsia="Times New Roman" w:hAnsi="Times New Roman" w:cs="Times New Roman"/>
        </w:rPr>
        <w:t>Takotsubo</w:t>
      </w:r>
      <w:proofErr w:type="spellEnd"/>
      <w:r w:rsidRPr="0037255D">
        <w:rPr>
          <w:rFonts w:ascii="Times New Roman" w:eastAsia="Times New Roman" w:hAnsi="Times New Roman" w:cs="Times New Roman"/>
        </w:rPr>
        <w:t xml:space="preserve"> Syndrome (Part I): Clinical Characteristics, Diagnostic Criteria, and Pathophysiology. </w:t>
      </w:r>
      <w:r w:rsidRPr="0037255D">
        <w:rPr>
          <w:rFonts w:ascii="Times New Roman" w:eastAsia="Times New Roman" w:hAnsi="Times New Roman" w:cs="Times New Roman"/>
          <w:i/>
          <w:iCs/>
        </w:rPr>
        <w:t>Eur. Heart J.</w:t>
      </w:r>
      <w:proofErr w:type="gramStart"/>
      <w:r w:rsidRPr="0037255D">
        <w:rPr>
          <w:rFonts w:ascii="Times New Roman" w:eastAsia="Times New Roman" w:hAnsi="Times New Roman" w:cs="Times New Roman"/>
          <w:i/>
          <w:iCs/>
        </w:rPr>
        <w:t>;39</w:t>
      </w:r>
      <w:proofErr w:type="gramEnd"/>
      <w:r w:rsidRPr="0037255D">
        <w:rPr>
          <w:rFonts w:ascii="Times New Roman" w:eastAsia="Times New Roman" w:hAnsi="Times New Roman" w:cs="Times New Roman"/>
        </w:rPr>
        <w:t xml:space="preserve">: 2032–2046. </w:t>
      </w:r>
      <w:hyperlink r:id="rId48" w:history="1">
        <w:r w:rsidRPr="0037255D">
          <w:rPr>
            <w:rFonts w:ascii="Times New Roman" w:eastAsia="Calibri" w:hAnsi="Times New Roman" w:cs="Times New Roman"/>
            <w:color w:val="0000FF"/>
            <w:u w:val="single"/>
          </w:rPr>
          <w:t>https://doi.org/1093/eurheartj/ehy076</w:t>
        </w:r>
      </w:hyperlink>
    </w:p>
    <w:p w14:paraId="75142FC8"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proofErr w:type="gramStart"/>
      <w:r w:rsidRPr="0037255D">
        <w:rPr>
          <w:rFonts w:ascii="Times New Roman" w:eastAsia="Calibri" w:hAnsi="Times New Roman" w:cs="Times New Roman"/>
        </w:rPr>
        <w:t>Ghareeb</w:t>
      </w:r>
      <w:proofErr w:type="spellEnd"/>
      <w:r w:rsidRPr="0037255D">
        <w:rPr>
          <w:rFonts w:ascii="Times New Roman" w:eastAsia="Calibri" w:hAnsi="Times New Roman" w:cs="Times New Roman"/>
        </w:rPr>
        <w:t>, F. (2015).</w:t>
      </w:r>
      <w:proofErr w:type="gramEnd"/>
      <w:r w:rsidRPr="0037255D">
        <w:rPr>
          <w:rFonts w:ascii="Times New Roman" w:eastAsia="Calibri" w:hAnsi="Times New Roman" w:cs="Times New Roman"/>
        </w:rPr>
        <w:t xml:space="preserve"> </w:t>
      </w:r>
      <w:r w:rsidRPr="0037255D">
        <w:rPr>
          <w:rFonts w:ascii="Times New Roman" w:eastAsia="Calibri" w:hAnsi="Times New Roman" w:cs="Times New Roman"/>
          <w:i/>
          <w:iCs/>
        </w:rPr>
        <w:t>Beck Depression Inventory (Arabic version).</w:t>
      </w:r>
      <w:r w:rsidRPr="0037255D">
        <w:rPr>
          <w:rFonts w:ascii="Times New Roman" w:eastAsia="Calibri" w:hAnsi="Times New Roman" w:cs="Times New Roman"/>
        </w:rPr>
        <w:t xml:space="preserve"> Cairo, Anglo Egyptian Bookshop. </w:t>
      </w:r>
      <w:hyperlink r:id="rId49" w:history="1">
        <w:r w:rsidRPr="0037255D">
          <w:rPr>
            <w:rFonts w:ascii="Times New Roman" w:eastAsia="Calibri" w:hAnsi="Times New Roman" w:cs="Times New Roman"/>
            <w:color w:val="0000FF"/>
            <w:u w:val="single"/>
          </w:rPr>
          <w:t>https://www.anglo-egyptian.com</w:t>
        </w:r>
      </w:hyperlink>
    </w:p>
    <w:p w14:paraId="227A06EA" w14:textId="77777777" w:rsidR="0037255D" w:rsidRPr="0037255D" w:rsidRDefault="0037255D" w:rsidP="0037255D">
      <w:pPr>
        <w:ind w:left="929" w:hangingChars="387" w:hanging="929"/>
        <w:jc w:val="lowKashida"/>
        <w:rPr>
          <w:rFonts w:ascii="Times New Roman" w:eastAsia="Times New Roman" w:hAnsi="Times New Roman" w:cs="Times New Roman"/>
        </w:rPr>
      </w:pPr>
      <w:proofErr w:type="spellStart"/>
      <w:r w:rsidRPr="0037255D">
        <w:rPr>
          <w:rFonts w:ascii="Times New Roman" w:eastAsia="Times New Roman" w:hAnsi="Times New Roman" w:cs="Times New Roman"/>
        </w:rPr>
        <w:t>Gorini</w:t>
      </w:r>
      <w:proofErr w:type="spellEnd"/>
      <w:r w:rsidRPr="0037255D">
        <w:rPr>
          <w:rFonts w:ascii="Times New Roman" w:eastAsia="Times New Roman" w:hAnsi="Times New Roman" w:cs="Times New Roman"/>
        </w:rPr>
        <w:t xml:space="preserve">, A., </w:t>
      </w:r>
      <w:proofErr w:type="spellStart"/>
      <w:r w:rsidRPr="0037255D">
        <w:rPr>
          <w:rFonts w:ascii="Times New Roman" w:eastAsia="Times New Roman" w:hAnsi="Times New Roman" w:cs="Times New Roman"/>
        </w:rPr>
        <w:t>Galli</w:t>
      </w:r>
      <w:proofErr w:type="spellEnd"/>
      <w:r w:rsidRPr="0037255D">
        <w:rPr>
          <w:rFonts w:ascii="Times New Roman" w:eastAsia="Times New Roman" w:hAnsi="Times New Roman" w:cs="Times New Roman"/>
        </w:rPr>
        <w:t xml:space="preserve">, F., Giuliani, M., </w:t>
      </w:r>
      <w:proofErr w:type="spellStart"/>
      <w:r w:rsidRPr="0037255D">
        <w:rPr>
          <w:rFonts w:ascii="Times New Roman" w:eastAsia="Times New Roman" w:hAnsi="Times New Roman" w:cs="Times New Roman"/>
        </w:rPr>
        <w:t>Pierobon</w:t>
      </w:r>
      <w:proofErr w:type="spellEnd"/>
      <w:r w:rsidRPr="0037255D">
        <w:rPr>
          <w:rFonts w:ascii="Times New Roman" w:eastAsia="Times New Roman" w:hAnsi="Times New Roman" w:cs="Times New Roman"/>
        </w:rPr>
        <w:t xml:space="preserve">, A., </w:t>
      </w:r>
      <w:proofErr w:type="spellStart"/>
      <w:r w:rsidRPr="0037255D">
        <w:rPr>
          <w:rFonts w:ascii="Times New Roman" w:eastAsia="Times New Roman" w:hAnsi="Times New Roman" w:cs="Times New Roman"/>
        </w:rPr>
        <w:t>Werba</w:t>
      </w:r>
      <w:proofErr w:type="spellEnd"/>
      <w:r w:rsidRPr="0037255D">
        <w:rPr>
          <w:rFonts w:ascii="Times New Roman" w:eastAsia="Times New Roman" w:hAnsi="Times New Roman" w:cs="Times New Roman"/>
        </w:rPr>
        <w:t>, J.P., Adriano, E.P., &amp;</w:t>
      </w:r>
      <w:proofErr w:type="spellStart"/>
      <w:r w:rsidRPr="0037255D">
        <w:rPr>
          <w:rFonts w:ascii="Times New Roman" w:eastAsia="Times New Roman" w:hAnsi="Times New Roman" w:cs="Times New Roman"/>
        </w:rPr>
        <w:t>Trabattoni</w:t>
      </w:r>
      <w:proofErr w:type="spellEnd"/>
      <w:r w:rsidRPr="0037255D">
        <w:rPr>
          <w:rFonts w:ascii="Times New Roman" w:eastAsia="Times New Roman" w:hAnsi="Times New Roman" w:cs="Times New Roman"/>
        </w:rPr>
        <w:t xml:space="preserve">, D. (2022).Psychological Characteristics of Patients with </w:t>
      </w:r>
      <w:proofErr w:type="spellStart"/>
      <w:r w:rsidRPr="0037255D">
        <w:rPr>
          <w:rFonts w:ascii="Times New Roman" w:eastAsia="Times New Roman" w:hAnsi="Times New Roman" w:cs="Times New Roman"/>
        </w:rPr>
        <w:t>Takotsubo</w:t>
      </w:r>
      <w:proofErr w:type="spellEnd"/>
      <w:r w:rsidRPr="0037255D">
        <w:rPr>
          <w:rFonts w:ascii="Times New Roman" w:eastAsia="Times New Roman" w:hAnsi="Times New Roman" w:cs="Times New Roman"/>
        </w:rPr>
        <w:t xml:space="preserve"> Syndrome and Patients with Acute Coronary Syndrome: An Explorative Study toward a Better Personalized Care. </w:t>
      </w:r>
      <w:r w:rsidRPr="0037255D">
        <w:rPr>
          <w:rFonts w:ascii="Times New Roman" w:eastAsia="Times New Roman" w:hAnsi="Times New Roman" w:cs="Times New Roman"/>
          <w:i/>
          <w:iCs/>
        </w:rPr>
        <w:t xml:space="preserve">J </w:t>
      </w:r>
      <w:proofErr w:type="spellStart"/>
      <w:r w:rsidRPr="0037255D">
        <w:rPr>
          <w:rFonts w:ascii="Times New Roman" w:eastAsia="Times New Roman" w:hAnsi="Times New Roman" w:cs="Times New Roman"/>
          <w:i/>
          <w:iCs/>
        </w:rPr>
        <w:t>Pers</w:t>
      </w:r>
      <w:proofErr w:type="spellEnd"/>
      <w:r w:rsidRPr="0037255D">
        <w:rPr>
          <w:rFonts w:ascii="Times New Roman" w:eastAsia="Times New Roman" w:hAnsi="Times New Roman" w:cs="Times New Roman"/>
          <w:i/>
          <w:iCs/>
        </w:rPr>
        <w:t xml:space="preserve"> Med. 2022 Jan 4</w:t>
      </w:r>
      <w:proofErr w:type="gramStart"/>
      <w:r w:rsidRPr="0037255D">
        <w:rPr>
          <w:rFonts w:ascii="Times New Roman" w:eastAsia="Times New Roman" w:hAnsi="Times New Roman" w:cs="Times New Roman"/>
        </w:rPr>
        <w:t>;12</w:t>
      </w:r>
      <w:proofErr w:type="gramEnd"/>
      <w:r w:rsidRPr="0037255D">
        <w:rPr>
          <w:rFonts w:ascii="Times New Roman" w:eastAsia="Times New Roman" w:hAnsi="Times New Roman" w:cs="Times New Roman"/>
        </w:rPr>
        <w:t xml:space="preserve">(1):38. </w:t>
      </w:r>
      <w:proofErr w:type="spellStart"/>
      <w:proofErr w:type="gramStart"/>
      <w:r w:rsidRPr="0037255D">
        <w:rPr>
          <w:rFonts w:ascii="Times New Roman" w:eastAsia="Times New Roman" w:hAnsi="Times New Roman" w:cs="Times New Roman"/>
        </w:rPr>
        <w:t>doi</w:t>
      </w:r>
      <w:proofErr w:type="spellEnd"/>
      <w:proofErr w:type="gramEnd"/>
      <w:r w:rsidRPr="0037255D">
        <w:rPr>
          <w:rFonts w:ascii="Times New Roman" w:eastAsia="Times New Roman" w:hAnsi="Times New Roman" w:cs="Times New Roman"/>
        </w:rPr>
        <w:t>: 10.3390/jpm12010038</w:t>
      </w:r>
    </w:p>
    <w:p w14:paraId="3E681134" w14:textId="77777777" w:rsidR="0037255D" w:rsidRPr="0037255D" w:rsidRDefault="0037255D" w:rsidP="0037255D">
      <w:pPr>
        <w:ind w:left="929" w:hangingChars="387" w:hanging="929"/>
        <w:jc w:val="lowKashida"/>
        <w:rPr>
          <w:rFonts w:ascii="Times New Roman" w:eastAsia="Calibri" w:hAnsi="Times New Roman" w:cs="Times New Roman"/>
          <w:color w:val="0000FF"/>
          <w:u w:val="single"/>
        </w:rPr>
      </w:pPr>
      <w:proofErr w:type="spellStart"/>
      <w:r w:rsidRPr="0037255D">
        <w:rPr>
          <w:rFonts w:ascii="Times New Roman" w:eastAsia="Calibri" w:hAnsi="Times New Roman" w:cs="Times New Roman"/>
          <w:shd w:val="clear" w:color="auto" w:fill="FFFFFF"/>
        </w:rPr>
        <w:t>Humayra</w:t>
      </w:r>
      <w:proofErr w:type="spellEnd"/>
      <w:r w:rsidRPr="0037255D">
        <w:rPr>
          <w:rFonts w:ascii="Times New Roman" w:eastAsia="Calibri" w:hAnsi="Times New Roman" w:cs="Times New Roman"/>
          <w:shd w:val="clear" w:color="auto" w:fill="FFFFFF"/>
        </w:rPr>
        <w:t xml:space="preserve">, S., </w:t>
      </w:r>
      <w:proofErr w:type="spellStart"/>
      <w:r w:rsidRPr="0037255D">
        <w:rPr>
          <w:rFonts w:ascii="Times New Roman" w:eastAsia="Calibri" w:hAnsi="Times New Roman" w:cs="Times New Roman"/>
          <w:shd w:val="clear" w:color="auto" w:fill="FFFFFF"/>
        </w:rPr>
        <w:t>Yahya</w:t>
      </w:r>
      <w:proofErr w:type="spellEnd"/>
      <w:r w:rsidRPr="0037255D">
        <w:rPr>
          <w:rFonts w:ascii="Times New Roman" w:eastAsia="Calibri" w:hAnsi="Times New Roman" w:cs="Times New Roman"/>
          <w:shd w:val="clear" w:color="auto" w:fill="FFFFFF"/>
        </w:rPr>
        <w:t xml:space="preserve">, N., </w:t>
      </w:r>
      <w:proofErr w:type="spellStart"/>
      <w:r w:rsidRPr="0037255D">
        <w:rPr>
          <w:rFonts w:ascii="Times New Roman" w:eastAsia="Calibri" w:hAnsi="Times New Roman" w:cs="Times New Roman"/>
          <w:shd w:val="clear" w:color="auto" w:fill="FFFFFF"/>
        </w:rPr>
        <w:t>Ning</w:t>
      </w:r>
      <w:proofErr w:type="spellEnd"/>
      <w:r w:rsidRPr="0037255D">
        <w:rPr>
          <w:rFonts w:ascii="Times New Roman" w:eastAsia="Calibri" w:hAnsi="Times New Roman" w:cs="Times New Roman"/>
          <w:shd w:val="clear" w:color="auto" w:fill="FFFFFF"/>
        </w:rPr>
        <w:t xml:space="preserve">, C. J., Mir, I. A., Mohamed, A. L., &amp; </w:t>
      </w:r>
      <w:proofErr w:type="spellStart"/>
      <w:r w:rsidRPr="0037255D">
        <w:rPr>
          <w:rFonts w:ascii="Times New Roman" w:eastAsia="Calibri" w:hAnsi="Times New Roman" w:cs="Times New Roman"/>
          <w:shd w:val="clear" w:color="auto" w:fill="FFFFFF"/>
        </w:rPr>
        <w:t>Manan</w:t>
      </w:r>
      <w:proofErr w:type="spellEnd"/>
      <w:r w:rsidRPr="0037255D">
        <w:rPr>
          <w:rFonts w:ascii="Times New Roman" w:eastAsia="Calibri" w:hAnsi="Times New Roman" w:cs="Times New Roman"/>
          <w:shd w:val="clear" w:color="auto" w:fill="FFFFFF"/>
        </w:rPr>
        <w:t>, H. A. (2024). Brain functional alteration and cognitive performance in cardiovascular diseases: a systematic review of fMRI studies. </w:t>
      </w:r>
      <w:proofErr w:type="gramStart"/>
      <w:r w:rsidRPr="0037255D">
        <w:rPr>
          <w:rFonts w:ascii="Times New Roman" w:eastAsia="Calibri" w:hAnsi="Times New Roman" w:cs="Times New Roman"/>
          <w:i/>
          <w:iCs/>
          <w:shd w:val="clear" w:color="auto" w:fill="FFFFFF"/>
        </w:rPr>
        <w:t>Frontiers in Neurology</w:t>
      </w:r>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15</w:t>
      </w:r>
      <w:r w:rsidRPr="0037255D">
        <w:rPr>
          <w:rFonts w:ascii="Times New Roman" w:eastAsia="Calibri" w:hAnsi="Times New Roman" w:cs="Times New Roman"/>
          <w:shd w:val="clear" w:color="auto" w:fill="FFFFFF"/>
        </w:rPr>
        <w:t>, 1425399.</w:t>
      </w:r>
      <w:proofErr w:type="gramEnd"/>
      <w:r w:rsidRPr="0037255D">
        <w:rPr>
          <w:rFonts w:ascii="Times New Roman" w:eastAsia="Calibri" w:hAnsi="Times New Roman" w:cs="Times New Roman"/>
          <w:shd w:val="clear" w:color="auto" w:fill="FFFFFF"/>
        </w:rPr>
        <w:t xml:space="preserve"> </w:t>
      </w:r>
      <w:hyperlink r:id="rId50" w:history="1">
        <w:r w:rsidRPr="0037255D">
          <w:rPr>
            <w:rFonts w:ascii="Times New Roman" w:eastAsia="Calibri" w:hAnsi="Times New Roman" w:cs="Times New Roman"/>
            <w:color w:val="0000FF"/>
            <w:u w:val="single"/>
          </w:rPr>
          <w:t>https://doi.org/10.3389/fneur.2024.1425399</w:t>
        </w:r>
      </w:hyperlink>
    </w:p>
    <w:p w14:paraId="3968DBB2"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proofErr w:type="gramStart"/>
      <w:r w:rsidRPr="0037255D">
        <w:rPr>
          <w:rFonts w:ascii="Times New Roman" w:eastAsia="Calibri" w:hAnsi="Times New Roman" w:cs="Times New Roman"/>
        </w:rPr>
        <w:t>Jesulola</w:t>
      </w:r>
      <w:proofErr w:type="spellEnd"/>
      <w:r w:rsidRPr="0037255D">
        <w:rPr>
          <w:rFonts w:ascii="Times New Roman" w:eastAsia="Calibri" w:hAnsi="Times New Roman" w:cs="Times New Roman"/>
        </w:rPr>
        <w:t xml:space="preserve">, E., </w:t>
      </w:r>
      <w:proofErr w:type="spellStart"/>
      <w:r w:rsidRPr="0037255D">
        <w:rPr>
          <w:rFonts w:ascii="Times New Roman" w:eastAsia="Calibri" w:hAnsi="Times New Roman" w:cs="Times New Roman"/>
        </w:rPr>
        <w:t>Micalos</w:t>
      </w:r>
      <w:proofErr w:type="spellEnd"/>
      <w:r w:rsidRPr="0037255D">
        <w:rPr>
          <w:rFonts w:ascii="Times New Roman" w:eastAsia="Calibri" w:hAnsi="Times New Roman" w:cs="Times New Roman"/>
        </w:rPr>
        <w:t>, P., &amp;</w:t>
      </w:r>
      <w:proofErr w:type="spellStart"/>
      <w:r w:rsidRPr="0037255D">
        <w:rPr>
          <w:rFonts w:ascii="Times New Roman" w:eastAsia="Calibri" w:hAnsi="Times New Roman" w:cs="Times New Roman"/>
        </w:rPr>
        <w:t>Baguley</w:t>
      </w:r>
      <w:proofErr w:type="spellEnd"/>
      <w:r w:rsidRPr="0037255D">
        <w:rPr>
          <w:rFonts w:ascii="Times New Roman" w:eastAsia="Calibri" w:hAnsi="Times New Roman" w:cs="Times New Roman"/>
        </w:rPr>
        <w:t>, I. (2018).</w:t>
      </w:r>
      <w:proofErr w:type="gramEnd"/>
      <w:r w:rsidRPr="0037255D">
        <w:rPr>
          <w:rFonts w:ascii="Times New Roman" w:eastAsia="Calibri" w:hAnsi="Times New Roman" w:cs="Times New Roman"/>
        </w:rPr>
        <w:t xml:space="preserve"> Understanding the pathophysiology of depression: From monoamines to the neurogenesis hypothesis model - are we there yet</w:t>
      </w:r>
      <w:proofErr w:type="gramStart"/>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proofErr w:type="spellStart"/>
      <w:r w:rsidRPr="0037255D">
        <w:rPr>
          <w:rFonts w:ascii="Times New Roman" w:eastAsia="Calibri" w:hAnsi="Times New Roman" w:cs="Times New Roman"/>
          <w:i/>
          <w:iCs/>
        </w:rPr>
        <w:t>Behavioural</w:t>
      </w:r>
      <w:proofErr w:type="spellEnd"/>
      <w:r w:rsidRPr="0037255D">
        <w:rPr>
          <w:rFonts w:ascii="Times New Roman" w:eastAsia="Calibri" w:hAnsi="Times New Roman" w:cs="Times New Roman"/>
          <w:i/>
          <w:iCs/>
        </w:rPr>
        <w:t xml:space="preserve"> Brain Research, 341,</w:t>
      </w:r>
      <w:r w:rsidRPr="0037255D">
        <w:rPr>
          <w:rFonts w:ascii="Times New Roman" w:eastAsia="Calibri" w:hAnsi="Times New Roman" w:cs="Times New Roman"/>
          <w:color w:val="222222"/>
          <w:shd w:val="clear" w:color="auto" w:fill="FFFFFF"/>
        </w:rPr>
        <w:t xml:space="preserve"> 79-90</w:t>
      </w:r>
      <w:r w:rsidRPr="0037255D">
        <w:rPr>
          <w:rFonts w:ascii="Times New Roman" w:eastAsia="Calibri" w:hAnsi="Times New Roman" w:cs="Times New Roman"/>
        </w:rPr>
        <w:t xml:space="preserve">. </w:t>
      </w:r>
      <w:hyperlink r:id="rId51" w:history="1">
        <w:r w:rsidRPr="0037255D">
          <w:rPr>
            <w:rFonts w:ascii="Times New Roman" w:eastAsia="Calibri" w:hAnsi="Times New Roman" w:cs="Times New Roman"/>
            <w:color w:val="0000FF"/>
            <w:u w:val="single"/>
          </w:rPr>
          <w:t>https://doi.org/10.1016/j.bbr.2017.12.025</w:t>
        </w:r>
      </w:hyperlink>
    </w:p>
    <w:p w14:paraId="06C11369"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r w:rsidRPr="0037255D">
        <w:rPr>
          <w:rFonts w:ascii="Times New Roman" w:eastAsia="Calibri" w:hAnsi="Times New Roman" w:cs="Times New Roman"/>
        </w:rPr>
        <w:t>Kakinuma</w:t>
      </w:r>
      <w:proofErr w:type="spellEnd"/>
      <w:proofErr w:type="gramStart"/>
      <w:r w:rsidRPr="0037255D">
        <w:rPr>
          <w:rFonts w:ascii="Times New Roman" w:eastAsia="Calibri" w:hAnsi="Times New Roman" w:cs="Times New Roman"/>
        </w:rPr>
        <w:t>,  Y</w:t>
      </w:r>
      <w:proofErr w:type="gramEnd"/>
      <w:r w:rsidRPr="0037255D">
        <w:rPr>
          <w:rFonts w:ascii="Times New Roman" w:eastAsia="Calibri" w:hAnsi="Times New Roman" w:cs="Times New Roman"/>
        </w:rPr>
        <w:t xml:space="preserve">., Kimura, T., Sakae, Y., Kubota, S., Ono, K.,&amp; </w:t>
      </w:r>
      <w:proofErr w:type="spellStart"/>
      <w:r w:rsidRPr="0037255D">
        <w:rPr>
          <w:rFonts w:ascii="Times New Roman" w:eastAsia="Calibri" w:hAnsi="Times New Roman" w:cs="Times New Roman"/>
        </w:rPr>
        <w:t>Kinno</w:t>
      </w:r>
      <w:proofErr w:type="spellEnd"/>
      <w:r w:rsidRPr="0037255D">
        <w:rPr>
          <w:rFonts w:ascii="Times New Roman" w:eastAsia="Calibri" w:hAnsi="Times New Roman" w:cs="Times New Roman"/>
        </w:rPr>
        <w:t xml:space="preserve">, R. (2021).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associated with autoimmune limbic encephalitis: a case report. </w:t>
      </w:r>
      <w:r w:rsidRPr="0037255D">
        <w:rPr>
          <w:rFonts w:ascii="Times New Roman" w:eastAsia="Calibri" w:hAnsi="Times New Roman" w:cs="Times New Roman"/>
          <w:i/>
          <w:iCs/>
        </w:rPr>
        <w:t>BMC Cardiovascular Disorders</w:t>
      </w:r>
      <w:r w:rsidRPr="0037255D">
        <w:rPr>
          <w:rFonts w:ascii="Times New Roman" w:eastAsia="Calibri" w:hAnsi="Times New Roman" w:cs="Times New Roman"/>
        </w:rPr>
        <w:t xml:space="preserve">, </w:t>
      </w:r>
      <w:r w:rsidRPr="0037255D">
        <w:rPr>
          <w:rFonts w:ascii="Times New Roman" w:eastAsia="Calibri" w:hAnsi="Times New Roman" w:cs="Times New Roman"/>
          <w:i/>
          <w:iCs/>
          <w:color w:val="222222"/>
          <w:shd w:val="clear" w:color="auto" w:fill="FFFFFF"/>
        </w:rPr>
        <w:t>21</w:t>
      </w:r>
      <w:r w:rsidRPr="0037255D">
        <w:rPr>
          <w:rFonts w:ascii="Times New Roman" w:eastAsia="Calibri" w:hAnsi="Times New Roman" w:cs="Times New Roman"/>
          <w:color w:val="222222"/>
          <w:shd w:val="clear" w:color="auto" w:fill="FFFFFF"/>
        </w:rPr>
        <w:t>(1), 86</w:t>
      </w:r>
      <w:r w:rsidRPr="0037255D">
        <w:rPr>
          <w:rFonts w:ascii="Times New Roman" w:eastAsia="Calibri" w:hAnsi="Times New Roman" w:cs="Times New Roman"/>
        </w:rPr>
        <w:t xml:space="preserve">. </w:t>
      </w:r>
      <w:hyperlink r:id="rId52" w:history="1">
        <w:r w:rsidRPr="0037255D">
          <w:rPr>
            <w:rFonts w:ascii="Times New Roman" w:eastAsia="Calibri" w:hAnsi="Times New Roman" w:cs="Times New Roman"/>
            <w:color w:val="0000FF"/>
            <w:u w:val="single"/>
          </w:rPr>
          <w:t>https://doi.org/10.1186/s12872-020-01789-3</w:t>
        </w:r>
      </w:hyperlink>
    </w:p>
    <w:p w14:paraId="38124B28" w14:textId="77777777" w:rsidR="0037255D" w:rsidRPr="0037255D" w:rsidRDefault="0037255D" w:rsidP="0037255D">
      <w:pPr>
        <w:ind w:left="929" w:hangingChars="387" w:hanging="929"/>
        <w:jc w:val="lowKashida"/>
        <w:rPr>
          <w:rFonts w:ascii="Times New Roman" w:eastAsia="Calibri" w:hAnsi="Times New Roman" w:cs="Times New Roman"/>
          <w:color w:val="0000FF"/>
          <w:u w:val="single"/>
        </w:rPr>
      </w:pPr>
      <w:r w:rsidRPr="0037255D">
        <w:rPr>
          <w:rFonts w:ascii="Times New Roman" w:eastAsia="Times New Roman" w:hAnsi="Times New Roman" w:cs="Times New Roman"/>
        </w:rPr>
        <w:t xml:space="preserve">Khalid, N. (2024). </w:t>
      </w:r>
      <w:proofErr w:type="gramStart"/>
      <w:r w:rsidRPr="0037255D">
        <w:rPr>
          <w:rFonts w:ascii="Times New Roman" w:eastAsia="Times New Roman" w:hAnsi="Times New Roman" w:cs="Times New Roman"/>
        </w:rPr>
        <w:t xml:space="preserve">Pathophysiology of </w:t>
      </w:r>
      <w:proofErr w:type="spellStart"/>
      <w:r w:rsidRPr="0037255D">
        <w:rPr>
          <w:rFonts w:ascii="Times New Roman" w:eastAsia="Times New Roman" w:hAnsi="Times New Roman" w:cs="Times New Roman"/>
        </w:rPr>
        <w:t>Takotsubo</w:t>
      </w:r>
      <w:proofErr w:type="spellEnd"/>
      <w:r w:rsidRPr="0037255D">
        <w:rPr>
          <w:rFonts w:ascii="Times New Roman" w:eastAsia="Times New Roman" w:hAnsi="Times New Roman" w:cs="Times New Roman"/>
        </w:rPr>
        <w:t xml:space="preserve"> Syndrome.</w:t>
      </w:r>
      <w:proofErr w:type="gramEnd"/>
      <w:r w:rsidRPr="0037255D">
        <w:rPr>
          <w:rFonts w:ascii="Times New Roman" w:eastAsia="Times New Roman" w:hAnsi="Times New Roman" w:cs="Times New Roman"/>
        </w:rPr>
        <w:t xml:space="preserve"> </w:t>
      </w:r>
      <w:proofErr w:type="gramStart"/>
      <w:r w:rsidRPr="0037255D">
        <w:rPr>
          <w:rFonts w:ascii="Times New Roman" w:eastAsia="Times New Roman" w:hAnsi="Times New Roman" w:cs="Times New Roman"/>
        </w:rPr>
        <w:t xml:space="preserve">In </w:t>
      </w:r>
      <w:proofErr w:type="spellStart"/>
      <w:r w:rsidRPr="0037255D">
        <w:rPr>
          <w:rFonts w:ascii="Times New Roman" w:eastAsia="Times New Roman" w:hAnsi="Times New Roman" w:cs="Times New Roman"/>
          <w:i/>
          <w:iCs/>
        </w:rPr>
        <w:t>StatPearls</w:t>
      </w:r>
      <w:proofErr w:type="spellEnd"/>
      <w:r w:rsidRPr="0037255D">
        <w:rPr>
          <w:rFonts w:ascii="Times New Roman" w:eastAsia="Times New Roman" w:hAnsi="Times New Roman" w:cs="Times New Roman"/>
        </w:rPr>
        <w:t>.</w:t>
      </w:r>
      <w:proofErr w:type="gramEnd"/>
      <w:r w:rsidRPr="0037255D">
        <w:rPr>
          <w:rFonts w:ascii="Times New Roman" w:eastAsia="Times New Roman" w:hAnsi="Times New Roman" w:cs="Times New Roman"/>
        </w:rPr>
        <w:t xml:space="preserve"> </w:t>
      </w:r>
      <w:proofErr w:type="spellStart"/>
      <w:r w:rsidRPr="0037255D">
        <w:rPr>
          <w:rFonts w:ascii="Times New Roman" w:eastAsia="Times New Roman" w:hAnsi="Times New Roman" w:cs="Times New Roman"/>
        </w:rPr>
        <w:t>StatPearls</w:t>
      </w:r>
      <w:proofErr w:type="spellEnd"/>
      <w:r w:rsidRPr="0037255D">
        <w:rPr>
          <w:rFonts w:ascii="Times New Roman" w:eastAsia="Times New Roman" w:hAnsi="Times New Roman" w:cs="Times New Roman"/>
        </w:rPr>
        <w:t xml:space="preserve"> Publishing. </w:t>
      </w:r>
      <w:r w:rsidRPr="0037255D">
        <w:rPr>
          <w:rFonts w:ascii="Times New Roman" w:eastAsia="Calibri" w:hAnsi="Times New Roman" w:cs="Times New Roman"/>
          <w:color w:val="0000FF"/>
          <w:u w:val="single"/>
        </w:rPr>
        <w:t>https://www.ncbi.nlm.nih.gov/books/NBK538160</w:t>
      </w:r>
    </w:p>
    <w:p w14:paraId="30DA1739" w14:textId="77777777" w:rsidR="0037255D" w:rsidRPr="0037255D" w:rsidRDefault="0037255D" w:rsidP="0037255D">
      <w:pPr>
        <w:ind w:left="929" w:hangingChars="387" w:hanging="929"/>
        <w:jc w:val="lowKashida"/>
        <w:rPr>
          <w:rFonts w:ascii="Times New Roman" w:eastAsia="Calibri" w:hAnsi="Times New Roman" w:cs="Times New Roman"/>
        </w:rPr>
      </w:pPr>
      <w:proofErr w:type="gramStart"/>
      <w:r w:rsidRPr="0037255D">
        <w:rPr>
          <w:rFonts w:ascii="Times New Roman" w:eastAsia="Calibri" w:hAnsi="Times New Roman" w:cs="Times New Roman"/>
        </w:rPr>
        <w:t xml:space="preserve">Khan, H., Gamble, D., </w:t>
      </w:r>
      <w:proofErr w:type="spellStart"/>
      <w:r w:rsidRPr="0037255D">
        <w:rPr>
          <w:rFonts w:ascii="Times New Roman" w:eastAsia="Calibri" w:hAnsi="Times New Roman" w:cs="Times New Roman"/>
        </w:rPr>
        <w:t>Mezincescu</w:t>
      </w:r>
      <w:proofErr w:type="spellEnd"/>
      <w:r w:rsidRPr="0037255D">
        <w:rPr>
          <w:rFonts w:ascii="Times New Roman" w:eastAsia="Calibri" w:hAnsi="Times New Roman" w:cs="Times New Roman"/>
        </w:rPr>
        <w:t>, A., Abbas, H., Rudd, A., &amp;Dawson, D. (2021).</w:t>
      </w:r>
      <w:proofErr w:type="gramEnd"/>
      <w:r w:rsidRPr="0037255D">
        <w:rPr>
          <w:rFonts w:ascii="Times New Roman" w:eastAsia="Calibri" w:hAnsi="Times New Roman" w:cs="Times New Roman"/>
        </w:rPr>
        <w:t xml:space="preserve"> A systematic review of biomarkers in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A focus on better understanding the pathophysiology. </w:t>
      </w:r>
      <w:proofErr w:type="gramStart"/>
      <w:r w:rsidRPr="0037255D">
        <w:rPr>
          <w:rFonts w:ascii="Times New Roman" w:eastAsia="Calibri" w:hAnsi="Times New Roman" w:cs="Times New Roman"/>
          <w:i/>
          <w:iCs/>
        </w:rPr>
        <w:t>IJC Heart &amp; Vasculature, 34</w:t>
      </w:r>
      <w:r w:rsidRPr="0037255D">
        <w:rPr>
          <w:rFonts w:ascii="Times New Roman" w:eastAsia="Calibri" w:hAnsi="Times New Roman" w:cs="Times New Roman"/>
        </w:rPr>
        <w:t>,</w:t>
      </w:r>
      <w:r w:rsidRPr="0037255D">
        <w:rPr>
          <w:rFonts w:ascii="Times New Roman" w:eastAsia="Calibri" w:hAnsi="Times New Roman" w:cs="Times New Roman"/>
          <w:color w:val="222222"/>
          <w:shd w:val="clear" w:color="auto" w:fill="FFFFFF"/>
        </w:rPr>
        <w:t xml:space="preserve"> 100795</w:t>
      </w:r>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hyperlink r:id="rId53" w:history="1">
        <w:r w:rsidRPr="0037255D">
          <w:rPr>
            <w:rFonts w:ascii="Times New Roman" w:eastAsia="Calibri" w:hAnsi="Times New Roman" w:cs="Times New Roman"/>
            <w:color w:val="0000FF"/>
            <w:u w:val="single"/>
          </w:rPr>
          <w:t>https://doi.org/10.1016/j.ijcha.2021.100795</w:t>
        </w:r>
      </w:hyperlink>
    </w:p>
    <w:p w14:paraId="39B9A971" w14:textId="77777777" w:rsidR="0037255D" w:rsidRPr="0037255D" w:rsidRDefault="0037255D" w:rsidP="0037255D">
      <w:pPr>
        <w:ind w:left="929" w:hangingChars="387" w:hanging="929"/>
        <w:jc w:val="lowKashida"/>
        <w:rPr>
          <w:rFonts w:ascii="Times New Roman" w:eastAsia="Calibri" w:hAnsi="Times New Roman" w:cs="Times New Roman"/>
        </w:rPr>
      </w:pPr>
      <w:proofErr w:type="gramStart"/>
      <w:r w:rsidRPr="0037255D">
        <w:rPr>
          <w:rFonts w:ascii="Times New Roman" w:eastAsia="Calibri" w:hAnsi="Times New Roman" w:cs="Times New Roman"/>
        </w:rPr>
        <w:t xml:space="preserve">Kim, H., </w:t>
      </w:r>
      <w:proofErr w:type="spellStart"/>
      <w:r w:rsidRPr="0037255D">
        <w:rPr>
          <w:rFonts w:ascii="Times New Roman" w:eastAsia="Calibri" w:hAnsi="Times New Roman" w:cs="Times New Roman"/>
        </w:rPr>
        <w:t>Senecal</w:t>
      </w:r>
      <w:proofErr w:type="spellEnd"/>
      <w:r w:rsidRPr="0037255D">
        <w:rPr>
          <w:rFonts w:ascii="Times New Roman" w:eastAsia="Calibri" w:hAnsi="Times New Roman" w:cs="Times New Roman"/>
        </w:rPr>
        <w:t xml:space="preserve">, C., Lewis, B., Prasad, A., Rajiv, G., </w:t>
      </w:r>
      <w:proofErr w:type="spellStart"/>
      <w:r w:rsidRPr="0037255D">
        <w:rPr>
          <w:rFonts w:ascii="Times New Roman" w:eastAsia="Calibri" w:hAnsi="Times New Roman" w:cs="Times New Roman"/>
        </w:rPr>
        <w:t>Lerman</w:t>
      </w:r>
      <w:proofErr w:type="spellEnd"/>
      <w:r w:rsidRPr="0037255D">
        <w:rPr>
          <w:rFonts w:ascii="Times New Roman" w:eastAsia="Calibri" w:hAnsi="Times New Roman" w:cs="Times New Roman"/>
        </w:rPr>
        <w:t>, L., &amp;</w:t>
      </w:r>
      <w:proofErr w:type="spellStart"/>
      <w:r w:rsidRPr="0037255D">
        <w:rPr>
          <w:rFonts w:ascii="Times New Roman" w:eastAsia="Calibri" w:hAnsi="Times New Roman" w:cs="Times New Roman"/>
        </w:rPr>
        <w:t>Lerman</w:t>
      </w:r>
      <w:proofErr w:type="spellEnd"/>
      <w:r w:rsidRPr="0037255D">
        <w:rPr>
          <w:rFonts w:ascii="Times New Roman" w:eastAsia="Calibri" w:hAnsi="Times New Roman" w:cs="Times New Roman"/>
        </w:rPr>
        <w:t>, A. (2018).</w:t>
      </w:r>
      <w:proofErr w:type="gramEnd"/>
      <w:r w:rsidRPr="0037255D">
        <w:rPr>
          <w:rFonts w:ascii="Times New Roman" w:eastAsia="Calibri" w:hAnsi="Times New Roman" w:cs="Times New Roman"/>
        </w:rPr>
        <w:t xml:space="preserve"> </w:t>
      </w:r>
      <w:proofErr w:type="gramStart"/>
      <w:r w:rsidRPr="0037255D">
        <w:rPr>
          <w:rFonts w:ascii="Times New Roman" w:eastAsia="Calibri" w:hAnsi="Times New Roman" w:cs="Times New Roman"/>
        </w:rPr>
        <w:t xml:space="preserve">Natural history and predictors of mortality of patients with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w:t>
      </w:r>
      <w:proofErr w:type="gramEnd"/>
      <w:r w:rsidRPr="0037255D">
        <w:rPr>
          <w:rFonts w:ascii="Times New Roman" w:eastAsia="Calibri" w:hAnsi="Times New Roman" w:cs="Times New Roman"/>
        </w:rPr>
        <w:t xml:space="preserve"> </w:t>
      </w:r>
      <w:r w:rsidRPr="0037255D">
        <w:rPr>
          <w:rFonts w:ascii="Times New Roman" w:eastAsia="Calibri" w:hAnsi="Times New Roman" w:cs="Times New Roman"/>
          <w:i/>
          <w:iCs/>
        </w:rPr>
        <w:lastRenderedPageBreak/>
        <w:t>International Journal of Cardiology, 267</w:t>
      </w:r>
      <w:r w:rsidRPr="0037255D">
        <w:rPr>
          <w:rFonts w:ascii="Times New Roman" w:eastAsia="Calibri" w:hAnsi="Times New Roman" w:cs="Times New Roman"/>
        </w:rPr>
        <w:t>(15)</w:t>
      </w:r>
      <w:proofErr w:type="gramStart"/>
      <w:r w:rsidRPr="0037255D">
        <w:rPr>
          <w:rFonts w:ascii="Times New Roman" w:eastAsia="Calibri" w:hAnsi="Times New Roman" w:cs="Times New Roman"/>
        </w:rPr>
        <w:t>,22</w:t>
      </w:r>
      <w:proofErr w:type="gramEnd"/>
      <w:r w:rsidRPr="0037255D">
        <w:rPr>
          <w:rFonts w:ascii="Times New Roman" w:eastAsia="Calibri" w:hAnsi="Times New Roman" w:cs="Times New Roman"/>
        </w:rPr>
        <w:t xml:space="preserve">-27. </w:t>
      </w:r>
      <w:hyperlink r:id="rId54" w:history="1">
        <w:r w:rsidRPr="0037255D">
          <w:rPr>
            <w:rFonts w:ascii="Times New Roman" w:eastAsia="Calibri" w:hAnsi="Times New Roman" w:cs="Times New Roman"/>
            <w:color w:val="0000FF"/>
            <w:u w:val="single"/>
          </w:rPr>
          <w:t>https://doi.org/10.1016/j.ijcard.2018.04.139</w:t>
        </w:r>
      </w:hyperlink>
    </w:p>
    <w:p w14:paraId="22A635AF" w14:textId="77777777" w:rsidR="0037255D" w:rsidRPr="0037255D" w:rsidRDefault="0037255D" w:rsidP="0037255D">
      <w:pPr>
        <w:ind w:left="929" w:hangingChars="387" w:hanging="929"/>
        <w:jc w:val="lowKashida"/>
        <w:rPr>
          <w:rFonts w:ascii="Times New Roman" w:eastAsia="Calibri" w:hAnsi="Times New Roman" w:cs="Times New Roman"/>
        </w:rPr>
      </w:pPr>
      <w:r w:rsidRPr="0037255D">
        <w:rPr>
          <w:rFonts w:ascii="Times New Roman" w:eastAsia="Calibri" w:hAnsi="Times New Roman" w:cs="Times New Roman"/>
        </w:rPr>
        <w:t xml:space="preserve">Klein, C., </w:t>
      </w:r>
      <w:proofErr w:type="spellStart"/>
      <w:r w:rsidRPr="0037255D">
        <w:rPr>
          <w:rFonts w:ascii="Times New Roman" w:eastAsia="Calibri" w:hAnsi="Times New Roman" w:cs="Times New Roman"/>
        </w:rPr>
        <w:t>Leipold</w:t>
      </w:r>
      <w:proofErr w:type="spellEnd"/>
      <w:r w:rsidRPr="0037255D">
        <w:rPr>
          <w:rFonts w:ascii="Times New Roman" w:eastAsia="Calibri" w:hAnsi="Times New Roman" w:cs="Times New Roman"/>
        </w:rPr>
        <w:t xml:space="preserve">, S., </w:t>
      </w:r>
      <w:proofErr w:type="spellStart"/>
      <w:r w:rsidRPr="0037255D">
        <w:rPr>
          <w:rFonts w:ascii="Times New Roman" w:eastAsia="Calibri" w:hAnsi="Times New Roman" w:cs="Times New Roman"/>
        </w:rPr>
        <w:t>Ghadri</w:t>
      </w:r>
      <w:proofErr w:type="spellEnd"/>
      <w:r w:rsidRPr="0037255D">
        <w:rPr>
          <w:rFonts w:ascii="Times New Roman" w:eastAsia="Calibri" w:hAnsi="Times New Roman" w:cs="Times New Roman"/>
        </w:rPr>
        <w:t xml:space="preserve">, J., </w:t>
      </w:r>
      <w:proofErr w:type="spellStart"/>
      <w:r w:rsidRPr="0037255D">
        <w:rPr>
          <w:rFonts w:ascii="Times New Roman" w:eastAsia="Calibri" w:hAnsi="Times New Roman" w:cs="Times New Roman"/>
        </w:rPr>
        <w:t>Jurisic</w:t>
      </w:r>
      <w:proofErr w:type="spellEnd"/>
      <w:r w:rsidRPr="0037255D">
        <w:rPr>
          <w:rFonts w:ascii="Times New Roman" w:eastAsia="Calibri" w:hAnsi="Times New Roman" w:cs="Times New Roman"/>
        </w:rPr>
        <w:t xml:space="preserve">, S., </w:t>
      </w:r>
      <w:proofErr w:type="spellStart"/>
      <w:r w:rsidRPr="0037255D">
        <w:rPr>
          <w:rFonts w:ascii="Times New Roman" w:eastAsia="Calibri" w:hAnsi="Times New Roman" w:cs="Times New Roman"/>
        </w:rPr>
        <w:t>Hiestand</w:t>
      </w:r>
      <w:proofErr w:type="spellEnd"/>
      <w:r w:rsidRPr="0037255D">
        <w:rPr>
          <w:rFonts w:ascii="Times New Roman" w:eastAsia="Calibri" w:hAnsi="Times New Roman" w:cs="Times New Roman"/>
        </w:rPr>
        <w:t xml:space="preserve">, T., </w:t>
      </w:r>
      <w:proofErr w:type="spellStart"/>
      <w:r w:rsidRPr="0037255D">
        <w:rPr>
          <w:rFonts w:ascii="Times New Roman" w:eastAsia="Calibri" w:hAnsi="Times New Roman" w:cs="Times New Roman"/>
        </w:rPr>
        <w:t>Hänggi</w:t>
      </w:r>
      <w:proofErr w:type="spellEnd"/>
      <w:r w:rsidRPr="0037255D">
        <w:rPr>
          <w:rFonts w:ascii="Times New Roman" w:eastAsia="Calibri" w:hAnsi="Times New Roman" w:cs="Times New Roman"/>
        </w:rPr>
        <w:t xml:space="preserve">, J., </w:t>
      </w:r>
      <w:proofErr w:type="spellStart"/>
      <w:r w:rsidRPr="0037255D">
        <w:rPr>
          <w:rFonts w:ascii="Times New Roman" w:eastAsia="Calibri" w:hAnsi="Times New Roman" w:cs="Times New Roman"/>
        </w:rPr>
        <w:t>Lüscher</w:t>
      </w:r>
      <w:proofErr w:type="spellEnd"/>
      <w:r w:rsidRPr="0037255D">
        <w:rPr>
          <w:rFonts w:ascii="Times New Roman" w:eastAsia="Calibri" w:hAnsi="Times New Roman" w:cs="Times New Roman"/>
        </w:rPr>
        <w:t xml:space="preserve">, T., </w:t>
      </w:r>
      <w:proofErr w:type="spellStart"/>
      <w:r w:rsidRPr="0037255D">
        <w:rPr>
          <w:rFonts w:ascii="Times New Roman" w:eastAsia="Calibri" w:hAnsi="Times New Roman" w:cs="Times New Roman"/>
        </w:rPr>
        <w:t>Jäncke</w:t>
      </w:r>
      <w:proofErr w:type="spellEnd"/>
      <w:r w:rsidRPr="0037255D">
        <w:rPr>
          <w:rFonts w:ascii="Times New Roman" w:eastAsia="Calibri" w:hAnsi="Times New Roman" w:cs="Times New Roman"/>
        </w:rPr>
        <w:t xml:space="preserve">, L., &amp;Templin, C. (2020).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How the broken heart deals with negative emotions. </w:t>
      </w:r>
      <w:proofErr w:type="spellStart"/>
      <w:r w:rsidRPr="0037255D">
        <w:rPr>
          <w:rFonts w:ascii="Times New Roman" w:eastAsia="Calibri" w:hAnsi="Times New Roman" w:cs="Times New Roman"/>
          <w:i/>
          <w:iCs/>
        </w:rPr>
        <w:t>NeuroImage</w:t>
      </w:r>
      <w:proofErr w:type="spellEnd"/>
      <w:r w:rsidRPr="0037255D">
        <w:rPr>
          <w:rFonts w:ascii="Times New Roman" w:eastAsia="Calibri" w:hAnsi="Times New Roman" w:cs="Times New Roman"/>
          <w:i/>
          <w:iCs/>
        </w:rPr>
        <w:t>: Clinical, 25</w:t>
      </w:r>
      <w:r w:rsidRPr="0037255D">
        <w:rPr>
          <w:rFonts w:ascii="Times New Roman" w:eastAsia="Calibri" w:hAnsi="Times New Roman" w:cs="Times New Roman"/>
        </w:rPr>
        <w:t>,</w:t>
      </w:r>
      <w:r w:rsidRPr="0037255D">
        <w:rPr>
          <w:rFonts w:ascii="Times New Roman" w:eastAsia="Calibri" w:hAnsi="Times New Roman" w:cs="Times New Roman"/>
          <w:color w:val="222222"/>
          <w:shd w:val="clear" w:color="auto" w:fill="FFFFFF"/>
        </w:rPr>
        <w:t xml:space="preserve"> 102124</w:t>
      </w:r>
      <w:r w:rsidRPr="0037255D">
        <w:rPr>
          <w:rFonts w:ascii="Times New Roman" w:eastAsia="Calibri" w:hAnsi="Times New Roman" w:cs="Times New Roman"/>
        </w:rPr>
        <w:t xml:space="preserve">. </w:t>
      </w:r>
      <w:hyperlink r:id="rId55" w:history="1">
        <w:r w:rsidRPr="0037255D">
          <w:rPr>
            <w:rFonts w:ascii="Times New Roman" w:eastAsia="Calibri" w:hAnsi="Times New Roman" w:cs="Times New Roman"/>
            <w:color w:val="0000FF"/>
            <w:u w:val="single"/>
          </w:rPr>
          <w:t>https://doi.org/10.1016/j.nicl.2019.102124</w:t>
        </w:r>
      </w:hyperlink>
    </w:p>
    <w:p w14:paraId="5D66480C" w14:textId="77777777" w:rsidR="0037255D" w:rsidRPr="0037255D" w:rsidRDefault="0037255D" w:rsidP="0037255D">
      <w:pPr>
        <w:ind w:left="929" w:hangingChars="387" w:hanging="929"/>
        <w:jc w:val="lowKashida"/>
        <w:rPr>
          <w:rFonts w:ascii="Times New Roman" w:eastAsia="Calibri" w:hAnsi="Times New Roman" w:cs="Times New Roman"/>
          <w:color w:val="0000FF"/>
          <w:u w:val="single"/>
          <w:shd w:val="clear" w:color="auto" w:fill="FFFFFF"/>
        </w:rPr>
      </w:pPr>
      <w:proofErr w:type="spellStart"/>
      <w:proofErr w:type="gramStart"/>
      <w:r w:rsidRPr="0037255D">
        <w:rPr>
          <w:rFonts w:ascii="Times New Roman" w:eastAsia="Calibri" w:hAnsi="Times New Roman" w:cs="Times New Roman"/>
          <w:shd w:val="clear" w:color="auto" w:fill="FFFFFF"/>
        </w:rPr>
        <w:t>Kosek-Nikołajczuk</w:t>
      </w:r>
      <w:proofErr w:type="spellEnd"/>
      <w:r w:rsidRPr="0037255D">
        <w:rPr>
          <w:rFonts w:ascii="Times New Roman" w:eastAsia="Calibri" w:hAnsi="Times New Roman" w:cs="Times New Roman"/>
          <w:shd w:val="clear" w:color="auto" w:fill="FFFFFF"/>
        </w:rPr>
        <w:t xml:space="preserve">, M., </w:t>
      </w:r>
      <w:proofErr w:type="spellStart"/>
      <w:r w:rsidRPr="0037255D">
        <w:rPr>
          <w:rFonts w:ascii="Times New Roman" w:eastAsia="Calibri" w:hAnsi="Times New Roman" w:cs="Times New Roman"/>
          <w:shd w:val="clear" w:color="auto" w:fill="FFFFFF"/>
        </w:rPr>
        <w:t>Borowiak</w:t>
      </w:r>
      <w:proofErr w:type="spellEnd"/>
      <w:r w:rsidRPr="0037255D">
        <w:rPr>
          <w:rFonts w:ascii="Times New Roman" w:eastAsia="Calibri" w:hAnsi="Times New Roman" w:cs="Times New Roman"/>
          <w:shd w:val="clear" w:color="auto" w:fill="FFFFFF"/>
        </w:rPr>
        <w:t xml:space="preserve">, E., </w:t>
      </w:r>
      <w:proofErr w:type="spellStart"/>
      <w:r w:rsidRPr="0037255D">
        <w:rPr>
          <w:rFonts w:ascii="Times New Roman" w:eastAsia="Calibri" w:hAnsi="Times New Roman" w:cs="Times New Roman"/>
          <w:shd w:val="clear" w:color="auto" w:fill="FFFFFF"/>
        </w:rPr>
        <w:t>Piatkowski</w:t>
      </w:r>
      <w:proofErr w:type="spellEnd"/>
      <w:r w:rsidRPr="0037255D">
        <w:rPr>
          <w:rFonts w:ascii="Times New Roman" w:eastAsia="Calibri" w:hAnsi="Times New Roman" w:cs="Times New Roman"/>
          <w:shd w:val="clear" w:color="auto" w:fill="FFFFFF"/>
        </w:rPr>
        <w:t xml:space="preserve">, R., Grabowski, M., &amp; </w:t>
      </w:r>
      <w:proofErr w:type="spellStart"/>
      <w:r w:rsidRPr="0037255D">
        <w:rPr>
          <w:rFonts w:ascii="Times New Roman" w:eastAsia="Calibri" w:hAnsi="Times New Roman" w:cs="Times New Roman"/>
          <w:shd w:val="clear" w:color="auto" w:fill="FFFFFF"/>
        </w:rPr>
        <w:t>Budnik</w:t>
      </w:r>
      <w:proofErr w:type="spellEnd"/>
      <w:r w:rsidRPr="0037255D">
        <w:rPr>
          <w:rFonts w:ascii="Times New Roman" w:eastAsia="Calibri" w:hAnsi="Times New Roman" w:cs="Times New Roman"/>
          <w:shd w:val="clear" w:color="auto" w:fill="FFFFFF"/>
        </w:rPr>
        <w:t>, M. (2025).</w:t>
      </w:r>
      <w:proofErr w:type="gramEnd"/>
      <w:r w:rsidRPr="0037255D">
        <w:rPr>
          <w:rFonts w:ascii="Times New Roman" w:eastAsia="Calibri" w:hAnsi="Times New Roman" w:cs="Times New Roman"/>
          <w:shd w:val="clear" w:color="auto" w:fill="FFFFFF"/>
        </w:rPr>
        <w:t xml:space="preserve"> Long-Term Prognosis, Risk Assessment, and Management of Patients Diagnosed with </w:t>
      </w:r>
      <w:proofErr w:type="spellStart"/>
      <w:r w:rsidRPr="0037255D">
        <w:rPr>
          <w:rFonts w:ascii="Times New Roman" w:eastAsia="Calibri" w:hAnsi="Times New Roman" w:cs="Times New Roman"/>
          <w:shd w:val="clear" w:color="auto" w:fill="FFFFFF"/>
        </w:rPr>
        <w:t>Takotsubo</w:t>
      </w:r>
      <w:proofErr w:type="spellEnd"/>
      <w:r w:rsidRPr="0037255D">
        <w:rPr>
          <w:rFonts w:ascii="Times New Roman" w:eastAsia="Calibri" w:hAnsi="Times New Roman" w:cs="Times New Roman"/>
          <w:shd w:val="clear" w:color="auto" w:fill="FFFFFF"/>
        </w:rPr>
        <w:t xml:space="preserve"> Syndrome: A Narrative Review. </w:t>
      </w:r>
      <w:r w:rsidRPr="0037255D">
        <w:rPr>
          <w:rFonts w:ascii="Times New Roman" w:eastAsia="Calibri" w:hAnsi="Times New Roman" w:cs="Times New Roman"/>
          <w:i/>
          <w:iCs/>
          <w:shd w:val="clear" w:color="auto" w:fill="FFFFFF"/>
        </w:rPr>
        <w:t>Journal of Personalized Medicine</w:t>
      </w:r>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15</w:t>
      </w:r>
      <w:r w:rsidRPr="0037255D">
        <w:rPr>
          <w:rFonts w:ascii="Times New Roman" w:eastAsia="Calibri" w:hAnsi="Times New Roman" w:cs="Times New Roman"/>
          <w:shd w:val="clear" w:color="auto" w:fill="FFFFFF"/>
        </w:rPr>
        <w:t>(9), 425.</w:t>
      </w:r>
      <w:r w:rsidRPr="0037255D">
        <w:rPr>
          <w:rFonts w:ascii="Times New Roman" w:eastAsia="Calibri" w:hAnsi="Times New Roman" w:cs="Times New Roman"/>
          <w:shd w:val="clear" w:color="auto" w:fill="FFFFFF"/>
          <w:rtl/>
        </w:rPr>
        <w:t>‏</w:t>
      </w:r>
      <w:r w:rsidRPr="0037255D">
        <w:rPr>
          <w:rFonts w:ascii="Times New Roman" w:eastAsia="Calibri" w:hAnsi="Times New Roman" w:cs="Times New Roman"/>
          <w:shd w:val="clear" w:color="auto" w:fill="FFFFFF"/>
        </w:rPr>
        <w:t xml:space="preserve"> </w:t>
      </w:r>
      <w:hyperlink r:id="rId56" w:history="1">
        <w:r w:rsidRPr="0037255D">
          <w:rPr>
            <w:rFonts w:ascii="Times New Roman" w:eastAsia="Calibri" w:hAnsi="Times New Roman" w:cs="Times New Roman"/>
            <w:color w:val="0000FF"/>
            <w:u w:val="single"/>
          </w:rPr>
          <w:t>https://doi.org/10.3390/jpm15090425</w:t>
        </w:r>
      </w:hyperlink>
    </w:p>
    <w:p w14:paraId="37E6ED85" w14:textId="77777777" w:rsidR="0037255D" w:rsidRPr="0037255D" w:rsidRDefault="0037255D" w:rsidP="0037255D">
      <w:pPr>
        <w:ind w:left="929" w:hangingChars="387" w:hanging="929"/>
        <w:jc w:val="lowKashida"/>
        <w:rPr>
          <w:rFonts w:ascii="Times New Roman" w:eastAsia="Times New Roman" w:hAnsi="Times New Roman" w:cs="Times New Roman"/>
          <w:color w:val="222222"/>
          <w:shd w:val="clear" w:color="auto" w:fill="FFFFFF"/>
        </w:rPr>
      </w:pPr>
      <w:proofErr w:type="spellStart"/>
      <w:r w:rsidRPr="0037255D">
        <w:rPr>
          <w:rFonts w:ascii="Times New Roman" w:eastAsia="Times New Roman" w:hAnsi="Times New Roman" w:cs="Times New Roman"/>
          <w:color w:val="222222"/>
          <w:shd w:val="clear" w:color="auto" w:fill="FFFFFF"/>
        </w:rPr>
        <w:t>Lathouwers</w:t>
      </w:r>
      <w:proofErr w:type="spellEnd"/>
      <w:r w:rsidRPr="0037255D">
        <w:rPr>
          <w:rFonts w:ascii="Times New Roman" w:eastAsia="Times New Roman" w:hAnsi="Times New Roman" w:cs="Times New Roman"/>
          <w:color w:val="222222"/>
          <w:shd w:val="clear" w:color="auto" w:fill="FFFFFF"/>
        </w:rPr>
        <w:t xml:space="preserve">, E., </w:t>
      </w:r>
      <w:proofErr w:type="spellStart"/>
      <w:r w:rsidRPr="0037255D">
        <w:rPr>
          <w:rFonts w:ascii="Times New Roman" w:eastAsia="Times New Roman" w:hAnsi="Times New Roman" w:cs="Times New Roman"/>
          <w:color w:val="222222"/>
          <w:shd w:val="clear" w:color="auto" w:fill="FFFFFF"/>
        </w:rPr>
        <w:t>Radwan</w:t>
      </w:r>
      <w:proofErr w:type="spellEnd"/>
      <w:r w:rsidRPr="0037255D">
        <w:rPr>
          <w:rFonts w:ascii="Times New Roman" w:eastAsia="Times New Roman" w:hAnsi="Times New Roman" w:cs="Times New Roman"/>
          <w:color w:val="222222"/>
          <w:shd w:val="clear" w:color="auto" w:fill="FFFFFF"/>
        </w:rPr>
        <w:t xml:space="preserve">, A., </w:t>
      </w:r>
      <w:proofErr w:type="spellStart"/>
      <w:r w:rsidRPr="0037255D">
        <w:rPr>
          <w:rFonts w:ascii="Times New Roman" w:eastAsia="Times New Roman" w:hAnsi="Times New Roman" w:cs="Times New Roman"/>
          <w:color w:val="222222"/>
          <w:shd w:val="clear" w:color="auto" w:fill="FFFFFF"/>
        </w:rPr>
        <w:t>Blommaert</w:t>
      </w:r>
      <w:proofErr w:type="spellEnd"/>
      <w:r w:rsidRPr="0037255D">
        <w:rPr>
          <w:rFonts w:ascii="Times New Roman" w:eastAsia="Times New Roman" w:hAnsi="Times New Roman" w:cs="Times New Roman"/>
          <w:color w:val="222222"/>
          <w:shd w:val="clear" w:color="auto" w:fill="FFFFFF"/>
        </w:rPr>
        <w:t xml:space="preserve">, J. et al. (2023).A cross-sectional case–control study on the structural </w:t>
      </w:r>
      <w:proofErr w:type="spellStart"/>
      <w:r w:rsidRPr="0037255D">
        <w:rPr>
          <w:rFonts w:ascii="Times New Roman" w:eastAsia="Times New Roman" w:hAnsi="Times New Roman" w:cs="Times New Roman"/>
          <w:color w:val="222222"/>
          <w:shd w:val="clear" w:color="auto" w:fill="FFFFFF"/>
        </w:rPr>
        <w:t>connectome</w:t>
      </w:r>
      <w:proofErr w:type="spellEnd"/>
      <w:r w:rsidRPr="0037255D">
        <w:rPr>
          <w:rFonts w:ascii="Times New Roman" w:eastAsia="Times New Roman" w:hAnsi="Times New Roman" w:cs="Times New Roman"/>
          <w:color w:val="222222"/>
          <w:shd w:val="clear" w:color="auto" w:fill="FFFFFF"/>
        </w:rPr>
        <w:t xml:space="preserve"> in recovered hospitalized COVID-19 patients. </w:t>
      </w:r>
      <w:proofErr w:type="spellStart"/>
      <w:proofErr w:type="gramStart"/>
      <w:r w:rsidRPr="0037255D">
        <w:rPr>
          <w:rFonts w:ascii="Times New Roman" w:eastAsia="Times New Roman" w:hAnsi="Times New Roman" w:cs="Times New Roman"/>
          <w:i/>
          <w:iCs/>
          <w:color w:val="222222"/>
          <w:shd w:val="clear" w:color="auto" w:fill="FFFFFF"/>
        </w:rPr>
        <w:t>Sci</w:t>
      </w:r>
      <w:proofErr w:type="spellEnd"/>
      <w:r w:rsidRPr="0037255D">
        <w:rPr>
          <w:rFonts w:ascii="Times New Roman" w:eastAsia="Times New Roman" w:hAnsi="Times New Roman" w:cs="Times New Roman"/>
          <w:i/>
          <w:iCs/>
          <w:color w:val="222222"/>
          <w:shd w:val="clear" w:color="auto" w:fill="FFFFFF"/>
        </w:rPr>
        <w:t xml:space="preserve"> Rep</w:t>
      </w:r>
      <w:r w:rsidRPr="0037255D">
        <w:rPr>
          <w:rFonts w:ascii="Times New Roman" w:eastAsia="Times New Roman" w:hAnsi="Times New Roman" w:cs="Times New Roman"/>
          <w:color w:val="222222"/>
          <w:shd w:val="clear" w:color="auto" w:fill="FFFFFF"/>
        </w:rPr>
        <w:t> </w:t>
      </w:r>
      <w:r w:rsidRPr="0037255D">
        <w:rPr>
          <w:rFonts w:ascii="Times New Roman" w:eastAsia="Times New Roman" w:hAnsi="Times New Roman" w:cs="Times New Roman"/>
          <w:i/>
          <w:iCs/>
          <w:color w:val="222222"/>
          <w:shd w:val="clear" w:color="auto" w:fill="FFFFFF"/>
        </w:rPr>
        <w:t>13</w:t>
      </w:r>
      <w:r w:rsidRPr="0037255D">
        <w:rPr>
          <w:rFonts w:ascii="Times New Roman" w:eastAsia="Times New Roman" w:hAnsi="Times New Roman" w:cs="Times New Roman"/>
          <w:color w:val="222222"/>
          <w:shd w:val="clear" w:color="auto" w:fill="FFFFFF"/>
        </w:rPr>
        <w:t>, 15668.</w:t>
      </w:r>
      <w:proofErr w:type="gramEnd"/>
      <w:r w:rsidRPr="0037255D">
        <w:rPr>
          <w:rFonts w:ascii="Times New Roman" w:eastAsia="Times New Roman" w:hAnsi="Times New Roman" w:cs="Times New Roman"/>
          <w:color w:val="222222"/>
          <w:shd w:val="clear" w:color="auto" w:fill="FFFFFF"/>
        </w:rPr>
        <w:t xml:space="preserve"> </w:t>
      </w:r>
      <w:hyperlink r:id="rId57" w:history="1">
        <w:r w:rsidRPr="0037255D">
          <w:rPr>
            <w:rFonts w:ascii="Times New Roman" w:eastAsia="Times New Roman" w:hAnsi="Times New Roman" w:cs="Times New Roman"/>
            <w:color w:val="0000FF"/>
            <w:u w:val="single"/>
            <w:shd w:val="clear" w:color="auto" w:fill="FFFFFF"/>
          </w:rPr>
          <w:t>https://doi.org/10.1038/s41598-023-42429-y</w:t>
        </w:r>
      </w:hyperlink>
    </w:p>
    <w:p w14:paraId="3132D624" w14:textId="77777777" w:rsidR="0037255D" w:rsidRPr="0037255D" w:rsidRDefault="0037255D" w:rsidP="0037255D">
      <w:pPr>
        <w:ind w:left="929" w:hangingChars="387" w:hanging="929"/>
        <w:jc w:val="lowKashida"/>
        <w:rPr>
          <w:rFonts w:ascii="Times New Roman" w:eastAsia="Calibri" w:hAnsi="Times New Roman" w:cs="Times New Roman"/>
        </w:rPr>
      </w:pPr>
      <w:r w:rsidRPr="0037255D">
        <w:rPr>
          <w:rFonts w:ascii="Times New Roman" w:eastAsia="Calibri" w:hAnsi="Times New Roman" w:cs="Times New Roman"/>
        </w:rPr>
        <w:t xml:space="preserve">Lopez Gomez, J., Garcia </w:t>
      </w:r>
      <w:proofErr w:type="spellStart"/>
      <w:r w:rsidRPr="0037255D">
        <w:rPr>
          <w:rFonts w:ascii="Times New Roman" w:eastAsia="Calibri" w:hAnsi="Times New Roman" w:cs="Times New Roman"/>
        </w:rPr>
        <w:t>Tercero</w:t>
      </w:r>
      <w:proofErr w:type="spellEnd"/>
      <w:r w:rsidRPr="0037255D">
        <w:rPr>
          <w:rFonts w:ascii="Times New Roman" w:eastAsia="Calibri" w:hAnsi="Times New Roman" w:cs="Times New Roman"/>
        </w:rPr>
        <w:t xml:space="preserve">, E., </w:t>
      </w:r>
      <w:proofErr w:type="spellStart"/>
      <w:r w:rsidRPr="0037255D">
        <w:rPr>
          <w:rFonts w:ascii="Times New Roman" w:eastAsia="Calibri" w:hAnsi="Times New Roman" w:cs="Times New Roman"/>
        </w:rPr>
        <w:t>Avellana</w:t>
      </w:r>
      <w:proofErr w:type="spellEnd"/>
      <w:r w:rsidRPr="0037255D">
        <w:rPr>
          <w:rFonts w:ascii="Times New Roman" w:eastAsia="Calibri" w:hAnsi="Times New Roman" w:cs="Times New Roman"/>
        </w:rPr>
        <w:t xml:space="preserve"> Zaragoza, J., </w:t>
      </w:r>
      <w:proofErr w:type="spellStart"/>
      <w:r w:rsidRPr="0037255D">
        <w:rPr>
          <w:rFonts w:ascii="Times New Roman" w:eastAsia="Calibri" w:hAnsi="Times New Roman" w:cs="Times New Roman"/>
        </w:rPr>
        <w:t>Belenguer</w:t>
      </w:r>
      <w:proofErr w:type="spellEnd"/>
      <w:r w:rsidRPr="0037255D">
        <w:rPr>
          <w:rFonts w:ascii="Times New Roman" w:eastAsia="Calibri" w:hAnsi="Times New Roman" w:cs="Times New Roman"/>
        </w:rPr>
        <w:t xml:space="preserve"> </w:t>
      </w:r>
      <w:proofErr w:type="spellStart"/>
      <w:r w:rsidRPr="0037255D">
        <w:rPr>
          <w:rFonts w:ascii="Times New Roman" w:eastAsia="Calibri" w:hAnsi="Times New Roman" w:cs="Times New Roman"/>
        </w:rPr>
        <w:t>Varea</w:t>
      </w:r>
      <w:proofErr w:type="spellEnd"/>
      <w:r w:rsidRPr="0037255D">
        <w:rPr>
          <w:rFonts w:ascii="Times New Roman" w:eastAsia="Calibri" w:hAnsi="Times New Roman" w:cs="Times New Roman"/>
        </w:rPr>
        <w:t xml:space="preserve">, A., </w:t>
      </w:r>
      <w:proofErr w:type="spellStart"/>
      <w:r w:rsidRPr="0037255D">
        <w:rPr>
          <w:rFonts w:ascii="Times New Roman" w:eastAsia="Calibri" w:hAnsi="Times New Roman" w:cs="Times New Roman"/>
        </w:rPr>
        <w:t>Villalón</w:t>
      </w:r>
      <w:proofErr w:type="spellEnd"/>
      <w:r w:rsidRPr="0037255D">
        <w:rPr>
          <w:rFonts w:ascii="Times New Roman" w:eastAsia="Calibri" w:hAnsi="Times New Roman" w:cs="Times New Roman"/>
        </w:rPr>
        <w:t xml:space="preserve"> Rubio, D., </w:t>
      </w:r>
      <w:proofErr w:type="spellStart"/>
      <w:r w:rsidRPr="0037255D">
        <w:rPr>
          <w:rFonts w:ascii="Times New Roman" w:eastAsia="Calibri" w:hAnsi="Times New Roman" w:cs="Times New Roman"/>
        </w:rPr>
        <w:t>Trigo</w:t>
      </w:r>
      <w:proofErr w:type="spellEnd"/>
      <w:r w:rsidRPr="0037255D">
        <w:rPr>
          <w:rFonts w:ascii="Times New Roman" w:eastAsia="Calibri" w:hAnsi="Times New Roman" w:cs="Times New Roman"/>
        </w:rPr>
        <w:t xml:space="preserve"> Suarez, R., Cunha-Pérez, C., &amp;</w:t>
      </w:r>
      <w:proofErr w:type="spellStart"/>
      <w:r w:rsidRPr="0037255D">
        <w:rPr>
          <w:rFonts w:ascii="Times New Roman" w:eastAsia="Calibri" w:hAnsi="Times New Roman" w:cs="Times New Roman"/>
        </w:rPr>
        <w:t>Tarazona-Santabalbina</w:t>
      </w:r>
      <w:proofErr w:type="spellEnd"/>
      <w:r w:rsidRPr="0037255D">
        <w:rPr>
          <w:rFonts w:ascii="Times New Roman" w:eastAsia="Calibri" w:hAnsi="Times New Roman" w:cs="Times New Roman"/>
        </w:rPr>
        <w:t xml:space="preserve">, F. (2024). </w:t>
      </w:r>
      <w:proofErr w:type="gramStart"/>
      <w:r w:rsidRPr="0037255D">
        <w:rPr>
          <w:rFonts w:ascii="Times New Roman" w:eastAsia="Calibri" w:hAnsi="Times New Roman" w:cs="Times New Roman"/>
        </w:rPr>
        <w:t xml:space="preserve">Delirium as a geriatric syndrome in the initial presentation of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w:t>
      </w:r>
      <w:proofErr w:type="gramEnd"/>
      <w:r w:rsidRPr="0037255D">
        <w:rPr>
          <w:rFonts w:ascii="Times New Roman" w:eastAsia="Calibri" w:hAnsi="Times New Roman" w:cs="Times New Roman"/>
        </w:rPr>
        <w:t xml:space="preserve"> </w:t>
      </w:r>
      <w:proofErr w:type="spellStart"/>
      <w:proofErr w:type="gramStart"/>
      <w:r w:rsidRPr="0037255D">
        <w:rPr>
          <w:rFonts w:ascii="Times New Roman" w:eastAsia="Calibri" w:hAnsi="Times New Roman" w:cs="Times New Roman"/>
          <w:i/>
          <w:iCs/>
        </w:rPr>
        <w:t>Revista</w:t>
      </w:r>
      <w:proofErr w:type="spellEnd"/>
      <w:r w:rsidRPr="0037255D">
        <w:rPr>
          <w:rFonts w:ascii="Times New Roman" w:eastAsia="Calibri" w:hAnsi="Times New Roman" w:cs="Times New Roman"/>
          <w:i/>
          <w:iCs/>
        </w:rPr>
        <w:t xml:space="preserve"> Española de </w:t>
      </w:r>
      <w:proofErr w:type="spellStart"/>
      <w:r w:rsidRPr="0037255D">
        <w:rPr>
          <w:rFonts w:ascii="Times New Roman" w:eastAsia="Calibri" w:hAnsi="Times New Roman" w:cs="Times New Roman"/>
          <w:i/>
          <w:iCs/>
        </w:rPr>
        <w:t>Geriatría</w:t>
      </w:r>
      <w:proofErr w:type="spellEnd"/>
      <w:r w:rsidRPr="0037255D">
        <w:rPr>
          <w:rFonts w:ascii="Times New Roman" w:eastAsia="Calibri" w:hAnsi="Times New Roman" w:cs="Times New Roman"/>
          <w:i/>
          <w:iCs/>
        </w:rPr>
        <w:t xml:space="preserve"> y </w:t>
      </w:r>
      <w:proofErr w:type="spellStart"/>
      <w:r w:rsidRPr="0037255D">
        <w:rPr>
          <w:rFonts w:ascii="Times New Roman" w:eastAsia="Calibri" w:hAnsi="Times New Roman" w:cs="Times New Roman"/>
          <w:i/>
          <w:iCs/>
        </w:rPr>
        <w:t>Gerontología</w:t>
      </w:r>
      <w:proofErr w:type="spellEnd"/>
      <w:r w:rsidRPr="0037255D">
        <w:rPr>
          <w:rFonts w:ascii="Times New Roman" w:eastAsia="Calibri" w:hAnsi="Times New Roman" w:cs="Times New Roman"/>
          <w:i/>
          <w:iCs/>
        </w:rPr>
        <w:t xml:space="preserve">, </w:t>
      </w:r>
      <w:r w:rsidRPr="0037255D">
        <w:rPr>
          <w:rFonts w:ascii="Times New Roman" w:eastAsia="Calibri" w:hAnsi="Times New Roman" w:cs="Times New Roman"/>
          <w:i/>
          <w:iCs/>
          <w:color w:val="222222"/>
          <w:shd w:val="clear" w:color="auto" w:fill="FFFFFF"/>
        </w:rPr>
        <w:t>59</w:t>
      </w:r>
      <w:r w:rsidRPr="0037255D">
        <w:rPr>
          <w:rFonts w:ascii="Times New Roman" w:eastAsia="Calibri" w:hAnsi="Times New Roman" w:cs="Times New Roman"/>
          <w:color w:val="222222"/>
          <w:shd w:val="clear" w:color="auto" w:fill="FFFFFF"/>
        </w:rPr>
        <w:t>(3), 101482</w:t>
      </w:r>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hyperlink r:id="rId58" w:history="1">
        <w:r w:rsidRPr="0037255D">
          <w:rPr>
            <w:rFonts w:ascii="Times New Roman" w:eastAsia="Calibri" w:hAnsi="Times New Roman" w:cs="Times New Roman"/>
            <w:color w:val="0000FF"/>
            <w:u w:val="single"/>
          </w:rPr>
          <w:t>https://doi.org/10.1016/j.regg.2024.101482</w:t>
        </w:r>
      </w:hyperlink>
    </w:p>
    <w:p w14:paraId="064E0038" w14:textId="77777777" w:rsidR="0037255D" w:rsidRPr="0037255D" w:rsidRDefault="0037255D" w:rsidP="0037255D">
      <w:pPr>
        <w:ind w:left="929" w:hangingChars="387" w:hanging="929"/>
        <w:jc w:val="lowKashida"/>
        <w:rPr>
          <w:rFonts w:ascii="Times New Roman" w:eastAsia="Calibri" w:hAnsi="Times New Roman" w:cs="Times New Roman"/>
          <w:shd w:val="clear" w:color="auto" w:fill="FFFFFF"/>
        </w:rPr>
      </w:pPr>
      <w:proofErr w:type="spellStart"/>
      <w:r w:rsidRPr="0037255D">
        <w:rPr>
          <w:rFonts w:ascii="Times New Roman" w:eastAsia="Calibri" w:hAnsi="Times New Roman" w:cs="Times New Roman"/>
          <w:shd w:val="clear" w:color="auto" w:fill="FFFFFF"/>
        </w:rPr>
        <w:t>Lovallo</w:t>
      </w:r>
      <w:proofErr w:type="spellEnd"/>
      <w:r w:rsidRPr="0037255D">
        <w:rPr>
          <w:rFonts w:ascii="Times New Roman" w:eastAsia="Calibri" w:hAnsi="Times New Roman" w:cs="Times New Roman"/>
          <w:shd w:val="clear" w:color="auto" w:fill="FFFFFF"/>
        </w:rPr>
        <w:t>, R. (2005). Cardiovascular reactivity: mechanisms and pathways to cardiovascular disease. </w:t>
      </w:r>
      <w:r w:rsidRPr="0037255D">
        <w:rPr>
          <w:rFonts w:ascii="Times New Roman" w:eastAsia="Calibri" w:hAnsi="Times New Roman" w:cs="Times New Roman"/>
          <w:i/>
          <w:iCs/>
          <w:shd w:val="clear" w:color="auto" w:fill="FFFFFF"/>
        </w:rPr>
        <w:t>International Journal of Psychophysiology</w:t>
      </w:r>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58</w:t>
      </w:r>
      <w:r w:rsidRPr="0037255D">
        <w:rPr>
          <w:rFonts w:ascii="Times New Roman" w:eastAsia="Calibri" w:hAnsi="Times New Roman" w:cs="Times New Roman"/>
          <w:shd w:val="clear" w:color="auto" w:fill="FFFFFF"/>
        </w:rPr>
        <w:t>(2-3), 119-132.</w:t>
      </w:r>
      <w:r w:rsidRPr="0037255D">
        <w:rPr>
          <w:rFonts w:ascii="Times New Roman" w:eastAsia="Calibri" w:hAnsi="Times New Roman" w:cs="Times New Roman"/>
          <w:shd w:val="clear" w:color="auto" w:fill="FFFFFF"/>
          <w:rtl/>
        </w:rPr>
        <w:t>‏</w:t>
      </w:r>
      <w:r w:rsidRPr="0037255D">
        <w:rPr>
          <w:rFonts w:ascii="Times New Roman" w:eastAsia="Calibri" w:hAnsi="Times New Roman" w:cs="Times New Roman"/>
          <w:shd w:val="clear" w:color="auto" w:fill="FFFFFF"/>
        </w:rPr>
        <w:t xml:space="preserve"> </w:t>
      </w:r>
      <w:hyperlink r:id="rId59" w:history="1">
        <w:r w:rsidRPr="0037255D">
          <w:rPr>
            <w:rFonts w:ascii="Times New Roman" w:eastAsia="Calibri" w:hAnsi="Times New Roman" w:cs="Times New Roman"/>
            <w:color w:val="0000FF"/>
            <w:u w:val="single"/>
          </w:rPr>
          <w:t>https://doi.org/</w:t>
        </w:r>
        <w:r w:rsidRPr="0037255D">
          <w:rPr>
            <w:rFonts w:ascii="Times New Roman" w:eastAsia="Calibri" w:hAnsi="Times New Roman" w:cs="Times New Roman"/>
            <w:color w:val="0000FF"/>
            <w:u w:val="single"/>
            <w:shd w:val="clear" w:color="auto" w:fill="FFFFFF"/>
          </w:rPr>
          <w:t>10.1016/j.ijpsycho</w:t>
        </w:r>
      </w:hyperlink>
    </w:p>
    <w:p w14:paraId="796B0F59"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r w:rsidRPr="0037255D">
        <w:rPr>
          <w:rFonts w:ascii="Times New Roman" w:eastAsia="Calibri" w:hAnsi="Times New Roman" w:cs="Times New Roman"/>
        </w:rPr>
        <w:t>Madias</w:t>
      </w:r>
      <w:proofErr w:type="spellEnd"/>
      <w:r w:rsidRPr="0037255D">
        <w:rPr>
          <w:rFonts w:ascii="Times New Roman" w:eastAsia="Calibri" w:hAnsi="Times New Roman" w:cs="Times New Roman"/>
        </w:rPr>
        <w:t xml:space="preserve">, J. (2018). Diabetes mellitus prevalence in patients with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w:t>
      </w:r>
      <w:proofErr w:type="gramStart"/>
      <w:r w:rsidRPr="0037255D">
        <w:rPr>
          <w:rFonts w:ascii="Times New Roman" w:eastAsia="Calibri" w:hAnsi="Times New Roman" w:cs="Times New Roman"/>
        </w:rPr>
        <w:t>the case of the brain-heart disconnect</w:t>
      </w:r>
      <w:proofErr w:type="gramEnd"/>
      <w:r w:rsidRPr="0037255D">
        <w:rPr>
          <w:rFonts w:ascii="Times New Roman" w:eastAsia="Calibri" w:hAnsi="Times New Roman" w:cs="Times New Roman"/>
        </w:rPr>
        <w:t xml:space="preserve">. </w:t>
      </w:r>
      <w:r w:rsidRPr="0037255D">
        <w:rPr>
          <w:rFonts w:ascii="Times New Roman" w:eastAsia="Calibri" w:hAnsi="Times New Roman" w:cs="Times New Roman"/>
          <w:i/>
          <w:iCs/>
        </w:rPr>
        <w:t>Heart &amp; Lung</w:t>
      </w:r>
      <w:r w:rsidRPr="0037255D">
        <w:rPr>
          <w:rFonts w:ascii="Times New Roman" w:eastAsia="Calibri" w:hAnsi="Times New Roman" w:cs="Times New Roman"/>
        </w:rPr>
        <w:t xml:space="preserve">, </w:t>
      </w:r>
      <w:r w:rsidRPr="0037255D">
        <w:rPr>
          <w:rFonts w:ascii="Times New Roman" w:eastAsia="Calibri" w:hAnsi="Times New Roman" w:cs="Times New Roman"/>
          <w:i/>
          <w:iCs/>
          <w:color w:val="222222"/>
          <w:shd w:val="clear" w:color="auto" w:fill="FFFFFF"/>
        </w:rPr>
        <w:t>47</w:t>
      </w:r>
      <w:r w:rsidRPr="0037255D">
        <w:rPr>
          <w:rFonts w:ascii="Times New Roman" w:eastAsia="Calibri" w:hAnsi="Times New Roman" w:cs="Times New Roman"/>
          <w:color w:val="222222"/>
          <w:shd w:val="clear" w:color="auto" w:fill="FFFFFF"/>
        </w:rPr>
        <w:t>(3), 222-225</w:t>
      </w:r>
      <w:r w:rsidRPr="0037255D">
        <w:rPr>
          <w:rFonts w:ascii="Times New Roman" w:eastAsia="Calibri" w:hAnsi="Times New Roman" w:cs="Times New Roman"/>
        </w:rPr>
        <w:t xml:space="preserve">. </w:t>
      </w:r>
      <w:hyperlink r:id="rId60" w:history="1">
        <w:r w:rsidRPr="0037255D">
          <w:rPr>
            <w:rFonts w:ascii="Times New Roman" w:eastAsia="Calibri" w:hAnsi="Times New Roman" w:cs="Times New Roman"/>
            <w:color w:val="0000FF"/>
            <w:u w:val="single"/>
          </w:rPr>
          <w:t>https://doi.org/10.1016/j.hrtlng.2018.02.007</w:t>
        </w:r>
      </w:hyperlink>
    </w:p>
    <w:p w14:paraId="1B38D394" w14:textId="77777777" w:rsidR="0037255D" w:rsidRPr="0037255D" w:rsidRDefault="0037255D" w:rsidP="0037255D">
      <w:pPr>
        <w:ind w:left="929" w:hangingChars="387" w:hanging="929"/>
        <w:jc w:val="lowKashida"/>
        <w:rPr>
          <w:rFonts w:ascii="Times New Roman" w:eastAsia="Calibri" w:hAnsi="Times New Roman" w:cs="Times New Roman"/>
          <w:shd w:val="clear" w:color="auto" w:fill="FFFFFF"/>
        </w:rPr>
      </w:pPr>
      <w:proofErr w:type="spellStart"/>
      <w:r w:rsidRPr="0037255D">
        <w:rPr>
          <w:rFonts w:ascii="Times New Roman" w:eastAsia="Calibri" w:hAnsi="Times New Roman" w:cs="Times New Roman"/>
          <w:shd w:val="clear" w:color="auto" w:fill="FFFFFF"/>
        </w:rPr>
        <w:t>Mounjid</w:t>
      </w:r>
      <w:proofErr w:type="spellEnd"/>
      <w:r w:rsidRPr="0037255D">
        <w:rPr>
          <w:rFonts w:ascii="Times New Roman" w:eastAsia="Calibri" w:hAnsi="Times New Roman" w:cs="Times New Roman"/>
          <w:shd w:val="clear" w:color="auto" w:fill="FFFFFF"/>
        </w:rPr>
        <w:t xml:space="preserve">, C., </w:t>
      </w:r>
      <w:proofErr w:type="spellStart"/>
      <w:r w:rsidRPr="0037255D">
        <w:rPr>
          <w:rFonts w:ascii="Times New Roman" w:eastAsia="Calibri" w:hAnsi="Times New Roman" w:cs="Times New Roman"/>
          <w:shd w:val="clear" w:color="auto" w:fill="FFFFFF"/>
        </w:rPr>
        <w:t>M’rabti</w:t>
      </w:r>
      <w:proofErr w:type="spellEnd"/>
      <w:r w:rsidRPr="0037255D">
        <w:rPr>
          <w:rFonts w:ascii="Times New Roman" w:eastAsia="Calibri" w:hAnsi="Times New Roman" w:cs="Times New Roman"/>
          <w:shd w:val="clear" w:color="auto" w:fill="FFFFFF"/>
        </w:rPr>
        <w:t xml:space="preserve">, H., </w:t>
      </w:r>
      <w:proofErr w:type="spellStart"/>
      <w:r w:rsidRPr="0037255D">
        <w:rPr>
          <w:rFonts w:ascii="Times New Roman" w:eastAsia="Calibri" w:hAnsi="Times New Roman" w:cs="Times New Roman"/>
          <w:shd w:val="clear" w:color="auto" w:fill="FFFFFF"/>
        </w:rPr>
        <w:t>Sossé</w:t>
      </w:r>
      <w:proofErr w:type="spellEnd"/>
      <w:r w:rsidRPr="0037255D">
        <w:rPr>
          <w:rFonts w:ascii="Times New Roman" w:eastAsia="Calibri" w:hAnsi="Times New Roman" w:cs="Times New Roman"/>
          <w:shd w:val="clear" w:color="auto" w:fill="FFFFFF"/>
        </w:rPr>
        <w:t xml:space="preserve">, L. A., </w:t>
      </w:r>
      <w:proofErr w:type="spellStart"/>
      <w:r w:rsidRPr="0037255D">
        <w:rPr>
          <w:rFonts w:ascii="Times New Roman" w:eastAsia="Calibri" w:hAnsi="Times New Roman" w:cs="Times New Roman"/>
          <w:shd w:val="clear" w:color="auto" w:fill="FFFFFF"/>
        </w:rPr>
        <w:t>Laraqui</w:t>
      </w:r>
      <w:proofErr w:type="spellEnd"/>
      <w:r w:rsidRPr="0037255D">
        <w:rPr>
          <w:rFonts w:ascii="Times New Roman" w:eastAsia="Calibri" w:hAnsi="Times New Roman" w:cs="Times New Roman"/>
          <w:shd w:val="clear" w:color="auto" w:fill="FFFFFF"/>
        </w:rPr>
        <w:t xml:space="preserve">, A., </w:t>
      </w:r>
      <w:proofErr w:type="spellStart"/>
      <w:r w:rsidRPr="0037255D">
        <w:rPr>
          <w:rFonts w:ascii="Times New Roman" w:eastAsia="Calibri" w:hAnsi="Times New Roman" w:cs="Times New Roman"/>
          <w:shd w:val="clear" w:color="auto" w:fill="FFFFFF"/>
        </w:rPr>
        <w:t>Chajès</w:t>
      </w:r>
      <w:proofErr w:type="spellEnd"/>
      <w:r w:rsidRPr="0037255D">
        <w:rPr>
          <w:rFonts w:ascii="Times New Roman" w:eastAsia="Calibri" w:hAnsi="Times New Roman" w:cs="Times New Roman"/>
          <w:shd w:val="clear" w:color="auto" w:fill="FFFFFF"/>
        </w:rPr>
        <w:t xml:space="preserve">, V., El </w:t>
      </w:r>
      <w:proofErr w:type="spellStart"/>
      <w:r w:rsidRPr="0037255D">
        <w:rPr>
          <w:rFonts w:ascii="Times New Roman" w:eastAsia="Calibri" w:hAnsi="Times New Roman" w:cs="Times New Roman"/>
          <w:shd w:val="clear" w:color="auto" w:fill="FFFFFF"/>
        </w:rPr>
        <w:t>Khannoussi</w:t>
      </w:r>
      <w:proofErr w:type="spellEnd"/>
      <w:r w:rsidRPr="0037255D">
        <w:rPr>
          <w:rFonts w:ascii="Times New Roman" w:eastAsia="Calibri" w:hAnsi="Times New Roman" w:cs="Times New Roman"/>
          <w:shd w:val="clear" w:color="auto" w:fill="FFFFFF"/>
        </w:rPr>
        <w:t xml:space="preserve">, B., </w:t>
      </w:r>
      <w:proofErr w:type="spellStart"/>
      <w:r w:rsidRPr="0037255D">
        <w:rPr>
          <w:rFonts w:ascii="Times New Roman" w:eastAsia="Calibri" w:hAnsi="Times New Roman" w:cs="Times New Roman"/>
          <w:shd w:val="clear" w:color="auto" w:fill="FFFFFF"/>
        </w:rPr>
        <w:t>Bakr</w:t>
      </w:r>
      <w:proofErr w:type="spellEnd"/>
      <w:r w:rsidRPr="0037255D">
        <w:rPr>
          <w:rFonts w:ascii="Times New Roman" w:eastAsia="Calibri" w:hAnsi="Times New Roman" w:cs="Times New Roman"/>
          <w:shd w:val="clear" w:color="auto" w:fill="FFFFFF"/>
        </w:rPr>
        <w:t xml:space="preserve">, Y. &amp; </w:t>
      </w:r>
      <w:proofErr w:type="spellStart"/>
      <w:r w:rsidRPr="0037255D">
        <w:rPr>
          <w:rFonts w:ascii="Times New Roman" w:eastAsia="Calibri" w:hAnsi="Times New Roman" w:cs="Times New Roman"/>
          <w:shd w:val="clear" w:color="auto" w:fill="FFFFFF"/>
        </w:rPr>
        <w:t>Errihani</w:t>
      </w:r>
      <w:proofErr w:type="spellEnd"/>
      <w:r w:rsidRPr="0037255D">
        <w:rPr>
          <w:rFonts w:ascii="Times New Roman" w:eastAsia="Calibri" w:hAnsi="Times New Roman" w:cs="Times New Roman"/>
          <w:shd w:val="clear" w:color="auto" w:fill="FFFFFF"/>
        </w:rPr>
        <w:t>, H. (2022). Validation of the Moroccan version of the Cohen perceived stress scale (PSS-10) among women with Breast cancer. </w:t>
      </w:r>
      <w:r w:rsidRPr="0037255D">
        <w:rPr>
          <w:rFonts w:ascii="Times New Roman" w:eastAsia="Calibri" w:hAnsi="Times New Roman" w:cs="Times New Roman"/>
          <w:i/>
          <w:iCs/>
          <w:shd w:val="clear" w:color="auto" w:fill="FFFFFF"/>
        </w:rPr>
        <w:t>Annals of Cancer Research and Therapy</w:t>
      </w:r>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30</w:t>
      </w:r>
      <w:r w:rsidRPr="0037255D">
        <w:rPr>
          <w:rFonts w:ascii="Times New Roman" w:eastAsia="Calibri" w:hAnsi="Times New Roman" w:cs="Times New Roman"/>
          <w:shd w:val="clear" w:color="auto" w:fill="FFFFFF"/>
        </w:rPr>
        <w:t>(2), 100-105.</w:t>
      </w:r>
      <w:r w:rsidRPr="0037255D">
        <w:rPr>
          <w:rFonts w:ascii="Times New Roman" w:eastAsia="Calibri" w:hAnsi="Times New Roman" w:cs="Times New Roman"/>
          <w:shd w:val="clear" w:color="auto" w:fill="FFFF00"/>
          <w:rtl/>
        </w:rPr>
        <w:t>‏</w:t>
      </w:r>
      <w:r w:rsidRPr="0037255D">
        <w:rPr>
          <w:rFonts w:ascii="Times New Roman" w:eastAsia="Calibri" w:hAnsi="Times New Roman" w:cs="Times New Roman"/>
        </w:rPr>
        <w:t xml:space="preserve"> </w:t>
      </w:r>
      <w:hyperlink r:id="rId61" w:history="1">
        <w:r w:rsidRPr="0037255D">
          <w:rPr>
            <w:rFonts w:ascii="Times New Roman" w:eastAsia="Calibri" w:hAnsi="Times New Roman" w:cs="Times New Roman"/>
            <w:color w:val="0000FF"/>
            <w:u w:val="single"/>
          </w:rPr>
          <w:t>https://doi.org/10.4993/acrt.30.100</w:t>
        </w:r>
      </w:hyperlink>
    </w:p>
    <w:p w14:paraId="6E198D2F" w14:textId="77777777" w:rsidR="0037255D" w:rsidRPr="0037255D" w:rsidRDefault="0037255D" w:rsidP="0037255D">
      <w:pPr>
        <w:ind w:left="929" w:hangingChars="387" w:hanging="929"/>
        <w:jc w:val="lowKashida"/>
        <w:rPr>
          <w:rFonts w:ascii="Times New Roman" w:eastAsia="Times New Roman" w:hAnsi="Times New Roman" w:cs="Times New Roman"/>
        </w:rPr>
      </w:pPr>
      <w:proofErr w:type="spellStart"/>
      <w:r w:rsidRPr="0037255D">
        <w:rPr>
          <w:rFonts w:ascii="Times New Roman" w:eastAsia="Calibri" w:hAnsi="Times New Roman" w:cs="Times New Roman"/>
          <w:shd w:val="clear" w:color="auto" w:fill="FFFFFF"/>
        </w:rPr>
        <w:t>Nasreddine</w:t>
      </w:r>
      <w:proofErr w:type="spellEnd"/>
      <w:r w:rsidRPr="0037255D">
        <w:rPr>
          <w:rFonts w:ascii="Times New Roman" w:eastAsia="Calibri" w:hAnsi="Times New Roman" w:cs="Times New Roman"/>
          <w:shd w:val="clear" w:color="auto" w:fill="FFFFFF"/>
        </w:rPr>
        <w:t xml:space="preserve">, S., Phillips, A., </w:t>
      </w:r>
      <w:proofErr w:type="spellStart"/>
      <w:r w:rsidRPr="0037255D">
        <w:rPr>
          <w:rFonts w:ascii="Times New Roman" w:eastAsia="Calibri" w:hAnsi="Times New Roman" w:cs="Times New Roman"/>
          <w:shd w:val="clear" w:color="auto" w:fill="FFFFFF"/>
        </w:rPr>
        <w:t>Bédirian</w:t>
      </w:r>
      <w:proofErr w:type="spellEnd"/>
      <w:r w:rsidRPr="0037255D">
        <w:rPr>
          <w:rFonts w:ascii="Times New Roman" w:eastAsia="Calibri" w:hAnsi="Times New Roman" w:cs="Times New Roman"/>
          <w:shd w:val="clear" w:color="auto" w:fill="FFFFFF"/>
        </w:rPr>
        <w:t xml:space="preserve">, V., Charbonneau, S., Whitehead, V., Collin, I., </w:t>
      </w:r>
      <w:proofErr w:type="spellStart"/>
      <w:r w:rsidRPr="0037255D">
        <w:rPr>
          <w:rFonts w:ascii="Times New Roman" w:eastAsia="Calibri" w:hAnsi="Times New Roman" w:cs="Times New Roman"/>
          <w:shd w:val="clear" w:color="auto" w:fill="FFFFFF"/>
        </w:rPr>
        <w:t>Cummings</w:t>
      </w:r>
      <w:proofErr w:type="gramStart"/>
      <w:r w:rsidRPr="0037255D">
        <w:rPr>
          <w:rFonts w:ascii="Times New Roman" w:eastAsia="Calibri" w:hAnsi="Times New Roman" w:cs="Times New Roman"/>
          <w:shd w:val="clear" w:color="auto" w:fill="FFFFFF"/>
        </w:rPr>
        <w:t>,L</w:t>
      </w:r>
      <w:proofErr w:type="spellEnd"/>
      <w:proofErr w:type="gramEnd"/>
      <w:r w:rsidRPr="0037255D">
        <w:rPr>
          <w:rFonts w:ascii="Times New Roman" w:eastAsia="Calibri" w:hAnsi="Times New Roman" w:cs="Times New Roman"/>
          <w:shd w:val="clear" w:color="auto" w:fill="FFFFFF"/>
        </w:rPr>
        <w:t xml:space="preserve">., &amp; </w:t>
      </w:r>
      <w:proofErr w:type="spellStart"/>
      <w:r w:rsidRPr="0037255D">
        <w:rPr>
          <w:rFonts w:ascii="Times New Roman" w:eastAsia="Calibri" w:hAnsi="Times New Roman" w:cs="Times New Roman"/>
          <w:shd w:val="clear" w:color="auto" w:fill="FFFFFF"/>
        </w:rPr>
        <w:t>Chertkow</w:t>
      </w:r>
      <w:proofErr w:type="spellEnd"/>
      <w:r w:rsidRPr="0037255D">
        <w:rPr>
          <w:rFonts w:ascii="Times New Roman" w:eastAsia="Calibri" w:hAnsi="Times New Roman" w:cs="Times New Roman"/>
          <w:shd w:val="clear" w:color="auto" w:fill="FFFFFF"/>
        </w:rPr>
        <w:t xml:space="preserve">, H. (2005). The Montreal Cognitive Assessment, </w:t>
      </w:r>
      <w:proofErr w:type="spellStart"/>
      <w:r w:rsidRPr="0037255D">
        <w:rPr>
          <w:rFonts w:ascii="Times New Roman" w:eastAsia="Calibri" w:hAnsi="Times New Roman" w:cs="Times New Roman"/>
          <w:shd w:val="clear" w:color="auto" w:fill="FFFFFF"/>
        </w:rPr>
        <w:t>MoCA</w:t>
      </w:r>
      <w:proofErr w:type="spellEnd"/>
      <w:r w:rsidRPr="0037255D">
        <w:rPr>
          <w:rFonts w:ascii="Times New Roman" w:eastAsia="Calibri" w:hAnsi="Times New Roman" w:cs="Times New Roman"/>
          <w:shd w:val="clear" w:color="auto" w:fill="FFFFFF"/>
        </w:rPr>
        <w:t>: a brief screening tool for mild cognitive impairment. </w:t>
      </w:r>
      <w:r w:rsidRPr="0037255D">
        <w:rPr>
          <w:rFonts w:ascii="Times New Roman" w:eastAsia="Calibri" w:hAnsi="Times New Roman" w:cs="Times New Roman"/>
          <w:i/>
          <w:iCs/>
          <w:shd w:val="clear" w:color="auto" w:fill="FFFFFF"/>
        </w:rPr>
        <w:t>Journal of the American Geriatrics Society</w:t>
      </w:r>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53</w:t>
      </w:r>
      <w:r w:rsidRPr="0037255D">
        <w:rPr>
          <w:rFonts w:ascii="Times New Roman" w:eastAsia="Calibri" w:hAnsi="Times New Roman" w:cs="Times New Roman"/>
          <w:shd w:val="clear" w:color="auto" w:fill="FFFFFF"/>
        </w:rPr>
        <w:t>(4), 695-699.</w:t>
      </w:r>
      <w:r w:rsidRPr="0037255D">
        <w:rPr>
          <w:rFonts w:ascii="Times New Roman" w:eastAsia="Calibri" w:hAnsi="Times New Roman" w:cs="Times New Roman"/>
          <w:shd w:val="clear" w:color="auto" w:fill="FFFFFF"/>
          <w:rtl/>
        </w:rPr>
        <w:t>‏</w:t>
      </w:r>
      <w:r w:rsidRPr="0037255D">
        <w:rPr>
          <w:rFonts w:ascii="Times New Roman" w:eastAsia="Calibri" w:hAnsi="Times New Roman" w:cs="Times New Roman"/>
          <w:shd w:val="clear" w:color="auto" w:fill="FFFFFF"/>
        </w:rPr>
        <w:t xml:space="preserve"> </w:t>
      </w:r>
      <w:hyperlink r:id="rId62" w:history="1">
        <w:r w:rsidRPr="0037255D">
          <w:rPr>
            <w:rFonts w:ascii="Times New Roman" w:eastAsia="Calibri" w:hAnsi="Times New Roman" w:cs="Times New Roman"/>
            <w:color w:val="0000FF"/>
            <w:u w:val="single"/>
          </w:rPr>
          <w:t>https://doi.org/10.1111/j.1532-5415.2005.53221.x</w:t>
        </w:r>
      </w:hyperlink>
    </w:p>
    <w:p w14:paraId="654A3BA8"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r w:rsidRPr="0037255D">
        <w:rPr>
          <w:rFonts w:ascii="Times New Roman" w:eastAsia="Calibri" w:hAnsi="Times New Roman" w:cs="Times New Roman"/>
        </w:rPr>
        <w:t>Norcliffe</w:t>
      </w:r>
      <w:proofErr w:type="spellEnd"/>
      <w:r w:rsidRPr="0037255D">
        <w:rPr>
          <w:rFonts w:ascii="Times New Roman" w:eastAsia="Calibri" w:hAnsi="Times New Roman" w:cs="Times New Roman"/>
        </w:rPr>
        <w:t xml:space="preserve">-Kaufmann, L. (2023). </w:t>
      </w:r>
      <w:proofErr w:type="gramStart"/>
      <w:r w:rsidRPr="0037255D">
        <w:rPr>
          <w:rFonts w:ascii="Times New Roman" w:eastAsia="Calibri" w:hAnsi="Times New Roman" w:cs="Times New Roman"/>
        </w:rPr>
        <w:t xml:space="preserve">Myocardial stunning and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cardiomyopathy.</w:t>
      </w:r>
      <w:proofErr w:type="gramEnd"/>
      <w:r w:rsidRPr="0037255D">
        <w:rPr>
          <w:rFonts w:ascii="Times New Roman" w:eastAsia="Calibri" w:hAnsi="Times New Roman" w:cs="Times New Roman"/>
        </w:rPr>
        <w:t xml:space="preserve"> </w:t>
      </w:r>
      <w:r w:rsidRPr="0037255D">
        <w:rPr>
          <w:rFonts w:ascii="Times New Roman" w:eastAsia="Calibri" w:hAnsi="Times New Roman" w:cs="Times New Roman"/>
          <w:i/>
          <w:iCs/>
        </w:rPr>
        <w:t>Primer on the Autonomic Nervous System</w:t>
      </w:r>
      <w:r w:rsidRPr="0037255D">
        <w:rPr>
          <w:rFonts w:ascii="Times New Roman" w:eastAsia="Calibri" w:hAnsi="Times New Roman" w:cs="Times New Roman"/>
        </w:rPr>
        <w:t>,</w:t>
      </w:r>
      <w:r w:rsidRPr="0037255D">
        <w:rPr>
          <w:rFonts w:ascii="Times New Roman" w:eastAsia="Calibri" w:hAnsi="Times New Roman" w:cs="Times New Roman"/>
          <w:color w:val="222222"/>
          <w:shd w:val="clear" w:color="auto" w:fill="FFFFFF"/>
        </w:rPr>
        <w:t xml:space="preserve"> 489-494.</w:t>
      </w:r>
      <w:r w:rsidRPr="0037255D">
        <w:rPr>
          <w:rFonts w:ascii="Times New Roman" w:eastAsia="Calibri" w:hAnsi="Times New Roman" w:cs="Times New Roman"/>
        </w:rPr>
        <w:t xml:space="preserve"> </w:t>
      </w:r>
      <w:hyperlink r:id="rId63" w:history="1">
        <w:r w:rsidRPr="0037255D">
          <w:rPr>
            <w:rFonts w:ascii="Times New Roman" w:eastAsia="Calibri" w:hAnsi="Times New Roman" w:cs="Times New Roman"/>
            <w:color w:val="0000FF"/>
            <w:u w:val="single"/>
          </w:rPr>
          <w:t>https://doi.org/10.1016/B978-0-323-85492-4.00054-5</w:t>
        </w:r>
      </w:hyperlink>
    </w:p>
    <w:p w14:paraId="6BDF9856"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proofErr w:type="gramStart"/>
      <w:r w:rsidRPr="0037255D">
        <w:rPr>
          <w:rFonts w:ascii="Times New Roman" w:eastAsia="Calibri" w:hAnsi="Times New Roman" w:cs="Times New Roman"/>
        </w:rPr>
        <w:t>Pelliccia</w:t>
      </w:r>
      <w:proofErr w:type="spellEnd"/>
      <w:r w:rsidRPr="0037255D">
        <w:rPr>
          <w:rFonts w:ascii="Times New Roman" w:eastAsia="Calibri" w:hAnsi="Times New Roman" w:cs="Times New Roman"/>
        </w:rPr>
        <w:t>, F., &amp;</w:t>
      </w:r>
      <w:proofErr w:type="spellStart"/>
      <w:r w:rsidRPr="0037255D">
        <w:rPr>
          <w:rFonts w:ascii="Times New Roman" w:eastAsia="Calibri" w:hAnsi="Times New Roman" w:cs="Times New Roman"/>
        </w:rPr>
        <w:t>Camici</w:t>
      </w:r>
      <w:proofErr w:type="spellEnd"/>
      <w:r w:rsidRPr="0037255D">
        <w:rPr>
          <w:rFonts w:ascii="Times New Roman" w:eastAsia="Calibri" w:hAnsi="Times New Roman" w:cs="Times New Roman"/>
        </w:rPr>
        <w:t>, P. (2021).</w:t>
      </w:r>
      <w:proofErr w:type="gramEnd"/>
      <w:r w:rsidRPr="0037255D">
        <w:rPr>
          <w:rFonts w:ascii="Times New Roman" w:eastAsia="Calibri" w:hAnsi="Times New Roman" w:cs="Times New Roman"/>
        </w:rPr>
        <w:t xml:space="preserve"> Acute neurological dysfunction: The missing link in the pathophysiology of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w:t>
      </w:r>
      <w:r w:rsidRPr="0037255D">
        <w:rPr>
          <w:rFonts w:ascii="Times New Roman" w:eastAsia="Calibri" w:hAnsi="Times New Roman" w:cs="Times New Roman"/>
          <w:i/>
          <w:iCs/>
        </w:rPr>
        <w:t>International Journal of Cardiology,</w:t>
      </w:r>
      <w:r w:rsidRPr="0037255D">
        <w:rPr>
          <w:rFonts w:ascii="Times New Roman" w:eastAsia="Calibri" w:hAnsi="Times New Roman" w:cs="Times New Roman"/>
        </w:rPr>
        <w:t xml:space="preserve"> </w:t>
      </w:r>
      <w:r w:rsidRPr="0037255D">
        <w:rPr>
          <w:rFonts w:ascii="Times New Roman" w:eastAsia="Calibri" w:hAnsi="Times New Roman" w:cs="Times New Roman"/>
          <w:i/>
          <w:iCs/>
          <w:color w:val="222222"/>
          <w:shd w:val="clear" w:color="auto" w:fill="FFFFFF"/>
        </w:rPr>
        <w:t>345</w:t>
      </w:r>
      <w:r w:rsidRPr="0037255D">
        <w:rPr>
          <w:rFonts w:ascii="Times New Roman" w:eastAsia="Calibri" w:hAnsi="Times New Roman" w:cs="Times New Roman"/>
          <w:color w:val="222222"/>
          <w:shd w:val="clear" w:color="auto" w:fill="FFFFFF"/>
        </w:rPr>
        <w:t>, 26-28</w:t>
      </w:r>
      <w:r w:rsidRPr="0037255D">
        <w:rPr>
          <w:rFonts w:ascii="Times New Roman" w:eastAsia="Calibri" w:hAnsi="Times New Roman" w:cs="Times New Roman"/>
        </w:rPr>
        <w:t xml:space="preserve">. </w:t>
      </w:r>
      <w:hyperlink r:id="rId64" w:history="1">
        <w:r w:rsidRPr="0037255D">
          <w:rPr>
            <w:rFonts w:ascii="Times New Roman" w:eastAsia="Calibri" w:hAnsi="Times New Roman" w:cs="Times New Roman"/>
            <w:color w:val="0000FF"/>
            <w:u w:val="single"/>
          </w:rPr>
          <w:t>https://doi.org/10.1016/j.ijcard.2021.10.147</w:t>
        </w:r>
      </w:hyperlink>
    </w:p>
    <w:p w14:paraId="7BE40231" w14:textId="77777777" w:rsidR="0037255D" w:rsidRPr="0037255D" w:rsidRDefault="0037255D" w:rsidP="0037255D">
      <w:pPr>
        <w:ind w:left="929" w:hangingChars="387" w:hanging="929"/>
        <w:jc w:val="lowKashida"/>
        <w:rPr>
          <w:rFonts w:ascii="Times New Roman" w:eastAsia="Times New Roman" w:hAnsi="Times New Roman" w:cs="Times New Roman"/>
          <w:shd w:val="clear" w:color="auto" w:fill="FFFFFF"/>
        </w:rPr>
      </w:pPr>
      <w:proofErr w:type="spellStart"/>
      <w:proofErr w:type="gramStart"/>
      <w:r w:rsidRPr="0037255D">
        <w:rPr>
          <w:rFonts w:ascii="Times New Roman" w:eastAsia="Times New Roman" w:hAnsi="Times New Roman" w:cs="Times New Roman"/>
          <w:shd w:val="clear" w:color="auto" w:fill="FFFFFF"/>
        </w:rPr>
        <w:t>Pozzi</w:t>
      </w:r>
      <w:proofErr w:type="spellEnd"/>
      <w:r w:rsidRPr="0037255D">
        <w:rPr>
          <w:rFonts w:ascii="Times New Roman" w:eastAsia="Times New Roman" w:hAnsi="Times New Roman" w:cs="Times New Roman"/>
          <w:shd w:val="clear" w:color="auto" w:fill="FFFFFF"/>
        </w:rPr>
        <w:t xml:space="preserve">, G., </w:t>
      </w:r>
      <w:proofErr w:type="spellStart"/>
      <w:r w:rsidRPr="0037255D">
        <w:rPr>
          <w:rFonts w:ascii="Times New Roman" w:eastAsia="Times New Roman" w:hAnsi="Times New Roman" w:cs="Times New Roman"/>
          <w:shd w:val="clear" w:color="auto" w:fill="FFFFFF"/>
        </w:rPr>
        <w:t>D'Amario</w:t>
      </w:r>
      <w:proofErr w:type="spellEnd"/>
      <w:r w:rsidRPr="0037255D">
        <w:rPr>
          <w:rFonts w:ascii="Times New Roman" w:eastAsia="Times New Roman" w:hAnsi="Times New Roman" w:cs="Times New Roman"/>
          <w:shd w:val="clear" w:color="auto" w:fill="FFFFFF"/>
        </w:rPr>
        <w:t xml:space="preserve">, D., </w:t>
      </w:r>
      <w:proofErr w:type="spellStart"/>
      <w:r w:rsidRPr="0037255D">
        <w:rPr>
          <w:rFonts w:ascii="Times New Roman" w:eastAsia="Times New Roman" w:hAnsi="Times New Roman" w:cs="Times New Roman"/>
          <w:shd w:val="clear" w:color="auto" w:fill="FFFFFF"/>
        </w:rPr>
        <w:t>Princi</w:t>
      </w:r>
      <w:proofErr w:type="spellEnd"/>
      <w:r w:rsidRPr="0037255D">
        <w:rPr>
          <w:rFonts w:ascii="Times New Roman" w:eastAsia="Times New Roman" w:hAnsi="Times New Roman" w:cs="Times New Roman"/>
          <w:shd w:val="clear" w:color="auto" w:fill="FFFFFF"/>
        </w:rPr>
        <w:t xml:space="preserve">, G., </w:t>
      </w:r>
      <w:proofErr w:type="spellStart"/>
      <w:r w:rsidRPr="0037255D">
        <w:rPr>
          <w:rFonts w:ascii="Times New Roman" w:eastAsia="Times New Roman" w:hAnsi="Times New Roman" w:cs="Times New Roman"/>
          <w:shd w:val="clear" w:color="auto" w:fill="FFFFFF"/>
        </w:rPr>
        <w:t>Ciliberti</w:t>
      </w:r>
      <w:proofErr w:type="spellEnd"/>
      <w:r w:rsidRPr="0037255D">
        <w:rPr>
          <w:rFonts w:ascii="Times New Roman" w:eastAsia="Times New Roman" w:hAnsi="Times New Roman" w:cs="Times New Roman"/>
          <w:shd w:val="clear" w:color="auto" w:fill="FFFFFF"/>
        </w:rPr>
        <w:t xml:space="preserve">, G., </w:t>
      </w:r>
      <w:proofErr w:type="spellStart"/>
      <w:r w:rsidRPr="0037255D">
        <w:rPr>
          <w:rFonts w:ascii="Times New Roman" w:eastAsia="Times New Roman" w:hAnsi="Times New Roman" w:cs="Times New Roman"/>
          <w:shd w:val="clear" w:color="auto" w:fill="FFFFFF"/>
        </w:rPr>
        <w:t>Irano</w:t>
      </w:r>
      <w:proofErr w:type="spellEnd"/>
      <w:r w:rsidRPr="0037255D">
        <w:rPr>
          <w:rFonts w:ascii="Times New Roman" w:eastAsia="Times New Roman" w:hAnsi="Times New Roman" w:cs="Times New Roman"/>
          <w:shd w:val="clear" w:color="auto" w:fill="FFFFFF"/>
        </w:rPr>
        <w:t xml:space="preserve">, A., Simone, V., </w:t>
      </w:r>
      <w:proofErr w:type="spellStart"/>
      <w:r w:rsidRPr="0037255D">
        <w:rPr>
          <w:rFonts w:ascii="Times New Roman" w:eastAsia="Times New Roman" w:hAnsi="Times New Roman" w:cs="Times New Roman"/>
          <w:shd w:val="clear" w:color="auto" w:fill="FFFFFF"/>
        </w:rPr>
        <w:t>Crea</w:t>
      </w:r>
      <w:proofErr w:type="spellEnd"/>
      <w:r w:rsidRPr="0037255D">
        <w:rPr>
          <w:rFonts w:ascii="Times New Roman" w:eastAsia="Times New Roman" w:hAnsi="Times New Roman" w:cs="Times New Roman"/>
          <w:shd w:val="clear" w:color="auto" w:fill="FFFFFF"/>
        </w:rPr>
        <w:t xml:space="preserve">, F., &amp; </w:t>
      </w:r>
      <w:proofErr w:type="spellStart"/>
      <w:r w:rsidRPr="0037255D">
        <w:rPr>
          <w:rFonts w:ascii="Times New Roman" w:eastAsia="Times New Roman" w:hAnsi="Times New Roman" w:cs="Times New Roman"/>
          <w:shd w:val="clear" w:color="auto" w:fill="FFFFFF"/>
        </w:rPr>
        <w:t>Galiuto</w:t>
      </w:r>
      <w:proofErr w:type="spellEnd"/>
      <w:r w:rsidRPr="0037255D">
        <w:rPr>
          <w:rFonts w:ascii="Times New Roman" w:eastAsia="Times New Roman" w:hAnsi="Times New Roman" w:cs="Times New Roman"/>
          <w:shd w:val="clear" w:color="auto" w:fill="FFFFFF"/>
        </w:rPr>
        <w:t>, L. (2022).</w:t>
      </w:r>
      <w:proofErr w:type="gramEnd"/>
      <w:r w:rsidRPr="0037255D">
        <w:rPr>
          <w:rFonts w:ascii="Times New Roman" w:eastAsia="Times New Roman" w:hAnsi="Times New Roman" w:cs="Times New Roman"/>
          <w:shd w:val="clear" w:color="auto" w:fill="FFFFFF"/>
        </w:rPr>
        <w:t xml:space="preserve"> Pre-existing psychiatric morbidity </w:t>
      </w:r>
      <w:proofErr w:type="gramStart"/>
      <w:r w:rsidRPr="0037255D">
        <w:rPr>
          <w:rFonts w:ascii="Times New Roman" w:eastAsia="Times New Roman" w:hAnsi="Times New Roman" w:cs="Times New Roman"/>
          <w:shd w:val="clear" w:color="auto" w:fill="FFFFFF"/>
        </w:rPr>
        <w:t>Is</w:t>
      </w:r>
      <w:proofErr w:type="gramEnd"/>
      <w:r w:rsidRPr="0037255D">
        <w:rPr>
          <w:rFonts w:ascii="Times New Roman" w:eastAsia="Times New Roman" w:hAnsi="Times New Roman" w:cs="Times New Roman"/>
          <w:shd w:val="clear" w:color="auto" w:fill="FFFFFF"/>
        </w:rPr>
        <w:t xml:space="preserve"> strongly associated to </w:t>
      </w:r>
      <w:proofErr w:type="spellStart"/>
      <w:r w:rsidRPr="0037255D">
        <w:rPr>
          <w:rFonts w:ascii="Times New Roman" w:eastAsia="Times New Roman" w:hAnsi="Times New Roman" w:cs="Times New Roman"/>
          <w:shd w:val="clear" w:color="auto" w:fill="FFFFFF"/>
        </w:rPr>
        <w:t>Takotsubo</w:t>
      </w:r>
      <w:proofErr w:type="spellEnd"/>
      <w:r w:rsidRPr="0037255D">
        <w:rPr>
          <w:rFonts w:ascii="Times New Roman" w:eastAsia="Times New Roman" w:hAnsi="Times New Roman" w:cs="Times New Roman"/>
          <w:shd w:val="clear" w:color="auto" w:fill="FFFFFF"/>
        </w:rPr>
        <w:t xml:space="preserve"> syndrome: A case-control study. </w:t>
      </w:r>
      <w:r w:rsidRPr="0037255D">
        <w:rPr>
          <w:rFonts w:ascii="Times New Roman" w:eastAsia="Times New Roman" w:hAnsi="Times New Roman" w:cs="Times New Roman"/>
          <w:i/>
          <w:iCs/>
          <w:shd w:val="clear" w:color="auto" w:fill="FFFFFF"/>
        </w:rPr>
        <w:t>Frontiers in Cardiovascular Medicine, 12</w:t>
      </w:r>
      <w:proofErr w:type="gramStart"/>
      <w:r w:rsidRPr="0037255D">
        <w:rPr>
          <w:rFonts w:ascii="Times New Roman" w:eastAsia="Times New Roman" w:hAnsi="Times New Roman" w:cs="Times New Roman"/>
          <w:shd w:val="clear" w:color="auto" w:fill="FFFFFF"/>
        </w:rPr>
        <w:t>,</w:t>
      </w:r>
      <w:r w:rsidRPr="0037255D">
        <w:rPr>
          <w:rFonts w:ascii="Times New Roman" w:eastAsia="Times New Roman" w:hAnsi="Times New Roman" w:cs="Times New Roman"/>
          <w:i/>
          <w:iCs/>
          <w:shd w:val="clear" w:color="auto" w:fill="FFFFFF"/>
        </w:rPr>
        <w:t>9</w:t>
      </w:r>
      <w:proofErr w:type="gramEnd"/>
      <w:r w:rsidRPr="0037255D">
        <w:rPr>
          <w:rFonts w:ascii="Times New Roman" w:eastAsia="Times New Roman" w:hAnsi="Times New Roman" w:cs="Times New Roman"/>
          <w:shd w:val="clear" w:color="auto" w:fill="FFFFFF"/>
        </w:rPr>
        <w:t>, 925459.</w:t>
      </w:r>
      <w:r w:rsidRPr="0037255D">
        <w:rPr>
          <w:rFonts w:ascii="Times New Roman" w:eastAsia="Times New Roman" w:hAnsi="Times New Roman" w:cs="Times New Roman"/>
          <w:shd w:val="clear" w:color="auto" w:fill="FFFFFF"/>
          <w:rtl/>
        </w:rPr>
        <w:t>‏</w:t>
      </w:r>
      <w:r w:rsidRPr="0037255D">
        <w:rPr>
          <w:rFonts w:ascii="Times New Roman" w:eastAsia="Times New Roman" w:hAnsi="Times New Roman" w:cs="Times New Roman"/>
          <w:shd w:val="clear" w:color="auto" w:fill="FFFFFF"/>
        </w:rPr>
        <w:t xml:space="preserve"> </w:t>
      </w:r>
      <w:hyperlink r:id="rId65" w:history="1">
        <w:r w:rsidRPr="0037255D">
          <w:rPr>
            <w:rFonts w:ascii="Times New Roman" w:eastAsia="Times New Roman" w:hAnsi="Times New Roman" w:cs="Times New Roman"/>
            <w:color w:val="0000FF"/>
            <w:u w:val="single"/>
            <w:shd w:val="clear" w:color="auto" w:fill="FFFFFF"/>
          </w:rPr>
          <w:t>https://doi.org/10.3389/fcvm.2022.925459</w:t>
        </w:r>
      </w:hyperlink>
    </w:p>
    <w:p w14:paraId="753501AA" w14:textId="77777777" w:rsidR="0037255D" w:rsidRPr="0037255D" w:rsidRDefault="0037255D" w:rsidP="0037255D">
      <w:pPr>
        <w:ind w:left="929" w:hangingChars="387" w:hanging="929"/>
        <w:jc w:val="lowKashida"/>
        <w:rPr>
          <w:rFonts w:ascii="Times New Roman" w:eastAsia="Calibri" w:hAnsi="Times New Roman" w:cs="Times New Roman"/>
          <w:color w:val="0000FF"/>
          <w:u w:val="single"/>
          <w:bdr w:val="none" w:sz="0" w:space="0" w:color="auto" w:frame="1"/>
          <w:shd w:val="clear" w:color="auto" w:fill="FFFFFF"/>
        </w:rPr>
      </w:pPr>
      <w:proofErr w:type="spellStart"/>
      <w:r w:rsidRPr="0037255D">
        <w:rPr>
          <w:rFonts w:ascii="Times New Roman" w:eastAsia="Calibri" w:hAnsi="Times New Roman" w:cs="Times New Roman"/>
          <w:color w:val="212121"/>
          <w:shd w:val="clear" w:color="auto" w:fill="FFFFFF"/>
        </w:rPr>
        <w:t>Radfar</w:t>
      </w:r>
      <w:proofErr w:type="spellEnd"/>
      <w:r w:rsidRPr="0037255D">
        <w:rPr>
          <w:rFonts w:ascii="Times New Roman" w:eastAsia="Calibri" w:hAnsi="Times New Roman" w:cs="Times New Roman"/>
          <w:color w:val="212121"/>
          <w:shd w:val="clear" w:color="auto" w:fill="FFFFFF"/>
        </w:rPr>
        <w:t xml:space="preserve">, A., </w:t>
      </w:r>
      <w:proofErr w:type="spellStart"/>
      <w:r w:rsidRPr="0037255D">
        <w:rPr>
          <w:rFonts w:ascii="Times New Roman" w:eastAsia="Calibri" w:hAnsi="Times New Roman" w:cs="Times New Roman"/>
          <w:color w:val="212121"/>
          <w:shd w:val="clear" w:color="auto" w:fill="FFFFFF"/>
        </w:rPr>
        <w:t>Abohashem</w:t>
      </w:r>
      <w:proofErr w:type="spellEnd"/>
      <w:r w:rsidRPr="0037255D">
        <w:rPr>
          <w:rFonts w:ascii="Times New Roman" w:eastAsia="Calibri" w:hAnsi="Times New Roman" w:cs="Times New Roman"/>
          <w:color w:val="212121"/>
          <w:shd w:val="clear" w:color="auto" w:fill="FFFFFF"/>
        </w:rPr>
        <w:t xml:space="preserve">, S., Osborne, T., Wang, Y., Dar, T., Hassan, O., </w:t>
      </w:r>
      <w:proofErr w:type="spellStart"/>
      <w:r w:rsidRPr="0037255D">
        <w:rPr>
          <w:rFonts w:ascii="Times New Roman" w:eastAsia="Calibri" w:hAnsi="Times New Roman" w:cs="Times New Roman"/>
          <w:color w:val="212121"/>
          <w:shd w:val="clear" w:color="auto" w:fill="FFFFFF"/>
        </w:rPr>
        <w:t>Ghoneem</w:t>
      </w:r>
      <w:proofErr w:type="spellEnd"/>
      <w:r w:rsidRPr="0037255D">
        <w:rPr>
          <w:rFonts w:ascii="Times New Roman" w:eastAsia="Calibri" w:hAnsi="Times New Roman" w:cs="Times New Roman"/>
          <w:color w:val="212121"/>
          <w:shd w:val="clear" w:color="auto" w:fill="FFFFFF"/>
        </w:rPr>
        <w:t xml:space="preserve">, A., </w:t>
      </w:r>
      <w:proofErr w:type="spellStart"/>
      <w:r w:rsidRPr="0037255D">
        <w:rPr>
          <w:rFonts w:ascii="Times New Roman" w:eastAsia="Calibri" w:hAnsi="Times New Roman" w:cs="Times New Roman"/>
          <w:color w:val="212121"/>
          <w:shd w:val="clear" w:color="auto" w:fill="FFFFFF"/>
        </w:rPr>
        <w:t>Naddaf</w:t>
      </w:r>
      <w:proofErr w:type="spellEnd"/>
      <w:r w:rsidRPr="0037255D">
        <w:rPr>
          <w:rFonts w:ascii="Times New Roman" w:eastAsia="Calibri" w:hAnsi="Times New Roman" w:cs="Times New Roman"/>
          <w:color w:val="212121"/>
          <w:shd w:val="clear" w:color="auto" w:fill="FFFFFF"/>
        </w:rPr>
        <w:t xml:space="preserve">, N., </w:t>
      </w:r>
      <w:proofErr w:type="spellStart"/>
      <w:r w:rsidRPr="0037255D">
        <w:rPr>
          <w:rFonts w:ascii="Times New Roman" w:eastAsia="Calibri" w:hAnsi="Times New Roman" w:cs="Times New Roman"/>
          <w:color w:val="212121"/>
          <w:shd w:val="clear" w:color="auto" w:fill="FFFFFF"/>
        </w:rPr>
        <w:t>Patrich</w:t>
      </w:r>
      <w:proofErr w:type="spellEnd"/>
      <w:r w:rsidRPr="0037255D">
        <w:rPr>
          <w:rFonts w:ascii="Times New Roman" w:eastAsia="Calibri" w:hAnsi="Times New Roman" w:cs="Times New Roman"/>
          <w:color w:val="212121"/>
          <w:shd w:val="clear" w:color="auto" w:fill="FFFFFF"/>
        </w:rPr>
        <w:t xml:space="preserve">, T., </w:t>
      </w:r>
      <w:proofErr w:type="spellStart"/>
      <w:r w:rsidRPr="0037255D">
        <w:rPr>
          <w:rFonts w:ascii="Times New Roman" w:eastAsia="Calibri" w:hAnsi="Times New Roman" w:cs="Times New Roman"/>
          <w:color w:val="212121"/>
          <w:shd w:val="clear" w:color="auto" w:fill="FFFFFF"/>
        </w:rPr>
        <w:t>Abbasi</w:t>
      </w:r>
      <w:proofErr w:type="spellEnd"/>
      <w:r w:rsidRPr="0037255D">
        <w:rPr>
          <w:rFonts w:ascii="Times New Roman" w:eastAsia="Calibri" w:hAnsi="Times New Roman" w:cs="Times New Roman"/>
          <w:color w:val="212121"/>
          <w:shd w:val="clear" w:color="auto" w:fill="FFFFFF"/>
        </w:rPr>
        <w:t xml:space="preserve">, T., </w:t>
      </w:r>
      <w:proofErr w:type="spellStart"/>
      <w:r w:rsidRPr="0037255D">
        <w:rPr>
          <w:rFonts w:ascii="Times New Roman" w:eastAsia="Calibri" w:hAnsi="Times New Roman" w:cs="Times New Roman"/>
          <w:color w:val="212121"/>
          <w:shd w:val="clear" w:color="auto" w:fill="FFFFFF"/>
        </w:rPr>
        <w:t>Zureigat</w:t>
      </w:r>
      <w:proofErr w:type="spellEnd"/>
      <w:r w:rsidRPr="0037255D">
        <w:rPr>
          <w:rFonts w:ascii="Times New Roman" w:eastAsia="Calibri" w:hAnsi="Times New Roman" w:cs="Times New Roman"/>
          <w:color w:val="212121"/>
          <w:shd w:val="clear" w:color="auto" w:fill="FFFFFF"/>
        </w:rPr>
        <w:t xml:space="preserve">, H., </w:t>
      </w:r>
      <w:proofErr w:type="spellStart"/>
      <w:r w:rsidRPr="0037255D">
        <w:rPr>
          <w:rFonts w:ascii="Times New Roman" w:eastAsia="Calibri" w:hAnsi="Times New Roman" w:cs="Times New Roman"/>
          <w:color w:val="212121"/>
          <w:shd w:val="clear" w:color="auto" w:fill="FFFFFF"/>
        </w:rPr>
        <w:t>Jaffer</w:t>
      </w:r>
      <w:proofErr w:type="spellEnd"/>
      <w:r w:rsidRPr="0037255D">
        <w:rPr>
          <w:rFonts w:ascii="Times New Roman" w:eastAsia="Calibri" w:hAnsi="Times New Roman" w:cs="Times New Roman"/>
          <w:color w:val="212121"/>
          <w:shd w:val="clear" w:color="auto" w:fill="FFFFFF"/>
        </w:rPr>
        <w:t xml:space="preserve">, J., Ghazi, P., Scott, A., Shin, M., Pitman, K., </w:t>
      </w:r>
      <w:proofErr w:type="spellStart"/>
      <w:r w:rsidRPr="0037255D">
        <w:rPr>
          <w:rFonts w:ascii="Times New Roman" w:eastAsia="Calibri" w:hAnsi="Times New Roman" w:cs="Times New Roman"/>
          <w:color w:val="212121"/>
          <w:shd w:val="clear" w:color="auto" w:fill="FFFFFF"/>
        </w:rPr>
        <w:t>Neilan</w:t>
      </w:r>
      <w:proofErr w:type="spellEnd"/>
      <w:r w:rsidRPr="0037255D">
        <w:rPr>
          <w:rFonts w:ascii="Times New Roman" w:eastAsia="Calibri" w:hAnsi="Times New Roman" w:cs="Times New Roman"/>
          <w:color w:val="212121"/>
          <w:shd w:val="clear" w:color="auto" w:fill="FFFFFF"/>
        </w:rPr>
        <w:t>, G., Wood, J., &amp;</w:t>
      </w:r>
      <w:proofErr w:type="spellStart"/>
      <w:r w:rsidRPr="0037255D">
        <w:rPr>
          <w:rFonts w:ascii="Times New Roman" w:eastAsia="Calibri" w:hAnsi="Times New Roman" w:cs="Times New Roman"/>
          <w:color w:val="212121"/>
          <w:shd w:val="clear" w:color="auto" w:fill="FFFFFF"/>
        </w:rPr>
        <w:t>Tawakol</w:t>
      </w:r>
      <w:proofErr w:type="spellEnd"/>
      <w:r w:rsidRPr="0037255D">
        <w:rPr>
          <w:rFonts w:ascii="Times New Roman" w:eastAsia="Calibri" w:hAnsi="Times New Roman" w:cs="Times New Roman"/>
          <w:color w:val="212121"/>
          <w:shd w:val="clear" w:color="auto" w:fill="FFFFFF"/>
        </w:rPr>
        <w:t>, A</w:t>
      </w:r>
      <w:proofErr w:type="gramStart"/>
      <w:r w:rsidRPr="0037255D">
        <w:rPr>
          <w:rFonts w:ascii="Times New Roman" w:eastAsia="Calibri" w:hAnsi="Times New Roman" w:cs="Times New Roman"/>
          <w:color w:val="212121"/>
          <w:shd w:val="clear" w:color="auto" w:fill="FFFFFF"/>
        </w:rPr>
        <w:t>.(</w:t>
      </w:r>
      <w:proofErr w:type="gramEnd"/>
      <w:r w:rsidRPr="0037255D">
        <w:rPr>
          <w:rFonts w:ascii="Times New Roman" w:eastAsia="Calibri" w:hAnsi="Times New Roman" w:cs="Times New Roman"/>
          <w:color w:val="212121"/>
          <w:shd w:val="clear" w:color="auto" w:fill="FFFFFF"/>
        </w:rPr>
        <w:t xml:space="preserve">2021). Stress-associated neurobiological activity associates with the risk for and timing of subsequent </w:t>
      </w:r>
      <w:proofErr w:type="spellStart"/>
      <w:r w:rsidRPr="0037255D">
        <w:rPr>
          <w:rFonts w:ascii="Times New Roman" w:eastAsia="Calibri" w:hAnsi="Times New Roman" w:cs="Times New Roman"/>
          <w:color w:val="212121"/>
          <w:shd w:val="clear" w:color="auto" w:fill="FFFFFF"/>
        </w:rPr>
        <w:t>Takotsubo</w:t>
      </w:r>
      <w:proofErr w:type="spellEnd"/>
      <w:r w:rsidRPr="0037255D">
        <w:rPr>
          <w:rFonts w:ascii="Times New Roman" w:eastAsia="Calibri" w:hAnsi="Times New Roman" w:cs="Times New Roman"/>
          <w:color w:val="212121"/>
          <w:shd w:val="clear" w:color="auto" w:fill="FFFFFF"/>
        </w:rPr>
        <w:t xml:space="preserve"> syndrome. </w:t>
      </w:r>
      <w:r w:rsidRPr="0037255D">
        <w:rPr>
          <w:rFonts w:ascii="Times New Roman" w:eastAsia="Calibri" w:hAnsi="Times New Roman" w:cs="Times New Roman"/>
          <w:i/>
          <w:iCs/>
          <w:shd w:val="clear" w:color="auto" w:fill="FFFFFF"/>
        </w:rPr>
        <w:t>European Heart Journal</w:t>
      </w:r>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42</w:t>
      </w:r>
      <w:r w:rsidRPr="0037255D">
        <w:rPr>
          <w:rFonts w:ascii="Times New Roman" w:eastAsia="Calibri" w:hAnsi="Times New Roman" w:cs="Times New Roman"/>
          <w:shd w:val="clear" w:color="auto" w:fill="FFFFFF"/>
        </w:rPr>
        <w:t xml:space="preserve">(19), 1898-1908. </w:t>
      </w:r>
      <w:hyperlink r:id="rId66" w:history="1">
        <w:r w:rsidRPr="0037255D">
          <w:rPr>
            <w:rFonts w:ascii="Times New Roman" w:eastAsia="Calibri" w:hAnsi="Times New Roman" w:cs="Times New Roman"/>
            <w:color w:val="0000FF"/>
            <w:u w:val="single"/>
            <w:shd w:val="clear" w:color="auto" w:fill="FFFFFF"/>
          </w:rPr>
          <w:t>https://doi.org/10.1093/eurheartj/ehab029</w:t>
        </w:r>
      </w:hyperlink>
    </w:p>
    <w:p w14:paraId="0D8DDE4E"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r w:rsidRPr="0037255D">
        <w:rPr>
          <w:rFonts w:ascii="Times New Roman" w:eastAsia="Calibri" w:hAnsi="Times New Roman" w:cs="Times New Roman"/>
        </w:rPr>
        <w:lastRenderedPageBreak/>
        <w:t>Rallidis</w:t>
      </w:r>
      <w:proofErr w:type="spellEnd"/>
      <w:r w:rsidRPr="0037255D">
        <w:rPr>
          <w:rFonts w:ascii="Times New Roman" w:eastAsia="Calibri" w:hAnsi="Times New Roman" w:cs="Times New Roman"/>
        </w:rPr>
        <w:t xml:space="preserve">, L., </w:t>
      </w:r>
      <w:proofErr w:type="spellStart"/>
      <w:proofErr w:type="gramStart"/>
      <w:r w:rsidRPr="0037255D">
        <w:rPr>
          <w:rFonts w:ascii="Times New Roman" w:eastAsia="Calibri" w:hAnsi="Times New Roman" w:cs="Times New Roman"/>
        </w:rPr>
        <w:t>Papathanasiou</w:t>
      </w:r>
      <w:proofErr w:type="spellEnd"/>
      <w:r w:rsidRPr="0037255D">
        <w:rPr>
          <w:rFonts w:ascii="Times New Roman" w:eastAsia="Calibri" w:hAnsi="Times New Roman" w:cs="Times New Roman"/>
        </w:rPr>
        <w:t xml:space="preserve"> ,K</w:t>
      </w:r>
      <w:proofErr w:type="gramEnd"/>
      <w:r w:rsidRPr="0037255D">
        <w:rPr>
          <w:rFonts w:ascii="Times New Roman" w:eastAsia="Calibri" w:hAnsi="Times New Roman" w:cs="Times New Roman"/>
        </w:rPr>
        <w:t xml:space="preserve">., Kosmas, N., </w:t>
      </w:r>
      <w:proofErr w:type="spellStart"/>
      <w:r w:rsidRPr="0037255D">
        <w:rPr>
          <w:rFonts w:ascii="Times New Roman" w:eastAsia="Calibri" w:hAnsi="Times New Roman" w:cs="Times New Roman"/>
        </w:rPr>
        <w:t>Iordanidis</w:t>
      </w:r>
      <w:proofErr w:type="spellEnd"/>
      <w:r w:rsidRPr="0037255D">
        <w:rPr>
          <w:rFonts w:ascii="Times New Roman" w:eastAsia="Calibri" w:hAnsi="Times New Roman" w:cs="Times New Roman"/>
        </w:rPr>
        <w:t xml:space="preserve">, D., </w:t>
      </w:r>
      <w:proofErr w:type="spellStart"/>
      <w:r w:rsidRPr="0037255D">
        <w:rPr>
          <w:rFonts w:ascii="Times New Roman" w:eastAsia="Calibri" w:hAnsi="Times New Roman" w:cs="Times New Roman"/>
        </w:rPr>
        <w:t>Rallidis</w:t>
      </w:r>
      <w:proofErr w:type="spellEnd"/>
      <w:r w:rsidRPr="0037255D">
        <w:rPr>
          <w:rFonts w:ascii="Times New Roman" w:eastAsia="Calibri" w:hAnsi="Times New Roman" w:cs="Times New Roman"/>
        </w:rPr>
        <w:t>, S., &amp;</w:t>
      </w:r>
      <w:proofErr w:type="spellStart"/>
      <w:r w:rsidRPr="0037255D">
        <w:rPr>
          <w:rFonts w:ascii="Times New Roman" w:eastAsia="Calibri" w:hAnsi="Times New Roman" w:cs="Times New Roman"/>
        </w:rPr>
        <w:t>Simitsis</w:t>
      </w:r>
      <w:proofErr w:type="spellEnd"/>
      <w:r w:rsidRPr="0037255D">
        <w:rPr>
          <w:rFonts w:ascii="Times New Roman" w:eastAsia="Calibri" w:hAnsi="Times New Roman" w:cs="Times New Roman"/>
        </w:rPr>
        <w:t xml:space="preserve"> ,P. (2024). Is premorbid stress assessed by hair cortisol concentration linked to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Results from a pilot study. </w:t>
      </w:r>
      <w:proofErr w:type="gramStart"/>
      <w:r w:rsidRPr="0037255D">
        <w:rPr>
          <w:rFonts w:ascii="Times New Roman" w:eastAsia="Calibri" w:hAnsi="Times New Roman" w:cs="Times New Roman"/>
          <w:i/>
          <w:iCs/>
        </w:rPr>
        <w:t>International Journal of Cardiology,</w:t>
      </w:r>
      <w:r w:rsidRPr="0037255D">
        <w:rPr>
          <w:rFonts w:ascii="Times New Roman" w:eastAsia="Calibri" w:hAnsi="Times New Roman" w:cs="Times New Roman"/>
        </w:rPr>
        <w:t xml:space="preserve"> </w:t>
      </w:r>
      <w:r w:rsidRPr="0037255D">
        <w:rPr>
          <w:rFonts w:ascii="Times New Roman" w:eastAsia="Calibri" w:hAnsi="Times New Roman" w:cs="Times New Roman"/>
          <w:i/>
          <w:iCs/>
          <w:color w:val="222222"/>
          <w:shd w:val="clear" w:color="auto" w:fill="FFFFFF"/>
        </w:rPr>
        <w:t>410</w:t>
      </w:r>
      <w:r w:rsidRPr="0037255D">
        <w:rPr>
          <w:rFonts w:ascii="Times New Roman" w:eastAsia="Calibri" w:hAnsi="Times New Roman" w:cs="Times New Roman"/>
          <w:color w:val="222222"/>
          <w:shd w:val="clear" w:color="auto" w:fill="FFFFFF"/>
        </w:rPr>
        <w:t>, 132241</w:t>
      </w:r>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hyperlink r:id="rId67" w:history="1">
        <w:r w:rsidRPr="0037255D">
          <w:rPr>
            <w:rFonts w:ascii="Times New Roman" w:eastAsia="Calibri" w:hAnsi="Times New Roman" w:cs="Times New Roman"/>
            <w:color w:val="0000FF"/>
            <w:u w:val="single"/>
          </w:rPr>
          <w:t>https://doi.org/10.1016/j.ijcard.2024.132241</w:t>
        </w:r>
      </w:hyperlink>
    </w:p>
    <w:p w14:paraId="16962071" w14:textId="77777777" w:rsidR="0037255D" w:rsidRPr="0037255D" w:rsidRDefault="0037255D" w:rsidP="0037255D">
      <w:pPr>
        <w:ind w:left="929" w:hangingChars="387" w:hanging="929"/>
        <w:jc w:val="lowKashida"/>
        <w:rPr>
          <w:rFonts w:ascii="Times New Roman" w:eastAsia="Calibri" w:hAnsi="Times New Roman" w:cs="Times New Roman"/>
          <w:color w:val="222222"/>
          <w:shd w:val="clear" w:color="auto" w:fill="FFFFFF"/>
        </w:rPr>
      </w:pPr>
      <w:proofErr w:type="spellStart"/>
      <w:r w:rsidRPr="0037255D">
        <w:rPr>
          <w:rFonts w:ascii="Times New Roman" w:eastAsia="Calibri" w:hAnsi="Times New Roman" w:cs="Times New Roman"/>
          <w:color w:val="222222"/>
          <w:shd w:val="clear" w:color="auto" w:fill="FFFFFF"/>
        </w:rPr>
        <w:t>Rosengren</w:t>
      </w:r>
      <w:proofErr w:type="spellEnd"/>
      <w:r w:rsidRPr="0037255D">
        <w:rPr>
          <w:rFonts w:ascii="Times New Roman" w:eastAsia="Calibri" w:hAnsi="Times New Roman" w:cs="Times New Roman"/>
          <w:color w:val="222222"/>
          <w:shd w:val="clear" w:color="auto" w:fill="FFFFFF"/>
        </w:rPr>
        <w:t xml:space="preserve">, A., </w:t>
      </w:r>
      <w:proofErr w:type="spellStart"/>
      <w:r w:rsidRPr="0037255D">
        <w:rPr>
          <w:rFonts w:ascii="Times New Roman" w:eastAsia="Calibri" w:hAnsi="Times New Roman" w:cs="Times New Roman"/>
          <w:color w:val="222222"/>
          <w:shd w:val="clear" w:color="auto" w:fill="FFFFFF"/>
        </w:rPr>
        <w:t>Hawken</w:t>
      </w:r>
      <w:proofErr w:type="spellEnd"/>
      <w:r w:rsidRPr="0037255D">
        <w:rPr>
          <w:rFonts w:ascii="Times New Roman" w:eastAsia="Calibri" w:hAnsi="Times New Roman" w:cs="Times New Roman"/>
          <w:color w:val="222222"/>
          <w:shd w:val="clear" w:color="auto" w:fill="FFFFFF"/>
        </w:rPr>
        <w:t xml:space="preserve">, S., </w:t>
      </w:r>
      <w:proofErr w:type="spellStart"/>
      <w:r w:rsidRPr="0037255D">
        <w:rPr>
          <w:rFonts w:ascii="Times New Roman" w:eastAsia="Calibri" w:hAnsi="Times New Roman" w:cs="Times New Roman"/>
          <w:color w:val="222222"/>
          <w:shd w:val="clear" w:color="auto" w:fill="FFFFFF"/>
        </w:rPr>
        <w:t>Ôunpuu</w:t>
      </w:r>
      <w:proofErr w:type="spellEnd"/>
      <w:r w:rsidRPr="0037255D">
        <w:rPr>
          <w:rFonts w:ascii="Times New Roman" w:eastAsia="Calibri" w:hAnsi="Times New Roman" w:cs="Times New Roman"/>
          <w:color w:val="222222"/>
          <w:shd w:val="clear" w:color="auto" w:fill="FFFFFF"/>
        </w:rPr>
        <w:t xml:space="preserve">, S., </w:t>
      </w:r>
      <w:proofErr w:type="spellStart"/>
      <w:r w:rsidRPr="0037255D">
        <w:rPr>
          <w:rFonts w:ascii="Times New Roman" w:eastAsia="Calibri" w:hAnsi="Times New Roman" w:cs="Times New Roman"/>
          <w:color w:val="222222"/>
          <w:shd w:val="clear" w:color="auto" w:fill="FFFFFF"/>
        </w:rPr>
        <w:t>Sliwa</w:t>
      </w:r>
      <w:proofErr w:type="spellEnd"/>
      <w:r w:rsidRPr="0037255D">
        <w:rPr>
          <w:rFonts w:ascii="Times New Roman" w:eastAsia="Calibri" w:hAnsi="Times New Roman" w:cs="Times New Roman"/>
          <w:color w:val="222222"/>
          <w:shd w:val="clear" w:color="auto" w:fill="FFFFFF"/>
        </w:rPr>
        <w:t xml:space="preserve">, K., </w:t>
      </w:r>
      <w:proofErr w:type="spellStart"/>
      <w:r w:rsidRPr="0037255D">
        <w:rPr>
          <w:rFonts w:ascii="Times New Roman" w:eastAsia="Calibri" w:hAnsi="Times New Roman" w:cs="Times New Roman"/>
          <w:color w:val="222222"/>
          <w:shd w:val="clear" w:color="auto" w:fill="FFFFFF"/>
        </w:rPr>
        <w:t>Zubaid</w:t>
      </w:r>
      <w:proofErr w:type="spellEnd"/>
      <w:r w:rsidRPr="0037255D">
        <w:rPr>
          <w:rFonts w:ascii="Times New Roman" w:eastAsia="Calibri" w:hAnsi="Times New Roman" w:cs="Times New Roman"/>
          <w:color w:val="222222"/>
          <w:shd w:val="clear" w:color="auto" w:fill="FFFFFF"/>
        </w:rPr>
        <w:t xml:space="preserve">, M., </w:t>
      </w:r>
      <w:proofErr w:type="spellStart"/>
      <w:r w:rsidRPr="0037255D">
        <w:rPr>
          <w:rFonts w:ascii="Times New Roman" w:eastAsia="Calibri" w:hAnsi="Times New Roman" w:cs="Times New Roman"/>
          <w:color w:val="222222"/>
          <w:shd w:val="clear" w:color="auto" w:fill="FFFFFF"/>
        </w:rPr>
        <w:t>Almahmeed</w:t>
      </w:r>
      <w:proofErr w:type="spellEnd"/>
      <w:r w:rsidRPr="0037255D">
        <w:rPr>
          <w:rFonts w:ascii="Times New Roman" w:eastAsia="Calibri" w:hAnsi="Times New Roman" w:cs="Times New Roman"/>
          <w:color w:val="222222"/>
          <w:shd w:val="clear" w:color="auto" w:fill="FFFFFF"/>
        </w:rPr>
        <w:t>, W. A</w:t>
      </w:r>
      <w:proofErr w:type="gramStart"/>
      <w:r w:rsidRPr="0037255D">
        <w:rPr>
          <w:rFonts w:ascii="Times New Roman" w:eastAsia="Calibri" w:hAnsi="Times New Roman" w:cs="Times New Roman"/>
          <w:color w:val="222222"/>
          <w:shd w:val="clear" w:color="auto" w:fill="FFFFFF"/>
        </w:rPr>
        <w:t>., ...</w:t>
      </w:r>
      <w:proofErr w:type="gramEnd"/>
      <w:r w:rsidRPr="0037255D">
        <w:rPr>
          <w:rFonts w:ascii="Times New Roman" w:eastAsia="Calibri" w:hAnsi="Times New Roman" w:cs="Times New Roman"/>
          <w:color w:val="222222"/>
          <w:shd w:val="clear" w:color="auto" w:fill="FFFFFF"/>
        </w:rPr>
        <w:t xml:space="preserve"> &amp; Yusuf, S. (2004). Association of psychosocial risk factors with risk of acute myocardial infarction in 11 119 cases and 13 648 controls from 52 countries (the INTERHEART study): case-control study. </w:t>
      </w:r>
      <w:r w:rsidRPr="0037255D">
        <w:rPr>
          <w:rFonts w:ascii="Times New Roman" w:eastAsia="Calibri" w:hAnsi="Times New Roman" w:cs="Times New Roman"/>
          <w:i/>
          <w:iCs/>
          <w:color w:val="222222"/>
          <w:shd w:val="clear" w:color="auto" w:fill="FFFFFF"/>
        </w:rPr>
        <w:t>The Lancet</w:t>
      </w:r>
      <w:r w:rsidRPr="0037255D">
        <w:rPr>
          <w:rFonts w:ascii="Times New Roman" w:eastAsia="Calibri" w:hAnsi="Times New Roman" w:cs="Times New Roman"/>
          <w:color w:val="222222"/>
          <w:shd w:val="clear" w:color="auto" w:fill="FFFFFF"/>
        </w:rPr>
        <w:t>, </w:t>
      </w:r>
      <w:r w:rsidRPr="0037255D">
        <w:rPr>
          <w:rFonts w:ascii="Times New Roman" w:eastAsia="Calibri" w:hAnsi="Times New Roman" w:cs="Times New Roman"/>
          <w:i/>
          <w:iCs/>
          <w:color w:val="222222"/>
          <w:shd w:val="clear" w:color="auto" w:fill="FFFFFF"/>
        </w:rPr>
        <w:t>364</w:t>
      </w:r>
      <w:r w:rsidRPr="0037255D">
        <w:rPr>
          <w:rFonts w:ascii="Times New Roman" w:eastAsia="Calibri" w:hAnsi="Times New Roman" w:cs="Times New Roman"/>
          <w:color w:val="222222"/>
          <w:shd w:val="clear" w:color="auto" w:fill="FFFFFF"/>
        </w:rPr>
        <w:t>(9438), 953-962.</w:t>
      </w:r>
      <w:r w:rsidRPr="0037255D">
        <w:rPr>
          <w:rFonts w:ascii="Times New Roman" w:eastAsia="Calibri" w:hAnsi="Times New Roman" w:cs="Times New Roman"/>
          <w:color w:val="222222"/>
          <w:shd w:val="clear" w:color="auto" w:fill="FFFFFF"/>
          <w:rtl/>
        </w:rPr>
        <w:t>‏</w:t>
      </w:r>
      <w:r w:rsidRPr="0037255D">
        <w:rPr>
          <w:rFonts w:ascii="Times New Roman" w:eastAsia="Calibri" w:hAnsi="Times New Roman" w:cs="Times New Roman"/>
        </w:rPr>
        <w:t xml:space="preserve"> </w:t>
      </w:r>
      <w:hyperlink r:id="rId68" w:history="1">
        <w:r w:rsidRPr="0037255D">
          <w:rPr>
            <w:rFonts w:ascii="Times New Roman" w:eastAsia="Calibri" w:hAnsi="Times New Roman" w:cs="Times New Roman"/>
            <w:color w:val="0000FF"/>
            <w:u w:val="single"/>
          </w:rPr>
          <w:t>https://doi.org/</w:t>
        </w:r>
        <w:r w:rsidRPr="0037255D">
          <w:rPr>
            <w:rFonts w:ascii="Times New Roman" w:eastAsia="Calibri" w:hAnsi="Times New Roman" w:cs="Times New Roman"/>
            <w:color w:val="0000FF"/>
            <w:u w:val="single"/>
            <w:shd w:val="clear" w:color="auto" w:fill="FFFFFF"/>
          </w:rPr>
          <w:t>10.1016%2FS0140-6736%2804%2917019</w:t>
        </w:r>
      </w:hyperlink>
    </w:p>
    <w:p w14:paraId="18675B2E" w14:textId="77777777" w:rsidR="0037255D" w:rsidRPr="0037255D" w:rsidRDefault="0037255D" w:rsidP="0037255D">
      <w:pPr>
        <w:ind w:left="929" w:hangingChars="387" w:hanging="929"/>
        <w:jc w:val="lowKashida"/>
        <w:rPr>
          <w:rFonts w:ascii="Times New Roman" w:eastAsia="Calibri" w:hAnsi="Times New Roman" w:cs="Times New Roman"/>
        </w:rPr>
      </w:pPr>
      <w:proofErr w:type="gramStart"/>
      <w:r w:rsidRPr="0037255D">
        <w:rPr>
          <w:rFonts w:ascii="Times New Roman" w:eastAsia="Calibri" w:hAnsi="Times New Roman" w:cs="Times New Roman"/>
        </w:rPr>
        <w:t xml:space="preserve">Ruiz, P., </w:t>
      </w:r>
      <w:proofErr w:type="spellStart"/>
      <w:r w:rsidRPr="0037255D">
        <w:rPr>
          <w:rFonts w:ascii="Times New Roman" w:eastAsia="Calibri" w:hAnsi="Times New Roman" w:cs="Times New Roman"/>
        </w:rPr>
        <w:t>Gabarre</w:t>
      </w:r>
      <w:proofErr w:type="spellEnd"/>
      <w:r w:rsidRPr="0037255D">
        <w:rPr>
          <w:rFonts w:ascii="Times New Roman" w:eastAsia="Calibri" w:hAnsi="Times New Roman" w:cs="Times New Roman"/>
        </w:rPr>
        <w:t xml:space="preserve">, P., </w:t>
      </w:r>
      <w:proofErr w:type="spellStart"/>
      <w:r w:rsidRPr="0037255D">
        <w:rPr>
          <w:rFonts w:ascii="Times New Roman" w:eastAsia="Calibri" w:hAnsi="Times New Roman" w:cs="Times New Roman"/>
        </w:rPr>
        <w:t>Chenevier-Gobeaux</w:t>
      </w:r>
      <w:proofErr w:type="spellEnd"/>
      <w:r w:rsidRPr="0037255D">
        <w:rPr>
          <w:rFonts w:ascii="Times New Roman" w:eastAsia="Calibri" w:hAnsi="Times New Roman" w:cs="Times New Roman"/>
        </w:rPr>
        <w:t xml:space="preserve">, C., François, H., </w:t>
      </w:r>
      <w:proofErr w:type="spellStart"/>
      <w:r w:rsidRPr="0037255D">
        <w:rPr>
          <w:rFonts w:ascii="Times New Roman" w:eastAsia="Calibri" w:hAnsi="Times New Roman" w:cs="Times New Roman"/>
        </w:rPr>
        <w:t>Kerneis</w:t>
      </w:r>
      <w:proofErr w:type="spellEnd"/>
      <w:r w:rsidRPr="0037255D">
        <w:rPr>
          <w:rFonts w:ascii="Times New Roman" w:eastAsia="Calibri" w:hAnsi="Times New Roman" w:cs="Times New Roman"/>
        </w:rPr>
        <w:t xml:space="preserve">, M., </w:t>
      </w:r>
      <w:proofErr w:type="spellStart"/>
      <w:r w:rsidRPr="0037255D">
        <w:rPr>
          <w:rFonts w:ascii="Times New Roman" w:eastAsia="Calibri" w:hAnsi="Times New Roman" w:cs="Times New Roman"/>
        </w:rPr>
        <w:t>Cidlowski</w:t>
      </w:r>
      <w:proofErr w:type="spellEnd"/>
      <w:r w:rsidRPr="0037255D">
        <w:rPr>
          <w:rFonts w:ascii="Times New Roman" w:eastAsia="Calibri" w:hAnsi="Times New Roman" w:cs="Times New Roman"/>
        </w:rPr>
        <w:t xml:space="preserve">, J., Oakley, R., </w:t>
      </w:r>
      <w:proofErr w:type="spellStart"/>
      <w:r w:rsidRPr="0037255D">
        <w:rPr>
          <w:rFonts w:ascii="Times New Roman" w:eastAsia="Calibri" w:hAnsi="Times New Roman" w:cs="Times New Roman"/>
        </w:rPr>
        <w:t>Lefèvre</w:t>
      </w:r>
      <w:proofErr w:type="spellEnd"/>
      <w:r w:rsidRPr="0037255D">
        <w:rPr>
          <w:rFonts w:ascii="Times New Roman" w:eastAsia="Calibri" w:hAnsi="Times New Roman" w:cs="Times New Roman"/>
        </w:rPr>
        <w:t>, G., &amp;</w:t>
      </w:r>
      <w:proofErr w:type="spellStart"/>
      <w:r w:rsidRPr="0037255D">
        <w:rPr>
          <w:rFonts w:ascii="Times New Roman" w:eastAsia="Calibri" w:hAnsi="Times New Roman" w:cs="Times New Roman"/>
        </w:rPr>
        <w:t>Boissan</w:t>
      </w:r>
      <w:proofErr w:type="spellEnd"/>
      <w:r w:rsidRPr="0037255D">
        <w:rPr>
          <w:rFonts w:ascii="Times New Roman" w:eastAsia="Calibri" w:hAnsi="Times New Roman" w:cs="Times New Roman"/>
        </w:rPr>
        <w:t>, M. (2022).</w:t>
      </w:r>
      <w:proofErr w:type="gramEnd"/>
      <w:r w:rsidRPr="0037255D">
        <w:rPr>
          <w:rFonts w:ascii="Times New Roman" w:eastAsia="Calibri" w:hAnsi="Times New Roman" w:cs="Times New Roman"/>
        </w:rPr>
        <w:t xml:space="preserve"> Case report: Changes in the levels of stress hormones during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w:t>
      </w:r>
      <w:proofErr w:type="gramStart"/>
      <w:r w:rsidRPr="0037255D">
        <w:rPr>
          <w:rFonts w:ascii="Times New Roman" w:eastAsia="Calibri" w:hAnsi="Times New Roman" w:cs="Times New Roman"/>
          <w:i/>
          <w:iCs/>
        </w:rPr>
        <w:t>Frontiers in Cardiovascular Medicine, 9</w:t>
      </w:r>
      <w:r w:rsidRPr="0037255D">
        <w:rPr>
          <w:rFonts w:ascii="Times New Roman" w:eastAsia="Calibri" w:hAnsi="Times New Roman" w:cs="Times New Roman"/>
        </w:rPr>
        <w:t>,</w:t>
      </w:r>
      <w:r w:rsidRPr="0037255D">
        <w:rPr>
          <w:rFonts w:ascii="Times New Roman" w:eastAsia="Calibri" w:hAnsi="Times New Roman" w:cs="Times New Roman"/>
          <w:color w:val="222222"/>
          <w:shd w:val="clear" w:color="auto" w:fill="FFFFFF"/>
        </w:rPr>
        <w:t xml:space="preserve"> 931054</w:t>
      </w:r>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hyperlink r:id="rId69" w:history="1">
        <w:r w:rsidRPr="0037255D">
          <w:rPr>
            <w:rFonts w:ascii="Times New Roman" w:eastAsia="Calibri" w:hAnsi="Times New Roman" w:cs="Times New Roman"/>
            <w:color w:val="0000FF"/>
            <w:u w:val="single"/>
          </w:rPr>
          <w:t>https://doi.org/10.3389/fcvm.2022.931054</w:t>
        </w:r>
      </w:hyperlink>
    </w:p>
    <w:p w14:paraId="5021BC2A"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proofErr w:type="gramStart"/>
      <w:r w:rsidRPr="0037255D">
        <w:rPr>
          <w:rFonts w:ascii="Times New Roman" w:eastAsia="Calibri" w:hAnsi="Times New Roman" w:cs="Times New Roman"/>
        </w:rPr>
        <w:t>Sabisz</w:t>
      </w:r>
      <w:proofErr w:type="spellEnd"/>
      <w:r w:rsidRPr="0037255D">
        <w:rPr>
          <w:rFonts w:ascii="Times New Roman" w:eastAsia="Calibri" w:hAnsi="Times New Roman" w:cs="Times New Roman"/>
        </w:rPr>
        <w:t xml:space="preserve">, A., </w:t>
      </w:r>
      <w:proofErr w:type="spellStart"/>
      <w:r w:rsidRPr="0037255D">
        <w:rPr>
          <w:rFonts w:ascii="Times New Roman" w:eastAsia="Calibri" w:hAnsi="Times New Roman" w:cs="Times New Roman"/>
        </w:rPr>
        <w:t>Treder</w:t>
      </w:r>
      <w:proofErr w:type="spellEnd"/>
      <w:r w:rsidRPr="0037255D">
        <w:rPr>
          <w:rFonts w:ascii="Times New Roman" w:eastAsia="Calibri" w:hAnsi="Times New Roman" w:cs="Times New Roman"/>
        </w:rPr>
        <w:t xml:space="preserve">, N., </w:t>
      </w:r>
      <w:proofErr w:type="spellStart"/>
      <w:r w:rsidRPr="0037255D">
        <w:rPr>
          <w:rFonts w:ascii="Times New Roman" w:eastAsia="Calibri" w:hAnsi="Times New Roman" w:cs="Times New Roman"/>
        </w:rPr>
        <w:t>Fijałkowska</w:t>
      </w:r>
      <w:proofErr w:type="spellEnd"/>
      <w:r w:rsidRPr="0037255D">
        <w:rPr>
          <w:rFonts w:ascii="Times New Roman" w:eastAsia="Calibri" w:hAnsi="Times New Roman" w:cs="Times New Roman"/>
        </w:rPr>
        <w:t xml:space="preserve">, M., </w:t>
      </w:r>
      <w:proofErr w:type="spellStart"/>
      <w:r w:rsidRPr="0037255D">
        <w:rPr>
          <w:rFonts w:ascii="Times New Roman" w:eastAsia="Calibri" w:hAnsi="Times New Roman" w:cs="Times New Roman"/>
        </w:rPr>
        <w:t>Sieminski</w:t>
      </w:r>
      <w:proofErr w:type="spellEnd"/>
      <w:r w:rsidRPr="0037255D">
        <w:rPr>
          <w:rFonts w:ascii="Times New Roman" w:eastAsia="Calibri" w:hAnsi="Times New Roman" w:cs="Times New Roman"/>
        </w:rPr>
        <w:t xml:space="preserve">, M., </w:t>
      </w:r>
      <w:proofErr w:type="spellStart"/>
      <w:r w:rsidRPr="0037255D">
        <w:rPr>
          <w:rFonts w:ascii="Times New Roman" w:eastAsia="Calibri" w:hAnsi="Times New Roman" w:cs="Times New Roman"/>
        </w:rPr>
        <w:t>Fijałkowska</w:t>
      </w:r>
      <w:proofErr w:type="spellEnd"/>
      <w:r w:rsidRPr="0037255D">
        <w:rPr>
          <w:rFonts w:ascii="Times New Roman" w:eastAsia="Calibri" w:hAnsi="Times New Roman" w:cs="Times New Roman"/>
        </w:rPr>
        <w:t xml:space="preserve">, J., </w:t>
      </w:r>
      <w:proofErr w:type="spellStart"/>
      <w:r w:rsidRPr="0037255D">
        <w:rPr>
          <w:rFonts w:ascii="Times New Roman" w:eastAsia="Calibri" w:hAnsi="Times New Roman" w:cs="Times New Roman"/>
        </w:rPr>
        <w:t>Naumczyk</w:t>
      </w:r>
      <w:proofErr w:type="spellEnd"/>
      <w:r w:rsidRPr="0037255D">
        <w:rPr>
          <w:rFonts w:ascii="Times New Roman" w:eastAsia="Calibri" w:hAnsi="Times New Roman" w:cs="Times New Roman"/>
        </w:rPr>
        <w:t xml:space="preserve">, P., Nowak, R., </w:t>
      </w:r>
      <w:proofErr w:type="spellStart"/>
      <w:r w:rsidRPr="0037255D">
        <w:rPr>
          <w:rFonts w:ascii="Times New Roman" w:eastAsia="Calibri" w:hAnsi="Times New Roman" w:cs="Times New Roman"/>
        </w:rPr>
        <w:t>Jaguszewski</w:t>
      </w:r>
      <w:proofErr w:type="spellEnd"/>
      <w:r w:rsidRPr="0037255D">
        <w:rPr>
          <w:rFonts w:ascii="Times New Roman" w:eastAsia="Calibri" w:hAnsi="Times New Roman" w:cs="Times New Roman"/>
        </w:rPr>
        <w:t xml:space="preserve">, M., </w:t>
      </w:r>
      <w:proofErr w:type="spellStart"/>
      <w:r w:rsidRPr="0037255D">
        <w:rPr>
          <w:rFonts w:ascii="Times New Roman" w:eastAsia="Calibri" w:hAnsi="Times New Roman" w:cs="Times New Roman"/>
        </w:rPr>
        <w:t>Cwalina</w:t>
      </w:r>
      <w:proofErr w:type="spellEnd"/>
      <w:r w:rsidRPr="0037255D">
        <w:rPr>
          <w:rFonts w:ascii="Times New Roman" w:eastAsia="Calibri" w:hAnsi="Times New Roman" w:cs="Times New Roman"/>
        </w:rPr>
        <w:t xml:space="preserve">, N., </w:t>
      </w:r>
      <w:proofErr w:type="spellStart"/>
      <w:r w:rsidRPr="0037255D">
        <w:rPr>
          <w:rFonts w:ascii="Times New Roman" w:eastAsia="Calibri" w:hAnsi="Times New Roman" w:cs="Times New Roman"/>
        </w:rPr>
        <w:t>Gruchała</w:t>
      </w:r>
      <w:proofErr w:type="spellEnd"/>
      <w:r w:rsidRPr="0037255D">
        <w:rPr>
          <w:rFonts w:ascii="Times New Roman" w:eastAsia="Calibri" w:hAnsi="Times New Roman" w:cs="Times New Roman"/>
        </w:rPr>
        <w:t xml:space="preserve">, M., </w:t>
      </w:r>
      <w:proofErr w:type="spellStart"/>
      <w:r w:rsidRPr="0037255D">
        <w:rPr>
          <w:rFonts w:ascii="Times New Roman" w:eastAsia="Calibri" w:hAnsi="Times New Roman" w:cs="Times New Roman"/>
        </w:rPr>
        <w:t>Szurowska</w:t>
      </w:r>
      <w:proofErr w:type="spellEnd"/>
      <w:r w:rsidRPr="0037255D">
        <w:rPr>
          <w:rFonts w:ascii="Times New Roman" w:eastAsia="Calibri" w:hAnsi="Times New Roman" w:cs="Times New Roman"/>
        </w:rPr>
        <w:t>, E., &amp;</w:t>
      </w:r>
      <w:proofErr w:type="spellStart"/>
      <w:r w:rsidRPr="0037255D">
        <w:rPr>
          <w:rFonts w:ascii="Times New Roman" w:eastAsia="Calibri" w:hAnsi="Times New Roman" w:cs="Times New Roman"/>
        </w:rPr>
        <w:t>Fijałkowski</w:t>
      </w:r>
      <w:proofErr w:type="spellEnd"/>
      <w:r w:rsidRPr="0037255D">
        <w:rPr>
          <w:rFonts w:ascii="Times New Roman" w:eastAsia="Calibri" w:hAnsi="Times New Roman" w:cs="Times New Roman"/>
        </w:rPr>
        <w:t>, M. (2016).</w:t>
      </w:r>
      <w:proofErr w:type="gramEnd"/>
      <w:r w:rsidRPr="0037255D">
        <w:rPr>
          <w:rFonts w:ascii="Times New Roman" w:eastAsia="Calibri" w:hAnsi="Times New Roman" w:cs="Times New Roman"/>
        </w:rPr>
        <w:t xml:space="preserve"> </w:t>
      </w:r>
      <w:proofErr w:type="gramStart"/>
      <w:r w:rsidRPr="0037255D">
        <w:rPr>
          <w:rFonts w:ascii="Times New Roman" w:eastAsia="Calibri" w:hAnsi="Times New Roman" w:cs="Times New Roman"/>
        </w:rPr>
        <w:t xml:space="preserve">Brain resting state functional magnetic resonance imaging in patients with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cardiomyopathy an inseparable pair of brain and heart.</w:t>
      </w:r>
      <w:proofErr w:type="gramEnd"/>
      <w:r w:rsidRPr="0037255D">
        <w:rPr>
          <w:rFonts w:ascii="Times New Roman" w:eastAsia="Calibri" w:hAnsi="Times New Roman" w:cs="Times New Roman"/>
        </w:rPr>
        <w:t xml:space="preserve"> </w:t>
      </w:r>
      <w:proofErr w:type="gramStart"/>
      <w:r w:rsidRPr="0037255D">
        <w:rPr>
          <w:rFonts w:ascii="Times New Roman" w:eastAsia="Calibri" w:hAnsi="Times New Roman" w:cs="Times New Roman"/>
          <w:i/>
          <w:iCs/>
        </w:rPr>
        <w:t>International Journal of Cardiology, 224</w:t>
      </w:r>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hyperlink r:id="rId70" w:history="1">
        <w:r w:rsidRPr="0037255D">
          <w:rPr>
            <w:rFonts w:ascii="Times New Roman" w:eastAsia="Calibri" w:hAnsi="Times New Roman" w:cs="Times New Roman"/>
            <w:color w:val="0000FF"/>
            <w:u w:val="single"/>
          </w:rPr>
          <w:t>https://doi.org/10.1016/j.ijcard.2016.09.067</w:t>
        </w:r>
      </w:hyperlink>
    </w:p>
    <w:p w14:paraId="393C89E6"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proofErr w:type="gramStart"/>
      <w:r w:rsidRPr="0037255D">
        <w:rPr>
          <w:rFonts w:ascii="Times New Roman" w:eastAsia="Calibri" w:hAnsi="Times New Roman" w:cs="Times New Roman"/>
        </w:rPr>
        <w:t>Scuppa</w:t>
      </w:r>
      <w:proofErr w:type="spellEnd"/>
      <w:r w:rsidRPr="0037255D">
        <w:rPr>
          <w:rFonts w:ascii="Times New Roman" w:eastAsia="Calibri" w:hAnsi="Times New Roman" w:cs="Times New Roman"/>
        </w:rPr>
        <w:t xml:space="preserve">, D., </w:t>
      </w:r>
      <w:proofErr w:type="spellStart"/>
      <w:r w:rsidRPr="0037255D">
        <w:rPr>
          <w:rFonts w:ascii="Times New Roman" w:eastAsia="Calibri" w:hAnsi="Times New Roman" w:cs="Times New Roman"/>
        </w:rPr>
        <w:t>Colaceci</w:t>
      </w:r>
      <w:proofErr w:type="spellEnd"/>
      <w:r w:rsidRPr="0037255D">
        <w:rPr>
          <w:rFonts w:ascii="Times New Roman" w:eastAsia="Calibri" w:hAnsi="Times New Roman" w:cs="Times New Roman"/>
        </w:rPr>
        <w:t xml:space="preserve">, F., </w:t>
      </w:r>
      <w:proofErr w:type="spellStart"/>
      <w:r w:rsidRPr="0037255D">
        <w:rPr>
          <w:rFonts w:ascii="Times New Roman" w:eastAsia="Calibri" w:hAnsi="Times New Roman" w:cs="Times New Roman"/>
        </w:rPr>
        <w:t>Sciandrone</w:t>
      </w:r>
      <w:proofErr w:type="spellEnd"/>
      <w:r w:rsidRPr="0037255D">
        <w:rPr>
          <w:rFonts w:ascii="Times New Roman" w:eastAsia="Calibri" w:hAnsi="Times New Roman" w:cs="Times New Roman"/>
        </w:rPr>
        <w:t xml:space="preserve">, M., </w:t>
      </w:r>
      <w:proofErr w:type="spellStart"/>
      <w:r w:rsidRPr="0037255D">
        <w:rPr>
          <w:rFonts w:ascii="Times New Roman" w:eastAsia="Calibri" w:hAnsi="Times New Roman" w:cs="Times New Roman"/>
        </w:rPr>
        <w:t>Arcari</w:t>
      </w:r>
      <w:proofErr w:type="spellEnd"/>
      <w:r w:rsidRPr="0037255D">
        <w:rPr>
          <w:rFonts w:ascii="Times New Roman" w:eastAsia="Calibri" w:hAnsi="Times New Roman" w:cs="Times New Roman"/>
        </w:rPr>
        <w:t xml:space="preserve">, L., Mariano, E., </w:t>
      </w:r>
      <w:proofErr w:type="spellStart"/>
      <w:r w:rsidRPr="0037255D">
        <w:rPr>
          <w:rFonts w:ascii="Times New Roman" w:eastAsia="Calibri" w:hAnsi="Times New Roman" w:cs="Times New Roman"/>
        </w:rPr>
        <w:t>Musumeci</w:t>
      </w:r>
      <w:proofErr w:type="spellEnd"/>
      <w:r w:rsidRPr="0037255D">
        <w:rPr>
          <w:rFonts w:ascii="Times New Roman" w:eastAsia="Calibri" w:hAnsi="Times New Roman" w:cs="Times New Roman"/>
        </w:rPr>
        <w:t xml:space="preserve">, B., </w:t>
      </w:r>
      <w:proofErr w:type="spellStart"/>
      <w:r w:rsidRPr="0037255D">
        <w:rPr>
          <w:rFonts w:ascii="Times New Roman" w:eastAsia="Calibri" w:hAnsi="Times New Roman" w:cs="Times New Roman"/>
        </w:rPr>
        <w:t>Barbato</w:t>
      </w:r>
      <w:proofErr w:type="spellEnd"/>
      <w:r w:rsidRPr="0037255D">
        <w:rPr>
          <w:rFonts w:ascii="Times New Roman" w:eastAsia="Calibri" w:hAnsi="Times New Roman" w:cs="Times New Roman"/>
        </w:rPr>
        <w:t>, E., &amp;</w:t>
      </w:r>
      <w:proofErr w:type="spellStart"/>
      <w:r w:rsidRPr="0037255D">
        <w:rPr>
          <w:rFonts w:ascii="Times New Roman" w:eastAsia="Calibri" w:hAnsi="Times New Roman" w:cs="Times New Roman"/>
        </w:rPr>
        <w:t>Galiuto</w:t>
      </w:r>
      <w:proofErr w:type="spellEnd"/>
      <w:r w:rsidRPr="0037255D">
        <w:rPr>
          <w:rFonts w:ascii="Times New Roman" w:eastAsia="Calibri" w:hAnsi="Times New Roman" w:cs="Times New Roman"/>
        </w:rPr>
        <w:t>, L. (2025).</w:t>
      </w:r>
      <w:proofErr w:type="gramEnd"/>
      <w:r w:rsidRPr="0037255D">
        <w:rPr>
          <w:rFonts w:ascii="Times New Roman" w:eastAsia="Calibri" w:hAnsi="Times New Roman" w:cs="Times New Roman"/>
        </w:rPr>
        <w:t xml:space="preserve"> Predicting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subtypes: An interpretable machine learning model for differentiating emotional versus physical </w:t>
      </w:r>
      <w:proofErr w:type="spellStart"/>
      <w:r w:rsidRPr="0037255D">
        <w:rPr>
          <w:rFonts w:ascii="Times New Roman" w:eastAsia="Calibri" w:hAnsi="Times New Roman" w:cs="Times New Roman"/>
        </w:rPr>
        <w:t>aetiologies</w:t>
      </w:r>
      <w:proofErr w:type="spellEnd"/>
      <w:r w:rsidRPr="0037255D">
        <w:rPr>
          <w:rFonts w:ascii="Times New Roman" w:eastAsia="Calibri" w:hAnsi="Times New Roman" w:cs="Times New Roman"/>
        </w:rPr>
        <w:t xml:space="preserve">. </w:t>
      </w:r>
      <w:r w:rsidRPr="0037255D">
        <w:rPr>
          <w:rFonts w:ascii="Times New Roman" w:eastAsia="Calibri" w:hAnsi="Times New Roman" w:cs="Times New Roman"/>
          <w:i/>
          <w:iCs/>
        </w:rPr>
        <w:t>International Journal of Cardiology, 437,</w:t>
      </w:r>
      <w:r w:rsidRPr="0037255D">
        <w:rPr>
          <w:rFonts w:ascii="Times New Roman" w:eastAsia="Calibri" w:hAnsi="Times New Roman" w:cs="Times New Roman"/>
          <w:color w:val="222222"/>
          <w:shd w:val="clear" w:color="auto" w:fill="FFFFFF"/>
        </w:rPr>
        <w:t xml:space="preserve"> 376-381</w:t>
      </w:r>
      <w:r w:rsidRPr="0037255D">
        <w:rPr>
          <w:rFonts w:ascii="Times New Roman" w:eastAsia="Calibri" w:hAnsi="Times New Roman" w:cs="Times New Roman"/>
        </w:rPr>
        <w:t xml:space="preserve">. </w:t>
      </w:r>
      <w:hyperlink r:id="rId71" w:history="1">
        <w:r w:rsidRPr="0037255D">
          <w:rPr>
            <w:rFonts w:ascii="Times New Roman" w:eastAsia="Calibri" w:hAnsi="Times New Roman" w:cs="Times New Roman"/>
            <w:color w:val="0000FF"/>
            <w:u w:val="single"/>
          </w:rPr>
          <w:t>https://doi.org/10.1016/j.ijcard.2025.133509</w:t>
        </w:r>
      </w:hyperlink>
    </w:p>
    <w:p w14:paraId="628312F2"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proofErr w:type="gramStart"/>
      <w:r w:rsidRPr="0037255D">
        <w:rPr>
          <w:rFonts w:ascii="Times New Roman" w:eastAsia="Calibri" w:hAnsi="Times New Roman" w:cs="Times New Roman"/>
        </w:rPr>
        <w:t>Scuppa</w:t>
      </w:r>
      <w:proofErr w:type="spellEnd"/>
      <w:r w:rsidRPr="0037255D">
        <w:rPr>
          <w:rFonts w:ascii="Times New Roman" w:eastAsia="Calibri" w:hAnsi="Times New Roman" w:cs="Times New Roman"/>
        </w:rPr>
        <w:t xml:space="preserve">, D., </w:t>
      </w:r>
      <w:proofErr w:type="spellStart"/>
      <w:r w:rsidRPr="0037255D">
        <w:rPr>
          <w:rFonts w:ascii="Times New Roman" w:eastAsia="Calibri" w:hAnsi="Times New Roman" w:cs="Times New Roman"/>
        </w:rPr>
        <w:t>Colaceci</w:t>
      </w:r>
      <w:proofErr w:type="spellEnd"/>
      <w:r w:rsidRPr="0037255D">
        <w:rPr>
          <w:rFonts w:ascii="Times New Roman" w:eastAsia="Calibri" w:hAnsi="Times New Roman" w:cs="Times New Roman"/>
        </w:rPr>
        <w:t xml:space="preserve">, F., </w:t>
      </w:r>
      <w:proofErr w:type="spellStart"/>
      <w:r w:rsidRPr="0037255D">
        <w:rPr>
          <w:rFonts w:ascii="Times New Roman" w:eastAsia="Calibri" w:hAnsi="Times New Roman" w:cs="Times New Roman"/>
        </w:rPr>
        <w:t>Sciandrone</w:t>
      </w:r>
      <w:proofErr w:type="spellEnd"/>
      <w:r w:rsidRPr="0037255D">
        <w:rPr>
          <w:rFonts w:ascii="Times New Roman" w:eastAsia="Calibri" w:hAnsi="Times New Roman" w:cs="Times New Roman"/>
        </w:rPr>
        <w:t xml:space="preserve">, M., </w:t>
      </w:r>
      <w:proofErr w:type="spellStart"/>
      <w:r w:rsidRPr="0037255D">
        <w:rPr>
          <w:rFonts w:ascii="Times New Roman" w:eastAsia="Calibri" w:hAnsi="Times New Roman" w:cs="Times New Roman"/>
        </w:rPr>
        <w:t>Arcari</w:t>
      </w:r>
      <w:proofErr w:type="spellEnd"/>
      <w:r w:rsidRPr="0037255D">
        <w:rPr>
          <w:rFonts w:ascii="Times New Roman" w:eastAsia="Calibri" w:hAnsi="Times New Roman" w:cs="Times New Roman"/>
        </w:rPr>
        <w:t xml:space="preserve">, L., Mariano, E., </w:t>
      </w:r>
      <w:proofErr w:type="spellStart"/>
      <w:r w:rsidRPr="0037255D">
        <w:rPr>
          <w:rFonts w:ascii="Times New Roman" w:eastAsia="Calibri" w:hAnsi="Times New Roman" w:cs="Times New Roman"/>
        </w:rPr>
        <w:t>Musumeci</w:t>
      </w:r>
      <w:proofErr w:type="spellEnd"/>
      <w:r w:rsidRPr="0037255D">
        <w:rPr>
          <w:rFonts w:ascii="Times New Roman" w:eastAsia="Calibri" w:hAnsi="Times New Roman" w:cs="Times New Roman"/>
        </w:rPr>
        <w:t xml:space="preserve">, B., </w:t>
      </w:r>
      <w:proofErr w:type="spellStart"/>
      <w:r w:rsidRPr="0037255D">
        <w:rPr>
          <w:rFonts w:ascii="Times New Roman" w:eastAsia="Calibri" w:hAnsi="Times New Roman" w:cs="Times New Roman"/>
        </w:rPr>
        <w:t>Barbato</w:t>
      </w:r>
      <w:proofErr w:type="spellEnd"/>
      <w:r w:rsidRPr="0037255D">
        <w:rPr>
          <w:rFonts w:ascii="Times New Roman" w:eastAsia="Calibri" w:hAnsi="Times New Roman" w:cs="Times New Roman"/>
        </w:rPr>
        <w:t xml:space="preserve">, E., &amp; </w:t>
      </w:r>
      <w:proofErr w:type="spellStart"/>
      <w:r w:rsidRPr="0037255D">
        <w:rPr>
          <w:rFonts w:ascii="Times New Roman" w:eastAsia="Calibri" w:hAnsi="Times New Roman" w:cs="Times New Roman"/>
        </w:rPr>
        <w:t>Galiuto</w:t>
      </w:r>
      <w:proofErr w:type="spellEnd"/>
      <w:r w:rsidRPr="0037255D">
        <w:rPr>
          <w:rFonts w:ascii="Times New Roman" w:eastAsia="Calibri" w:hAnsi="Times New Roman" w:cs="Times New Roman"/>
        </w:rPr>
        <w:t>, L. (2025).</w:t>
      </w:r>
      <w:proofErr w:type="gramEnd"/>
      <w:r w:rsidRPr="0037255D">
        <w:rPr>
          <w:rFonts w:ascii="Times New Roman" w:eastAsia="Calibri" w:hAnsi="Times New Roman" w:cs="Times New Roman"/>
        </w:rPr>
        <w:t xml:space="preserve"> Predicting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subtypes: An interpretable machine learning model for differentiating emotional versus physical </w:t>
      </w:r>
      <w:proofErr w:type="spellStart"/>
      <w:r w:rsidRPr="0037255D">
        <w:rPr>
          <w:rFonts w:ascii="Times New Roman" w:eastAsia="Calibri" w:hAnsi="Times New Roman" w:cs="Times New Roman"/>
        </w:rPr>
        <w:t>aetiologies</w:t>
      </w:r>
      <w:proofErr w:type="spellEnd"/>
      <w:r w:rsidRPr="0037255D">
        <w:rPr>
          <w:rFonts w:ascii="Times New Roman" w:eastAsia="Calibri" w:hAnsi="Times New Roman" w:cs="Times New Roman"/>
        </w:rPr>
        <w:t xml:space="preserve">. </w:t>
      </w:r>
      <w:proofErr w:type="gramStart"/>
      <w:r w:rsidRPr="0037255D">
        <w:rPr>
          <w:rFonts w:ascii="Times New Roman" w:eastAsia="Calibri" w:hAnsi="Times New Roman" w:cs="Times New Roman"/>
          <w:i/>
          <w:iCs/>
        </w:rPr>
        <w:t>International Journal of Cardiology, 437</w:t>
      </w:r>
      <w:r w:rsidRPr="0037255D">
        <w:rPr>
          <w:rFonts w:ascii="Times New Roman" w:eastAsia="Calibri" w:hAnsi="Times New Roman" w:cs="Times New Roman"/>
        </w:rPr>
        <w:t xml:space="preserve">(15), </w:t>
      </w:r>
      <w:r w:rsidRPr="0037255D">
        <w:rPr>
          <w:rFonts w:ascii="Times New Roman" w:eastAsia="Calibri" w:hAnsi="Times New Roman" w:cs="Times New Roman"/>
          <w:color w:val="1F1F1F"/>
        </w:rPr>
        <w:t>133509</w:t>
      </w:r>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hyperlink r:id="rId72" w:history="1">
        <w:r w:rsidRPr="0037255D">
          <w:rPr>
            <w:rFonts w:ascii="Times New Roman" w:eastAsia="Calibri" w:hAnsi="Times New Roman" w:cs="Times New Roman"/>
            <w:color w:val="0000FF"/>
            <w:u w:val="single"/>
          </w:rPr>
          <w:t>https://doi.org/10.1016/j.ijcard.2025.133509</w:t>
        </w:r>
      </w:hyperlink>
    </w:p>
    <w:p w14:paraId="597AB850" w14:textId="77777777" w:rsidR="0037255D" w:rsidRPr="0037255D" w:rsidRDefault="0037255D" w:rsidP="0037255D">
      <w:pPr>
        <w:ind w:left="929" w:hangingChars="387" w:hanging="929"/>
        <w:jc w:val="lowKashida"/>
        <w:rPr>
          <w:rFonts w:ascii="Times New Roman" w:eastAsia="Calibri" w:hAnsi="Times New Roman" w:cs="Times New Roman"/>
          <w:shd w:val="clear" w:color="auto" w:fill="FFFFFF"/>
        </w:rPr>
      </w:pPr>
      <w:proofErr w:type="spellStart"/>
      <w:r w:rsidRPr="0037255D">
        <w:rPr>
          <w:rFonts w:ascii="Times New Roman" w:eastAsia="Calibri" w:hAnsi="Times New Roman" w:cs="Times New Roman"/>
          <w:shd w:val="clear" w:color="auto" w:fill="FFFFFF"/>
        </w:rPr>
        <w:t>Shadmand</w:t>
      </w:r>
      <w:proofErr w:type="spellEnd"/>
      <w:r w:rsidRPr="0037255D">
        <w:rPr>
          <w:rFonts w:ascii="Times New Roman" w:eastAsia="Calibri" w:hAnsi="Times New Roman" w:cs="Times New Roman"/>
          <w:shd w:val="clear" w:color="auto" w:fill="FFFFFF"/>
        </w:rPr>
        <w:t xml:space="preserve">, M., </w:t>
      </w:r>
      <w:proofErr w:type="spellStart"/>
      <w:r w:rsidRPr="0037255D">
        <w:rPr>
          <w:rFonts w:ascii="Times New Roman" w:eastAsia="Calibri" w:hAnsi="Times New Roman" w:cs="Times New Roman"/>
          <w:shd w:val="clear" w:color="auto" w:fill="FFFFFF"/>
        </w:rPr>
        <w:t>Lautze</w:t>
      </w:r>
      <w:proofErr w:type="spellEnd"/>
      <w:r w:rsidRPr="0037255D">
        <w:rPr>
          <w:rFonts w:ascii="Times New Roman" w:eastAsia="Calibri" w:hAnsi="Times New Roman" w:cs="Times New Roman"/>
          <w:shd w:val="clear" w:color="auto" w:fill="FFFFFF"/>
        </w:rPr>
        <w:t xml:space="preserve">, J., &amp; </w:t>
      </w:r>
      <w:proofErr w:type="spellStart"/>
      <w:r w:rsidRPr="0037255D">
        <w:rPr>
          <w:rFonts w:ascii="Times New Roman" w:eastAsia="Calibri" w:hAnsi="Times New Roman" w:cs="Times New Roman"/>
          <w:shd w:val="clear" w:color="auto" w:fill="FFFFFF"/>
        </w:rPr>
        <w:t>Md</w:t>
      </w:r>
      <w:proofErr w:type="spellEnd"/>
      <w:r w:rsidRPr="0037255D">
        <w:rPr>
          <w:rFonts w:ascii="Times New Roman" w:eastAsia="Calibri" w:hAnsi="Times New Roman" w:cs="Times New Roman"/>
          <w:shd w:val="clear" w:color="auto" w:fill="FFFFFF"/>
        </w:rPr>
        <w:t>, M</w:t>
      </w:r>
      <w:proofErr w:type="gramStart"/>
      <w:r w:rsidRPr="0037255D">
        <w:rPr>
          <w:rFonts w:ascii="Times New Roman" w:eastAsia="Calibri" w:hAnsi="Times New Roman" w:cs="Times New Roman"/>
          <w:shd w:val="clear" w:color="auto" w:fill="FFFFFF"/>
        </w:rPr>
        <w:t>.(</w:t>
      </w:r>
      <w:proofErr w:type="gramEnd"/>
      <w:r w:rsidRPr="0037255D">
        <w:rPr>
          <w:rFonts w:ascii="Times New Roman" w:eastAsia="Calibri" w:hAnsi="Times New Roman" w:cs="Times New Roman"/>
          <w:shd w:val="clear" w:color="auto" w:fill="FFFFFF"/>
        </w:rPr>
        <w:t xml:space="preserve">2024). </w:t>
      </w:r>
      <w:proofErr w:type="spellStart"/>
      <w:r w:rsidRPr="0037255D">
        <w:rPr>
          <w:rFonts w:ascii="Times New Roman" w:eastAsia="Calibri" w:hAnsi="Times New Roman" w:cs="Times New Roman"/>
          <w:shd w:val="clear" w:color="auto" w:fill="FFFFFF"/>
        </w:rPr>
        <w:t>Takotsubo</w:t>
      </w:r>
      <w:proofErr w:type="spellEnd"/>
      <w:r w:rsidRPr="0037255D">
        <w:rPr>
          <w:rFonts w:ascii="Times New Roman" w:eastAsia="Calibri" w:hAnsi="Times New Roman" w:cs="Times New Roman"/>
          <w:shd w:val="clear" w:color="auto" w:fill="FFFFFF"/>
        </w:rPr>
        <w:t xml:space="preserve"> pathophysiology and complications: what we know and what we do not know. </w:t>
      </w:r>
      <w:r w:rsidRPr="0037255D">
        <w:rPr>
          <w:rFonts w:ascii="Times New Roman" w:eastAsia="Calibri" w:hAnsi="Times New Roman" w:cs="Times New Roman"/>
          <w:i/>
          <w:iCs/>
          <w:shd w:val="clear" w:color="auto" w:fill="FFFFFF"/>
        </w:rPr>
        <w:t xml:space="preserve">Heart Fail </w:t>
      </w:r>
      <w:proofErr w:type="gramStart"/>
      <w:r w:rsidRPr="0037255D">
        <w:rPr>
          <w:rFonts w:ascii="Times New Roman" w:eastAsia="Calibri" w:hAnsi="Times New Roman" w:cs="Times New Roman"/>
          <w:i/>
          <w:iCs/>
          <w:shd w:val="clear" w:color="auto" w:fill="FFFFFF"/>
        </w:rPr>
        <w:t>Rev.29</w:t>
      </w:r>
      <w:r w:rsidRPr="0037255D">
        <w:rPr>
          <w:rFonts w:ascii="Times New Roman" w:eastAsia="Calibri" w:hAnsi="Times New Roman" w:cs="Times New Roman"/>
          <w:shd w:val="clear" w:color="auto" w:fill="FFFFFF"/>
        </w:rPr>
        <w:t>(</w:t>
      </w:r>
      <w:proofErr w:type="gramEnd"/>
      <w:r w:rsidRPr="0037255D">
        <w:rPr>
          <w:rFonts w:ascii="Times New Roman" w:eastAsia="Calibri" w:hAnsi="Times New Roman" w:cs="Times New Roman"/>
          <w:shd w:val="clear" w:color="auto" w:fill="FFFFFF"/>
        </w:rPr>
        <w:t xml:space="preserve">2),497-510. </w:t>
      </w:r>
      <w:hyperlink r:id="rId73" w:history="1">
        <w:r w:rsidRPr="0037255D">
          <w:rPr>
            <w:rFonts w:ascii="Times New Roman" w:eastAsia="Calibri" w:hAnsi="Times New Roman" w:cs="Times New Roman"/>
            <w:color w:val="0000FF"/>
            <w:u w:val="single"/>
          </w:rPr>
          <w:t>https://doi.org/</w:t>
        </w:r>
        <w:r w:rsidRPr="0037255D">
          <w:rPr>
            <w:rFonts w:ascii="Times New Roman" w:eastAsia="Calibri" w:hAnsi="Times New Roman" w:cs="Times New Roman"/>
            <w:color w:val="0000FF"/>
            <w:u w:val="single"/>
            <w:shd w:val="clear" w:color="auto" w:fill="FFFFFF"/>
          </w:rPr>
          <w:t>10.1007/s10741-023-10381-8</w:t>
        </w:r>
      </w:hyperlink>
    </w:p>
    <w:p w14:paraId="53FDAC34" w14:textId="77777777" w:rsidR="0037255D" w:rsidRPr="0037255D" w:rsidRDefault="0037255D" w:rsidP="0037255D">
      <w:pPr>
        <w:ind w:left="929" w:hangingChars="387" w:hanging="929"/>
        <w:jc w:val="lowKashida"/>
        <w:rPr>
          <w:rFonts w:ascii="Times New Roman" w:eastAsia="Calibri" w:hAnsi="Times New Roman" w:cs="Times New Roman"/>
        </w:rPr>
      </w:pPr>
      <w:proofErr w:type="gramStart"/>
      <w:r w:rsidRPr="0037255D">
        <w:rPr>
          <w:rFonts w:ascii="Times New Roman" w:eastAsia="Calibri" w:hAnsi="Times New Roman" w:cs="Times New Roman"/>
        </w:rPr>
        <w:t xml:space="preserve">Sultana, S., </w:t>
      </w:r>
      <w:proofErr w:type="spellStart"/>
      <w:r w:rsidRPr="0037255D">
        <w:rPr>
          <w:rFonts w:ascii="Times New Roman" w:eastAsia="Calibri" w:hAnsi="Times New Roman" w:cs="Times New Roman"/>
        </w:rPr>
        <w:t>Nisar</w:t>
      </w:r>
      <w:proofErr w:type="spellEnd"/>
      <w:r w:rsidRPr="0037255D">
        <w:rPr>
          <w:rFonts w:ascii="Times New Roman" w:eastAsia="Calibri" w:hAnsi="Times New Roman" w:cs="Times New Roman"/>
        </w:rPr>
        <w:t xml:space="preserve">, S., Kumar, F., Khan, H., </w:t>
      </w:r>
      <w:proofErr w:type="spellStart"/>
      <w:r w:rsidRPr="0037255D">
        <w:rPr>
          <w:rFonts w:ascii="Times New Roman" w:eastAsia="Calibri" w:hAnsi="Times New Roman" w:cs="Times New Roman"/>
        </w:rPr>
        <w:t>Saeed</w:t>
      </w:r>
      <w:proofErr w:type="spellEnd"/>
      <w:r w:rsidRPr="0037255D">
        <w:rPr>
          <w:rFonts w:ascii="Times New Roman" w:eastAsia="Calibri" w:hAnsi="Times New Roman" w:cs="Times New Roman"/>
        </w:rPr>
        <w:t>, H., Ahmed, G., &amp; Malik, J. (2023).</w:t>
      </w:r>
      <w:proofErr w:type="gramEnd"/>
      <w:r w:rsidRPr="0037255D">
        <w:rPr>
          <w:rFonts w:ascii="Times New Roman" w:eastAsia="Calibri" w:hAnsi="Times New Roman" w:cs="Times New Roman"/>
        </w:rPr>
        <w:t xml:space="preserve"> </w:t>
      </w:r>
      <w:proofErr w:type="gramStart"/>
      <w:r w:rsidRPr="0037255D">
        <w:rPr>
          <w:rFonts w:ascii="Times New Roman" w:eastAsia="Calibri" w:hAnsi="Times New Roman" w:cs="Times New Roman"/>
        </w:rPr>
        <w:t xml:space="preserve">Role of Positive Emotions in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Cardiomyopathy.</w:t>
      </w:r>
      <w:proofErr w:type="gramEnd"/>
      <w:r w:rsidRPr="0037255D">
        <w:rPr>
          <w:rFonts w:ascii="Times New Roman" w:eastAsia="Calibri" w:hAnsi="Times New Roman" w:cs="Times New Roman"/>
        </w:rPr>
        <w:t xml:space="preserve"> </w:t>
      </w:r>
      <w:r w:rsidRPr="0037255D">
        <w:rPr>
          <w:rFonts w:ascii="Times New Roman" w:eastAsia="Calibri" w:hAnsi="Times New Roman" w:cs="Times New Roman"/>
          <w:i/>
          <w:iCs/>
        </w:rPr>
        <w:t xml:space="preserve">Current Problems in Cardiology, </w:t>
      </w:r>
      <w:r w:rsidRPr="0037255D">
        <w:rPr>
          <w:rFonts w:ascii="Times New Roman" w:eastAsia="Calibri" w:hAnsi="Times New Roman" w:cs="Times New Roman"/>
          <w:i/>
          <w:iCs/>
          <w:color w:val="222222"/>
          <w:shd w:val="clear" w:color="auto" w:fill="FFFFFF"/>
        </w:rPr>
        <w:t>48</w:t>
      </w:r>
      <w:r w:rsidRPr="0037255D">
        <w:rPr>
          <w:rFonts w:ascii="Times New Roman" w:eastAsia="Calibri" w:hAnsi="Times New Roman" w:cs="Times New Roman"/>
          <w:color w:val="222222"/>
          <w:shd w:val="clear" w:color="auto" w:fill="FFFFFF"/>
        </w:rPr>
        <w:t>(12), 101997.</w:t>
      </w:r>
      <w:r w:rsidRPr="0037255D">
        <w:rPr>
          <w:rFonts w:ascii="Times New Roman" w:eastAsia="Calibri" w:hAnsi="Times New Roman" w:cs="Times New Roman"/>
          <w:color w:val="222222"/>
          <w:shd w:val="clear" w:color="auto" w:fill="FFFFFF"/>
          <w:rtl/>
        </w:rPr>
        <w:t>‏</w:t>
      </w:r>
      <w:r w:rsidRPr="0037255D">
        <w:rPr>
          <w:rFonts w:ascii="Times New Roman" w:eastAsia="Calibri" w:hAnsi="Times New Roman" w:cs="Times New Roman"/>
        </w:rPr>
        <w:t xml:space="preserve"> </w:t>
      </w:r>
      <w:hyperlink r:id="rId74" w:history="1">
        <w:r w:rsidRPr="0037255D">
          <w:rPr>
            <w:rFonts w:ascii="Times New Roman" w:eastAsia="Calibri" w:hAnsi="Times New Roman" w:cs="Times New Roman"/>
            <w:color w:val="0000FF"/>
            <w:u w:val="single"/>
          </w:rPr>
          <w:t>https://doi.org/10.1016/j.cpcardiol.2023.101997</w:t>
        </w:r>
      </w:hyperlink>
    </w:p>
    <w:p w14:paraId="45C42A3F" w14:textId="77777777" w:rsidR="0037255D" w:rsidRPr="0037255D" w:rsidRDefault="0037255D" w:rsidP="0037255D">
      <w:pPr>
        <w:ind w:left="929" w:hangingChars="387" w:hanging="929"/>
        <w:jc w:val="lowKashida"/>
        <w:rPr>
          <w:rFonts w:ascii="Times New Roman" w:eastAsia="Times New Roman" w:hAnsi="Times New Roman" w:cs="Times New Roman"/>
          <w:color w:val="212121"/>
          <w:shd w:val="clear" w:color="auto" w:fill="FFFFFF"/>
        </w:rPr>
      </w:pPr>
      <w:proofErr w:type="gramStart"/>
      <w:r w:rsidRPr="0037255D">
        <w:rPr>
          <w:rFonts w:ascii="Times New Roman" w:eastAsia="Times New Roman" w:hAnsi="Times New Roman" w:cs="Times New Roman"/>
        </w:rPr>
        <w:t>Summers, R., Lennon, J., &amp; Prasad, A. (2010).</w:t>
      </w:r>
      <w:proofErr w:type="gramEnd"/>
      <w:r w:rsidRPr="0037255D">
        <w:rPr>
          <w:rFonts w:ascii="Times New Roman" w:eastAsia="Times New Roman" w:hAnsi="Times New Roman" w:cs="Times New Roman"/>
          <w:color w:val="212121"/>
          <w:shd w:val="clear" w:color="auto" w:fill="FFFFFF"/>
        </w:rPr>
        <w:t xml:space="preserve"> Pre-morbid psychiatric and cardiovascular diseases in apical ballooning syndrome (</w:t>
      </w:r>
      <w:proofErr w:type="spellStart"/>
      <w:r w:rsidRPr="0037255D">
        <w:rPr>
          <w:rFonts w:ascii="Times New Roman" w:eastAsia="Times New Roman" w:hAnsi="Times New Roman" w:cs="Times New Roman"/>
          <w:color w:val="212121"/>
          <w:shd w:val="clear" w:color="auto" w:fill="FFFFFF"/>
        </w:rPr>
        <w:t>tako-tsubo</w:t>
      </w:r>
      <w:proofErr w:type="spellEnd"/>
      <w:r w:rsidRPr="0037255D">
        <w:rPr>
          <w:rFonts w:ascii="Times New Roman" w:eastAsia="Times New Roman" w:hAnsi="Times New Roman" w:cs="Times New Roman"/>
          <w:color w:val="212121"/>
          <w:shd w:val="clear" w:color="auto" w:fill="FFFFFF"/>
        </w:rPr>
        <w:t>/stress-induced cardiomyopathy): potential pre-disposing factors</w:t>
      </w:r>
      <w:proofErr w:type="gramStart"/>
      <w:r w:rsidRPr="0037255D">
        <w:rPr>
          <w:rFonts w:ascii="Times New Roman" w:eastAsia="Times New Roman" w:hAnsi="Times New Roman" w:cs="Times New Roman"/>
          <w:color w:val="212121"/>
          <w:shd w:val="clear" w:color="auto" w:fill="FFFFFF"/>
        </w:rPr>
        <w:t>?.</w:t>
      </w:r>
      <w:proofErr w:type="gramEnd"/>
      <w:r w:rsidRPr="0037255D">
        <w:rPr>
          <w:rFonts w:ascii="Times New Roman" w:eastAsia="Times New Roman" w:hAnsi="Times New Roman" w:cs="Times New Roman"/>
          <w:color w:val="212121"/>
          <w:shd w:val="clear" w:color="auto" w:fill="FFFFFF"/>
        </w:rPr>
        <w:t xml:space="preserve"> </w:t>
      </w:r>
      <w:r w:rsidRPr="0037255D">
        <w:rPr>
          <w:rFonts w:ascii="Times New Roman" w:eastAsia="Times New Roman" w:hAnsi="Times New Roman" w:cs="Times New Roman"/>
          <w:i/>
          <w:iCs/>
          <w:color w:val="212121"/>
          <w:shd w:val="clear" w:color="auto" w:fill="FFFFFF"/>
        </w:rPr>
        <w:t>Journal of the American College of Cardiology, 55</w:t>
      </w:r>
      <w:r w:rsidRPr="0037255D">
        <w:rPr>
          <w:rFonts w:ascii="Times New Roman" w:eastAsia="Times New Roman" w:hAnsi="Times New Roman" w:cs="Times New Roman"/>
          <w:color w:val="212121"/>
          <w:shd w:val="clear" w:color="auto" w:fill="FFFFFF"/>
        </w:rPr>
        <w:t>(7):700-1.</w:t>
      </w:r>
      <w:r w:rsidRPr="0037255D">
        <w:rPr>
          <w:rFonts w:ascii="Times New Roman" w:eastAsia="Times New Roman" w:hAnsi="Times New Roman" w:cs="Times New Roman"/>
        </w:rPr>
        <w:t xml:space="preserve"> </w:t>
      </w:r>
      <w:hyperlink r:id="rId75" w:history="1">
        <w:r w:rsidRPr="0037255D">
          <w:rPr>
            <w:rFonts w:ascii="Times New Roman" w:eastAsia="Times New Roman" w:hAnsi="Times New Roman" w:cs="Times New Roman"/>
            <w:color w:val="0000FF"/>
            <w:u w:val="single"/>
            <w:shd w:val="clear" w:color="auto" w:fill="FFFFFF"/>
          </w:rPr>
          <w:t>https://doi.org/10.1016/j.jacc.2009.10.031</w:t>
        </w:r>
      </w:hyperlink>
    </w:p>
    <w:p w14:paraId="1195872F" w14:textId="77777777" w:rsidR="0037255D" w:rsidRPr="0037255D" w:rsidRDefault="0037255D" w:rsidP="0037255D">
      <w:pPr>
        <w:ind w:left="929" w:hangingChars="387" w:hanging="929"/>
        <w:jc w:val="lowKashida"/>
        <w:rPr>
          <w:rFonts w:ascii="Times New Roman" w:eastAsia="Calibri" w:hAnsi="Times New Roman" w:cs="Times New Roman"/>
        </w:rPr>
      </w:pPr>
      <w:r w:rsidRPr="0037255D">
        <w:rPr>
          <w:rFonts w:ascii="Times New Roman" w:eastAsia="Calibri" w:hAnsi="Times New Roman" w:cs="Times New Roman"/>
        </w:rPr>
        <w:t xml:space="preserve">Suzuki, H., </w:t>
      </w:r>
      <w:proofErr w:type="spellStart"/>
      <w:r w:rsidRPr="0037255D">
        <w:rPr>
          <w:rFonts w:ascii="Times New Roman" w:eastAsia="Calibri" w:hAnsi="Times New Roman" w:cs="Times New Roman"/>
        </w:rPr>
        <w:t>Takanami</w:t>
      </w:r>
      <w:proofErr w:type="spellEnd"/>
      <w:r w:rsidRPr="0037255D">
        <w:rPr>
          <w:rFonts w:ascii="Times New Roman" w:eastAsia="Calibri" w:hAnsi="Times New Roman" w:cs="Times New Roman"/>
        </w:rPr>
        <w:t xml:space="preserve">, K., </w:t>
      </w:r>
      <w:proofErr w:type="spellStart"/>
      <w:r w:rsidRPr="0037255D">
        <w:rPr>
          <w:rFonts w:ascii="Times New Roman" w:eastAsia="Calibri" w:hAnsi="Times New Roman" w:cs="Times New Roman"/>
        </w:rPr>
        <w:t>Takase</w:t>
      </w:r>
      <w:proofErr w:type="spellEnd"/>
      <w:r w:rsidRPr="0037255D">
        <w:rPr>
          <w:rFonts w:ascii="Times New Roman" w:eastAsia="Calibri" w:hAnsi="Times New Roman" w:cs="Times New Roman"/>
        </w:rPr>
        <w:t xml:space="preserve">, K., </w:t>
      </w:r>
      <w:proofErr w:type="spellStart"/>
      <w:r w:rsidRPr="0037255D">
        <w:rPr>
          <w:rFonts w:ascii="Times New Roman" w:eastAsia="Calibri" w:hAnsi="Times New Roman" w:cs="Times New Roman"/>
        </w:rPr>
        <w:t>Shimokawa</w:t>
      </w:r>
      <w:proofErr w:type="spellEnd"/>
      <w:r w:rsidRPr="0037255D">
        <w:rPr>
          <w:rFonts w:ascii="Times New Roman" w:eastAsia="Calibri" w:hAnsi="Times New Roman" w:cs="Times New Roman"/>
        </w:rPr>
        <w:t xml:space="preserve">, H., &amp;Yasuda, S. (2021). </w:t>
      </w:r>
      <w:proofErr w:type="gramStart"/>
      <w:r w:rsidRPr="0037255D">
        <w:rPr>
          <w:rFonts w:ascii="Times New Roman" w:eastAsia="Calibri" w:hAnsi="Times New Roman" w:cs="Times New Roman"/>
        </w:rPr>
        <w:t xml:space="preserve">Reversible increase in stress-associated neurobiological activity in the acute phase of </w:t>
      </w:r>
      <w:proofErr w:type="spellStart"/>
      <w:r w:rsidRPr="0037255D">
        <w:rPr>
          <w:rFonts w:ascii="Times New Roman" w:eastAsia="Calibri" w:hAnsi="Times New Roman" w:cs="Times New Roman"/>
        </w:rPr>
        <w:t>Takotsubo</w:t>
      </w:r>
      <w:proofErr w:type="spellEnd"/>
      <w:r w:rsidRPr="0037255D">
        <w:rPr>
          <w:rFonts w:ascii="Times New Roman" w:eastAsia="Calibri" w:hAnsi="Times New Roman" w:cs="Times New Roman"/>
        </w:rPr>
        <w:t xml:space="preserve"> syndrome; a brain 18 F-FDG-PET study.</w:t>
      </w:r>
      <w:proofErr w:type="gramEnd"/>
      <w:r w:rsidRPr="0037255D">
        <w:rPr>
          <w:rFonts w:ascii="Times New Roman" w:eastAsia="Calibri" w:hAnsi="Times New Roman" w:cs="Times New Roman"/>
        </w:rPr>
        <w:t xml:space="preserve"> </w:t>
      </w:r>
      <w:r w:rsidRPr="0037255D">
        <w:rPr>
          <w:rFonts w:ascii="Times New Roman" w:eastAsia="Calibri" w:hAnsi="Times New Roman" w:cs="Times New Roman"/>
          <w:i/>
          <w:iCs/>
        </w:rPr>
        <w:t xml:space="preserve">International Journal of Cardiology, </w:t>
      </w:r>
      <w:proofErr w:type="gramStart"/>
      <w:r w:rsidRPr="0037255D">
        <w:rPr>
          <w:rFonts w:ascii="Times New Roman" w:eastAsia="Calibri" w:hAnsi="Times New Roman" w:cs="Times New Roman"/>
          <w:i/>
          <w:iCs/>
        </w:rPr>
        <w:t>344</w:t>
      </w:r>
      <w:r w:rsidRPr="0037255D">
        <w:rPr>
          <w:rFonts w:ascii="Times New Roman" w:eastAsia="Calibri" w:hAnsi="Times New Roman" w:cs="Times New Roman"/>
          <w:color w:val="222222"/>
          <w:shd w:val="clear" w:color="auto" w:fill="FFFFFF"/>
        </w:rPr>
        <w:t xml:space="preserve"> ,</w:t>
      </w:r>
      <w:proofErr w:type="gramEnd"/>
      <w:r w:rsidRPr="0037255D">
        <w:rPr>
          <w:rFonts w:ascii="Times New Roman" w:eastAsia="Calibri" w:hAnsi="Times New Roman" w:cs="Times New Roman"/>
          <w:color w:val="222222"/>
          <w:shd w:val="clear" w:color="auto" w:fill="FFFFFF"/>
        </w:rPr>
        <w:t xml:space="preserve"> 31-33</w:t>
      </w:r>
      <w:r w:rsidRPr="0037255D">
        <w:rPr>
          <w:rFonts w:ascii="Times New Roman" w:eastAsia="Calibri" w:hAnsi="Times New Roman" w:cs="Times New Roman"/>
        </w:rPr>
        <w:t xml:space="preserve">. </w:t>
      </w:r>
      <w:hyperlink r:id="rId76" w:history="1">
        <w:r w:rsidRPr="0037255D">
          <w:rPr>
            <w:rFonts w:ascii="Times New Roman" w:eastAsia="Calibri" w:hAnsi="Times New Roman" w:cs="Times New Roman"/>
            <w:color w:val="0000FF"/>
            <w:u w:val="single"/>
          </w:rPr>
          <w:t>https://doi.org/10.1016/j.ijcard.2021.09.057</w:t>
        </w:r>
      </w:hyperlink>
    </w:p>
    <w:p w14:paraId="306FD6D0" w14:textId="77777777" w:rsidR="0037255D" w:rsidRPr="0037255D" w:rsidRDefault="0037255D" w:rsidP="0037255D">
      <w:pPr>
        <w:ind w:left="929" w:hangingChars="387" w:hanging="929"/>
        <w:jc w:val="lowKashida"/>
        <w:rPr>
          <w:rFonts w:ascii="Times New Roman" w:eastAsia="Calibri" w:hAnsi="Times New Roman" w:cs="Times New Roman"/>
          <w:color w:val="212121"/>
          <w:shd w:val="clear" w:color="auto" w:fill="FFFFFF"/>
          <w:rtl/>
        </w:rPr>
      </w:pPr>
      <w:proofErr w:type="spellStart"/>
      <w:r w:rsidRPr="0037255D">
        <w:rPr>
          <w:rFonts w:ascii="Times New Roman" w:eastAsia="Calibri" w:hAnsi="Times New Roman" w:cs="Times New Roman"/>
          <w:color w:val="212121"/>
          <w:shd w:val="clear" w:color="auto" w:fill="FFFFFF"/>
        </w:rPr>
        <w:t>Tawakol</w:t>
      </w:r>
      <w:proofErr w:type="spellEnd"/>
      <w:r w:rsidRPr="0037255D">
        <w:rPr>
          <w:rFonts w:ascii="Times New Roman" w:eastAsia="Calibri" w:hAnsi="Times New Roman" w:cs="Times New Roman"/>
          <w:color w:val="212121"/>
          <w:shd w:val="clear" w:color="auto" w:fill="FFFFFF"/>
        </w:rPr>
        <w:t xml:space="preserve">, </w:t>
      </w:r>
      <w:r w:rsidRPr="0037255D">
        <w:rPr>
          <w:rFonts w:ascii="Times New Roman" w:eastAsia="Calibri" w:hAnsi="Times New Roman" w:cs="Times New Roman"/>
          <w:shd w:val="clear" w:color="auto" w:fill="FFFFFF"/>
        </w:rPr>
        <w:t xml:space="preserve">A, </w:t>
      </w:r>
      <w:proofErr w:type="spellStart"/>
      <w:r w:rsidRPr="0037255D">
        <w:rPr>
          <w:rFonts w:ascii="Times New Roman" w:eastAsia="Calibri" w:hAnsi="Times New Roman" w:cs="Times New Roman"/>
          <w:shd w:val="clear" w:color="auto" w:fill="FFFFFF"/>
        </w:rPr>
        <w:t>Ishai</w:t>
      </w:r>
      <w:proofErr w:type="spellEnd"/>
      <w:r w:rsidRPr="0037255D">
        <w:rPr>
          <w:rFonts w:ascii="Times New Roman" w:eastAsia="Calibri" w:hAnsi="Times New Roman" w:cs="Times New Roman"/>
          <w:shd w:val="clear" w:color="auto" w:fill="FFFFFF"/>
        </w:rPr>
        <w:t xml:space="preserve">, A., </w:t>
      </w:r>
      <w:proofErr w:type="spellStart"/>
      <w:r w:rsidRPr="0037255D">
        <w:rPr>
          <w:rFonts w:ascii="Times New Roman" w:eastAsia="Calibri" w:hAnsi="Times New Roman" w:cs="Times New Roman"/>
          <w:shd w:val="clear" w:color="auto" w:fill="FFFFFF"/>
        </w:rPr>
        <w:t>Takx</w:t>
      </w:r>
      <w:proofErr w:type="spellEnd"/>
      <w:r w:rsidRPr="0037255D">
        <w:rPr>
          <w:rFonts w:ascii="Times New Roman" w:eastAsia="Calibri" w:hAnsi="Times New Roman" w:cs="Times New Roman"/>
          <w:shd w:val="clear" w:color="auto" w:fill="FFFFFF"/>
        </w:rPr>
        <w:t>, A., Figueroa, L., Ali, A., Kaiser, Y.</w:t>
      </w:r>
      <w:proofErr w:type="gramStart"/>
      <w:r w:rsidRPr="0037255D">
        <w:rPr>
          <w:rFonts w:ascii="Times New Roman" w:eastAsia="Calibri" w:hAnsi="Times New Roman" w:cs="Times New Roman"/>
          <w:shd w:val="clear" w:color="auto" w:fill="FFFFFF"/>
        </w:rPr>
        <w:t>,&amp;</w:t>
      </w:r>
      <w:proofErr w:type="gramEnd"/>
      <w:r w:rsidRPr="0037255D">
        <w:rPr>
          <w:rFonts w:ascii="Times New Roman" w:eastAsia="Calibri" w:hAnsi="Times New Roman" w:cs="Times New Roman"/>
          <w:shd w:val="clear" w:color="auto" w:fill="FFFFFF"/>
        </w:rPr>
        <w:t xml:space="preserve"> et al. (2017).  </w:t>
      </w:r>
      <w:r w:rsidRPr="0037255D">
        <w:rPr>
          <w:rFonts w:ascii="Times New Roman" w:eastAsia="Calibri" w:hAnsi="Times New Roman" w:cs="Times New Roman"/>
          <w:color w:val="212121"/>
          <w:shd w:val="clear" w:color="auto" w:fill="FFFFFF"/>
        </w:rPr>
        <w:t xml:space="preserve">Relation between resting </w:t>
      </w:r>
      <w:proofErr w:type="spellStart"/>
      <w:r w:rsidRPr="0037255D">
        <w:rPr>
          <w:rFonts w:ascii="Times New Roman" w:eastAsia="Calibri" w:hAnsi="Times New Roman" w:cs="Times New Roman"/>
          <w:color w:val="212121"/>
          <w:shd w:val="clear" w:color="auto" w:fill="FFFFFF"/>
        </w:rPr>
        <w:t>amygdalar</w:t>
      </w:r>
      <w:proofErr w:type="spellEnd"/>
      <w:r w:rsidRPr="0037255D">
        <w:rPr>
          <w:rFonts w:ascii="Times New Roman" w:eastAsia="Calibri" w:hAnsi="Times New Roman" w:cs="Times New Roman"/>
          <w:color w:val="212121"/>
          <w:shd w:val="clear" w:color="auto" w:fill="FFFFFF"/>
        </w:rPr>
        <w:t xml:space="preserve"> activity and cardiovascular events: a longitudinal and cohort study. </w:t>
      </w:r>
      <w:r w:rsidRPr="0037255D">
        <w:rPr>
          <w:rFonts w:ascii="Times New Roman" w:eastAsia="Calibri" w:hAnsi="Times New Roman" w:cs="Times New Roman"/>
          <w:i/>
          <w:iCs/>
          <w:color w:val="212121"/>
          <w:shd w:val="clear" w:color="auto" w:fill="FFFFFF"/>
        </w:rPr>
        <w:t>Lancet,</w:t>
      </w:r>
      <w:proofErr w:type="gramStart"/>
      <w:r w:rsidRPr="0037255D">
        <w:rPr>
          <w:rFonts w:ascii="Times New Roman" w:eastAsia="Calibri" w:hAnsi="Times New Roman" w:cs="Times New Roman"/>
          <w:i/>
          <w:iCs/>
          <w:color w:val="212121"/>
          <w:shd w:val="clear" w:color="auto" w:fill="FFFFFF"/>
        </w:rPr>
        <w:t>  389</w:t>
      </w:r>
      <w:r w:rsidRPr="0037255D">
        <w:rPr>
          <w:rFonts w:ascii="Times New Roman" w:eastAsia="Calibri" w:hAnsi="Times New Roman" w:cs="Times New Roman"/>
          <w:color w:val="212121"/>
          <w:shd w:val="clear" w:color="auto" w:fill="FFFFFF"/>
        </w:rPr>
        <w:t>,834</w:t>
      </w:r>
      <w:proofErr w:type="gramEnd"/>
      <w:r w:rsidRPr="0037255D">
        <w:rPr>
          <w:rFonts w:ascii="Times New Roman" w:eastAsia="Calibri" w:hAnsi="Times New Roman" w:cs="Times New Roman"/>
          <w:color w:val="212121"/>
          <w:shd w:val="clear" w:color="auto" w:fill="FFFFFF"/>
        </w:rPr>
        <w:t xml:space="preserve">–45. </w:t>
      </w:r>
      <w:hyperlink r:id="rId77" w:history="1">
        <w:r w:rsidRPr="0037255D">
          <w:rPr>
            <w:rFonts w:ascii="Times New Roman" w:eastAsia="Calibri" w:hAnsi="Times New Roman" w:cs="Times New Roman"/>
            <w:color w:val="0000FF"/>
            <w:u w:val="single"/>
            <w:shd w:val="clear" w:color="auto" w:fill="FFFFFF"/>
          </w:rPr>
          <w:t>https://doi.org/10.1016/S0140-6736(16)31714-7</w:t>
        </w:r>
      </w:hyperlink>
    </w:p>
    <w:p w14:paraId="4D90C101" w14:textId="77777777" w:rsidR="0037255D" w:rsidRPr="0037255D" w:rsidRDefault="0037255D" w:rsidP="0037255D">
      <w:pPr>
        <w:ind w:left="929" w:hangingChars="387" w:hanging="929"/>
        <w:jc w:val="lowKashida"/>
        <w:rPr>
          <w:rFonts w:ascii="Times New Roman" w:eastAsia="Times New Roman" w:hAnsi="Times New Roman" w:cs="Times New Roman"/>
        </w:rPr>
      </w:pPr>
      <w:r w:rsidRPr="0037255D">
        <w:rPr>
          <w:rFonts w:ascii="Times New Roman" w:eastAsia="Times New Roman" w:hAnsi="Times New Roman" w:cs="Times New Roman"/>
        </w:rPr>
        <w:t xml:space="preserve">Templin, C., </w:t>
      </w:r>
      <w:proofErr w:type="spellStart"/>
      <w:r w:rsidRPr="0037255D">
        <w:rPr>
          <w:rFonts w:ascii="Times New Roman" w:eastAsia="Times New Roman" w:hAnsi="Times New Roman" w:cs="Times New Roman"/>
        </w:rPr>
        <w:t>Ghadri</w:t>
      </w:r>
      <w:proofErr w:type="spellEnd"/>
      <w:r w:rsidRPr="0037255D">
        <w:rPr>
          <w:rFonts w:ascii="Times New Roman" w:eastAsia="Times New Roman" w:hAnsi="Times New Roman" w:cs="Times New Roman"/>
        </w:rPr>
        <w:t xml:space="preserve">, R., </w:t>
      </w:r>
      <w:proofErr w:type="spellStart"/>
      <w:r w:rsidRPr="0037255D">
        <w:rPr>
          <w:rFonts w:ascii="Times New Roman" w:eastAsia="Times New Roman" w:hAnsi="Times New Roman" w:cs="Times New Roman"/>
        </w:rPr>
        <w:t>Diekmann</w:t>
      </w:r>
      <w:proofErr w:type="spellEnd"/>
      <w:r w:rsidRPr="0037255D">
        <w:rPr>
          <w:rFonts w:ascii="Times New Roman" w:eastAsia="Times New Roman" w:hAnsi="Times New Roman" w:cs="Times New Roman"/>
        </w:rPr>
        <w:t xml:space="preserve">, J., </w:t>
      </w:r>
      <w:proofErr w:type="spellStart"/>
      <w:r w:rsidRPr="0037255D">
        <w:rPr>
          <w:rFonts w:ascii="Times New Roman" w:eastAsia="Times New Roman" w:hAnsi="Times New Roman" w:cs="Times New Roman"/>
        </w:rPr>
        <w:t>Napp</w:t>
      </w:r>
      <w:proofErr w:type="spellEnd"/>
      <w:r w:rsidRPr="0037255D">
        <w:rPr>
          <w:rFonts w:ascii="Times New Roman" w:eastAsia="Times New Roman" w:hAnsi="Times New Roman" w:cs="Times New Roman"/>
        </w:rPr>
        <w:t xml:space="preserve">, C., </w:t>
      </w:r>
      <w:proofErr w:type="spellStart"/>
      <w:r w:rsidRPr="0037255D">
        <w:rPr>
          <w:rFonts w:ascii="Times New Roman" w:eastAsia="Times New Roman" w:hAnsi="Times New Roman" w:cs="Times New Roman"/>
        </w:rPr>
        <w:t>Bataiosu</w:t>
      </w:r>
      <w:proofErr w:type="spellEnd"/>
      <w:r w:rsidRPr="0037255D">
        <w:rPr>
          <w:rFonts w:ascii="Times New Roman" w:eastAsia="Times New Roman" w:hAnsi="Times New Roman" w:cs="Times New Roman"/>
        </w:rPr>
        <w:t xml:space="preserve">, R., </w:t>
      </w:r>
      <w:proofErr w:type="spellStart"/>
      <w:r w:rsidRPr="0037255D">
        <w:rPr>
          <w:rFonts w:ascii="Times New Roman" w:eastAsia="Times New Roman" w:hAnsi="Times New Roman" w:cs="Times New Roman"/>
        </w:rPr>
        <w:t>Jaguszewski</w:t>
      </w:r>
      <w:proofErr w:type="spellEnd"/>
      <w:r w:rsidRPr="0037255D">
        <w:rPr>
          <w:rFonts w:ascii="Times New Roman" w:eastAsia="Times New Roman" w:hAnsi="Times New Roman" w:cs="Times New Roman"/>
        </w:rPr>
        <w:t xml:space="preserve">, M., </w:t>
      </w:r>
      <w:proofErr w:type="spellStart"/>
      <w:r w:rsidRPr="0037255D">
        <w:rPr>
          <w:rFonts w:ascii="Times New Roman" w:eastAsia="Times New Roman" w:hAnsi="Times New Roman" w:cs="Times New Roman"/>
        </w:rPr>
        <w:t>Cammann</w:t>
      </w:r>
      <w:proofErr w:type="spellEnd"/>
      <w:r w:rsidRPr="0037255D">
        <w:rPr>
          <w:rFonts w:ascii="Times New Roman" w:eastAsia="Times New Roman" w:hAnsi="Times New Roman" w:cs="Times New Roman"/>
        </w:rPr>
        <w:t xml:space="preserve">, L., </w:t>
      </w:r>
      <w:proofErr w:type="spellStart"/>
      <w:r w:rsidRPr="0037255D">
        <w:rPr>
          <w:rFonts w:ascii="Times New Roman" w:eastAsia="Times New Roman" w:hAnsi="Times New Roman" w:cs="Times New Roman"/>
        </w:rPr>
        <w:t>Sarcon</w:t>
      </w:r>
      <w:proofErr w:type="spellEnd"/>
      <w:r w:rsidRPr="0037255D">
        <w:rPr>
          <w:rFonts w:ascii="Times New Roman" w:eastAsia="Times New Roman" w:hAnsi="Times New Roman" w:cs="Times New Roman"/>
        </w:rPr>
        <w:t>, A., Geyer, V., &amp;Neumann, A., et al</w:t>
      </w:r>
      <w:proofErr w:type="gramStart"/>
      <w:r w:rsidRPr="0037255D">
        <w:rPr>
          <w:rFonts w:ascii="Times New Roman" w:eastAsia="Times New Roman" w:hAnsi="Times New Roman" w:cs="Times New Roman"/>
        </w:rPr>
        <w:t>.(</w:t>
      </w:r>
      <w:proofErr w:type="gramEnd"/>
      <w:r w:rsidRPr="0037255D">
        <w:rPr>
          <w:rFonts w:ascii="Times New Roman" w:eastAsia="Times New Roman" w:hAnsi="Times New Roman" w:cs="Times New Roman"/>
        </w:rPr>
        <w:t xml:space="preserve">2015). </w:t>
      </w:r>
      <w:proofErr w:type="gramStart"/>
      <w:r w:rsidRPr="0037255D">
        <w:rPr>
          <w:rFonts w:ascii="Times New Roman" w:eastAsia="Times New Roman" w:hAnsi="Times New Roman" w:cs="Times New Roman"/>
        </w:rPr>
        <w:t xml:space="preserve">Clinical Features and Outcomes of </w:t>
      </w:r>
      <w:proofErr w:type="spellStart"/>
      <w:r w:rsidRPr="0037255D">
        <w:rPr>
          <w:rFonts w:ascii="Times New Roman" w:eastAsia="Times New Roman" w:hAnsi="Times New Roman" w:cs="Times New Roman"/>
        </w:rPr>
        <w:t>Takotsubo</w:t>
      </w:r>
      <w:proofErr w:type="spellEnd"/>
      <w:r w:rsidRPr="0037255D">
        <w:rPr>
          <w:rFonts w:ascii="Times New Roman" w:eastAsia="Times New Roman" w:hAnsi="Times New Roman" w:cs="Times New Roman"/>
        </w:rPr>
        <w:t xml:space="preserve"> (Stress) Cardiomyopathy.</w:t>
      </w:r>
      <w:proofErr w:type="gramEnd"/>
      <w:r w:rsidRPr="0037255D">
        <w:rPr>
          <w:rFonts w:ascii="Times New Roman" w:eastAsia="Times New Roman" w:hAnsi="Times New Roman" w:cs="Times New Roman"/>
        </w:rPr>
        <w:t xml:space="preserve"> </w:t>
      </w:r>
      <w:r w:rsidRPr="0037255D">
        <w:rPr>
          <w:rFonts w:ascii="Times New Roman" w:eastAsia="Times New Roman" w:hAnsi="Times New Roman" w:cs="Times New Roman"/>
          <w:i/>
          <w:iCs/>
        </w:rPr>
        <w:t>N. Engl. J. Med.</w:t>
      </w:r>
      <w:proofErr w:type="gramStart"/>
      <w:r w:rsidRPr="0037255D">
        <w:rPr>
          <w:rFonts w:ascii="Times New Roman" w:eastAsia="Times New Roman" w:hAnsi="Times New Roman" w:cs="Times New Roman"/>
          <w:i/>
          <w:iCs/>
        </w:rPr>
        <w:t>;373</w:t>
      </w:r>
      <w:r w:rsidRPr="0037255D">
        <w:rPr>
          <w:rFonts w:ascii="Times New Roman" w:eastAsia="Times New Roman" w:hAnsi="Times New Roman" w:cs="Times New Roman"/>
        </w:rPr>
        <w:t>:929</w:t>
      </w:r>
      <w:proofErr w:type="gramEnd"/>
      <w:r w:rsidRPr="0037255D">
        <w:rPr>
          <w:rFonts w:ascii="Times New Roman" w:eastAsia="Times New Roman" w:hAnsi="Times New Roman" w:cs="Times New Roman"/>
        </w:rPr>
        <w:t xml:space="preserve">–938. </w:t>
      </w:r>
      <w:hyperlink r:id="rId78" w:history="1">
        <w:r w:rsidRPr="0037255D">
          <w:rPr>
            <w:rFonts w:ascii="Times New Roman" w:eastAsia="Calibri" w:hAnsi="Times New Roman" w:cs="Times New Roman"/>
            <w:color w:val="0000FF"/>
            <w:u w:val="single"/>
          </w:rPr>
          <w:t>https://doi.org/10.1056/NEJMoa1406761</w:t>
        </w:r>
      </w:hyperlink>
    </w:p>
    <w:p w14:paraId="45491C3A"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proofErr w:type="gramStart"/>
      <w:r w:rsidRPr="0037255D">
        <w:rPr>
          <w:rFonts w:ascii="Times New Roman" w:eastAsia="Calibri" w:hAnsi="Times New Roman" w:cs="Times New Roman"/>
        </w:rPr>
        <w:lastRenderedPageBreak/>
        <w:t>Vergel</w:t>
      </w:r>
      <w:proofErr w:type="spellEnd"/>
      <w:r w:rsidRPr="0037255D">
        <w:rPr>
          <w:rFonts w:ascii="Times New Roman" w:eastAsia="Calibri" w:hAnsi="Times New Roman" w:cs="Times New Roman"/>
        </w:rPr>
        <w:t xml:space="preserve"> J., Tamayo-Orozco S., Vallejo-Gómez A., Posada M., &amp;</w:t>
      </w:r>
      <w:proofErr w:type="spellStart"/>
      <w:r w:rsidRPr="0037255D">
        <w:rPr>
          <w:rFonts w:ascii="Times New Roman" w:eastAsia="Calibri" w:hAnsi="Times New Roman" w:cs="Times New Roman"/>
        </w:rPr>
        <w:t>Restrepo</w:t>
      </w:r>
      <w:proofErr w:type="spellEnd"/>
      <w:r w:rsidRPr="0037255D">
        <w:rPr>
          <w:rFonts w:ascii="Times New Roman" w:eastAsia="Calibri" w:hAnsi="Times New Roman" w:cs="Times New Roman"/>
        </w:rPr>
        <w:t xml:space="preserve"> D. (2017).</w:t>
      </w:r>
      <w:proofErr w:type="gramEnd"/>
      <w:r w:rsidRPr="0037255D">
        <w:rPr>
          <w:rFonts w:ascii="Times New Roman" w:eastAsia="Calibri" w:hAnsi="Times New Roman" w:cs="Times New Roman"/>
        </w:rPr>
        <w:t xml:space="preserve"> Acute stress and broken heart syndrome. </w:t>
      </w:r>
      <w:proofErr w:type="gramStart"/>
      <w:r w:rsidRPr="0037255D">
        <w:rPr>
          <w:rFonts w:ascii="Times New Roman" w:eastAsia="Calibri" w:hAnsi="Times New Roman" w:cs="Times New Roman"/>
        </w:rPr>
        <w:t>A case report.</w:t>
      </w:r>
      <w:proofErr w:type="gramEnd"/>
      <w:r w:rsidRPr="0037255D">
        <w:rPr>
          <w:rFonts w:ascii="Times New Roman" w:eastAsia="Calibri" w:hAnsi="Times New Roman" w:cs="Times New Roman"/>
        </w:rPr>
        <w:t xml:space="preserve"> </w:t>
      </w:r>
      <w:proofErr w:type="spellStart"/>
      <w:proofErr w:type="gramStart"/>
      <w:r w:rsidRPr="0037255D">
        <w:rPr>
          <w:rFonts w:ascii="Times New Roman" w:eastAsia="Calibri" w:hAnsi="Times New Roman" w:cs="Times New Roman"/>
        </w:rPr>
        <w:t>Revista</w:t>
      </w:r>
      <w:proofErr w:type="spellEnd"/>
      <w:r w:rsidRPr="0037255D">
        <w:rPr>
          <w:rFonts w:ascii="Times New Roman" w:eastAsia="Calibri" w:hAnsi="Times New Roman" w:cs="Times New Roman"/>
        </w:rPr>
        <w:t xml:space="preserve"> </w:t>
      </w:r>
      <w:proofErr w:type="spellStart"/>
      <w:r w:rsidRPr="0037255D">
        <w:rPr>
          <w:rFonts w:ascii="Times New Roman" w:eastAsia="Calibri" w:hAnsi="Times New Roman" w:cs="Times New Roman"/>
        </w:rPr>
        <w:t>Colombiana</w:t>
      </w:r>
      <w:proofErr w:type="spellEnd"/>
      <w:r w:rsidRPr="0037255D">
        <w:rPr>
          <w:rFonts w:ascii="Times New Roman" w:eastAsia="Calibri" w:hAnsi="Times New Roman" w:cs="Times New Roman"/>
        </w:rPr>
        <w:t xml:space="preserve"> de </w:t>
      </w:r>
      <w:proofErr w:type="spellStart"/>
      <w:r w:rsidRPr="0037255D">
        <w:rPr>
          <w:rFonts w:ascii="Times New Roman" w:eastAsia="Calibri" w:hAnsi="Times New Roman" w:cs="Times New Roman"/>
        </w:rPr>
        <w:t>Psiquiatría</w:t>
      </w:r>
      <w:proofErr w:type="spellEnd"/>
      <w:r w:rsidRPr="0037255D">
        <w:rPr>
          <w:rFonts w:ascii="Times New Roman" w:eastAsia="Calibri" w:hAnsi="Times New Roman" w:cs="Times New Roman"/>
        </w:rPr>
        <w:t xml:space="preserve"> (English ed.), 46.</w:t>
      </w:r>
      <w:proofErr w:type="gramEnd"/>
      <w:r w:rsidRPr="0037255D">
        <w:rPr>
          <w:rFonts w:ascii="Times New Roman" w:eastAsia="Calibri" w:hAnsi="Times New Roman" w:cs="Times New Roman"/>
        </w:rPr>
        <w:t xml:space="preserve"> </w:t>
      </w:r>
      <w:hyperlink r:id="rId79" w:history="1">
        <w:r w:rsidRPr="0037255D">
          <w:rPr>
            <w:rFonts w:ascii="Times New Roman" w:eastAsia="Calibri" w:hAnsi="Times New Roman" w:cs="Times New Roman"/>
            <w:color w:val="0000FF"/>
            <w:u w:val="single"/>
          </w:rPr>
          <w:t>https://doi.org/10.1016/j.rcpeng.2017.09.007</w:t>
        </w:r>
      </w:hyperlink>
    </w:p>
    <w:p w14:paraId="20CCC73F" w14:textId="77777777" w:rsidR="0037255D" w:rsidRPr="0037255D" w:rsidRDefault="0037255D" w:rsidP="0037255D">
      <w:pPr>
        <w:ind w:left="929" w:hangingChars="387" w:hanging="929"/>
        <w:jc w:val="lowKashida"/>
        <w:rPr>
          <w:rFonts w:ascii="Times New Roman" w:eastAsia="Calibri" w:hAnsi="Times New Roman" w:cs="Times New Roman"/>
        </w:rPr>
      </w:pPr>
      <w:proofErr w:type="spellStart"/>
      <w:r w:rsidRPr="0037255D">
        <w:rPr>
          <w:rFonts w:ascii="Times New Roman" w:eastAsia="Calibri" w:hAnsi="Times New Roman" w:cs="Times New Roman"/>
        </w:rPr>
        <w:t>Vergel</w:t>
      </w:r>
      <w:proofErr w:type="spellEnd"/>
      <w:r w:rsidRPr="0037255D">
        <w:rPr>
          <w:rFonts w:ascii="Times New Roman" w:eastAsia="Calibri" w:hAnsi="Times New Roman" w:cs="Times New Roman"/>
        </w:rPr>
        <w:t>, J., Tamayo-Orozco, S., Vallejo-Gómez, A., Posada, M., &amp;</w:t>
      </w:r>
      <w:proofErr w:type="spellStart"/>
      <w:r w:rsidRPr="0037255D">
        <w:rPr>
          <w:rFonts w:ascii="Times New Roman" w:eastAsia="Calibri" w:hAnsi="Times New Roman" w:cs="Times New Roman"/>
        </w:rPr>
        <w:t>Restrepo</w:t>
      </w:r>
      <w:proofErr w:type="spellEnd"/>
      <w:r w:rsidRPr="0037255D">
        <w:rPr>
          <w:rFonts w:ascii="Times New Roman" w:eastAsia="Calibri" w:hAnsi="Times New Roman" w:cs="Times New Roman"/>
        </w:rPr>
        <w:t xml:space="preserve">, D. (2017). Acute stress and broken heart syndrome. </w:t>
      </w:r>
      <w:proofErr w:type="gramStart"/>
      <w:r w:rsidRPr="0037255D">
        <w:rPr>
          <w:rFonts w:ascii="Times New Roman" w:eastAsia="Calibri" w:hAnsi="Times New Roman" w:cs="Times New Roman"/>
        </w:rPr>
        <w:t>A case report.</w:t>
      </w:r>
      <w:proofErr w:type="gramEnd"/>
      <w:r w:rsidRPr="0037255D">
        <w:rPr>
          <w:rFonts w:ascii="Times New Roman" w:eastAsia="Calibri" w:hAnsi="Times New Roman" w:cs="Times New Roman"/>
        </w:rPr>
        <w:t xml:space="preserve"> </w:t>
      </w:r>
      <w:proofErr w:type="spellStart"/>
      <w:proofErr w:type="gramStart"/>
      <w:r w:rsidRPr="0037255D">
        <w:rPr>
          <w:rFonts w:ascii="Times New Roman" w:eastAsia="Calibri" w:hAnsi="Times New Roman" w:cs="Times New Roman"/>
          <w:i/>
          <w:iCs/>
        </w:rPr>
        <w:t>Revista</w:t>
      </w:r>
      <w:proofErr w:type="spellEnd"/>
      <w:r w:rsidRPr="0037255D">
        <w:rPr>
          <w:rFonts w:ascii="Times New Roman" w:eastAsia="Calibri" w:hAnsi="Times New Roman" w:cs="Times New Roman"/>
          <w:i/>
          <w:iCs/>
        </w:rPr>
        <w:t xml:space="preserve"> </w:t>
      </w:r>
      <w:proofErr w:type="spellStart"/>
      <w:r w:rsidRPr="0037255D">
        <w:rPr>
          <w:rFonts w:ascii="Times New Roman" w:eastAsia="Calibri" w:hAnsi="Times New Roman" w:cs="Times New Roman"/>
          <w:i/>
          <w:iCs/>
        </w:rPr>
        <w:t>Colombiana</w:t>
      </w:r>
      <w:proofErr w:type="spellEnd"/>
      <w:r w:rsidRPr="0037255D">
        <w:rPr>
          <w:rFonts w:ascii="Times New Roman" w:eastAsia="Calibri" w:hAnsi="Times New Roman" w:cs="Times New Roman"/>
          <w:i/>
          <w:iCs/>
        </w:rPr>
        <w:t xml:space="preserve"> de </w:t>
      </w:r>
      <w:proofErr w:type="spellStart"/>
      <w:r w:rsidRPr="0037255D">
        <w:rPr>
          <w:rFonts w:ascii="Times New Roman" w:eastAsia="Calibri" w:hAnsi="Times New Roman" w:cs="Times New Roman"/>
          <w:i/>
          <w:iCs/>
        </w:rPr>
        <w:t>Psiquiatría</w:t>
      </w:r>
      <w:proofErr w:type="spellEnd"/>
      <w:r w:rsidRPr="0037255D">
        <w:rPr>
          <w:rFonts w:ascii="Times New Roman" w:eastAsia="Calibri" w:hAnsi="Times New Roman" w:cs="Times New Roman"/>
          <w:i/>
          <w:iCs/>
        </w:rPr>
        <w:t xml:space="preserve"> (English ed.), </w:t>
      </w:r>
      <w:r w:rsidRPr="0037255D">
        <w:rPr>
          <w:rFonts w:ascii="Times New Roman" w:eastAsia="Calibri" w:hAnsi="Times New Roman" w:cs="Times New Roman"/>
          <w:i/>
          <w:iCs/>
          <w:color w:val="222222"/>
          <w:shd w:val="clear" w:color="auto" w:fill="FFFFFF"/>
        </w:rPr>
        <w:t>46</w:t>
      </w:r>
      <w:r w:rsidRPr="0037255D">
        <w:rPr>
          <w:rFonts w:ascii="Times New Roman" w:eastAsia="Calibri" w:hAnsi="Times New Roman" w:cs="Times New Roman"/>
          <w:color w:val="222222"/>
          <w:shd w:val="clear" w:color="auto" w:fill="FFFFFF"/>
        </w:rPr>
        <w:t>(4), 257-262</w:t>
      </w:r>
      <w:r w:rsidRPr="0037255D">
        <w:rPr>
          <w:rFonts w:ascii="Times New Roman" w:eastAsia="Calibri" w:hAnsi="Times New Roman" w:cs="Times New Roman"/>
        </w:rPr>
        <w:t>.</w:t>
      </w:r>
      <w:proofErr w:type="gramEnd"/>
      <w:r w:rsidRPr="0037255D">
        <w:rPr>
          <w:rFonts w:ascii="Times New Roman" w:eastAsia="Calibri" w:hAnsi="Times New Roman" w:cs="Times New Roman"/>
        </w:rPr>
        <w:t xml:space="preserve"> </w:t>
      </w:r>
      <w:hyperlink r:id="rId80" w:history="1">
        <w:r w:rsidRPr="0037255D">
          <w:rPr>
            <w:rFonts w:ascii="Times New Roman" w:eastAsia="Calibri" w:hAnsi="Times New Roman" w:cs="Times New Roman"/>
            <w:color w:val="0000FF"/>
            <w:u w:val="single"/>
          </w:rPr>
          <w:t>https://doi.org/10.1016/j.rcpeng.2017.09.007</w:t>
        </w:r>
      </w:hyperlink>
    </w:p>
    <w:p w14:paraId="6B047E1F" w14:textId="77777777" w:rsidR="0037255D" w:rsidRPr="0037255D" w:rsidRDefault="0037255D" w:rsidP="0037255D">
      <w:pPr>
        <w:ind w:left="929" w:hangingChars="387" w:hanging="929"/>
        <w:jc w:val="lowKashida"/>
        <w:rPr>
          <w:rFonts w:ascii="Times New Roman" w:eastAsia="Calibri" w:hAnsi="Times New Roman" w:cs="Times New Roman"/>
          <w:shd w:val="clear" w:color="auto" w:fill="FFFFFF"/>
        </w:rPr>
      </w:pPr>
      <w:proofErr w:type="spellStart"/>
      <w:r w:rsidRPr="0037255D">
        <w:rPr>
          <w:rFonts w:ascii="Times New Roman" w:eastAsia="Calibri" w:hAnsi="Times New Roman" w:cs="Times New Roman"/>
          <w:shd w:val="clear" w:color="auto" w:fill="FFFFFF"/>
        </w:rPr>
        <w:t>Weihs</w:t>
      </w:r>
      <w:proofErr w:type="spellEnd"/>
      <w:r w:rsidRPr="0037255D">
        <w:rPr>
          <w:rFonts w:ascii="Times New Roman" w:eastAsia="Calibri" w:hAnsi="Times New Roman" w:cs="Times New Roman"/>
          <w:shd w:val="clear" w:color="auto" w:fill="FFFFFF"/>
        </w:rPr>
        <w:t xml:space="preserve">, V., </w:t>
      </w:r>
      <w:proofErr w:type="spellStart"/>
      <w:r w:rsidRPr="0037255D">
        <w:rPr>
          <w:rFonts w:ascii="Times New Roman" w:eastAsia="Calibri" w:hAnsi="Times New Roman" w:cs="Times New Roman"/>
          <w:shd w:val="clear" w:color="auto" w:fill="FFFFFF"/>
        </w:rPr>
        <w:t>Pogran</w:t>
      </w:r>
      <w:proofErr w:type="spellEnd"/>
      <w:r w:rsidRPr="0037255D">
        <w:rPr>
          <w:rFonts w:ascii="Times New Roman" w:eastAsia="Calibri" w:hAnsi="Times New Roman" w:cs="Times New Roman"/>
          <w:shd w:val="clear" w:color="auto" w:fill="FFFFFF"/>
        </w:rPr>
        <w:t xml:space="preserve">, E., </w:t>
      </w:r>
      <w:proofErr w:type="spellStart"/>
      <w:r w:rsidRPr="0037255D">
        <w:rPr>
          <w:rFonts w:ascii="Times New Roman" w:eastAsia="Calibri" w:hAnsi="Times New Roman" w:cs="Times New Roman"/>
          <w:shd w:val="clear" w:color="auto" w:fill="FFFFFF"/>
        </w:rPr>
        <w:t>Kunschitz</w:t>
      </w:r>
      <w:proofErr w:type="spellEnd"/>
      <w:r w:rsidRPr="0037255D">
        <w:rPr>
          <w:rFonts w:ascii="Times New Roman" w:eastAsia="Calibri" w:hAnsi="Times New Roman" w:cs="Times New Roman"/>
          <w:shd w:val="clear" w:color="auto" w:fill="FFFFFF"/>
        </w:rPr>
        <w:t xml:space="preserve">, E., </w:t>
      </w:r>
      <w:proofErr w:type="spellStart"/>
      <w:r w:rsidRPr="0037255D">
        <w:rPr>
          <w:rFonts w:ascii="Times New Roman" w:eastAsia="Calibri" w:hAnsi="Times New Roman" w:cs="Times New Roman"/>
          <w:shd w:val="clear" w:color="auto" w:fill="FFFFFF"/>
        </w:rPr>
        <w:t>Weihs</w:t>
      </w:r>
      <w:proofErr w:type="spellEnd"/>
      <w:r w:rsidRPr="0037255D">
        <w:rPr>
          <w:rFonts w:ascii="Times New Roman" w:eastAsia="Calibri" w:hAnsi="Times New Roman" w:cs="Times New Roman"/>
          <w:shd w:val="clear" w:color="auto" w:fill="FFFFFF"/>
        </w:rPr>
        <w:t xml:space="preserve">, W., </w:t>
      </w:r>
      <w:proofErr w:type="spellStart"/>
      <w:r w:rsidRPr="0037255D">
        <w:rPr>
          <w:rFonts w:ascii="Times New Roman" w:eastAsia="Calibri" w:hAnsi="Times New Roman" w:cs="Times New Roman"/>
          <w:shd w:val="clear" w:color="auto" w:fill="FFFFFF"/>
        </w:rPr>
        <w:t>Prinz</w:t>
      </w:r>
      <w:proofErr w:type="spellEnd"/>
      <w:r w:rsidRPr="0037255D">
        <w:rPr>
          <w:rFonts w:ascii="Times New Roman" w:eastAsia="Calibri" w:hAnsi="Times New Roman" w:cs="Times New Roman"/>
          <w:shd w:val="clear" w:color="auto" w:fill="FFFFFF"/>
        </w:rPr>
        <w:t xml:space="preserve">, E., </w:t>
      </w:r>
      <w:proofErr w:type="spellStart"/>
      <w:r w:rsidRPr="0037255D">
        <w:rPr>
          <w:rFonts w:ascii="Times New Roman" w:eastAsia="Calibri" w:hAnsi="Times New Roman" w:cs="Times New Roman"/>
          <w:shd w:val="clear" w:color="auto" w:fill="FFFFFF"/>
        </w:rPr>
        <w:t>Eichenberg</w:t>
      </w:r>
      <w:proofErr w:type="spellEnd"/>
      <w:r w:rsidRPr="0037255D">
        <w:rPr>
          <w:rFonts w:ascii="Times New Roman" w:eastAsia="Calibri" w:hAnsi="Times New Roman" w:cs="Times New Roman"/>
          <w:shd w:val="clear" w:color="auto" w:fill="FFFFFF"/>
        </w:rPr>
        <w:t xml:space="preserve">, C., </w:t>
      </w:r>
      <w:proofErr w:type="spellStart"/>
      <w:r w:rsidRPr="0037255D">
        <w:rPr>
          <w:rFonts w:ascii="Times New Roman" w:eastAsia="Calibri" w:hAnsi="Times New Roman" w:cs="Times New Roman"/>
          <w:shd w:val="clear" w:color="auto" w:fill="FFFFFF"/>
        </w:rPr>
        <w:t>Fiegl</w:t>
      </w:r>
      <w:proofErr w:type="spellEnd"/>
      <w:r w:rsidRPr="0037255D">
        <w:rPr>
          <w:rFonts w:ascii="Times New Roman" w:eastAsia="Calibri" w:hAnsi="Times New Roman" w:cs="Times New Roman"/>
          <w:shd w:val="clear" w:color="auto" w:fill="FFFFFF"/>
        </w:rPr>
        <w:t>, J., Friedrich, O. &amp; Huber, K</w:t>
      </w:r>
      <w:proofErr w:type="gramStart"/>
      <w:r w:rsidRPr="0037255D">
        <w:rPr>
          <w:rFonts w:ascii="Times New Roman" w:eastAsia="Calibri" w:hAnsi="Times New Roman" w:cs="Times New Roman"/>
          <w:shd w:val="clear" w:color="auto" w:fill="FFFFFF"/>
        </w:rPr>
        <w:t>.(</w:t>
      </w:r>
      <w:proofErr w:type="gramEnd"/>
      <w:r w:rsidRPr="0037255D">
        <w:rPr>
          <w:rFonts w:ascii="Times New Roman" w:eastAsia="Calibri" w:hAnsi="Times New Roman" w:cs="Times New Roman"/>
          <w:shd w:val="clear" w:color="auto" w:fill="FFFFFF"/>
        </w:rPr>
        <w:t xml:space="preserve">2022). </w:t>
      </w:r>
      <w:proofErr w:type="spellStart"/>
      <w:r w:rsidRPr="0037255D">
        <w:rPr>
          <w:rFonts w:ascii="Times New Roman" w:eastAsia="Calibri" w:hAnsi="Times New Roman" w:cs="Times New Roman"/>
          <w:shd w:val="clear" w:color="auto" w:fill="FFFFFF"/>
        </w:rPr>
        <w:t>Psychocardiological</w:t>
      </w:r>
      <w:proofErr w:type="spellEnd"/>
      <w:r w:rsidRPr="0037255D">
        <w:rPr>
          <w:rFonts w:ascii="Times New Roman" w:eastAsia="Calibri" w:hAnsi="Times New Roman" w:cs="Times New Roman"/>
          <w:shd w:val="clear" w:color="auto" w:fill="FFFFFF"/>
        </w:rPr>
        <w:t xml:space="preserve"> assessment in the acute phase of the </w:t>
      </w:r>
      <w:proofErr w:type="spellStart"/>
      <w:r w:rsidRPr="0037255D">
        <w:rPr>
          <w:rFonts w:ascii="Times New Roman" w:eastAsia="Calibri" w:hAnsi="Times New Roman" w:cs="Times New Roman"/>
          <w:shd w:val="clear" w:color="auto" w:fill="FFFFFF"/>
        </w:rPr>
        <w:t>takotsubo</w:t>
      </w:r>
      <w:proofErr w:type="spellEnd"/>
      <w:r w:rsidRPr="0037255D">
        <w:rPr>
          <w:rFonts w:ascii="Times New Roman" w:eastAsia="Calibri" w:hAnsi="Times New Roman" w:cs="Times New Roman"/>
          <w:shd w:val="clear" w:color="auto" w:fill="FFFFFF"/>
        </w:rPr>
        <w:t xml:space="preserve"> syndrome: Somatic and depressive disorders, resilience and illness perception. </w:t>
      </w:r>
      <w:r w:rsidRPr="0037255D">
        <w:rPr>
          <w:rFonts w:ascii="Times New Roman" w:eastAsia="Calibri" w:hAnsi="Times New Roman" w:cs="Times New Roman"/>
          <w:i/>
          <w:iCs/>
          <w:shd w:val="clear" w:color="auto" w:fill="FFFFFF"/>
        </w:rPr>
        <w:t xml:space="preserve">Wiener </w:t>
      </w:r>
      <w:proofErr w:type="spellStart"/>
      <w:r w:rsidRPr="0037255D">
        <w:rPr>
          <w:rFonts w:ascii="Times New Roman" w:eastAsia="Calibri" w:hAnsi="Times New Roman" w:cs="Times New Roman"/>
          <w:i/>
          <w:iCs/>
          <w:shd w:val="clear" w:color="auto" w:fill="FFFFFF"/>
        </w:rPr>
        <w:t>Klinische</w:t>
      </w:r>
      <w:proofErr w:type="spellEnd"/>
      <w:r w:rsidRPr="0037255D">
        <w:rPr>
          <w:rFonts w:ascii="Times New Roman" w:eastAsia="Calibri" w:hAnsi="Times New Roman" w:cs="Times New Roman"/>
          <w:i/>
          <w:iCs/>
          <w:shd w:val="clear" w:color="auto" w:fill="FFFFFF"/>
        </w:rPr>
        <w:t xml:space="preserve"> </w:t>
      </w:r>
      <w:proofErr w:type="spellStart"/>
      <w:r w:rsidRPr="0037255D">
        <w:rPr>
          <w:rFonts w:ascii="Times New Roman" w:eastAsia="Calibri" w:hAnsi="Times New Roman" w:cs="Times New Roman"/>
          <w:i/>
          <w:iCs/>
          <w:shd w:val="clear" w:color="auto" w:fill="FFFFFF"/>
        </w:rPr>
        <w:t>Wochenschrift</w:t>
      </w:r>
      <w:proofErr w:type="spellEnd"/>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134</w:t>
      </w:r>
      <w:r w:rsidRPr="0037255D">
        <w:rPr>
          <w:rFonts w:ascii="Times New Roman" w:eastAsia="Calibri" w:hAnsi="Times New Roman" w:cs="Times New Roman"/>
          <w:shd w:val="clear" w:color="auto" w:fill="FFFFFF"/>
        </w:rPr>
        <w:t xml:space="preserve">(7), 269-275. </w:t>
      </w:r>
      <w:hyperlink r:id="rId81" w:history="1">
        <w:r w:rsidRPr="0037255D">
          <w:rPr>
            <w:rFonts w:ascii="Times New Roman" w:eastAsia="Calibri" w:hAnsi="Times New Roman" w:cs="Times New Roman"/>
            <w:color w:val="0000FF"/>
            <w:u w:val="single"/>
          </w:rPr>
          <w:t>https://doi.org/</w:t>
        </w:r>
        <w:r w:rsidRPr="0037255D">
          <w:rPr>
            <w:rFonts w:ascii="Times New Roman" w:eastAsia="Calibri" w:hAnsi="Times New Roman" w:cs="Times New Roman"/>
            <w:color w:val="0000FF"/>
            <w:u w:val="single"/>
            <w:shd w:val="clear" w:color="auto" w:fill="FFFFFF"/>
          </w:rPr>
          <w:t>10.1007/s00508-021-01957-1</w:t>
        </w:r>
      </w:hyperlink>
    </w:p>
    <w:p w14:paraId="26675AFB" w14:textId="77777777" w:rsidR="0037255D" w:rsidRPr="0037255D" w:rsidRDefault="0037255D" w:rsidP="0037255D">
      <w:pPr>
        <w:ind w:left="929" w:hangingChars="387" w:hanging="929"/>
        <w:jc w:val="lowKashida"/>
        <w:rPr>
          <w:rFonts w:ascii="Times New Roman" w:eastAsia="Times New Roman" w:hAnsi="Times New Roman" w:cs="Times New Roman"/>
          <w:color w:val="222222"/>
          <w:shd w:val="clear" w:color="auto" w:fill="FFFFFF"/>
        </w:rPr>
      </w:pPr>
      <w:proofErr w:type="spellStart"/>
      <w:r w:rsidRPr="0037255D">
        <w:rPr>
          <w:rFonts w:ascii="Times New Roman" w:eastAsia="Times New Roman" w:hAnsi="Times New Roman" w:cs="Times New Roman"/>
          <w:color w:val="222222"/>
          <w:shd w:val="clear" w:color="auto" w:fill="FFFFFF"/>
        </w:rPr>
        <w:t>Weihs</w:t>
      </w:r>
      <w:proofErr w:type="spellEnd"/>
      <w:r w:rsidRPr="0037255D">
        <w:rPr>
          <w:rFonts w:ascii="Times New Roman" w:eastAsia="Times New Roman" w:hAnsi="Times New Roman" w:cs="Times New Roman"/>
          <w:color w:val="222222"/>
          <w:shd w:val="clear" w:color="auto" w:fill="FFFFFF"/>
        </w:rPr>
        <w:t xml:space="preserve">, V., </w:t>
      </w:r>
      <w:proofErr w:type="spellStart"/>
      <w:r w:rsidRPr="0037255D">
        <w:rPr>
          <w:rFonts w:ascii="Times New Roman" w:eastAsia="Times New Roman" w:hAnsi="Times New Roman" w:cs="Times New Roman"/>
          <w:shd w:val="clear" w:color="auto" w:fill="FFFFFF"/>
        </w:rPr>
        <w:t>Pogran</w:t>
      </w:r>
      <w:proofErr w:type="spellEnd"/>
      <w:r w:rsidRPr="0037255D">
        <w:rPr>
          <w:rFonts w:ascii="Times New Roman" w:eastAsia="Times New Roman" w:hAnsi="Times New Roman" w:cs="Times New Roman"/>
          <w:shd w:val="clear" w:color="auto" w:fill="FFFFFF"/>
        </w:rPr>
        <w:t xml:space="preserve">, E., </w:t>
      </w:r>
      <w:proofErr w:type="spellStart"/>
      <w:r w:rsidRPr="0037255D">
        <w:rPr>
          <w:rFonts w:ascii="Times New Roman" w:eastAsia="Times New Roman" w:hAnsi="Times New Roman" w:cs="Times New Roman"/>
          <w:shd w:val="clear" w:color="auto" w:fill="FFFFFF"/>
        </w:rPr>
        <w:t>Kunschitz</w:t>
      </w:r>
      <w:proofErr w:type="spellEnd"/>
      <w:r w:rsidRPr="0037255D">
        <w:rPr>
          <w:rFonts w:ascii="Times New Roman" w:eastAsia="Times New Roman" w:hAnsi="Times New Roman" w:cs="Times New Roman"/>
          <w:shd w:val="clear" w:color="auto" w:fill="FFFFFF"/>
        </w:rPr>
        <w:t xml:space="preserve">, E., </w:t>
      </w:r>
      <w:proofErr w:type="spellStart"/>
      <w:r w:rsidRPr="0037255D">
        <w:rPr>
          <w:rFonts w:ascii="Times New Roman" w:eastAsia="Times New Roman" w:hAnsi="Times New Roman" w:cs="Times New Roman"/>
          <w:shd w:val="clear" w:color="auto" w:fill="FFFFFF"/>
        </w:rPr>
        <w:t>Weihs</w:t>
      </w:r>
      <w:proofErr w:type="spellEnd"/>
      <w:r w:rsidRPr="0037255D">
        <w:rPr>
          <w:rFonts w:ascii="Times New Roman" w:eastAsia="Times New Roman" w:hAnsi="Times New Roman" w:cs="Times New Roman"/>
          <w:shd w:val="clear" w:color="auto" w:fill="FFFFFF"/>
        </w:rPr>
        <w:t xml:space="preserve">, W., </w:t>
      </w:r>
      <w:proofErr w:type="spellStart"/>
      <w:r w:rsidRPr="0037255D">
        <w:rPr>
          <w:rFonts w:ascii="Times New Roman" w:eastAsia="Times New Roman" w:hAnsi="Times New Roman" w:cs="Times New Roman"/>
          <w:shd w:val="clear" w:color="auto" w:fill="FFFFFF"/>
        </w:rPr>
        <w:t>Prinz</w:t>
      </w:r>
      <w:proofErr w:type="spellEnd"/>
      <w:r w:rsidRPr="0037255D">
        <w:rPr>
          <w:rFonts w:ascii="Times New Roman" w:eastAsia="Times New Roman" w:hAnsi="Times New Roman" w:cs="Times New Roman"/>
          <w:shd w:val="clear" w:color="auto" w:fill="FFFFFF"/>
        </w:rPr>
        <w:t xml:space="preserve">, E., </w:t>
      </w:r>
      <w:proofErr w:type="spellStart"/>
      <w:r w:rsidRPr="0037255D">
        <w:rPr>
          <w:rFonts w:ascii="Times New Roman" w:eastAsia="Times New Roman" w:hAnsi="Times New Roman" w:cs="Times New Roman"/>
          <w:shd w:val="clear" w:color="auto" w:fill="FFFFFF"/>
        </w:rPr>
        <w:t>Eichenberg</w:t>
      </w:r>
      <w:proofErr w:type="spellEnd"/>
      <w:r w:rsidRPr="0037255D">
        <w:rPr>
          <w:rFonts w:ascii="Times New Roman" w:eastAsia="Times New Roman" w:hAnsi="Times New Roman" w:cs="Times New Roman"/>
          <w:shd w:val="clear" w:color="auto" w:fill="FFFFFF"/>
        </w:rPr>
        <w:t>, C</w:t>
      </w:r>
      <w:proofErr w:type="gramStart"/>
      <w:r w:rsidRPr="0037255D">
        <w:rPr>
          <w:rFonts w:ascii="Times New Roman" w:eastAsia="Times New Roman" w:hAnsi="Times New Roman" w:cs="Times New Roman"/>
          <w:shd w:val="clear" w:color="auto" w:fill="FFFFFF"/>
        </w:rPr>
        <w:t>., ...</w:t>
      </w:r>
      <w:proofErr w:type="gramEnd"/>
      <w:r w:rsidRPr="0037255D">
        <w:rPr>
          <w:rFonts w:ascii="Times New Roman" w:eastAsia="Times New Roman" w:hAnsi="Times New Roman" w:cs="Times New Roman"/>
          <w:shd w:val="clear" w:color="auto" w:fill="FFFFFF"/>
        </w:rPr>
        <w:t xml:space="preserve"> &amp; </w:t>
      </w:r>
      <w:r w:rsidRPr="0037255D">
        <w:rPr>
          <w:rFonts w:ascii="Times New Roman" w:eastAsia="Times New Roman" w:hAnsi="Times New Roman" w:cs="Times New Roman"/>
          <w:color w:val="222222"/>
          <w:shd w:val="clear" w:color="auto" w:fill="FFFFFF"/>
        </w:rPr>
        <w:t xml:space="preserve">Huber, K. (2022). </w:t>
      </w:r>
      <w:proofErr w:type="spellStart"/>
      <w:r w:rsidRPr="0037255D">
        <w:rPr>
          <w:rFonts w:ascii="Times New Roman" w:eastAsia="Times New Roman" w:hAnsi="Times New Roman" w:cs="Times New Roman"/>
          <w:color w:val="222222"/>
          <w:shd w:val="clear" w:color="auto" w:fill="FFFFFF"/>
        </w:rPr>
        <w:t>Psychocardiological</w:t>
      </w:r>
      <w:proofErr w:type="spellEnd"/>
      <w:r w:rsidRPr="0037255D">
        <w:rPr>
          <w:rFonts w:ascii="Times New Roman" w:eastAsia="Times New Roman" w:hAnsi="Times New Roman" w:cs="Times New Roman"/>
          <w:color w:val="222222"/>
          <w:shd w:val="clear" w:color="auto" w:fill="FFFFFF"/>
        </w:rPr>
        <w:t xml:space="preserve"> assessment in the acute phase of the </w:t>
      </w:r>
      <w:proofErr w:type="spellStart"/>
      <w:r w:rsidRPr="0037255D">
        <w:rPr>
          <w:rFonts w:ascii="Times New Roman" w:eastAsia="Times New Roman" w:hAnsi="Times New Roman" w:cs="Times New Roman"/>
          <w:color w:val="222222"/>
          <w:shd w:val="clear" w:color="auto" w:fill="FFFFFF"/>
        </w:rPr>
        <w:t>takotsubo</w:t>
      </w:r>
      <w:proofErr w:type="spellEnd"/>
      <w:r w:rsidRPr="0037255D">
        <w:rPr>
          <w:rFonts w:ascii="Times New Roman" w:eastAsia="Times New Roman" w:hAnsi="Times New Roman" w:cs="Times New Roman"/>
          <w:color w:val="222222"/>
          <w:shd w:val="clear" w:color="auto" w:fill="FFFFFF"/>
        </w:rPr>
        <w:t xml:space="preserve"> syndrome: Somatic and depressive disorders, resilience and illness perception. </w:t>
      </w:r>
      <w:r w:rsidRPr="0037255D">
        <w:rPr>
          <w:rFonts w:ascii="Times New Roman" w:eastAsia="Times New Roman" w:hAnsi="Times New Roman" w:cs="Times New Roman"/>
          <w:i/>
          <w:iCs/>
          <w:color w:val="222222"/>
          <w:shd w:val="clear" w:color="auto" w:fill="FFFFFF"/>
        </w:rPr>
        <w:t xml:space="preserve">Wiener </w:t>
      </w:r>
      <w:proofErr w:type="spellStart"/>
      <w:r w:rsidRPr="0037255D">
        <w:rPr>
          <w:rFonts w:ascii="Times New Roman" w:eastAsia="Times New Roman" w:hAnsi="Times New Roman" w:cs="Times New Roman"/>
          <w:i/>
          <w:iCs/>
          <w:color w:val="222222"/>
          <w:shd w:val="clear" w:color="auto" w:fill="FFFFFF"/>
        </w:rPr>
        <w:t>Klinische</w:t>
      </w:r>
      <w:proofErr w:type="spellEnd"/>
      <w:r w:rsidRPr="0037255D">
        <w:rPr>
          <w:rFonts w:ascii="Times New Roman" w:eastAsia="Times New Roman" w:hAnsi="Times New Roman" w:cs="Times New Roman"/>
          <w:i/>
          <w:iCs/>
          <w:color w:val="222222"/>
          <w:shd w:val="clear" w:color="auto" w:fill="FFFFFF"/>
        </w:rPr>
        <w:t xml:space="preserve"> </w:t>
      </w:r>
      <w:proofErr w:type="spellStart"/>
      <w:r w:rsidRPr="0037255D">
        <w:rPr>
          <w:rFonts w:ascii="Times New Roman" w:eastAsia="Times New Roman" w:hAnsi="Times New Roman" w:cs="Times New Roman"/>
          <w:i/>
          <w:iCs/>
          <w:color w:val="222222"/>
          <w:shd w:val="clear" w:color="auto" w:fill="FFFFFF"/>
        </w:rPr>
        <w:t>Wochenschrift</w:t>
      </w:r>
      <w:proofErr w:type="spellEnd"/>
      <w:r w:rsidRPr="0037255D">
        <w:rPr>
          <w:rFonts w:ascii="Times New Roman" w:eastAsia="Times New Roman" w:hAnsi="Times New Roman" w:cs="Times New Roman"/>
          <w:color w:val="222222"/>
          <w:shd w:val="clear" w:color="auto" w:fill="FFFFFF"/>
        </w:rPr>
        <w:t>, </w:t>
      </w:r>
      <w:r w:rsidRPr="0037255D">
        <w:rPr>
          <w:rFonts w:ascii="Times New Roman" w:eastAsia="Times New Roman" w:hAnsi="Times New Roman" w:cs="Times New Roman"/>
          <w:i/>
          <w:iCs/>
          <w:color w:val="222222"/>
          <w:shd w:val="clear" w:color="auto" w:fill="FFFFFF"/>
        </w:rPr>
        <w:t>134</w:t>
      </w:r>
      <w:r w:rsidRPr="0037255D">
        <w:rPr>
          <w:rFonts w:ascii="Times New Roman" w:eastAsia="Times New Roman" w:hAnsi="Times New Roman" w:cs="Times New Roman"/>
          <w:color w:val="222222"/>
          <w:shd w:val="clear" w:color="auto" w:fill="FFFFFF"/>
        </w:rPr>
        <w:t xml:space="preserve">(7), 269-275. </w:t>
      </w:r>
      <w:hyperlink r:id="rId82" w:history="1">
        <w:r w:rsidRPr="0037255D">
          <w:rPr>
            <w:rFonts w:ascii="Times New Roman" w:eastAsia="Times New Roman" w:hAnsi="Times New Roman" w:cs="Times New Roman"/>
            <w:color w:val="0000FF"/>
            <w:u w:val="single"/>
            <w:shd w:val="clear" w:color="auto" w:fill="FFFFFF"/>
          </w:rPr>
          <w:t>https://doi.org/10.1007/s00508-021-01957-</w:t>
        </w:r>
      </w:hyperlink>
    </w:p>
    <w:p w14:paraId="661A226D" w14:textId="77777777" w:rsidR="0037255D" w:rsidRPr="0037255D" w:rsidRDefault="0037255D" w:rsidP="0037255D">
      <w:pPr>
        <w:ind w:left="929" w:hangingChars="387" w:hanging="929"/>
        <w:jc w:val="lowKashida"/>
        <w:rPr>
          <w:rFonts w:ascii="Times New Roman" w:eastAsia="Calibri" w:hAnsi="Times New Roman" w:cs="Times New Roman"/>
          <w:shd w:val="clear" w:color="auto" w:fill="FFFFFF"/>
        </w:rPr>
      </w:pPr>
      <w:proofErr w:type="spellStart"/>
      <w:proofErr w:type="gramStart"/>
      <w:r w:rsidRPr="0037255D">
        <w:rPr>
          <w:rFonts w:ascii="Times New Roman" w:eastAsia="Times New Roman" w:hAnsi="Times New Roman" w:cs="Times New Roman"/>
          <w:color w:val="222222"/>
          <w:shd w:val="clear" w:color="auto" w:fill="FFFFFF"/>
        </w:rPr>
        <w:t>Wittstein</w:t>
      </w:r>
      <w:proofErr w:type="spellEnd"/>
      <w:r w:rsidRPr="0037255D">
        <w:rPr>
          <w:rFonts w:ascii="Times New Roman" w:eastAsia="Times New Roman" w:hAnsi="Times New Roman" w:cs="Times New Roman"/>
          <w:color w:val="222222"/>
          <w:shd w:val="clear" w:color="auto" w:fill="FFFFFF"/>
        </w:rPr>
        <w:t xml:space="preserve">, S., Thiemann, R., Lima, A., Baughman, L., Schulman, P., </w:t>
      </w:r>
      <w:proofErr w:type="spellStart"/>
      <w:r w:rsidRPr="0037255D">
        <w:rPr>
          <w:rFonts w:ascii="Times New Roman" w:eastAsia="Times New Roman" w:hAnsi="Times New Roman" w:cs="Times New Roman"/>
          <w:color w:val="222222"/>
          <w:shd w:val="clear" w:color="auto" w:fill="FFFFFF"/>
        </w:rPr>
        <w:t>Gerstenblith</w:t>
      </w:r>
      <w:proofErr w:type="spellEnd"/>
      <w:r w:rsidRPr="0037255D">
        <w:rPr>
          <w:rFonts w:ascii="Times New Roman" w:eastAsia="Times New Roman" w:hAnsi="Times New Roman" w:cs="Times New Roman"/>
          <w:color w:val="222222"/>
          <w:shd w:val="clear" w:color="auto" w:fill="FFFFFF"/>
        </w:rPr>
        <w:t xml:space="preserve">, G., Wu, C., </w:t>
      </w:r>
      <w:proofErr w:type="spellStart"/>
      <w:r w:rsidRPr="0037255D">
        <w:rPr>
          <w:rFonts w:ascii="Times New Roman" w:eastAsia="Times New Roman" w:hAnsi="Times New Roman" w:cs="Times New Roman"/>
          <w:color w:val="222222"/>
          <w:shd w:val="clear" w:color="auto" w:fill="FFFFFF"/>
        </w:rPr>
        <w:t>Rade</w:t>
      </w:r>
      <w:proofErr w:type="spellEnd"/>
      <w:r w:rsidRPr="0037255D">
        <w:rPr>
          <w:rFonts w:ascii="Times New Roman" w:eastAsia="Times New Roman" w:hAnsi="Times New Roman" w:cs="Times New Roman"/>
          <w:color w:val="222222"/>
          <w:shd w:val="clear" w:color="auto" w:fill="FFFFFF"/>
        </w:rPr>
        <w:t xml:space="preserve">, J., </w:t>
      </w:r>
      <w:proofErr w:type="spellStart"/>
      <w:r w:rsidRPr="0037255D">
        <w:rPr>
          <w:rFonts w:ascii="Times New Roman" w:eastAsia="Times New Roman" w:hAnsi="Times New Roman" w:cs="Times New Roman"/>
          <w:color w:val="222222"/>
          <w:shd w:val="clear" w:color="auto" w:fill="FFFFFF"/>
        </w:rPr>
        <w:t>Bivalacqua</w:t>
      </w:r>
      <w:proofErr w:type="spellEnd"/>
      <w:r w:rsidRPr="0037255D">
        <w:rPr>
          <w:rFonts w:ascii="Times New Roman" w:eastAsia="Times New Roman" w:hAnsi="Times New Roman" w:cs="Times New Roman"/>
          <w:color w:val="222222"/>
          <w:shd w:val="clear" w:color="auto" w:fill="FFFFFF"/>
        </w:rPr>
        <w:t>, J., &amp; Champion, C.</w:t>
      </w:r>
      <w:r w:rsidRPr="0037255D">
        <w:rPr>
          <w:rFonts w:ascii="Times New Roman" w:eastAsia="Calibri" w:hAnsi="Times New Roman" w:cs="Times New Roman"/>
          <w:shd w:val="clear" w:color="auto" w:fill="FFFFFF"/>
        </w:rPr>
        <w:t xml:space="preserve"> (2005).</w:t>
      </w:r>
      <w:proofErr w:type="gramEnd"/>
      <w:r w:rsidRPr="0037255D">
        <w:rPr>
          <w:rFonts w:ascii="Times New Roman" w:eastAsia="Calibri" w:hAnsi="Times New Roman" w:cs="Times New Roman"/>
          <w:shd w:val="clear" w:color="auto" w:fill="FFFFFF"/>
        </w:rPr>
        <w:t xml:space="preserve"> </w:t>
      </w:r>
      <w:proofErr w:type="spellStart"/>
      <w:r w:rsidRPr="0037255D">
        <w:rPr>
          <w:rFonts w:ascii="Times New Roman" w:eastAsia="Calibri" w:hAnsi="Times New Roman" w:cs="Times New Roman"/>
          <w:shd w:val="clear" w:color="auto" w:fill="FFFFFF"/>
        </w:rPr>
        <w:t>Neurohumoral</w:t>
      </w:r>
      <w:proofErr w:type="spellEnd"/>
      <w:r w:rsidRPr="0037255D">
        <w:rPr>
          <w:rFonts w:ascii="Times New Roman" w:eastAsia="Calibri" w:hAnsi="Times New Roman" w:cs="Times New Roman"/>
          <w:shd w:val="clear" w:color="auto" w:fill="FFFFFF"/>
        </w:rPr>
        <w:t xml:space="preserve"> features of myocardial stunning due to sudden emotional stress. </w:t>
      </w:r>
      <w:r w:rsidRPr="0037255D">
        <w:rPr>
          <w:rFonts w:ascii="Times New Roman" w:eastAsia="Calibri" w:hAnsi="Times New Roman" w:cs="Times New Roman"/>
          <w:i/>
          <w:iCs/>
          <w:shd w:val="clear" w:color="auto" w:fill="FFFFFF"/>
        </w:rPr>
        <w:t>New England journal of medicine</w:t>
      </w:r>
      <w:r w:rsidRPr="0037255D">
        <w:rPr>
          <w:rFonts w:ascii="Times New Roman" w:eastAsia="Calibri" w:hAnsi="Times New Roman" w:cs="Times New Roman"/>
          <w:shd w:val="clear" w:color="auto" w:fill="FFFFFF"/>
        </w:rPr>
        <w:t>, </w:t>
      </w:r>
      <w:r w:rsidRPr="0037255D">
        <w:rPr>
          <w:rFonts w:ascii="Times New Roman" w:eastAsia="Calibri" w:hAnsi="Times New Roman" w:cs="Times New Roman"/>
          <w:i/>
          <w:iCs/>
          <w:shd w:val="clear" w:color="auto" w:fill="FFFFFF"/>
        </w:rPr>
        <w:t>352</w:t>
      </w:r>
      <w:r w:rsidRPr="0037255D">
        <w:rPr>
          <w:rFonts w:ascii="Times New Roman" w:eastAsia="Calibri" w:hAnsi="Times New Roman" w:cs="Times New Roman"/>
          <w:shd w:val="clear" w:color="auto" w:fill="FFFFFF"/>
        </w:rPr>
        <w:t>(6), 539-548.</w:t>
      </w:r>
      <w:r w:rsidRPr="0037255D">
        <w:rPr>
          <w:rFonts w:ascii="Times New Roman" w:eastAsia="Calibri" w:hAnsi="Times New Roman" w:cs="Times New Roman"/>
          <w:shd w:val="clear" w:color="auto" w:fill="FFFFFF"/>
          <w:rtl/>
        </w:rPr>
        <w:t>‏</w:t>
      </w:r>
      <w:r w:rsidRPr="0037255D">
        <w:rPr>
          <w:rFonts w:ascii="Times New Roman" w:eastAsia="Calibri" w:hAnsi="Times New Roman" w:cs="Times New Roman"/>
          <w:shd w:val="clear" w:color="auto" w:fill="FFFFFF"/>
        </w:rPr>
        <w:t xml:space="preserve"> </w:t>
      </w:r>
      <w:hyperlink r:id="rId83" w:history="1">
        <w:r w:rsidRPr="0037255D">
          <w:rPr>
            <w:rFonts w:ascii="Times New Roman" w:eastAsia="Calibri" w:hAnsi="Times New Roman" w:cs="Times New Roman"/>
            <w:color w:val="0000FF"/>
            <w:u w:val="single"/>
          </w:rPr>
          <w:t>https://doi.org/</w:t>
        </w:r>
        <w:r w:rsidRPr="0037255D">
          <w:rPr>
            <w:rFonts w:ascii="Times New Roman" w:eastAsia="Calibri" w:hAnsi="Times New Roman" w:cs="Times New Roman"/>
            <w:color w:val="0000FF"/>
            <w:u w:val="single"/>
            <w:shd w:val="clear" w:color="auto" w:fill="FFFFFF"/>
          </w:rPr>
          <w:t>10.1056/NEJMoa043046</w:t>
        </w:r>
      </w:hyperlink>
    </w:p>
    <w:p w14:paraId="13A7A83C" w14:textId="77777777" w:rsidR="0037255D" w:rsidRPr="0037255D" w:rsidRDefault="0037255D" w:rsidP="0037255D">
      <w:pPr>
        <w:ind w:left="929" w:hangingChars="387" w:hanging="929"/>
        <w:jc w:val="lowKashida"/>
        <w:rPr>
          <w:rFonts w:ascii="Times New Roman" w:eastAsia="Calibri" w:hAnsi="Times New Roman" w:cs="Times New Roman"/>
          <w:shd w:val="clear" w:color="auto" w:fill="FFFFFF"/>
        </w:rPr>
      </w:pPr>
      <w:r w:rsidRPr="0037255D">
        <w:rPr>
          <w:rFonts w:ascii="Times New Roman" w:eastAsia="Calibri" w:hAnsi="Times New Roman" w:cs="Times New Roman"/>
          <w:shd w:val="clear" w:color="auto" w:fill="FFFFFF"/>
        </w:rPr>
        <w:t xml:space="preserve">Y-Hassan, S., &amp; </w:t>
      </w:r>
      <w:proofErr w:type="spellStart"/>
      <w:r w:rsidRPr="0037255D">
        <w:rPr>
          <w:rFonts w:ascii="Times New Roman" w:eastAsia="Calibri" w:hAnsi="Times New Roman" w:cs="Times New Roman"/>
          <w:shd w:val="clear" w:color="auto" w:fill="FFFFFF"/>
        </w:rPr>
        <w:t>Falhammar</w:t>
      </w:r>
      <w:proofErr w:type="spellEnd"/>
      <w:r w:rsidRPr="0037255D">
        <w:rPr>
          <w:rFonts w:ascii="Times New Roman" w:eastAsia="Calibri" w:hAnsi="Times New Roman" w:cs="Times New Roman"/>
          <w:shd w:val="clear" w:color="auto" w:fill="FFFFFF"/>
        </w:rPr>
        <w:t>, H</w:t>
      </w:r>
      <w:proofErr w:type="gramStart"/>
      <w:r w:rsidRPr="0037255D">
        <w:rPr>
          <w:rFonts w:ascii="Times New Roman" w:eastAsia="Calibri" w:hAnsi="Times New Roman" w:cs="Times New Roman"/>
          <w:shd w:val="clear" w:color="auto" w:fill="FFFFFF"/>
        </w:rPr>
        <w:t>.(</w:t>
      </w:r>
      <w:proofErr w:type="gramEnd"/>
      <w:r w:rsidRPr="0037255D">
        <w:rPr>
          <w:rFonts w:ascii="Times New Roman" w:eastAsia="Calibri" w:hAnsi="Times New Roman" w:cs="Times New Roman"/>
          <w:shd w:val="clear" w:color="auto" w:fill="FFFFFF"/>
        </w:rPr>
        <w:t xml:space="preserve">2020). Clinical features, complications, and outcomes of exogenous and endogenous catecholamine-triggered </w:t>
      </w:r>
      <w:proofErr w:type="spellStart"/>
      <w:r w:rsidRPr="0037255D">
        <w:rPr>
          <w:rFonts w:ascii="Times New Roman" w:eastAsia="Calibri" w:hAnsi="Times New Roman" w:cs="Times New Roman"/>
          <w:shd w:val="clear" w:color="auto" w:fill="FFFFFF"/>
        </w:rPr>
        <w:t>Takotsubo</w:t>
      </w:r>
      <w:proofErr w:type="spellEnd"/>
      <w:r w:rsidRPr="0037255D">
        <w:rPr>
          <w:rFonts w:ascii="Times New Roman" w:eastAsia="Calibri" w:hAnsi="Times New Roman" w:cs="Times New Roman"/>
          <w:shd w:val="clear" w:color="auto" w:fill="FFFFFF"/>
        </w:rPr>
        <w:t xml:space="preserve"> syndrome: A systematic review and meta-analysis of 156 published cases. </w:t>
      </w:r>
      <w:proofErr w:type="spellStart"/>
      <w:r w:rsidRPr="0037255D">
        <w:rPr>
          <w:rFonts w:ascii="Times New Roman" w:eastAsia="Calibri" w:hAnsi="Times New Roman" w:cs="Times New Roman"/>
          <w:i/>
          <w:iCs/>
          <w:shd w:val="clear" w:color="auto" w:fill="FFFFFF"/>
        </w:rPr>
        <w:t>Clin</w:t>
      </w:r>
      <w:proofErr w:type="spellEnd"/>
      <w:r w:rsidRPr="0037255D">
        <w:rPr>
          <w:rFonts w:ascii="Times New Roman" w:eastAsia="Calibri" w:hAnsi="Times New Roman" w:cs="Times New Roman"/>
          <w:i/>
          <w:iCs/>
          <w:shd w:val="clear" w:color="auto" w:fill="FFFFFF"/>
        </w:rPr>
        <w:t xml:space="preserve"> </w:t>
      </w:r>
      <w:proofErr w:type="gramStart"/>
      <w:r w:rsidRPr="0037255D">
        <w:rPr>
          <w:rFonts w:ascii="Times New Roman" w:eastAsia="Calibri" w:hAnsi="Times New Roman" w:cs="Times New Roman"/>
          <w:i/>
          <w:iCs/>
          <w:shd w:val="clear" w:color="auto" w:fill="FFFFFF"/>
        </w:rPr>
        <w:t>Cardiol.43</w:t>
      </w:r>
      <w:r w:rsidRPr="0037255D">
        <w:rPr>
          <w:rFonts w:ascii="Times New Roman" w:eastAsia="Calibri" w:hAnsi="Times New Roman" w:cs="Times New Roman"/>
          <w:shd w:val="clear" w:color="auto" w:fill="FFFFFF"/>
        </w:rPr>
        <w:t>(</w:t>
      </w:r>
      <w:proofErr w:type="gramEnd"/>
      <w:r w:rsidRPr="0037255D">
        <w:rPr>
          <w:rFonts w:ascii="Times New Roman" w:eastAsia="Calibri" w:hAnsi="Times New Roman" w:cs="Times New Roman"/>
          <w:shd w:val="clear" w:color="auto" w:fill="FFFFFF"/>
        </w:rPr>
        <w:t xml:space="preserve">5),459-467. </w:t>
      </w:r>
      <w:hyperlink r:id="rId84" w:history="1">
        <w:r w:rsidRPr="0037255D">
          <w:rPr>
            <w:rFonts w:ascii="Times New Roman" w:eastAsia="Calibri" w:hAnsi="Times New Roman" w:cs="Times New Roman"/>
            <w:color w:val="0000FF"/>
            <w:u w:val="single"/>
          </w:rPr>
          <w:t>https://doi.org/</w:t>
        </w:r>
        <w:r w:rsidRPr="0037255D">
          <w:rPr>
            <w:rFonts w:ascii="Times New Roman" w:eastAsia="Calibri" w:hAnsi="Times New Roman" w:cs="Times New Roman"/>
            <w:color w:val="0000FF"/>
            <w:u w:val="single"/>
            <w:shd w:val="clear" w:color="auto" w:fill="FFFFFF"/>
          </w:rPr>
          <w:t>10.1002/clc.23352</w:t>
        </w:r>
      </w:hyperlink>
    </w:p>
    <w:p w14:paraId="21EDCA35" w14:textId="77777777" w:rsidR="0037255D" w:rsidRPr="0037255D" w:rsidRDefault="0037255D" w:rsidP="0037255D">
      <w:pPr>
        <w:ind w:left="929" w:hangingChars="387" w:hanging="929"/>
        <w:jc w:val="lowKashida"/>
        <w:rPr>
          <w:rFonts w:ascii="Times New Roman" w:eastAsia="Times New Roman" w:hAnsi="Times New Roman" w:cs="Times New Roman"/>
        </w:rPr>
      </w:pPr>
      <w:proofErr w:type="spellStart"/>
      <w:proofErr w:type="gramStart"/>
      <w:r w:rsidRPr="0037255D">
        <w:rPr>
          <w:rFonts w:ascii="Times New Roman" w:eastAsia="Times New Roman" w:hAnsi="Times New Roman" w:cs="Times New Roman"/>
        </w:rPr>
        <w:t>Zigmond</w:t>
      </w:r>
      <w:proofErr w:type="spellEnd"/>
      <w:r w:rsidRPr="0037255D">
        <w:rPr>
          <w:rFonts w:ascii="Times New Roman" w:eastAsia="Times New Roman" w:hAnsi="Times New Roman" w:cs="Times New Roman"/>
        </w:rPr>
        <w:t xml:space="preserve">, S., &amp; </w:t>
      </w:r>
      <w:proofErr w:type="spellStart"/>
      <w:r w:rsidRPr="0037255D">
        <w:rPr>
          <w:rFonts w:ascii="Times New Roman" w:eastAsia="Times New Roman" w:hAnsi="Times New Roman" w:cs="Times New Roman"/>
        </w:rPr>
        <w:t>Snaith</w:t>
      </w:r>
      <w:proofErr w:type="spellEnd"/>
      <w:r w:rsidRPr="0037255D">
        <w:rPr>
          <w:rFonts w:ascii="Times New Roman" w:eastAsia="Times New Roman" w:hAnsi="Times New Roman" w:cs="Times New Roman"/>
        </w:rPr>
        <w:t>, P. (1983).</w:t>
      </w:r>
      <w:proofErr w:type="gramEnd"/>
      <w:r w:rsidRPr="0037255D">
        <w:rPr>
          <w:rFonts w:ascii="Times New Roman" w:eastAsia="Times New Roman" w:hAnsi="Times New Roman" w:cs="Times New Roman"/>
        </w:rPr>
        <w:t xml:space="preserve"> The hospital anxiety and depression scale. </w:t>
      </w:r>
      <w:proofErr w:type="spellStart"/>
      <w:r w:rsidRPr="0037255D">
        <w:rPr>
          <w:rFonts w:ascii="Times New Roman" w:eastAsia="Times New Roman" w:hAnsi="Times New Roman" w:cs="Times New Roman"/>
          <w:i/>
          <w:iCs/>
        </w:rPr>
        <w:t>Acta</w:t>
      </w:r>
      <w:proofErr w:type="spellEnd"/>
      <w:r w:rsidRPr="0037255D">
        <w:rPr>
          <w:rFonts w:ascii="Times New Roman" w:eastAsia="Times New Roman" w:hAnsi="Times New Roman" w:cs="Times New Roman"/>
          <w:i/>
          <w:iCs/>
        </w:rPr>
        <w:t xml:space="preserve"> </w:t>
      </w:r>
      <w:proofErr w:type="spellStart"/>
      <w:r w:rsidRPr="0037255D">
        <w:rPr>
          <w:rFonts w:ascii="Times New Roman" w:eastAsia="Times New Roman" w:hAnsi="Times New Roman" w:cs="Times New Roman"/>
          <w:i/>
          <w:iCs/>
        </w:rPr>
        <w:t>psychiatrica</w:t>
      </w:r>
      <w:proofErr w:type="spellEnd"/>
      <w:r w:rsidRPr="0037255D">
        <w:rPr>
          <w:rFonts w:ascii="Times New Roman" w:eastAsia="Times New Roman" w:hAnsi="Times New Roman" w:cs="Times New Roman"/>
          <w:i/>
          <w:iCs/>
        </w:rPr>
        <w:t xml:space="preserve"> </w:t>
      </w:r>
      <w:proofErr w:type="spellStart"/>
      <w:r w:rsidRPr="0037255D">
        <w:rPr>
          <w:rFonts w:ascii="Times New Roman" w:eastAsia="Times New Roman" w:hAnsi="Times New Roman" w:cs="Times New Roman"/>
          <w:i/>
          <w:iCs/>
        </w:rPr>
        <w:t>scandinavica</w:t>
      </w:r>
      <w:proofErr w:type="spellEnd"/>
      <w:r w:rsidRPr="0037255D">
        <w:rPr>
          <w:rFonts w:ascii="Times New Roman" w:eastAsia="Times New Roman" w:hAnsi="Times New Roman" w:cs="Times New Roman"/>
        </w:rPr>
        <w:t>, </w:t>
      </w:r>
      <w:r w:rsidRPr="0037255D">
        <w:rPr>
          <w:rFonts w:ascii="Times New Roman" w:eastAsia="Times New Roman" w:hAnsi="Times New Roman" w:cs="Times New Roman"/>
          <w:i/>
          <w:iCs/>
        </w:rPr>
        <w:t>67</w:t>
      </w:r>
      <w:r w:rsidRPr="0037255D">
        <w:rPr>
          <w:rFonts w:ascii="Times New Roman" w:eastAsia="Times New Roman" w:hAnsi="Times New Roman" w:cs="Times New Roman"/>
        </w:rPr>
        <w:t>(6), 361-370.</w:t>
      </w:r>
      <w:r w:rsidRPr="0037255D">
        <w:rPr>
          <w:rFonts w:ascii="Times New Roman" w:eastAsia="Times New Roman" w:hAnsi="Times New Roman" w:cs="Times New Roman"/>
          <w:rtl/>
        </w:rPr>
        <w:t>‏</w:t>
      </w:r>
      <w:r w:rsidRPr="0037255D">
        <w:rPr>
          <w:rFonts w:ascii="Times New Roman" w:eastAsia="Times New Roman" w:hAnsi="Times New Roman" w:cs="Times New Roman"/>
        </w:rPr>
        <w:t xml:space="preserve"> </w:t>
      </w:r>
      <w:hyperlink r:id="rId85" w:history="1">
        <w:r w:rsidRPr="0037255D">
          <w:rPr>
            <w:rFonts w:ascii="Times New Roman" w:eastAsia="Calibri" w:hAnsi="Times New Roman" w:cs="Times New Roman"/>
            <w:color w:val="0000FF"/>
            <w:u w:val="single"/>
          </w:rPr>
          <w:t>https://doi.org/10.1111/j.1600-0447.1983.tb09716.x</w:t>
        </w:r>
      </w:hyperlink>
    </w:p>
    <w:p w14:paraId="3A7326E0" w14:textId="77777777" w:rsidR="0037255D" w:rsidRPr="0037255D" w:rsidRDefault="0037255D" w:rsidP="0037255D">
      <w:pPr>
        <w:ind w:left="929" w:hangingChars="387" w:hanging="929"/>
        <w:jc w:val="lowKashida"/>
        <w:rPr>
          <w:rFonts w:ascii="Times New Roman" w:eastAsia="Times New Roman" w:hAnsi="Times New Roman" w:cs="Times New Roman"/>
        </w:rPr>
      </w:pPr>
    </w:p>
    <w:p w14:paraId="6EA72E1F" w14:textId="77777777" w:rsidR="0037255D" w:rsidRPr="0037255D" w:rsidRDefault="0037255D" w:rsidP="0037255D">
      <w:pPr>
        <w:spacing w:after="200" w:line="276" w:lineRule="auto"/>
        <w:rPr>
          <w:rFonts w:ascii="Times New Roman" w:eastAsia="Calibri" w:hAnsi="Times New Roman" w:cs="Times New Roman"/>
          <w:sz w:val="28"/>
          <w:szCs w:val="28"/>
          <w:lang w:bidi="ar-EG"/>
        </w:rPr>
      </w:pPr>
    </w:p>
    <w:p w14:paraId="64B9D138" w14:textId="18980C08" w:rsidR="009130A9" w:rsidRDefault="009130A9" w:rsidP="005720C9">
      <w:pPr>
        <w:spacing w:after="120" w:line="360" w:lineRule="auto"/>
        <w:ind w:left="426" w:hanging="426"/>
        <w:jc w:val="both"/>
        <w:rPr>
          <w:rStyle w:val="Hyperlink"/>
          <w:rFonts w:ascii="Times New Roman" w:hAnsi="Times New Roman" w:cs="Times New Roman"/>
        </w:rPr>
      </w:pPr>
    </w:p>
    <w:p w14:paraId="479C43D6" w14:textId="77777777" w:rsidR="009130A9" w:rsidRPr="009C3FDD" w:rsidRDefault="009130A9" w:rsidP="005720C9">
      <w:pPr>
        <w:spacing w:after="120" w:line="360" w:lineRule="auto"/>
        <w:ind w:left="426" w:hanging="426"/>
        <w:jc w:val="both"/>
        <w:rPr>
          <w:rFonts w:ascii="Times New Roman" w:hAnsi="Times New Roman" w:cs="Times New Roman"/>
          <w:rtl/>
        </w:rPr>
      </w:pPr>
    </w:p>
    <w:sectPr w:rsidR="009130A9" w:rsidRPr="009C3FDD" w:rsidSect="0011736E">
      <w:footnotePr>
        <w:numFmt w:val="chicago"/>
      </w:footnotePr>
      <w:pgSz w:w="11901" w:h="16840"/>
      <w:pgMar w:top="1417" w:right="1417" w:bottom="1417" w:left="1417"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B17920" w15:done="0"/>
  <w15:commentEx w15:paraId="5BEB189C" w15:done="0"/>
  <w15:commentEx w15:paraId="50199F86" w15:done="0"/>
  <w15:commentEx w15:paraId="7DEC356E" w15:done="0"/>
  <w15:commentEx w15:paraId="28C2A598" w15:done="0"/>
  <w15:commentEx w15:paraId="506CE08B" w15:done="0"/>
  <w15:commentEx w15:paraId="4951D3AE" w15:done="0"/>
  <w15:commentEx w15:paraId="20663F23" w15:done="0"/>
  <w15:commentEx w15:paraId="212262BC" w15:done="0"/>
  <w15:commentEx w15:paraId="79019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8BF9BF" w16cex:dateUtc="2025-03-10T13:50:00Z"/>
  <w16cex:commentExtensible w16cex:durableId="718528BA" w16cex:dateUtc="2025-03-10T13:50:00Z"/>
  <w16cex:commentExtensible w16cex:durableId="73F3CEB5" w16cex:dateUtc="2025-03-10T13:47:00Z"/>
  <w16cex:commentExtensible w16cex:durableId="58503E2F" w16cex:dateUtc="2025-03-10T13:45:00Z"/>
  <w16cex:commentExtensible w16cex:durableId="2EB8BBEA" w16cex:dateUtc="2025-03-10T13:46:00Z"/>
  <w16cex:commentExtensible w16cex:durableId="07A34C71" w16cex:dateUtc="2025-03-10T13:46:00Z"/>
  <w16cex:commentExtensible w16cex:durableId="5BB7EB98" w16cex:dateUtc="2025-03-10T13:52:00Z"/>
  <w16cex:commentExtensible w16cex:durableId="1AB5C8C2" w16cex:dateUtc="2025-03-10T13:54:00Z"/>
  <w16cex:commentExtensible w16cex:durableId="57780759" w16cex:dateUtc="2025-03-10T13:56:00Z"/>
  <w16cex:commentExtensible w16cex:durableId="33D2CAFA" w16cex:dateUtc="2025-03-10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17920" w16cid:durableId="408BF9BF"/>
  <w16cid:commentId w16cid:paraId="5BEB189C" w16cid:durableId="718528BA"/>
  <w16cid:commentId w16cid:paraId="50199F86" w16cid:durableId="73F3CEB5"/>
  <w16cid:commentId w16cid:paraId="7DEC356E" w16cid:durableId="58503E2F"/>
  <w16cid:commentId w16cid:paraId="28C2A598" w16cid:durableId="2EB8BBEA"/>
  <w16cid:commentId w16cid:paraId="506CE08B" w16cid:durableId="07A34C71"/>
  <w16cid:commentId w16cid:paraId="4951D3AE" w16cid:durableId="5BB7EB98"/>
  <w16cid:commentId w16cid:paraId="20663F23" w16cid:durableId="1AB5C8C2"/>
  <w16cid:commentId w16cid:paraId="212262BC" w16cid:durableId="57780759"/>
  <w16cid:commentId w16cid:paraId="7901946C" w16cid:durableId="33D2CA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6A1AC" w14:textId="77777777" w:rsidR="00C74267" w:rsidRDefault="00C74267" w:rsidP="002E250E">
      <w:r>
        <w:separator/>
      </w:r>
    </w:p>
  </w:endnote>
  <w:endnote w:type="continuationSeparator" w:id="0">
    <w:p w14:paraId="732A90F5" w14:textId="77777777" w:rsidR="00C74267" w:rsidRDefault="00C74267" w:rsidP="002E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DC2E2" w14:textId="77777777" w:rsidR="00C74267" w:rsidRDefault="00C74267" w:rsidP="002E250E">
      <w:r>
        <w:separator/>
      </w:r>
    </w:p>
  </w:footnote>
  <w:footnote w:type="continuationSeparator" w:id="0">
    <w:p w14:paraId="41DA8C76" w14:textId="77777777" w:rsidR="00C74267" w:rsidRDefault="00C74267" w:rsidP="002E2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8EB"/>
    <w:multiLevelType w:val="multilevel"/>
    <w:tmpl w:val="391E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148BA"/>
    <w:multiLevelType w:val="hybridMultilevel"/>
    <w:tmpl w:val="768A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A5F"/>
    <w:multiLevelType w:val="hybridMultilevel"/>
    <w:tmpl w:val="FD3ED4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17DE8"/>
    <w:multiLevelType w:val="hybridMultilevel"/>
    <w:tmpl w:val="FD3ED4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10B6A"/>
    <w:multiLevelType w:val="multilevel"/>
    <w:tmpl w:val="11A0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322F0"/>
    <w:multiLevelType w:val="hybridMultilevel"/>
    <w:tmpl w:val="FBEC22C4"/>
    <w:lvl w:ilvl="0" w:tplc="D65C0BCA">
      <w:start w:val="1"/>
      <w:numFmt w:val="decimal"/>
      <w:lvlText w:val="%1."/>
      <w:lvlJc w:val="left"/>
      <w:pPr>
        <w:ind w:left="720" w:hanging="360"/>
      </w:pPr>
      <w:rPr>
        <w:rFonts w:hint="default"/>
      </w:rPr>
    </w:lvl>
    <w:lvl w:ilvl="1" w:tplc="8C3A0B82" w:tentative="1">
      <w:start w:val="1"/>
      <w:numFmt w:val="bullet"/>
      <w:lvlText w:val="o"/>
      <w:lvlJc w:val="left"/>
      <w:pPr>
        <w:ind w:left="1440" w:hanging="360"/>
      </w:pPr>
      <w:rPr>
        <w:rFonts w:ascii="Courier New" w:hAnsi="Courier New" w:cs="Courier New" w:hint="default"/>
      </w:rPr>
    </w:lvl>
    <w:lvl w:ilvl="2" w:tplc="D6B21E20" w:tentative="1">
      <w:start w:val="1"/>
      <w:numFmt w:val="bullet"/>
      <w:lvlText w:val=""/>
      <w:lvlJc w:val="left"/>
      <w:pPr>
        <w:ind w:left="2160" w:hanging="360"/>
      </w:pPr>
      <w:rPr>
        <w:rFonts w:ascii="Wingdings" w:hAnsi="Wingdings" w:hint="default"/>
      </w:rPr>
    </w:lvl>
    <w:lvl w:ilvl="3" w:tplc="08B424FA" w:tentative="1">
      <w:start w:val="1"/>
      <w:numFmt w:val="bullet"/>
      <w:lvlText w:val=""/>
      <w:lvlJc w:val="left"/>
      <w:pPr>
        <w:ind w:left="2880" w:hanging="360"/>
      </w:pPr>
      <w:rPr>
        <w:rFonts w:ascii="Symbol" w:hAnsi="Symbol" w:hint="default"/>
      </w:rPr>
    </w:lvl>
    <w:lvl w:ilvl="4" w:tplc="DE527342" w:tentative="1">
      <w:start w:val="1"/>
      <w:numFmt w:val="bullet"/>
      <w:lvlText w:val="o"/>
      <w:lvlJc w:val="left"/>
      <w:pPr>
        <w:ind w:left="3600" w:hanging="360"/>
      </w:pPr>
      <w:rPr>
        <w:rFonts w:ascii="Courier New" w:hAnsi="Courier New" w:cs="Courier New" w:hint="default"/>
      </w:rPr>
    </w:lvl>
    <w:lvl w:ilvl="5" w:tplc="3D4AB9A2" w:tentative="1">
      <w:start w:val="1"/>
      <w:numFmt w:val="bullet"/>
      <w:lvlText w:val=""/>
      <w:lvlJc w:val="left"/>
      <w:pPr>
        <w:ind w:left="4320" w:hanging="360"/>
      </w:pPr>
      <w:rPr>
        <w:rFonts w:ascii="Wingdings" w:hAnsi="Wingdings" w:hint="default"/>
      </w:rPr>
    </w:lvl>
    <w:lvl w:ilvl="6" w:tplc="0B94A266" w:tentative="1">
      <w:start w:val="1"/>
      <w:numFmt w:val="bullet"/>
      <w:lvlText w:val=""/>
      <w:lvlJc w:val="left"/>
      <w:pPr>
        <w:ind w:left="5040" w:hanging="360"/>
      </w:pPr>
      <w:rPr>
        <w:rFonts w:ascii="Symbol" w:hAnsi="Symbol" w:hint="default"/>
      </w:rPr>
    </w:lvl>
    <w:lvl w:ilvl="7" w:tplc="BE10E8CA" w:tentative="1">
      <w:start w:val="1"/>
      <w:numFmt w:val="bullet"/>
      <w:lvlText w:val="o"/>
      <w:lvlJc w:val="left"/>
      <w:pPr>
        <w:ind w:left="5760" w:hanging="360"/>
      </w:pPr>
      <w:rPr>
        <w:rFonts w:ascii="Courier New" w:hAnsi="Courier New" w:cs="Courier New" w:hint="default"/>
      </w:rPr>
    </w:lvl>
    <w:lvl w:ilvl="8" w:tplc="3B6292EE" w:tentative="1">
      <w:start w:val="1"/>
      <w:numFmt w:val="bullet"/>
      <w:lvlText w:val=""/>
      <w:lvlJc w:val="left"/>
      <w:pPr>
        <w:ind w:left="6480" w:hanging="360"/>
      </w:pPr>
      <w:rPr>
        <w:rFonts w:ascii="Wingdings" w:hAnsi="Wingdings" w:hint="default"/>
      </w:rPr>
    </w:lvl>
  </w:abstractNum>
  <w:abstractNum w:abstractNumId="6">
    <w:nsid w:val="248823F1"/>
    <w:multiLevelType w:val="hybridMultilevel"/>
    <w:tmpl w:val="16C28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3B2A8E"/>
    <w:multiLevelType w:val="multilevel"/>
    <w:tmpl w:val="9990D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D77D17"/>
    <w:multiLevelType w:val="hybridMultilevel"/>
    <w:tmpl w:val="E848BCF2"/>
    <w:lvl w:ilvl="0" w:tplc="66AE881E">
      <w:start w:val="1"/>
      <w:numFmt w:val="decimal"/>
      <w:lvlText w:val="%1."/>
      <w:lvlJc w:val="left"/>
      <w:pPr>
        <w:ind w:left="720" w:hanging="360"/>
      </w:pPr>
      <w:rPr>
        <w:rFonts w:hint="default"/>
      </w:rPr>
    </w:lvl>
    <w:lvl w:ilvl="1" w:tplc="4CA248CA" w:tentative="1">
      <w:start w:val="1"/>
      <w:numFmt w:val="lowerLetter"/>
      <w:lvlText w:val="%2."/>
      <w:lvlJc w:val="left"/>
      <w:pPr>
        <w:ind w:left="1440" w:hanging="360"/>
      </w:pPr>
    </w:lvl>
    <w:lvl w:ilvl="2" w:tplc="D4D46754" w:tentative="1">
      <w:start w:val="1"/>
      <w:numFmt w:val="lowerRoman"/>
      <w:lvlText w:val="%3."/>
      <w:lvlJc w:val="right"/>
      <w:pPr>
        <w:ind w:left="2160" w:hanging="180"/>
      </w:pPr>
    </w:lvl>
    <w:lvl w:ilvl="3" w:tplc="8E76ECB4" w:tentative="1">
      <w:start w:val="1"/>
      <w:numFmt w:val="decimal"/>
      <w:lvlText w:val="%4."/>
      <w:lvlJc w:val="left"/>
      <w:pPr>
        <w:ind w:left="2880" w:hanging="360"/>
      </w:pPr>
    </w:lvl>
    <w:lvl w:ilvl="4" w:tplc="7C82051E" w:tentative="1">
      <w:start w:val="1"/>
      <w:numFmt w:val="lowerLetter"/>
      <w:lvlText w:val="%5."/>
      <w:lvlJc w:val="left"/>
      <w:pPr>
        <w:ind w:left="3600" w:hanging="360"/>
      </w:pPr>
    </w:lvl>
    <w:lvl w:ilvl="5" w:tplc="C5248DB8" w:tentative="1">
      <w:start w:val="1"/>
      <w:numFmt w:val="lowerRoman"/>
      <w:lvlText w:val="%6."/>
      <w:lvlJc w:val="right"/>
      <w:pPr>
        <w:ind w:left="4320" w:hanging="180"/>
      </w:pPr>
    </w:lvl>
    <w:lvl w:ilvl="6" w:tplc="3F48F812" w:tentative="1">
      <w:start w:val="1"/>
      <w:numFmt w:val="decimal"/>
      <w:lvlText w:val="%7."/>
      <w:lvlJc w:val="left"/>
      <w:pPr>
        <w:ind w:left="5040" w:hanging="360"/>
      </w:pPr>
    </w:lvl>
    <w:lvl w:ilvl="7" w:tplc="7BCCAA4A" w:tentative="1">
      <w:start w:val="1"/>
      <w:numFmt w:val="lowerLetter"/>
      <w:lvlText w:val="%8."/>
      <w:lvlJc w:val="left"/>
      <w:pPr>
        <w:ind w:left="5760" w:hanging="360"/>
      </w:pPr>
    </w:lvl>
    <w:lvl w:ilvl="8" w:tplc="520636A0" w:tentative="1">
      <w:start w:val="1"/>
      <w:numFmt w:val="lowerRoman"/>
      <w:lvlText w:val="%9."/>
      <w:lvlJc w:val="right"/>
      <w:pPr>
        <w:ind w:left="6480" w:hanging="180"/>
      </w:pPr>
    </w:lvl>
  </w:abstractNum>
  <w:abstractNum w:abstractNumId="9">
    <w:nsid w:val="2AE83507"/>
    <w:multiLevelType w:val="hybridMultilevel"/>
    <w:tmpl w:val="1C7AC368"/>
    <w:lvl w:ilvl="0" w:tplc="0809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430F6A48"/>
    <w:multiLevelType w:val="multilevel"/>
    <w:tmpl w:val="465A5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CF5A39"/>
    <w:multiLevelType w:val="hybridMultilevel"/>
    <w:tmpl w:val="FD3ED4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930979"/>
    <w:multiLevelType w:val="multilevel"/>
    <w:tmpl w:val="0A78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451D43"/>
    <w:multiLevelType w:val="hybridMultilevel"/>
    <w:tmpl w:val="92BE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9439EE"/>
    <w:multiLevelType w:val="multilevel"/>
    <w:tmpl w:val="51CC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C400B5"/>
    <w:multiLevelType w:val="hybridMultilevel"/>
    <w:tmpl w:val="A2A40A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D734ED"/>
    <w:multiLevelType w:val="hybridMultilevel"/>
    <w:tmpl w:val="71A2E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9F76A0B"/>
    <w:multiLevelType w:val="hybridMultilevel"/>
    <w:tmpl w:val="D432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C46E92"/>
    <w:multiLevelType w:val="hybridMultilevel"/>
    <w:tmpl w:val="5DEA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752ABE"/>
    <w:multiLevelType w:val="multilevel"/>
    <w:tmpl w:val="D84692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F40372"/>
    <w:multiLevelType w:val="multilevel"/>
    <w:tmpl w:val="B024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1E7C43"/>
    <w:multiLevelType w:val="hybridMultilevel"/>
    <w:tmpl w:val="F3D49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FA10547"/>
    <w:multiLevelType w:val="multilevel"/>
    <w:tmpl w:val="264E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13"/>
  </w:num>
  <w:num w:numId="4">
    <w:abstractNumId w:val="21"/>
  </w:num>
  <w:num w:numId="5">
    <w:abstractNumId w:val="9"/>
  </w:num>
  <w:num w:numId="6">
    <w:abstractNumId w:val="15"/>
  </w:num>
  <w:num w:numId="7">
    <w:abstractNumId w:val="16"/>
  </w:num>
  <w:num w:numId="8">
    <w:abstractNumId w:val="5"/>
  </w:num>
  <w:num w:numId="9">
    <w:abstractNumId w:val="8"/>
  </w:num>
  <w:num w:numId="10">
    <w:abstractNumId w:val="7"/>
  </w:num>
  <w:num w:numId="11">
    <w:abstractNumId w:val="22"/>
  </w:num>
  <w:num w:numId="12">
    <w:abstractNumId w:val="14"/>
  </w:num>
  <w:num w:numId="13">
    <w:abstractNumId w:val="4"/>
  </w:num>
  <w:num w:numId="14">
    <w:abstractNumId w:val="20"/>
  </w:num>
  <w:num w:numId="15">
    <w:abstractNumId w:val="10"/>
  </w:num>
  <w:num w:numId="16">
    <w:abstractNumId w:val="0"/>
  </w:num>
  <w:num w:numId="17">
    <w:abstractNumId w:val="19"/>
  </w:num>
  <w:num w:numId="18">
    <w:abstractNumId w:val="12"/>
  </w:num>
  <w:num w:numId="19">
    <w:abstractNumId w:val="17"/>
  </w:num>
  <w:num w:numId="20">
    <w:abstractNumId w:val="11"/>
  </w:num>
  <w:num w:numId="21">
    <w:abstractNumId w:val="1"/>
  </w:num>
  <w:num w:numId="22">
    <w:abstractNumId w:val="3"/>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drawingGridHorizontalSpacing w:val="12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0E"/>
    <w:rsid w:val="00000127"/>
    <w:rsid w:val="000006A5"/>
    <w:rsid w:val="0000175E"/>
    <w:rsid w:val="00001968"/>
    <w:rsid w:val="00003A9F"/>
    <w:rsid w:val="0000624A"/>
    <w:rsid w:val="00015219"/>
    <w:rsid w:val="00025F66"/>
    <w:rsid w:val="00033ECA"/>
    <w:rsid w:val="00054D93"/>
    <w:rsid w:val="0007421E"/>
    <w:rsid w:val="000851E9"/>
    <w:rsid w:val="000A11A7"/>
    <w:rsid w:val="000A1E55"/>
    <w:rsid w:val="000B2DF3"/>
    <w:rsid w:val="000B454E"/>
    <w:rsid w:val="000D07DE"/>
    <w:rsid w:val="000D6412"/>
    <w:rsid w:val="000F3F5D"/>
    <w:rsid w:val="00111D95"/>
    <w:rsid w:val="0011736E"/>
    <w:rsid w:val="001229CF"/>
    <w:rsid w:val="00130C32"/>
    <w:rsid w:val="00161F93"/>
    <w:rsid w:val="001625D9"/>
    <w:rsid w:val="001634D9"/>
    <w:rsid w:val="00187E49"/>
    <w:rsid w:val="001B000B"/>
    <w:rsid w:val="001D5A64"/>
    <w:rsid w:val="001F03E5"/>
    <w:rsid w:val="00205873"/>
    <w:rsid w:val="00226D86"/>
    <w:rsid w:val="00232761"/>
    <w:rsid w:val="00233911"/>
    <w:rsid w:val="002478D3"/>
    <w:rsid w:val="00260195"/>
    <w:rsid w:val="002A798F"/>
    <w:rsid w:val="002A7CBC"/>
    <w:rsid w:val="002C2337"/>
    <w:rsid w:val="002C48D1"/>
    <w:rsid w:val="002D5A67"/>
    <w:rsid w:val="002E250E"/>
    <w:rsid w:val="002E35B0"/>
    <w:rsid w:val="002F1F33"/>
    <w:rsid w:val="002F1F57"/>
    <w:rsid w:val="002F2FA2"/>
    <w:rsid w:val="003006CA"/>
    <w:rsid w:val="00303596"/>
    <w:rsid w:val="00323A64"/>
    <w:rsid w:val="00327DA9"/>
    <w:rsid w:val="00330BEE"/>
    <w:rsid w:val="00332E2A"/>
    <w:rsid w:val="0037255D"/>
    <w:rsid w:val="00396327"/>
    <w:rsid w:val="003D049A"/>
    <w:rsid w:val="00424205"/>
    <w:rsid w:val="0042697B"/>
    <w:rsid w:val="00435EA6"/>
    <w:rsid w:val="00441322"/>
    <w:rsid w:val="00446130"/>
    <w:rsid w:val="004960D3"/>
    <w:rsid w:val="004B57A1"/>
    <w:rsid w:val="004C7324"/>
    <w:rsid w:val="004D2866"/>
    <w:rsid w:val="004D3E5B"/>
    <w:rsid w:val="004E46CB"/>
    <w:rsid w:val="004F4800"/>
    <w:rsid w:val="004F52E2"/>
    <w:rsid w:val="00507B17"/>
    <w:rsid w:val="00535919"/>
    <w:rsid w:val="00553241"/>
    <w:rsid w:val="00556BE6"/>
    <w:rsid w:val="005720C9"/>
    <w:rsid w:val="00587ECC"/>
    <w:rsid w:val="00593D43"/>
    <w:rsid w:val="005D7D4E"/>
    <w:rsid w:val="005E0235"/>
    <w:rsid w:val="005E3991"/>
    <w:rsid w:val="005E5239"/>
    <w:rsid w:val="005F63C8"/>
    <w:rsid w:val="00612BEF"/>
    <w:rsid w:val="00616245"/>
    <w:rsid w:val="00641090"/>
    <w:rsid w:val="00657978"/>
    <w:rsid w:val="006643D2"/>
    <w:rsid w:val="00666A46"/>
    <w:rsid w:val="00673789"/>
    <w:rsid w:val="00674C61"/>
    <w:rsid w:val="00697AD2"/>
    <w:rsid w:val="006A053C"/>
    <w:rsid w:val="006A2FB9"/>
    <w:rsid w:val="006A71B0"/>
    <w:rsid w:val="006B78ED"/>
    <w:rsid w:val="006C57C7"/>
    <w:rsid w:val="006D6D7F"/>
    <w:rsid w:val="006D7A94"/>
    <w:rsid w:val="0071089A"/>
    <w:rsid w:val="00732C49"/>
    <w:rsid w:val="007344B6"/>
    <w:rsid w:val="007363C5"/>
    <w:rsid w:val="00740C68"/>
    <w:rsid w:val="007438D2"/>
    <w:rsid w:val="007461C3"/>
    <w:rsid w:val="0076129B"/>
    <w:rsid w:val="00763D8E"/>
    <w:rsid w:val="0079459D"/>
    <w:rsid w:val="007A2DC2"/>
    <w:rsid w:val="007A5A76"/>
    <w:rsid w:val="007A67F6"/>
    <w:rsid w:val="007B62AC"/>
    <w:rsid w:val="007D3603"/>
    <w:rsid w:val="007D62FA"/>
    <w:rsid w:val="007E229B"/>
    <w:rsid w:val="008066AE"/>
    <w:rsid w:val="008310C7"/>
    <w:rsid w:val="0083475A"/>
    <w:rsid w:val="0083657B"/>
    <w:rsid w:val="008367CF"/>
    <w:rsid w:val="00855327"/>
    <w:rsid w:val="00862D78"/>
    <w:rsid w:val="00870F11"/>
    <w:rsid w:val="008760EE"/>
    <w:rsid w:val="008775F6"/>
    <w:rsid w:val="008816FA"/>
    <w:rsid w:val="0089594E"/>
    <w:rsid w:val="008C2B29"/>
    <w:rsid w:val="00903029"/>
    <w:rsid w:val="00905B2A"/>
    <w:rsid w:val="009130A9"/>
    <w:rsid w:val="0092512D"/>
    <w:rsid w:val="00935437"/>
    <w:rsid w:val="00947765"/>
    <w:rsid w:val="00964613"/>
    <w:rsid w:val="00976FDA"/>
    <w:rsid w:val="009843C5"/>
    <w:rsid w:val="009A278B"/>
    <w:rsid w:val="009A3B47"/>
    <w:rsid w:val="009A5BDB"/>
    <w:rsid w:val="009C3FDD"/>
    <w:rsid w:val="009C6654"/>
    <w:rsid w:val="00A03718"/>
    <w:rsid w:val="00A27C88"/>
    <w:rsid w:val="00A33C38"/>
    <w:rsid w:val="00A36E39"/>
    <w:rsid w:val="00A4710B"/>
    <w:rsid w:val="00A5536B"/>
    <w:rsid w:val="00A809A4"/>
    <w:rsid w:val="00AA690F"/>
    <w:rsid w:val="00AB078C"/>
    <w:rsid w:val="00AB3231"/>
    <w:rsid w:val="00AB68CE"/>
    <w:rsid w:val="00AB6BD1"/>
    <w:rsid w:val="00AB7011"/>
    <w:rsid w:val="00AC08EF"/>
    <w:rsid w:val="00AD23C1"/>
    <w:rsid w:val="00AD4307"/>
    <w:rsid w:val="00AE19FC"/>
    <w:rsid w:val="00AE5515"/>
    <w:rsid w:val="00B17846"/>
    <w:rsid w:val="00B21D1A"/>
    <w:rsid w:val="00B36EC7"/>
    <w:rsid w:val="00B44131"/>
    <w:rsid w:val="00B4732B"/>
    <w:rsid w:val="00B60DFB"/>
    <w:rsid w:val="00B72140"/>
    <w:rsid w:val="00B7215E"/>
    <w:rsid w:val="00B92D25"/>
    <w:rsid w:val="00BA7D33"/>
    <w:rsid w:val="00BB572C"/>
    <w:rsid w:val="00BC4346"/>
    <w:rsid w:val="00BC5DD9"/>
    <w:rsid w:val="00BE5087"/>
    <w:rsid w:val="00BF49DE"/>
    <w:rsid w:val="00C02518"/>
    <w:rsid w:val="00C130B4"/>
    <w:rsid w:val="00C1533F"/>
    <w:rsid w:val="00C30768"/>
    <w:rsid w:val="00C33978"/>
    <w:rsid w:val="00C406B2"/>
    <w:rsid w:val="00C43BAE"/>
    <w:rsid w:val="00C74267"/>
    <w:rsid w:val="00C90C63"/>
    <w:rsid w:val="00CA6DD9"/>
    <w:rsid w:val="00CE5AD7"/>
    <w:rsid w:val="00CF00BB"/>
    <w:rsid w:val="00CF5078"/>
    <w:rsid w:val="00D0501E"/>
    <w:rsid w:val="00D16C93"/>
    <w:rsid w:val="00D460F6"/>
    <w:rsid w:val="00D5376D"/>
    <w:rsid w:val="00D61E6B"/>
    <w:rsid w:val="00D679A2"/>
    <w:rsid w:val="00D84803"/>
    <w:rsid w:val="00DD7A24"/>
    <w:rsid w:val="00DD7C37"/>
    <w:rsid w:val="00DE7556"/>
    <w:rsid w:val="00E1577F"/>
    <w:rsid w:val="00E36515"/>
    <w:rsid w:val="00E524C9"/>
    <w:rsid w:val="00E5483B"/>
    <w:rsid w:val="00E55AC3"/>
    <w:rsid w:val="00E7267E"/>
    <w:rsid w:val="00E74BCC"/>
    <w:rsid w:val="00E95771"/>
    <w:rsid w:val="00EB1060"/>
    <w:rsid w:val="00EB45F6"/>
    <w:rsid w:val="00EC2DEA"/>
    <w:rsid w:val="00EE7838"/>
    <w:rsid w:val="00F00D09"/>
    <w:rsid w:val="00F22656"/>
    <w:rsid w:val="00F40D25"/>
    <w:rsid w:val="00F511E0"/>
    <w:rsid w:val="00F523BC"/>
    <w:rsid w:val="00F54D11"/>
    <w:rsid w:val="00F57930"/>
    <w:rsid w:val="00F60E6C"/>
    <w:rsid w:val="00F82AAC"/>
    <w:rsid w:val="00FA1A0B"/>
    <w:rsid w:val="00FA69C7"/>
    <w:rsid w:val="00FB2AFE"/>
    <w:rsid w:val="00FC1BA6"/>
    <w:rsid w:val="00FD0AEF"/>
    <w:rsid w:val="00FF568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FE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78"/>
  </w:style>
  <w:style w:type="paragraph" w:styleId="Heading3">
    <w:name w:val="heading 3"/>
    <w:basedOn w:val="Normal"/>
    <w:link w:val="Heading3Char"/>
    <w:uiPriority w:val="9"/>
    <w:qFormat/>
    <w:rsid w:val="0037255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7255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250E"/>
    <w:pPr>
      <w:tabs>
        <w:tab w:val="center" w:pos="4320"/>
        <w:tab w:val="right" w:pos="8640"/>
      </w:tabs>
    </w:pPr>
  </w:style>
  <w:style w:type="character" w:customStyle="1" w:styleId="HeaderChar">
    <w:name w:val="Header Char"/>
    <w:basedOn w:val="DefaultParagraphFont"/>
    <w:link w:val="Header"/>
    <w:uiPriority w:val="99"/>
    <w:rsid w:val="002E250E"/>
  </w:style>
  <w:style w:type="table" w:styleId="LightShading-Accent1">
    <w:name w:val="Light Shading Accent 1"/>
    <w:basedOn w:val="TableNormal"/>
    <w:uiPriority w:val="60"/>
    <w:rsid w:val="002E250E"/>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E250E"/>
    <w:pPr>
      <w:ind w:left="720"/>
      <w:contextualSpacing/>
    </w:pPr>
  </w:style>
  <w:style w:type="table" w:styleId="LightShading">
    <w:name w:val="Light Shading"/>
    <w:basedOn w:val="TableNormal"/>
    <w:uiPriority w:val="60"/>
    <w:rsid w:val="002E250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2E250E"/>
    <w:pPr>
      <w:tabs>
        <w:tab w:val="center" w:pos="4320"/>
        <w:tab w:val="right" w:pos="8640"/>
      </w:tabs>
    </w:pPr>
  </w:style>
  <w:style w:type="character" w:customStyle="1" w:styleId="FooterChar">
    <w:name w:val="Footer Char"/>
    <w:basedOn w:val="DefaultParagraphFont"/>
    <w:link w:val="Footer"/>
    <w:uiPriority w:val="99"/>
    <w:rsid w:val="002E250E"/>
  </w:style>
  <w:style w:type="paragraph" w:styleId="BalloonText">
    <w:name w:val="Balloon Text"/>
    <w:basedOn w:val="Normal"/>
    <w:link w:val="BalloonTextChar"/>
    <w:uiPriority w:val="99"/>
    <w:semiHidden/>
    <w:unhideWhenUsed/>
    <w:rsid w:val="00F511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11E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D7A24"/>
    <w:rPr>
      <w:sz w:val="18"/>
      <w:szCs w:val="18"/>
    </w:rPr>
  </w:style>
  <w:style w:type="paragraph" w:styleId="CommentText">
    <w:name w:val="annotation text"/>
    <w:basedOn w:val="Normal"/>
    <w:link w:val="CommentTextChar"/>
    <w:uiPriority w:val="99"/>
    <w:unhideWhenUsed/>
    <w:rsid w:val="00DD7A24"/>
  </w:style>
  <w:style w:type="character" w:customStyle="1" w:styleId="CommentTextChar">
    <w:name w:val="Comment Text Char"/>
    <w:basedOn w:val="DefaultParagraphFont"/>
    <w:link w:val="CommentText"/>
    <w:uiPriority w:val="99"/>
    <w:rsid w:val="00DD7A24"/>
  </w:style>
  <w:style w:type="paragraph" w:styleId="CommentSubject">
    <w:name w:val="annotation subject"/>
    <w:basedOn w:val="CommentText"/>
    <w:next w:val="CommentText"/>
    <w:link w:val="CommentSubjectChar"/>
    <w:uiPriority w:val="99"/>
    <w:semiHidden/>
    <w:unhideWhenUsed/>
    <w:rsid w:val="00DD7A24"/>
    <w:rPr>
      <w:b/>
      <w:bCs/>
      <w:sz w:val="20"/>
      <w:szCs w:val="20"/>
    </w:rPr>
  </w:style>
  <w:style w:type="character" w:customStyle="1" w:styleId="CommentSubjectChar">
    <w:name w:val="Comment Subject Char"/>
    <w:basedOn w:val="CommentTextChar"/>
    <w:link w:val="CommentSubject"/>
    <w:uiPriority w:val="99"/>
    <w:semiHidden/>
    <w:rsid w:val="00DD7A24"/>
    <w:rPr>
      <w:b/>
      <w:bCs/>
      <w:sz w:val="20"/>
      <w:szCs w:val="20"/>
    </w:rPr>
  </w:style>
  <w:style w:type="paragraph" w:styleId="FootnoteText">
    <w:name w:val="footnote text"/>
    <w:basedOn w:val="Normal"/>
    <w:link w:val="FootnoteTextChar"/>
    <w:uiPriority w:val="99"/>
    <w:semiHidden/>
    <w:unhideWhenUsed/>
    <w:rsid w:val="002D5A67"/>
    <w:rPr>
      <w:sz w:val="20"/>
      <w:szCs w:val="20"/>
    </w:rPr>
  </w:style>
  <w:style w:type="character" w:customStyle="1" w:styleId="FootnoteTextChar">
    <w:name w:val="Footnote Text Char"/>
    <w:basedOn w:val="DefaultParagraphFont"/>
    <w:link w:val="FootnoteText"/>
    <w:uiPriority w:val="99"/>
    <w:semiHidden/>
    <w:rsid w:val="002D5A67"/>
    <w:rPr>
      <w:sz w:val="20"/>
      <w:szCs w:val="20"/>
    </w:rPr>
  </w:style>
  <w:style w:type="character" w:styleId="FootnoteReference">
    <w:name w:val="footnote reference"/>
    <w:basedOn w:val="DefaultParagraphFont"/>
    <w:uiPriority w:val="99"/>
    <w:semiHidden/>
    <w:unhideWhenUsed/>
    <w:rsid w:val="002D5A67"/>
    <w:rPr>
      <w:vertAlign w:val="superscript"/>
    </w:rPr>
  </w:style>
  <w:style w:type="character" w:styleId="Hyperlink">
    <w:name w:val="Hyperlink"/>
    <w:basedOn w:val="DefaultParagraphFont"/>
    <w:uiPriority w:val="99"/>
    <w:unhideWhenUsed/>
    <w:rsid w:val="00AA690F"/>
    <w:rPr>
      <w:color w:val="0000FF" w:themeColor="hyperlink"/>
      <w:u w:val="single"/>
    </w:rPr>
  </w:style>
  <w:style w:type="character" w:customStyle="1" w:styleId="UnresolvedMention1">
    <w:name w:val="Unresolved Mention1"/>
    <w:basedOn w:val="DefaultParagraphFont"/>
    <w:uiPriority w:val="99"/>
    <w:semiHidden/>
    <w:unhideWhenUsed/>
    <w:rsid w:val="00D0501E"/>
    <w:rPr>
      <w:color w:val="605E5C"/>
      <w:shd w:val="clear" w:color="auto" w:fill="E1DFDD"/>
    </w:rPr>
  </w:style>
  <w:style w:type="table" w:customStyle="1" w:styleId="2">
    <w:name w:val="شبكة جدول2"/>
    <w:basedOn w:val="TableNormal"/>
    <w:next w:val="TableGrid"/>
    <w:uiPriority w:val="59"/>
    <w:rsid w:val="00553241"/>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TableNormal"/>
    <w:next w:val="TableGrid"/>
    <w:uiPriority w:val="59"/>
    <w:rsid w:val="00F40D25"/>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C30768"/>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D7C37"/>
  </w:style>
  <w:style w:type="character" w:styleId="FollowedHyperlink">
    <w:name w:val="FollowedHyperlink"/>
    <w:basedOn w:val="DefaultParagraphFont"/>
    <w:uiPriority w:val="99"/>
    <w:semiHidden/>
    <w:unhideWhenUsed/>
    <w:rsid w:val="000B2DF3"/>
    <w:rPr>
      <w:color w:val="800080" w:themeColor="followedHyperlink"/>
      <w:u w:val="single"/>
    </w:rPr>
  </w:style>
  <w:style w:type="character" w:customStyle="1" w:styleId="UnresolvedMention">
    <w:name w:val="Unresolved Mention"/>
    <w:basedOn w:val="DefaultParagraphFont"/>
    <w:uiPriority w:val="99"/>
    <w:semiHidden/>
    <w:unhideWhenUsed/>
    <w:rsid w:val="000B2DF3"/>
    <w:rPr>
      <w:color w:val="605E5C"/>
      <w:shd w:val="clear" w:color="auto" w:fill="E1DFDD"/>
    </w:rPr>
  </w:style>
  <w:style w:type="character" w:customStyle="1" w:styleId="Heading3Char">
    <w:name w:val="Heading 3 Char"/>
    <w:basedOn w:val="DefaultParagraphFont"/>
    <w:link w:val="Heading3"/>
    <w:uiPriority w:val="9"/>
    <w:rsid w:val="003725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7255D"/>
    <w:rPr>
      <w:rFonts w:ascii="Times New Roman" w:eastAsia="Times New Roman" w:hAnsi="Times New Roman" w:cs="Times New Roman"/>
      <w:b/>
      <w:bCs/>
    </w:rPr>
  </w:style>
  <w:style w:type="numbering" w:customStyle="1" w:styleId="NoList1">
    <w:name w:val="No List1"/>
    <w:next w:val="NoList"/>
    <w:uiPriority w:val="99"/>
    <w:semiHidden/>
    <w:unhideWhenUsed/>
    <w:rsid w:val="0037255D"/>
  </w:style>
  <w:style w:type="paragraph" w:styleId="NormalWeb">
    <w:name w:val="Normal (Web)"/>
    <w:basedOn w:val="Normal"/>
    <w:uiPriority w:val="99"/>
    <w:unhideWhenUsed/>
    <w:rsid w:val="0037255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7255D"/>
    <w:rPr>
      <w:b/>
      <w:bCs/>
    </w:rPr>
  </w:style>
  <w:style w:type="table" w:customStyle="1" w:styleId="TableGrid1">
    <w:name w:val="Table Grid1"/>
    <w:basedOn w:val="TableNormal"/>
    <w:next w:val="TableGrid"/>
    <w:uiPriority w:val="59"/>
    <w:rsid w:val="0037255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255D"/>
    <w:rPr>
      <w:i/>
      <w:iCs/>
    </w:rPr>
  </w:style>
  <w:style w:type="character" w:customStyle="1" w:styleId="anchor-text">
    <w:name w:val="anchor-text"/>
    <w:basedOn w:val="DefaultParagraphFont"/>
    <w:rsid w:val="0037255D"/>
  </w:style>
  <w:style w:type="paragraph" w:customStyle="1" w:styleId="Caption1">
    <w:name w:val="Caption1"/>
    <w:basedOn w:val="Normal"/>
    <w:next w:val="Normal"/>
    <w:uiPriority w:val="35"/>
    <w:unhideWhenUsed/>
    <w:qFormat/>
    <w:rsid w:val="0037255D"/>
    <w:pPr>
      <w:spacing w:after="200"/>
    </w:pPr>
    <w:rPr>
      <w:rFonts w:eastAsia="Calibri"/>
      <w:i/>
      <w:iCs/>
      <w:color w:val="1F497D"/>
      <w:sz w:val="18"/>
      <w:szCs w:val="18"/>
    </w:rPr>
  </w:style>
  <w:style w:type="table" w:customStyle="1" w:styleId="Style1">
    <w:name w:val="Style1"/>
    <w:basedOn w:val="TableNormal"/>
    <w:uiPriority w:val="99"/>
    <w:rsid w:val="0037255D"/>
    <w:pPr>
      <w:jc w:val="center"/>
    </w:pPr>
    <w:rPr>
      <w:rFonts w:eastAsia="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cPr>
      <w:vAlign w:val="center"/>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
    <w:name w:val="Style2"/>
    <w:basedOn w:val="TableGrid2"/>
    <w:uiPriority w:val="99"/>
    <w:rsid w:val="0037255D"/>
    <w:pPr>
      <w:bidi/>
      <w:jc w:val="center"/>
    </w:pPr>
    <w:rPr>
      <w:rFonts w:eastAsia="Calibri" w:cs="Times New Roman"/>
      <w:sz w:val="20"/>
      <w:szCs w:val="20"/>
    </w:rPr>
    <w:tblPr>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0" w:type="dxa"/>
        <w:left w:w="108" w:type="dxa"/>
        <w:bottom w:w="0" w:type="dxa"/>
        <w:right w:w="108" w:type="dxa"/>
      </w:tblCellMar>
    </w:tblPr>
    <w:tcPr>
      <w:shd w:val="clear" w:color="auto" w:fill="auto"/>
      <w:vAlign w:val="center"/>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37255D"/>
    <w:pPr>
      <w:spacing w:after="200" w:line="276" w:lineRule="auto"/>
    </w:pPr>
    <w:rPr>
      <w:rFonts w:eastAsia="Calibri"/>
      <w:sz w:val="22"/>
      <w:szCs w:val="22"/>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725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78"/>
  </w:style>
  <w:style w:type="paragraph" w:styleId="Heading3">
    <w:name w:val="heading 3"/>
    <w:basedOn w:val="Normal"/>
    <w:link w:val="Heading3Char"/>
    <w:uiPriority w:val="9"/>
    <w:qFormat/>
    <w:rsid w:val="0037255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7255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250E"/>
    <w:pPr>
      <w:tabs>
        <w:tab w:val="center" w:pos="4320"/>
        <w:tab w:val="right" w:pos="8640"/>
      </w:tabs>
    </w:pPr>
  </w:style>
  <w:style w:type="character" w:customStyle="1" w:styleId="HeaderChar">
    <w:name w:val="Header Char"/>
    <w:basedOn w:val="DefaultParagraphFont"/>
    <w:link w:val="Header"/>
    <w:uiPriority w:val="99"/>
    <w:rsid w:val="002E250E"/>
  </w:style>
  <w:style w:type="table" w:styleId="LightShading-Accent1">
    <w:name w:val="Light Shading Accent 1"/>
    <w:basedOn w:val="TableNormal"/>
    <w:uiPriority w:val="60"/>
    <w:rsid w:val="002E250E"/>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E250E"/>
    <w:pPr>
      <w:ind w:left="720"/>
      <w:contextualSpacing/>
    </w:pPr>
  </w:style>
  <w:style w:type="table" w:styleId="LightShading">
    <w:name w:val="Light Shading"/>
    <w:basedOn w:val="TableNormal"/>
    <w:uiPriority w:val="60"/>
    <w:rsid w:val="002E250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2E250E"/>
    <w:pPr>
      <w:tabs>
        <w:tab w:val="center" w:pos="4320"/>
        <w:tab w:val="right" w:pos="8640"/>
      </w:tabs>
    </w:pPr>
  </w:style>
  <w:style w:type="character" w:customStyle="1" w:styleId="FooterChar">
    <w:name w:val="Footer Char"/>
    <w:basedOn w:val="DefaultParagraphFont"/>
    <w:link w:val="Footer"/>
    <w:uiPriority w:val="99"/>
    <w:rsid w:val="002E250E"/>
  </w:style>
  <w:style w:type="paragraph" w:styleId="BalloonText">
    <w:name w:val="Balloon Text"/>
    <w:basedOn w:val="Normal"/>
    <w:link w:val="BalloonTextChar"/>
    <w:uiPriority w:val="99"/>
    <w:semiHidden/>
    <w:unhideWhenUsed/>
    <w:rsid w:val="00F511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11E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D7A24"/>
    <w:rPr>
      <w:sz w:val="18"/>
      <w:szCs w:val="18"/>
    </w:rPr>
  </w:style>
  <w:style w:type="paragraph" w:styleId="CommentText">
    <w:name w:val="annotation text"/>
    <w:basedOn w:val="Normal"/>
    <w:link w:val="CommentTextChar"/>
    <w:uiPriority w:val="99"/>
    <w:unhideWhenUsed/>
    <w:rsid w:val="00DD7A24"/>
  </w:style>
  <w:style w:type="character" w:customStyle="1" w:styleId="CommentTextChar">
    <w:name w:val="Comment Text Char"/>
    <w:basedOn w:val="DefaultParagraphFont"/>
    <w:link w:val="CommentText"/>
    <w:uiPriority w:val="99"/>
    <w:rsid w:val="00DD7A24"/>
  </w:style>
  <w:style w:type="paragraph" w:styleId="CommentSubject">
    <w:name w:val="annotation subject"/>
    <w:basedOn w:val="CommentText"/>
    <w:next w:val="CommentText"/>
    <w:link w:val="CommentSubjectChar"/>
    <w:uiPriority w:val="99"/>
    <w:semiHidden/>
    <w:unhideWhenUsed/>
    <w:rsid w:val="00DD7A24"/>
    <w:rPr>
      <w:b/>
      <w:bCs/>
      <w:sz w:val="20"/>
      <w:szCs w:val="20"/>
    </w:rPr>
  </w:style>
  <w:style w:type="character" w:customStyle="1" w:styleId="CommentSubjectChar">
    <w:name w:val="Comment Subject Char"/>
    <w:basedOn w:val="CommentTextChar"/>
    <w:link w:val="CommentSubject"/>
    <w:uiPriority w:val="99"/>
    <w:semiHidden/>
    <w:rsid w:val="00DD7A24"/>
    <w:rPr>
      <w:b/>
      <w:bCs/>
      <w:sz w:val="20"/>
      <w:szCs w:val="20"/>
    </w:rPr>
  </w:style>
  <w:style w:type="paragraph" w:styleId="FootnoteText">
    <w:name w:val="footnote text"/>
    <w:basedOn w:val="Normal"/>
    <w:link w:val="FootnoteTextChar"/>
    <w:uiPriority w:val="99"/>
    <w:semiHidden/>
    <w:unhideWhenUsed/>
    <w:rsid w:val="002D5A67"/>
    <w:rPr>
      <w:sz w:val="20"/>
      <w:szCs w:val="20"/>
    </w:rPr>
  </w:style>
  <w:style w:type="character" w:customStyle="1" w:styleId="FootnoteTextChar">
    <w:name w:val="Footnote Text Char"/>
    <w:basedOn w:val="DefaultParagraphFont"/>
    <w:link w:val="FootnoteText"/>
    <w:uiPriority w:val="99"/>
    <w:semiHidden/>
    <w:rsid w:val="002D5A67"/>
    <w:rPr>
      <w:sz w:val="20"/>
      <w:szCs w:val="20"/>
    </w:rPr>
  </w:style>
  <w:style w:type="character" w:styleId="FootnoteReference">
    <w:name w:val="footnote reference"/>
    <w:basedOn w:val="DefaultParagraphFont"/>
    <w:uiPriority w:val="99"/>
    <w:semiHidden/>
    <w:unhideWhenUsed/>
    <w:rsid w:val="002D5A67"/>
    <w:rPr>
      <w:vertAlign w:val="superscript"/>
    </w:rPr>
  </w:style>
  <w:style w:type="character" w:styleId="Hyperlink">
    <w:name w:val="Hyperlink"/>
    <w:basedOn w:val="DefaultParagraphFont"/>
    <w:uiPriority w:val="99"/>
    <w:unhideWhenUsed/>
    <w:rsid w:val="00AA690F"/>
    <w:rPr>
      <w:color w:val="0000FF" w:themeColor="hyperlink"/>
      <w:u w:val="single"/>
    </w:rPr>
  </w:style>
  <w:style w:type="character" w:customStyle="1" w:styleId="UnresolvedMention1">
    <w:name w:val="Unresolved Mention1"/>
    <w:basedOn w:val="DefaultParagraphFont"/>
    <w:uiPriority w:val="99"/>
    <w:semiHidden/>
    <w:unhideWhenUsed/>
    <w:rsid w:val="00D0501E"/>
    <w:rPr>
      <w:color w:val="605E5C"/>
      <w:shd w:val="clear" w:color="auto" w:fill="E1DFDD"/>
    </w:rPr>
  </w:style>
  <w:style w:type="table" w:customStyle="1" w:styleId="2">
    <w:name w:val="شبكة جدول2"/>
    <w:basedOn w:val="TableNormal"/>
    <w:next w:val="TableGrid"/>
    <w:uiPriority w:val="59"/>
    <w:rsid w:val="00553241"/>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TableNormal"/>
    <w:next w:val="TableGrid"/>
    <w:uiPriority w:val="59"/>
    <w:rsid w:val="00F40D25"/>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C30768"/>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D7C37"/>
  </w:style>
  <w:style w:type="character" w:styleId="FollowedHyperlink">
    <w:name w:val="FollowedHyperlink"/>
    <w:basedOn w:val="DefaultParagraphFont"/>
    <w:uiPriority w:val="99"/>
    <w:semiHidden/>
    <w:unhideWhenUsed/>
    <w:rsid w:val="000B2DF3"/>
    <w:rPr>
      <w:color w:val="800080" w:themeColor="followedHyperlink"/>
      <w:u w:val="single"/>
    </w:rPr>
  </w:style>
  <w:style w:type="character" w:customStyle="1" w:styleId="UnresolvedMention">
    <w:name w:val="Unresolved Mention"/>
    <w:basedOn w:val="DefaultParagraphFont"/>
    <w:uiPriority w:val="99"/>
    <w:semiHidden/>
    <w:unhideWhenUsed/>
    <w:rsid w:val="000B2DF3"/>
    <w:rPr>
      <w:color w:val="605E5C"/>
      <w:shd w:val="clear" w:color="auto" w:fill="E1DFDD"/>
    </w:rPr>
  </w:style>
  <w:style w:type="character" w:customStyle="1" w:styleId="Heading3Char">
    <w:name w:val="Heading 3 Char"/>
    <w:basedOn w:val="DefaultParagraphFont"/>
    <w:link w:val="Heading3"/>
    <w:uiPriority w:val="9"/>
    <w:rsid w:val="003725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7255D"/>
    <w:rPr>
      <w:rFonts w:ascii="Times New Roman" w:eastAsia="Times New Roman" w:hAnsi="Times New Roman" w:cs="Times New Roman"/>
      <w:b/>
      <w:bCs/>
    </w:rPr>
  </w:style>
  <w:style w:type="numbering" w:customStyle="1" w:styleId="NoList1">
    <w:name w:val="No List1"/>
    <w:next w:val="NoList"/>
    <w:uiPriority w:val="99"/>
    <w:semiHidden/>
    <w:unhideWhenUsed/>
    <w:rsid w:val="0037255D"/>
  </w:style>
  <w:style w:type="paragraph" w:styleId="NormalWeb">
    <w:name w:val="Normal (Web)"/>
    <w:basedOn w:val="Normal"/>
    <w:uiPriority w:val="99"/>
    <w:unhideWhenUsed/>
    <w:rsid w:val="0037255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7255D"/>
    <w:rPr>
      <w:b/>
      <w:bCs/>
    </w:rPr>
  </w:style>
  <w:style w:type="table" w:customStyle="1" w:styleId="TableGrid1">
    <w:name w:val="Table Grid1"/>
    <w:basedOn w:val="TableNormal"/>
    <w:next w:val="TableGrid"/>
    <w:uiPriority w:val="59"/>
    <w:rsid w:val="0037255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255D"/>
    <w:rPr>
      <w:i/>
      <w:iCs/>
    </w:rPr>
  </w:style>
  <w:style w:type="character" w:customStyle="1" w:styleId="anchor-text">
    <w:name w:val="anchor-text"/>
    <w:basedOn w:val="DefaultParagraphFont"/>
    <w:rsid w:val="0037255D"/>
  </w:style>
  <w:style w:type="paragraph" w:customStyle="1" w:styleId="Caption1">
    <w:name w:val="Caption1"/>
    <w:basedOn w:val="Normal"/>
    <w:next w:val="Normal"/>
    <w:uiPriority w:val="35"/>
    <w:unhideWhenUsed/>
    <w:qFormat/>
    <w:rsid w:val="0037255D"/>
    <w:pPr>
      <w:spacing w:after="200"/>
    </w:pPr>
    <w:rPr>
      <w:rFonts w:eastAsia="Calibri"/>
      <w:i/>
      <w:iCs/>
      <w:color w:val="1F497D"/>
      <w:sz w:val="18"/>
      <w:szCs w:val="18"/>
    </w:rPr>
  </w:style>
  <w:style w:type="table" w:customStyle="1" w:styleId="Style1">
    <w:name w:val="Style1"/>
    <w:basedOn w:val="TableNormal"/>
    <w:uiPriority w:val="99"/>
    <w:rsid w:val="0037255D"/>
    <w:pPr>
      <w:jc w:val="center"/>
    </w:pPr>
    <w:rPr>
      <w:rFonts w:eastAsia="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cPr>
      <w:vAlign w:val="center"/>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
    <w:name w:val="Style2"/>
    <w:basedOn w:val="TableGrid2"/>
    <w:uiPriority w:val="99"/>
    <w:rsid w:val="0037255D"/>
    <w:pPr>
      <w:bidi/>
      <w:jc w:val="center"/>
    </w:pPr>
    <w:rPr>
      <w:rFonts w:eastAsia="Calibri" w:cs="Times New Roman"/>
      <w:sz w:val="20"/>
      <w:szCs w:val="20"/>
    </w:rPr>
    <w:tblPr>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0" w:type="dxa"/>
        <w:left w:w="108" w:type="dxa"/>
        <w:bottom w:w="0" w:type="dxa"/>
        <w:right w:w="108" w:type="dxa"/>
      </w:tblCellMar>
    </w:tblPr>
    <w:tcPr>
      <w:shd w:val="clear" w:color="auto" w:fill="auto"/>
      <w:vAlign w:val="center"/>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37255D"/>
    <w:pPr>
      <w:spacing w:after="200" w:line="276" w:lineRule="auto"/>
    </w:pPr>
    <w:rPr>
      <w:rFonts w:eastAsia="Calibri"/>
      <w:sz w:val="22"/>
      <w:szCs w:val="22"/>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725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51103">
      <w:bodyDiv w:val="1"/>
      <w:marLeft w:val="0"/>
      <w:marRight w:val="0"/>
      <w:marTop w:val="0"/>
      <w:marBottom w:val="0"/>
      <w:divBdr>
        <w:top w:val="none" w:sz="0" w:space="0" w:color="auto"/>
        <w:left w:val="none" w:sz="0" w:space="0" w:color="auto"/>
        <w:bottom w:val="none" w:sz="0" w:space="0" w:color="auto"/>
        <w:right w:val="none" w:sz="0" w:space="0" w:color="auto"/>
      </w:divBdr>
    </w:div>
    <w:div w:id="260182760">
      <w:bodyDiv w:val="1"/>
      <w:marLeft w:val="0"/>
      <w:marRight w:val="0"/>
      <w:marTop w:val="0"/>
      <w:marBottom w:val="0"/>
      <w:divBdr>
        <w:top w:val="none" w:sz="0" w:space="0" w:color="auto"/>
        <w:left w:val="none" w:sz="0" w:space="0" w:color="auto"/>
        <w:bottom w:val="none" w:sz="0" w:space="0" w:color="auto"/>
        <w:right w:val="none" w:sz="0" w:space="0" w:color="auto"/>
      </w:divBdr>
    </w:div>
    <w:div w:id="279799734">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
    <w:div w:id="429082425">
      <w:bodyDiv w:val="1"/>
      <w:marLeft w:val="0"/>
      <w:marRight w:val="0"/>
      <w:marTop w:val="0"/>
      <w:marBottom w:val="0"/>
      <w:divBdr>
        <w:top w:val="none" w:sz="0" w:space="0" w:color="auto"/>
        <w:left w:val="none" w:sz="0" w:space="0" w:color="auto"/>
        <w:bottom w:val="none" w:sz="0" w:space="0" w:color="auto"/>
        <w:right w:val="none" w:sz="0" w:space="0" w:color="auto"/>
      </w:divBdr>
    </w:div>
    <w:div w:id="531000689">
      <w:bodyDiv w:val="1"/>
      <w:marLeft w:val="0"/>
      <w:marRight w:val="0"/>
      <w:marTop w:val="0"/>
      <w:marBottom w:val="0"/>
      <w:divBdr>
        <w:top w:val="none" w:sz="0" w:space="0" w:color="auto"/>
        <w:left w:val="none" w:sz="0" w:space="0" w:color="auto"/>
        <w:bottom w:val="none" w:sz="0" w:space="0" w:color="auto"/>
        <w:right w:val="none" w:sz="0" w:space="0" w:color="auto"/>
      </w:divBdr>
    </w:div>
    <w:div w:id="865950850">
      <w:bodyDiv w:val="1"/>
      <w:marLeft w:val="0"/>
      <w:marRight w:val="0"/>
      <w:marTop w:val="0"/>
      <w:marBottom w:val="0"/>
      <w:divBdr>
        <w:top w:val="none" w:sz="0" w:space="0" w:color="auto"/>
        <w:left w:val="none" w:sz="0" w:space="0" w:color="auto"/>
        <w:bottom w:val="none" w:sz="0" w:space="0" w:color="auto"/>
        <w:right w:val="none" w:sz="0" w:space="0" w:color="auto"/>
      </w:divBdr>
    </w:div>
    <w:div w:id="918562937">
      <w:bodyDiv w:val="1"/>
      <w:marLeft w:val="0"/>
      <w:marRight w:val="0"/>
      <w:marTop w:val="0"/>
      <w:marBottom w:val="0"/>
      <w:divBdr>
        <w:top w:val="none" w:sz="0" w:space="0" w:color="auto"/>
        <w:left w:val="none" w:sz="0" w:space="0" w:color="auto"/>
        <w:bottom w:val="none" w:sz="0" w:space="0" w:color="auto"/>
        <w:right w:val="none" w:sz="0" w:space="0" w:color="auto"/>
      </w:divBdr>
    </w:div>
    <w:div w:id="936182600">
      <w:bodyDiv w:val="1"/>
      <w:marLeft w:val="0"/>
      <w:marRight w:val="0"/>
      <w:marTop w:val="0"/>
      <w:marBottom w:val="0"/>
      <w:divBdr>
        <w:top w:val="none" w:sz="0" w:space="0" w:color="auto"/>
        <w:left w:val="none" w:sz="0" w:space="0" w:color="auto"/>
        <w:bottom w:val="none" w:sz="0" w:space="0" w:color="auto"/>
        <w:right w:val="none" w:sz="0" w:space="0" w:color="auto"/>
      </w:divBdr>
    </w:div>
    <w:div w:id="991176113">
      <w:bodyDiv w:val="1"/>
      <w:marLeft w:val="0"/>
      <w:marRight w:val="0"/>
      <w:marTop w:val="0"/>
      <w:marBottom w:val="0"/>
      <w:divBdr>
        <w:top w:val="none" w:sz="0" w:space="0" w:color="auto"/>
        <w:left w:val="none" w:sz="0" w:space="0" w:color="auto"/>
        <w:bottom w:val="none" w:sz="0" w:space="0" w:color="auto"/>
        <w:right w:val="none" w:sz="0" w:space="0" w:color="auto"/>
      </w:divBdr>
    </w:div>
    <w:div w:id="1187403336">
      <w:bodyDiv w:val="1"/>
      <w:marLeft w:val="0"/>
      <w:marRight w:val="0"/>
      <w:marTop w:val="0"/>
      <w:marBottom w:val="0"/>
      <w:divBdr>
        <w:top w:val="none" w:sz="0" w:space="0" w:color="auto"/>
        <w:left w:val="none" w:sz="0" w:space="0" w:color="auto"/>
        <w:bottom w:val="none" w:sz="0" w:space="0" w:color="auto"/>
        <w:right w:val="none" w:sz="0" w:space="0" w:color="auto"/>
      </w:divBdr>
    </w:div>
    <w:div w:id="1314872186">
      <w:bodyDiv w:val="1"/>
      <w:marLeft w:val="0"/>
      <w:marRight w:val="0"/>
      <w:marTop w:val="0"/>
      <w:marBottom w:val="0"/>
      <w:divBdr>
        <w:top w:val="none" w:sz="0" w:space="0" w:color="auto"/>
        <w:left w:val="none" w:sz="0" w:space="0" w:color="auto"/>
        <w:bottom w:val="none" w:sz="0" w:space="0" w:color="auto"/>
        <w:right w:val="none" w:sz="0" w:space="0" w:color="auto"/>
      </w:divBdr>
    </w:div>
    <w:div w:id="1556698668">
      <w:bodyDiv w:val="1"/>
      <w:marLeft w:val="0"/>
      <w:marRight w:val="0"/>
      <w:marTop w:val="0"/>
      <w:marBottom w:val="0"/>
      <w:divBdr>
        <w:top w:val="none" w:sz="0" w:space="0" w:color="auto"/>
        <w:left w:val="none" w:sz="0" w:space="0" w:color="auto"/>
        <w:bottom w:val="none" w:sz="0" w:space="0" w:color="auto"/>
        <w:right w:val="none" w:sz="0" w:space="0" w:color="auto"/>
      </w:divBdr>
    </w:div>
    <w:div w:id="1625695948">
      <w:bodyDiv w:val="1"/>
      <w:marLeft w:val="0"/>
      <w:marRight w:val="0"/>
      <w:marTop w:val="0"/>
      <w:marBottom w:val="0"/>
      <w:divBdr>
        <w:top w:val="none" w:sz="0" w:space="0" w:color="auto"/>
        <w:left w:val="none" w:sz="0" w:space="0" w:color="auto"/>
        <w:bottom w:val="none" w:sz="0" w:space="0" w:color="auto"/>
        <w:right w:val="none" w:sz="0" w:space="0" w:color="auto"/>
      </w:divBdr>
    </w:div>
    <w:div w:id="1779527169">
      <w:bodyDiv w:val="1"/>
      <w:marLeft w:val="0"/>
      <w:marRight w:val="0"/>
      <w:marTop w:val="0"/>
      <w:marBottom w:val="0"/>
      <w:divBdr>
        <w:top w:val="none" w:sz="0" w:space="0" w:color="auto"/>
        <w:left w:val="none" w:sz="0" w:space="0" w:color="auto"/>
        <w:bottom w:val="none" w:sz="0" w:space="0" w:color="auto"/>
        <w:right w:val="none" w:sz="0" w:space="0" w:color="auto"/>
      </w:divBdr>
    </w:div>
    <w:div w:id="1958029024">
      <w:bodyDiv w:val="1"/>
      <w:marLeft w:val="0"/>
      <w:marRight w:val="0"/>
      <w:marTop w:val="0"/>
      <w:marBottom w:val="0"/>
      <w:divBdr>
        <w:top w:val="none" w:sz="0" w:space="0" w:color="auto"/>
        <w:left w:val="none" w:sz="0" w:space="0" w:color="auto"/>
        <w:bottom w:val="none" w:sz="0" w:space="0" w:color="auto"/>
        <w:right w:val="none" w:sz="0" w:space="0" w:color="auto"/>
      </w:divBdr>
    </w:div>
    <w:div w:id="1999575612">
      <w:bodyDiv w:val="1"/>
      <w:marLeft w:val="0"/>
      <w:marRight w:val="0"/>
      <w:marTop w:val="0"/>
      <w:marBottom w:val="0"/>
      <w:divBdr>
        <w:top w:val="none" w:sz="0" w:space="0" w:color="auto"/>
        <w:left w:val="none" w:sz="0" w:space="0" w:color="auto"/>
        <w:bottom w:val="none" w:sz="0" w:space="0" w:color="auto"/>
        <w:right w:val="none" w:sz="0" w:space="0" w:color="auto"/>
      </w:divBdr>
    </w:div>
    <w:div w:id="2012678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doi.org/10.1016/j.ijnurstu.2011.07.012" TargetMode="Externa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https://doi.org/10.1007/s10741-019-09789-y" TargetMode="External"/><Relationship Id="rId47" Type="http://schemas.openxmlformats.org/officeDocument/2006/relationships/hyperlink" Target="https://doi.org/10.3389/fcvm.2022.832098" TargetMode="External"/><Relationship Id="rId50" Type="http://schemas.openxmlformats.org/officeDocument/2006/relationships/hyperlink" Target="https://doi.org/10.3389/fneur.2024.1425399" TargetMode="External"/><Relationship Id="rId55" Type="http://schemas.openxmlformats.org/officeDocument/2006/relationships/hyperlink" Target="https://doi.org/10.1016/j.nicl.2019.102124" TargetMode="External"/><Relationship Id="rId63" Type="http://schemas.openxmlformats.org/officeDocument/2006/relationships/hyperlink" Target="https://doi.org/10.1016/B978-0-323-85492-4.00054-5" TargetMode="External"/><Relationship Id="rId68" Type="http://schemas.openxmlformats.org/officeDocument/2006/relationships/hyperlink" Target="https://doi.org/10.1016%2FS0140-6736%2804%2917019" TargetMode="External"/><Relationship Id="rId76" Type="http://schemas.openxmlformats.org/officeDocument/2006/relationships/hyperlink" Target="https://doi.org/10.1016/j.ijcard.2021.09.057" TargetMode="External"/><Relationship Id="rId84" Type="http://schemas.openxmlformats.org/officeDocument/2006/relationships/hyperlink" Target="https://doi.org/10.1002/clc.23352" TargetMode="External"/><Relationship Id="rId7" Type="http://schemas.openxmlformats.org/officeDocument/2006/relationships/footnotes" Target="footnotes.xml"/><Relationship Id="rId71" Type="http://schemas.openxmlformats.org/officeDocument/2006/relationships/hyperlink" Target="https://doi.org/10.1016/j.ijcard.2025.133509" TargetMode="External"/><Relationship Id="rId9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s://doi.org/10.2147/JMDH.S214456" TargetMode="External"/><Relationship Id="rId40" Type="http://schemas.openxmlformats.org/officeDocument/2006/relationships/hyperlink" Target="https://doi.org/10.1016/j.brainresrev.2007.04.005" TargetMode="External"/><Relationship Id="rId45" Type="http://schemas.openxmlformats.org/officeDocument/2006/relationships/hyperlink" Target="https://doi.org/10.21608/ejgg.2019.30899" TargetMode="External"/><Relationship Id="rId53" Type="http://schemas.openxmlformats.org/officeDocument/2006/relationships/hyperlink" Target="https://doi.org/10.1016/j.ijcha.2021.100795" TargetMode="External"/><Relationship Id="rId58" Type="http://schemas.openxmlformats.org/officeDocument/2006/relationships/hyperlink" Target="https://doi.org/10.1016/j.regg.2024.101482" TargetMode="External"/><Relationship Id="rId66" Type="http://schemas.openxmlformats.org/officeDocument/2006/relationships/hyperlink" Target="https://doi.org/10.1093/eurheartj/ehab029" TargetMode="External"/><Relationship Id="rId74" Type="http://schemas.openxmlformats.org/officeDocument/2006/relationships/hyperlink" Target="https://doi.org/10.1016/j.cpcardiol.2023.101997" TargetMode="External"/><Relationship Id="rId79" Type="http://schemas.openxmlformats.org/officeDocument/2006/relationships/hyperlink" Target="https://doi.org/10.1016/j.rcpeng.2017.09.007"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oi.org/10.4993/acrt.30.100" TargetMode="External"/><Relationship Id="rId82" Type="http://schemas.openxmlformats.org/officeDocument/2006/relationships/hyperlink" Target="https://doi.org/10.1007/s00508-021-01957-" TargetMode="Externa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https://doi.org/10.1097/01.JAA.000065%204368.35241.fc" TargetMode="External"/><Relationship Id="rId48" Type="http://schemas.openxmlformats.org/officeDocument/2006/relationships/hyperlink" Target="https://doi.org/1093/eurheartj/ehy076" TargetMode="External"/><Relationship Id="rId56" Type="http://schemas.openxmlformats.org/officeDocument/2006/relationships/hyperlink" Target="https://doi.org/10.3390/jpm15090425" TargetMode="External"/><Relationship Id="rId64" Type="http://schemas.openxmlformats.org/officeDocument/2006/relationships/hyperlink" Target="https://doi.org/10.1016/j.ijcard.2021.10.147" TargetMode="External"/><Relationship Id="rId69" Type="http://schemas.openxmlformats.org/officeDocument/2006/relationships/hyperlink" Target="https://doi.org/10.3389/fcvm.2022.931054" TargetMode="External"/><Relationship Id="rId77" Type="http://schemas.openxmlformats.org/officeDocument/2006/relationships/hyperlink" Target="https://doi.org/10.1016/S0140-6736(16)31714-7" TargetMode="External"/><Relationship Id="rId8" Type="http://schemas.openxmlformats.org/officeDocument/2006/relationships/endnotes" Target="endnotes.xml"/><Relationship Id="rId51" Type="http://schemas.openxmlformats.org/officeDocument/2006/relationships/hyperlink" Target="https://doi.org/10.1016/j.bbr.2017.12.025" TargetMode="External"/><Relationship Id="rId72" Type="http://schemas.openxmlformats.org/officeDocument/2006/relationships/hyperlink" Target="https://doi.org/10.1016/j.ijcard.2025.133509" TargetMode="External"/><Relationship Id="rId80" Type="http://schemas.openxmlformats.org/officeDocument/2006/relationships/hyperlink" Target="https://doi.org/10.1016/j.rcpeng.2017.09.007" TargetMode="External"/><Relationship Id="rId85" Type="http://schemas.openxmlformats.org/officeDocument/2006/relationships/hyperlink" Target="https://doi.org/10.1111/j.1600-0447.1983.tb09716.x" TargetMode="External"/><Relationship Id="rId93"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yperlink" Target="https://www.anglo-egyptian.com/ar/book.php?id=12820" TargetMode="External"/><Relationship Id="rId46" Type="http://schemas.openxmlformats.org/officeDocument/2006/relationships/hyperlink" Target="https://doi.org/10.1186/s12887-019-1658-5" TargetMode="External"/><Relationship Id="rId59" Type="http://schemas.openxmlformats.org/officeDocument/2006/relationships/hyperlink" Target="https://doi.org/10.1016/j.ijpsycho" TargetMode="External"/><Relationship Id="rId67" Type="http://schemas.openxmlformats.org/officeDocument/2006/relationships/hyperlink" Target="https://doi.org/10.1016/j.ijcard.2024.132241" TargetMode="External"/><Relationship Id="rId20" Type="http://schemas.openxmlformats.org/officeDocument/2006/relationships/image" Target="media/image12.png"/><Relationship Id="rId41" Type="http://schemas.openxmlformats.org/officeDocument/2006/relationships/hyperlink" Target="https://psycnet.apa.org/doi/10.1037/t02025-000" TargetMode="External"/><Relationship Id="rId54" Type="http://schemas.openxmlformats.org/officeDocument/2006/relationships/hyperlink" Target="https://doi.org/10.1016/j.ijcard.2018.04.139" TargetMode="External"/><Relationship Id="rId62" Type="http://schemas.openxmlformats.org/officeDocument/2006/relationships/hyperlink" Target="https://doi.org/10.1111/j.1532-5415.2005.53221.x" TargetMode="External"/><Relationship Id="rId70" Type="http://schemas.openxmlformats.org/officeDocument/2006/relationships/hyperlink" Target="https://doi.org/10.1016/j.ijcard.2016.09.067" TargetMode="External"/><Relationship Id="rId75" Type="http://schemas.openxmlformats.org/officeDocument/2006/relationships/hyperlink" Target="https://doi.org/10.1016/j.jacc.2009.10.031" TargetMode="External"/><Relationship Id="rId83" Type="http://schemas.openxmlformats.org/officeDocument/2006/relationships/hyperlink" Target="https://doi.org/10.1056/NEJMoa043046"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doi.org/10.1093/qjmed/hcm028" TargetMode="External"/><Relationship Id="rId49" Type="http://schemas.openxmlformats.org/officeDocument/2006/relationships/hyperlink" Target="https://www.anglo-egyptian.com" TargetMode="External"/><Relationship Id="rId57" Type="http://schemas.openxmlformats.org/officeDocument/2006/relationships/hyperlink" Target="https://doi.org/10.1038/s41598-023-42429-y" TargetMode="Externa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hyperlink" Target="https://doi.org/10.1155/2020/4150291" TargetMode="External"/><Relationship Id="rId52" Type="http://schemas.openxmlformats.org/officeDocument/2006/relationships/hyperlink" Target="https://doi.org/10.1186/s12872-020-01789-3" TargetMode="External"/><Relationship Id="rId60" Type="http://schemas.openxmlformats.org/officeDocument/2006/relationships/hyperlink" Target="https://doi.org/10.1016/j.hrtlng.2018.02.007" TargetMode="External"/><Relationship Id="rId65" Type="http://schemas.openxmlformats.org/officeDocument/2006/relationships/hyperlink" Target="https://doi.org/10.3389/fcvm.2022.925459" TargetMode="External"/><Relationship Id="rId73" Type="http://schemas.openxmlformats.org/officeDocument/2006/relationships/hyperlink" Target="https://doi.org/10.1007/s10741-023-10381-8" TargetMode="External"/><Relationship Id="rId78" Type="http://schemas.openxmlformats.org/officeDocument/2006/relationships/hyperlink" Target="https://doi.org/10.1056/NEJMoa1406761" TargetMode="External"/><Relationship Id="rId81" Type="http://schemas.openxmlformats.org/officeDocument/2006/relationships/hyperlink" Target="https://doi.org/10.1007/s00508-021-01957-1" TargetMode="External"/><Relationship Id="rId86" Type="http://schemas.openxmlformats.org/officeDocument/2006/relationships/fontTable" Target="fontTable.xml"/><Relationship Id="rId94"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B0D8-4D67-4448-B10D-EF6F3A9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23</Pages>
  <Words>8324</Words>
  <Characters>47453</Characters>
  <Application>Microsoft Office Word</Application>
  <DocSecurity>0</DocSecurity>
  <Lines>395</Lines>
  <Paragraphs>111</Paragraphs>
  <ScaleCrop>false</ScaleCrop>
  <HeadingPairs>
    <vt:vector size="6" baseType="variant">
      <vt:variant>
        <vt:lpstr>Title</vt:lpstr>
      </vt:variant>
      <vt:variant>
        <vt:i4>1</vt:i4>
      </vt:variant>
      <vt:variant>
        <vt:lpstr>العنوان</vt:lpstr>
      </vt:variant>
      <vt:variant>
        <vt:i4>1</vt:i4>
      </vt:variant>
      <vt:variant>
        <vt:lpstr>Konu Başlığı</vt:lpstr>
      </vt:variant>
      <vt:variant>
        <vt:i4>1</vt:i4>
      </vt:variant>
    </vt:vector>
  </HeadingPairs>
  <TitlesOfParts>
    <vt:vector size="3" baseType="lpstr">
      <vt:lpstr/>
      <vt:lpstr/>
      <vt:lpstr/>
    </vt:vector>
  </TitlesOfParts>
  <Company>SilentAll Team</Company>
  <LinksUpToDate>false</LinksUpToDate>
  <CharactersWithSpaces>55666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zirve</dc:creator>
  <cp:lastModifiedBy>TECHNOLOGY WORLD</cp:lastModifiedBy>
  <cp:revision>40</cp:revision>
  <cp:lastPrinted>2015-03-02T20:27:00Z</cp:lastPrinted>
  <dcterms:created xsi:type="dcterms:W3CDTF">2023-10-27T08:06:00Z</dcterms:created>
  <dcterms:modified xsi:type="dcterms:W3CDTF">2025-11-22T14:21:00Z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6e34dc95326b651e88a361454cea61bb1edae8cc403c817a139daaac945f8c6a</vt:lpwstr>
  </property>
</Properties>
</file>