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A8" w:rsidRDefault="00CB5F28">
      <w:pPr>
        <w:pBdr>
          <w:top w:val="nil"/>
          <w:left w:val="nil"/>
          <w:bottom w:val="nil"/>
          <w:right w:val="nil"/>
          <w:between w:val="nil"/>
        </w:pBdr>
        <w:jc w:val="center"/>
        <w:rPr>
          <w:b/>
          <w:color w:val="000000"/>
          <w:sz w:val="36"/>
          <w:szCs w:val="36"/>
        </w:rPr>
      </w:pPr>
      <w:r>
        <w:rPr>
          <w:b/>
          <w:color w:val="000000"/>
          <w:sz w:val="36"/>
          <w:szCs w:val="36"/>
        </w:rPr>
        <w:t xml:space="preserve"> </w:t>
      </w:r>
      <w:r w:rsidR="008325C4" w:rsidRPr="008325C4">
        <w:rPr>
          <w:b/>
          <w:color w:val="000000"/>
          <w:sz w:val="36"/>
          <w:szCs w:val="36"/>
        </w:rPr>
        <w:t>Blame or Co-Responsibility? A Decolonial Analysis of Community Roles in Producing School Success</w:t>
      </w:r>
    </w:p>
    <w:p w:rsidR="00C56EA8" w:rsidRDefault="00C56EA8">
      <w:pPr>
        <w:rPr>
          <w:b/>
        </w:rPr>
      </w:pPr>
    </w:p>
    <w:p w:rsidR="00C56EA8" w:rsidRDefault="00C56EA8">
      <w:pPr>
        <w:rPr>
          <w:i/>
          <w:sz w:val="28"/>
          <w:szCs w:val="28"/>
        </w:rPr>
      </w:pPr>
    </w:p>
    <w:p w:rsidR="00C56EA8" w:rsidRDefault="00CB5F28">
      <w:pPr>
        <w:rPr>
          <w:rFonts w:ascii="Times" w:eastAsia="Times" w:hAnsi="Times" w:cs="Times"/>
          <w:i/>
          <w:sz w:val="28"/>
          <w:szCs w:val="28"/>
        </w:rPr>
      </w:pPr>
      <w:r>
        <w:rPr>
          <w:noProof/>
          <w:lang w:val="pt-BR" w:eastAsia="pt-BR"/>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23" name="Conector de seta ret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rsidR="00C56EA8" w:rsidRDefault="00C56EA8">
      <w:pPr>
        <w:rPr>
          <w:b/>
          <w:sz w:val="20"/>
          <w:szCs w:val="20"/>
        </w:rPr>
      </w:pPr>
    </w:p>
    <w:p w:rsidR="00C56EA8" w:rsidRDefault="00CB5F28">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rsidR="00C56EA8" w:rsidRDefault="008325C4" w:rsidP="008325C4">
      <w:pPr>
        <w:jc w:val="both"/>
        <w:rPr>
          <w:sz w:val="20"/>
          <w:szCs w:val="20"/>
        </w:rPr>
      </w:pPr>
      <w:r w:rsidRPr="008325C4">
        <w:rPr>
          <w:sz w:val="20"/>
          <w:szCs w:val="20"/>
        </w:rPr>
        <w:t>This study investigated the roles that different segments of a school community believe they play in producing school success, as well as the responsibilities attributed to other participants. Grounded in the Epistemologies of the South and in the critical perspective of School Psychology, this qualitative study involved 68 participants and employed thematic analysis to identify four axes of meaning: (a) success as a collective production; (b) persistence of meritocratic logic; (c) invisible roles and professionals; and (d) the centrality of affection and care practices in the production of school success. The findings highlight that care practices, particularly those performed by non-pedagogical staff, are crucial yet often overlooked. A tension emerged between discourses of co-responsibility and narratives that continue to place primary responsibility on students and their families. The results suggest that confronting the meritocratic view requires transforming the historically and socially produced meanings attributed to the roles performed by different members of the school community.</w:t>
      </w:r>
    </w:p>
    <w:p w:rsidR="00C56EA8" w:rsidRDefault="00CB5F28">
      <w:pPr>
        <w:rPr>
          <w:b/>
          <w:sz w:val="20"/>
          <w:szCs w:val="20"/>
        </w:rPr>
      </w:pPr>
      <w:r>
        <w:rPr>
          <w:b/>
          <w:sz w:val="20"/>
          <w:szCs w:val="20"/>
        </w:rPr>
        <w:t>Keywords</w:t>
      </w:r>
    </w:p>
    <w:p w:rsidR="00C56EA8" w:rsidRDefault="008325C4">
      <w:pPr>
        <w:jc w:val="both"/>
        <w:rPr>
          <w:sz w:val="20"/>
          <w:szCs w:val="20"/>
        </w:rPr>
      </w:pPr>
      <w:r>
        <w:rPr>
          <w:sz w:val="20"/>
          <w:szCs w:val="20"/>
        </w:rPr>
        <w:t>School Success; Blaming;</w:t>
      </w:r>
      <w:r w:rsidRPr="008325C4">
        <w:rPr>
          <w:sz w:val="20"/>
          <w:szCs w:val="20"/>
        </w:rPr>
        <w:t xml:space="preserve"> Co-respon</w:t>
      </w:r>
      <w:r>
        <w:rPr>
          <w:sz w:val="20"/>
          <w:szCs w:val="20"/>
        </w:rPr>
        <w:t>sibility;</w:t>
      </w:r>
      <w:r w:rsidRPr="008325C4">
        <w:rPr>
          <w:sz w:val="20"/>
          <w:szCs w:val="20"/>
        </w:rPr>
        <w:t xml:space="preserve"> Decoloniality.</w:t>
      </w:r>
    </w:p>
    <w:p w:rsidR="00C56EA8" w:rsidRDefault="00C56EA8">
      <w:pPr>
        <w:jc w:val="both"/>
        <w:rPr>
          <w:sz w:val="20"/>
          <w:szCs w:val="20"/>
        </w:rPr>
      </w:pPr>
    </w:p>
    <w:p w:rsidR="00C56EA8" w:rsidRDefault="008325C4">
      <w:pPr>
        <w:pBdr>
          <w:top w:val="nil"/>
          <w:left w:val="nil"/>
          <w:bottom w:val="nil"/>
          <w:right w:val="nil"/>
          <w:between w:val="nil"/>
        </w:pBdr>
        <w:spacing w:after="120"/>
        <w:jc w:val="center"/>
        <w:rPr>
          <w:b/>
          <w:smallCaps/>
          <w:color w:val="000000"/>
          <w:sz w:val="20"/>
          <w:szCs w:val="20"/>
        </w:rPr>
      </w:pPr>
      <w:r>
        <w:rPr>
          <w:b/>
          <w:smallCaps/>
          <w:color w:val="000000"/>
          <w:sz w:val="20"/>
          <w:szCs w:val="20"/>
        </w:rPr>
        <w:t>Resumo</w:t>
      </w:r>
    </w:p>
    <w:p w:rsidR="00C56EA8" w:rsidRDefault="008325C4" w:rsidP="008325C4">
      <w:pPr>
        <w:jc w:val="both"/>
        <w:rPr>
          <w:sz w:val="20"/>
          <w:szCs w:val="20"/>
        </w:rPr>
      </w:pPr>
      <w:r w:rsidRPr="008325C4">
        <w:rPr>
          <w:sz w:val="20"/>
          <w:szCs w:val="20"/>
        </w:rPr>
        <w:t xml:space="preserve">A pesquisa investigou as funções que diferentes segmentos de uma comunidade escolar acreditam desempenhar na produção do sucesso escolar, bem como as responsabilidades atribuídas aos demais participantes. Fundamentado nas epistemologias do Sul e na perspectiva crítica em Psicologia Escolar, o estudo qualitativo contou com 68 participantes e utilizou análise temática para identificar quatro eixos de sentido: (a) sucesso como produção coletiva; (b) persistência da lógica meritocrática; (c) funções e profissionais invisibilizados; e (d) centralidade do afeto e das práticas de acolhimento na produção do sucesso escolar. Os resultados evidenciam que práticas de cuidado, especialmente aquelas desempenhadas por profissionais não pedagógicos, são cruciais, embora frequentemente negligenciadas. Observou-se uma tensão entre discursos de corresponsabilidade e narrativas que continuam a concentrar a responsabilidade no estudante e na família. Os achados sugerem que enfrentar a visão meritocrática requer transformar os significados </w:t>
      </w:r>
      <w:proofErr w:type="gramStart"/>
      <w:r w:rsidRPr="008325C4">
        <w:rPr>
          <w:sz w:val="20"/>
          <w:szCs w:val="20"/>
        </w:rPr>
        <w:t>histórica</w:t>
      </w:r>
      <w:proofErr w:type="gramEnd"/>
      <w:r w:rsidRPr="008325C4">
        <w:rPr>
          <w:sz w:val="20"/>
          <w:szCs w:val="20"/>
        </w:rPr>
        <w:t xml:space="preserve"> e socialmente produzidos sobre os papéis atribuídos aos diferentes atores da comunidade escolar.</w:t>
      </w:r>
    </w:p>
    <w:p w:rsidR="00C56EA8" w:rsidRDefault="00CB5F28">
      <w:pPr>
        <w:jc w:val="both"/>
        <w:rPr>
          <w:b/>
          <w:sz w:val="20"/>
          <w:szCs w:val="20"/>
        </w:rPr>
      </w:pPr>
      <w:r>
        <w:rPr>
          <w:b/>
          <w:sz w:val="20"/>
          <w:szCs w:val="20"/>
        </w:rPr>
        <w:t>Palavras-chave</w:t>
      </w:r>
    </w:p>
    <w:p w:rsidR="00C56EA8" w:rsidRDefault="008325C4">
      <w:pPr>
        <w:jc w:val="both"/>
        <w:rPr>
          <w:sz w:val="20"/>
          <w:szCs w:val="20"/>
        </w:rPr>
      </w:pPr>
      <w:r>
        <w:rPr>
          <w:sz w:val="20"/>
          <w:szCs w:val="20"/>
        </w:rPr>
        <w:t xml:space="preserve">Sucesso Escolar; Culpabilização; Corresponsabilidade; </w:t>
      </w:r>
      <w:r w:rsidRPr="008325C4">
        <w:rPr>
          <w:sz w:val="20"/>
          <w:szCs w:val="20"/>
        </w:rPr>
        <w:t>Decolonialidade.</w:t>
      </w:r>
      <w:r w:rsidR="00CB5F28">
        <w:rPr>
          <w:noProof/>
          <w:lang w:val="pt-BR" w:eastAsia="pt-BR"/>
        </w:rPr>
        <w:drawing>
          <wp:anchor distT="0" distB="0" distL="114300" distR="114300" simplePos="0" relativeHeight="251659264" behindDoc="0" locked="0" layoutInCell="1" hidden="0" allowOverlap="1" wp14:anchorId="3E47DDB1" wp14:editId="6610A491">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rsidR="00C56EA8" w:rsidRDefault="00C56EA8">
      <w:pPr>
        <w:rPr>
          <w:b/>
        </w:rPr>
      </w:pPr>
    </w:p>
    <w:p w:rsidR="00C56EA8" w:rsidRDefault="00CB5F28">
      <w:pPr>
        <w:pBdr>
          <w:top w:val="nil"/>
          <w:left w:val="nil"/>
          <w:bottom w:val="nil"/>
          <w:right w:val="nil"/>
          <w:between w:val="nil"/>
        </w:pBdr>
        <w:jc w:val="center"/>
        <w:rPr>
          <w:color w:val="000000"/>
        </w:rPr>
      </w:pPr>
      <w:r>
        <w:br w:type="page"/>
      </w:r>
      <w:r w:rsidR="008325C4" w:rsidRPr="008325C4">
        <w:rPr>
          <w:color w:val="000000"/>
        </w:rPr>
        <w:lastRenderedPageBreak/>
        <w:t>Culpabilização ou Corresponsabilidade? Uma Análise Decolonial das Funções da Comunidade na Produção do Sucesso Escolar</w:t>
      </w:r>
    </w:p>
    <w:p w:rsidR="008325C4" w:rsidRDefault="008325C4">
      <w:pPr>
        <w:pBdr>
          <w:top w:val="nil"/>
          <w:left w:val="nil"/>
          <w:bottom w:val="nil"/>
          <w:right w:val="nil"/>
          <w:between w:val="nil"/>
        </w:pBdr>
        <w:jc w:val="center"/>
        <w:rPr>
          <w:color w:val="000000"/>
        </w:rPr>
      </w:pPr>
    </w:p>
    <w:p w:rsidR="008325C4" w:rsidRDefault="00CB5636" w:rsidP="00CB5636">
      <w:pPr>
        <w:pBdr>
          <w:top w:val="nil"/>
          <w:left w:val="nil"/>
          <w:bottom w:val="nil"/>
          <w:right w:val="nil"/>
          <w:between w:val="nil"/>
        </w:pBdr>
        <w:jc w:val="center"/>
        <w:rPr>
          <w:b/>
          <w:color w:val="000000"/>
        </w:rPr>
      </w:pPr>
      <w:r>
        <w:rPr>
          <w:b/>
          <w:color w:val="000000"/>
        </w:rPr>
        <w:t>Introdução</w:t>
      </w:r>
    </w:p>
    <w:p w:rsidR="00EF0590" w:rsidRDefault="00EF0590" w:rsidP="00CB5636">
      <w:pPr>
        <w:pBdr>
          <w:top w:val="nil"/>
          <w:left w:val="nil"/>
          <w:bottom w:val="nil"/>
          <w:right w:val="nil"/>
          <w:between w:val="nil"/>
        </w:pBdr>
        <w:jc w:val="center"/>
        <w:rPr>
          <w:b/>
          <w:color w:val="000000"/>
        </w:rPr>
      </w:pP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O sucesso escolar, frequentemente tomado como sinônimo de desempenho individual ou de mérito pessoal, é um fenômeno multideterminado que se constrói no encontro entre condições históricas, sociais, institucionais e subjetivas. A Psicologia Escolar em uma perspectiva crítica tem contestado leituras individualizantes que explicam o sucesso e o fracasso a partir de atributos como esforço, disciplina, inteligência ou motivação, denunciando que tais explicações deslocam problemas coletivos para o campo das supostas falhas individuais (Negreiros, 2021)</w:t>
      </w:r>
      <w:r w:rsidR="00EF0590">
        <w:rPr>
          <w:color w:val="000000"/>
        </w:rPr>
        <w:t>.</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Assim, compreender como o sucesso é produzido e significado no cotidiano escolar implica problematizar os discursos que naturalizam o mérito como propriedade do sujeito e, simultaneamente, investigar como diferentes segmentos da escola participam da construção dessas narrativas (Costa, 2025)</w:t>
      </w:r>
      <w:r w:rsidR="00EF0590">
        <w:rPr>
          <w:color w:val="000000"/>
        </w:rPr>
        <w:t>.</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A lógica meritocrática, amplamente difundida no imaginário social e no funcionamento das instituições educacionais, reforça a ideia de que bons resultados são fruto exclusivo do empenho pessoal. Nessa perspectiva, desigualdades estruturais, hierarquias escolares, condições materiais, relações institucionais e processos de subjetivação tornam-se secundários ou invisíveis (Sousa</w:t>
      </w:r>
      <w:r w:rsidR="00FE203A">
        <w:rPr>
          <w:color w:val="000000"/>
        </w:rPr>
        <w:t>, &amp; Negreiros, 2023; Patto, 2022</w:t>
      </w:r>
      <w:r w:rsidRPr="008325C4">
        <w:rPr>
          <w:color w:val="000000"/>
        </w:rPr>
        <w:t>)</w:t>
      </w:r>
      <w:r w:rsidR="00EF0590">
        <w:rPr>
          <w:color w:val="000000"/>
        </w:rPr>
        <w:t>.</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Tal deslocamento produz efeitos de culpabilização – dirigidos sobretudo aos estudantes e às famílias – ao mesmo tempo em que diminui a corresponsabilidade dos demais atores envolvidos na vida escolar. É nesse ponto que emerge o problema central deste estudo: como o sucesso escolar é compreendido e produzido na escola e de que modo tais compreensões se articulam a processos de culpabilização ou de corresponsabilidade entre gestores, professores, profissionais não pedagógicos, familiares e estudantes.</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Investigar as funções atribuídas por cada segmento da comunidade escolar torna-se fundamental para tensionar o discurso meritocrático. As práticas e representações desses grupos revelam não apenas expectativas e valores, mas também modos de conceber o papel da escola e os sentidos do aprender. Ouvir as vozes que compõem a instituição permite evidenciar contradições, hierarquizações e disputas internas acerca de quem “produz” o sucesso escolar e quem deve responder por ele.</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lastRenderedPageBreak/>
        <w:t>Nesse movimento, as epistemologias do Sul e o pensamento decolonial oferecem aportes centrais para problematizar modelos eurocentrados de escolarização que definem, de maneira universalizante, o que significa ser um “bom aluno” ou obter “bons resultados”. Esses referenciais colocam em questão a colonialidade do saber e do poder inscrita na organização escolar, convidando à ampliação do olhar para formas plurais de aprender, de conhecer e de participar da vida escolar. Ao valorizar saberes situados e modos contra-hegemônicos de existência, a perspectiva decolonial desestabiliza explicações que naturalizam fracassos e sucessos a partir de critérios homogêneos e hierarquizantes (Quijano, 2005; Maldonado-Torres, 2020).</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 xml:space="preserve">Os estudos decoloniais denunciam a continuidade das formas coloniais de poder e de saber (Quijano, 2005; Maldonado-Torres, 2020; Krenak, 2020; Santos, &amp; Pereira, 2023). Dessa forma, têm problematizado concepções hegemônicas, de modo que, acerca do sucesso escolar e por meio do aporte teórico das epistemologias do sul, é possível perceber que o ideal universal de aluno bem-sucedido é construído a partir de referenciais eurocentrados e coloniais, que deslegitimam modos plurais de aprender, saber e existir. </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O pensamento decolonial latino-americano emergiu das lutas e resistências de grupos sociais historicamente silenciados, em um movimento conhecido como giro decolonial. Esse movimento propõe epistemologias que partem da própria América Latina, oferecendo outras alternativas ao projeto advindo do eurocentrismo, realizando um resgate e uma reapropriação da validade dos conhecimentos e explicações da realidade oriundos dos próprios territórios colonizados (Maldonado-Torres, 2020).</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A articulação entre Psicologia Escolar em uma perspectiva crítica e pensamento decolonial oferece, portanto, um horizonte capaz não apenas de denunciar mecanismos de individualização e culpabilização, mas também de anunciar e reconstruir sentidos educativos junto às comunidades escolares. Ambas as perspectivas convergem na defesa de uma escola que reconheça sua inserção histórica e suas responsabilidades coletivas, que legitime saberes marginalizados e que compreenda o processo educativo como prática social compartilhada (Negreiros, &amp; Torres, 2025).</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 xml:space="preserve">É nesse contexto que se inscreve a lacuna científica que este artigo busca enfrentar: a escassez de estudos que investiguem, sob enfoque crítico e decolonial, como cada segmento da comunidade escolar compreende suas funções na produção do sucesso e como atribui responsabilidades aos demais atores. Embora haja pesquisas sobre meritocracia, fracasso escolar e corresponsabilidade, poucas exploram simultaneamente as vozes de gestores, professores, </w:t>
      </w:r>
      <w:r w:rsidRPr="008325C4">
        <w:rPr>
          <w:color w:val="000000"/>
        </w:rPr>
        <w:lastRenderedPageBreak/>
        <w:t>profissionais não pedagógicos, familiares e estudantes, analisando as tensões entre colonialidade e produção coletiva do sucesso.</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Diante disso, o presente estudo tem como objetivos compreender como cada segmento da comunidade escolar define sua função na produção do sucesso escolar, analisar as responsabilidades atribuídas aos demais integrantes da comunidade e discutir esses sentidos à luz das epistemologias do Sul e de perspectivas críticas e decoloniais em psicologia escolar e educacional.</w:t>
      </w:r>
    </w:p>
    <w:p w:rsid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Busca-se construir uma leitura ampliada e decolonial do sucesso escolar, reconhecendo-o como fenômeno historicamente produzido e atravessado por relações de poder que, ao mesmo tempo, limitam e possibilitam práticas de resistência, reinvenção e corresponsabilidade dentro da escola.</w:t>
      </w:r>
    </w:p>
    <w:p w:rsidR="00C56EA8" w:rsidRDefault="00C56EA8">
      <w:pPr>
        <w:pBdr>
          <w:top w:val="nil"/>
          <w:left w:val="nil"/>
          <w:bottom w:val="nil"/>
          <w:right w:val="nil"/>
          <w:between w:val="nil"/>
        </w:pBdr>
        <w:spacing w:line="360" w:lineRule="auto"/>
        <w:ind w:firstLine="708"/>
        <w:jc w:val="both"/>
        <w:rPr>
          <w:color w:val="000000"/>
        </w:rPr>
      </w:pPr>
    </w:p>
    <w:p w:rsidR="008325C4" w:rsidRDefault="008325C4" w:rsidP="00CB5636">
      <w:pPr>
        <w:pBdr>
          <w:top w:val="nil"/>
          <w:left w:val="nil"/>
          <w:bottom w:val="nil"/>
          <w:right w:val="nil"/>
          <w:between w:val="nil"/>
        </w:pBdr>
        <w:jc w:val="center"/>
        <w:rPr>
          <w:b/>
          <w:color w:val="000000"/>
        </w:rPr>
      </w:pPr>
      <w:r>
        <w:rPr>
          <w:b/>
          <w:color w:val="000000"/>
        </w:rPr>
        <w:t>Método</w:t>
      </w:r>
    </w:p>
    <w:p w:rsidR="00FE203A" w:rsidRDefault="00FE203A" w:rsidP="00CB5636">
      <w:pPr>
        <w:pBdr>
          <w:top w:val="nil"/>
          <w:left w:val="nil"/>
          <w:bottom w:val="nil"/>
          <w:right w:val="nil"/>
          <w:between w:val="nil"/>
        </w:pBdr>
        <w:jc w:val="center"/>
        <w:rPr>
          <w:b/>
          <w:color w:val="000000"/>
        </w:rPr>
      </w:pPr>
    </w:p>
    <w:p w:rsidR="00FE203A" w:rsidRPr="00FE203A" w:rsidRDefault="00FE203A" w:rsidP="00FE203A">
      <w:pPr>
        <w:pBdr>
          <w:top w:val="nil"/>
          <w:left w:val="nil"/>
          <w:bottom w:val="nil"/>
          <w:right w:val="nil"/>
          <w:between w:val="nil"/>
        </w:pBdr>
        <w:spacing w:line="360" w:lineRule="auto"/>
        <w:jc w:val="both"/>
        <w:rPr>
          <w:b/>
          <w:i/>
          <w:color w:val="000000"/>
        </w:rPr>
      </w:pPr>
      <w:r>
        <w:rPr>
          <w:b/>
          <w:i/>
          <w:color w:val="000000"/>
        </w:rPr>
        <w:t>Tipo de investigação</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O percurso metodológico deste estudo assume uma abordagem qualitativa que fundamenta-se na análise de sentidos a partir de epistemologias do sul (Santos, 2010; Grosfoguel, 2016). O trabalho ancora-se, ainda, nos aportes da Psicologia Escolar em uma perspectiva crítica e da Psicologia Escolar Crítica Latino-americana (Martín-Baró, 1998; Souza, 2021; Guzzo &amp; Lacerda Júnior, 2022; Negreiros &amp; Torres, 2025), bem como nas formulações de perspectivas decoloniais e contracoloniais brasileiras (Krenak, 2019; Santos &amp; Pereira, 2023).</w:t>
      </w:r>
    </w:p>
    <w:p w:rsidR="00C56EA8" w:rsidRDefault="008325C4" w:rsidP="008325C4">
      <w:pPr>
        <w:pBdr>
          <w:top w:val="nil"/>
          <w:left w:val="nil"/>
          <w:bottom w:val="nil"/>
          <w:right w:val="nil"/>
          <w:between w:val="nil"/>
        </w:pBdr>
        <w:spacing w:line="360" w:lineRule="auto"/>
        <w:ind w:firstLine="708"/>
        <w:jc w:val="both"/>
        <w:rPr>
          <w:color w:val="000000"/>
        </w:rPr>
      </w:pPr>
      <w:r w:rsidRPr="008325C4">
        <w:rPr>
          <w:color w:val="000000"/>
        </w:rPr>
        <w:t>A adoção desse enquadramento teórico e metodológico expressa o compromisso de compreender o sucesso escolar como uma construção social e simbólica marcada por desigualdades históricas, dinâmicas de poder e práticas cotidianas de resistência. Buscou-se desenvolver um processo de coprodução de saberes, reconhecendo que cada coletividade constrói formas próprias de interpretar sucessos e dificuldades escolares.</w:t>
      </w:r>
    </w:p>
    <w:p w:rsidR="008325C4" w:rsidRDefault="008325C4" w:rsidP="008325C4">
      <w:pPr>
        <w:pBdr>
          <w:top w:val="nil"/>
          <w:left w:val="nil"/>
          <w:bottom w:val="nil"/>
          <w:right w:val="nil"/>
          <w:between w:val="nil"/>
        </w:pBdr>
        <w:spacing w:line="360" w:lineRule="auto"/>
        <w:jc w:val="both"/>
        <w:rPr>
          <w:color w:val="000000"/>
        </w:rPr>
      </w:pPr>
    </w:p>
    <w:p w:rsidR="00C56EA8" w:rsidRDefault="00CB5F28">
      <w:pPr>
        <w:pBdr>
          <w:top w:val="nil"/>
          <w:left w:val="nil"/>
          <w:bottom w:val="nil"/>
          <w:right w:val="nil"/>
          <w:between w:val="nil"/>
        </w:pBdr>
        <w:spacing w:line="360" w:lineRule="auto"/>
        <w:jc w:val="both"/>
        <w:rPr>
          <w:b/>
          <w:i/>
          <w:color w:val="000000"/>
        </w:rPr>
      </w:pPr>
      <w:r>
        <w:rPr>
          <w:b/>
          <w:i/>
          <w:color w:val="000000"/>
        </w:rPr>
        <w:t>Participant</w:t>
      </w:r>
      <w:r w:rsidR="008325C4">
        <w:rPr>
          <w:b/>
          <w:i/>
          <w:color w:val="000000"/>
        </w:rPr>
        <w:t>e</w:t>
      </w:r>
      <w:r>
        <w:rPr>
          <w:b/>
          <w:i/>
          <w:color w:val="000000"/>
        </w:rPr>
        <w:t>s</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Participaram do estudo 68 integrantes da comunidade escolar, distribuídos em diferentes segmentos institucionais: 31 estudantes do 6º ano do Ensino Fundamental; 28 profissionais da educação — entre professores, gestores e funcionários de apoio —; e 9 familiares dos estudantes.</w:t>
      </w:r>
    </w:p>
    <w:p w:rsidR="00C56EA8" w:rsidRDefault="008325C4" w:rsidP="008325C4">
      <w:pPr>
        <w:pBdr>
          <w:top w:val="nil"/>
          <w:left w:val="nil"/>
          <w:bottom w:val="nil"/>
          <w:right w:val="nil"/>
          <w:between w:val="nil"/>
        </w:pBdr>
        <w:spacing w:line="360" w:lineRule="auto"/>
        <w:ind w:firstLine="708"/>
        <w:jc w:val="both"/>
        <w:rPr>
          <w:color w:val="000000"/>
        </w:rPr>
      </w:pPr>
      <w:r w:rsidRPr="008325C4">
        <w:rPr>
          <w:color w:val="000000"/>
        </w:rPr>
        <w:lastRenderedPageBreak/>
        <w:t>Os critérios de inclusão envolveram manter vínculo ativo com a instituição e manifestar interesse voluntário em integrar o estudo. A composição heterogênea do grupo buscou assegurar a circulação de múltiplas perspectivas, considerando a escola como um espaço plural de relações, expectativas e valores.</w:t>
      </w:r>
    </w:p>
    <w:p w:rsidR="008325C4" w:rsidRDefault="008325C4" w:rsidP="008325C4">
      <w:pPr>
        <w:pBdr>
          <w:top w:val="nil"/>
          <w:left w:val="nil"/>
          <w:bottom w:val="nil"/>
          <w:right w:val="nil"/>
          <w:between w:val="nil"/>
        </w:pBdr>
        <w:spacing w:line="360" w:lineRule="auto"/>
        <w:ind w:firstLine="708"/>
        <w:jc w:val="both"/>
        <w:rPr>
          <w:color w:val="000000"/>
        </w:rPr>
      </w:pPr>
    </w:p>
    <w:p w:rsidR="00C56EA8" w:rsidRDefault="00CB5636">
      <w:pPr>
        <w:pBdr>
          <w:top w:val="nil"/>
          <w:left w:val="nil"/>
          <w:bottom w:val="nil"/>
          <w:right w:val="nil"/>
          <w:between w:val="nil"/>
        </w:pBdr>
        <w:spacing w:line="360" w:lineRule="auto"/>
        <w:jc w:val="both"/>
        <w:rPr>
          <w:b/>
          <w:i/>
          <w:color w:val="000000"/>
        </w:rPr>
      </w:pPr>
      <w:r>
        <w:rPr>
          <w:b/>
          <w:i/>
          <w:color w:val="000000"/>
        </w:rPr>
        <w:t>Contexto do estudo</w:t>
      </w:r>
    </w:p>
    <w:p w:rsidR="008325C4" w:rsidRPr="008325C4" w:rsidRDefault="008325C4" w:rsidP="008325C4">
      <w:pPr>
        <w:pBdr>
          <w:top w:val="nil"/>
          <w:left w:val="nil"/>
          <w:bottom w:val="nil"/>
          <w:right w:val="nil"/>
          <w:between w:val="nil"/>
        </w:pBdr>
        <w:spacing w:line="360" w:lineRule="auto"/>
        <w:ind w:firstLine="720"/>
        <w:jc w:val="both"/>
        <w:rPr>
          <w:color w:val="000000"/>
        </w:rPr>
      </w:pPr>
      <w:r w:rsidRPr="008325C4">
        <w:rPr>
          <w:color w:val="000000"/>
        </w:rPr>
        <w:t>A pesquisa foi realizada em uma escola da rede privada do município de Parnaíba (Piauí, Brasil), cidade litorânea de forte relevância histórica e cultural na região do Delta do Parnaíba. Fundada em 1937 e mantida pela Diocese local, a instituição atua da Educação Infantil ao Ensino Médio, articulando uma proposta pedagógica que integra formação humana, intelectual e cristã. Dispõe de biblioteca, laboratórios, salas multirrecursos e diferentes espaços de convivência.</w:t>
      </w:r>
    </w:p>
    <w:p w:rsidR="008325C4" w:rsidRDefault="008325C4" w:rsidP="008325C4">
      <w:pPr>
        <w:pBdr>
          <w:top w:val="nil"/>
          <w:left w:val="nil"/>
          <w:bottom w:val="nil"/>
          <w:right w:val="nil"/>
          <w:between w:val="nil"/>
        </w:pBdr>
        <w:spacing w:line="360" w:lineRule="auto"/>
        <w:ind w:firstLine="720"/>
        <w:jc w:val="both"/>
        <w:rPr>
          <w:color w:val="000000"/>
        </w:rPr>
      </w:pPr>
      <w:r w:rsidRPr="008325C4">
        <w:rPr>
          <w:color w:val="000000"/>
        </w:rPr>
        <w:t>A escolha dessa escola como campo empírico relaciona-se à sua importância histórica no cenário educacional piauiense, permitindo identificar interações entre tradições pedagógicas, valores religiosos e práticas escolares contemporâneas na produção de sentidos sobre o sucesso escolar.</w:t>
      </w:r>
    </w:p>
    <w:p w:rsidR="008325C4" w:rsidRDefault="008325C4" w:rsidP="008325C4">
      <w:pPr>
        <w:pBdr>
          <w:top w:val="nil"/>
          <w:left w:val="nil"/>
          <w:bottom w:val="nil"/>
          <w:right w:val="nil"/>
          <w:between w:val="nil"/>
        </w:pBdr>
        <w:spacing w:line="360" w:lineRule="auto"/>
        <w:jc w:val="both"/>
        <w:rPr>
          <w:color w:val="000000"/>
        </w:rPr>
      </w:pPr>
    </w:p>
    <w:p w:rsidR="00E74538" w:rsidRDefault="00E74538" w:rsidP="00E74538">
      <w:pPr>
        <w:pBdr>
          <w:top w:val="nil"/>
          <w:left w:val="nil"/>
          <w:bottom w:val="nil"/>
          <w:right w:val="nil"/>
          <w:between w:val="nil"/>
        </w:pBdr>
        <w:spacing w:line="360" w:lineRule="auto"/>
        <w:jc w:val="both"/>
        <w:rPr>
          <w:b/>
          <w:i/>
          <w:color w:val="000000"/>
        </w:rPr>
      </w:pPr>
      <w:r w:rsidRPr="00E74538">
        <w:rPr>
          <w:b/>
          <w:i/>
          <w:color w:val="000000"/>
        </w:rPr>
        <w:t>Procedimentos de produção dos dados</w:t>
      </w:r>
    </w:p>
    <w:p w:rsidR="008325C4" w:rsidRPr="008325C4" w:rsidRDefault="008325C4" w:rsidP="00E74538">
      <w:pPr>
        <w:pBdr>
          <w:top w:val="nil"/>
          <w:left w:val="nil"/>
          <w:bottom w:val="nil"/>
          <w:right w:val="nil"/>
          <w:between w:val="nil"/>
        </w:pBdr>
        <w:spacing w:line="360" w:lineRule="auto"/>
        <w:ind w:firstLine="708"/>
        <w:jc w:val="both"/>
        <w:rPr>
          <w:color w:val="000000"/>
        </w:rPr>
      </w:pPr>
      <w:r w:rsidRPr="008325C4">
        <w:rPr>
          <w:color w:val="000000"/>
        </w:rPr>
        <w:t>Os dados foram produzidos a partir de atividades concebidas como oportunidades para reflexão coletiva e elaboração compartilhada de sentidos. Foram utilizados os seguintes instrumentos e técnicas: Atividade escrita “Meu sentido de sucesso”, realizada com os estudantes; Formulários reflexivos, respondidos por professores, gestores, familiares e funcionários; Questionário sociodemográfico, destinado à caracterização do perfil dos participantes; Observação participante, registrada em diário de campo, durante ações pedagógicas e eventos institucionais.</w:t>
      </w:r>
    </w:p>
    <w:p w:rsidR="00C56EA8" w:rsidRDefault="008325C4" w:rsidP="00E74538">
      <w:pPr>
        <w:pBdr>
          <w:top w:val="nil"/>
          <w:left w:val="nil"/>
          <w:bottom w:val="nil"/>
          <w:right w:val="nil"/>
          <w:between w:val="nil"/>
        </w:pBdr>
        <w:spacing w:line="360" w:lineRule="auto"/>
        <w:ind w:firstLine="708"/>
        <w:jc w:val="both"/>
        <w:rPr>
          <w:color w:val="000000"/>
        </w:rPr>
      </w:pPr>
      <w:r w:rsidRPr="008325C4">
        <w:rPr>
          <w:color w:val="000000"/>
        </w:rPr>
        <w:t xml:space="preserve">Esses procedimentos foram guiados por uma ética da escuta situada, que compreende o encontro entre pesquisador e comunidade como momento de produção conjunta de conhecimento. </w:t>
      </w:r>
    </w:p>
    <w:p w:rsidR="00E74538" w:rsidRDefault="00E74538" w:rsidP="00E74538">
      <w:pPr>
        <w:pBdr>
          <w:top w:val="nil"/>
          <w:left w:val="nil"/>
          <w:bottom w:val="nil"/>
          <w:right w:val="nil"/>
          <w:between w:val="nil"/>
        </w:pBdr>
        <w:spacing w:line="360" w:lineRule="auto"/>
        <w:ind w:firstLine="708"/>
        <w:jc w:val="both"/>
        <w:rPr>
          <w:color w:val="000000"/>
        </w:rPr>
      </w:pPr>
    </w:p>
    <w:p w:rsidR="00E74538" w:rsidRDefault="00E74538" w:rsidP="00E74538">
      <w:pPr>
        <w:pBdr>
          <w:top w:val="nil"/>
          <w:left w:val="nil"/>
          <w:bottom w:val="nil"/>
          <w:right w:val="nil"/>
          <w:between w:val="nil"/>
        </w:pBdr>
        <w:spacing w:line="360" w:lineRule="auto"/>
        <w:jc w:val="both"/>
        <w:rPr>
          <w:b/>
          <w:i/>
          <w:color w:val="000000"/>
        </w:rPr>
      </w:pPr>
      <w:r w:rsidRPr="00E74538">
        <w:rPr>
          <w:b/>
          <w:i/>
          <w:color w:val="000000"/>
        </w:rPr>
        <w:t>Procedimentos de análise dos dados</w:t>
      </w:r>
    </w:p>
    <w:p w:rsidR="008325C4" w:rsidRP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 xml:space="preserve">A análise dos materiais foi conduzida por meio de um processo interpretativo de natureza temática e dialógica, orientado pelos princípios das epistemologias do Sul e pelas perspectivas decoloniais que compreendem os sentidos atribuídos ao “sucesso escolar” como produções históricas, sociais e profundamente situadas. Esse enquadramento analítico busca deslocar </w:t>
      </w:r>
      <w:r w:rsidRPr="008325C4">
        <w:rPr>
          <w:color w:val="000000"/>
        </w:rPr>
        <w:lastRenderedPageBreak/>
        <w:t>interpretações individualizantes e reconhecer as narrativas da comunidade escolar como formas legítimas de conhecimento, evitando enquadramentos colonizadores e privilegiando a emergência de saberes cotidianos.</w:t>
      </w:r>
    </w:p>
    <w:p w:rsidR="008325C4" w:rsidRDefault="008325C4" w:rsidP="008325C4">
      <w:pPr>
        <w:pBdr>
          <w:top w:val="nil"/>
          <w:left w:val="nil"/>
          <w:bottom w:val="nil"/>
          <w:right w:val="nil"/>
          <w:between w:val="nil"/>
        </w:pBdr>
        <w:spacing w:line="360" w:lineRule="auto"/>
        <w:ind w:firstLine="708"/>
        <w:jc w:val="both"/>
        <w:rPr>
          <w:color w:val="000000"/>
        </w:rPr>
      </w:pPr>
      <w:r w:rsidRPr="008325C4">
        <w:rPr>
          <w:color w:val="000000"/>
        </w:rPr>
        <w:t xml:space="preserve">O percurso analítico desenvolveu-se em três etapas interdependentes. A primeira consistiu na aproximação imersiva ao material empírico, que envolveu leituras flutuantes, organização e sistematização das produções escritas, formulários, registros de observação e notas de diário de campo, permitindo a familiarização e o mapeamento inicial de unidades de sentido. A segunda etapa correspondeu à construção de eixos temáticos, produzida por meio da codificação aberta e da identificação de recorrências, tensões, ambivalências e regularidades discursivas que possibilitaram agrupar enunciados em núcleos provisórios de sentido, posteriormente refinados à luz do retorno contínuo ao corpus. </w:t>
      </w:r>
    </w:p>
    <w:p w:rsidR="00E74538" w:rsidRDefault="008325C4" w:rsidP="008325C4">
      <w:pPr>
        <w:pBdr>
          <w:top w:val="nil"/>
          <w:left w:val="nil"/>
          <w:bottom w:val="nil"/>
          <w:right w:val="nil"/>
          <w:between w:val="nil"/>
        </w:pBdr>
        <w:spacing w:line="360" w:lineRule="auto"/>
        <w:ind w:firstLine="708"/>
        <w:jc w:val="both"/>
        <w:rPr>
          <w:color w:val="000000"/>
        </w:rPr>
      </w:pPr>
      <w:r w:rsidRPr="008325C4">
        <w:rPr>
          <w:color w:val="000000"/>
        </w:rPr>
        <w:t>Por fim, realizou-se a interpretação crítica, etapa em que os eixos consolidados foram articulados aos referenciais teóricos decoloniais e à literatura crítica em Psicologia Escolar (Zavala, 2013; Carreiro, 2025), permitindo a análise das relações de poder, das disputas de significado e das práticas sociais que moldam as compreensões da comunidade escolar sobre o sucesso.</w:t>
      </w:r>
    </w:p>
    <w:p w:rsidR="00E74538" w:rsidRDefault="00E74538" w:rsidP="00E74538">
      <w:pPr>
        <w:pBdr>
          <w:top w:val="nil"/>
          <w:left w:val="nil"/>
          <w:bottom w:val="nil"/>
          <w:right w:val="nil"/>
          <w:between w:val="nil"/>
        </w:pBdr>
        <w:spacing w:line="360" w:lineRule="auto"/>
        <w:jc w:val="both"/>
        <w:rPr>
          <w:color w:val="000000"/>
        </w:rPr>
      </w:pPr>
    </w:p>
    <w:p w:rsidR="00E74538" w:rsidRDefault="00E74538" w:rsidP="00E74538">
      <w:pPr>
        <w:pBdr>
          <w:top w:val="nil"/>
          <w:left w:val="nil"/>
          <w:bottom w:val="nil"/>
          <w:right w:val="nil"/>
          <w:between w:val="nil"/>
        </w:pBdr>
        <w:spacing w:line="360" w:lineRule="auto"/>
        <w:jc w:val="both"/>
        <w:rPr>
          <w:b/>
          <w:i/>
          <w:color w:val="000000"/>
        </w:rPr>
      </w:pPr>
      <w:r w:rsidRPr="00E74538">
        <w:rPr>
          <w:b/>
          <w:i/>
          <w:color w:val="000000"/>
        </w:rPr>
        <w:t>Considerações éticas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Este estudo foi aprovado pelo Comitê de Ética em Pesquisa da Universidade de Brasília, sob o Parecer nº 6.263.851, em conformidade com as Resoluções nº 466/2012 e nº 510/2016 do Conselho Nacional de Saúde e com a Resolução nº 010/2012 do Conselho Federal de Psicologia. Todas as etapas seguiram os princípios éticos fundamentais aplicados a pesquisas com seres humanos, assegurando sigilo, autonomia, voluntariedade e direito ao desligamento em qualquer fase da investigação.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Para além das normativas institucionais, o estudo adotou também uma ética situada de inspiração decolonial, compreendendo o encontro entre pesquisador e comunidade escolar como espaço de coprodução de saberes. Tal perspectiva reconhece que os participantes não são apenas fontes de dados, mas sujeitos históricos que produzem conhecimentos legítimos sobre suas experiências. Buscou-se, assim, evitar práticas epistêmicas extrativas e assimétricas, favorecendo relações horizontais e garantindo que as vozes dos diferentes segmentos da comunidade escolar fossem tratadas com legitimidade, reconhecimento e respeito.</w:t>
      </w:r>
    </w:p>
    <w:p w:rsidR="00C56EA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Os participantes receberam explicações compreensivas e acessíveis sobre os objetivos, procedimentos e possíveis implicações do estudo, por meio do Termo de Consentimento Livre e Esclarecido (TCLE) e, no caso das crianças, do Termo de Assentimento Livre e Esclarecido (TALE), redigidos em linguagem adequada ao público. Garantiu-se que todos compreendessem não apenas o conteúdo formal do consentimento, mas também o sentido de sua participação, em consonância com uma ética dialógica e não extrativa. As produções escritas, registros discursivos e observações foram tratados de modo a preservar a confidencialidade e a integridade das narrativas, reafirmando o compromisso com práticas de pesquisa que não reproduzam hierarquias coloniais de saber.</w:t>
      </w:r>
    </w:p>
    <w:p w:rsidR="00E74538" w:rsidRDefault="00E74538" w:rsidP="00CB5636">
      <w:pPr>
        <w:pBdr>
          <w:top w:val="nil"/>
          <w:left w:val="nil"/>
          <w:bottom w:val="nil"/>
          <w:right w:val="nil"/>
          <w:between w:val="nil"/>
        </w:pBdr>
        <w:jc w:val="center"/>
        <w:rPr>
          <w:b/>
          <w:color w:val="000000"/>
        </w:rPr>
      </w:pPr>
      <w:r>
        <w:rPr>
          <w:b/>
          <w:color w:val="000000"/>
        </w:rPr>
        <w:t>Resultados e Discussão</w:t>
      </w:r>
    </w:p>
    <w:p w:rsidR="00EF0590" w:rsidRDefault="00EF0590" w:rsidP="00CB5636">
      <w:pPr>
        <w:pBdr>
          <w:top w:val="nil"/>
          <w:left w:val="nil"/>
          <w:bottom w:val="nil"/>
          <w:right w:val="nil"/>
          <w:between w:val="nil"/>
        </w:pBdr>
        <w:jc w:val="center"/>
        <w:rPr>
          <w:b/>
          <w:color w:val="000000"/>
        </w:rPr>
      </w:pP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Os resultados desta pesquisa são apresentados articulando análise e discussão, em conformidade com o referencial qualitativo adotado. A exposição foi organizada em dois movimentos analíticos complementares. No primeiro, são discutidos os sentidos produzidos por cada segmento da comunidade escolar — equipe gestora, professores, profissionais não pedagógicos, familiares e estudantes — no que diz respeito às funções atribuídas a si e aos demais participantes na produção do sucesso escolar. Esse movimento permite compreender as especificidades de cada grupo, suas expectativas, tensões e modos de interpretar o fenômeno.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No segundo movimento, apresentam-se os quatro eixos de sentido que emergiram de maneira transversal ao corpus: sucesso como produção coletiva, persistência da lógica meritocrática, funções e profissionais invisibilizados e centralidade do afeto na produção do sucesso escolar. Esses eixos sintetizam regularidades, contradições e disputas discursivas presentes entre os diferentes segmentos, permitindo uma leitura integrada do modo como a comunidade escolar compreende o sucesso e suas funções para produzi-lo.</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Equipe Gestora: entre a pluralidade de sentidos e a permanência de metas institucionais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As respostas da equipe gestora revelam duas tendências principais na definição de sucesso escolar: de um lado, sentidos subjetivos ligados a realização pessoal, felicidade e singularidade das trajetórias; de outro, a reafirmação de parâmetros institucionais baseados em </w:t>
      </w:r>
      <w:r>
        <w:rPr>
          <w:color w:val="000000"/>
        </w:rPr>
        <w:t>desempenho, metas e resultados.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As concepções mais subjetivas aparecem em f</w:t>
      </w:r>
      <w:r w:rsidR="00CB5636">
        <w:rPr>
          <w:color w:val="000000"/>
        </w:rPr>
        <w:t>alas como: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“Sucesso é algo pessoal, que você muito lutou para alcançar.” (Coordenadora, E</w:t>
      </w:r>
      <w:r>
        <w:rPr>
          <w:color w:val="000000"/>
        </w:rPr>
        <w:t xml:space="preserve">nsino </w:t>
      </w:r>
      <w:r w:rsidRPr="00E74538">
        <w:rPr>
          <w:color w:val="000000"/>
        </w:rPr>
        <w:t>F</w:t>
      </w:r>
      <w:r>
        <w:rPr>
          <w:color w:val="000000"/>
        </w:rPr>
        <w:t>undamental</w:t>
      </w:r>
      <w:r w:rsidRPr="00E74538">
        <w:rPr>
          <w:color w:val="000000"/>
        </w:rPr>
        <w:t xml:space="preserve"> I)</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“Depende dos valores e da história de cada indivíduo.” (Coordenadora, E</w:t>
      </w:r>
      <w:r>
        <w:rPr>
          <w:color w:val="000000"/>
        </w:rPr>
        <w:t xml:space="preserve">nsino </w:t>
      </w:r>
      <w:r w:rsidRPr="00E74538">
        <w:rPr>
          <w:color w:val="000000"/>
        </w:rPr>
        <w:t>F</w:t>
      </w:r>
      <w:r>
        <w:rPr>
          <w:color w:val="000000"/>
        </w:rPr>
        <w:t>undamental</w:t>
      </w:r>
      <w:r w:rsidR="00CB5636">
        <w:rPr>
          <w:color w:val="000000"/>
        </w:rPr>
        <w:t xml:space="preserve"> II)</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Entretanto, ao especificarem sucesso escolar, parte das respostas retorna a critérios quantificáveis e ali</w:t>
      </w:r>
      <w:r w:rsidR="00CB5636">
        <w:rPr>
          <w:color w:val="000000"/>
        </w:rPr>
        <w:t>nhados à lógica organizacional:</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“Compreender os conteúdos e ter notas para passar de ano.” (Diretor)</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“Alcançar metas e resultados positivos.” (Coordenadora, E</w:t>
      </w:r>
      <w:r>
        <w:rPr>
          <w:color w:val="000000"/>
        </w:rPr>
        <w:t xml:space="preserve">nsino </w:t>
      </w:r>
      <w:r w:rsidRPr="00E74538">
        <w:rPr>
          <w:color w:val="000000"/>
        </w:rPr>
        <w:t>F</w:t>
      </w:r>
      <w:r>
        <w:rPr>
          <w:color w:val="000000"/>
        </w:rPr>
        <w:t>undamental</w:t>
      </w:r>
      <w:r w:rsidR="00CB5636">
        <w:rPr>
          <w:color w:val="000000"/>
        </w:rPr>
        <w:t xml:space="preserve"> II)</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Assim, mais do que um contraste entre discursos distintos, o que emerge é uma dualidade interna ao próprio grupo, em que diferentes gestoras/os alternam, em suas respostas, entre sentidos subjetivos e sentidos institucionalizados — o que indica que não se trata de um posicionamento homogêneo, mas de um campo discursivo marcado por disputas.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No que diz respeito aos fatores que influenciam o sucesso escolar, surgem elementos relacionais (acolhimento, autoestima, parceria com as famílias), ao lado de justificativas que deslocam parte da responsabilidade para o estudante ou sua família, especialmente quando mencionam “falta de acompanhamento familiar” ou “baixa autoestima do aluno”.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Esses deslocamentos evidenciam efeitos da colonialidade do saber, que tende a individualizar problemas coletivos e a naturalizar hierarquias dentro da escola, mas sem que isso apareça de maneira uniforme ou intencional nas falas (Reis, 2022).</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De modo geral, a equipe gestora revela um movimento ambivalente: reconhece a multideterminação do sucesso escolar, mas também aciona discursos que reforçam a responsabilização do aluno e da família. Essa coexistência indica tensões institucionais entre discursos renovadores e práticas herdadas da lógica meritocrática que estrutura a escola moderna.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Em síntese, a equipe gestora reconhece dimensões subjetivas do sucesso, mas preserva referências institucionais centradas em desempenho, revelando tensões entre discursos inovadores e práticas tradicionais.</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Professores: entre o desenvolvimento integral e a centralidade do mérito e da disciplina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Entre os professores, a compreensão de sucesso também apresenta ambivalências significativas. Há discursos que valorizam o desenvolvimento integral, os vínculos afetivos e o impacto social da aprendizagem:</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“Desenvolvimento integral do aluno.” (Professora de Português)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 xml:space="preserve">“Aquele aluno que diz no futuro: sua aula mudou a minha vida.” </w:t>
      </w:r>
      <w:r w:rsidR="00CB5636">
        <w:rPr>
          <w:color w:val="000000"/>
        </w:rPr>
        <w:t>(Professor de Ensino Religioso)</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Essas concepções ampliadas se alinham à Psicologia Escolar em uma perspectiva Crítica e à perspectiva decolonial, ao reconhecer a singularidade das trajetória</w:t>
      </w:r>
      <w:r w:rsidR="00CB5636">
        <w:rPr>
          <w:color w:val="000000"/>
        </w:rPr>
        <w:t>s e a importância das relações.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No entanto, convivem com elas referências que associam sucesso a comportamentos considerados ideais — atenção, obediência, disciplina — e à expectativa de cumprimento d</w:t>
      </w:r>
      <w:r w:rsidR="00CB5636">
        <w:rPr>
          <w:color w:val="000000"/>
        </w:rPr>
        <w:t>e normas: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“Os alunos precisam ouvir mais, aceitar e obedecer algumas reg</w:t>
      </w:r>
      <w:r w:rsidR="00CB5636">
        <w:rPr>
          <w:color w:val="000000"/>
        </w:rPr>
        <w:t>ras.” (Professor de Matemática)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Assim, a visão do professor como mediador, frequentemente destacada nas falas, coexiste com demandas centradas na adequação comportamental, revelando que práticas críticas e práticas meritocráticas operam simultaneamente no cotidiano docente.</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Outro ponto relevante é que, embora reconheçam múltiplos fatores envolvidos no sucesso escolar, as respostas não mencionam aspectos estruturais — como políticas educacionais, condições de trabalho docente ou desigualdades socioeconômicas. Essa ausência não é interpretada como falha moral, mas como dado analítico importante, pois evidencia como a escola tende a naturalizar tais condições e a incorporá-las como pano de fundo incontestável (Patto, 2022).</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A ausência de referências a fatores estruturais como políticas educacionais, condições institucionais, desigualdades sociais ou demandas organizacionais, não constitui uma lacuna nas falas docentes, </w:t>
      </w:r>
      <w:proofErr w:type="gramStart"/>
      <w:r w:rsidRPr="00E74538">
        <w:rPr>
          <w:color w:val="000000"/>
        </w:rPr>
        <w:t>mas</w:t>
      </w:r>
      <w:proofErr w:type="gramEnd"/>
      <w:r w:rsidRPr="00E74538">
        <w:rPr>
          <w:color w:val="000000"/>
        </w:rPr>
        <w:t xml:space="preserve"> um achado analítico relevante. Esse silêncio evidencia como discursos individualizantes e meritocráticos se naturalizam no cotidiano escolar, deslocando explicações para o esforço, o comportamento e a postura dos estudantes e de suas famílias. </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partir da Psicologia Escolar Crítica e das perspectivas decoloniais tal ausência revela processos de produção de sentidos docentes moldados pela colonialidade do saber, que torna invisíveis dimensões coletivas, históricas e políticas da escolarização e reforça a crença de que o sucesso depende majoritariamente do indivíduo. Assim, a não menção a determinantes estruturais opera como indicador da força dos discursos hegemônicos que organizam a vida escolar e conformam as possibilidades de interpretação dos profe</w:t>
      </w:r>
      <w:r w:rsidR="004E05F1">
        <w:rPr>
          <w:color w:val="000000"/>
        </w:rPr>
        <w:t xml:space="preserve">ssores sobre o sucesso escolar </w:t>
      </w:r>
      <w:r w:rsidRPr="00E74538">
        <w:rPr>
          <w:color w:val="000000"/>
        </w:rPr>
        <w:t>(Reis, 2022).</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Em síntese, os professores expressam um campo heterogêneo e tenso, alinhado por vezes a perspectivas crítico-relacionais e, em outras, à lógica meritocrática que associa sucesso ao </w:t>
      </w:r>
      <w:r w:rsidRPr="00E74538">
        <w:rPr>
          <w:color w:val="000000"/>
        </w:rPr>
        <w:lastRenderedPageBreak/>
        <w:t>esforço e ao comportamento ideal do estudante. Assim, os professores transitaram entre perspectivas ampliadas de sucesso e concepções alinhadas à disciplina, mérito e obediência, revelando contradições próprias do cotidiano escolar.</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Profissionais que não atuam diretamente na parte pedagógica: entre a invisibilização e a (menos)</w:t>
      </w:r>
      <w:r w:rsidR="00EF0590">
        <w:rPr>
          <w:b/>
          <w:i/>
          <w:color w:val="000000"/>
        </w:rPr>
        <w:t xml:space="preserve"> </w:t>
      </w:r>
      <w:r w:rsidRPr="00E74538">
        <w:rPr>
          <w:b/>
          <w:i/>
          <w:color w:val="000000"/>
        </w:rPr>
        <w:t>prezada função do suporte</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As falas dos profissionais que não atuam diretamente na parte pedagógica — como na recepção, biblioteca, cantina, secretaria, serviços gerais e portaria — trouxeram elementos frequentemente invisibilizados nas pesquisas sobre escolarização. Esse grupo revela dimensões relacionais e afetivas do sucesso que, embora centrais para o funcionamento escolar, permanecem historicamente invisibilizadas pe</w:t>
      </w:r>
      <w:r w:rsidR="00CB5636">
        <w:rPr>
          <w:color w:val="000000"/>
        </w:rPr>
        <w:t>las hierarquias institucionais.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“É conseguir alcançar o que você deseja.” (Profissional do Financeiro)</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“É se sentir feliz com aquilo que você conquis</w:t>
      </w:r>
      <w:r w:rsidR="00CB5636">
        <w:rPr>
          <w:color w:val="000000"/>
        </w:rPr>
        <w:t>tou.” (Profissional da Cantina)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Em relação ao sucesso escolar, incluíram elementos acadêmicos, mas enfatizaram uma perspectiva relacional. Com relação ao processo de produção do sucesso escolar, percebem-se como parte do processo no que diz respeito ao cuidado cotidiano: acolhimento e escuta, organização dos ambientes, manutenção da rotina, incentivo indireto e mediação de conflitos informai</w:t>
      </w:r>
      <w:r w:rsidR="00CB5636">
        <w:rPr>
          <w:color w:val="000000"/>
        </w:rPr>
        <w:t>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gente faz parte do sucesso deles porque estamos todo dia com eles.” (Recepcionista)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“Se o ambiente não estiver tranquilo e organizado, ninguém aprende.” (P</w:t>
      </w:r>
      <w:r w:rsidR="00CB5636">
        <w:rPr>
          <w:color w:val="000000"/>
        </w:rPr>
        <w:t>rofissional de Serviços Gerais)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Essa percepção é coerente com o que a literatura crítica em psicologia escolar (Negreiros, &amp; Torres, 2025; Negreiros, 2021) aponta: a escola é instituição coletiva, por isso relações, afetos e condições materiais fazem parte da produção do sucesso escolar. No entanto, as falas revelam uma minimização do papel desse grupo – minimização que pode ter sido internalizada diante da invisibilização com que os demais profissionais da escola o “(des)percebem” como se sua participação fosse “apenas apoio”, reforçando a hierarquização interna da escola e a divisão entre “quem ensina” e “quem apenas auxilia”. </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A partir de um aporte decolonial, essas vozes são fundamentais porque desestabilizam a lógica eurocentrada que restringe o trabalho escolar ao âmbito pedagógico, evidenciando que a </w:t>
      </w:r>
      <w:r w:rsidRPr="00E74538">
        <w:rPr>
          <w:color w:val="000000"/>
        </w:rPr>
        <w:lastRenderedPageBreak/>
        <w:t xml:space="preserve">vida escolar é produzida por muitos agentes, saberes e práticas — inclusive aqueles tradicionalmente considerados “auxiliares” ou “menores”. </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Familiares: entre a autocobrança e a corresponsabilidade</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As falas das famílias revelam um conjunto de sentidos marcado por expectativas de futuro, segurança e bem-estar emocional dos filhos. Ao definir sucesso, familiares destacam felicidade, estabilidade e realização pessoal. Entre corresponsabilidade e autoculpabilização, as famílias oscilam entre reconhecer a função institucional da escola e assumir responsabilidade quase total pelo sucesso, reproduzindo discursos neoliberais sobre esforço individual.</w:t>
      </w:r>
    </w:p>
    <w:p w:rsidR="00E74538" w:rsidRPr="00E74538" w:rsidRDefault="00CB5636" w:rsidP="00CB5636">
      <w:pPr>
        <w:pBdr>
          <w:top w:val="nil"/>
          <w:left w:val="nil"/>
          <w:bottom w:val="nil"/>
          <w:right w:val="nil"/>
          <w:between w:val="nil"/>
        </w:pBdr>
        <w:spacing w:line="360" w:lineRule="auto"/>
        <w:ind w:firstLine="708"/>
        <w:jc w:val="both"/>
        <w:rPr>
          <w:color w:val="000000"/>
        </w:rPr>
      </w:pPr>
      <w:r>
        <w:rPr>
          <w:color w:val="000000"/>
        </w:rPr>
        <w:t>O sucesso escolar é:</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“Ter suas metas realizadas e progredir e desenvolver seu aprendizado, buscando sempre mais conhecimentos, demonstrar interesse e participar das atividades dentro da escola.” (Mãe, pedagoga) </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“Resultado positivo tanto na vida escolar e n</w:t>
      </w:r>
      <w:r w:rsidR="00CB5636">
        <w:rPr>
          <w:color w:val="000000"/>
        </w:rPr>
        <w:t>a sociedade.” (Mãe, professora)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Entretanto, surgem ambivalências: as famílias reconhecem que a escola tem papel importante, mas percebem forte responsabil</w:t>
      </w:r>
      <w:r w:rsidR="00CB5636">
        <w:rPr>
          <w:color w:val="000000"/>
        </w:rPr>
        <w:t>ização sobre si mesmas: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família é a base, é a primeira educadora da criança. A partir daí a escola pode trabalhar no projeto de construção intelectual do discente. Do contrário, o insucesso é fatídico.” (Pai, professor, baterista, produtor de som e compositor de música).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“Incentivar e ajudar os filhos no que precisarem, procurar conversar abertamente sobre o que tiverem dúvidas, se interessar pela rotina escola</w:t>
      </w:r>
      <w:r w:rsidR="00CB5636">
        <w:rPr>
          <w:color w:val="000000"/>
        </w:rPr>
        <w:t>r dos filhos.” (Mãe, contadora)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Parte das falas reforça a lógica da corresponsabilidade, mas outra parte internaliza discursos que culpabilizam famílias. Quando falam sobre a função da escola, enfatizam sobretudo o corpo docente, apontando a importância do acolhimento, da boa organizaçã</w:t>
      </w:r>
      <w:r w:rsidR="00CB5636">
        <w:rPr>
          <w:color w:val="000000"/>
        </w:rPr>
        <w:t>o e da relação professor–aluno: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“Ensinar com paciência, se for para criticar, que sejam críticas construtivas, para ajudar e não mexer na auto-esrtima das crianças.” (Mãe, contadora)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“Uma escola acolhedora que se preocupe com o ser humano. Professores acessíveis.” (Mãe, professora)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“Maior atenção dos docentes, ambiente tranqui</w:t>
      </w:r>
      <w:r w:rsidR="00CB5636">
        <w:rPr>
          <w:color w:val="000000"/>
        </w:rPr>
        <w:t>lo.” (Pai, engenheiro agrônomo)</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lastRenderedPageBreak/>
        <w:t xml:space="preserve">As famílias têm um olhar contextual e ampliado para a função dos estudantes, quando apontam os desafios e os obstáculos </w:t>
      </w:r>
      <w:r w:rsidR="00CB5636">
        <w:rPr>
          <w:color w:val="000000"/>
        </w:rPr>
        <w:t>na produção do sucesso escolar:</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distância que tem que percorrer durante todo o ano.” (Mãe, professora)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“A falta de condição financeira do mantenedor.” (Pai, professor, baterista, produtor</w:t>
      </w:r>
      <w:r w:rsidR="00CB5636">
        <w:rPr>
          <w:color w:val="000000"/>
        </w:rPr>
        <w:t xml:space="preserve"> de som e compositor de música)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Suas falas refletem a internalização de discursos sociais amplos — meritocráticos, religiosos, neoliberais — que moldam expectativas sobre parentalidade, desempenho e disciplina. Não se trata, portanto, de opiniões individuais isoladas, </w:t>
      </w:r>
      <w:proofErr w:type="gramStart"/>
      <w:r w:rsidRPr="00E74538">
        <w:rPr>
          <w:color w:val="000000"/>
        </w:rPr>
        <w:t>mas</w:t>
      </w:r>
      <w:proofErr w:type="gramEnd"/>
      <w:r w:rsidRPr="00E74538">
        <w:rPr>
          <w:color w:val="000000"/>
        </w:rPr>
        <w:t xml:space="preserve"> de sentidos produzidos socialmente e incorporados ao cotidiano familiar.</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Quanto ao seu papel, emerge uma compreensão entre a corresponsabilidade e a culpabilização, pois mesmo reconhecendo o papel da escola, famílias assumem responsabilidade quase total pelo sucesso ou fracasso. As falas também oscilam entre bem-estar e produtividade escolar, de modo que essas contradições permitem compreender que as famílias também são atravessadas por discursos neoliberais e coloniais que normalizam o mérito e a competição, perspectiva da ideologia do mérito internalizada socialmente (Costa, 2025).</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Estudantes: entre o sucesso como desejo de felicidade e o peso da responsabilidade</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As produções dos estudantes revelam um conjunto de sentidos mais afetivos, concretos e relacionais. Para eles, sucesso significa felicidade, conquistar objetivos, reconhecimento, boas relações e aprender coisas novas. Quando falam em sucesso escolar, há maior referência a elementos concretos: notas, comportamento, aprender conteúdos, ser elogiado, cumprir met</w:t>
      </w:r>
      <w:r w:rsidR="00CB5636">
        <w:rPr>
          <w:color w:val="000000"/>
        </w:rPr>
        <w:t>as e não decepcionar a família.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“Sucesso é ser feliz e ter um future brilhante.” (Ana, 11 anos)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 xml:space="preserve">“Sucesso é ter a família toda reunida, ter os pais vivos e passar </w:t>
      </w:r>
      <w:r w:rsidR="00CB5636">
        <w:rPr>
          <w:color w:val="000000"/>
        </w:rPr>
        <w:t>de ano.” (Maria Júlia, 13 anos)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Contudo, as falas também revelam que crianças e adolescentes internalizam rapidamente a lógica meritocrática; há forte peso do reconhecimento externo (família, professores, colegas); e a autoestima aparece tanto como fator quanto como consequência do sucesso; de modo que os afetos têm papel central na experiência escolar (Costa, 2025)</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 xml:space="preserve">Além disso, os estudantes também relacionam o sucesso escolar ao seu esforço e ao seu comportamento. Para eles, o que aumenta a possibilidade para se ter sucesso na escola são </w:t>
      </w:r>
      <w:r w:rsidRPr="00E74538">
        <w:rPr>
          <w:color w:val="000000"/>
        </w:rPr>
        <w:lastRenderedPageBreak/>
        <w:t>principalmente seu próprio esforço, empenho e motivação, assim como seu per</w:t>
      </w:r>
      <w:r w:rsidR="00CB5636">
        <w:rPr>
          <w:color w:val="000000"/>
        </w:rPr>
        <w:t>fil de comportamento na escola: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“Esperar, ser amigável e calmo.” (Marcos, 11 anos)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“Ser uma pessoa legal, gentil e fazer sempre as atividades.” (Raquel, 12 anos)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“Não se cobrar muito e ser</w:t>
      </w:r>
      <w:r w:rsidR="00CB5636">
        <w:rPr>
          <w:color w:val="000000"/>
        </w:rPr>
        <w:t xml:space="preserve"> tranquilo.” (Ronaldo, 11 anos)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Os estudantes expressam sentidos afetivos do sucesso, mas também incorporam, desde cedo, expectativas meritocráticas associadas ao comportamento e ao desempenho, revelando o peso da responsabilização precoce. </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Diante da análise dos sentidos atribuídos às funções dos participantes da comunidade escolar na produção do sucesso, emergiram quatro eixos de sentido: Sucesso como produção coletiva, Persistência da lógica meritocrática, Funções e profissionais invisibilizados e a Função do afeto na produção do sucesso escolar.</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Eixo 1 - Sucesso como Produção Coletiva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Este primeiro eixo revela um tensionamento central: a desconstrução da ideia de sucesso como mérito individual, substituída por compreensões que destacam o caráter relacional, multideterminado e com</w:t>
      </w:r>
      <w:r w:rsidR="00CB5636">
        <w:rPr>
          <w:color w:val="000000"/>
        </w:rPr>
        <w:t>unitário do processo educativo.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“Parceria positiva da família com a escola, integração a qual promove o apoio mútuo no processo de aprendizagem. Enquanto a escola oferece o conhecimento técnico e o ambiente pedagógico, a família reforça criando hábitos de estudo e incentivo.” (Coordenadora, Ensino Fundamental II).</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comunicação entre pais e escola é fundamental, estímulo e dedicação.” (Professora de redação)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família, professores competentes, auto-estima do aluno/força de vontade, saúde e também condições financeiras, são muito importantes para o bom desempenho escolar do aluno.” (Recepcionista)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“Para produzir o resultado que se espera precisa haver equilíbrio entre escola e aluno, cada um desenvolvendo seu papel, mas de forma compartilhada.” (Departamento de Tecnologia e Informação)</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A lógica liberal, empreendedora e meritocrática — derivada do modelo eurocêntrico de sociedade — funda-se na crença de que o indivíduo é plenamente responsável pelo próprio destino. Essa lógica ignora que as trajetórias individuais são produzidas histórica, cultural e coletivamente (Quijano, 2005; Santos &amp; Pereira, 2023).</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Foi possível perceber nos discursos dos participantes concepções de sucesso que contestam as bases individualistas coloniais. Essa pluralidade de vozes e de envolvimento de participantes cada um com sua função na produção do sucesso escolar expressa o que Santos (2010) define como ecologia de saberes, rompendo com a monocultura da meritocracia (Costa, 2025). Esse eixo reforça a compreensão contextual e interdependente das trajetórias escolares, contesta</w:t>
      </w:r>
      <w:r w:rsidR="004E05F1">
        <w:rPr>
          <w:color w:val="000000"/>
        </w:rPr>
        <w:t>ndo leituras individualizantes.</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Eixo 2 - Persistência da Lógica Meritocrática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Este eixo transversal às categorias mostra que, embora tensionada, a lógica meritocrática permanece presente em algumas falas, operando por meio de discursos culpabilizatórios que perpetuam desigualdades. Esse eixo evidencia a permanência de discursos meritocráticos, ainda que tensiona</w:t>
      </w:r>
      <w:r w:rsidR="00CB5636">
        <w:rPr>
          <w:color w:val="000000"/>
        </w:rPr>
        <w:t>dos por compreensões coletivas.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 “O maior obstáculo está neles próprios.” (Profissional de serviços gerais)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“Os alunos precisam ouvir mais, aceitar e obedecer algumas regras.” (Professor de matemática)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“Os alunos precisam se esforçar mais.” (Profissional de serviços gerais)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“Para ter sucesso na escola é preciso muito estudo, empenho, dedicação e respeito.” (Maria Clara, 11 anos)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“É preciso prestar atenção nas aulas e s</w:t>
      </w:r>
      <w:r w:rsidR="00CB5636">
        <w:rPr>
          <w:color w:val="000000"/>
        </w:rPr>
        <w:t>e esforçar.” (Vanessa, 12 anos)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Para os estudos decoloniais, essa lógica presente em alguns discursos dos participantes também corresponde a um epistemicídio, pois inviabiliza compreender a desigualdade social e a hierarquização de saberes e de modos de aprender. Nesse sentido, os dados do estu</w:t>
      </w:r>
      <w:r w:rsidR="00CB5636">
        <w:rPr>
          <w:color w:val="000000"/>
        </w:rPr>
        <w:t xml:space="preserve">do mostram um campo em disputa: </w:t>
      </w:r>
      <w:r w:rsidRPr="00E74538">
        <w:rPr>
          <w:color w:val="000000"/>
        </w:rPr>
        <w:t>o discurso da corresponsabilidade emerge, mas não elimina o peso da culpa individual, em especial em direção à função do estudante e de sua família na produção do sucesso escolar.</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Eixo 3 - Funções e Profissionais Invisibilizados</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lastRenderedPageBreak/>
        <w:t xml:space="preserve">Este eixo desvela um processo de invisibilização, especialmente de profissionais que não atuam na docência formal. Esses sujeitos relatam papéis cruciais — afetivos, relacionais, organizacionais — mas percebem que sua contribuição não é reconhecida, ou seja, não é discursivamente incorporada ao que a escola considera importante para o sucesso e permanece à margem do currículo e dos documentos oficiais. Trata-se de uma invisibilização estrutural, não apenas relacional, que reforça </w:t>
      </w:r>
      <w:r w:rsidR="00CB5636">
        <w:rPr>
          <w:color w:val="000000"/>
        </w:rPr>
        <w:t>hierarquias internas da escola.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“Dar apoio ao que eles procuram, atender às necessidades deles enquanto escola e promover a humanidade quando precisam.” (Secretária)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“Os alunos se aproximam mais do setor administrativo do que dos profissionais da educação (parte pedagógica) em alguns aspectos pessoais.” (Bibliotecária)</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“Proporcionar um ambiente agradável e bem familiar.” (Pr</w:t>
      </w:r>
      <w:r w:rsidR="00CB5636">
        <w:rPr>
          <w:color w:val="000000"/>
        </w:rPr>
        <w:t>ofissional de serviços gerais).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Essa invisibilização é uma expressão da colonialidade do saber, de modo que apenas o trabalho ligado ao ensino direto é legitimado como produtor de sucesso. Assim, a colonialidade opera hierarquizando saberes e funções. Os profissionais não pedagógicos, contudo, produzem o ambiente emocional e material que permite que a aprendizagem exista, logo, há saberes que sustentam a escola, mas são historicamente subalternizados.</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jc w:val="both"/>
        <w:rPr>
          <w:b/>
          <w:i/>
          <w:color w:val="000000"/>
        </w:rPr>
      </w:pPr>
      <w:r w:rsidRPr="00E74538">
        <w:rPr>
          <w:b/>
          <w:i/>
          <w:color w:val="000000"/>
        </w:rPr>
        <w:t>Eixo 4</w:t>
      </w:r>
      <w:r w:rsidR="004E05F1">
        <w:rPr>
          <w:b/>
          <w:i/>
          <w:color w:val="000000"/>
        </w:rPr>
        <w:t xml:space="preserve"> – Função do afeto na produção </w:t>
      </w:r>
      <w:bookmarkStart w:id="0" w:name="_GoBack"/>
      <w:bookmarkEnd w:id="0"/>
      <w:r w:rsidRPr="00E74538">
        <w:rPr>
          <w:b/>
          <w:i/>
          <w:color w:val="000000"/>
        </w:rPr>
        <w:t>do sucesso escolar</w:t>
      </w:r>
    </w:p>
    <w:p w:rsidR="00E74538" w:rsidRPr="00E74538" w:rsidRDefault="00E74538" w:rsidP="00CB5636">
      <w:pPr>
        <w:pBdr>
          <w:top w:val="nil"/>
          <w:left w:val="nil"/>
          <w:bottom w:val="nil"/>
          <w:right w:val="nil"/>
          <w:between w:val="nil"/>
        </w:pBdr>
        <w:spacing w:line="360" w:lineRule="auto"/>
        <w:ind w:firstLine="708"/>
        <w:jc w:val="both"/>
        <w:rPr>
          <w:color w:val="000000"/>
        </w:rPr>
      </w:pPr>
      <w:r w:rsidRPr="00E74538">
        <w:rPr>
          <w:color w:val="000000"/>
        </w:rPr>
        <w:t>Este eixo mostra que, ao contrário do modelo escolar eurocêntrico — baseado na razão, disciplina e produtividade — os participantes atribuem ao afeto, escuta e acolhimento papéis centrais para o sucesso. O afeto emerge não como um adorno, mas como dimensão estruturante da aprendizagem, desafiando modelos eurocêntricos baseados exclusivamente</w:t>
      </w:r>
      <w:r w:rsidR="00CB5636">
        <w:rPr>
          <w:color w:val="000000"/>
        </w:rPr>
        <w:t xml:space="preserve"> em disciplina e racionalidade.</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“Ensinar com paciência, se for para criticar, que sejam críticas construtivas, para ajudar e não mexer na autoestima das crianças.” (Mãe, contadora).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“Compreensão dos professores e esforço do aluno para os dois se entenderem.” (Luana, 11 anos)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“É preciso menos professores chatos e ignorantes.” (Luís, 12 anos)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“Apoiar os estudantes e sempre estar ao lado deles.” (Profissional de serviços gerais)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“Afeto, carinho, motivação, disciplina e organização.” (Professora de português)</w:t>
      </w:r>
    </w:p>
    <w:p w:rsidR="00E74538" w:rsidRPr="00E74538" w:rsidRDefault="00E74538" w:rsidP="00E74538">
      <w:pPr>
        <w:pBdr>
          <w:top w:val="nil"/>
          <w:left w:val="nil"/>
          <w:bottom w:val="nil"/>
          <w:right w:val="nil"/>
          <w:between w:val="nil"/>
        </w:pBdr>
        <w:spacing w:line="360" w:lineRule="auto"/>
        <w:ind w:firstLine="708"/>
        <w:jc w:val="both"/>
        <w:rPr>
          <w:color w:val="000000"/>
        </w:rPr>
      </w:pP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O afeto aparece como mediação para a aprendizagem, como produção de pertencimento e como forma de reconhecimento. Essa perspectiva rompe com a herança colonial que vê a escola como espaço de domesticação, orientação e controle. Conforme Krenak (2020) ir além da lógica colonizadora é também valorizar uma outra relação com a vida, menos produtivista e mais vinculada à terra, ao tempo, ao corpo e ao outro. No cotidiano escolar, a função do afeto questiona a neutralidade pedagógica e a lógica de competição entre sujeitos, situando a escola como território de humanização.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De modo integrado, a análise dos cinco segmentos da comunidade escolar — equipe gestora, professores, profissionais não pedagógicos, familiares e estudantes — revelou compreensões plurais acerca das funções na produção do sucesso escolar, cujas tensões foram sintetizadas em quatro eixos transversais: a concepção do sucesso como produção coletiva, a persistência da lógica meritocrática, a invisibilização de funções e saberes, e a centralidade do afeto na vida escolar. </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Esses resultados respondem à pergunta de pesquisa ao evidenciar que, embora diferentes grupos reconheçam sua participação no processo, permanecem discursos que deslocam a responsabilidade para estudantes e famílias, naturalizando desigualdades e silenciando dimensões estruturais da escolarização. Ao articular os sentidos atribuídos pelos participantes com aportes críticos e decoloniais, o estudo mostra que a compreensão do sucesso escolar permanece atravessada por disputas entre racionalidades eurocentradas que privilegiam mérito, disciplina e produtividade, e práticas comunitárias que afirmam cuidado, vínculo, coletividade e reconhecimento. </w:t>
      </w:r>
    </w:p>
    <w:p w:rsidR="00C56EA8" w:rsidRDefault="00E74538" w:rsidP="00E74538">
      <w:pPr>
        <w:pBdr>
          <w:top w:val="nil"/>
          <w:left w:val="nil"/>
          <w:bottom w:val="nil"/>
          <w:right w:val="nil"/>
          <w:between w:val="nil"/>
        </w:pBdr>
        <w:spacing w:line="360" w:lineRule="auto"/>
        <w:ind w:firstLine="708"/>
        <w:jc w:val="both"/>
        <w:rPr>
          <w:color w:val="000000"/>
        </w:rPr>
      </w:pPr>
      <w:r w:rsidRPr="00E74538">
        <w:rPr>
          <w:color w:val="000000"/>
        </w:rPr>
        <w:t>Assim, as análises apontam que transformar o modo como a escola concebe o sucesso escolar exige enfrentar a colonialidade do saber que hierarquiza funções e apaga saberes cotidianos, recolocando o sucesso como construção compartilhada e socialmente situada.</w:t>
      </w:r>
    </w:p>
    <w:p w:rsidR="00E74538" w:rsidRDefault="00E74538" w:rsidP="00E74538">
      <w:pPr>
        <w:pBdr>
          <w:top w:val="nil"/>
          <w:left w:val="nil"/>
          <w:bottom w:val="nil"/>
          <w:right w:val="nil"/>
          <w:between w:val="nil"/>
        </w:pBdr>
        <w:spacing w:line="360" w:lineRule="auto"/>
        <w:ind w:firstLine="708"/>
        <w:jc w:val="both"/>
        <w:rPr>
          <w:color w:val="000000"/>
        </w:rPr>
      </w:pPr>
    </w:p>
    <w:p w:rsidR="00E74538" w:rsidRDefault="00E74538" w:rsidP="00E74538">
      <w:pPr>
        <w:pBdr>
          <w:top w:val="nil"/>
          <w:left w:val="nil"/>
          <w:bottom w:val="nil"/>
          <w:right w:val="nil"/>
          <w:between w:val="nil"/>
        </w:pBdr>
        <w:spacing w:line="360" w:lineRule="auto"/>
        <w:jc w:val="center"/>
        <w:rPr>
          <w:b/>
          <w:color w:val="000000"/>
        </w:rPr>
      </w:pPr>
      <w:r w:rsidRPr="00E74538">
        <w:rPr>
          <w:b/>
          <w:color w:val="000000"/>
        </w:rPr>
        <w:t>Considerações finais</w:t>
      </w:r>
    </w:p>
    <w:p w:rsidR="00EF0590" w:rsidRPr="00E74538" w:rsidRDefault="00EF0590" w:rsidP="00E74538">
      <w:pPr>
        <w:pBdr>
          <w:top w:val="nil"/>
          <w:left w:val="nil"/>
          <w:bottom w:val="nil"/>
          <w:right w:val="nil"/>
          <w:between w:val="nil"/>
        </w:pBdr>
        <w:spacing w:line="360" w:lineRule="auto"/>
        <w:jc w:val="center"/>
        <w:rPr>
          <w:b/>
          <w:color w:val="000000"/>
        </w:rPr>
      </w:pP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 presente pesquisa revelou as tensões concretas vivenciadas pela comunidade escolar no que tange aos sentidos relativos às funções dos integrantes da comunidade na produção do sucesso. Além das tensões, o estudo evidenciou o papel crucial do afeto, do cuidado e do bem-estar na produção do sucesso escolar.</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 xml:space="preserve">Os resultados desta investigação evidenciam que o sucesso escolar, não é uma conquista estritamente individual, mas constitui-se como produção coletiva, atravessada por relações institucionais, afetivas e socioculturais. Embora as categorias reconheçam a importância de múltiplos agentes — professores, gestão, estudantes, famílias e profissionais não pedagógicos — ainda persiste, de forma significativa, a lógica meritocrática que responsabiliza, sobretudo, o estudante e sua família pelos resultados. </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 xml:space="preserve">Essa tensão entre corresponsabilidade e culpabilização revela as contradições de uma escola situada entre discursos inovadores e práticas ainda enraizadas na colonialidade do saber e do poder. Outro aspecto identificado foi a invisibilização de determinadas funções exercidas pelos profissionais que não atuam diretamente na docência. </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Esses participantes da comunidade escolar, embora fundamentais na sustentação cotidiana da escola — seja por meio do acolhimento, da organização dos espaços, da escuta, do cuidado ou da mediação de conflitos — permanecem historicamente desconsiderados nos discursos oficiais sobre sucesso escolar. O estudo aponta, assim, para a necessidade de ampliar o reconhecimento institucional desses saberes e práticas, a fim de que o conceito de sucesso escolar abranja não apenas dimensões cognitivas, mas também relacionais, emocionais e coletivas.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Destaca-se também a função do afeto como elemento estruturante nas experiências de sucesso escolar. Os participantes pontuaram que o vínculo, o cuidado, a escuta e o acolhimento são tão determinantes quanto o conteúdo curricular ou o desempenho acadêmico. Ao legitimar o afeto como dimensão pedagógica, este estudo contribui para desestabilizar modelos eurocentrados de escolarização baseados no controle e na disciplina.</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Assim, os achados apontam que a decolonização do sucesso escolar implica deslocar o olhar da culpabilização para a corresponsabilidade e do controle para o afeto, transformações que não são apenas conceitos teóricos, mas práticas cotidianas que já emergem nos sentidos da comunidade escolar.</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Recomenda-se a realização de pesquisas futuras que comparem os sentidos do sucesso escolar entre redes de ensino (pública e privada) ou entre escolas com diferentes projetos político-pedagógicos, verificando como as políticas institucionais estruturais influenciam a persistência da lógica meritocrática. Indica-se também que sejam desenvolvidos estudos focados especificamente nos saberes e práticas dos profissionais que não atuam diretamente na parte pedagógica, a fim de mapear o impacto real de suas funções no bem-estar e permanência dos estudantes.</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lastRenderedPageBreak/>
        <w:t>Os quatro eixos que emergiram deste estudo revelam um campo atravessado pela colonialidade, mas também repleto de fissuras, resistências e reinvenções. Dessa forma, quando o sucesso se torna coletivo, rompe-se com a colonialidade, da mesma forma que quando o afeto se legitima, outra contexto escolar se torna possível. Desse modo, a comunidade escolar não apenas sofre os efeitos da colonialidade, mas também cria caminhos de decolonização.</w:t>
      </w:r>
    </w:p>
    <w:p w:rsidR="00E74538" w:rsidRP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Este estudo sinaliza que a decolonização do sucesso escolar não é uma abstração teórica, mas emerge do chão da escola, dos sujeitos que dela participam, e de suas formas de dizer, sentir e lutar por modos humanizados de existir, aprender, ensinar e, sobretudo, coproduzir o sucesso escolar, compreendendo este como tensionado entre as heranças da colonialidade e a luta da movimento decolonial.</w:t>
      </w:r>
    </w:p>
    <w:p w:rsidR="00E74538" w:rsidRDefault="00E74538" w:rsidP="00E74538">
      <w:pPr>
        <w:pBdr>
          <w:top w:val="nil"/>
          <w:left w:val="nil"/>
          <w:bottom w:val="nil"/>
          <w:right w:val="nil"/>
          <w:between w:val="nil"/>
        </w:pBdr>
        <w:spacing w:line="360" w:lineRule="auto"/>
        <w:ind w:firstLine="708"/>
        <w:jc w:val="both"/>
        <w:rPr>
          <w:color w:val="000000"/>
        </w:rPr>
      </w:pPr>
      <w:r w:rsidRPr="00E74538">
        <w:rPr>
          <w:color w:val="000000"/>
        </w:rPr>
        <w:t>Decolonizar o sucesso escolar é afirmar que aprender nasce do vínculo e do cuidado, não da nota e da culpa; é recolocar a escola no campo da vida, não da mensuração.</w:t>
      </w:r>
    </w:p>
    <w:p w:rsidR="00C56EA8" w:rsidRDefault="00CB5F28">
      <w:pPr>
        <w:pBdr>
          <w:top w:val="nil"/>
          <w:left w:val="nil"/>
          <w:bottom w:val="nil"/>
          <w:right w:val="nil"/>
          <w:between w:val="nil"/>
        </w:pBdr>
        <w:spacing w:line="360" w:lineRule="auto"/>
        <w:ind w:firstLine="708"/>
        <w:jc w:val="both"/>
        <w:rPr>
          <w:color w:val="000000"/>
        </w:rPr>
      </w:pPr>
      <w:r>
        <w:br w:type="page"/>
      </w:r>
    </w:p>
    <w:p w:rsidR="00C56EA8" w:rsidRDefault="00CB5F28">
      <w:pPr>
        <w:pBdr>
          <w:top w:val="nil"/>
          <w:left w:val="nil"/>
          <w:bottom w:val="nil"/>
          <w:right w:val="nil"/>
          <w:between w:val="nil"/>
        </w:pBdr>
        <w:jc w:val="center"/>
        <w:rPr>
          <w:b/>
          <w:color w:val="000000"/>
        </w:rPr>
      </w:pPr>
      <w:r>
        <w:rPr>
          <w:b/>
          <w:color w:val="000000"/>
        </w:rPr>
        <w:lastRenderedPageBreak/>
        <w:t>Refer</w:t>
      </w:r>
      <w:r w:rsidR="00CB5636">
        <w:rPr>
          <w:b/>
          <w:color w:val="000000"/>
        </w:rPr>
        <w:t>ências</w:t>
      </w:r>
    </w:p>
    <w:p w:rsidR="00EF0590" w:rsidRDefault="00EF0590">
      <w:pPr>
        <w:pBdr>
          <w:top w:val="nil"/>
          <w:left w:val="nil"/>
          <w:bottom w:val="nil"/>
          <w:right w:val="nil"/>
          <w:between w:val="nil"/>
        </w:pBdr>
        <w:jc w:val="center"/>
        <w:rPr>
          <w:b/>
          <w:color w:val="000000"/>
        </w:rPr>
      </w:pPr>
    </w:p>
    <w:p w:rsidR="00CB5636" w:rsidRDefault="00CB5636" w:rsidP="00CB5636">
      <w:pPr>
        <w:ind w:left="720" w:hanging="720"/>
        <w:jc w:val="both"/>
      </w:pPr>
      <w:r>
        <w:t xml:space="preserve">Carreiro, G. da N. (2025). Pesquisa decolonial na educação: pressupostos, compromissos e possibilidades para uma metodologia descolonizada. </w:t>
      </w:r>
      <w:r w:rsidRPr="00CB5636">
        <w:rPr>
          <w:i/>
        </w:rPr>
        <w:t>Revista Pesquisa Qualitativa, 13</w:t>
      </w:r>
      <w:r>
        <w:t xml:space="preserve">(36), 579 600. https://doi.org/10.33361/RPQ.2025.v.13.n.36.855 </w:t>
      </w:r>
    </w:p>
    <w:p w:rsidR="00CB5636" w:rsidRDefault="00CB5636" w:rsidP="00CB5636">
      <w:pPr>
        <w:ind w:left="720" w:hanging="720"/>
        <w:jc w:val="both"/>
      </w:pPr>
    </w:p>
    <w:p w:rsidR="00CB5636" w:rsidRDefault="00CB5636" w:rsidP="00CB5636">
      <w:pPr>
        <w:ind w:left="720" w:hanging="720"/>
        <w:jc w:val="both"/>
      </w:pPr>
      <w:r>
        <w:t xml:space="preserve">Costa, J. B. (2025). </w:t>
      </w:r>
      <w:r w:rsidRPr="00CB5636">
        <w:rPr>
          <w:i/>
        </w:rPr>
        <w:t>Quanto vale o sucesso? Opressão e resistência entre jovens estudantes de um Instituto Federal do sertão nordestino</w:t>
      </w:r>
      <w:r>
        <w:t>. Tese (doutorado em Educação) - Faculdade de Educação. Universidade Federal da Bahia, Salvador.</w:t>
      </w:r>
    </w:p>
    <w:p w:rsidR="00CB5636" w:rsidRDefault="00CB5636" w:rsidP="00CB5636">
      <w:pPr>
        <w:jc w:val="both"/>
      </w:pPr>
    </w:p>
    <w:p w:rsidR="00CB5636" w:rsidRDefault="00CB5636" w:rsidP="00CB5636">
      <w:pPr>
        <w:ind w:left="720" w:hanging="720"/>
        <w:jc w:val="both"/>
      </w:pPr>
      <w:r>
        <w:t xml:space="preserve">Grosfoguel, R. (2016). A estrutura do conhecimento nas universidades ocidentalizadas: racismo/sexismo epistêmico e os quatro genocídios/epistemicídios do longo século XVI. Sociedade e Estado, 31(1), 25–49. https://doi.org/10.1590/S0102-69922016000100003 </w:t>
      </w:r>
    </w:p>
    <w:p w:rsidR="00CB5636" w:rsidRDefault="00CB5636" w:rsidP="00CB5636">
      <w:pPr>
        <w:ind w:left="720" w:hanging="720"/>
        <w:jc w:val="both"/>
      </w:pPr>
    </w:p>
    <w:p w:rsidR="00CB5636" w:rsidRDefault="00CB5636" w:rsidP="00CB5636">
      <w:pPr>
        <w:ind w:left="720" w:hanging="720"/>
        <w:jc w:val="both"/>
      </w:pPr>
      <w:r>
        <w:t xml:space="preserve">Guzzo, R. S. L., &amp; Lacerda Júnior, F. (Orgs.). (2022). </w:t>
      </w:r>
      <w:r w:rsidRPr="00CB5636">
        <w:rPr>
          <w:i/>
        </w:rPr>
        <w:t xml:space="preserve">Psicologia social para América Latina: O resgate da psicologia da libertação </w:t>
      </w:r>
      <w:r>
        <w:t>(3. ed.). Campinas, SP: Alínea.</w:t>
      </w:r>
    </w:p>
    <w:p w:rsidR="00CB5636" w:rsidRDefault="00CB5636" w:rsidP="00CB5636">
      <w:pPr>
        <w:ind w:left="720" w:hanging="720"/>
        <w:jc w:val="both"/>
      </w:pPr>
    </w:p>
    <w:p w:rsidR="00CB5636" w:rsidRDefault="00CB5636" w:rsidP="00CB5636">
      <w:pPr>
        <w:ind w:left="720" w:hanging="720"/>
        <w:jc w:val="both"/>
      </w:pPr>
      <w:r>
        <w:t xml:space="preserve">Krenak, A. (2019). </w:t>
      </w:r>
      <w:r w:rsidRPr="00CB5636">
        <w:rPr>
          <w:i/>
        </w:rPr>
        <w:t>Ideias para adiar o fim do mundo</w:t>
      </w:r>
      <w:r>
        <w:t>. São Paulo, SP: Companhia das Letras.</w:t>
      </w:r>
    </w:p>
    <w:p w:rsidR="00CB5636" w:rsidRDefault="00CB5636" w:rsidP="00CB5636">
      <w:pPr>
        <w:ind w:left="720" w:hanging="720"/>
        <w:jc w:val="both"/>
      </w:pPr>
    </w:p>
    <w:p w:rsidR="00CB5636" w:rsidRDefault="00CB5636" w:rsidP="00CB5636">
      <w:pPr>
        <w:ind w:left="720" w:hanging="720"/>
        <w:jc w:val="both"/>
      </w:pPr>
      <w:r>
        <w:t xml:space="preserve">Krenak, A. (2020). </w:t>
      </w:r>
      <w:r w:rsidRPr="00CB5636">
        <w:rPr>
          <w:i/>
        </w:rPr>
        <w:t>A vida não é útil.</w:t>
      </w:r>
      <w:r>
        <w:t xml:space="preserve"> São Paulo, Companhia das Letras.</w:t>
      </w:r>
    </w:p>
    <w:p w:rsidR="00CB5636" w:rsidRDefault="00CB5636" w:rsidP="00CB5636">
      <w:pPr>
        <w:ind w:left="720" w:hanging="720"/>
        <w:jc w:val="both"/>
      </w:pPr>
    </w:p>
    <w:p w:rsidR="00CB5636" w:rsidRDefault="00CB5636" w:rsidP="00CB5636">
      <w:pPr>
        <w:ind w:left="720" w:hanging="720"/>
        <w:jc w:val="both"/>
      </w:pPr>
      <w:r>
        <w:t xml:space="preserve">Maldonado-Torres, N. (2020). El Caribe, la colonialidad, y el giro decolonial. </w:t>
      </w:r>
      <w:r w:rsidRPr="00CB5636">
        <w:rPr>
          <w:i/>
        </w:rPr>
        <w:t>Latin American Research Review, 55</w:t>
      </w:r>
      <w:r>
        <w:t xml:space="preserve">(3), 560-573. https://doi.org/10.25222/larr.1005 </w:t>
      </w:r>
    </w:p>
    <w:p w:rsidR="00CB5636" w:rsidRDefault="00CB5636" w:rsidP="00CB5636">
      <w:pPr>
        <w:ind w:left="720" w:hanging="720"/>
        <w:jc w:val="both"/>
      </w:pPr>
    </w:p>
    <w:p w:rsidR="00CB5636" w:rsidRDefault="00CB5636" w:rsidP="00CB5636">
      <w:pPr>
        <w:ind w:left="720" w:hanging="720"/>
        <w:jc w:val="both"/>
      </w:pPr>
      <w:r>
        <w:t xml:space="preserve">Martín Baró, I. (1998). </w:t>
      </w:r>
      <w:r w:rsidRPr="00CB5636">
        <w:rPr>
          <w:i/>
        </w:rPr>
        <w:t>Psicología de la liberación</w:t>
      </w:r>
      <w:r>
        <w:t>. Madrid, Espanha: Trotta.</w:t>
      </w:r>
    </w:p>
    <w:p w:rsidR="00CB5636" w:rsidRDefault="00CB5636" w:rsidP="00CB5636">
      <w:pPr>
        <w:ind w:left="720" w:hanging="720"/>
        <w:jc w:val="both"/>
      </w:pPr>
    </w:p>
    <w:p w:rsidR="00CB5636" w:rsidRDefault="00CB5636" w:rsidP="00CB5636">
      <w:pPr>
        <w:ind w:left="720" w:hanging="720"/>
        <w:jc w:val="both"/>
      </w:pPr>
      <w:r>
        <w:t xml:space="preserve">Negreiros, F. (Org.). (2021). </w:t>
      </w:r>
      <w:r w:rsidRPr="00CB5636">
        <w:rPr>
          <w:i/>
        </w:rPr>
        <w:t>Palavras-chave em Psicologia Escolar e Educacional</w:t>
      </w:r>
      <w:r>
        <w:t>. Campinas, SP: Alínea.</w:t>
      </w:r>
    </w:p>
    <w:p w:rsidR="00CB5636" w:rsidRDefault="00CB5636" w:rsidP="00CB5636">
      <w:pPr>
        <w:ind w:left="720" w:hanging="720"/>
        <w:jc w:val="both"/>
      </w:pPr>
    </w:p>
    <w:p w:rsidR="00CB5636" w:rsidRDefault="00CB5636" w:rsidP="00CB5636">
      <w:pPr>
        <w:ind w:left="720" w:hanging="720"/>
        <w:jc w:val="both"/>
      </w:pPr>
      <w:r>
        <w:t xml:space="preserve">Negreiros, F., &amp; Torres, J. F. P. (Orgs.). (2025). </w:t>
      </w:r>
      <w:r w:rsidRPr="00CB5636">
        <w:rPr>
          <w:i/>
        </w:rPr>
        <w:t xml:space="preserve">Psicologia escolar na América Latina: rumos e desafios </w:t>
      </w:r>
      <w:r>
        <w:t xml:space="preserve">(Vol. 2). Campinas, SP: Alínea. </w:t>
      </w:r>
    </w:p>
    <w:p w:rsidR="00CB5636" w:rsidRDefault="00CB5636" w:rsidP="00CB5636">
      <w:pPr>
        <w:ind w:left="720" w:hanging="720"/>
        <w:jc w:val="both"/>
      </w:pPr>
    </w:p>
    <w:p w:rsidR="00CB5636" w:rsidRDefault="00FE203A" w:rsidP="00CB5636">
      <w:pPr>
        <w:ind w:left="720" w:hanging="720"/>
        <w:jc w:val="both"/>
      </w:pPr>
      <w:r>
        <w:t>Patto, M. H. S. (2022</w:t>
      </w:r>
      <w:r w:rsidR="00CB5636">
        <w:t xml:space="preserve">). </w:t>
      </w:r>
      <w:r w:rsidR="00CB5636" w:rsidRPr="00CB5636">
        <w:rPr>
          <w:i/>
        </w:rPr>
        <w:t>A produção do fracasso escolar: histórias de submissão e rebeldia</w:t>
      </w:r>
      <w:r w:rsidR="00CB5636">
        <w:t xml:space="preserve">. </w:t>
      </w:r>
      <w:r>
        <w:t xml:space="preserve">2ed. </w:t>
      </w:r>
      <w:r w:rsidR="00CB5636">
        <w:t>São Paulo: T. A. Queiroz.</w:t>
      </w:r>
    </w:p>
    <w:p w:rsidR="00CB5636" w:rsidRDefault="00CB5636" w:rsidP="00CB5636">
      <w:pPr>
        <w:ind w:left="720" w:hanging="720"/>
        <w:jc w:val="both"/>
      </w:pPr>
    </w:p>
    <w:p w:rsidR="00CB5636" w:rsidRDefault="00CB5636" w:rsidP="00CB5636">
      <w:pPr>
        <w:ind w:left="720" w:hanging="720"/>
        <w:jc w:val="both"/>
      </w:pPr>
      <w:r>
        <w:t xml:space="preserve">Quijano, A. (2005). Dom Quixote e os moinhos de vento na América Latina. </w:t>
      </w:r>
      <w:r w:rsidRPr="00CB5636">
        <w:rPr>
          <w:i/>
        </w:rPr>
        <w:t>Estudos avançados, 19</w:t>
      </w:r>
      <w:r>
        <w:t xml:space="preserve">, 9-31. https://doi.org/10.1590/S0103-40142005000300002 </w:t>
      </w:r>
    </w:p>
    <w:p w:rsidR="00CB5636" w:rsidRDefault="00CB5636" w:rsidP="00CB5636">
      <w:pPr>
        <w:ind w:left="720" w:hanging="720"/>
        <w:jc w:val="both"/>
      </w:pPr>
    </w:p>
    <w:p w:rsidR="00CB5636" w:rsidRDefault="00CB5636" w:rsidP="00CB5636">
      <w:pPr>
        <w:ind w:left="720" w:hanging="720"/>
        <w:jc w:val="both"/>
      </w:pPr>
      <w:r>
        <w:t xml:space="preserve">Reis, D. D. S. (2022). A colonialidade do saber: perspectivas decoloniais para repensar a univers (al) idade. </w:t>
      </w:r>
      <w:r w:rsidRPr="00CB5636">
        <w:rPr>
          <w:i/>
        </w:rPr>
        <w:t>Educação &amp; Sociedade, 43</w:t>
      </w:r>
      <w:r>
        <w:t xml:space="preserve">, e240967. https://doi.org/10.1590/ES.240967 </w:t>
      </w:r>
    </w:p>
    <w:p w:rsidR="00CB5636" w:rsidRDefault="00CB5636" w:rsidP="00FE203A">
      <w:pPr>
        <w:jc w:val="both"/>
      </w:pPr>
    </w:p>
    <w:p w:rsidR="00CB5636" w:rsidRDefault="00CB5636" w:rsidP="00CB5636">
      <w:pPr>
        <w:ind w:left="720" w:hanging="720"/>
        <w:jc w:val="both"/>
      </w:pPr>
      <w:r>
        <w:t xml:space="preserve">Santos, A. B., &amp; Pereira, S. (2023). </w:t>
      </w:r>
      <w:r w:rsidRPr="00CB5636">
        <w:rPr>
          <w:i/>
        </w:rPr>
        <w:t>A terra dá, a terra quer</w:t>
      </w:r>
      <w:r>
        <w:t>. São Paulo: Ubu Editora.</w:t>
      </w:r>
    </w:p>
    <w:p w:rsidR="00CB5636" w:rsidRDefault="00CB5636" w:rsidP="00CB5636">
      <w:pPr>
        <w:ind w:left="720" w:hanging="720"/>
        <w:jc w:val="both"/>
      </w:pPr>
    </w:p>
    <w:p w:rsidR="00CB5636" w:rsidRDefault="00CB5636" w:rsidP="00CB5636">
      <w:pPr>
        <w:ind w:left="720" w:hanging="720"/>
        <w:jc w:val="both"/>
      </w:pPr>
      <w:r>
        <w:t xml:space="preserve">Santos, B. de S. (2010). Para além do pensamento abissal: das linhas globais a uma ecologia de saberes. In B. de S. Santos &amp; M. P. Meneses (Orgs.), </w:t>
      </w:r>
      <w:r w:rsidRPr="00CB5636">
        <w:rPr>
          <w:i/>
        </w:rPr>
        <w:t>Epistemologias do Sul</w:t>
      </w:r>
      <w:r>
        <w:t xml:space="preserve"> (pp. 31–83). São Paulo: Cortez. https://doi.org/10.1590/S0101-33002007000300004 </w:t>
      </w:r>
    </w:p>
    <w:p w:rsidR="00CB5636" w:rsidRDefault="00CB5636" w:rsidP="00CB5636">
      <w:pPr>
        <w:ind w:left="720" w:hanging="720"/>
        <w:jc w:val="both"/>
      </w:pPr>
    </w:p>
    <w:p w:rsidR="00CB5636" w:rsidRDefault="00CB5636" w:rsidP="00CB5636">
      <w:pPr>
        <w:ind w:left="720" w:hanging="720"/>
        <w:jc w:val="both"/>
      </w:pPr>
      <w:r>
        <w:t xml:space="preserve">Sousa, R., &amp; Negreiros, F. (2023). Produção do fracasso escolar na atualidade: uma revisão sistemática da literatura dos últimos 10 anos. </w:t>
      </w:r>
      <w:r w:rsidRPr="00CB5636">
        <w:rPr>
          <w:i/>
        </w:rPr>
        <w:t>Revista de Psicologia, Educação e Cultura, 1</w:t>
      </w:r>
      <w:r>
        <w:t>(27), 54-73. https://doi.org/10.58086/827q-yb57</w:t>
      </w:r>
    </w:p>
    <w:p w:rsidR="00CB5636" w:rsidRDefault="00CB5636" w:rsidP="00CB5636">
      <w:pPr>
        <w:ind w:left="720" w:hanging="720"/>
        <w:jc w:val="both"/>
      </w:pPr>
    </w:p>
    <w:p w:rsidR="00CB5636" w:rsidRDefault="00CB5636" w:rsidP="00CB5636">
      <w:pPr>
        <w:ind w:left="720" w:hanging="720"/>
        <w:jc w:val="both"/>
      </w:pPr>
      <w:r>
        <w:t xml:space="preserve">Souza, M. P. R. (Org.). (2021). </w:t>
      </w:r>
      <w:r w:rsidRPr="00CB5636">
        <w:rPr>
          <w:i/>
        </w:rPr>
        <w:t>Psicologia escolar e políticas públicas para a educação básica na América Latina: pesquisas, impasses e desafios</w:t>
      </w:r>
      <w:r>
        <w:t>. São Paulo: Editora do Instituto de Psicologia, Universidade de São Paulo. https://doi.org/10.11606/9786587596129</w:t>
      </w:r>
    </w:p>
    <w:p w:rsidR="00CB5636" w:rsidRDefault="00CB5636" w:rsidP="00CB5636">
      <w:pPr>
        <w:ind w:left="720" w:hanging="720"/>
        <w:jc w:val="both"/>
      </w:pPr>
    </w:p>
    <w:p w:rsidR="00C56EA8" w:rsidRDefault="00CB5636" w:rsidP="00CB5636">
      <w:pPr>
        <w:ind w:left="720" w:hanging="720"/>
        <w:jc w:val="both"/>
      </w:pPr>
      <w:r>
        <w:t xml:space="preserve">Zavala, M. (2013). What do we mean by decolonizing research strategies? Lessons from decolonizing, Indigenous research projects in New Zealand and Latin America. </w:t>
      </w:r>
      <w:r w:rsidRPr="00CB5636">
        <w:rPr>
          <w:i/>
        </w:rPr>
        <w:t>Decolonization: Indigeneity, Education &amp; Society</w:t>
      </w:r>
      <w:proofErr w:type="gramStart"/>
      <w:r w:rsidRPr="00CB5636">
        <w:rPr>
          <w:i/>
        </w:rPr>
        <w:t>, </w:t>
      </w:r>
      <w:proofErr w:type="gramEnd"/>
      <w:r w:rsidRPr="00CB5636">
        <w:rPr>
          <w:i/>
        </w:rPr>
        <w:t>2</w:t>
      </w:r>
      <w:r>
        <w:t>(1), 55-71.</w:t>
      </w:r>
    </w:p>
    <w:p w:rsidR="00C56EA8" w:rsidRDefault="00C56EA8">
      <w:pPr>
        <w:ind w:left="720" w:hanging="720"/>
        <w:jc w:val="both"/>
      </w:pPr>
    </w:p>
    <w:p w:rsidR="00C56EA8" w:rsidRDefault="00C56EA8">
      <w:pPr>
        <w:ind w:left="720" w:hanging="720"/>
        <w:jc w:val="both"/>
      </w:pPr>
    </w:p>
    <w:p w:rsidR="00C56EA8" w:rsidRDefault="00CB5F28">
      <w:pPr>
        <w:shd w:val="clear" w:color="auto" w:fill="FFFFFF"/>
        <w:jc w:val="right"/>
        <w:rPr>
          <w:i/>
          <w:sz w:val="20"/>
          <w:szCs w:val="20"/>
        </w:rPr>
      </w:pPr>
      <w:r>
        <w:rPr>
          <w:i/>
          <w:sz w:val="20"/>
          <w:szCs w:val="20"/>
        </w:rPr>
        <w:t xml:space="preserve">Received: </w:t>
      </w:r>
    </w:p>
    <w:p w:rsidR="00C56EA8" w:rsidRPr="00CB5636" w:rsidRDefault="00CB5F28" w:rsidP="00CB5636">
      <w:pPr>
        <w:shd w:val="clear" w:color="auto" w:fill="FFFFFF"/>
        <w:jc w:val="right"/>
        <w:rPr>
          <w:i/>
          <w:sz w:val="20"/>
          <w:szCs w:val="20"/>
        </w:rPr>
      </w:pPr>
      <w:r>
        <w:rPr>
          <w:i/>
          <w:sz w:val="20"/>
          <w:szCs w:val="20"/>
        </w:rPr>
        <w:t>Accepted:</w:t>
      </w:r>
      <w:r>
        <w:rPr>
          <w:rFonts w:ascii="Quattrocento Sans" w:eastAsia="Quattrocento Sans" w:hAnsi="Quattrocento Sans" w:cs="Quattrocento Sans"/>
          <w:sz w:val="21"/>
          <w:szCs w:val="21"/>
          <w:highlight w:val="white"/>
        </w:rPr>
        <w:t xml:space="preserve"> </w:t>
      </w:r>
    </w:p>
    <w:p w:rsidR="00C56EA8" w:rsidRPr="00CB5636" w:rsidRDefault="00C56EA8" w:rsidP="00CB5636"/>
    <w:sectPr w:rsidR="00C56EA8" w:rsidRPr="00CB5636">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0EB" w:rsidRDefault="008530EB">
      <w:r>
        <w:separator/>
      </w:r>
    </w:p>
  </w:endnote>
  <w:endnote w:type="continuationSeparator" w:id="0">
    <w:p w:rsidR="008530EB" w:rsidRDefault="0085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A8" w:rsidRDefault="00CB5F28">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4E05F1">
      <w:rPr>
        <w:rFonts w:ascii="Times" w:eastAsia="Times" w:hAnsi="Times" w:cs="Times"/>
        <w:noProof/>
        <w:color w:val="000000"/>
        <w:sz w:val="16"/>
        <w:szCs w:val="16"/>
      </w:rPr>
      <w:t>20</w:t>
    </w:r>
    <w:r>
      <w:rPr>
        <w:rFonts w:ascii="Times" w:eastAsia="Times" w:hAnsi="Times" w:cs="Times"/>
        <w:color w:val="000000"/>
        <w:sz w:val="16"/>
        <w:szCs w:val="16"/>
      </w:rPr>
      <w:fldChar w:fldCharType="end"/>
    </w:r>
  </w:p>
  <w:p w:rsidR="00C56EA8" w:rsidRDefault="00C56EA8">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A8" w:rsidRDefault="00CB5F28">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4E05F1">
      <w:rPr>
        <w:rFonts w:ascii="Times" w:eastAsia="Times" w:hAnsi="Times" w:cs="Times"/>
        <w:noProof/>
        <w:color w:val="000000"/>
        <w:sz w:val="16"/>
        <w:szCs w:val="16"/>
      </w:rPr>
      <w:t>19</w:t>
    </w:r>
    <w:r>
      <w:rPr>
        <w:rFonts w:ascii="Times" w:eastAsia="Times" w:hAnsi="Times" w:cs="Times"/>
        <w:color w:val="000000"/>
        <w:sz w:val="16"/>
        <w:szCs w:val="16"/>
      </w:rPr>
      <w:fldChar w:fldCharType="end"/>
    </w:r>
  </w:p>
  <w:p w:rsidR="00C56EA8" w:rsidRDefault="00C56EA8">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0EB" w:rsidRDefault="008530EB">
      <w:r>
        <w:separator/>
      </w:r>
    </w:p>
  </w:footnote>
  <w:footnote w:type="continuationSeparator" w:id="0">
    <w:p w:rsidR="008530EB" w:rsidRDefault="0085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A8" w:rsidRDefault="00CB5F28">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A8" w:rsidRDefault="00CB5F28">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pt-BR" w:eastAsia="pt-BR"/>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C56EA8" w:rsidRDefault="00CB5F28">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F7664"/>
    <w:multiLevelType w:val="multilevel"/>
    <w:tmpl w:val="380216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5993D83"/>
    <w:multiLevelType w:val="multilevel"/>
    <w:tmpl w:val="13AAD38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A8"/>
    <w:rsid w:val="004E05F1"/>
    <w:rsid w:val="008325C4"/>
    <w:rsid w:val="008530EB"/>
    <w:rsid w:val="00C56EA8"/>
    <w:rsid w:val="00CB5636"/>
    <w:rsid w:val="00CB5F28"/>
    <w:rsid w:val="00E74538"/>
    <w:rsid w:val="00EF0590"/>
    <w:rsid w:val="00FE20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919D-3597-4FBA-945B-CC2D8B6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lang w:val="es-AR"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6783</Words>
  <Characters>36630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cp:lastModifiedBy>
  <cp:revision>4</cp:revision>
  <dcterms:created xsi:type="dcterms:W3CDTF">2020-09-09T19:59:00Z</dcterms:created>
  <dcterms:modified xsi:type="dcterms:W3CDTF">2025-12-15T10:34:00Z</dcterms:modified>
</cp:coreProperties>
</file>