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6EC04" w14:textId="4769709D" w:rsidR="00114DD2" w:rsidRDefault="00114DD2" w:rsidP="009F3286">
      <w:pPr>
        <w:spacing w:after="0" w:line="240" w:lineRule="auto"/>
        <w:ind w:right="49"/>
        <w:jc w:val="center"/>
        <w:rPr>
          <w:rFonts w:ascii="Times New Roman" w:hAnsi="Times New Roman" w:cs="Times New Roman"/>
          <w:b/>
          <w:sz w:val="24"/>
          <w:szCs w:val="24"/>
        </w:rPr>
      </w:pPr>
      <w:r w:rsidRPr="00340593">
        <w:rPr>
          <w:rFonts w:ascii="Times New Roman" w:hAnsi="Times New Roman" w:cs="Times New Roman"/>
          <w:b/>
          <w:sz w:val="24"/>
          <w:szCs w:val="24"/>
        </w:rPr>
        <w:t>Representaciones sociales del apego en comunidades indígenas de la Huasteca Sur, México: un estudio exploratorio</w:t>
      </w:r>
    </w:p>
    <w:p w14:paraId="33120C9B" w14:textId="567A5A6B" w:rsidR="00340593" w:rsidRDefault="00340593" w:rsidP="009F3286">
      <w:pPr>
        <w:spacing w:after="0" w:line="240" w:lineRule="auto"/>
        <w:ind w:right="49"/>
        <w:jc w:val="center"/>
        <w:rPr>
          <w:rFonts w:ascii="Times New Roman" w:hAnsi="Times New Roman" w:cs="Times New Roman"/>
          <w:b/>
          <w:sz w:val="24"/>
          <w:szCs w:val="24"/>
        </w:rPr>
      </w:pPr>
    </w:p>
    <w:p w14:paraId="7484958F"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b/>
          <w:bCs/>
          <w:sz w:val="24"/>
          <w:szCs w:val="24"/>
          <w:lang w:val="es-MX" w:eastAsia="es-MX"/>
        </w:rPr>
        <w:t>Resumen</w:t>
      </w:r>
    </w:p>
    <w:p w14:paraId="1D6A8F87" w14:textId="77777777" w:rsidR="00831CC6" w:rsidRPr="00831CC6" w:rsidRDefault="00831CC6" w:rsidP="00831CC6">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t>El apego constituye un proceso fundamental para el desarrollo socioemocional y la salud mental; sin embargo, su estudio en poblaciones indígenas ha sido limitado y frecuentemente abordado desde modelos teóricos desarrollados en contextos occidentales. El objetivo del presente estudio fue analizar las representaciones sociales del apego en comunidades indígenas de la Huasteca Sur de San Luis Potosí, México. Se realizó un estudio exploratorio con enfoque cualitativo, utilizando la técnica de listados libres. Participaron 101 personas adultas pertenecientes a comunidades indígenas de la región. Los datos fueron analizados mediante análisis prototípico y análisis de similitud, con apoyo del software IRaMuTeQ versión 0.7.</w:t>
      </w:r>
    </w:p>
    <w:p w14:paraId="1C10FC32" w14:textId="77777777" w:rsidR="00831CC6" w:rsidRPr="00831CC6" w:rsidRDefault="00831CC6" w:rsidP="00831CC6">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t>Los resultados muestran que el apego se representa principalmente como un vínculo afectivo basado en el amor y la confianza, conformando un núcleo representacional estable y compartido. Los elementos periféricos aportan flexibilidad a la representación, integrando prácticas relacionales y comunitarias que reflejan la importancia del cuidado, el apoyo y la reciprocidad en la vida cotidiana. El análisis de similitud evidenció una red semántica cohesionada, en la que los elementos centrales organizan los significados asociados al apego.</w:t>
      </w:r>
    </w:p>
    <w:p w14:paraId="52A7CEF3" w14:textId="77777777" w:rsidR="00831CC6" w:rsidRPr="00831CC6" w:rsidRDefault="00831CC6" w:rsidP="00831CC6">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t>Se concluye que el apego, en el contexto indígena estudiado, trasciende una concepción individual para configurarse como un fenómeno relacional y comunitario, con implicaciones relevantes para la comprensión y la atención de la salud mental desde enfoques culturalmente pertinentes.</w:t>
      </w:r>
    </w:p>
    <w:p w14:paraId="0ABB1061" w14:textId="77777777" w:rsidR="00831CC6" w:rsidRPr="00831CC6" w:rsidRDefault="00831CC6" w:rsidP="00831CC6">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b/>
          <w:bCs/>
          <w:sz w:val="24"/>
          <w:szCs w:val="24"/>
          <w:lang w:val="es-MX" w:eastAsia="es-MX"/>
        </w:rPr>
        <w:t>Palabras clave:</w:t>
      </w:r>
      <w:r w:rsidRPr="00831CC6">
        <w:rPr>
          <w:rFonts w:ascii="Times New Roman" w:eastAsia="Times New Roman" w:hAnsi="Times New Roman" w:cs="Times New Roman"/>
          <w:sz w:val="24"/>
          <w:szCs w:val="24"/>
          <w:lang w:val="es-MX" w:eastAsia="es-MX"/>
        </w:rPr>
        <w:t xml:space="preserve"> apego; representaciones sociales; salud mental; comunidades indígenas; estudio cualitativo.</w:t>
      </w:r>
    </w:p>
    <w:p w14:paraId="0267DBAE" w14:textId="65635FF3"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3064E0E5" w14:textId="29148616"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1368CC1E" w14:textId="366B515F"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2E18E2EE"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b/>
          <w:bCs/>
          <w:sz w:val="24"/>
          <w:szCs w:val="24"/>
          <w:lang w:val="es-MX" w:eastAsia="es-MX"/>
        </w:rPr>
        <w:t>Abstract</w:t>
      </w:r>
    </w:p>
    <w:p w14:paraId="0BC6855A"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t xml:space="preserve">The present study aimed to analyze the social representations of attachment among Indigenous adults from communities located in the southern Huasteca region of San Luis Potosí, Mexico. An exploratory qualitative design was employed using a free-listing technique with the stimulus word </w:t>
      </w:r>
      <w:r w:rsidRPr="00831CC6">
        <w:rPr>
          <w:rFonts w:ascii="Times New Roman" w:eastAsia="Times New Roman" w:hAnsi="Times New Roman" w:cs="Times New Roman"/>
          <w:i/>
          <w:iCs/>
          <w:sz w:val="24"/>
          <w:szCs w:val="24"/>
          <w:lang w:val="es-MX" w:eastAsia="es-MX"/>
        </w:rPr>
        <w:t>attachment</w:t>
      </w:r>
      <w:r w:rsidRPr="00831CC6">
        <w:rPr>
          <w:rFonts w:ascii="Times New Roman" w:eastAsia="Times New Roman" w:hAnsi="Times New Roman" w:cs="Times New Roman"/>
          <w:sz w:val="24"/>
          <w:szCs w:val="24"/>
          <w:lang w:val="es-MX" w:eastAsia="es-MX"/>
        </w:rPr>
        <w:t>. A total of 101 participants took part in the study. Data were analyzed through prototypical analysis and similarity analysis with the support of IRaMuTeQ software (version 0.7), allowing the identification of the central and peripheral elements of the social representation.</w:t>
      </w:r>
    </w:p>
    <w:p w14:paraId="59F68CB5"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lastRenderedPageBreak/>
        <w:t>The results revealed a social representation of attachment organized around a central core composed of love and trust, indicating high consensus and stability in the meanings attributed to attachment. Peripheral elements included expressions related to affection, respect, support, care, and community values, highlighting the relational and collective nature of attachment in this cultural context. Similarity analysis showed a cohesive semantic network structured around affective and relational dimensions.</w:t>
      </w:r>
    </w:p>
    <w:p w14:paraId="6280F2BD"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t>These findings suggest that attachment in Indigenous communities is understood not only as an individual or dyadic bond, but as a socially constructed and culturally embedded phenomenon. The study contributes to a culturally situated understanding of attachment and provides relevant insights for community-based mental health approaches in Indigenous populations.</w:t>
      </w:r>
    </w:p>
    <w:p w14:paraId="07ED2796"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b/>
          <w:bCs/>
          <w:sz w:val="24"/>
          <w:szCs w:val="24"/>
          <w:lang w:val="es-MX" w:eastAsia="es-MX"/>
        </w:rPr>
        <w:t>Keywords:</w:t>
      </w:r>
      <w:r w:rsidRPr="00831CC6">
        <w:rPr>
          <w:rFonts w:ascii="Times New Roman" w:eastAsia="Times New Roman" w:hAnsi="Times New Roman" w:cs="Times New Roman"/>
          <w:sz w:val="24"/>
          <w:szCs w:val="24"/>
          <w:lang w:val="es-MX" w:eastAsia="es-MX"/>
        </w:rPr>
        <w:t xml:space="preserve"> attachment; social representations; Indigenous communities; mental health; Mexico.</w:t>
      </w:r>
    </w:p>
    <w:p w14:paraId="4E1D8560" w14:textId="5D9281E0"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588D4B96" w14:textId="3F9991D5"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017C7824" w14:textId="1F19B5CD"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38604035" w14:textId="5F8C0236"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193DC8C2" w14:textId="724B669B"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51AC47FC" w14:textId="77777777" w:rsidR="00A30BA4" w:rsidRPr="00340593"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2EEB98FB" w14:textId="77777777" w:rsidR="00340593" w:rsidRPr="00E93EBD" w:rsidRDefault="00340593" w:rsidP="00BF3FA8">
      <w:pPr>
        <w:spacing w:after="0" w:line="240" w:lineRule="auto"/>
        <w:ind w:right="49"/>
        <w:jc w:val="both"/>
        <w:rPr>
          <w:rFonts w:ascii="Times New Roman" w:hAnsi="Times New Roman" w:cs="Times New Roman"/>
          <w:b/>
          <w:sz w:val="24"/>
          <w:szCs w:val="24"/>
        </w:rPr>
      </w:pPr>
    </w:p>
    <w:p w14:paraId="06CFC34C" w14:textId="6B83DF2C" w:rsidR="00BF3FA8" w:rsidRDefault="00BF3FA8" w:rsidP="00BF3FA8">
      <w:pPr>
        <w:spacing w:after="0" w:line="240" w:lineRule="auto"/>
        <w:ind w:right="49"/>
        <w:jc w:val="both"/>
        <w:rPr>
          <w:rFonts w:ascii="Times New Roman" w:hAnsi="Times New Roman" w:cs="Times New Roman"/>
          <w:b/>
          <w:sz w:val="24"/>
          <w:szCs w:val="24"/>
        </w:rPr>
      </w:pPr>
    </w:p>
    <w:p w14:paraId="3D158D66" w14:textId="7EDE69FA" w:rsidR="00BF3FA8" w:rsidRDefault="00BF3FA8" w:rsidP="00BF3FA8">
      <w:pPr>
        <w:spacing w:after="0" w:line="240" w:lineRule="auto"/>
        <w:ind w:right="49"/>
        <w:jc w:val="both"/>
        <w:rPr>
          <w:rFonts w:ascii="Times New Roman" w:hAnsi="Times New Roman" w:cs="Times New Roman"/>
          <w:b/>
          <w:sz w:val="24"/>
          <w:szCs w:val="24"/>
        </w:rPr>
      </w:pPr>
    </w:p>
    <w:p w14:paraId="3594998D" w14:textId="20D38845" w:rsidR="00BF3FA8" w:rsidRDefault="00BF3FA8" w:rsidP="00BF3FA8">
      <w:pPr>
        <w:spacing w:after="0" w:line="240" w:lineRule="auto"/>
        <w:ind w:right="49"/>
        <w:jc w:val="both"/>
        <w:rPr>
          <w:rFonts w:ascii="Times New Roman" w:hAnsi="Times New Roman" w:cs="Times New Roman"/>
          <w:b/>
          <w:sz w:val="24"/>
          <w:szCs w:val="24"/>
        </w:rPr>
      </w:pPr>
    </w:p>
    <w:p w14:paraId="6E1F94EF" w14:textId="4CA174CF" w:rsidR="00BF3FA8" w:rsidRDefault="00BF3FA8" w:rsidP="00BF3FA8">
      <w:pPr>
        <w:spacing w:after="0" w:line="240" w:lineRule="auto"/>
        <w:ind w:right="49"/>
        <w:jc w:val="both"/>
        <w:rPr>
          <w:rFonts w:ascii="Times New Roman" w:hAnsi="Times New Roman" w:cs="Times New Roman"/>
          <w:b/>
          <w:sz w:val="24"/>
          <w:szCs w:val="24"/>
        </w:rPr>
      </w:pPr>
    </w:p>
    <w:p w14:paraId="690AF6E6" w14:textId="64AEBD41" w:rsidR="00BF3FA8" w:rsidRDefault="00BF3FA8" w:rsidP="00BF3FA8">
      <w:pPr>
        <w:spacing w:after="0" w:line="240" w:lineRule="auto"/>
        <w:ind w:right="49"/>
        <w:jc w:val="both"/>
        <w:rPr>
          <w:rFonts w:ascii="Times New Roman" w:hAnsi="Times New Roman" w:cs="Times New Roman"/>
          <w:b/>
          <w:sz w:val="24"/>
          <w:szCs w:val="24"/>
        </w:rPr>
      </w:pPr>
    </w:p>
    <w:p w14:paraId="5F324447" w14:textId="77777777" w:rsidR="00231A15" w:rsidRPr="00231A15" w:rsidRDefault="00231A15" w:rsidP="00231A15">
      <w:pPr>
        <w:rPr>
          <w:rFonts w:ascii="Times New Roman" w:hAnsi="Times New Roman" w:cs="Times New Roman"/>
          <w:sz w:val="24"/>
          <w:szCs w:val="24"/>
        </w:rPr>
      </w:pPr>
      <w:r w:rsidRPr="00231A15">
        <w:rPr>
          <w:rStyle w:val="Textoennegrita"/>
          <w:rFonts w:ascii="Times New Roman" w:hAnsi="Times New Roman" w:cs="Times New Roman"/>
          <w:sz w:val="24"/>
          <w:szCs w:val="24"/>
        </w:rPr>
        <w:t>Jhonny Bautista Valdivia</w:t>
      </w:r>
      <w:r w:rsidRPr="00231A15">
        <w:rPr>
          <w:rFonts w:ascii="Times New Roman" w:hAnsi="Times New Roman" w:cs="Times New Roman"/>
          <w:sz w:val="24"/>
          <w:szCs w:val="24"/>
        </w:rPr>
        <w:br/>
        <w:t xml:space="preserve">ORCID: </w:t>
      </w:r>
      <w:hyperlink r:id="rId8" w:tgtFrame="_new" w:history="1">
        <w:r w:rsidRPr="00231A15">
          <w:rPr>
            <w:rStyle w:val="Hipervnculo"/>
            <w:rFonts w:ascii="Times New Roman" w:hAnsi="Times New Roman" w:cs="Times New Roman"/>
            <w:sz w:val="24"/>
            <w:szCs w:val="24"/>
          </w:rPr>
          <w:t>https://orcid.org/0000-0001-5251-8539</w:t>
        </w:r>
      </w:hyperlink>
      <w:r w:rsidRPr="00231A15">
        <w:rPr>
          <w:rFonts w:ascii="Times New Roman" w:hAnsi="Times New Roman" w:cs="Times New Roman"/>
          <w:sz w:val="24"/>
          <w:szCs w:val="24"/>
        </w:rPr>
        <w:br/>
        <w:t>Universidad Autónoma de San Luis Potosí, Coordinación Académica Región Huasteca Sur, Tamazunchale, San Luis Potosí, México</w:t>
      </w:r>
    </w:p>
    <w:p w14:paraId="26724005" w14:textId="77777777" w:rsidR="00231A15" w:rsidRPr="00231A15" w:rsidRDefault="00231A15" w:rsidP="00231A15">
      <w:pPr>
        <w:rPr>
          <w:rFonts w:ascii="Times New Roman" w:hAnsi="Times New Roman" w:cs="Times New Roman"/>
          <w:sz w:val="24"/>
          <w:szCs w:val="24"/>
        </w:rPr>
      </w:pPr>
      <w:r w:rsidRPr="00231A15">
        <w:rPr>
          <w:rStyle w:val="Textoennegrita"/>
          <w:rFonts w:ascii="Times New Roman" w:hAnsi="Times New Roman" w:cs="Times New Roman"/>
          <w:sz w:val="24"/>
          <w:szCs w:val="24"/>
        </w:rPr>
        <w:t>Oscar Alejandro Palacios Rodríguez</w:t>
      </w:r>
      <w:r w:rsidRPr="00231A15">
        <w:rPr>
          <w:rFonts w:ascii="Times New Roman" w:hAnsi="Times New Roman" w:cs="Times New Roman"/>
          <w:sz w:val="24"/>
          <w:szCs w:val="24"/>
        </w:rPr>
        <w:br/>
        <w:t xml:space="preserve">ORCID: </w:t>
      </w:r>
      <w:hyperlink r:id="rId9" w:tgtFrame="_new" w:history="1">
        <w:r w:rsidRPr="00231A15">
          <w:rPr>
            <w:rStyle w:val="Hipervnculo"/>
            <w:rFonts w:ascii="Times New Roman" w:hAnsi="Times New Roman" w:cs="Times New Roman"/>
            <w:sz w:val="24"/>
            <w:szCs w:val="24"/>
          </w:rPr>
          <w:t>https://orcid.org/0000-0002-8842-8233</w:t>
        </w:r>
      </w:hyperlink>
      <w:r w:rsidRPr="00231A15">
        <w:rPr>
          <w:rFonts w:ascii="Times New Roman" w:hAnsi="Times New Roman" w:cs="Times New Roman"/>
          <w:sz w:val="24"/>
          <w:szCs w:val="24"/>
        </w:rPr>
        <w:br/>
        <w:t>Universidad Autónoma de San Luis Potosí, Facultad de Psicología, San Luis Potosí, México</w:t>
      </w:r>
    </w:p>
    <w:p w14:paraId="080ECCB2" w14:textId="77777777" w:rsidR="00231A15" w:rsidRPr="00231A15" w:rsidRDefault="00231A15" w:rsidP="00231A15">
      <w:pPr>
        <w:rPr>
          <w:rFonts w:ascii="Times New Roman" w:hAnsi="Times New Roman" w:cs="Times New Roman"/>
          <w:sz w:val="24"/>
          <w:szCs w:val="24"/>
        </w:rPr>
      </w:pPr>
      <w:r w:rsidRPr="00231A15">
        <w:rPr>
          <w:rStyle w:val="Textoennegrita"/>
          <w:rFonts w:ascii="Times New Roman" w:hAnsi="Times New Roman" w:cs="Times New Roman"/>
          <w:sz w:val="24"/>
          <w:szCs w:val="24"/>
        </w:rPr>
        <w:t>Anuschka van ’t Hooft</w:t>
      </w:r>
      <w:r w:rsidRPr="00231A15">
        <w:rPr>
          <w:rFonts w:ascii="Times New Roman" w:hAnsi="Times New Roman" w:cs="Times New Roman"/>
          <w:sz w:val="24"/>
          <w:szCs w:val="24"/>
        </w:rPr>
        <w:br/>
        <w:t xml:space="preserve">ORCID: </w:t>
      </w:r>
      <w:hyperlink r:id="rId10" w:tgtFrame="_new" w:history="1">
        <w:r w:rsidRPr="00231A15">
          <w:rPr>
            <w:rStyle w:val="Hipervnculo"/>
            <w:rFonts w:ascii="Times New Roman" w:hAnsi="Times New Roman" w:cs="Times New Roman"/>
            <w:sz w:val="24"/>
            <w:szCs w:val="24"/>
          </w:rPr>
          <w:t>https://orcid.org/0000-0002-3742-9121</w:t>
        </w:r>
      </w:hyperlink>
      <w:r w:rsidRPr="00231A15">
        <w:rPr>
          <w:rFonts w:ascii="Times New Roman" w:hAnsi="Times New Roman" w:cs="Times New Roman"/>
          <w:sz w:val="24"/>
          <w:szCs w:val="24"/>
        </w:rPr>
        <w:br/>
        <w:t>Universidad Autónoma de San Luis Potosí, Facultad de Ciencias Sociales y Humanidades, San Luis Potosí, México</w:t>
      </w:r>
    </w:p>
    <w:p w14:paraId="1E9F4F71" w14:textId="60B759F2" w:rsidR="00BF3FA8" w:rsidRDefault="00BF3FA8" w:rsidP="00BF3FA8">
      <w:pPr>
        <w:spacing w:after="0" w:line="240" w:lineRule="auto"/>
        <w:ind w:right="49"/>
        <w:jc w:val="both"/>
        <w:rPr>
          <w:rFonts w:ascii="Times New Roman" w:hAnsi="Times New Roman" w:cs="Times New Roman"/>
          <w:b/>
          <w:sz w:val="24"/>
          <w:szCs w:val="24"/>
        </w:rPr>
      </w:pPr>
    </w:p>
    <w:p w14:paraId="7F6A3DC7" w14:textId="042DEAB4" w:rsidR="00BF3FA8" w:rsidRDefault="00BF3FA8" w:rsidP="00BF3FA8">
      <w:pPr>
        <w:spacing w:after="0" w:line="240" w:lineRule="auto"/>
        <w:ind w:right="49"/>
        <w:jc w:val="both"/>
        <w:rPr>
          <w:rFonts w:ascii="Times New Roman" w:hAnsi="Times New Roman" w:cs="Times New Roman"/>
          <w:b/>
          <w:sz w:val="24"/>
          <w:szCs w:val="24"/>
        </w:rPr>
      </w:pPr>
    </w:p>
    <w:p w14:paraId="70919D08" w14:textId="77777777" w:rsidR="002927FA" w:rsidRPr="00340593" w:rsidRDefault="002927FA" w:rsidP="00BF3FA8">
      <w:pPr>
        <w:spacing w:after="0" w:line="240" w:lineRule="auto"/>
        <w:ind w:right="49"/>
        <w:jc w:val="both"/>
        <w:rPr>
          <w:rFonts w:ascii="Times New Roman" w:hAnsi="Times New Roman" w:cs="Times New Roman"/>
          <w:b/>
          <w:sz w:val="24"/>
          <w:szCs w:val="24"/>
        </w:rPr>
      </w:pPr>
    </w:p>
    <w:p w14:paraId="77CB6141" w14:textId="77777777" w:rsidR="008E6011" w:rsidRPr="00340593" w:rsidRDefault="008E6011" w:rsidP="00BF3FA8">
      <w:pPr>
        <w:spacing w:after="0" w:line="240" w:lineRule="auto"/>
        <w:ind w:right="49"/>
        <w:jc w:val="both"/>
        <w:rPr>
          <w:rFonts w:ascii="Times New Roman" w:hAnsi="Times New Roman" w:cs="Times New Roman"/>
          <w:b/>
          <w:sz w:val="24"/>
          <w:szCs w:val="24"/>
        </w:rPr>
      </w:pPr>
    </w:p>
    <w:p w14:paraId="77734B4E" w14:textId="1C290802" w:rsidR="00114DD2" w:rsidRPr="00340593" w:rsidRDefault="00FB39BD" w:rsidP="005F3DB7">
      <w:pPr>
        <w:spacing w:after="0" w:line="360" w:lineRule="auto"/>
        <w:ind w:right="49"/>
        <w:jc w:val="both"/>
        <w:rPr>
          <w:rFonts w:ascii="Times New Roman" w:hAnsi="Times New Roman" w:cs="Times New Roman"/>
          <w:b/>
          <w:sz w:val="24"/>
          <w:szCs w:val="24"/>
        </w:rPr>
      </w:pPr>
      <w:r w:rsidRPr="00340593">
        <w:rPr>
          <w:rFonts w:ascii="Times New Roman" w:hAnsi="Times New Roman" w:cs="Times New Roman"/>
          <w:b/>
          <w:sz w:val="24"/>
          <w:szCs w:val="24"/>
        </w:rPr>
        <w:t>Introducción</w:t>
      </w:r>
    </w:p>
    <w:p w14:paraId="1ABB5EF3" w14:textId="77777777"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El apego constituye un proceso central para el desarrollo emocional y social de los individuos, ya que a través de los vínculos tempranos se establecen patrones de seguridad, regulación afectiva y relación con los otros que influyen a lo largo del ciclo vital. La comprensión de este constructo resulta especialmente relevante para la psicología y la salud mental, en tanto que los vínculos afectivos tempranos se asocian con el bienestar psicológico y la adaptación social en distintos contextos.</w:t>
      </w:r>
    </w:p>
    <w:p w14:paraId="2136542A" w14:textId="18C9914D"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Desde sus orígenes, el concepto de apego ha sido abordado por diversas corrientes teóricas. Freud (1926) propuso que los primeros vínculos afectivos se encontraban ligados a la satisfacción de necesidades biológicas básicas, especialmente la alimentación, lo que sentó las bases para el análisis de la relación temprana madre–infante. Posteriormente, Bowlby (1989) desarrolló la teoría del apego al conceptualizarlo como un sistema conductual innato orientado a la búsqueda de proximidad y seguridad emocional con figuras significativas, cuya función adaptativa se mantiene a lo largo de toda la vida. </w:t>
      </w:r>
    </w:p>
    <w:p w14:paraId="3C479877" w14:textId="77777777"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A pesar de la relevancia del apego, su desarrollo teórico y empírico se ha construido predominantemente desde una perspectiva occidental, lo que ha favorecido la generalización de modelos explicativos sin considerar de manera suficiente las particularidades socioculturales de poblaciones diversas. En este sentido, los pueblos originarios han sido escasamente representados en la investigación psicológica, en parte debido a la limitada disponibilidad de profesionales formados para abordar estas realidades desde enfoques culturalmente pertinentes (Gaytán et al., 2015).</w:t>
      </w:r>
    </w:p>
    <w:p w14:paraId="21B0D277" w14:textId="77777777"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En México, aproximadamente 11 millones de personas se autodefinen como indígenas, lo que representa el 9.4 % de la población total del país (Instituto Nacional de Estadística y Geografía [INEGI], 2022). Diversos estudios han señalado que estos grupos presentan un acceso limitado a servicios de salud y educación, lo que incrementa las condiciones de inequidad y vulnerabilidad psicosocial (Haro, 2008). De manera particular, la región de la Huasteca Sur del estado de San Luis Potosí concentra una proporción significativa de población indígena, principalmente de origen </w:t>
      </w:r>
      <w:r w:rsidRPr="00340593">
        <w:rPr>
          <w:rFonts w:ascii="Times New Roman" w:eastAsia="Times New Roman" w:hAnsi="Times New Roman" w:cs="Times New Roman"/>
          <w:sz w:val="24"/>
          <w:szCs w:val="24"/>
          <w:lang w:val="es-MX" w:eastAsia="es-MX"/>
        </w:rPr>
        <w:lastRenderedPageBreak/>
        <w:t>náhuatl, lo que la convierte en un contexto relevante para el estudio de los procesos psicosociales desde una perspectiva contextualizada (Secretaría de Salud, 2018).</w:t>
      </w:r>
    </w:p>
    <w:p w14:paraId="1786F2C7" w14:textId="26FCF5FC"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La investigación sobre apego en contextos indígenas en México es aún limitada. Autores como Villaseñor et al. (2017) y Torres et al. (2015) han señalado la necesidad de profundizar en la comprensión de los vínculos afectivos desde la cosmovisión de las comunidades originarias, dado que los modelos tradicionales no siempre reflejan las dinámicas relacionales propias de estos contextos. En este marco, resulta pertinente explorar el apego desde enfoques que permitan recuperar los significados construidos colectivamente por los propios actores sociales.</w:t>
      </w:r>
    </w:p>
    <w:p w14:paraId="2F1C8413" w14:textId="77777777"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b/>
          <w:bCs/>
          <w:sz w:val="24"/>
          <w:szCs w:val="24"/>
          <w:lang w:val="es-MX" w:eastAsia="es-MX"/>
        </w:rPr>
        <w:t>Objetivo del estudio:</w:t>
      </w:r>
      <w:r w:rsidRPr="00340593">
        <w:rPr>
          <w:rFonts w:ascii="Times New Roman" w:eastAsia="Times New Roman" w:hAnsi="Times New Roman" w:cs="Times New Roman"/>
          <w:sz w:val="24"/>
          <w:szCs w:val="24"/>
          <w:lang w:val="es-MX" w:eastAsia="es-MX"/>
        </w:rPr>
        <w:t xml:space="preserve"> Explorar las representaciones sociales del apego en personas adultas pertenecientes a comunidades indígenas de la Huasteca Sur del estado de San Luis Potosí, México.</w:t>
      </w:r>
    </w:p>
    <w:p w14:paraId="7985F9CE" w14:textId="77777777" w:rsidR="00114DD2" w:rsidRPr="00340593" w:rsidRDefault="00114DD2" w:rsidP="005F3DB7">
      <w:pPr>
        <w:spacing w:after="0" w:line="360" w:lineRule="auto"/>
        <w:ind w:right="49"/>
        <w:jc w:val="both"/>
        <w:rPr>
          <w:rFonts w:ascii="Times New Roman" w:hAnsi="Times New Roman" w:cs="Times New Roman"/>
          <w:b/>
          <w:sz w:val="24"/>
          <w:szCs w:val="24"/>
        </w:rPr>
      </w:pPr>
    </w:p>
    <w:p w14:paraId="3E2F3801" w14:textId="049744E9" w:rsidR="00317272" w:rsidRPr="00340593" w:rsidRDefault="00317272" w:rsidP="005F3DB7">
      <w:pPr>
        <w:spacing w:line="360" w:lineRule="auto"/>
        <w:jc w:val="both"/>
        <w:rPr>
          <w:rFonts w:ascii="Times New Roman" w:hAnsi="Times New Roman" w:cs="Times New Roman"/>
          <w:b/>
          <w:sz w:val="24"/>
          <w:szCs w:val="24"/>
        </w:rPr>
      </w:pPr>
      <w:r w:rsidRPr="00340593">
        <w:rPr>
          <w:rFonts w:ascii="Times New Roman" w:hAnsi="Times New Roman" w:cs="Times New Roman"/>
          <w:b/>
          <w:sz w:val="24"/>
          <w:szCs w:val="24"/>
        </w:rPr>
        <w:t>Marco teórico</w:t>
      </w:r>
    </w:p>
    <w:p w14:paraId="509B3B25" w14:textId="4F71073B"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Apego y desarrollo socioemocional</w:t>
      </w:r>
    </w:p>
    <w:p w14:paraId="67F90BAC" w14:textId="639EE6FF" w:rsidR="00A862A0" w:rsidRPr="00A862A0"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 xml:space="preserve">La teoría del apego ha sido uno de los marcos conceptuales más influyentes para comprender el desarrollo socioemocional. Bowlby (1989) planteó que el apego constituye un sistema de regulación emocional que permite al individuo mantener la proximidad con figuras significativas en situaciones de amenaza o estrés. </w:t>
      </w:r>
      <w:r w:rsidR="00A862A0" w:rsidRPr="00A862A0">
        <w:rPr>
          <w:rFonts w:ascii="Times New Roman" w:hAnsi="Times New Roman" w:cs="Times New Roman"/>
          <w:sz w:val="24"/>
          <w:szCs w:val="24"/>
        </w:rPr>
        <w:t>Ainsworth (1978) aportó evidencia empírica al identificar patrones de apego observables, destacando la importancia de la sensibilidad y disponibilidad de las figuras de cuidado</w:t>
      </w:r>
    </w:p>
    <w:p w14:paraId="15DE3833"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Desde esta perspectiva, el apego se configura como un proceso relacional que influye en la construcción de la confianza, la seguridad emocional y la capacidad para establecer relaciones interpersonales a lo largo de la vida. Estas aportaciones han sido fundamentales para el desarrollo de modelos explicativos en psicología del desarrollo y salud mental.</w:t>
      </w:r>
    </w:p>
    <w:p w14:paraId="091EC908"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Apego, salud mental y contexto sociocultural</w:t>
      </w:r>
    </w:p>
    <w:p w14:paraId="7D12FCD6"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 xml:space="preserve">Diversos autores han señalado que los vínculos afectivos tempranos desempeñan un papel central en la salud mental, al influir en la regulación emocional y el bienestar psicológico. Sin embargo, comprender el apego requiere situarlo en los contextos sociales y culturales en los que se desarrolla </w:t>
      </w:r>
      <w:r w:rsidRPr="00340593">
        <w:rPr>
          <w:rFonts w:ascii="Times New Roman" w:hAnsi="Times New Roman" w:cs="Times New Roman"/>
          <w:sz w:val="24"/>
          <w:szCs w:val="24"/>
        </w:rPr>
        <w:lastRenderedPageBreak/>
        <w:t>el individuo. Desde una perspectiva socioecológica, el comportamiento humano se ve influido por múltiples sistemas interrelacionados que incluyen la familia, la comunidad y el entorno sociocultural (Berenzon et al., 2018).</w:t>
      </w:r>
    </w:p>
    <w:p w14:paraId="5C7AA224"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Los pueblos originarios han enfrentado históricamente procesos de marginación social y cultural que han impactado en su bienestar psicosocial. Haro (2008) señala que las desigualdades estructurales en el acceso a servicios de salud y educación contribuyen a mayores niveles de vulnerabilidad en estas poblaciones. Investigaciones realizadas en comunidades indígenas de otros contextos han mostrado que la falta de integración de la cosmovisión cultural en los modelos de atención en salud mental puede derivar en problemáticas como depresión y suicidio (Gone, 2023).</w:t>
      </w:r>
    </w:p>
    <w:p w14:paraId="67AB176B"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Representaciones sociales y apego en pueblos originarios</w:t>
      </w:r>
    </w:p>
    <w:p w14:paraId="29AE43A2"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El enfoque de las representaciones sociales permite analizar cómo los grupos sociales construyen y comparten significados en torno a fenómenos relevantes para su vida cotidiana. Según Banchs (2000), las representaciones sociales integran elementos cognitivos, afectivos y simbólicos que orientan las prácticas sociales. Desde el enfoque estructural, estas representaciones se organizan en un núcleo central y elementos periféricos que aportan estabilidad y flexibilidad al sistema representacional (Moliner &amp; Abric, 2015; Vergès, 1992).</w:t>
      </w:r>
    </w:p>
    <w:p w14:paraId="1D655693"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Aplicar este enfoque al estudio del apego en contextos indígenas resulta pertinente, ya que posibilita recuperar la cosmovisión de las comunidades y comprender cómo se resignifican los vínculos afectivos desde una perspectiva colectiva. Estudios realizados en México han destacado la importancia de explorar las concepciones culturales sobre la salud mental y los vínculos familiares en poblaciones indígenas, ante la escasez de investigaciones contextualizadas (Torres-López et al., 2015; Villaseñor et al., 2017).</w:t>
      </w:r>
    </w:p>
    <w:p w14:paraId="53B70C22"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Este marco teórico sustenta la pertinencia de explorar las representaciones sociales del apego en comunidades indígenas de la Huasteca Sur de San Luis Potosí, contribuyendo a una comprensión situada del fenómeno y al diseño de intervenciones psicológicas culturalmente pertinentes.</w:t>
      </w:r>
    </w:p>
    <w:p w14:paraId="415193F3" w14:textId="77777777" w:rsidR="00FB39BD" w:rsidRPr="00340593" w:rsidRDefault="00FB39BD" w:rsidP="005F3DB7">
      <w:pPr>
        <w:spacing w:after="0" w:line="360" w:lineRule="auto"/>
        <w:ind w:right="49"/>
        <w:jc w:val="both"/>
        <w:rPr>
          <w:rFonts w:ascii="Times New Roman" w:hAnsi="Times New Roman" w:cs="Times New Roman"/>
          <w:b/>
          <w:sz w:val="24"/>
          <w:szCs w:val="24"/>
        </w:rPr>
      </w:pPr>
    </w:p>
    <w:p w14:paraId="2876B7FC" w14:textId="6A55FD5F" w:rsidR="00E23DFF" w:rsidRPr="00340593" w:rsidRDefault="00E23DFF" w:rsidP="005F3DB7">
      <w:pPr>
        <w:spacing w:after="0" w:line="360" w:lineRule="auto"/>
        <w:ind w:right="49"/>
        <w:jc w:val="both"/>
        <w:rPr>
          <w:rFonts w:ascii="Times New Roman" w:hAnsi="Times New Roman" w:cs="Times New Roman"/>
          <w:b/>
          <w:sz w:val="24"/>
          <w:szCs w:val="24"/>
        </w:rPr>
      </w:pPr>
      <w:r w:rsidRPr="00340593">
        <w:rPr>
          <w:rFonts w:ascii="Times New Roman" w:hAnsi="Times New Roman" w:cs="Times New Roman"/>
          <w:b/>
          <w:sz w:val="24"/>
          <w:szCs w:val="24"/>
        </w:rPr>
        <w:t>Método</w:t>
      </w:r>
    </w:p>
    <w:p w14:paraId="7FE60E08" w14:textId="77777777" w:rsidR="00BB62BE" w:rsidRPr="00340593" w:rsidRDefault="00BB62BE" w:rsidP="005F3DB7">
      <w:pPr>
        <w:spacing w:line="360" w:lineRule="auto"/>
        <w:jc w:val="both"/>
        <w:rPr>
          <w:rFonts w:ascii="Times New Roman" w:hAnsi="Times New Roman" w:cs="Times New Roman"/>
          <w:sz w:val="24"/>
          <w:szCs w:val="24"/>
        </w:rPr>
      </w:pPr>
    </w:p>
    <w:p w14:paraId="707D8E34" w14:textId="77777777" w:rsidR="00BB62BE" w:rsidRPr="00340593" w:rsidRDefault="00BB62BE"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Diseño del estudio</w:t>
      </w:r>
    </w:p>
    <w:p w14:paraId="1BC54838" w14:textId="77777777"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lastRenderedPageBreak/>
        <w:t>Se realizó un estudio cualitativo de tipo exploratorio, sustentado en el enfoque de las representaciones sociales, el cual permite analizar los significados compartidos que los grupos sociales construyen en torno a fenómenos relevantes de su vida cotidiana (Banchs, 2000; Moliner &amp; Abric, 2015; Vergès, 1992). Este enfoque resulta pertinente para el análisis del apego en contextos indígenas, ya que posibilita recuperar los marcos simbólicos, culturales y relacionales desde los cuales se configuran los vínculos afectivos.</w:t>
      </w:r>
    </w:p>
    <w:p w14:paraId="7A705266" w14:textId="77777777" w:rsidR="00BB62BE" w:rsidRPr="00340593" w:rsidRDefault="00BB62BE"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Contexto del estudio</w:t>
      </w:r>
    </w:p>
    <w:p w14:paraId="42160CE3" w14:textId="77777777"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La investigación se llevó a cabo en comunidades indígenas de la región Huasteca Sur del estado de San Luis Potosí, México, caracterizadas por una alta proporción de población de origen náhuatl. Este contexto se distingue por condiciones de marginación social y limitaciones en el acceso a servicios de salud, lo cual incide en los procesos psicosociales y en la construcción de significados relacionados con la salud mental y los vínculos afectivos (Haro, 2008).</w:t>
      </w:r>
    </w:p>
    <w:p w14:paraId="62F947CA" w14:textId="48F21D3A" w:rsidR="00BB62BE" w:rsidRPr="00340593" w:rsidRDefault="00340593"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Población y muestra</w:t>
      </w:r>
    </w:p>
    <w:p w14:paraId="1043FCBB" w14:textId="13C3F4F1"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 xml:space="preserve">La muestra estuvo conformada por </w:t>
      </w:r>
      <w:r w:rsidR="00340593" w:rsidRPr="00340593">
        <w:rPr>
          <w:rFonts w:ascii="Times New Roman" w:hAnsi="Times New Roman" w:cs="Times New Roman"/>
          <w:sz w:val="24"/>
          <w:szCs w:val="24"/>
        </w:rPr>
        <w:t xml:space="preserve">101 </w:t>
      </w:r>
      <w:r w:rsidRPr="00340593">
        <w:rPr>
          <w:rFonts w:ascii="Times New Roman" w:hAnsi="Times New Roman" w:cs="Times New Roman"/>
          <w:sz w:val="24"/>
          <w:szCs w:val="24"/>
        </w:rPr>
        <w:t>personas adultas pertenecientes a comunidades indígenas de la región, seleccionadas mediante un muestreo no probabilístico por conveniencia. Los criterios de inclusión fueron: a) pertenecer a una comunidad indígena de la Huasteca Sur, b) tener 18 años o más y c) aceptar participar de manera voluntaria en el estudio. Todas las personas participantes fueron informadas sobre los objetivos de la investigación y su participación se realizó de manera libre y voluntaria.</w:t>
      </w:r>
    </w:p>
    <w:p w14:paraId="1B435E70" w14:textId="77777777" w:rsidR="00BB62BE" w:rsidRPr="00340593" w:rsidRDefault="00BB62BE"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Técnica de recolección de información</w:t>
      </w:r>
    </w:p>
    <w:p w14:paraId="028AB3A0" w14:textId="77777777"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Para la obtención de la información se utilizó la técnica de listados libres, la cual permite identificar los elementos centrales y periféricos de una representación social a partir de la evocación espontánea de palabras asociadas a un estímulo inductor (Vergès, 1992). Esta técnica ha sido ampliamente utilizada en estudios cualitativos y antropológicos para explorar el contenido y la estructura de las representaciones sociales en contextos comunitarios (Bernard, 2011).</w:t>
      </w:r>
    </w:p>
    <w:p w14:paraId="1E19B8CD" w14:textId="77777777"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 xml:space="preserve">El estímulo inductor empleado fue el término </w:t>
      </w:r>
      <w:r w:rsidRPr="00340593">
        <w:rPr>
          <w:rStyle w:val="nfasis"/>
          <w:rFonts w:ascii="Times New Roman" w:hAnsi="Times New Roman" w:cs="Times New Roman"/>
          <w:sz w:val="24"/>
          <w:szCs w:val="24"/>
        </w:rPr>
        <w:t>apego</w:t>
      </w:r>
      <w:r w:rsidRPr="00340593">
        <w:rPr>
          <w:rFonts w:ascii="Times New Roman" w:hAnsi="Times New Roman" w:cs="Times New Roman"/>
          <w:sz w:val="24"/>
          <w:szCs w:val="24"/>
        </w:rPr>
        <w:t>, solicitando a las personas participantes que mencionaran las palabras, ideas o expresiones que asociaban con dicho concepto.</w:t>
      </w:r>
    </w:p>
    <w:p w14:paraId="5BD34260" w14:textId="77777777" w:rsidR="00BB62BE" w:rsidRPr="00340593" w:rsidRDefault="00BB62BE"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Procedimiento</w:t>
      </w:r>
    </w:p>
    <w:p w14:paraId="52A64CAB" w14:textId="77777777"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lastRenderedPageBreak/>
        <w:t>La recolección de la información se realizó de manera individual, en espacios comunitarios previamente acordados con las autoridades locales. Antes de la aplicación de la técnica, se explicó a las personas participantes el propósito del estudio, se resolvieron dudas y se obtuvo el consentimiento informado. Las respuestas fueron registradas de manera textual para garantizar la fidelidad de la información proporcionada.</w:t>
      </w:r>
    </w:p>
    <w:p w14:paraId="50D81642" w14:textId="77777777" w:rsidR="00BB62BE" w:rsidRPr="00340593" w:rsidRDefault="00BB62BE"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Análisis de la información</w:t>
      </w:r>
    </w:p>
    <w:p w14:paraId="0CDACF86" w14:textId="76FB608D" w:rsidR="00BB62BE"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El análisis de los datos se llevó a cabo mediante el análisis prototípico y el análisis de similitud, con apoyo del software IRaMuTeQ</w:t>
      </w:r>
      <w:r w:rsidR="00C2753E" w:rsidRPr="00340593">
        <w:rPr>
          <w:rFonts w:ascii="Times New Roman" w:hAnsi="Times New Roman" w:cs="Times New Roman"/>
          <w:sz w:val="24"/>
          <w:szCs w:val="24"/>
        </w:rPr>
        <w:t xml:space="preserve">  versión 0.7</w:t>
      </w:r>
      <w:r w:rsidRPr="00340593">
        <w:rPr>
          <w:rFonts w:ascii="Times New Roman" w:hAnsi="Times New Roman" w:cs="Times New Roman"/>
          <w:sz w:val="24"/>
          <w:szCs w:val="24"/>
        </w:rPr>
        <w:t>. El análisis prototípico permitió identificar la estructura de la representación social del apego, diferenciando el núcleo central y los elementos periféricos a partir de la frecuencia de evocación y el rango medio de aparición de los términos (Vergès, 1992; Moliner &amp; Abric, 2015).</w:t>
      </w:r>
    </w:p>
    <w:p w14:paraId="24B3EE52" w14:textId="478EEA93" w:rsidR="0046137E" w:rsidRDefault="0046137E" w:rsidP="005F3DB7">
      <w:pPr>
        <w:spacing w:line="360" w:lineRule="auto"/>
        <w:jc w:val="both"/>
        <w:rPr>
          <w:rFonts w:ascii="Times New Roman" w:hAnsi="Times New Roman" w:cs="Times New Roman"/>
          <w:sz w:val="24"/>
          <w:szCs w:val="24"/>
        </w:rPr>
      </w:pPr>
      <w:r w:rsidRPr="0046137E">
        <w:rPr>
          <w:rFonts w:ascii="Times New Roman" w:hAnsi="Times New Roman" w:cs="Times New Roman"/>
          <w:sz w:val="24"/>
          <w:szCs w:val="24"/>
        </w:rPr>
        <w:t xml:space="preserve">Los </w:t>
      </w:r>
      <w:r w:rsidRPr="0046137E">
        <w:rPr>
          <w:rStyle w:val="Textoennegrita"/>
          <w:rFonts w:ascii="Times New Roman" w:hAnsi="Times New Roman" w:cs="Times New Roman"/>
          <w:b w:val="0"/>
          <w:sz w:val="24"/>
          <w:szCs w:val="24"/>
        </w:rPr>
        <w:t>puntos de corte</w:t>
      </w:r>
      <w:r w:rsidRPr="0046137E">
        <w:rPr>
          <w:rFonts w:ascii="Times New Roman" w:hAnsi="Times New Roman" w:cs="Times New Roman"/>
          <w:sz w:val="24"/>
          <w:szCs w:val="24"/>
        </w:rPr>
        <w:t xml:space="preserve"> para la construcción de los cuadrantes se establecieron a partir de los valores promedio de la distribución de las evocaciones. En específico, el punto de corte de </w:t>
      </w:r>
      <w:r w:rsidRPr="0046137E">
        <w:rPr>
          <w:rStyle w:val="Textoennegrita"/>
          <w:rFonts w:ascii="Times New Roman" w:hAnsi="Times New Roman" w:cs="Times New Roman"/>
          <w:b w:val="0"/>
          <w:sz w:val="24"/>
          <w:szCs w:val="24"/>
        </w:rPr>
        <w:t>frecuencia</w:t>
      </w:r>
      <w:r w:rsidRPr="0046137E">
        <w:rPr>
          <w:rFonts w:ascii="Times New Roman" w:hAnsi="Times New Roman" w:cs="Times New Roman"/>
          <w:b/>
          <w:sz w:val="24"/>
          <w:szCs w:val="24"/>
        </w:rPr>
        <w:t xml:space="preserve"> </w:t>
      </w:r>
      <w:r w:rsidRPr="0046137E">
        <w:rPr>
          <w:rFonts w:ascii="Times New Roman" w:hAnsi="Times New Roman" w:cs="Times New Roman"/>
          <w:sz w:val="24"/>
          <w:szCs w:val="24"/>
        </w:rPr>
        <w:t xml:space="preserve">se definió con base en la </w:t>
      </w:r>
      <w:r w:rsidRPr="0046137E">
        <w:rPr>
          <w:rStyle w:val="Textoennegrita"/>
          <w:rFonts w:ascii="Times New Roman" w:hAnsi="Times New Roman" w:cs="Times New Roman"/>
          <w:b w:val="0"/>
          <w:sz w:val="24"/>
          <w:szCs w:val="24"/>
        </w:rPr>
        <w:t>frecuencia media global</w:t>
      </w:r>
      <w:r w:rsidRPr="0046137E">
        <w:rPr>
          <w:rFonts w:ascii="Times New Roman" w:hAnsi="Times New Roman" w:cs="Times New Roman"/>
          <w:sz w:val="24"/>
          <w:szCs w:val="24"/>
        </w:rPr>
        <w:t xml:space="preserve"> de los términos evocados, mientras que el punto de corte del </w:t>
      </w:r>
      <w:r w:rsidRPr="0046137E">
        <w:rPr>
          <w:rStyle w:val="Textoennegrita"/>
          <w:rFonts w:ascii="Times New Roman" w:hAnsi="Times New Roman" w:cs="Times New Roman"/>
          <w:b w:val="0"/>
          <w:sz w:val="24"/>
          <w:szCs w:val="24"/>
        </w:rPr>
        <w:t>rango medio</w:t>
      </w:r>
      <w:r w:rsidRPr="0046137E">
        <w:rPr>
          <w:rFonts w:ascii="Times New Roman" w:hAnsi="Times New Roman" w:cs="Times New Roman"/>
          <w:sz w:val="24"/>
          <w:szCs w:val="24"/>
        </w:rPr>
        <w:t xml:space="preserve"> se estableció a partir del </w:t>
      </w:r>
      <w:r w:rsidRPr="0046137E">
        <w:rPr>
          <w:rStyle w:val="Textoennegrita"/>
          <w:rFonts w:ascii="Times New Roman" w:hAnsi="Times New Roman" w:cs="Times New Roman"/>
          <w:b w:val="0"/>
          <w:sz w:val="24"/>
          <w:szCs w:val="24"/>
        </w:rPr>
        <w:t>rango medio global de evocación</w:t>
      </w:r>
      <w:r w:rsidRPr="0046137E">
        <w:rPr>
          <w:rFonts w:ascii="Times New Roman" w:hAnsi="Times New Roman" w:cs="Times New Roman"/>
          <w:sz w:val="24"/>
          <w:szCs w:val="24"/>
        </w:rPr>
        <w:t xml:space="preserve">. Esta estrategia permitió clasificar los elementos representacionales en </w:t>
      </w:r>
      <w:r w:rsidRPr="0046137E">
        <w:rPr>
          <w:rStyle w:val="Textoennegrita"/>
          <w:rFonts w:ascii="Times New Roman" w:hAnsi="Times New Roman" w:cs="Times New Roman"/>
          <w:b w:val="0"/>
          <w:sz w:val="24"/>
          <w:szCs w:val="24"/>
        </w:rPr>
        <w:t>núcleo central</w:t>
      </w:r>
      <w:r w:rsidRPr="0046137E">
        <w:rPr>
          <w:rFonts w:ascii="Times New Roman" w:hAnsi="Times New Roman" w:cs="Times New Roman"/>
          <w:b/>
          <w:sz w:val="24"/>
          <w:szCs w:val="24"/>
        </w:rPr>
        <w:t xml:space="preserve">, </w:t>
      </w:r>
      <w:r w:rsidRPr="0046137E">
        <w:rPr>
          <w:rStyle w:val="Textoennegrita"/>
          <w:rFonts w:ascii="Times New Roman" w:hAnsi="Times New Roman" w:cs="Times New Roman"/>
          <w:b w:val="0"/>
          <w:sz w:val="24"/>
          <w:szCs w:val="24"/>
        </w:rPr>
        <w:t>primera periferia</w:t>
      </w:r>
      <w:r w:rsidRPr="0046137E">
        <w:rPr>
          <w:rFonts w:ascii="Times New Roman" w:hAnsi="Times New Roman" w:cs="Times New Roman"/>
          <w:sz w:val="24"/>
          <w:szCs w:val="24"/>
        </w:rPr>
        <w:t xml:space="preserve"> y </w:t>
      </w:r>
      <w:r w:rsidRPr="0046137E">
        <w:rPr>
          <w:rStyle w:val="Textoennegrita"/>
          <w:rFonts w:ascii="Times New Roman" w:hAnsi="Times New Roman" w:cs="Times New Roman"/>
          <w:b w:val="0"/>
          <w:sz w:val="24"/>
          <w:szCs w:val="24"/>
        </w:rPr>
        <w:t>segunda periferia</w:t>
      </w:r>
      <w:r w:rsidRPr="0046137E">
        <w:rPr>
          <w:rFonts w:ascii="Times New Roman" w:hAnsi="Times New Roman" w:cs="Times New Roman"/>
          <w:sz w:val="24"/>
          <w:szCs w:val="24"/>
        </w:rPr>
        <w:t>, identificando los significados más estables y consensuados, así como aquellos más flexibles y contextuales.</w:t>
      </w:r>
    </w:p>
    <w:p w14:paraId="50C9D3BB" w14:textId="22F32069" w:rsidR="0046137E" w:rsidRPr="0046137E" w:rsidRDefault="0046137E" w:rsidP="005F3DB7">
      <w:pPr>
        <w:spacing w:line="360" w:lineRule="auto"/>
        <w:jc w:val="both"/>
        <w:rPr>
          <w:rFonts w:ascii="Times New Roman" w:hAnsi="Times New Roman" w:cs="Times New Roman"/>
          <w:sz w:val="24"/>
          <w:szCs w:val="24"/>
        </w:rPr>
      </w:pPr>
      <w:r w:rsidRPr="0046137E">
        <w:rPr>
          <w:rFonts w:ascii="Times New Roman" w:hAnsi="Times New Roman" w:cs="Times New Roman"/>
          <w:sz w:val="24"/>
          <w:szCs w:val="24"/>
        </w:rPr>
        <w:t xml:space="preserve">De manera complementaria, se realizó un </w:t>
      </w:r>
      <w:r w:rsidRPr="0046137E">
        <w:rPr>
          <w:rStyle w:val="Textoennegrita"/>
          <w:rFonts w:ascii="Times New Roman" w:hAnsi="Times New Roman" w:cs="Times New Roman"/>
          <w:b w:val="0"/>
          <w:sz w:val="24"/>
          <w:szCs w:val="24"/>
        </w:rPr>
        <w:t>análisis de similitud</w:t>
      </w:r>
      <w:r w:rsidRPr="0046137E">
        <w:rPr>
          <w:rFonts w:ascii="Times New Roman" w:hAnsi="Times New Roman" w:cs="Times New Roman"/>
          <w:sz w:val="24"/>
          <w:szCs w:val="24"/>
        </w:rPr>
        <w:t>, el cual permitió explorar las relaciones de coocurrencia entre los términos evocados, identificando la organización interna del campo semántico asociado al concepto de apego. El árbol máximo resultante facilitó la visualización de los nodos con mayor conectividad y de las asociaciones más relevantes entre los elementos representacionales (Marchand &amp; Ratinaud, 2012).</w:t>
      </w:r>
    </w:p>
    <w:p w14:paraId="6A811A37" w14:textId="3929B4E2" w:rsidR="00BB62BE" w:rsidRDefault="00BB62BE" w:rsidP="005F3DB7">
      <w:pPr>
        <w:spacing w:line="360" w:lineRule="auto"/>
        <w:jc w:val="both"/>
        <w:rPr>
          <w:rStyle w:val="Textoennegrita"/>
          <w:rFonts w:ascii="Times New Roman" w:hAnsi="Times New Roman" w:cs="Times New Roman"/>
          <w:bCs w:val="0"/>
          <w:sz w:val="24"/>
          <w:szCs w:val="24"/>
        </w:rPr>
      </w:pPr>
      <w:r w:rsidRPr="00340593">
        <w:rPr>
          <w:rStyle w:val="Textoennegrita"/>
          <w:rFonts w:ascii="Times New Roman" w:hAnsi="Times New Roman" w:cs="Times New Roman"/>
          <w:bCs w:val="0"/>
          <w:sz w:val="24"/>
          <w:szCs w:val="24"/>
        </w:rPr>
        <w:t>Consideraciones éticas</w:t>
      </w:r>
    </w:p>
    <w:p w14:paraId="015EE3D4" w14:textId="77777777" w:rsidR="007D705A" w:rsidRPr="007D705A" w:rsidRDefault="007D705A" w:rsidP="007D705A">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7D705A">
        <w:rPr>
          <w:rFonts w:ascii="Times New Roman" w:eastAsia="Times New Roman" w:hAnsi="Times New Roman" w:cs="Times New Roman"/>
          <w:sz w:val="24"/>
          <w:szCs w:val="24"/>
          <w:lang w:val="es-MX" w:eastAsia="es-MX"/>
        </w:rPr>
        <w:t xml:space="preserve">El estudio se condujo conforme a los </w:t>
      </w:r>
      <w:r w:rsidRPr="007D705A">
        <w:rPr>
          <w:rFonts w:ascii="Times New Roman" w:eastAsia="Times New Roman" w:hAnsi="Times New Roman" w:cs="Times New Roman"/>
          <w:bCs/>
          <w:sz w:val="24"/>
          <w:szCs w:val="24"/>
          <w:lang w:val="es-MX" w:eastAsia="es-MX"/>
        </w:rPr>
        <w:t>principios éticos de la investigación en ciencias sociales</w:t>
      </w:r>
      <w:r w:rsidRPr="007D705A">
        <w:rPr>
          <w:rFonts w:ascii="Times New Roman" w:eastAsia="Times New Roman" w:hAnsi="Times New Roman" w:cs="Times New Roman"/>
          <w:sz w:val="24"/>
          <w:szCs w:val="24"/>
          <w:lang w:val="es-MX" w:eastAsia="es-MX"/>
        </w:rPr>
        <w:t xml:space="preserve">, respetando en todo momento la dignidad, los derechos y la cosmovisión de las comunidades indígenas participantes. La participación fue </w:t>
      </w:r>
      <w:r w:rsidRPr="007D705A">
        <w:rPr>
          <w:rFonts w:ascii="Times New Roman" w:eastAsia="Times New Roman" w:hAnsi="Times New Roman" w:cs="Times New Roman"/>
          <w:bCs/>
          <w:sz w:val="24"/>
          <w:szCs w:val="24"/>
          <w:lang w:val="es-MX" w:eastAsia="es-MX"/>
        </w:rPr>
        <w:t>voluntaria</w:t>
      </w:r>
      <w:r w:rsidRPr="007D705A">
        <w:rPr>
          <w:rFonts w:ascii="Times New Roman" w:eastAsia="Times New Roman" w:hAnsi="Times New Roman" w:cs="Times New Roman"/>
          <w:sz w:val="24"/>
          <w:szCs w:val="24"/>
          <w:lang w:val="es-MX" w:eastAsia="es-MX"/>
        </w:rPr>
        <w:t xml:space="preserve">, y se garantizó el </w:t>
      </w:r>
      <w:r w:rsidRPr="007D705A">
        <w:rPr>
          <w:rFonts w:ascii="Times New Roman" w:eastAsia="Times New Roman" w:hAnsi="Times New Roman" w:cs="Times New Roman"/>
          <w:bCs/>
          <w:sz w:val="24"/>
          <w:szCs w:val="24"/>
          <w:lang w:val="es-MX" w:eastAsia="es-MX"/>
        </w:rPr>
        <w:t>anonimato</w:t>
      </w:r>
      <w:r w:rsidRPr="007D705A">
        <w:rPr>
          <w:rFonts w:ascii="Times New Roman" w:eastAsia="Times New Roman" w:hAnsi="Times New Roman" w:cs="Times New Roman"/>
          <w:sz w:val="24"/>
          <w:szCs w:val="24"/>
          <w:lang w:val="es-MX" w:eastAsia="es-MX"/>
        </w:rPr>
        <w:t xml:space="preserve"> y la </w:t>
      </w:r>
      <w:r w:rsidRPr="007D705A">
        <w:rPr>
          <w:rFonts w:ascii="Times New Roman" w:eastAsia="Times New Roman" w:hAnsi="Times New Roman" w:cs="Times New Roman"/>
          <w:bCs/>
          <w:sz w:val="24"/>
          <w:szCs w:val="24"/>
          <w:lang w:val="es-MX" w:eastAsia="es-MX"/>
        </w:rPr>
        <w:t>confidencialidad</w:t>
      </w:r>
      <w:r w:rsidRPr="007D705A">
        <w:rPr>
          <w:rFonts w:ascii="Times New Roman" w:eastAsia="Times New Roman" w:hAnsi="Times New Roman" w:cs="Times New Roman"/>
          <w:sz w:val="24"/>
          <w:szCs w:val="24"/>
          <w:lang w:val="es-MX" w:eastAsia="es-MX"/>
        </w:rPr>
        <w:t xml:space="preserve"> de la información recabada.</w:t>
      </w:r>
    </w:p>
    <w:p w14:paraId="3056F629" w14:textId="77777777" w:rsidR="007D705A" w:rsidRPr="007D705A" w:rsidRDefault="007D705A" w:rsidP="007D705A">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7D705A">
        <w:rPr>
          <w:rFonts w:ascii="Times New Roman" w:eastAsia="Times New Roman" w:hAnsi="Times New Roman" w:cs="Times New Roman"/>
          <w:sz w:val="24"/>
          <w:szCs w:val="24"/>
          <w:lang w:val="es-MX" w:eastAsia="es-MX"/>
        </w:rPr>
        <w:lastRenderedPageBreak/>
        <w:t xml:space="preserve">Todas las personas participantes recibieron un </w:t>
      </w:r>
      <w:r w:rsidRPr="007D705A">
        <w:rPr>
          <w:rFonts w:ascii="Times New Roman" w:eastAsia="Times New Roman" w:hAnsi="Times New Roman" w:cs="Times New Roman"/>
          <w:bCs/>
          <w:sz w:val="24"/>
          <w:szCs w:val="24"/>
          <w:lang w:val="es-MX" w:eastAsia="es-MX"/>
        </w:rPr>
        <w:t>consentimiento informado</w:t>
      </w:r>
      <w:r w:rsidRPr="007D705A">
        <w:rPr>
          <w:rFonts w:ascii="Times New Roman" w:eastAsia="Times New Roman" w:hAnsi="Times New Roman" w:cs="Times New Roman"/>
          <w:sz w:val="24"/>
          <w:szCs w:val="24"/>
          <w:lang w:val="es-MX" w:eastAsia="es-MX"/>
        </w:rPr>
        <w:t xml:space="preserve">, en el cual se explicó el objetivo de la investigación y el uso exclusivamente académico y científico de los datos. De acuerdo con la </w:t>
      </w:r>
      <w:r w:rsidRPr="007D705A">
        <w:rPr>
          <w:rFonts w:ascii="Times New Roman" w:eastAsia="Times New Roman" w:hAnsi="Times New Roman" w:cs="Times New Roman"/>
          <w:bCs/>
          <w:sz w:val="24"/>
          <w:szCs w:val="24"/>
          <w:lang w:val="es-MX" w:eastAsia="es-MX"/>
        </w:rPr>
        <w:t>Declaración de Helsinki</w:t>
      </w:r>
      <w:r w:rsidRPr="007D705A">
        <w:rPr>
          <w:rFonts w:ascii="Times New Roman" w:eastAsia="Times New Roman" w:hAnsi="Times New Roman" w:cs="Times New Roman"/>
          <w:sz w:val="24"/>
          <w:szCs w:val="24"/>
          <w:lang w:val="es-MX" w:eastAsia="es-MX"/>
        </w:rPr>
        <w:t xml:space="preserve"> y la </w:t>
      </w:r>
      <w:r w:rsidRPr="007D705A">
        <w:rPr>
          <w:rFonts w:ascii="Times New Roman" w:eastAsia="Times New Roman" w:hAnsi="Times New Roman" w:cs="Times New Roman"/>
          <w:bCs/>
          <w:sz w:val="24"/>
          <w:szCs w:val="24"/>
          <w:lang w:val="es-MX" w:eastAsia="es-MX"/>
        </w:rPr>
        <w:t>Ley General de Salud de México en materia de investigación</w:t>
      </w:r>
      <w:r w:rsidRPr="007D705A">
        <w:rPr>
          <w:rFonts w:ascii="Times New Roman" w:eastAsia="Times New Roman" w:hAnsi="Times New Roman" w:cs="Times New Roman"/>
          <w:sz w:val="24"/>
          <w:szCs w:val="24"/>
          <w:lang w:val="es-MX" w:eastAsia="es-MX"/>
        </w:rPr>
        <w:t xml:space="preserve">, el estudio fue clasificado como de </w:t>
      </w:r>
      <w:r w:rsidRPr="007D705A">
        <w:rPr>
          <w:rFonts w:ascii="Times New Roman" w:eastAsia="Times New Roman" w:hAnsi="Times New Roman" w:cs="Times New Roman"/>
          <w:bCs/>
          <w:sz w:val="24"/>
          <w:szCs w:val="24"/>
          <w:lang w:val="es-MX" w:eastAsia="es-MX"/>
        </w:rPr>
        <w:t>riesgo mínimo</w:t>
      </w:r>
      <w:r w:rsidRPr="007D705A">
        <w:rPr>
          <w:rFonts w:ascii="Times New Roman" w:eastAsia="Times New Roman" w:hAnsi="Times New Roman" w:cs="Times New Roman"/>
          <w:sz w:val="24"/>
          <w:szCs w:val="24"/>
          <w:lang w:val="es-MX" w:eastAsia="es-MX"/>
        </w:rPr>
        <w:t>, dado que no implicó la manipulación ni modificación de variables relacionadas con la salud física o psicológica de los participantes.</w:t>
      </w:r>
    </w:p>
    <w:p w14:paraId="100D064A" w14:textId="485304FC" w:rsidR="007D705A" w:rsidRPr="005A1F7D" w:rsidRDefault="00B91B6A"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B91B6A">
        <w:rPr>
          <w:rFonts w:ascii="Times New Roman" w:hAnsi="Times New Roman" w:cs="Times New Roman"/>
          <w:sz w:val="24"/>
          <w:szCs w:val="24"/>
        </w:rPr>
        <w:t>El proyecto de investigación fue revisado y aprobado por un comité de ética institucional, obteniendo un dictamen favorable. El estudio se clasificó como de riesgo mínimo, de acuerdo con la Declaración de Helsinki y la legislación mexicana vigente en materia de investigación en salud</w:t>
      </w:r>
      <w:r w:rsidR="007D705A" w:rsidRPr="00B91B6A">
        <w:rPr>
          <w:rFonts w:ascii="Times New Roman" w:eastAsia="Times New Roman" w:hAnsi="Times New Roman" w:cs="Times New Roman"/>
          <w:sz w:val="24"/>
          <w:szCs w:val="24"/>
          <w:lang w:val="es-MX" w:eastAsia="es-MX"/>
        </w:rPr>
        <w:t>.</w:t>
      </w:r>
      <w:r w:rsidR="007D705A" w:rsidRPr="007D705A">
        <w:rPr>
          <w:rFonts w:ascii="Times New Roman" w:eastAsia="Times New Roman" w:hAnsi="Times New Roman" w:cs="Times New Roman"/>
          <w:sz w:val="24"/>
          <w:szCs w:val="24"/>
          <w:lang w:val="es-MX" w:eastAsia="es-MX"/>
        </w:rPr>
        <w:t xml:space="preserve"> Ninguna de las personas participantes presentó daño físico, psicológico o de otra índole derivado de su participación en el estudio. Los datos obtenidos se encuentran bajo resguardo del equipo investigador y están disponibles para fines de divulgación científica, garantizando en todo momento la protección del anonimato.</w:t>
      </w:r>
    </w:p>
    <w:p w14:paraId="6E9BE7CE" w14:textId="77777777" w:rsidR="006C3E51" w:rsidRPr="00340593" w:rsidRDefault="006C3E51" w:rsidP="005F3DB7">
      <w:pPr>
        <w:autoSpaceDE w:val="0"/>
        <w:autoSpaceDN w:val="0"/>
        <w:adjustRightInd w:val="0"/>
        <w:spacing w:after="0" w:line="360" w:lineRule="auto"/>
        <w:jc w:val="both"/>
        <w:rPr>
          <w:rFonts w:ascii="Times New Roman" w:hAnsi="Times New Roman" w:cs="Times New Roman"/>
          <w:bCs/>
          <w:sz w:val="24"/>
          <w:szCs w:val="24"/>
        </w:rPr>
      </w:pPr>
    </w:p>
    <w:p w14:paraId="10A4B224" w14:textId="41EC377B" w:rsidR="00C50197" w:rsidRDefault="00E23DFF" w:rsidP="005F3DB7">
      <w:pPr>
        <w:spacing w:after="0" w:line="360" w:lineRule="auto"/>
        <w:ind w:right="49"/>
        <w:jc w:val="center"/>
        <w:rPr>
          <w:rFonts w:ascii="Times New Roman" w:hAnsi="Times New Roman" w:cs="Times New Roman"/>
          <w:b/>
          <w:sz w:val="24"/>
          <w:szCs w:val="24"/>
        </w:rPr>
      </w:pPr>
      <w:r w:rsidRPr="00340593">
        <w:rPr>
          <w:rFonts w:ascii="Times New Roman" w:hAnsi="Times New Roman" w:cs="Times New Roman"/>
          <w:b/>
          <w:sz w:val="24"/>
          <w:szCs w:val="24"/>
        </w:rPr>
        <w:t>Resultados</w:t>
      </w:r>
    </w:p>
    <w:p w14:paraId="31797974" w14:textId="3D8CDD69" w:rsidR="00C50197" w:rsidRPr="005F3DB7" w:rsidRDefault="00EB374C" w:rsidP="005F3DB7">
      <w:pPr>
        <w:pStyle w:val="NormalWeb"/>
        <w:spacing w:line="360" w:lineRule="auto"/>
        <w:jc w:val="both"/>
      </w:pPr>
      <w:r w:rsidRPr="005F3DB7">
        <w:t>S</w:t>
      </w:r>
      <w:r w:rsidR="00C50197" w:rsidRPr="005F3DB7">
        <w:t xml:space="preserve">e contó con la participación de </w:t>
      </w:r>
      <w:r w:rsidR="00C50197" w:rsidRPr="005F3DB7">
        <w:rPr>
          <w:rStyle w:val="Textoennegrita"/>
          <w:b w:val="0"/>
        </w:rPr>
        <w:t>101 personas adultas</w:t>
      </w:r>
      <w:r w:rsidR="00C50197" w:rsidRPr="005F3DB7">
        <w:rPr>
          <w:b/>
        </w:rPr>
        <w:t xml:space="preserve"> </w:t>
      </w:r>
      <w:r w:rsidR="00C50197" w:rsidRPr="005F3DB7">
        <w:t xml:space="preserve">pertenecientes a comunidades indígenas de la región Huasteca Sur del estado de San Luis Potosí. El promedio de edad de las personas participantes fue de </w:t>
      </w:r>
      <w:r w:rsidR="00C50197" w:rsidRPr="005F3DB7">
        <w:rPr>
          <w:rStyle w:val="Textoennegrita"/>
          <w:b w:val="0"/>
        </w:rPr>
        <w:t>37 años</w:t>
      </w:r>
      <w:r w:rsidR="00C50197" w:rsidRPr="005F3DB7">
        <w:t>. La mayoría fueron mujeres (90%), se encontraban casadas (53%) y se identificaron como pertenecientes a la etnia cultural náhuatl</w:t>
      </w:r>
      <w:r w:rsidR="00831CC6">
        <w:t xml:space="preserve"> (67%), mientras que el 33% no se adscribió a una etnia indígena específica (véase Tabla 1).</w:t>
      </w:r>
    </w:p>
    <w:p w14:paraId="1C353447" w14:textId="77777777" w:rsidR="00C50197" w:rsidRPr="00EB374C" w:rsidRDefault="00C50197" w:rsidP="00EB374C">
      <w:pPr>
        <w:rPr>
          <w:rFonts w:ascii="Times New Roman" w:hAnsi="Times New Roman" w:cs="Times New Roman"/>
          <w:b/>
          <w:sz w:val="24"/>
          <w:szCs w:val="24"/>
        </w:rPr>
      </w:pPr>
      <w:r w:rsidRPr="00EB374C">
        <w:rPr>
          <w:rFonts w:ascii="Times New Roman" w:hAnsi="Times New Roman" w:cs="Times New Roman"/>
          <w:b/>
          <w:sz w:val="24"/>
          <w:szCs w:val="24"/>
        </w:rPr>
        <w:t>Características sociodemográficas de la muestra</w:t>
      </w:r>
    </w:p>
    <w:p w14:paraId="5290EC1A" w14:textId="77777777" w:rsidR="005F3DB7" w:rsidRDefault="00C50197" w:rsidP="005F3DB7">
      <w:pPr>
        <w:pStyle w:val="NormalWeb"/>
        <w:rPr>
          <w:rStyle w:val="Textoennegrita"/>
        </w:rPr>
      </w:pPr>
      <w:r w:rsidRPr="00EB374C">
        <w:rPr>
          <w:rStyle w:val="Textoennegrita"/>
        </w:rPr>
        <w:t>Tabla</w:t>
      </w:r>
      <w:r w:rsidR="005F3DB7">
        <w:rPr>
          <w:rStyle w:val="Textoennegrita"/>
        </w:rPr>
        <w:t xml:space="preserve"> </w:t>
      </w:r>
      <w:r w:rsidRPr="00EB374C">
        <w:rPr>
          <w:rStyle w:val="Textoennegrita"/>
        </w:rPr>
        <w:t>1</w:t>
      </w:r>
    </w:p>
    <w:p w14:paraId="4023592A" w14:textId="6953E54F" w:rsidR="00C50197" w:rsidRPr="005F3DB7" w:rsidRDefault="00C50197" w:rsidP="005F3DB7">
      <w:pPr>
        <w:pStyle w:val="NormalWeb"/>
        <w:rPr>
          <w:b/>
          <w:bCs/>
        </w:rPr>
      </w:pPr>
      <w:r w:rsidRPr="00EB374C">
        <w:br/>
      </w:r>
      <w:r w:rsidRPr="00EB374C">
        <w:rPr>
          <w:rStyle w:val="nfasis"/>
        </w:rPr>
        <w:t>Descriptivos de la muestra</w:t>
      </w:r>
    </w:p>
    <w:tbl>
      <w:tblPr>
        <w:tblW w:w="9083" w:type="dxa"/>
        <w:tblCellSpacing w:w="15" w:type="dxa"/>
        <w:tblCellMar>
          <w:top w:w="15" w:type="dxa"/>
          <w:left w:w="15" w:type="dxa"/>
          <w:bottom w:w="15" w:type="dxa"/>
          <w:right w:w="15" w:type="dxa"/>
        </w:tblCellMar>
        <w:tblLook w:val="04A0" w:firstRow="1" w:lastRow="0" w:firstColumn="1" w:lastColumn="0" w:noHBand="0" w:noVBand="1"/>
      </w:tblPr>
      <w:tblGrid>
        <w:gridCol w:w="3979"/>
        <w:gridCol w:w="4260"/>
        <w:gridCol w:w="844"/>
      </w:tblGrid>
      <w:tr w:rsidR="00C50197" w:rsidRPr="00EB374C" w14:paraId="01C02143" w14:textId="77777777" w:rsidTr="00C50197">
        <w:trPr>
          <w:trHeight w:val="406"/>
          <w:tblHeader/>
          <w:tblCellSpacing w:w="15" w:type="dxa"/>
        </w:trPr>
        <w:tc>
          <w:tcPr>
            <w:tcW w:w="0" w:type="auto"/>
            <w:tcBorders>
              <w:top w:val="single" w:sz="4" w:space="0" w:color="auto"/>
              <w:bottom w:val="single" w:sz="4" w:space="0" w:color="auto"/>
            </w:tcBorders>
            <w:vAlign w:val="center"/>
            <w:hideMark/>
          </w:tcPr>
          <w:p w14:paraId="27208424" w14:textId="77777777" w:rsidR="00C50197" w:rsidRPr="00EB374C" w:rsidRDefault="00C50197" w:rsidP="00EB374C">
            <w:pPr>
              <w:jc w:val="both"/>
              <w:rPr>
                <w:rFonts w:ascii="Times New Roman" w:hAnsi="Times New Roman" w:cs="Times New Roman"/>
                <w:b/>
                <w:bCs/>
                <w:sz w:val="24"/>
                <w:szCs w:val="24"/>
              </w:rPr>
            </w:pPr>
            <w:r w:rsidRPr="00EB374C">
              <w:rPr>
                <w:rFonts w:ascii="Times New Roman" w:hAnsi="Times New Roman" w:cs="Times New Roman"/>
                <w:b/>
                <w:bCs/>
                <w:sz w:val="24"/>
                <w:szCs w:val="24"/>
              </w:rPr>
              <w:t>Variable</w:t>
            </w:r>
          </w:p>
        </w:tc>
        <w:tc>
          <w:tcPr>
            <w:tcW w:w="0" w:type="auto"/>
            <w:tcBorders>
              <w:top w:val="single" w:sz="4" w:space="0" w:color="auto"/>
              <w:bottom w:val="single" w:sz="4" w:space="0" w:color="auto"/>
            </w:tcBorders>
            <w:vAlign w:val="center"/>
            <w:hideMark/>
          </w:tcPr>
          <w:p w14:paraId="257A116D" w14:textId="77777777" w:rsidR="00C50197" w:rsidRPr="00EB374C" w:rsidRDefault="00C50197" w:rsidP="00EB374C">
            <w:pPr>
              <w:jc w:val="both"/>
              <w:rPr>
                <w:rFonts w:ascii="Times New Roman" w:hAnsi="Times New Roman" w:cs="Times New Roman"/>
                <w:b/>
                <w:bCs/>
                <w:sz w:val="24"/>
                <w:szCs w:val="24"/>
              </w:rPr>
            </w:pPr>
            <w:r w:rsidRPr="00EB374C">
              <w:rPr>
                <w:rFonts w:ascii="Times New Roman" w:hAnsi="Times New Roman" w:cs="Times New Roman"/>
                <w:b/>
                <w:bCs/>
                <w:sz w:val="24"/>
                <w:szCs w:val="24"/>
              </w:rPr>
              <w:t>Categoría</w:t>
            </w:r>
          </w:p>
        </w:tc>
        <w:tc>
          <w:tcPr>
            <w:tcW w:w="0" w:type="auto"/>
            <w:tcBorders>
              <w:top w:val="single" w:sz="4" w:space="0" w:color="auto"/>
              <w:bottom w:val="single" w:sz="4" w:space="0" w:color="auto"/>
            </w:tcBorders>
            <w:vAlign w:val="center"/>
            <w:hideMark/>
          </w:tcPr>
          <w:p w14:paraId="56FB4CDA" w14:textId="77777777" w:rsidR="00C50197" w:rsidRPr="00EB374C" w:rsidRDefault="00C50197" w:rsidP="00EB374C">
            <w:pPr>
              <w:jc w:val="both"/>
              <w:rPr>
                <w:rFonts w:ascii="Times New Roman" w:hAnsi="Times New Roman" w:cs="Times New Roman"/>
                <w:b/>
                <w:bCs/>
                <w:sz w:val="24"/>
                <w:szCs w:val="24"/>
              </w:rPr>
            </w:pPr>
            <w:r w:rsidRPr="00EB374C">
              <w:rPr>
                <w:rFonts w:ascii="Times New Roman" w:hAnsi="Times New Roman" w:cs="Times New Roman"/>
                <w:b/>
                <w:bCs/>
                <w:sz w:val="24"/>
                <w:szCs w:val="24"/>
              </w:rPr>
              <w:t>%</w:t>
            </w:r>
          </w:p>
        </w:tc>
      </w:tr>
      <w:tr w:rsidR="00C50197" w:rsidRPr="00EB374C" w14:paraId="706EE472" w14:textId="77777777" w:rsidTr="00C50197">
        <w:trPr>
          <w:trHeight w:val="395"/>
          <w:tblCellSpacing w:w="15" w:type="dxa"/>
        </w:trPr>
        <w:tc>
          <w:tcPr>
            <w:tcW w:w="0" w:type="auto"/>
            <w:vAlign w:val="center"/>
            <w:hideMark/>
          </w:tcPr>
          <w:p w14:paraId="42C8C78E"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Sexo</w:t>
            </w:r>
          </w:p>
        </w:tc>
        <w:tc>
          <w:tcPr>
            <w:tcW w:w="0" w:type="auto"/>
            <w:vAlign w:val="center"/>
            <w:hideMark/>
          </w:tcPr>
          <w:p w14:paraId="2B9C5F9E"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Hombres</w:t>
            </w:r>
          </w:p>
        </w:tc>
        <w:tc>
          <w:tcPr>
            <w:tcW w:w="0" w:type="auto"/>
            <w:vAlign w:val="center"/>
            <w:hideMark/>
          </w:tcPr>
          <w:p w14:paraId="290CF064"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10</w:t>
            </w:r>
          </w:p>
        </w:tc>
      </w:tr>
      <w:tr w:rsidR="00C50197" w:rsidRPr="00EB374C" w14:paraId="529910C1" w14:textId="77777777" w:rsidTr="00C50197">
        <w:trPr>
          <w:trHeight w:val="406"/>
          <w:tblCellSpacing w:w="15" w:type="dxa"/>
        </w:trPr>
        <w:tc>
          <w:tcPr>
            <w:tcW w:w="0" w:type="auto"/>
            <w:vAlign w:val="center"/>
            <w:hideMark/>
          </w:tcPr>
          <w:p w14:paraId="693EEB7D"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2DDD00D7"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Mujeres</w:t>
            </w:r>
          </w:p>
        </w:tc>
        <w:tc>
          <w:tcPr>
            <w:tcW w:w="0" w:type="auto"/>
            <w:vAlign w:val="center"/>
            <w:hideMark/>
          </w:tcPr>
          <w:p w14:paraId="1275F733"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90</w:t>
            </w:r>
          </w:p>
        </w:tc>
      </w:tr>
      <w:tr w:rsidR="00C50197" w:rsidRPr="00EB374C" w14:paraId="57B8FC98" w14:textId="77777777" w:rsidTr="00C50197">
        <w:trPr>
          <w:trHeight w:val="395"/>
          <w:tblCellSpacing w:w="15" w:type="dxa"/>
        </w:trPr>
        <w:tc>
          <w:tcPr>
            <w:tcW w:w="0" w:type="auto"/>
            <w:vAlign w:val="center"/>
            <w:hideMark/>
          </w:tcPr>
          <w:p w14:paraId="5524A2EA"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lastRenderedPageBreak/>
              <w:t>Estado civil</w:t>
            </w:r>
          </w:p>
        </w:tc>
        <w:tc>
          <w:tcPr>
            <w:tcW w:w="0" w:type="auto"/>
            <w:vAlign w:val="center"/>
            <w:hideMark/>
          </w:tcPr>
          <w:p w14:paraId="798ACCF0"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Casado</w:t>
            </w:r>
          </w:p>
        </w:tc>
        <w:tc>
          <w:tcPr>
            <w:tcW w:w="0" w:type="auto"/>
            <w:vAlign w:val="center"/>
            <w:hideMark/>
          </w:tcPr>
          <w:p w14:paraId="5CE4FC89"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53</w:t>
            </w:r>
          </w:p>
        </w:tc>
      </w:tr>
      <w:tr w:rsidR="00C50197" w:rsidRPr="00EB374C" w14:paraId="751330B9" w14:textId="77777777" w:rsidTr="00C50197">
        <w:trPr>
          <w:trHeight w:val="406"/>
          <w:tblCellSpacing w:w="15" w:type="dxa"/>
        </w:trPr>
        <w:tc>
          <w:tcPr>
            <w:tcW w:w="0" w:type="auto"/>
            <w:vAlign w:val="center"/>
            <w:hideMark/>
          </w:tcPr>
          <w:p w14:paraId="6EBF317A"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37DA027E"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Divorciado</w:t>
            </w:r>
          </w:p>
        </w:tc>
        <w:tc>
          <w:tcPr>
            <w:tcW w:w="0" w:type="auto"/>
            <w:vAlign w:val="center"/>
            <w:hideMark/>
          </w:tcPr>
          <w:p w14:paraId="419E6847"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5</w:t>
            </w:r>
          </w:p>
        </w:tc>
      </w:tr>
      <w:tr w:rsidR="00C50197" w:rsidRPr="00EB374C" w14:paraId="6052E7D7" w14:textId="77777777" w:rsidTr="00C50197">
        <w:trPr>
          <w:trHeight w:val="395"/>
          <w:tblCellSpacing w:w="15" w:type="dxa"/>
        </w:trPr>
        <w:tc>
          <w:tcPr>
            <w:tcW w:w="0" w:type="auto"/>
            <w:vAlign w:val="center"/>
            <w:hideMark/>
          </w:tcPr>
          <w:p w14:paraId="7C412D9A"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6B7F6BA6"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Soltero</w:t>
            </w:r>
          </w:p>
        </w:tc>
        <w:tc>
          <w:tcPr>
            <w:tcW w:w="0" w:type="auto"/>
            <w:vAlign w:val="center"/>
            <w:hideMark/>
          </w:tcPr>
          <w:p w14:paraId="12519F24"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6</w:t>
            </w:r>
          </w:p>
        </w:tc>
      </w:tr>
      <w:tr w:rsidR="00C50197" w:rsidRPr="00EB374C" w14:paraId="6219A824" w14:textId="77777777" w:rsidTr="00C50197">
        <w:trPr>
          <w:trHeight w:val="406"/>
          <w:tblCellSpacing w:w="15" w:type="dxa"/>
        </w:trPr>
        <w:tc>
          <w:tcPr>
            <w:tcW w:w="0" w:type="auto"/>
            <w:vAlign w:val="center"/>
            <w:hideMark/>
          </w:tcPr>
          <w:p w14:paraId="6795130C"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5D089B6F"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Unión libre</w:t>
            </w:r>
          </w:p>
        </w:tc>
        <w:tc>
          <w:tcPr>
            <w:tcW w:w="0" w:type="auto"/>
            <w:vAlign w:val="center"/>
            <w:hideMark/>
          </w:tcPr>
          <w:p w14:paraId="2E3FD6A1"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35</w:t>
            </w:r>
          </w:p>
        </w:tc>
      </w:tr>
      <w:tr w:rsidR="00C50197" w:rsidRPr="00EB374C" w14:paraId="0D47DF94" w14:textId="77777777" w:rsidTr="00C50197">
        <w:trPr>
          <w:trHeight w:val="395"/>
          <w:tblCellSpacing w:w="15" w:type="dxa"/>
        </w:trPr>
        <w:tc>
          <w:tcPr>
            <w:tcW w:w="0" w:type="auto"/>
            <w:vAlign w:val="center"/>
            <w:hideMark/>
          </w:tcPr>
          <w:p w14:paraId="0D545C20"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785EF271"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Viuda</w:t>
            </w:r>
          </w:p>
        </w:tc>
        <w:tc>
          <w:tcPr>
            <w:tcW w:w="0" w:type="auto"/>
            <w:vAlign w:val="center"/>
            <w:hideMark/>
          </w:tcPr>
          <w:p w14:paraId="6D87C971"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1</w:t>
            </w:r>
          </w:p>
        </w:tc>
      </w:tr>
      <w:tr w:rsidR="00C50197" w:rsidRPr="00EB374C" w14:paraId="09DCFD21" w14:textId="77777777" w:rsidTr="00C50197">
        <w:trPr>
          <w:trHeight w:val="406"/>
          <w:tblCellSpacing w:w="15" w:type="dxa"/>
        </w:trPr>
        <w:tc>
          <w:tcPr>
            <w:tcW w:w="0" w:type="auto"/>
            <w:vAlign w:val="center"/>
            <w:hideMark/>
          </w:tcPr>
          <w:p w14:paraId="1958D70F"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Municipio</w:t>
            </w:r>
          </w:p>
        </w:tc>
        <w:tc>
          <w:tcPr>
            <w:tcW w:w="0" w:type="auto"/>
            <w:vAlign w:val="center"/>
            <w:hideMark/>
          </w:tcPr>
          <w:p w14:paraId="003F06F6"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Axtla</w:t>
            </w:r>
          </w:p>
        </w:tc>
        <w:tc>
          <w:tcPr>
            <w:tcW w:w="0" w:type="auto"/>
            <w:vAlign w:val="center"/>
            <w:hideMark/>
          </w:tcPr>
          <w:p w14:paraId="0CFABACD"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13</w:t>
            </w:r>
          </w:p>
        </w:tc>
      </w:tr>
      <w:tr w:rsidR="00C50197" w:rsidRPr="00EB374C" w14:paraId="77B8FEC8" w14:textId="77777777" w:rsidTr="00C50197">
        <w:trPr>
          <w:trHeight w:val="395"/>
          <w:tblCellSpacing w:w="15" w:type="dxa"/>
        </w:trPr>
        <w:tc>
          <w:tcPr>
            <w:tcW w:w="0" w:type="auto"/>
            <w:vAlign w:val="center"/>
            <w:hideMark/>
          </w:tcPr>
          <w:p w14:paraId="7DE794BF"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3842560E"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Tamazunchale</w:t>
            </w:r>
          </w:p>
        </w:tc>
        <w:tc>
          <w:tcPr>
            <w:tcW w:w="0" w:type="auto"/>
            <w:vAlign w:val="center"/>
            <w:hideMark/>
          </w:tcPr>
          <w:p w14:paraId="63EC34F8"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87</w:t>
            </w:r>
          </w:p>
        </w:tc>
      </w:tr>
      <w:tr w:rsidR="00C50197" w:rsidRPr="00EB374C" w14:paraId="74E1D366" w14:textId="77777777" w:rsidTr="00C50197">
        <w:trPr>
          <w:trHeight w:val="406"/>
          <w:tblCellSpacing w:w="15" w:type="dxa"/>
        </w:trPr>
        <w:tc>
          <w:tcPr>
            <w:tcW w:w="0" w:type="auto"/>
            <w:vAlign w:val="center"/>
            <w:hideMark/>
          </w:tcPr>
          <w:p w14:paraId="0F13460E"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Etnia cultural</w:t>
            </w:r>
          </w:p>
        </w:tc>
        <w:tc>
          <w:tcPr>
            <w:tcW w:w="0" w:type="auto"/>
            <w:vAlign w:val="center"/>
            <w:hideMark/>
          </w:tcPr>
          <w:p w14:paraId="71734340"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Náhuatl</w:t>
            </w:r>
          </w:p>
        </w:tc>
        <w:tc>
          <w:tcPr>
            <w:tcW w:w="0" w:type="auto"/>
            <w:vAlign w:val="center"/>
            <w:hideMark/>
          </w:tcPr>
          <w:p w14:paraId="6DE7E8FB"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67</w:t>
            </w:r>
          </w:p>
        </w:tc>
      </w:tr>
      <w:tr w:rsidR="00C50197" w:rsidRPr="00EB374C" w14:paraId="50B43B0E" w14:textId="77777777" w:rsidTr="00C50197">
        <w:trPr>
          <w:trHeight w:val="395"/>
          <w:tblCellSpacing w:w="15" w:type="dxa"/>
        </w:trPr>
        <w:tc>
          <w:tcPr>
            <w:tcW w:w="0" w:type="auto"/>
            <w:tcBorders>
              <w:bottom w:val="single" w:sz="4" w:space="0" w:color="auto"/>
            </w:tcBorders>
            <w:vAlign w:val="center"/>
            <w:hideMark/>
          </w:tcPr>
          <w:p w14:paraId="1677F7C1" w14:textId="77777777" w:rsidR="00C50197" w:rsidRPr="00EB374C" w:rsidRDefault="00C50197" w:rsidP="00EB374C">
            <w:pPr>
              <w:jc w:val="both"/>
              <w:rPr>
                <w:rFonts w:ascii="Times New Roman" w:hAnsi="Times New Roman" w:cs="Times New Roman"/>
                <w:sz w:val="24"/>
                <w:szCs w:val="24"/>
              </w:rPr>
            </w:pPr>
          </w:p>
        </w:tc>
        <w:tc>
          <w:tcPr>
            <w:tcW w:w="0" w:type="auto"/>
            <w:tcBorders>
              <w:bottom w:val="single" w:sz="4" w:space="0" w:color="auto"/>
            </w:tcBorders>
            <w:vAlign w:val="center"/>
            <w:hideMark/>
          </w:tcPr>
          <w:p w14:paraId="136858CB"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Ninguna</w:t>
            </w:r>
          </w:p>
        </w:tc>
        <w:tc>
          <w:tcPr>
            <w:tcW w:w="0" w:type="auto"/>
            <w:tcBorders>
              <w:bottom w:val="single" w:sz="4" w:space="0" w:color="auto"/>
            </w:tcBorders>
            <w:vAlign w:val="center"/>
            <w:hideMark/>
          </w:tcPr>
          <w:p w14:paraId="252327A2"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33</w:t>
            </w:r>
          </w:p>
        </w:tc>
      </w:tr>
    </w:tbl>
    <w:p w14:paraId="1C44D41F" w14:textId="356317AC" w:rsidR="00C50197" w:rsidRPr="00EB374C" w:rsidRDefault="00C50197" w:rsidP="00EB374C">
      <w:pPr>
        <w:pStyle w:val="NormalWeb"/>
        <w:jc w:val="both"/>
      </w:pPr>
      <w:r w:rsidRPr="00EB374C">
        <w:rPr>
          <w:rStyle w:val="Textoennegrita"/>
        </w:rPr>
        <w:t>Nota.</w:t>
      </w:r>
      <w:r w:rsidRPr="00EB374C">
        <w:t xml:space="preserve"> N = 101 personas. Fuente: elaboración propia.</w:t>
      </w:r>
    </w:p>
    <w:p w14:paraId="178A710C" w14:textId="77777777" w:rsidR="00C50197" w:rsidRPr="00EB374C" w:rsidRDefault="00C50197" w:rsidP="00EB374C">
      <w:pPr>
        <w:jc w:val="both"/>
        <w:rPr>
          <w:rFonts w:ascii="Times New Roman" w:hAnsi="Times New Roman" w:cs="Times New Roman"/>
          <w:b/>
          <w:sz w:val="24"/>
          <w:szCs w:val="24"/>
        </w:rPr>
      </w:pPr>
      <w:r w:rsidRPr="00EB374C">
        <w:rPr>
          <w:rFonts w:ascii="Times New Roman" w:hAnsi="Times New Roman" w:cs="Times New Roman"/>
          <w:b/>
          <w:sz w:val="24"/>
          <w:szCs w:val="24"/>
        </w:rPr>
        <w:t>Análisis prototípico de la representación social del apego</w:t>
      </w:r>
    </w:p>
    <w:p w14:paraId="351F8D49" w14:textId="77777777" w:rsidR="00C50197" w:rsidRPr="005F3DB7" w:rsidRDefault="00C50197" w:rsidP="005F3DB7">
      <w:pPr>
        <w:pStyle w:val="NormalWeb"/>
        <w:spacing w:line="360" w:lineRule="auto"/>
        <w:jc w:val="both"/>
      </w:pPr>
      <w:r w:rsidRPr="005F3DB7">
        <w:t xml:space="preserve">A partir de la técnica de listados libres, se obtuvieron </w:t>
      </w:r>
      <w:r w:rsidRPr="005F3DB7">
        <w:rPr>
          <w:rStyle w:val="Textoennegrita"/>
          <w:b w:val="0"/>
        </w:rPr>
        <w:t>302 evocaciones</w:t>
      </w:r>
      <w:r w:rsidRPr="005F3DB7">
        <w:t xml:space="preserve"> asociadas al estímulo inductor </w:t>
      </w:r>
      <w:r w:rsidRPr="005F3DB7">
        <w:rPr>
          <w:rStyle w:val="nfasis"/>
        </w:rPr>
        <w:t>apego</w:t>
      </w:r>
      <w:r w:rsidRPr="005F3DB7">
        <w:t xml:space="preserve">. Para el análisis prototípico se consideraron aquellas evocaciones mencionadas </w:t>
      </w:r>
      <w:r w:rsidRPr="005F3DB7">
        <w:rPr>
          <w:rStyle w:val="Textoennegrita"/>
          <w:b w:val="0"/>
        </w:rPr>
        <w:t>al</w:t>
      </w:r>
      <w:r w:rsidRPr="005F3DB7">
        <w:rPr>
          <w:rStyle w:val="Textoennegrita"/>
        </w:rPr>
        <w:t xml:space="preserve"> </w:t>
      </w:r>
      <w:r w:rsidRPr="005F3DB7">
        <w:rPr>
          <w:rStyle w:val="Textoennegrita"/>
          <w:b w:val="0"/>
        </w:rPr>
        <w:t>menos en tres ocasiones</w:t>
      </w:r>
      <w:r w:rsidRPr="005F3DB7">
        <w:t xml:space="preserve">, lo que permitió identificar </w:t>
      </w:r>
      <w:r w:rsidRPr="005F3DB7">
        <w:rPr>
          <w:rStyle w:val="Textoennegrita"/>
          <w:b w:val="0"/>
        </w:rPr>
        <w:t>15 términos</w:t>
      </w:r>
      <w:r w:rsidRPr="005F3DB7">
        <w:t xml:space="preserve">, los cuales representaron el </w:t>
      </w:r>
      <w:r w:rsidRPr="005F3DB7">
        <w:rPr>
          <w:rStyle w:val="Textoennegrita"/>
          <w:b w:val="0"/>
        </w:rPr>
        <w:t>39.38% del total de las evocaciones registradas</w:t>
      </w:r>
      <w:r w:rsidRPr="005F3DB7">
        <w:rPr>
          <w:b/>
        </w:rPr>
        <w:t>.</w:t>
      </w:r>
    </w:p>
    <w:p w14:paraId="167BFEA4" w14:textId="45FEAEA4" w:rsidR="00C50197" w:rsidRPr="005F3DB7" w:rsidRDefault="00C50197" w:rsidP="005F3DB7">
      <w:pPr>
        <w:pStyle w:val="NormalWeb"/>
        <w:spacing w:line="360" w:lineRule="auto"/>
        <w:jc w:val="both"/>
      </w:pPr>
      <w:r w:rsidRPr="005F3DB7">
        <w:t xml:space="preserve">El análisis prototípico permitió identificar la </w:t>
      </w:r>
      <w:r w:rsidRPr="005F3DB7">
        <w:rPr>
          <w:rStyle w:val="Textoennegrita"/>
          <w:b w:val="0"/>
        </w:rPr>
        <w:t>estructura de la representación social del apego</w:t>
      </w:r>
      <w:r w:rsidRPr="005F3DB7">
        <w:rPr>
          <w:b/>
        </w:rPr>
        <w:t>,</w:t>
      </w:r>
      <w:r w:rsidRPr="005F3DB7">
        <w:t xml:space="preserve"> diferenciando el </w:t>
      </w:r>
      <w:r w:rsidRPr="005F3DB7">
        <w:rPr>
          <w:rStyle w:val="Textoennegrita"/>
          <w:b w:val="0"/>
        </w:rPr>
        <w:t>núcleo central</w:t>
      </w:r>
      <w:r w:rsidRPr="005F3DB7">
        <w:rPr>
          <w:b/>
        </w:rPr>
        <w:t xml:space="preserve">, </w:t>
      </w:r>
      <w:r w:rsidRPr="005F3DB7">
        <w:t>la</w:t>
      </w:r>
      <w:r w:rsidRPr="005F3DB7">
        <w:rPr>
          <w:b/>
        </w:rPr>
        <w:t xml:space="preserve"> </w:t>
      </w:r>
      <w:r w:rsidRPr="005F3DB7">
        <w:rPr>
          <w:rStyle w:val="Textoennegrita"/>
          <w:b w:val="0"/>
        </w:rPr>
        <w:t>primera periferia</w:t>
      </w:r>
      <w:r w:rsidRPr="005F3DB7">
        <w:t xml:space="preserve"> y la </w:t>
      </w:r>
      <w:r w:rsidRPr="005F3DB7">
        <w:rPr>
          <w:rStyle w:val="Textoennegrita"/>
          <w:b w:val="0"/>
        </w:rPr>
        <w:t>segunda periferia</w:t>
      </w:r>
      <w:r w:rsidRPr="005F3DB7">
        <w:t>, con base en la frecuencia de evocación y el rango medio de aparición de los términos</w:t>
      </w:r>
      <w:r w:rsidR="005F3DB7">
        <w:t xml:space="preserve"> Tabla 2</w:t>
      </w:r>
      <w:r w:rsidRPr="005F3DB7">
        <w:t>.</w:t>
      </w:r>
    </w:p>
    <w:p w14:paraId="178643EC" w14:textId="77777777" w:rsidR="00EB374C" w:rsidRPr="00EB374C" w:rsidRDefault="00C50197" w:rsidP="00EB374C">
      <w:pPr>
        <w:pStyle w:val="NormalWeb"/>
        <w:jc w:val="both"/>
        <w:rPr>
          <w:rStyle w:val="Textoennegrita"/>
        </w:rPr>
      </w:pPr>
      <w:r w:rsidRPr="00EB374C">
        <w:rPr>
          <w:rStyle w:val="Textoennegrita"/>
        </w:rPr>
        <w:t>Tabla 2</w:t>
      </w:r>
    </w:p>
    <w:p w14:paraId="2DE49A3E" w14:textId="26E76E7C" w:rsidR="00C50197" w:rsidRPr="00EB374C" w:rsidRDefault="00C50197" w:rsidP="00EB374C">
      <w:pPr>
        <w:pStyle w:val="NormalWeb"/>
        <w:jc w:val="both"/>
      </w:pPr>
      <w:r w:rsidRPr="00EB374C">
        <w:br/>
      </w:r>
      <w:r w:rsidRPr="00EB374C">
        <w:rPr>
          <w:rStyle w:val="nfasis"/>
        </w:rPr>
        <w:t>Análisis prototípico de la representación social del apego</w:t>
      </w:r>
    </w:p>
    <w:tbl>
      <w:tblPr>
        <w:tblW w:w="9994" w:type="dxa"/>
        <w:tblCellSpacing w:w="15" w:type="dxa"/>
        <w:tblCellMar>
          <w:top w:w="15" w:type="dxa"/>
          <w:left w:w="15" w:type="dxa"/>
          <w:bottom w:w="15" w:type="dxa"/>
          <w:right w:w="15" w:type="dxa"/>
        </w:tblCellMar>
        <w:tblLook w:val="04A0" w:firstRow="1" w:lastRow="0" w:firstColumn="1" w:lastColumn="0" w:noHBand="0" w:noVBand="1"/>
      </w:tblPr>
      <w:tblGrid>
        <w:gridCol w:w="2972"/>
        <w:gridCol w:w="1911"/>
        <w:gridCol w:w="2268"/>
        <w:gridCol w:w="2843"/>
      </w:tblGrid>
      <w:tr w:rsidR="00C50197" w:rsidRPr="00EB374C" w14:paraId="655AD292" w14:textId="77777777" w:rsidTr="005F3DB7">
        <w:trPr>
          <w:trHeight w:val="426"/>
          <w:tblHeader/>
          <w:tblCellSpacing w:w="15" w:type="dxa"/>
        </w:trPr>
        <w:tc>
          <w:tcPr>
            <w:tcW w:w="0" w:type="auto"/>
            <w:tcBorders>
              <w:top w:val="single" w:sz="4" w:space="0" w:color="auto"/>
              <w:bottom w:val="single" w:sz="4" w:space="0" w:color="auto"/>
            </w:tcBorders>
            <w:vAlign w:val="center"/>
            <w:hideMark/>
          </w:tcPr>
          <w:p w14:paraId="35FE0CFF" w14:textId="77777777" w:rsidR="00C50197" w:rsidRPr="00EB374C" w:rsidRDefault="00C50197" w:rsidP="005F3DB7">
            <w:pPr>
              <w:jc w:val="center"/>
              <w:rPr>
                <w:rFonts w:ascii="Times New Roman" w:hAnsi="Times New Roman" w:cs="Times New Roman"/>
                <w:b/>
                <w:bCs/>
                <w:sz w:val="24"/>
                <w:szCs w:val="24"/>
              </w:rPr>
            </w:pPr>
            <w:r w:rsidRPr="00EB374C">
              <w:rPr>
                <w:rFonts w:ascii="Times New Roman" w:hAnsi="Times New Roman" w:cs="Times New Roman"/>
                <w:b/>
                <w:bCs/>
                <w:sz w:val="24"/>
                <w:szCs w:val="24"/>
              </w:rPr>
              <w:t>Término evocado</w:t>
            </w:r>
          </w:p>
        </w:tc>
        <w:tc>
          <w:tcPr>
            <w:tcW w:w="0" w:type="auto"/>
            <w:tcBorders>
              <w:top w:val="single" w:sz="4" w:space="0" w:color="auto"/>
              <w:bottom w:val="single" w:sz="4" w:space="0" w:color="auto"/>
            </w:tcBorders>
            <w:vAlign w:val="center"/>
            <w:hideMark/>
          </w:tcPr>
          <w:p w14:paraId="6E456F9F" w14:textId="77777777" w:rsidR="00C50197" w:rsidRPr="00EB374C" w:rsidRDefault="00C50197" w:rsidP="005F3DB7">
            <w:pPr>
              <w:jc w:val="center"/>
              <w:rPr>
                <w:rFonts w:ascii="Times New Roman" w:hAnsi="Times New Roman" w:cs="Times New Roman"/>
                <w:b/>
                <w:bCs/>
                <w:sz w:val="24"/>
                <w:szCs w:val="24"/>
              </w:rPr>
            </w:pPr>
            <w:r w:rsidRPr="00EB374C">
              <w:rPr>
                <w:rFonts w:ascii="Times New Roman" w:hAnsi="Times New Roman" w:cs="Times New Roman"/>
                <w:b/>
                <w:bCs/>
                <w:sz w:val="24"/>
                <w:szCs w:val="24"/>
              </w:rPr>
              <w:t>Frecuencia</w:t>
            </w:r>
          </w:p>
        </w:tc>
        <w:tc>
          <w:tcPr>
            <w:tcW w:w="0" w:type="auto"/>
            <w:tcBorders>
              <w:top w:val="single" w:sz="4" w:space="0" w:color="auto"/>
              <w:bottom w:val="single" w:sz="4" w:space="0" w:color="auto"/>
            </w:tcBorders>
            <w:vAlign w:val="center"/>
            <w:hideMark/>
          </w:tcPr>
          <w:p w14:paraId="78D8108F" w14:textId="77777777" w:rsidR="00C50197" w:rsidRPr="00EB374C" w:rsidRDefault="00C50197" w:rsidP="005F3DB7">
            <w:pPr>
              <w:jc w:val="center"/>
              <w:rPr>
                <w:rFonts w:ascii="Times New Roman" w:hAnsi="Times New Roman" w:cs="Times New Roman"/>
                <w:b/>
                <w:bCs/>
                <w:sz w:val="24"/>
                <w:szCs w:val="24"/>
              </w:rPr>
            </w:pPr>
            <w:r w:rsidRPr="00EB374C">
              <w:rPr>
                <w:rFonts w:ascii="Times New Roman" w:hAnsi="Times New Roman" w:cs="Times New Roman"/>
                <w:b/>
                <w:bCs/>
                <w:sz w:val="24"/>
                <w:szCs w:val="24"/>
              </w:rPr>
              <w:t>Rango medio</w:t>
            </w:r>
          </w:p>
        </w:tc>
        <w:tc>
          <w:tcPr>
            <w:tcW w:w="0" w:type="auto"/>
            <w:tcBorders>
              <w:top w:val="single" w:sz="4" w:space="0" w:color="auto"/>
              <w:bottom w:val="single" w:sz="4" w:space="0" w:color="auto"/>
            </w:tcBorders>
            <w:vAlign w:val="center"/>
            <w:hideMark/>
          </w:tcPr>
          <w:p w14:paraId="14002A13" w14:textId="77777777" w:rsidR="00C50197" w:rsidRPr="00EB374C" w:rsidRDefault="00C50197" w:rsidP="005F3DB7">
            <w:pPr>
              <w:jc w:val="center"/>
              <w:rPr>
                <w:rFonts w:ascii="Times New Roman" w:hAnsi="Times New Roman" w:cs="Times New Roman"/>
                <w:b/>
                <w:bCs/>
                <w:sz w:val="24"/>
                <w:szCs w:val="24"/>
              </w:rPr>
            </w:pPr>
            <w:r w:rsidRPr="00EB374C">
              <w:rPr>
                <w:rFonts w:ascii="Times New Roman" w:hAnsi="Times New Roman" w:cs="Times New Roman"/>
                <w:b/>
                <w:bCs/>
                <w:sz w:val="24"/>
                <w:szCs w:val="24"/>
              </w:rPr>
              <w:t>Cuadrante</w:t>
            </w:r>
          </w:p>
        </w:tc>
      </w:tr>
      <w:tr w:rsidR="00C50197" w:rsidRPr="00EB374C" w14:paraId="1F48E392" w14:textId="77777777" w:rsidTr="005F3DB7">
        <w:trPr>
          <w:trHeight w:val="415"/>
          <w:tblCellSpacing w:w="15" w:type="dxa"/>
        </w:trPr>
        <w:tc>
          <w:tcPr>
            <w:tcW w:w="0" w:type="auto"/>
            <w:vAlign w:val="center"/>
            <w:hideMark/>
          </w:tcPr>
          <w:p w14:paraId="684D29A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Amor</w:t>
            </w:r>
          </w:p>
        </w:tc>
        <w:tc>
          <w:tcPr>
            <w:tcW w:w="0" w:type="auto"/>
            <w:vAlign w:val="center"/>
            <w:hideMark/>
          </w:tcPr>
          <w:p w14:paraId="73445DE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27</w:t>
            </w:r>
          </w:p>
        </w:tc>
        <w:tc>
          <w:tcPr>
            <w:tcW w:w="0" w:type="auto"/>
            <w:vAlign w:val="center"/>
            <w:hideMark/>
          </w:tcPr>
          <w:p w14:paraId="20D396D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2.3</w:t>
            </w:r>
          </w:p>
        </w:tc>
        <w:tc>
          <w:tcPr>
            <w:tcW w:w="0" w:type="auto"/>
            <w:vAlign w:val="center"/>
            <w:hideMark/>
          </w:tcPr>
          <w:p w14:paraId="704EEF8D"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Núcleo central</w:t>
            </w:r>
          </w:p>
        </w:tc>
      </w:tr>
      <w:tr w:rsidR="00C50197" w:rsidRPr="00EB374C" w14:paraId="21DD2AB5" w14:textId="77777777" w:rsidTr="005F3DB7">
        <w:trPr>
          <w:trHeight w:val="426"/>
          <w:tblCellSpacing w:w="15" w:type="dxa"/>
        </w:trPr>
        <w:tc>
          <w:tcPr>
            <w:tcW w:w="0" w:type="auto"/>
            <w:vAlign w:val="center"/>
            <w:hideMark/>
          </w:tcPr>
          <w:p w14:paraId="4A4F0884"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lastRenderedPageBreak/>
              <w:t>Confianza</w:t>
            </w:r>
          </w:p>
        </w:tc>
        <w:tc>
          <w:tcPr>
            <w:tcW w:w="0" w:type="auto"/>
            <w:vAlign w:val="center"/>
            <w:hideMark/>
          </w:tcPr>
          <w:p w14:paraId="55069DCC"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12</w:t>
            </w:r>
          </w:p>
        </w:tc>
        <w:tc>
          <w:tcPr>
            <w:tcW w:w="0" w:type="auto"/>
            <w:vAlign w:val="center"/>
            <w:hideMark/>
          </w:tcPr>
          <w:p w14:paraId="79E07FE2"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2.2</w:t>
            </w:r>
          </w:p>
        </w:tc>
        <w:tc>
          <w:tcPr>
            <w:tcW w:w="0" w:type="auto"/>
            <w:vAlign w:val="center"/>
            <w:hideMark/>
          </w:tcPr>
          <w:p w14:paraId="34970D12"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Núcleo central</w:t>
            </w:r>
          </w:p>
        </w:tc>
      </w:tr>
      <w:tr w:rsidR="00C50197" w:rsidRPr="00EB374C" w14:paraId="50E1611D" w14:textId="77777777" w:rsidTr="005F3DB7">
        <w:trPr>
          <w:trHeight w:val="415"/>
          <w:tblCellSpacing w:w="15" w:type="dxa"/>
        </w:trPr>
        <w:tc>
          <w:tcPr>
            <w:tcW w:w="0" w:type="auto"/>
            <w:vAlign w:val="center"/>
            <w:hideMark/>
          </w:tcPr>
          <w:p w14:paraId="3CBC19F3"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Cariño</w:t>
            </w:r>
          </w:p>
        </w:tc>
        <w:tc>
          <w:tcPr>
            <w:tcW w:w="0" w:type="auto"/>
            <w:vAlign w:val="center"/>
            <w:hideMark/>
          </w:tcPr>
          <w:p w14:paraId="173C61F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21</w:t>
            </w:r>
          </w:p>
        </w:tc>
        <w:tc>
          <w:tcPr>
            <w:tcW w:w="0" w:type="auto"/>
            <w:vAlign w:val="center"/>
            <w:hideMark/>
          </w:tcPr>
          <w:p w14:paraId="0286D650"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2.8</w:t>
            </w:r>
          </w:p>
        </w:tc>
        <w:tc>
          <w:tcPr>
            <w:tcW w:w="0" w:type="auto"/>
            <w:vAlign w:val="center"/>
            <w:hideMark/>
          </w:tcPr>
          <w:p w14:paraId="09D87A88"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5D88039C" w14:textId="77777777" w:rsidTr="005F3DB7">
        <w:trPr>
          <w:trHeight w:val="426"/>
          <w:tblCellSpacing w:w="15" w:type="dxa"/>
        </w:trPr>
        <w:tc>
          <w:tcPr>
            <w:tcW w:w="0" w:type="auto"/>
            <w:vAlign w:val="center"/>
            <w:hideMark/>
          </w:tcPr>
          <w:p w14:paraId="71577EB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Respeto</w:t>
            </w:r>
          </w:p>
        </w:tc>
        <w:tc>
          <w:tcPr>
            <w:tcW w:w="0" w:type="auto"/>
            <w:vAlign w:val="center"/>
            <w:hideMark/>
          </w:tcPr>
          <w:p w14:paraId="44A5710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13</w:t>
            </w:r>
          </w:p>
        </w:tc>
        <w:tc>
          <w:tcPr>
            <w:tcW w:w="0" w:type="auto"/>
            <w:vAlign w:val="center"/>
            <w:hideMark/>
          </w:tcPr>
          <w:p w14:paraId="19EDC9B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3.4</w:t>
            </w:r>
          </w:p>
        </w:tc>
        <w:tc>
          <w:tcPr>
            <w:tcW w:w="0" w:type="auto"/>
            <w:vAlign w:val="center"/>
            <w:hideMark/>
          </w:tcPr>
          <w:p w14:paraId="5260902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458A90F1" w14:textId="77777777" w:rsidTr="005F3DB7">
        <w:trPr>
          <w:trHeight w:val="415"/>
          <w:tblCellSpacing w:w="15" w:type="dxa"/>
        </w:trPr>
        <w:tc>
          <w:tcPr>
            <w:tcW w:w="0" w:type="auto"/>
            <w:vAlign w:val="center"/>
            <w:hideMark/>
          </w:tcPr>
          <w:p w14:paraId="45FF5BC7"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Comprensión</w:t>
            </w:r>
          </w:p>
        </w:tc>
        <w:tc>
          <w:tcPr>
            <w:tcW w:w="0" w:type="auto"/>
            <w:vAlign w:val="center"/>
            <w:hideMark/>
          </w:tcPr>
          <w:p w14:paraId="7070AE8B"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10</w:t>
            </w:r>
          </w:p>
        </w:tc>
        <w:tc>
          <w:tcPr>
            <w:tcW w:w="0" w:type="auto"/>
            <w:vAlign w:val="center"/>
            <w:hideMark/>
          </w:tcPr>
          <w:p w14:paraId="2DE4EEC0"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2.9</w:t>
            </w:r>
          </w:p>
        </w:tc>
        <w:tc>
          <w:tcPr>
            <w:tcW w:w="0" w:type="auto"/>
            <w:vAlign w:val="center"/>
            <w:hideMark/>
          </w:tcPr>
          <w:p w14:paraId="42A8171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68D9D714" w14:textId="77777777" w:rsidTr="005F3DB7">
        <w:trPr>
          <w:trHeight w:val="426"/>
          <w:tblCellSpacing w:w="15" w:type="dxa"/>
        </w:trPr>
        <w:tc>
          <w:tcPr>
            <w:tcW w:w="0" w:type="auto"/>
            <w:vAlign w:val="center"/>
            <w:hideMark/>
          </w:tcPr>
          <w:p w14:paraId="6FE7413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Cercanía</w:t>
            </w:r>
          </w:p>
        </w:tc>
        <w:tc>
          <w:tcPr>
            <w:tcW w:w="0" w:type="auto"/>
            <w:vAlign w:val="center"/>
            <w:hideMark/>
          </w:tcPr>
          <w:p w14:paraId="15BEE39C"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5</w:t>
            </w:r>
          </w:p>
        </w:tc>
        <w:tc>
          <w:tcPr>
            <w:tcW w:w="0" w:type="auto"/>
            <w:vAlign w:val="center"/>
            <w:hideMark/>
          </w:tcPr>
          <w:p w14:paraId="572E835B"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2.6</w:t>
            </w:r>
          </w:p>
        </w:tc>
        <w:tc>
          <w:tcPr>
            <w:tcW w:w="0" w:type="auto"/>
            <w:vAlign w:val="center"/>
            <w:hideMark/>
          </w:tcPr>
          <w:p w14:paraId="2E720FE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08541186" w14:textId="77777777" w:rsidTr="005F3DB7">
        <w:trPr>
          <w:trHeight w:val="415"/>
          <w:tblCellSpacing w:w="15" w:type="dxa"/>
        </w:trPr>
        <w:tc>
          <w:tcPr>
            <w:tcW w:w="0" w:type="auto"/>
            <w:vAlign w:val="center"/>
            <w:hideMark/>
          </w:tcPr>
          <w:p w14:paraId="081D0E42"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Acercamiento</w:t>
            </w:r>
          </w:p>
        </w:tc>
        <w:tc>
          <w:tcPr>
            <w:tcW w:w="0" w:type="auto"/>
            <w:vAlign w:val="center"/>
            <w:hideMark/>
          </w:tcPr>
          <w:p w14:paraId="5DB8B458"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11EB80EB"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1.7</w:t>
            </w:r>
          </w:p>
        </w:tc>
        <w:tc>
          <w:tcPr>
            <w:tcW w:w="0" w:type="auto"/>
            <w:vAlign w:val="center"/>
            <w:hideMark/>
          </w:tcPr>
          <w:p w14:paraId="12BD6EE5"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4C404FC7" w14:textId="77777777" w:rsidTr="005F3DB7">
        <w:trPr>
          <w:trHeight w:val="426"/>
          <w:tblCellSpacing w:w="15" w:type="dxa"/>
        </w:trPr>
        <w:tc>
          <w:tcPr>
            <w:tcW w:w="0" w:type="auto"/>
            <w:vAlign w:val="center"/>
            <w:hideMark/>
          </w:tcPr>
          <w:p w14:paraId="1C30FC5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Apoyo</w:t>
            </w:r>
          </w:p>
        </w:tc>
        <w:tc>
          <w:tcPr>
            <w:tcW w:w="0" w:type="auto"/>
            <w:vAlign w:val="center"/>
            <w:hideMark/>
          </w:tcPr>
          <w:p w14:paraId="1E4DC4C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288346C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2.7</w:t>
            </w:r>
          </w:p>
        </w:tc>
        <w:tc>
          <w:tcPr>
            <w:tcW w:w="0" w:type="auto"/>
            <w:vAlign w:val="center"/>
            <w:hideMark/>
          </w:tcPr>
          <w:p w14:paraId="4F3F58D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44BA76D9" w14:textId="77777777" w:rsidTr="005F3DB7">
        <w:trPr>
          <w:trHeight w:val="415"/>
          <w:tblCellSpacing w:w="15" w:type="dxa"/>
        </w:trPr>
        <w:tc>
          <w:tcPr>
            <w:tcW w:w="0" w:type="auto"/>
            <w:vAlign w:val="center"/>
            <w:hideMark/>
          </w:tcPr>
          <w:p w14:paraId="5A41620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Abrazos</w:t>
            </w:r>
          </w:p>
        </w:tc>
        <w:tc>
          <w:tcPr>
            <w:tcW w:w="0" w:type="auto"/>
            <w:vAlign w:val="center"/>
            <w:hideMark/>
          </w:tcPr>
          <w:p w14:paraId="195B87FB"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5</w:t>
            </w:r>
          </w:p>
        </w:tc>
        <w:tc>
          <w:tcPr>
            <w:tcW w:w="0" w:type="auto"/>
            <w:vAlign w:val="center"/>
            <w:hideMark/>
          </w:tcPr>
          <w:p w14:paraId="677C7A4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2.8</w:t>
            </w:r>
          </w:p>
        </w:tc>
        <w:tc>
          <w:tcPr>
            <w:tcW w:w="0" w:type="auto"/>
            <w:vAlign w:val="center"/>
            <w:hideMark/>
          </w:tcPr>
          <w:p w14:paraId="2D6CDF2C"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08F81ED2" w14:textId="77777777" w:rsidTr="005F3DB7">
        <w:trPr>
          <w:trHeight w:val="426"/>
          <w:tblCellSpacing w:w="15" w:type="dxa"/>
        </w:trPr>
        <w:tc>
          <w:tcPr>
            <w:tcW w:w="0" w:type="auto"/>
            <w:vAlign w:val="center"/>
            <w:hideMark/>
          </w:tcPr>
          <w:p w14:paraId="406E30D5"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Seguridad</w:t>
            </w:r>
          </w:p>
        </w:tc>
        <w:tc>
          <w:tcPr>
            <w:tcW w:w="0" w:type="auto"/>
            <w:vAlign w:val="center"/>
            <w:hideMark/>
          </w:tcPr>
          <w:p w14:paraId="5E543897"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5</w:t>
            </w:r>
          </w:p>
        </w:tc>
        <w:tc>
          <w:tcPr>
            <w:tcW w:w="0" w:type="auto"/>
            <w:vAlign w:val="center"/>
            <w:hideMark/>
          </w:tcPr>
          <w:p w14:paraId="600BD132"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2.8</w:t>
            </w:r>
          </w:p>
        </w:tc>
        <w:tc>
          <w:tcPr>
            <w:tcW w:w="0" w:type="auto"/>
            <w:vAlign w:val="center"/>
            <w:hideMark/>
          </w:tcPr>
          <w:p w14:paraId="40654AEC"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5EB3E18B" w14:textId="77777777" w:rsidTr="005F3DB7">
        <w:trPr>
          <w:trHeight w:val="415"/>
          <w:tblCellSpacing w:w="15" w:type="dxa"/>
        </w:trPr>
        <w:tc>
          <w:tcPr>
            <w:tcW w:w="0" w:type="auto"/>
            <w:vAlign w:val="center"/>
            <w:hideMark/>
          </w:tcPr>
          <w:p w14:paraId="31C3250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Reciprocidad</w:t>
            </w:r>
          </w:p>
        </w:tc>
        <w:tc>
          <w:tcPr>
            <w:tcW w:w="0" w:type="auto"/>
            <w:vAlign w:val="center"/>
            <w:hideMark/>
          </w:tcPr>
          <w:p w14:paraId="26701CA4"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360781A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3.3</w:t>
            </w:r>
          </w:p>
        </w:tc>
        <w:tc>
          <w:tcPr>
            <w:tcW w:w="0" w:type="auto"/>
            <w:vAlign w:val="center"/>
            <w:hideMark/>
          </w:tcPr>
          <w:p w14:paraId="5906388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06FEB307" w14:textId="77777777" w:rsidTr="005F3DB7">
        <w:trPr>
          <w:trHeight w:val="426"/>
          <w:tblCellSpacing w:w="15" w:type="dxa"/>
        </w:trPr>
        <w:tc>
          <w:tcPr>
            <w:tcW w:w="0" w:type="auto"/>
            <w:vAlign w:val="center"/>
            <w:hideMark/>
          </w:tcPr>
          <w:p w14:paraId="35E0826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Solidaridad</w:t>
            </w:r>
          </w:p>
        </w:tc>
        <w:tc>
          <w:tcPr>
            <w:tcW w:w="0" w:type="auto"/>
            <w:vAlign w:val="center"/>
            <w:hideMark/>
          </w:tcPr>
          <w:p w14:paraId="00F7EC1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4228B7B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4.0</w:t>
            </w:r>
          </w:p>
        </w:tc>
        <w:tc>
          <w:tcPr>
            <w:tcW w:w="0" w:type="auto"/>
            <w:vAlign w:val="center"/>
            <w:hideMark/>
          </w:tcPr>
          <w:p w14:paraId="2F1D02BC"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45BCA090" w14:textId="77777777" w:rsidTr="005F3DB7">
        <w:trPr>
          <w:trHeight w:val="415"/>
          <w:tblCellSpacing w:w="15" w:type="dxa"/>
        </w:trPr>
        <w:tc>
          <w:tcPr>
            <w:tcW w:w="0" w:type="auto"/>
            <w:vAlign w:val="center"/>
            <w:hideMark/>
          </w:tcPr>
          <w:p w14:paraId="7426C704"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Cuidado</w:t>
            </w:r>
          </w:p>
        </w:tc>
        <w:tc>
          <w:tcPr>
            <w:tcW w:w="0" w:type="auto"/>
            <w:vAlign w:val="center"/>
            <w:hideMark/>
          </w:tcPr>
          <w:p w14:paraId="0EADDC7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3EF080F3"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3.3</w:t>
            </w:r>
          </w:p>
        </w:tc>
        <w:tc>
          <w:tcPr>
            <w:tcW w:w="0" w:type="auto"/>
            <w:vAlign w:val="center"/>
            <w:hideMark/>
          </w:tcPr>
          <w:p w14:paraId="2B8FC671"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5D981DB9" w14:textId="77777777" w:rsidTr="005F3DB7">
        <w:trPr>
          <w:trHeight w:val="426"/>
          <w:tblCellSpacing w:w="15" w:type="dxa"/>
        </w:trPr>
        <w:tc>
          <w:tcPr>
            <w:tcW w:w="0" w:type="auto"/>
            <w:vAlign w:val="center"/>
            <w:hideMark/>
          </w:tcPr>
          <w:p w14:paraId="7068810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Afecto</w:t>
            </w:r>
          </w:p>
        </w:tc>
        <w:tc>
          <w:tcPr>
            <w:tcW w:w="0" w:type="auto"/>
            <w:vAlign w:val="center"/>
            <w:hideMark/>
          </w:tcPr>
          <w:p w14:paraId="742B3678"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38D591B4"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3.3</w:t>
            </w:r>
          </w:p>
        </w:tc>
        <w:tc>
          <w:tcPr>
            <w:tcW w:w="0" w:type="auto"/>
            <w:vAlign w:val="center"/>
            <w:hideMark/>
          </w:tcPr>
          <w:p w14:paraId="744386D2"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5DA81A35" w14:textId="77777777" w:rsidTr="005F3DB7">
        <w:trPr>
          <w:trHeight w:val="426"/>
          <w:tblCellSpacing w:w="15" w:type="dxa"/>
        </w:trPr>
        <w:tc>
          <w:tcPr>
            <w:tcW w:w="0" w:type="auto"/>
            <w:tcBorders>
              <w:bottom w:val="single" w:sz="4" w:space="0" w:color="auto"/>
            </w:tcBorders>
            <w:vAlign w:val="center"/>
            <w:hideMark/>
          </w:tcPr>
          <w:p w14:paraId="2FB930B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Comunicación</w:t>
            </w:r>
          </w:p>
        </w:tc>
        <w:tc>
          <w:tcPr>
            <w:tcW w:w="0" w:type="auto"/>
            <w:tcBorders>
              <w:bottom w:val="single" w:sz="4" w:space="0" w:color="auto"/>
            </w:tcBorders>
            <w:vAlign w:val="center"/>
            <w:hideMark/>
          </w:tcPr>
          <w:p w14:paraId="6E8F265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tcBorders>
              <w:bottom w:val="single" w:sz="4" w:space="0" w:color="auto"/>
            </w:tcBorders>
            <w:vAlign w:val="center"/>
            <w:hideMark/>
          </w:tcPr>
          <w:p w14:paraId="04BE981F"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3.7</w:t>
            </w:r>
          </w:p>
        </w:tc>
        <w:tc>
          <w:tcPr>
            <w:tcW w:w="0" w:type="auto"/>
            <w:tcBorders>
              <w:bottom w:val="single" w:sz="4" w:space="0" w:color="auto"/>
            </w:tcBorders>
            <w:vAlign w:val="center"/>
            <w:hideMark/>
          </w:tcPr>
          <w:p w14:paraId="1EDE9FE0"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bl>
    <w:p w14:paraId="13980041" w14:textId="4BC4A34C" w:rsidR="00C50197" w:rsidRPr="00EB374C" w:rsidRDefault="00C50197" w:rsidP="00EE105B">
      <w:pPr>
        <w:pStyle w:val="NormalWeb"/>
        <w:spacing w:line="360" w:lineRule="auto"/>
        <w:jc w:val="both"/>
      </w:pPr>
      <w:r w:rsidRPr="00EB374C">
        <w:rPr>
          <w:rStyle w:val="Textoennegrita"/>
        </w:rPr>
        <w:t>Nota.</w:t>
      </w:r>
      <w:r w:rsidRPr="00EB374C">
        <w:t xml:space="preserve"> Los términos se organizaron en cuadrantes a partir de su frecuencia de aparición y rango medio de evocación, lo que permitió identificar los elementos centrales y periféricos de la representación social del apego. Fuente: elaboración propia.</w:t>
      </w:r>
    </w:p>
    <w:p w14:paraId="494E7489" w14:textId="77777777" w:rsidR="00C50197" w:rsidRPr="00EB374C" w:rsidRDefault="00C50197" w:rsidP="005F3DB7">
      <w:pPr>
        <w:pStyle w:val="NormalWeb"/>
        <w:spacing w:line="360" w:lineRule="auto"/>
        <w:jc w:val="both"/>
      </w:pPr>
      <w:r w:rsidRPr="00EB374C">
        <w:t xml:space="preserve">El </w:t>
      </w:r>
      <w:r w:rsidRPr="005F3DB7">
        <w:rPr>
          <w:rStyle w:val="Textoennegrita"/>
          <w:b w:val="0"/>
        </w:rPr>
        <w:t>núcleo central</w:t>
      </w:r>
      <w:r w:rsidRPr="00EB374C">
        <w:t xml:space="preserve"> de la representación social del apego estuvo conformado por las evocaciones </w:t>
      </w:r>
      <w:r w:rsidRPr="00EB374C">
        <w:rPr>
          <w:rStyle w:val="nfasis"/>
        </w:rPr>
        <w:t>amor</w:t>
      </w:r>
      <w:r w:rsidRPr="00EB374C">
        <w:t xml:space="preserve"> y </w:t>
      </w:r>
      <w:r w:rsidRPr="00EB374C">
        <w:rPr>
          <w:rStyle w:val="nfasis"/>
        </w:rPr>
        <w:t>confianza</w:t>
      </w:r>
      <w:r w:rsidRPr="00EB374C">
        <w:t>, las cuales presentaron las frecuencias más altas y aparecieron en los primeros lugares de mención. Estos elementos reflejan un alto nivel de consenso entre las personas participantes y constituyen los significados más estables y compartidos en torno al concepto de apego.</w:t>
      </w:r>
    </w:p>
    <w:p w14:paraId="61D98B14" w14:textId="77777777" w:rsidR="00C50197" w:rsidRPr="00EB374C" w:rsidRDefault="00C50197" w:rsidP="005F3DB7">
      <w:pPr>
        <w:pStyle w:val="NormalWeb"/>
        <w:spacing w:line="360" w:lineRule="auto"/>
        <w:jc w:val="both"/>
      </w:pPr>
      <w:r w:rsidRPr="00EB374C">
        <w:t xml:space="preserve">La </w:t>
      </w:r>
      <w:r w:rsidRPr="005F3DB7">
        <w:rPr>
          <w:rStyle w:val="Textoennegrita"/>
          <w:b w:val="0"/>
        </w:rPr>
        <w:t>primera periferia</w:t>
      </w:r>
      <w:r w:rsidRPr="00EB374C">
        <w:t xml:space="preserve"> estuvo integrada por las evocaciones </w:t>
      </w:r>
      <w:r w:rsidRPr="00EB374C">
        <w:rPr>
          <w:rStyle w:val="nfasis"/>
        </w:rPr>
        <w:t>cariño</w:t>
      </w:r>
      <w:r w:rsidRPr="00EB374C">
        <w:t xml:space="preserve">, </w:t>
      </w:r>
      <w:r w:rsidRPr="00EB374C">
        <w:rPr>
          <w:rStyle w:val="nfasis"/>
        </w:rPr>
        <w:t>respeto</w:t>
      </w:r>
      <w:r w:rsidRPr="00EB374C">
        <w:t xml:space="preserve">, </w:t>
      </w:r>
      <w:r w:rsidRPr="00EB374C">
        <w:rPr>
          <w:rStyle w:val="nfasis"/>
        </w:rPr>
        <w:t>comprensión</w:t>
      </w:r>
      <w:r w:rsidRPr="00EB374C">
        <w:t xml:space="preserve">, </w:t>
      </w:r>
      <w:r w:rsidRPr="00EB374C">
        <w:rPr>
          <w:rStyle w:val="nfasis"/>
        </w:rPr>
        <w:t>cercanía</w:t>
      </w:r>
      <w:r w:rsidRPr="00EB374C">
        <w:t xml:space="preserve">, </w:t>
      </w:r>
      <w:r w:rsidRPr="00EB374C">
        <w:rPr>
          <w:rStyle w:val="nfasis"/>
        </w:rPr>
        <w:t>acercamiento</w:t>
      </w:r>
      <w:r w:rsidRPr="00EB374C">
        <w:t xml:space="preserve"> y </w:t>
      </w:r>
      <w:r w:rsidRPr="00EB374C">
        <w:rPr>
          <w:rStyle w:val="nfasis"/>
        </w:rPr>
        <w:t>apoyo</w:t>
      </w:r>
      <w:r w:rsidRPr="00EB374C">
        <w:t xml:space="preserve">. Estos elementos permiten operacionalizar el núcleo central, aportando </w:t>
      </w:r>
      <w:r w:rsidRPr="00EB374C">
        <w:lastRenderedPageBreak/>
        <w:t>contenido práctico y contextual a la representación social del apego, y reflejan formas concretas de expresión del vínculo afectivo en la vida cotidiana.</w:t>
      </w:r>
    </w:p>
    <w:p w14:paraId="6EBAD260" w14:textId="16B26F3D" w:rsidR="00C50197" w:rsidRPr="00EB374C" w:rsidRDefault="00C50197" w:rsidP="005F3DB7">
      <w:pPr>
        <w:pStyle w:val="NormalWeb"/>
        <w:spacing w:line="360" w:lineRule="auto"/>
        <w:jc w:val="both"/>
      </w:pPr>
      <w:r w:rsidRPr="00EB374C">
        <w:t xml:space="preserve">La </w:t>
      </w:r>
      <w:r w:rsidRPr="005F3DB7">
        <w:rPr>
          <w:rStyle w:val="Textoennegrita"/>
          <w:b w:val="0"/>
        </w:rPr>
        <w:t>segunda periferia</w:t>
      </w:r>
      <w:r w:rsidRPr="00EB374C">
        <w:t xml:space="preserve"> incluyó las evocaciones </w:t>
      </w:r>
      <w:r w:rsidRPr="00EB374C">
        <w:rPr>
          <w:rStyle w:val="nfasis"/>
        </w:rPr>
        <w:t>abrazos</w:t>
      </w:r>
      <w:r w:rsidRPr="00EB374C">
        <w:t xml:space="preserve">, </w:t>
      </w:r>
      <w:r w:rsidRPr="00EB374C">
        <w:rPr>
          <w:rStyle w:val="nfasis"/>
        </w:rPr>
        <w:t>seguridad</w:t>
      </w:r>
      <w:r w:rsidRPr="00EB374C">
        <w:t xml:space="preserve">, </w:t>
      </w:r>
      <w:r w:rsidRPr="00EB374C">
        <w:rPr>
          <w:rStyle w:val="nfasis"/>
        </w:rPr>
        <w:t>reciprocidad</w:t>
      </w:r>
      <w:r w:rsidRPr="00EB374C">
        <w:t xml:space="preserve">, </w:t>
      </w:r>
      <w:r w:rsidRPr="00EB374C">
        <w:rPr>
          <w:rStyle w:val="nfasis"/>
        </w:rPr>
        <w:t>solidaridad</w:t>
      </w:r>
      <w:r w:rsidRPr="00EB374C">
        <w:t xml:space="preserve">, </w:t>
      </w:r>
      <w:r w:rsidRPr="00EB374C">
        <w:rPr>
          <w:rStyle w:val="nfasis"/>
        </w:rPr>
        <w:t>cuidado</w:t>
      </w:r>
      <w:r w:rsidRPr="00EB374C">
        <w:t xml:space="preserve">, </w:t>
      </w:r>
      <w:r w:rsidRPr="00EB374C">
        <w:rPr>
          <w:rStyle w:val="nfasis"/>
        </w:rPr>
        <w:t>afecto</w:t>
      </w:r>
      <w:r w:rsidRPr="00EB374C">
        <w:t xml:space="preserve"> y </w:t>
      </w:r>
      <w:r w:rsidRPr="00EB374C">
        <w:rPr>
          <w:rStyle w:val="nfasis"/>
        </w:rPr>
        <w:t>comunicación</w:t>
      </w:r>
      <w:r w:rsidRPr="00EB374C">
        <w:t>. Estos elementos, caracterizados por una menor frecuencia y una aparición más tardía en las evocaciones, reflejan experiencias más específicas y matizadas, vinculadas tanto a dimensiones individuales como comunitarias del apego.</w:t>
      </w:r>
    </w:p>
    <w:p w14:paraId="1025969A" w14:textId="77777777" w:rsidR="00C50197" w:rsidRPr="005F3DB7" w:rsidRDefault="00C50197" w:rsidP="005F3DB7">
      <w:pPr>
        <w:spacing w:line="360" w:lineRule="auto"/>
        <w:rPr>
          <w:rFonts w:ascii="Times New Roman" w:hAnsi="Times New Roman" w:cs="Times New Roman"/>
          <w:b/>
          <w:sz w:val="24"/>
          <w:szCs w:val="24"/>
        </w:rPr>
      </w:pPr>
      <w:r w:rsidRPr="005F3DB7">
        <w:rPr>
          <w:rFonts w:ascii="Times New Roman" w:hAnsi="Times New Roman" w:cs="Times New Roman"/>
          <w:b/>
          <w:sz w:val="24"/>
          <w:szCs w:val="24"/>
        </w:rPr>
        <w:t>Análisis de similitud de la representación social del apego</w:t>
      </w:r>
    </w:p>
    <w:p w14:paraId="0D0F50D0" w14:textId="77777777" w:rsidR="00C50197" w:rsidRPr="00EB374C" w:rsidRDefault="00C50197" w:rsidP="005F3DB7">
      <w:pPr>
        <w:pStyle w:val="NormalWeb"/>
        <w:spacing w:line="360" w:lineRule="auto"/>
        <w:jc w:val="both"/>
      </w:pPr>
      <w:r w:rsidRPr="00EB374C">
        <w:t xml:space="preserve">Con el propósito de profundizar en la organización interna de la representación social del apego, se realizó un </w:t>
      </w:r>
      <w:r w:rsidRPr="005F3DB7">
        <w:rPr>
          <w:rStyle w:val="Textoennegrita"/>
          <w:b w:val="0"/>
        </w:rPr>
        <w:t>análisis de similitud</w:t>
      </w:r>
      <w:r w:rsidRPr="00EB374C">
        <w:t xml:space="preserve">, el cual permitió examinar las relaciones de coocurrencia entre los términos evocados. En la </w:t>
      </w:r>
      <w:r w:rsidRPr="005F3DB7">
        <w:rPr>
          <w:rStyle w:val="Textoennegrita"/>
          <w:b w:val="0"/>
        </w:rPr>
        <w:t>Figura 1</w:t>
      </w:r>
      <w:r w:rsidRPr="00EB374C">
        <w:t xml:space="preserve"> se presenta el árbol máximo resultante, que muestra la estructura de las conexiones semánticas entre los elementos representacionales.</w:t>
      </w:r>
    </w:p>
    <w:p w14:paraId="0A29CC2F" w14:textId="77777777" w:rsidR="005F3DB7" w:rsidRDefault="00C50197" w:rsidP="005F3DB7">
      <w:pPr>
        <w:pStyle w:val="NormalWeb"/>
        <w:rPr>
          <w:rStyle w:val="Textoennegrita"/>
        </w:rPr>
      </w:pPr>
      <w:r w:rsidRPr="00EB374C">
        <w:rPr>
          <w:rStyle w:val="Textoennegrita"/>
        </w:rPr>
        <w:t>Figura 1</w:t>
      </w:r>
    </w:p>
    <w:p w14:paraId="1F9BFE40" w14:textId="008ACE57" w:rsidR="00C50197" w:rsidRDefault="00C50197" w:rsidP="005F3DB7">
      <w:pPr>
        <w:pStyle w:val="NormalWeb"/>
        <w:rPr>
          <w:rStyle w:val="nfasis"/>
        </w:rPr>
      </w:pPr>
      <w:r w:rsidRPr="00EB374C">
        <w:br/>
      </w:r>
      <w:r w:rsidRPr="00EB374C">
        <w:rPr>
          <w:rStyle w:val="nfasis"/>
        </w:rPr>
        <w:t>Análisis de similitud de la representación social del apego</w:t>
      </w:r>
    </w:p>
    <w:p w14:paraId="681A99F9" w14:textId="410E2AF1" w:rsidR="005F3DB7" w:rsidRDefault="005F3DB7" w:rsidP="005F3DB7">
      <w:pPr>
        <w:pStyle w:val="NormalWeb"/>
      </w:pPr>
      <w:r w:rsidRPr="00340593">
        <w:rPr>
          <w:noProof/>
        </w:rPr>
        <w:drawing>
          <wp:inline distT="0" distB="0" distL="0" distR="0" wp14:anchorId="57924108" wp14:editId="20D5B5D0">
            <wp:extent cx="5448300" cy="3638550"/>
            <wp:effectExtent l="0" t="0" r="0" b="0"/>
            <wp:docPr id="1" name="Imagen 1" descr="Un mapa de un paragu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mapa de un paraguas&#10;&#10;Descripción generada automáticamente con confianza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1650" cy="3640787"/>
                    </a:xfrm>
                    <a:prstGeom prst="rect">
                      <a:avLst/>
                    </a:prstGeom>
                    <a:noFill/>
                    <a:ln>
                      <a:noFill/>
                    </a:ln>
                  </pic:spPr>
                </pic:pic>
              </a:graphicData>
            </a:graphic>
          </wp:inline>
        </w:drawing>
      </w:r>
    </w:p>
    <w:p w14:paraId="7841A2C4" w14:textId="77777777" w:rsidR="005F3DB7" w:rsidRPr="00EB374C" w:rsidRDefault="005F3DB7" w:rsidP="005F3DB7">
      <w:pPr>
        <w:pStyle w:val="NormalWeb"/>
      </w:pPr>
    </w:p>
    <w:p w14:paraId="3E75AA0D" w14:textId="77777777" w:rsidR="00C50197" w:rsidRPr="00EB374C" w:rsidRDefault="00C50197" w:rsidP="005F3DB7">
      <w:pPr>
        <w:pStyle w:val="NormalWeb"/>
        <w:spacing w:line="360" w:lineRule="auto"/>
        <w:jc w:val="both"/>
      </w:pPr>
      <w:r w:rsidRPr="00EB374C">
        <w:rPr>
          <w:rStyle w:val="Textoennegrita"/>
        </w:rPr>
        <w:t>Nota.</w:t>
      </w:r>
      <w:r w:rsidRPr="00EB374C">
        <w:t xml:space="preserve"> La figura representa las relaciones de coocurrencia entre los términos evocados asociados al apego. Los nodos de mayor tamaño corresponden a los elementos con mayor frecuencia, mientras que las líneas indican la fuerza de asociación entre los conceptos.</w:t>
      </w:r>
    </w:p>
    <w:p w14:paraId="43099588" w14:textId="77777777" w:rsidR="00C50197" w:rsidRPr="00EB374C" w:rsidRDefault="00C50197" w:rsidP="005F3DB7">
      <w:pPr>
        <w:pStyle w:val="NormalWeb"/>
        <w:spacing w:line="360" w:lineRule="auto"/>
        <w:jc w:val="both"/>
      </w:pPr>
      <w:r w:rsidRPr="00EB374C">
        <w:t xml:space="preserve">El análisis de similitud evidenció una </w:t>
      </w:r>
      <w:r w:rsidRPr="005F3DB7">
        <w:rPr>
          <w:rStyle w:val="Textoennegrita"/>
          <w:b w:val="0"/>
        </w:rPr>
        <w:t>red semántica cohesionada</w:t>
      </w:r>
      <w:r w:rsidRPr="00EB374C">
        <w:t xml:space="preserve">, organizada en torno a varios núcleos interrelacionados. El término </w:t>
      </w:r>
      <w:r w:rsidRPr="00EB374C">
        <w:rPr>
          <w:rStyle w:val="nfasis"/>
        </w:rPr>
        <w:t>amor</w:t>
      </w:r>
      <w:r w:rsidRPr="00EB374C">
        <w:t xml:space="preserve"> se ubicó como el elemento con mayor conectividad, articulando una red de evocaciones asociadas tanto a la expresión afectiva del apego como a valores relacionales fundamentales. Otros núcleos identificados agruparon términos vinculados a las formas de expresión del apego y a valores sociales que influyen en la construcción de los vínculos afectivos.</w:t>
      </w:r>
    </w:p>
    <w:p w14:paraId="5A7A8E7B" w14:textId="4E1A4E92" w:rsidR="00C50197" w:rsidRPr="005A1F7D" w:rsidRDefault="00C50197" w:rsidP="005A1F7D">
      <w:pPr>
        <w:pStyle w:val="NormalWeb"/>
        <w:spacing w:line="360" w:lineRule="auto"/>
        <w:jc w:val="both"/>
      </w:pPr>
      <w:r w:rsidRPr="00EB374C">
        <w:t>En conjunto, los resultados muestran que la representación social del apego en las comunidades indígenas estudiadas se estructura a partir de significados afectivos centrales, acompañados de elementos relacionales y comunitarios que dotan de flexibilidad y contextualización al concepto. Esta organización sugiere que el apego es concebido como un fenómeno relacional que integra tanto dimensiones emocionales como prácticas sociales compartidas.</w:t>
      </w:r>
    </w:p>
    <w:p w14:paraId="29997634" w14:textId="0B20D502" w:rsidR="00340593" w:rsidRPr="00707524" w:rsidRDefault="00340593" w:rsidP="00707524">
      <w:pPr>
        <w:spacing w:before="100" w:beforeAutospacing="1" w:after="100" w:afterAutospacing="1" w:line="240" w:lineRule="auto"/>
        <w:jc w:val="both"/>
        <w:rPr>
          <w:rFonts w:ascii="Times New Roman" w:eastAsia="Times New Roman" w:hAnsi="Times New Roman" w:cs="Times New Roman"/>
          <w:b/>
          <w:sz w:val="24"/>
          <w:szCs w:val="24"/>
          <w:lang w:val="es-MX" w:eastAsia="es-MX"/>
        </w:rPr>
      </w:pPr>
      <w:r w:rsidRPr="00707524">
        <w:rPr>
          <w:rFonts w:ascii="Times New Roman" w:eastAsia="Times New Roman" w:hAnsi="Times New Roman" w:cs="Times New Roman"/>
          <w:b/>
          <w:sz w:val="24"/>
          <w:szCs w:val="24"/>
          <w:lang w:val="es-MX" w:eastAsia="es-MX"/>
        </w:rPr>
        <w:t>Discusión</w:t>
      </w:r>
    </w:p>
    <w:p w14:paraId="4E5F03FA"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 xml:space="preserve">Los resultados del presente estudio permiten comprender cómo el apego es representado socialmente en comunidades indígenas de la Huasteca Sur de San Luis Potosí, evidenciando una organización simbólica centrada en dimensiones afectivas, relacionales y comunitarias. Desde el enfoque estructural de las representaciones sociales, el análisis prototípico reveló un </w:t>
      </w:r>
      <w:r w:rsidRPr="005A1F7D">
        <w:rPr>
          <w:rFonts w:ascii="Times New Roman" w:eastAsia="Times New Roman" w:hAnsi="Times New Roman" w:cs="Times New Roman"/>
          <w:bCs/>
          <w:sz w:val="24"/>
          <w:szCs w:val="24"/>
          <w:lang w:val="es-MX" w:eastAsia="es-MX"/>
        </w:rPr>
        <w:t>núcleo central conformado por los elementos amor y confianza</w:t>
      </w:r>
      <w:r w:rsidRPr="005A1F7D">
        <w:rPr>
          <w:rFonts w:ascii="Times New Roman" w:eastAsia="Times New Roman" w:hAnsi="Times New Roman" w:cs="Times New Roman"/>
          <w:sz w:val="24"/>
          <w:szCs w:val="24"/>
          <w:lang w:val="es-MX" w:eastAsia="es-MX"/>
        </w:rPr>
        <w:t>, lo cual indica un alto nivel de consenso y estabilidad en los significados atribuidos al apego dentro del grupo social estudiado.</w:t>
      </w:r>
    </w:p>
    <w:p w14:paraId="2E286976"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 xml:space="preserve">Estos hallazgos son consistentes con los planteamientos fundamentales de la teoría del apego, que conciben el vínculo afectivo como una base de seguridad emocional a lo largo del ciclo vital (Bowlby, 1989). No obstante, los resultados amplían esta perspectiva al mostrar que, en el contexto indígena analizado, el apego no se limita a una relación diádica entre cuidador y sujeto, sino que se configura como un fenómeno </w:t>
      </w:r>
      <w:r w:rsidRPr="005A1F7D">
        <w:rPr>
          <w:rFonts w:ascii="Times New Roman" w:eastAsia="Times New Roman" w:hAnsi="Times New Roman" w:cs="Times New Roman"/>
          <w:bCs/>
          <w:sz w:val="24"/>
          <w:szCs w:val="24"/>
          <w:lang w:val="es-MX" w:eastAsia="es-MX"/>
        </w:rPr>
        <w:t>relacional y socialmente distribuido</w:t>
      </w:r>
      <w:r w:rsidRPr="005A1F7D">
        <w:rPr>
          <w:rFonts w:ascii="Times New Roman" w:eastAsia="Times New Roman" w:hAnsi="Times New Roman" w:cs="Times New Roman"/>
          <w:sz w:val="24"/>
          <w:szCs w:val="24"/>
          <w:lang w:val="es-MX" w:eastAsia="es-MX"/>
        </w:rPr>
        <w:t>, en el que participan valores y prácticas comunitarias.</w:t>
      </w:r>
    </w:p>
    <w:p w14:paraId="5F628CF6"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lastRenderedPageBreak/>
        <w:t xml:space="preserve">La presencia de elementos como respeto, comprensión, apoyo y cercanía en la primera periferia sugiere que el apego se expresa a través de prácticas cotidianas que regulan la convivencia y fortalecen los vínculos interpersonales. Desde la teoría de las representaciones sociales, estos elementos periféricos cumplen la función de </w:t>
      </w:r>
      <w:r w:rsidRPr="005A1F7D">
        <w:rPr>
          <w:rFonts w:ascii="Times New Roman" w:eastAsia="Times New Roman" w:hAnsi="Times New Roman" w:cs="Times New Roman"/>
          <w:bCs/>
          <w:sz w:val="24"/>
          <w:szCs w:val="24"/>
          <w:lang w:val="es-MX" w:eastAsia="es-MX"/>
        </w:rPr>
        <w:t>operacionalizar el núcleo central</w:t>
      </w:r>
      <w:r w:rsidRPr="005A1F7D">
        <w:rPr>
          <w:rFonts w:ascii="Times New Roman" w:eastAsia="Times New Roman" w:hAnsi="Times New Roman" w:cs="Times New Roman"/>
          <w:sz w:val="24"/>
          <w:szCs w:val="24"/>
          <w:lang w:val="es-MX" w:eastAsia="es-MX"/>
        </w:rPr>
        <w:t>, permitiendo su adaptación a diferentes situaciones y contextos sin alterar los significados centrales compartidos (Moliner &amp; Abric, 2015).</w:t>
      </w:r>
    </w:p>
    <w:p w14:paraId="62C6A2F0"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Asimismo, la inclusión de evocaciones como solidaridad, reciprocidad, comunicación y cuidado en la segunda periferia pone de manifiesto la dimensión comunitaria del apego en estas poblaciones. Estos elementos reflejan una concepción del vínculo afectivo que trasciende el ámbito familiar y se inserta en una red más amplia de relaciones sociales, lo cual resulta congruente con enfoques socioecológicos del desarrollo humano y la salud mental (Berenzon et al., 2018).</w:t>
      </w:r>
    </w:p>
    <w:p w14:paraId="7965CEC4"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El análisis de similitud refuerza esta interpretación al mostrar una red semántica cohesionada, en la cual los elementos centrales mantienen múltiples conexiones con otros términos evocativos. Esta estructura indica que el apego es concebido como una experiencia vivida y compartida, articulada a prácticas sociales concretas y a valores culturalmente significativos. En términos metodológicos, esta configuración sugiere la presencia de una representación social estructurada y funcionalmente integrada, de acuerdo con los criterios propuestos por Vergès (1992).</w:t>
      </w:r>
    </w:p>
    <w:p w14:paraId="32DCD115"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Desde la perspectiva de la salud mental, los hallazgos adquieren especial relevancia al evidenciar que los significados culturales del apego pueden influir en las formas de cuidado emocional y en la construcción del bienestar psicológico en contextos indígenas. Tal como señala Haro (2008), las intervenciones en salud mental dirigidas a pueblos originarios requieren considerar los sistemas simbólicos y las formas de organización social propias de cada comunidad, a fin de evitar abordajes descontextualizados.</w:t>
      </w:r>
    </w:p>
    <w:p w14:paraId="5C4DE25A"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En este sentido, los resultados del estudio sugieren que las estrategias de promoción y atención en salud mental deberían incorporar el fortalecimiento de los vínculos comunitarios y familiares, reconociendo el papel central del cuidado colectivo. Intervenciones centradas exclusivamente en el individuo podrían resultar insuficientes si no se articulan con los significados sociales que estructuran el apego en estos contextos culturales.</w:t>
      </w:r>
    </w:p>
    <w:p w14:paraId="5F0097B2" w14:textId="010A17C8" w:rsidR="00707524" w:rsidRPr="00A30BA4" w:rsidRDefault="005A1F7D"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lastRenderedPageBreak/>
        <w:t>Finalmente, si bien el carácter exploratorio del estudio y el uso de un muestreo no probabilístico limitan la generalización de los resultados, la investigación aporta evidencia empírica relevante para el campo de la psicología social y comunitaria. El enfoque de las representaciones sociales permitió acceder a significados compartidos que enriquecen la comprensión del apego desde una perspectiva culturalmente situada, abriendo líneas de investigación futuras sobre la relación entre apego, cultura y salud mental en poblaciones indígenas.</w:t>
      </w:r>
    </w:p>
    <w:p w14:paraId="34027BE1" w14:textId="05986B52" w:rsidR="006856C3" w:rsidRDefault="001136E3" w:rsidP="006856C3">
      <w:pPr>
        <w:spacing w:before="100" w:beforeAutospacing="1" w:after="100" w:afterAutospacing="1" w:line="240" w:lineRule="auto"/>
        <w:rPr>
          <w:rFonts w:ascii="Times New Roman" w:eastAsia="Times New Roman" w:hAnsi="Times New Roman" w:cs="Times New Roman"/>
          <w:b/>
          <w:sz w:val="24"/>
          <w:szCs w:val="24"/>
          <w:lang w:val="es-MX" w:eastAsia="es-MX"/>
        </w:rPr>
      </w:pPr>
      <w:r w:rsidRPr="00340593">
        <w:rPr>
          <w:rFonts w:ascii="Times New Roman" w:eastAsia="Times New Roman" w:hAnsi="Times New Roman" w:cs="Times New Roman"/>
          <w:b/>
          <w:sz w:val="24"/>
          <w:szCs w:val="24"/>
          <w:lang w:val="es-MX" w:eastAsia="es-MX"/>
        </w:rPr>
        <w:t>Conclusión</w:t>
      </w:r>
    </w:p>
    <w:p w14:paraId="1F5C80C9" w14:textId="77777777" w:rsidR="00340593" w:rsidRPr="00340593" w:rsidRDefault="00340593"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El presente estudio permitió analizar las representaciones sociales del apego en comunidades indígenas de la Huasteca Sur de San Luis Potosí, evidenciando que </w:t>
      </w:r>
      <w:r w:rsidRPr="00707524">
        <w:rPr>
          <w:rFonts w:ascii="Times New Roman" w:eastAsia="Times New Roman" w:hAnsi="Times New Roman" w:cs="Times New Roman"/>
          <w:bCs/>
          <w:iCs/>
          <w:sz w:val="24"/>
          <w:szCs w:val="24"/>
          <w:lang w:val="es-MX" w:eastAsia="es-MX"/>
        </w:rPr>
        <w:t>el apego es comprendido principalmente como un vínculo afectivo basado en el cuidado, la cercanía emocional y la seguridad</w:t>
      </w:r>
      <w:r w:rsidRPr="00340593">
        <w:rPr>
          <w:rFonts w:ascii="Times New Roman" w:eastAsia="Times New Roman" w:hAnsi="Times New Roman" w:cs="Times New Roman"/>
          <w:sz w:val="24"/>
          <w:szCs w:val="24"/>
          <w:lang w:val="es-MX" w:eastAsia="es-MX"/>
        </w:rPr>
        <w:t xml:space="preserve">. Estos significados compartidos reflejan </w:t>
      </w:r>
      <w:r w:rsidRPr="00707524">
        <w:rPr>
          <w:rFonts w:ascii="Times New Roman" w:eastAsia="Times New Roman" w:hAnsi="Times New Roman" w:cs="Times New Roman"/>
          <w:bCs/>
          <w:iCs/>
          <w:sz w:val="24"/>
          <w:szCs w:val="24"/>
          <w:lang w:val="es-MX" w:eastAsia="es-MX"/>
        </w:rPr>
        <w:t>una concepción del apego que trasciende el ámbito individual</w:t>
      </w:r>
      <w:r w:rsidRPr="00340593">
        <w:rPr>
          <w:rFonts w:ascii="Times New Roman" w:eastAsia="Times New Roman" w:hAnsi="Times New Roman" w:cs="Times New Roman"/>
          <w:sz w:val="24"/>
          <w:szCs w:val="24"/>
          <w:lang w:val="es-MX" w:eastAsia="es-MX"/>
        </w:rPr>
        <w:t>, integrándose a prácticas relacionales y comunitarias que estructuran la vida cotidiana.</w:t>
      </w:r>
    </w:p>
    <w:p w14:paraId="3AC55C16" w14:textId="77777777" w:rsidR="00340593" w:rsidRPr="00340593" w:rsidRDefault="00340593"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Los resultados muestran que </w:t>
      </w:r>
      <w:r w:rsidRPr="00707524">
        <w:rPr>
          <w:rFonts w:ascii="Times New Roman" w:eastAsia="Times New Roman" w:hAnsi="Times New Roman" w:cs="Times New Roman"/>
          <w:bCs/>
          <w:iCs/>
          <w:sz w:val="24"/>
          <w:szCs w:val="24"/>
          <w:lang w:val="es-MX" w:eastAsia="es-MX"/>
        </w:rPr>
        <w:t>el apego se organiza en torno a un núcleo representacional estable</w:t>
      </w:r>
      <w:r w:rsidRPr="00340593">
        <w:rPr>
          <w:rFonts w:ascii="Times New Roman" w:eastAsia="Times New Roman" w:hAnsi="Times New Roman" w:cs="Times New Roman"/>
          <w:sz w:val="24"/>
          <w:szCs w:val="24"/>
          <w:lang w:val="es-MX" w:eastAsia="es-MX"/>
        </w:rPr>
        <w:t xml:space="preserve">, acompañado de </w:t>
      </w:r>
      <w:r w:rsidRPr="00707524">
        <w:rPr>
          <w:rFonts w:ascii="Times New Roman" w:eastAsia="Times New Roman" w:hAnsi="Times New Roman" w:cs="Times New Roman"/>
          <w:bCs/>
          <w:iCs/>
          <w:sz w:val="24"/>
          <w:szCs w:val="24"/>
          <w:lang w:val="es-MX" w:eastAsia="es-MX"/>
        </w:rPr>
        <w:t>elementos periféricos que aportan flexibilidad y adaptación contextual</w:t>
      </w:r>
      <w:r w:rsidRPr="00340593">
        <w:rPr>
          <w:rFonts w:ascii="Times New Roman" w:eastAsia="Times New Roman" w:hAnsi="Times New Roman" w:cs="Times New Roman"/>
          <w:sz w:val="24"/>
          <w:szCs w:val="24"/>
          <w:lang w:val="es-MX" w:eastAsia="es-MX"/>
        </w:rPr>
        <w:t xml:space="preserve">. Esta estructura sugiere que </w:t>
      </w:r>
      <w:r w:rsidRPr="00707524">
        <w:rPr>
          <w:rFonts w:ascii="Times New Roman" w:eastAsia="Times New Roman" w:hAnsi="Times New Roman" w:cs="Times New Roman"/>
          <w:bCs/>
          <w:iCs/>
          <w:sz w:val="24"/>
          <w:szCs w:val="24"/>
          <w:lang w:val="es-MX" w:eastAsia="es-MX"/>
        </w:rPr>
        <w:t>el apego funciona como un principio regulador de las relaciones familiares y comunitarias</w:t>
      </w:r>
      <w:r w:rsidRPr="00340593">
        <w:rPr>
          <w:rFonts w:ascii="Times New Roman" w:eastAsia="Times New Roman" w:hAnsi="Times New Roman" w:cs="Times New Roman"/>
          <w:sz w:val="24"/>
          <w:szCs w:val="24"/>
          <w:lang w:val="es-MX" w:eastAsia="es-MX"/>
        </w:rPr>
        <w:t xml:space="preserve">, influyendo de manera directa en </w:t>
      </w:r>
      <w:r w:rsidRPr="00707524">
        <w:rPr>
          <w:rFonts w:ascii="Times New Roman" w:eastAsia="Times New Roman" w:hAnsi="Times New Roman" w:cs="Times New Roman"/>
          <w:bCs/>
          <w:iCs/>
          <w:sz w:val="24"/>
          <w:szCs w:val="24"/>
          <w:lang w:val="es-MX" w:eastAsia="es-MX"/>
        </w:rPr>
        <w:t>las formas de apoyo emocional y en la construcción del bienestar psicológico</w:t>
      </w:r>
      <w:r w:rsidRPr="00340593">
        <w:rPr>
          <w:rFonts w:ascii="Times New Roman" w:eastAsia="Times New Roman" w:hAnsi="Times New Roman" w:cs="Times New Roman"/>
          <w:sz w:val="24"/>
          <w:szCs w:val="24"/>
          <w:lang w:val="es-MX" w:eastAsia="es-MX"/>
        </w:rPr>
        <w:t xml:space="preserve"> en contextos indígenas.</w:t>
      </w:r>
    </w:p>
    <w:p w14:paraId="406A9341" w14:textId="77777777" w:rsidR="00340593" w:rsidRPr="00340593" w:rsidRDefault="00340593"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Desde la perspectiva de la salud mental, los hallazgos subrayan </w:t>
      </w:r>
      <w:r w:rsidRPr="00707524">
        <w:rPr>
          <w:rFonts w:ascii="Times New Roman" w:eastAsia="Times New Roman" w:hAnsi="Times New Roman" w:cs="Times New Roman"/>
          <w:bCs/>
          <w:iCs/>
          <w:sz w:val="24"/>
          <w:szCs w:val="24"/>
          <w:lang w:val="es-MX" w:eastAsia="es-MX"/>
        </w:rPr>
        <w:t>la importancia de considerar los significados culturales del apego en el diseño de estrategias de intervención y promoción del bienestar</w:t>
      </w:r>
      <w:r w:rsidRPr="00340593">
        <w:rPr>
          <w:rFonts w:ascii="Times New Roman" w:eastAsia="Times New Roman" w:hAnsi="Times New Roman" w:cs="Times New Roman"/>
          <w:sz w:val="24"/>
          <w:szCs w:val="24"/>
          <w:lang w:val="es-MX" w:eastAsia="es-MX"/>
        </w:rPr>
        <w:t xml:space="preserve">. En este sentido, </w:t>
      </w:r>
      <w:r w:rsidRPr="00707524">
        <w:rPr>
          <w:rFonts w:ascii="Times New Roman" w:eastAsia="Times New Roman" w:hAnsi="Times New Roman" w:cs="Times New Roman"/>
          <w:bCs/>
          <w:iCs/>
          <w:sz w:val="24"/>
          <w:szCs w:val="24"/>
          <w:lang w:val="es-MX" w:eastAsia="es-MX"/>
        </w:rPr>
        <w:t>las intervenciones centradas exclusivamente en modelos individualistas podrían resultar limitadas</w:t>
      </w:r>
      <w:r w:rsidRPr="00340593">
        <w:rPr>
          <w:rFonts w:ascii="Times New Roman" w:eastAsia="Times New Roman" w:hAnsi="Times New Roman" w:cs="Times New Roman"/>
          <w:sz w:val="24"/>
          <w:szCs w:val="24"/>
          <w:lang w:val="es-MX" w:eastAsia="es-MX"/>
        </w:rPr>
        <w:t xml:space="preserve"> si no incorporan las dinámicas comunitarias y los sistemas simbólicos propios de las poblaciones indígenas.</w:t>
      </w:r>
    </w:p>
    <w:p w14:paraId="53A00798" w14:textId="77777777" w:rsidR="00340593" w:rsidRPr="00340593" w:rsidRDefault="00340593"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Asimismo, este estudio aporta evidencia empírica que contribuye a </w:t>
      </w:r>
      <w:r w:rsidRPr="00707524">
        <w:rPr>
          <w:rFonts w:ascii="Times New Roman" w:eastAsia="Times New Roman" w:hAnsi="Times New Roman" w:cs="Times New Roman"/>
          <w:bCs/>
          <w:iCs/>
          <w:sz w:val="24"/>
          <w:szCs w:val="24"/>
          <w:lang w:val="es-MX" w:eastAsia="es-MX"/>
        </w:rPr>
        <w:t>la comprensión del apego desde un enfoque culturalmente situado</w:t>
      </w:r>
      <w:r w:rsidRPr="00340593">
        <w:rPr>
          <w:rFonts w:ascii="Times New Roman" w:eastAsia="Times New Roman" w:hAnsi="Times New Roman" w:cs="Times New Roman"/>
          <w:sz w:val="24"/>
          <w:szCs w:val="24"/>
          <w:lang w:val="es-MX" w:eastAsia="es-MX"/>
        </w:rPr>
        <w:t xml:space="preserve">, fortaleciendo el diálogo entre la psicología del desarrollo, la psicología social y la salud mental comunitaria. La utilización del enfoque de las representaciones sociales permitió </w:t>
      </w:r>
      <w:r w:rsidRPr="00707524">
        <w:rPr>
          <w:rFonts w:ascii="Times New Roman" w:eastAsia="Times New Roman" w:hAnsi="Times New Roman" w:cs="Times New Roman"/>
          <w:bCs/>
          <w:iCs/>
          <w:sz w:val="24"/>
          <w:szCs w:val="24"/>
          <w:lang w:val="es-MX" w:eastAsia="es-MX"/>
        </w:rPr>
        <w:t>acceder a significados compartidos que difícilmente serían captados mediante aproximaciones exclusivamente cuantitativas</w:t>
      </w:r>
      <w:r w:rsidRPr="00340593">
        <w:rPr>
          <w:rFonts w:ascii="Times New Roman" w:eastAsia="Times New Roman" w:hAnsi="Times New Roman" w:cs="Times New Roman"/>
          <w:sz w:val="24"/>
          <w:szCs w:val="24"/>
          <w:lang w:val="es-MX" w:eastAsia="es-MX"/>
        </w:rPr>
        <w:t>.</w:t>
      </w:r>
    </w:p>
    <w:p w14:paraId="4359E81B" w14:textId="7B3F06C1" w:rsidR="00340593" w:rsidRPr="00A30BA4" w:rsidRDefault="00340593"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lastRenderedPageBreak/>
        <w:t xml:space="preserve">Finalmente, se reconoce que </w:t>
      </w:r>
      <w:r w:rsidRPr="00707524">
        <w:rPr>
          <w:rFonts w:ascii="Times New Roman" w:eastAsia="Times New Roman" w:hAnsi="Times New Roman" w:cs="Times New Roman"/>
          <w:bCs/>
          <w:iCs/>
          <w:sz w:val="24"/>
          <w:szCs w:val="24"/>
          <w:lang w:val="es-MX" w:eastAsia="es-MX"/>
        </w:rPr>
        <w:t>el carácter exploratorio de la investigación limita la generalización de los resultados</w:t>
      </w:r>
      <w:r w:rsidRPr="00340593">
        <w:rPr>
          <w:rFonts w:ascii="Times New Roman" w:eastAsia="Times New Roman" w:hAnsi="Times New Roman" w:cs="Times New Roman"/>
          <w:sz w:val="24"/>
          <w:szCs w:val="24"/>
          <w:lang w:val="es-MX" w:eastAsia="es-MX"/>
        </w:rPr>
        <w:t xml:space="preserve">. No obstante, los hallazgos constituyen </w:t>
      </w:r>
      <w:r w:rsidRPr="00707524">
        <w:rPr>
          <w:rFonts w:ascii="Times New Roman" w:eastAsia="Times New Roman" w:hAnsi="Times New Roman" w:cs="Times New Roman"/>
          <w:bCs/>
          <w:iCs/>
          <w:sz w:val="24"/>
          <w:szCs w:val="24"/>
          <w:lang w:val="es-MX" w:eastAsia="es-MX"/>
        </w:rPr>
        <w:t>un punto de partida para futuras investigaciones</w:t>
      </w:r>
      <w:r w:rsidRPr="00340593">
        <w:rPr>
          <w:rFonts w:ascii="Times New Roman" w:eastAsia="Times New Roman" w:hAnsi="Times New Roman" w:cs="Times New Roman"/>
          <w:sz w:val="24"/>
          <w:szCs w:val="24"/>
          <w:lang w:val="es-MX" w:eastAsia="es-MX"/>
        </w:rPr>
        <w:t xml:space="preserve"> que profundicen en la relación entre apego, cultura y salud mental, así como para </w:t>
      </w:r>
      <w:r w:rsidRPr="00707524">
        <w:rPr>
          <w:rFonts w:ascii="Times New Roman" w:eastAsia="Times New Roman" w:hAnsi="Times New Roman" w:cs="Times New Roman"/>
          <w:bCs/>
          <w:iCs/>
          <w:sz w:val="24"/>
          <w:szCs w:val="24"/>
          <w:lang w:val="es-MX" w:eastAsia="es-MX"/>
        </w:rPr>
        <w:t>el desarrollo de políticas públicas y programas de atención psicológica culturalmente pertinentes</w:t>
      </w:r>
      <w:r w:rsidRPr="00340593">
        <w:rPr>
          <w:rFonts w:ascii="Times New Roman" w:eastAsia="Times New Roman" w:hAnsi="Times New Roman" w:cs="Times New Roman"/>
          <w:sz w:val="24"/>
          <w:szCs w:val="24"/>
          <w:lang w:val="es-MX" w:eastAsia="es-MX"/>
        </w:rPr>
        <w:t xml:space="preserve"> en comunidades indígenas.</w:t>
      </w:r>
    </w:p>
    <w:p w14:paraId="35650335" w14:textId="77777777" w:rsidR="00707524" w:rsidRDefault="00707524" w:rsidP="006856C3">
      <w:pPr>
        <w:spacing w:before="100" w:beforeAutospacing="1" w:after="100" w:afterAutospacing="1" w:line="240" w:lineRule="auto"/>
        <w:rPr>
          <w:rFonts w:ascii="Times New Roman" w:eastAsia="Times New Roman" w:hAnsi="Times New Roman" w:cs="Times New Roman"/>
          <w:b/>
          <w:sz w:val="24"/>
          <w:szCs w:val="24"/>
          <w:lang w:val="es-MX" w:eastAsia="es-MX"/>
        </w:rPr>
      </w:pPr>
    </w:p>
    <w:p w14:paraId="1D841DD1" w14:textId="70789225" w:rsidR="00C34316" w:rsidRPr="00340593" w:rsidRDefault="00C34316" w:rsidP="00FA6228">
      <w:pPr>
        <w:autoSpaceDE w:val="0"/>
        <w:autoSpaceDN w:val="0"/>
        <w:adjustRightInd w:val="0"/>
        <w:spacing w:after="0" w:line="240" w:lineRule="auto"/>
        <w:jc w:val="both"/>
        <w:rPr>
          <w:rFonts w:ascii="Times New Roman" w:hAnsi="Times New Roman" w:cs="Times New Roman"/>
          <w:bCs/>
          <w:sz w:val="24"/>
          <w:szCs w:val="24"/>
        </w:rPr>
      </w:pPr>
    </w:p>
    <w:p w14:paraId="5C8B909F" w14:textId="5F4280D0" w:rsidR="00C34316" w:rsidRPr="00340593" w:rsidRDefault="00C34316" w:rsidP="00FA6228">
      <w:pPr>
        <w:autoSpaceDE w:val="0"/>
        <w:autoSpaceDN w:val="0"/>
        <w:adjustRightInd w:val="0"/>
        <w:spacing w:after="0" w:line="240" w:lineRule="auto"/>
        <w:jc w:val="center"/>
        <w:rPr>
          <w:rFonts w:ascii="Times New Roman" w:hAnsi="Times New Roman" w:cs="Times New Roman"/>
          <w:b/>
          <w:sz w:val="24"/>
          <w:szCs w:val="24"/>
        </w:rPr>
      </w:pPr>
      <w:r w:rsidRPr="00340593">
        <w:rPr>
          <w:rFonts w:ascii="Times New Roman" w:hAnsi="Times New Roman" w:cs="Times New Roman"/>
          <w:b/>
          <w:sz w:val="24"/>
          <w:szCs w:val="24"/>
        </w:rPr>
        <w:t>Referencias</w:t>
      </w:r>
    </w:p>
    <w:p w14:paraId="155490F2" w14:textId="3A3B4BE7" w:rsidR="006856C3" w:rsidRPr="00340593" w:rsidRDefault="006856C3" w:rsidP="00FA6228">
      <w:pPr>
        <w:autoSpaceDE w:val="0"/>
        <w:autoSpaceDN w:val="0"/>
        <w:adjustRightInd w:val="0"/>
        <w:spacing w:after="0" w:line="240" w:lineRule="auto"/>
        <w:jc w:val="center"/>
        <w:rPr>
          <w:rFonts w:ascii="Times New Roman" w:hAnsi="Times New Roman" w:cs="Times New Roman"/>
          <w:b/>
          <w:sz w:val="24"/>
          <w:szCs w:val="24"/>
        </w:rPr>
      </w:pPr>
    </w:p>
    <w:p w14:paraId="0FDBABAC" w14:textId="79559549" w:rsidR="00317272" w:rsidRPr="00340593" w:rsidRDefault="00317272" w:rsidP="00FA6228">
      <w:pPr>
        <w:autoSpaceDE w:val="0"/>
        <w:autoSpaceDN w:val="0"/>
        <w:adjustRightInd w:val="0"/>
        <w:spacing w:after="0" w:line="240" w:lineRule="auto"/>
        <w:jc w:val="center"/>
        <w:rPr>
          <w:rFonts w:ascii="Times New Roman" w:hAnsi="Times New Roman" w:cs="Times New Roman"/>
          <w:b/>
          <w:sz w:val="24"/>
          <w:szCs w:val="24"/>
        </w:rPr>
      </w:pPr>
    </w:p>
    <w:p w14:paraId="16A022D7" w14:textId="77777777" w:rsidR="006F18B0" w:rsidRDefault="006F18B0" w:rsidP="006F18B0">
      <w:pPr>
        <w:pStyle w:val="NormalWeb"/>
        <w:ind w:left="709" w:hanging="709"/>
      </w:pPr>
      <w:r>
        <w:t xml:space="preserve">Abric, J.-C., &amp; Moliner, P. (2015). Central core theory. En G. Sammut, E. Andreouli, G. Gaskell, &amp; J. Valsiner (Eds.), </w:t>
      </w:r>
      <w:r>
        <w:rPr>
          <w:rStyle w:val="nfasis"/>
        </w:rPr>
        <w:t>The Cambridge handbook of social representations</w:t>
      </w:r>
      <w:r>
        <w:t xml:space="preserve"> (pp. 83–95). Cambridge University Press.</w:t>
      </w:r>
      <w:r>
        <w:br/>
      </w:r>
      <w:hyperlink r:id="rId12" w:tgtFrame="_new" w:history="1">
        <w:r>
          <w:rPr>
            <w:rStyle w:val="Hipervnculo"/>
          </w:rPr>
          <w:t>https://doi.org/10.1017/CBO9781107323650.009</w:t>
        </w:r>
      </w:hyperlink>
    </w:p>
    <w:p w14:paraId="02F9D679" w14:textId="77777777" w:rsidR="006F18B0" w:rsidRDefault="006F18B0" w:rsidP="006F18B0">
      <w:pPr>
        <w:pStyle w:val="NormalWeb"/>
        <w:ind w:left="709" w:hanging="709"/>
      </w:pPr>
      <w:r>
        <w:t xml:space="preserve">Ainsworth, M. D. S. (1978). </w:t>
      </w:r>
      <w:r>
        <w:rPr>
          <w:rStyle w:val="nfasis"/>
        </w:rPr>
        <w:t>Patterns of attachment: A psychological study of the strange situation</w:t>
      </w:r>
      <w:r>
        <w:t>. Lawrence Erlbaum.</w:t>
      </w:r>
    </w:p>
    <w:p w14:paraId="45A59887" w14:textId="77777777" w:rsidR="006F18B0" w:rsidRDefault="006F18B0" w:rsidP="006F18B0">
      <w:pPr>
        <w:pStyle w:val="NormalWeb"/>
        <w:ind w:left="709" w:hanging="709"/>
      </w:pPr>
      <w:r>
        <w:t xml:space="preserve">Banchs, M. A. (2000). Aproximaciones procesuales y estructurales al estudio de las representaciones sociales. </w:t>
      </w:r>
      <w:r>
        <w:rPr>
          <w:rStyle w:val="nfasis"/>
        </w:rPr>
        <w:t>Revista Electrónica de Psicología Social</w:t>
      </w:r>
      <w:r>
        <w:t>, 9(1), 1–15.</w:t>
      </w:r>
      <w:r>
        <w:br/>
      </w:r>
      <w:hyperlink r:id="rId13" w:tgtFrame="_new" w:history="1">
        <w:r>
          <w:rPr>
            <w:rStyle w:val="Hipervnculo"/>
          </w:rPr>
          <w:t>https://dialnet.unirioja.es/servlet/articulo?codigo=1043377</w:t>
        </w:r>
      </w:hyperlink>
    </w:p>
    <w:p w14:paraId="7CD95233" w14:textId="77777777" w:rsidR="006F18B0" w:rsidRDefault="006F18B0" w:rsidP="006F18B0">
      <w:pPr>
        <w:pStyle w:val="NormalWeb"/>
        <w:ind w:left="709" w:hanging="709"/>
      </w:pPr>
      <w:r>
        <w:t xml:space="preserve">Berenzon-Gorn, S., Saavedra-Solano, N., &amp; Galván-Reyes, J. (2018). Contextos y desafíos para la atención de la salud mental en el primer nivel: Una aproximación socioecológica. </w:t>
      </w:r>
      <w:r>
        <w:rPr>
          <w:rStyle w:val="nfasis"/>
        </w:rPr>
        <w:t>Salud Pública de México</w:t>
      </w:r>
      <w:r>
        <w:t>, 60(2), 184–191.</w:t>
      </w:r>
      <w:r>
        <w:br/>
      </w:r>
      <w:hyperlink r:id="rId14" w:tgtFrame="_new" w:history="1">
        <w:r>
          <w:rPr>
            <w:rStyle w:val="Hipervnculo"/>
          </w:rPr>
          <w:t>https://www.saludpublica.mx/index.php/spm/article/view/8673</w:t>
        </w:r>
      </w:hyperlink>
    </w:p>
    <w:p w14:paraId="38337998" w14:textId="77777777" w:rsidR="006F18B0" w:rsidRDefault="006F18B0" w:rsidP="006F18B0">
      <w:pPr>
        <w:pStyle w:val="NormalWeb"/>
        <w:ind w:left="709" w:hanging="709"/>
      </w:pPr>
      <w:r>
        <w:t xml:space="preserve">Bernard, H. R. (2011). </w:t>
      </w:r>
      <w:r>
        <w:rPr>
          <w:rStyle w:val="nfasis"/>
        </w:rPr>
        <w:t>Research methods in anthropology: Qualitative and quantitative approaches</w:t>
      </w:r>
      <w:r>
        <w:t xml:space="preserve"> (5th ed.). AltaMira Press.</w:t>
      </w:r>
    </w:p>
    <w:p w14:paraId="295D86D9" w14:textId="77777777" w:rsidR="006F18B0" w:rsidRDefault="006F18B0" w:rsidP="006F18B0">
      <w:pPr>
        <w:pStyle w:val="NormalWeb"/>
        <w:ind w:left="709" w:hanging="709"/>
      </w:pPr>
      <w:r>
        <w:t xml:space="preserve">Bowlby, J. (1989). </w:t>
      </w:r>
      <w:r>
        <w:rPr>
          <w:rStyle w:val="nfasis"/>
        </w:rPr>
        <w:t>Una base segura: Aplicaciones clínicas de la teoría del apego</w:t>
      </w:r>
      <w:r>
        <w:t>. Paidós.</w:t>
      </w:r>
    </w:p>
    <w:p w14:paraId="040AEAA8" w14:textId="77777777" w:rsidR="006F18B0" w:rsidRDefault="006F18B0" w:rsidP="006F18B0">
      <w:pPr>
        <w:pStyle w:val="NormalWeb"/>
        <w:ind w:left="709" w:hanging="709"/>
      </w:pPr>
      <w:r>
        <w:t xml:space="preserve">Freud, S. (1926). </w:t>
      </w:r>
      <w:r>
        <w:rPr>
          <w:rStyle w:val="nfasis"/>
        </w:rPr>
        <w:t>Inhibición, síntoma y angustia</w:t>
      </w:r>
      <w:r>
        <w:t>. Biblioteca Nueva.</w:t>
      </w:r>
    </w:p>
    <w:p w14:paraId="31D8EEDF" w14:textId="6BBF15FA" w:rsidR="006F18B0" w:rsidRDefault="006F18B0" w:rsidP="006F18B0">
      <w:pPr>
        <w:pStyle w:val="NormalWeb"/>
        <w:ind w:left="709" w:hanging="709"/>
      </w:pPr>
      <w:r>
        <w:t xml:space="preserve">Gaytán-Jiménez, E., Rosales-González, M., Reyes-Hernández, H., Díaz-Barriga Martínez, F., &amp; Calderón-Hernández, J. (2015). Prevalencia de dificultades emocionales, conductuales y cognitivas en niños de escenarios urbanos con diferente grado de marginación. </w:t>
      </w:r>
      <w:r>
        <w:rPr>
          <w:rStyle w:val="nfasis"/>
        </w:rPr>
        <w:t>Revista de Psicología y Ciencias del Comportamiento de la UACJS</w:t>
      </w:r>
      <w:r>
        <w:t>, 6(1), 57–74.</w:t>
      </w:r>
      <w:r>
        <w:br/>
      </w:r>
      <w:bookmarkStart w:id="0" w:name="_GoBack"/>
      <w:bookmarkEnd w:id="0"/>
      <w:r w:rsidR="00B91B6A">
        <w:fldChar w:fldCharType="begin"/>
      </w:r>
      <w:r w:rsidR="00B91B6A">
        <w:instrText xml:space="preserve"> HYPERLINK "</w:instrText>
      </w:r>
      <w:r w:rsidR="00B91B6A" w:rsidRPr="00B91B6A">
        <w:instrText>https://www.scielo.org.mx/pdf/rpcc/v6n1/2007-1833-rpcc-6-01-57.pdf</w:instrText>
      </w:r>
      <w:r w:rsidR="00B91B6A">
        <w:instrText xml:space="preserve">" </w:instrText>
      </w:r>
      <w:r w:rsidR="00B91B6A">
        <w:fldChar w:fldCharType="separate"/>
      </w:r>
      <w:r w:rsidR="00B91B6A" w:rsidRPr="00187E8B">
        <w:rPr>
          <w:rStyle w:val="Hipervnculo"/>
        </w:rPr>
        <w:t>https://www.scielo.org.mx/pdf/rpcc/v6n1/2007-1833-rpcc-6-01-57.pdf</w:t>
      </w:r>
      <w:r w:rsidR="00B91B6A">
        <w:fldChar w:fldCharType="end"/>
      </w:r>
    </w:p>
    <w:p w14:paraId="6A50B18F" w14:textId="77777777" w:rsidR="006F18B0" w:rsidRDefault="006F18B0" w:rsidP="006F18B0">
      <w:pPr>
        <w:pStyle w:val="NormalWeb"/>
        <w:ind w:left="709" w:hanging="709"/>
      </w:pPr>
      <w:r>
        <w:lastRenderedPageBreak/>
        <w:t xml:space="preserve">Gone, J. P. (2023). Community mental health services for American Indians and Alaska Natives: Reconciling evidence-based practice and alter-Native psy-ence. </w:t>
      </w:r>
      <w:r>
        <w:rPr>
          <w:rStyle w:val="nfasis"/>
        </w:rPr>
        <w:t>Annual Review of Clinical Psychology</w:t>
      </w:r>
      <w:r>
        <w:t>, 19, 23–49.</w:t>
      </w:r>
      <w:r>
        <w:br/>
      </w:r>
      <w:hyperlink r:id="rId15" w:tgtFrame="_new" w:history="1">
        <w:r>
          <w:rPr>
            <w:rStyle w:val="Hipervnculo"/>
          </w:rPr>
          <w:t>https://doi.org/10.1146/annurev-clinpsy-080921-072950</w:t>
        </w:r>
      </w:hyperlink>
    </w:p>
    <w:p w14:paraId="34B89EE8" w14:textId="77777777" w:rsidR="006F18B0" w:rsidRDefault="006F18B0" w:rsidP="006F18B0">
      <w:pPr>
        <w:pStyle w:val="NormalWeb"/>
        <w:ind w:left="709" w:hanging="709"/>
      </w:pPr>
      <w:r>
        <w:t xml:space="preserve">Haro, J. A. (2008). Etnicidad y salud: Estado del arte y referentes del noroeste de México. </w:t>
      </w:r>
      <w:r>
        <w:rPr>
          <w:rStyle w:val="nfasis"/>
        </w:rPr>
        <w:t>Región y Sociedad</w:t>
      </w:r>
      <w:r>
        <w:t>, 20(2).</w:t>
      </w:r>
      <w:r>
        <w:br/>
      </w:r>
      <w:hyperlink r:id="rId16" w:tgtFrame="_new" w:history="1">
        <w:r>
          <w:rPr>
            <w:rStyle w:val="Hipervnculo"/>
          </w:rPr>
          <w:t>https://doi.org/10.22198/rys.2008.2.a532</w:t>
        </w:r>
      </w:hyperlink>
    </w:p>
    <w:p w14:paraId="29B4E999" w14:textId="77777777" w:rsidR="006F18B0" w:rsidRDefault="006F18B0" w:rsidP="006F18B0">
      <w:pPr>
        <w:pStyle w:val="NormalWeb"/>
        <w:ind w:left="709" w:hanging="709"/>
      </w:pPr>
      <w:r>
        <w:t xml:space="preserve">Instituto Nacional de Estadística y Geografía. (2022). </w:t>
      </w:r>
      <w:r>
        <w:rPr>
          <w:rStyle w:val="nfasis"/>
        </w:rPr>
        <w:t>Censo de población y vivienda 2020</w:t>
      </w:r>
      <w:r>
        <w:t>.</w:t>
      </w:r>
      <w:r>
        <w:br/>
      </w:r>
      <w:hyperlink r:id="rId17" w:tgtFrame="_new" w:history="1">
        <w:r>
          <w:rPr>
            <w:rStyle w:val="Hipervnculo"/>
          </w:rPr>
          <w:t>https://www.inegi.org.mx/programas/ccpv/2020/</w:t>
        </w:r>
      </w:hyperlink>
    </w:p>
    <w:p w14:paraId="1C7258B8" w14:textId="542AC3AA" w:rsidR="006F18B0" w:rsidRDefault="006F18B0" w:rsidP="006F18B0">
      <w:pPr>
        <w:pStyle w:val="NormalWeb"/>
        <w:ind w:left="709" w:hanging="709"/>
      </w:pPr>
      <w:r>
        <w:t xml:space="preserve">Marchand, P., &amp; Ratinaud, P. (2012). L’analyse de similitude appliquée aux corpus textuels. </w:t>
      </w:r>
      <w:r>
        <w:rPr>
          <w:rStyle w:val="nfasis"/>
        </w:rPr>
        <w:t>Actes des 11èmes Journées Internationales d’Analyse des Données Textuelles</w:t>
      </w:r>
      <w:r>
        <w:t>, 687–699.</w:t>
      </w:r>
      <w:r>
        <w:br/>
      </w:r>
      <w:hyperlink r:id="rId18" w:history="1">
        <w:r w:rsidR="00B91B6A" w:rsidRPr="00187E8B">
          <w:rPr>
            <w:rStyle w:val="Hipervnculo"/>
          </w:rPr>
          <w:t>https://lexicometrica.univ-paris3.fr/jadt/jadt2012/Communications/MarchandRatinaud.pdf</w:t>
        </w:r>
      </w:hyperlink>
    </w:p>
    <w:p w14:paraId="69C23EEB" w14:textId="77777777" w:rsidR="006F18B0" w:rsidRDefault="006F18B0" w:rsidP="006F18B0">
      <w:pPr>
        <w:pStyle w:val="NormalWeb"/>
        <w:ind w:left="709" w:hanging="709"/>
      </w:pPr>
      <w:r>
        <w:t xml:space="preserve">Navarro Carrascal, O., &amp; Gaviria Londoño, M. (2010). Representaciones sociales del habitante de la calle. </w:t>
      </w:r>
      <w:r>
        <w:rPr>
          <w:rStyle w:val="nfasis"/>
        </w:rPr>
        <w:t>Universitas Psychologica</w:t>
      </w:r>
      <w:r>
        <w:t>, 9(2), 345–355.</w:t>
      </w:r>
      <w:r>
        <w:br/>
      </w:r>
      <w:hyperlink r:id="rId19" w:tgtFrame="_new" w:history="1">
        <w:r>
          <w:rPr>
            <w:rStyle w:val="Hipervnculo"/>
          </w:rPr>
          <w:t>https://revistas.javeriana.edu.co/index.php/revPsycho/article/view/743</w:t>
        </w:r>
      </w:hyperlink>
    </w:p>
    <w:p w14:paraId="5BF4A06D" w14:textId="77777777" w:rsidR="006F18B0" w:rsidRDefault="006F18B0" w:rsidP="006F18B0">
      <w:pPr>
        <w:pStyle w:val="NormalWeb"/>
        <w:ind w:left="709" w:hanging="709"/>
      </w:pPr>
      <w:r>
        <w:t xml:space="preserve">Secretaría de Salud. (2018). </w:t>
      </w:r>
      <w:r>
        <w:rPr>
          <w:rStyle w:val="nfasis"/>
        </w:rPr>
        <w:t>Diagnóstico sectorial de salud: San Luis Potosí</w:t>
      </w:r>
      <w:r>
        <w:t>. Secretaría de Salud.</w:t>
      </w:r>
    </w:p>
    <w:p w14:paraId="52BB5462" w14:textId="77777777" w:rsidR="006F18B0" w:rsidRDefault="006F18B0" w:rsidP="006F18B0">
      <w:pPr>
        <w:pStyle w:val="NormalWeb"/>
        <w:ind w:left="709" w:hanging="709"/>
      </w:pPr>
      <w:r>
        <w:t xml:space="preserve">Torres-López, T. M., Munguía-Cortés, J. A., Salazar-Estrada, J. G., &amp; Aranda-Beltrán, C. (2015). Concepciones culturales sobre la salud mental de personas que asisten a procesos terapéuticos psicológicos. </w:t>
      </w:r>
      <w:r>
        <w:rPr>
          <w:rStyle w:val="nfasis"/>
        </w:rPr>
        <w:t>Actualidades en Psicología</w:t>
      </w:r>
      <w:r>
        <w:t>, 29(118), 35–46.</w:t>
      </w:r>
      <w:r>
        <w:br/>
      </w:r>
      <w:hyperlink r:id="rId20" w:tgtFrame="_new" w:history="1">
        <w:r>
          <w:rPr>
            <w:rStyle w:val="Hipervnculo"/>
          </w:rPr>
          <w:t>https://www.redalyc.org/pdf/1332/133239321005.pdf</w:t>
        </w:r>
      </w:hyperlink>
    </w:p>
    <w:p w14:paraId="77A104D2" w14:textId="77777777" w:rsidR="006F18B0" w:rsidRDefault="006F18B0" w:rsidP="006F18B0">
      <w:pPr>
        <w:pStyle w:val="NormalWeb"/>
        <w:ind w:left="709" w:hanging="709"/>
      </w:pPr>
      <w:r>
        <w:t xml:space="preserve">Vergès, P. (1992). L’évocation de l’argent: Une méthode pour la définition du noyau central d’une représentation. </w:t>
      </w:r>
      <w:r>
        <w:rPr>
          <w:rStyle w:val="nfasis"/>
        </w:rPr>
        <w:t>Bulletin de Psychologie</w:t>
      </w:r>
      <w:r>
        <w:t>, 45(405), 203–209.</w:t>
      </w:r>
      <w:r>
        <w:br/>
      </w:r>
      <w:hyperlink r:id="rId21" w:tgtFrame="_new" w:history="1">
        <w:r>
          <w:rPr>
            <w:rStyle w:val="Hipervnculo"/>
          </w:rPr>
          <w:t>https://www.persee.fr/doc/bupsy_0007-4403_1992_num_45_405_13507</w:t>
        </w:r>
      </w:hyperlink>
    </w:p>
    <w:p w14:paraId="7742E898" w14:textId="77777777" w:rsidR="006F18B0" w:rsidRDefault="006F18B0" w:rsidP="006F18B0">
      <w:pPr>
        <w:pStyle w:val="NormalWeb"/>
        <w:ind w:left="709" w:hanging="709"/>
      </w:pPr>
      <w:r>
        <w:t xml:space="preserve">Villaseñor, C., Calderón-Hernández, J., Gaytán, E., Romero, S., &amp; Díaz-Barriga, F. (2017). Salud mental materna: Factor de riesgo del bienestar socioemocional en niños mexicanos. </w:t>
      </w:r>
      <w:r>
        <w:rPr>
          <w:rStyle w:val="nfasis"/>
        </w:rPr>
        <w:t>Revista Panamericana de Salud Pública</w:t>
      </w:r>
      <w:r>
        <w:t>, 41, e1.</w:t>
      </w:r>
      <w:r>
        <w:br/>
      </w:r>
      <w:hyperlink r:id="rId22" w:tgtFrame="_new" w:history="1">
        <w:r>
          <w:rPr>
            <w:rStyle w:val="Hipervnculo"/>
          </w:rPr>
          <w:t>https://www.scielosp.org/article/rpsp/2017.v41/e1/</w:t>
        </w:r>
      </w:hyperlink>
    </w:p>
    <w:p w14:paraId="2A103E8F" w14:textId="77777777" w:rsidR="00C04129" w:rsidRPr="00340593" w:rsidRDefault="00C04129" w:rsidP="00FA6228">
      <w:pPr>
        <w:autoSpaceDE w:val="0"/>
        <w:autoSpaceDN w:val="0"/>
        <w:adjustRightInd w:val="0"/>
        <w:spacing w:after="0" w:line="240" w:lineRule="auto"/>
        <w:ind w:firstLine="708"/>
        <w:jc w:val="both"/>
        <w:rPr>
          <w:rFonts w:ascii="Times New Roman" w:hAnsi="Times New Roman" w:cs="Times New Roman"/>
          <w:b/>
          <w:color w:val="00B0F0"/>
          <w:sz w:val="24"/>
          <w:szCs w:val="24"/>
        </w:rPr>
      </w:pPr>
    </w:p>
    <w:sectPr w:rsidR="00C04129" w:rsidRPr="00340593" w:rsidSect="003A4BAE">
      <w:headerReference w:type="even" r:id="rId23"/>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E82B7" w14:textId="77777777" w:rsidR="00C168EA" w:rsidRDefault="00C168EA" w:rsidP="00D21A24">
      <w:pPr>
        <w:spacing w:after="0" w:line="240" w:lineRule="auto"/>
      </w:pPr>
      <w:r>
        <w:separator/>
      </w:r>
    </w:p>
  </w:endnote>
  <w:endnote w:type="continuationSeparator" w:id="0">
    <w:p w14:paraId="0ED7E509" w14:textId="77777777" w:rsidR="00C168EA" w:rsidRDefault="00C168EA" w:rsidP="00D2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D70DF" w14:textId="77777777" w:rsidR="00C168EA" w:rsidRDefault="00C168EA" w:rsidP="00D21A24">
      <w:pPr>
        <w:spacing w:after="0" w:line="240" w:lineRule="auto"/>
      </w:pPr>
      <w:r>
        <w:separator/>
      </w:r>
    </w:p>
  </w:footnote>
  <w:footnote w:type="continuationSeparator" w:id="0">
    <w:p w14:paraId="3A8D2908" w14:textId="77777777" w:rsidR="00C168EA" w:rsidRDefault="00C168EA" w:rsidP="00D21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5992" w14:textId="778F1080" w:rsidR="0028290C" w:rsidRDefault="0028290C" w:rsidP="00C021B4">
    <w:pPr>
      <w:pStyle w:val="Encabezado"/>
      <w:tabs>
        <w:tab w:val="clear" w:pos="4419"/>
        <w:tab w:val="clear" w:pos="8838"/>
        <w:tab w:val="center" w:pos="4962"/>
        <w:tab w:val="right" w:pos="9923"/>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6F2D"/>
    <w:multiLevelType w:val="multilevel"/>
    <w:tmpl w:val="B864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B235A"/>
    <w:multiLevelType w:val="hybridMultilevel"/>
    <w:tmpl w:val="89E0D536"/>
    <w:lvl w:ilvl="0" w:tplc="AD621CE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4D34A3A"/>
    <w:multiLevelType w:val="hybridMultilevel"/>
    <w:tmpl w:val="D2627AA6"/>
    <w:lvl w:ilvl="0" w:tplc="F0BCFB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48A2CF8"/>
    <w:multiLevelType w:val="hybridMultilevel"/>
    <w:tmpl w:val="65E0DBD6"/>
    <w:lvl w:ilvl="0" w:tplc="2026B842">
      <w:start w:val="1"/>
      <w:numFmt w:val="decimal"/>
      <w:lvlText w:val="%1."/>
      <w:lvlJc w:val="left"/>
      <w:pPr>
        <w:ind w:left="1068" w:hanging="360"/>
      </w:pPr>
      <w:rPr>
        <w:rFonts w:ascii="Times New Roman" w:eastAsiaTheme="minorHAnsi" w:hAnsi="Times New Roman" w:cs="Times New Roman" w:hint="default"/>
        <w:b w:val="0"/>
        <w:bCs w:val="0"/>
        <w:sz w:val="24"/>
        <w:szCs w:val="24"/>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8655FD3"/>
    <w:multiLevelType w:val="hybridMultilevel"/>
    <w:tmpl w:val="B66A9D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3318BE"/>
    <w:multiLevelType w:val="multilevel"/>
    <w:tmpl w:val="D4F208F8"/>
    <w:lvl w:ilvl="0">
      <w:start w:val="1"/>
      <w:numFmt w:val="bullet"/>
      <w:lvlText w:val="–"/>
      <w:lvlJc w:val="left"/>
      <w:pPr>
        <w:tabs>
          <w:tab w:val="num" w:pos="720"/>
        </w:tabs>
        <w:ind w:left="720" w:hanging="360"/>
      </w:pPr>
      <w:rPr>
        <w:rFonts w:ascii="Century Schoolbook" w:hAnsi="Century Schoolbook"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3tjAzNTCyNDUzNzRV0lEKTi0uzszPAymwqAUA0EeTVSwAAAA="/>
  </w:docVars>
  <w:rsids>
    <w:rsidRoot w:val="003627BD"/>
    <w:rsid w:val="00003A00"/>
    <w:rsid w:val="00007609"/>
    <w:rsid w:val="000105F9"/>
    <w:rsid w:val="000109F1"/>
    <w:rsid w:val="00010AA6"/>
    <w:rsid w:val="00015BC5"/>
    <w:rsid w:val="00027F95"/>
    <w:rsid w:val="0003700E"/>
    <w:rsid w:val="00045AB8"/>
    <w:rsid w:val="00050833"/>
    <w:rsid w:val="000552DB"/>
    <w:rsid w:val="00061AD3"/>
    <w:rsid w:val="00062626"/>
    <w:rsid w:val="00064E8C"/>
    <w:rsid w:val="0007437B"/>
    <w:rsid w:val="000751E5"/>
    <w:rsid w:val="00080B6D"/>
    <w:rsid w:val="000A398D"/>
    <w:rsid w:val="000A5AE8"/>
    <w:rsid w:val="000B26D0"/>
    <w:rsid w:val="000C4EE9"/>
    <w:rsid w:val="000D02F3"/>
    <w:rsid w:val="000D1923"/>
    <w:rsid w:val="000E2C4A"/>
    <w:rsid w:val="000F63AD"/>
    <w:rsid w:val="000F697E"/>
    <w:rsid w:val="00101850"/>
    <w:rsid w:val="00103B6E"/>
    <w:rsid w:val="001079AF"/>
    <w:rsid w:val="001134D9"/>
    <w:rsid w:val="001136E3"/>
    <w:rsid w:val="00114DD2"/>
    <w:rsid w:val="00121B55"/>
    <w:rsid w:val="00135DF9"/>
    <w:rsid w:val="001447A8"/>
    <w:rsid w:val="00152853"/>
    <w:rsid w:val="001579CD"/>
    <w:rsid w:val="00164C15"/>
    <w:rsid w:val="00170D7C"/>
    <w:rsid w:val="001759B5"/>
    <w:rsid w:val="00175AE3"/>
    <w:rsid w:val="0018467C"/>
    <w:rsid w:val="0018531C"/>
    <w:rsid w:val="0018588E"/>
    <w:rsid w:val="00186C6C"/>
    <w:rsid w:val="00187A17"/>
    <w:rsid w:val="00192A57"/>
    <w:rsid w:val="001A0841"/>
    <w:rsid w:val="001A0B3E"/>
    <w:rsid w:val="001A4ADA"/>
    <w:rsid w:val="001B3AAE"/>
    <w:rsid w:val="001C64F8"/>
    <w:rsid w:val="001C661E"/>
    <w:rsid w:val="001D1A0E"/>
    <w:rsid w:val="001D73EC"/>
    <w:rsid w:val="001D74A4"/>
    <w:rsid w:val="001D7613"/>
    <w:rsid w:val="001E0A32"/>
    <w:rsid w:val="001E3A5C"/>
    <w:rsid w:val="001E4D43"/>
    <w:rsid w:val="001E61EC"/>
    <w:rsid w:val="001F6B00"/>
    <w:rsid w:val="0020574A"/>
    <w:rsid w:val="0021752F"/>
    <w:rsid w:val="00221FD3"/>
    <w:rsid w:val="002228D6"/>
    <w:rsid w:val="0022512B"/>
    <w:rsid w:val="00225667"/>
    <w:rsid w:val="00231A15"/>
    <w:rsid w:val="0024077D"/>
    <w:rsid w:val="0024106E"/>
    <w:rsid w:val="00242478"/>
    <w:rsid w:val="00250EE3"/>
    <w:rsid w:val="00251904"/>
    <w:rsid w:val="002528E8"/>
    <w:rsid w:val="00271B2B"/>
    <w:rsid w:val="0027203E"/>
    <w:rsid w:val="00273221"/>
    <w:rsid w:val="00276ADD"/>
    <w:rsid w:val="0028290C"/>
    <w:rsid w:val="00286A0A"/>
    <w:rsid w:val="002927FA"/>
    <w:rsid w:val="00293885"/>
    <w:rsid w:val="002956AD"/>
    <w:rsid w:val="002A1F36"/>
    <w:rsid w:val="002B71FB"/>
    <w:rsid w:val="002E36AD"/>
    <w:rsid w:val="002E7F59"/>
    <w:rsid w:val="00303626"/>
    <w:rsid w:val="00311356"/>
    <w:rsid w:val="00317272"/>
    <w:rsid w:val="00317F3E"/>
    <w:rsid w:val="00325497"/>
    <w:rsid w:val="00340593"/>
    <w:rsid w:val="00343023"/>
    <w:rsid w:val="003450FF"/>
    <w:rsid w:val="003523A6"/>
    <w:rsid w:val="003566C7"/>
    <w:rsid w:val="003572CA"/>
    <w:rsid w:val="00357F97"/>
    <w:rsid w:val="003627BD"/>
    <w:rsid w:val="00380BC0"/>
    <w:rsid w:val="00387849"/>
    <w:rsid w:val="0039294D"/>
    <w:rsid w:val="00396512"/>
    <w:rsid w:val="003A037E"/>
    <w:rsid w:val="003A16AC"/>
    <w:rsid w:val="003A479B"/>
    <w:rsid w:val="003A4BAE"/>
    <w:rsid w:val="003A532C"/>
    <w:rsid w:val="003B1D71"/>
    <w:rsid w:val="003B447E"/>
    <w:rsid w:val="003C26C9"/>
    <w:rsid w:val="003D2772"/>
    <w:rsid w:val="003D40FC"/>
    <w:rsid w:val="003D635C"/>
    <w:rsid w:val="003D69B0"/>
    <w:rsid w:val="003E0AF3"/>
    <w:rsid w:val="003E27A8"/>
    <w:rsid w:val="003E5A7D"/>
    <w:rsid w:val="003F2F0C"/>
    <w:rsid w:val="003F7014"/>
    <w:rsid w:val="00401952"/>
    <w:rsid w:val="00401ADE"/>
    <w:rsid w:val="00402858"/>
    <w:rsid w:val="0040376E"/>
    <w:rsid w:val="004120FC"/>
    <w:rsid w:val="00415A7F"/>
    <w:rsid w:val="004236BE"/>
    <w:rsid w:val="004275A4"/>
    <w:rsid w:val="00432068"/>
    <w:rsid w:val="00445682"/>
    <w:rsid w:val="0046137E"/>
    <w:rsid w:val="00461F92"/>
    <w:rsid w:val="00470812"/>
    <w:rsid w:val="00477DE0"/>
    <w:rsid w:val="00480DB3"/>
    <w:rsid w:val="00480E33"/>
    <w:rsid w:val="00481A70"/>
    <w:rsid w:val="00483DB2"/>
    <w:rsid w:val="004A1484"/>
    <w:rsid w:val="004C01EF"/>
    <w:rsid w:val="004C7F52"/>
    <w:rsid w:val="004D0CD8"/>
    <w:rsid w:val="004D3DE4"/>
    <w:rsid w:val="004E3058"/>
    <w:rsid w:val="004E7571"/>
    <w:rsid w:val="004F2AD1"/>
    <w:rsid w:val="004F3108"/>
    <w:rsid w:val="00503350"/>
    <w:rsid w:val="005111F3"/>
    <w:rsid w:val="00511BA4"/>
    <w:rsid w:val="00514CF1"/>
    <w:rsid w:val="0052583B"/>
    <w:rsid w:val="00532CC0"/>
    <w:rsid w:val="00542052"/>
    <w:rsid w:val="00547AC0"/>
    <w:rsid w:val="00550D47"/>
    <w:rsid w:val="00552FA6"/>
    <w:rsid w:val="00554D1D"/>
    <w:rsid w:val="00562E0A"/>
    <w:rsid w:val="005676E0"/>
    <w:rsid w:val="00571ED7"/>
    <w:rsid w:val="005858D2"/>
    <w:rsid w:val="00591878"/>
    <w:rsid w:val="00593FC1"/>
    <w:rsid w:val="00594B96"/>
    <w:rsid w:val="005A0C92"/>
    <w:rsid w:val="005A1F7D"/>
    <w:rsid w:val="005B2CF3"/>
    <w:rsid w:val="005C48C4"/>
    <w:rsid w:val="005C764E"/>
    <w:rsid w:val="005D03F0"/>
    <w:rsid w:val="005D2ACC"/>
    <w:rsid w:val="005D3098"/>
    <w:rsid w:val="005E3001"/>
    <w:rsid w:val="005E7D83"/>
    <w:rsid w:val="005F3DB7"/>
    <w:rsid w:val="005F5F3A"/>
    <w:rsid w:val="00607671"/>
    <w:rsid w:val="00610C5D"/>
    <w:rsid w:val="00622E92"/>
    <w:rsid w:val="0062782D"/>
    <w:rsid w:val="00632579"/>
    <w:rsid w:val="00633948"/>
    <w:rsid w:val="00636769"/>
    <w:rsid w:val="00636D9D"/>
    <w:rsid w:val="0064021D"/>
    <w:rsid w:val="00653E3A"/>
    <w:rsid w:val="00665EAD"/>
    <w:rsid w:val="006727AB"/>
    <w:rsid w:val="006755E3"/>
    <w:rsid w:val="006826F1"/>
    <w:rsid w:val="006856C3"/>
    <w:rsid w:val="00685944"/>
    <w:rsid w:val="00692AB8"/>
    <w:rsid w:val="00693755"/>
    <w:rsid w:val="00693C8A"/>
    <w:rsid w:val="006946D1"/>
    <w:rsid w:val="006B0BB4"/>
    <w:rsid w:val="006B64BF"/>
    <w:rsid w:val="006B7B19"/>
    <w:rsid w:val="006C0A46"/>
    <w:rsid w:val="006C3E51"/>
    <w:rsid w:val="006D31A5"/>
    <w:rsid w:val="006D58EB"/>
    <w:rsid w:val="006D64A7"/>
    <w:rsid w:val="006F18B0"/>
    <w:rsid w:val="00701226"/>
    <w:rsid w:val="00702470"/>
    <w:rsid w:val="007032B2"/>
    <w:rsid w:val="00707524"/>
    <w:rsid w:val="00710B7E"/>
    <w:rsid w:val="007178DC"/>
    <w:rsid w:val="007205AE"/>
    <w:rsid w:val="007256E5"/>
    <w:rsid w:val="007276FA"/>
    <w:rsid w:val="00732497"/>
    <w:rsid w:val="0073411C"/>
    <w:rsid w:val="007344FC"/>
    <w:rsid w:val="00741755"/>
    <w:rsid w:val="0074279A"/>
    <w:rsid w:val="007438E5"/>
    <w:rsid w:val="00756947"/>
    <w:rsid w:val="00756F3C"/>
    <w:rsid w:val="0076446F"/>
    <w:rsid w:val="00770010"/>
    <w:rsid w:val="00776F8A"/>
    <w:rsid w:val="00784E77"/>
    <w:rsid w:val="007949C6"/>
    <w:rsid w:val="007A3E0C"/>
    <w:rsid w:val="007B18AE"/>
    <w:rsid w:val="007B4A3B"/>
    <w:rsid w:val="007D1B10"/>
    <w:rsid w:val="007D705A"/>
    <w:rsid w:val="007D7243"/>
    <w:rsid w:val="007E2D77"/>
    <w:rsid w:val="007F0C07"/>
    <w:rsid w:val="00800FAB"/>
    <w:rsid w:val="008012B3"/>
    <w:rsid w:val="00802A8C"/>
    <w:rsid w:val="0080660E"/>
    <w:rsid w:val="00806844"/>
    <w:rsid w:val="008101A1"/>
    <w:rsid w:val="00810278"/>
    <w:rsid w:val="00814DD3"/>
    <w:rsid w:val="00820F85"/>
    <w:rsid w:val="00823F53"/>
    <w:rsid w:val="00831CC6"/>
    <w:rsid w:val="00845313"/>
    <w:rsid w:val="00854625"/>
    <w:rsid w:val="0085663B"/>
    <w:rsid w:val="008626CD"/>
    <w:rsid w:val="00873BA6"/>
    <w:rsid w:val="008800C5"/>
    <w:rsid w:val="00882BC3"/>
    <w:rsid w:val="00886FF5"/>
    <w:rsid w:val="00892895"/>
    <w:rsid w:val="00897612"/>
    <w:rsid w:val="008A1FC8"/>
    <w:rsid w:val="008A4281"/>
    <w:rsid w:val="008A663E"/>
    <w:rsid w:val="008B19EF"/>
    <w:rsid w:val="008C0AED"/>
    <w:rsid w:val="008C2725"/>
    <w:rsid w:val="008C2AD5"/>
    <w:rsid w:val="008C4072"/>
    <w:rsid w:val="008D0F87"/>
    <w:rsid w:val="008D23C4"/>
    <w:rsid w:val="008D420E"/>
    <w:rsid w:val="008D5C6E"/>
    <w:rsid w:val="008E0EB6"/>
    <w:rsid w:val="008E0EF1"/>
    <w:rsid w:val="008E1CE6"/>
    <w:rsid w:val="008E6011"/>
    <w:rsid w:val="008F00DE"/>
    <w:rsid w:val="008F1F07"/>
    <w:rsid w:val="008F20C4"/>
    <w:rsid w:val="008F4C87"/>
    <w:rsid w:val="00901D4E"/>
    <w:rsid w:val="00906D00"/>
    <w:rsid w:val="0090789E"/>
    <w:rsid w:val="00913986"/>
    <w:rsid w:val="0092019E"/>
    <w:rsid w:val="00922540"/>
    <w:rsid w:val="009237C5"/>
    <w:rsid w:val="00923D81"/>
    <w:rsid w:val="00935D96"/>
    <w:rsid w:val="00940959"/>
    <w:rsid w:val="009443EE"/>
    <w:rsid w:val="0096087D"/>
    <w:rsid w:val="00963D0E"/>
    <w:rsid w:val="009669D4"/>
    <w:rsid w:val="0097015F"/>
    <w:rsid w:val="009776F6"/>
    <w:rsid w:val="00981C18"/>
    <w:rsid w:val="009846AA"/>
    <w:rsid w:val="009970BB"/>
    <w:rsid w:val="009A0B60"/>
    <w:rsid w:val="009B7895"/>
    <w:rsid w:val="009C31E7"/>
    <w:rsid w:val="009C70E8"/>
    <w:rsid w:val="009D05D4"/>
    <w:rsid w:val="009D7545"/>
    <w:rsid w:val="009F0C96"/>
    <w:rsid w:val="009F1B98"/>
    <w:rsid w:val="009F3286"/>
    <w:rsid w:val="00A0664F"/>
    <w:rsid w:val="00A06DC1"/>
    <w:rsid w:val="00A073FC"/>
    <w:rsid w:val="00A157E4"/>
    <w:rsid w:val="00A20633"/>
    <w:rsid w:val="00A226E7"/>
    <w:rsid w:val="00A3088B"/>
    <w:rsid w:val="00A30A11"/>
    <w:rsid w:val="00A30BA4"/>
    <w:rsid w:val="00A34AD8"/>
    <w:rsid w:val="00A47F48"/>
    <w:rsid w:val="00A51053"/>
    <w:rsid w:val="00A5163F"/>
    <w:rsid w:val="00A60C0A"/>
    <w:rsid w:val="00A67583"/>
    <w:rsid w:val="00A862A0"/>
    <w:rsid w:val="00A86CDD"/>
    <w:rsid w:val="00A9581B"/>
    <w:rsid w:val="00A96579"/>
    <w:rsid w:val="00A967A5"/>
    <w:rsid w:val="00A9743C"/>
    <w:rsid w:val="00AA2111"/>
    <w:rsid w:val="00AB536D"/>
    <w:rsid w:val="00AB548B"/>
    <w:rsid w:val="00AB62C5"/>
    <w:rsid w:val="00AC1596"/>
    <w:rsid w:val="00AC1E3F"/>
    <w:rsid w:val="00AE0AB3"/>
    <w:rsid w:val="00AE2CF1"/>
    <w:rsid w:val="00AF2492"/>
    <w:rsid w:val="00AF75D5"/>
    <w:rsid w:val="00B06EB1"/>
    <w:rsid w:val="00B07969"/>
    <w:rsid w:val="00B13CB7"/>
    <w:rsid w:val="00B218F7"/>
    <w:rsid w:val="00B24A84"/>
    <w:rsid w:val="00B25373"/>
    <w:rsid w:val="00B2633C"/>
    <w:rsid w:val="00B26CEE"/>
    <w:rsid w:val="00B4118A"/>
    <w:rsid w:val="00B4159B"/>
    <w:rsid w:val="00B42396"/>
    <w:rsid w:val="00B57DA2"/>
    <w:rsid w:val="00B64394"/>
    <w:rsid w:val="00B76892"/>
    <w:rsid w:val="00B876D0"/>
    <w:rsid w:val="00B90C66"/>
    <w:rsid w:val="00B91B6A"/>
    <w:rsid w:val="00B969BB"/>
    <w:rsid w:val="00B96C87"/>
    <w:rsid w:val="00BA2927"/>
    <w:rsid w:val="00BA6255"/>
    <w:rsid w:val="00BB31EE"/>
    <w:rsid w:val="00BB52C5"/>
    <w:rsid w:val="00BB61CD"/>
    <w:rsid w:val="00BB62BE"/>
    <w:rsid w:val="00BB78E9"/>
    <w:rsid w:val="00BD08D3"/>
    <w:rsid w:val="00BD2DC4"/>
    <w:rsid w:val="00BD5315"/>
    <w:rsid w:val="00BD6385"/>
    <w:rsid w:val="00BF3495"/>
    <w:rsid w:val="00BF3FA8"/>
    <w:rsid w:val="00C0060C"/>
    <w:rsid w:val="00C01033"/>
    <w:rsid w:val="00C021B4"/>
    <w:rsid w:val="00C036E0"/>
    <w:rsid w:val="00C04129"/>
    <w:rsid w:val="00C146CE"/>
    <w:rsid w:val="00C15504"/>
    <w:rsid w:val="00C168EA"/>
    <w:rsid w:val="00C2753E"/>
    <w:rsid w:val="00C34316"/>
    <w:rsid w:val="00C3728D"/>
    <w:rsid w:val="00C417BE"/>
    <w:rsid w:val="00C436CA"/>
    <w:rsid w:val="00C4458B"/>
    <w:rsid w:val="00C44CE2"/>
    <w:rsid w:val="00C50197"/>
    <w:rsid w:val="00C529E5"/>
    <w:rsid w:val="00C561E2"/>
    <w:rsid w:val="00C616F3"/>
    <w:rsid w:val="00C77903"/>
    <w:rsid w:val="00C848ED"/>
    <w:rsid w:val="00C96055"/>
    <w:rsid w:val="00CA1F43"/>
    <w:rsid w:val="00CA2472"/>
    <w:rsid w:val="00CA6540"/>
    <w:rsid w:val="00CB038F"/>
    <w:rsid w:val="00CB545F"/>
    <w:rsid w:val="00CB57A8"/>
    <w:rsid w:val="00CB74D7"/>
    <w:rsid w:val="00CC4A22"/>
    <w:rsid w:val="00CD0FEF"/>
    <w:rsid w:val="00CD4079"/>
    <w:rsid w:val="00CD52C2"/>
    <w:rsid w:val="00CE7481"/>
    <w:rsid w:val="00CF4CB1"/>
    <w:rsid w:val="00CF7145"/>
    <w:rsid w:val="00D005E6"/>
    <w:rsid w:val="00D03C76"/>
    <w:rsid w:val="00D06E9A"/>
    <w:rsid w:val="00D104EB"/>
    <w:rsid w:val="00D10D01"/>
    <w:rsid w:val="00D12573"/>
    <w:rsid w:val="00D21A24"/>
    <w:rsid w:val="00D26D7C"/>
    <w:rsid w:val="00D30992"/>
    <w:rsid w:val="00D41D7D"/>
    <w:rsid w:val="00D45D96"/>
    <w:rsid w:val="00D47EB5"/>
    <w:rsid w:val="00D63E78"/>
    <w:rsid w:val="00D66D4B"/>
    <w:rsid w:val="00D71978"/>
    <w:rsid w:val="00D73EE4"/>
    <w:rsid w:val="00D873EB"/>
    <w:rsid w:val="00D90431"/>
    <w:rsid w:val="00D9274D"/>
    <w:rsid w:val="00D95E6D"/>
    <w:rsid w:val="00DA1F4A"/>
    <w:rsid w:val="00DA45B5"/>
    <w:rsid w:val="00DB24C1"/>
    <w:rsid w:val="00DB50D2"/>
    <w:rsid w:val="00DE0A2E"/>
    <w:rsid w:val="00DE5531"/>
    <w:rsid w:val="00E01EBC"/>
    <w:rsid w:val="00E0475D"/>
    <w:rsid w:val="00E04BBC"/>
    <w:rsid w:val="00E130AE"/>
    <w:rsid w:val="00E14941"/>
    <w:rsid w:val="00E2136C"/>
    <w:rsid w:val="00E2373D"/>
    <w:rsid w:val="00E23DFF"/>
    <w:rsid w:val="00E43A8D"/>
    <w:rsid w:val="00E453F7"/>
    <w:rsid w:val="00E5212F"/>
    <w:rsid w:val="00E560F4"/>
    <w:rsid w:val="00E57815"/>
    <w:rsid w:val="00E57C80"/>
    <w:rsid w:val="00E701F8"/>
    <w:rsid w:val="00E71E35"/>
    <w:rsid w:val="00E737AB"/>
    <w:rsid w:val="00E8047A"/>
    <w:rsid w:val="00E80CEF"/>
    <w:rsid w:val="00E82242"/>
    <w:rsid w:val="00E84CCE"/>
    <w:rsid w:val="00E93654"/>
    <w:rsid w:val="00E93EBD"/>
    <w:rsid w:val="00EA2C9B"/>
    <w:rsid w:val="00EB171C"/>
    <w:rsid w:val="00EB374C"/>
    <w:rsid w:val="00EB429B"/>
    <w:rsid w:val="00EB48D3"/>
    <w:rsid w:val="00EB62A0"/>
    <w:rsid w:val="00EB69D4"/>
    <w:rsid w:val="00EC4ACD"/>
    <w:rsid w:val="00EC4E73"/>
    <w:rsid w:val="00EC77AC"/>
    <w:rsid w:val="00ED076A"/>
    <w:rsid w:val="00ED1D32"/>
    <w:rsid w:val="00ED358E"/>
    <w:rsid w:val="00EE105B"/>
    <w:rsid w:val="00EE72DF"/>
    <w:rsid w:val="00EE7D09"/>
    <w:rsid w:val="00EF14F7"/>
    <w:rsid w:val="00F043E4"/>
    <w:rsid w:val="00F06812"/>
    <w:rsid w:val="00F0768B"/>
    <w:rsid w:val="00F1007D"/>
    <w:rsid w:val="00F10B3D"/>
    <w:rsid w:val="00F3392F"/>
    <w:rsid w:val="00F37C73"/>
    <w:rsid w:val="00F40F0D"/>
    <w:rsid w:val="00F46036"/>
    <w:rsid w:val="00F527D8"/>
    <w:rsid w:val="00F57655"/>
    <w:rsid w:val="00F63328"/>
    <w:rsid w:val="00F8045E"/>
    <w:rsid w:val="00F927CC"/>
    <w:rsid w:val="00FA250B"/>
    <w:rsid w:val="00FA6228"/>
    <w:rsid w:val="00FB39BD"/>
    <w:rsid w:val="00FB5044"/>
    <w:rsid w:val="00FC2F63"/>
    <w:rsid w:val="00FC681D"/>
    <w:rsid w:val="00FE1C99"/>
    <w:rsid w:val="00FE6091"/>
    <w:rsid w:val="00FE6492"/>
    <w:rsid w:val="00FF1570"/>
    <w:rsid w:val="00FF5CD3"/>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37B"/>
  </w:style>
  <w:style w:type="paragraph" w:styleId="Ttulo2">
    <w:name w:val="heading 2"/>
    <w:basedOn w:val="Normal"/>
    <w:link w:val="Ttulo2Car"/>
    <w:uiPriority w:val="9"/>
    <w:qFormat/>
    <w:rsid w:val="006856C3"/>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3172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3C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C76"/>
    <w:rPr>
      <w:rFonts w:ascii="Segoe UI" w:hAnsi="Segoe UI" w:cs="Segoe UI"/>
      <w:sz w:val="18"/>
      <w:szCs w:val="18"/>
    </w:rPr>
  </w:style>
  <w:style w:type="paragraph" w:styleId="Encabezado">
    <w:name w:val="header"/>
    <w:basedOn w:val="Normal"/>
    <w:link w:val="EncabezadoCar"/>
    <w:uiPriority w:val="99"/>
    <w:unhideWhenUsed/>
    <w:rsid w:val="00D21A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A24"/>
  </w:style>
  <w:style w:type="paragraph" w:styleId="Piedepgina">
    <w:name w:val="footer"/>
    <w:basedOn w:val="Normal"/>
    <w:link w:val="PiedepginaCar"/>
    <w:uiPriority w:val="99"/>
    <w:unhideWhenUsed/>
    <w:rsid w:val="00D21A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A24"/>
  </w:style>
  <w:style w:type="character" w:styleId="Refdecomentario">
    <w:name w:val="annotation reference"/>
    <w:basedOn w:val="Fuentedeprrafopredeter"/>
    <w:uiPriority w:val="99"/>
    <w:semiHidden/>
    <w:unhideWhenUsed/>
    <w:rsid w:val="00EB62A0"/>
    <w:rPr>
      <w:sz w:val="16"/>
      <w:szCs w:val="16"/>
    </w:rPr>
  </w:style>
  <w:style w:type="paragraph" w:styleId="Textocomentario">
    <w:name w:val="annotation text"/>
    <w:basedOn w:val="Normal"/>
    <w:link w:val="TextocomentarioCar"/>
    <w:uiPriority w:val="99"/>
    <w:unhideWhenUsed/>
    <w:rsid w:val="00EB62A0"/>
    <w:pPr>
      <w:spacing w:line="240" w:lineRule="auto"/>
    </w:pPr>
    <w:rPr>
      <w:sz w:val="20"/>
      <w:szCs w:val="20"/>
    </w:rPr>
  </w:style>
  <w:style w:type="character" w:customStyle="1" w:styleId="TextocomentarioCar">
    <w:name w:val="Texto comentario Car"/>
    <w:basedOn w:val="Fuentedeprrafopredeter"/>
    <w:link w:val="Textocomentario"/>
    <w:uiPriority w:val="99"/>
    <w:rsid w:val="00EB62A0"/>
    <w:rPr>
      <w:sz w:val="20"/>
      <w:szCs w:val="20"/>
    </w:rPr>
  </w:style>
  <w:style w:type="paragraph" w:styleId="Asuntodelcomentario">
    <w:name w:val="annotation subject"/>
    <w:basedOn w:val="Textocomentario"/>
    <w:next w:val="Textocomentario"/>
    <w:link w:val="AsuntodelcomentarioCar"/>
    <w:uiPriority w:val="99"/>
    <w:semiHidden/>
    <w:unhideWhenUsed/>
    <w:rsid w:val="00EB62A0"/>
    <w:rPr>
      <w:b/>
      <w:bCs/>
    </w:rPr>
  </w:style>
  <w:style w:type="character" w:customStyle="1" w:styleId="AsuntodelcomentarioCar">
    <w:name w:val="Asunto del comentario Car"/>
    <w:basedOn w:val="TextocomentarioCar"/>
    <w:link w:val="Asuntodelcomentario"/>
    <w:uiPriority w:val="99"/>
    <w:semiHidden/>
    <w:rsid w:val="00EB62A0"/>
    <w:rPr>
      <w:b/>
      <w:bCs/>
      <w:sz w:val="20"/>
      <w:szCs w:val="20"/>
    </w:rPr>
  </w:style>
  <w:style w:type="character" w:styleId="Textoennegrita">
    <w:name w:val="Strong"/>
    <w:uiPriority w:val="22"/>
    <w:qFormat/>
    <w:rsid w:val="00B07969"/>
    <w:rPr>
      <w:b/>
      <w:bCs/>
    </w:rPr>
  </w:style>
  <w:style w:type="paragraph" w:styleId="Textoindependiente">
    <w:name w:val="Body Text"/>
    <w:basedOn w:val="Normal"/>
    <w:link w:val="TextoindependienteCar"/>
    <w:rsid w:val="003F7014"/>
    <w:pPr>
      <w:tabs>
        <w:tab w:val="right" w:pos="8640"/>
      </w:tabs>
      <w:spacing w:after="0" w:line="480" w:lineRule="auto"/>
      <w:ind w:firstLine="720"/>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rsid w:val="003F7014"/>
    <w:rPr>
      <w:rFonts w:ascii="Times New Roman" w:eastAsia="Times New Roman" w:hAnsi="Times New Roman" w:cs="Times New Roman"/>
      <w:sz w:val="24"/>
      <w:szCs w:val="24"/>
      <w:lang w:val="en-US"/>
    </w:rPr>
  </w:style>
  <w:style w:type="character" w:customStyle="1" w:styleId="FigureCaptionLabelChar">
    <w:name w:val="Figure Caption Label Char"/>
    <w:rsid w:val="003F7014"/>
    <w:rPr>
      <w:rFonts w:ascii="Garamond" w:hAnsi="Garamond"/>
      <w:i/>
      <w:sz w:val="24"/>
      <w:szCs w:val="24"/>
      <w:lang w:val="en-US" w:eastAsia="en-US" w:bidi="ar-SA"/>
    </w:rPr>
  </w:style>
  <w:style w:type="character" w:styleId="Hipervnculo">
    <w:name w:val="Hyperlink"/>
    <w:basedOn w:val="Fuentedeprrafopredeter"/>
    <w:uiPriority w:val="99"/>
    <w:unhideWhenUsed/>
    <w:rsid w:val="001D1A0E"/>
    <w:rPr>
      <w:color w:val="0563C1" w:themeColor="hyperlink"/>
      <w:u w:val="single"/>
    </w:rPr>
  </w:style>
  <w:style w:type="paragraph" w:styleId="Revisin">
    <w:name w:val="Revision"/>
    <w:hidden/>
    <w:uiPriority w:val="99"/>
    <w:semiHidden/>
    <w:rsid w:val="006D64A7"/>
    <w:pPr>
      <w:spacing w:after="0" w:line="240" w:lineRule="auto"/>
    </w:pPr>
  </w:style>
  <w:style w:type="paragraph" w:styleId="Prrafodelista">
    <w:name w:val="List Paragraph"/>
    <w:basedOn w:val="Normal"/>
    <w:uiPriority w:val="34"/>
    <w:qFormat/>
    <w:rsid w:val="00D47EB5"/>
    <w:pPr>
      <w:ind w:left="720"/>
      <w:contextualSpacing/>
    </w:pPr>
  </w:style>
  <w:style w:type="character" w:customStyle="1" w:styleId="A0">
    <w:name w:val="A0"/>
    <w:uiPriority w:val="99"/>
    <w:rsid w:val="00A86CDD"/>
    <w:rPr>
      <w:color w:val="000000"/>
      <w:sz w:val="20"/>
      <w:szCs w:val="20"/>
    </w:rPr>
  </w:style>
  <w:style w:type="table" w:styleId="Tablaconcuadrcula">
    <w:name w:val="Table Grid"/>
    <w:basedOn w:val="Tablanormal"/>
    <w:uiPriority w:val="39"/>
    <w:rsid w:val="0040285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218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18F7"/>
    <w:rPr>
      <w:sz w:val="20"/>
      <w:szCs w:val="20"/>
    </w:rPr>
  </w:style>
  <w:style w:type="character" w:styleId="Refdenotaalpie">
    <w:name w:val="footnote reference"/>
    <w:basedOn w:val="Fuentedeprrafopredeter"/>
    <w:uiPriority w:val="99"/>
    <w:semiHidden/>
    <w:unhideWhenUsed/>
    <w:rsid w:val="00B218F7"/>
    <w:rPr>
      <w:vertAlign w:val="superscript"/>
    </w:rPr>
  </w:style>
  <w:style w:type="character" w:styleId="Mencinsinresolver">
    <w:name w:val="Unresolved Mention"/>
    <w:basedOn w:val="Fuentedeprrafopredeter"/>
    <w:uiPriority w:val="99"/>
    <w:semiHidden/>
    <w:unhideWhenUsed/>
    <w:rsid w:val="00B218F7"/>
    <w:rPr>
      <w:color w:val="605E5C"/>
      <w:shd w:val="clear" w:color="auto" w:fill="E1DFDD"/>
    </w:rPr>
  </w:style>
  <w:style w:type="paragraph" w:styleId="NormalWeb">
    <w:name w:val="Normal (Web)"/>
    <w:basedOn w:val="Normal"/>
    <w:uiPriority w:val="99"/>
    <w:unhideWhenUsed/>
    <w:rsid w:val="0024106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nfasis">
    <w:name w:val="Emphasis"/>
    <w:uiPriority w:val="20"/>
    <w:qFormat/>
    <w:rsid w:val="00C04129"/>
    <w:rPr>
      <w:i/>
      <w:iCs/>
    </w:rPr>
  </w:style>
  <w:style w:type="character" w:customStyle="1" w:styleId="Ttulo2Car">
    <w:name w:val="Título 2 Car"/>
    <w:basedOn w:val="Fuentedeprrafopredeter"/>
    <w:link w:val="Ttulo2"/>
    <w:uiPriority w:val="9"/>
    <w:rsid w:val="006856C3"/>
    <w:rPr>
      <w:rFonts w:ascii="Times New Roman" w:eastAsia="Times New Roman" w:hAnsi="Times New Roman" w:cs="Times New Roman"/>
      <w:b/>
      <w:bCs/>
      <w:sz w:val="36"/>
      <w:szCs w:val="36"/>
      <w:lang w:val="es-MX" w:eastAsia="es-MX"/>
    </w:rPr>
  </w:style>
  <w:style w:type="character" w:customStyle="1" w:styleId="Ttulo3Car">
    <w:name w:val="Título 3 Car"/>
    <w:basedOn w:val="Fuentedeprrafopredeter"/>
    <w:link w:val="Ttulo3"/>
    <w:uiPriority w:val="9"/>
    <w:semiHidden/>
    <w:rsid w:val="00317272"/>
    <w:rPr>
      <w:rFonts w:asciiTheme="majorHAnsi" w:eastAsiaTheme="majorEastAsia" w:hAnsiTheme="majorHAnsi" w:cstheme="majorBidi"/>
      <w:color w:val="1F3763" w:themeColor="accent1" w:themeShade="7F"/>
      <w:sz w:val="24"/>
      <w:szCs w:val="24"/>
    </w:rPr>
  </w:style>
  <w:style w:type="character" w:styleId="Hipervnculovisitado">
    <w:name w:val="FollowedHyperlink"/>
    <w:basedOn w:val="Fuentedeprrafopredeter"/>
    <w:uiPriority w:val="99"/>
    <w:semiHidden/>
    <w:unhideWhenUsed/>
    <w:rsid w:val="003B447E"/>
    <w:rPr>
      <w:color w:val="954F72" w:themeColor="followedHyperlink"/>
      <w:u w:val="single"/>
    </w:rPr>
  </w:style>
  <w:style w:type="paragraph" w:customStyle="1" w:styleId="isselectedend">
    <w:name w:val="isselectedend"/>
    <w:basedOn w:val="Normal"/>
    <w:rsid w:val="00E93EBD"/>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310">
      <w:bodyDiv w:val="1"/>
      <w:marLeft w:val="0"/>
      <w:marRight w:val="0"/>
      <w:marTop w:val="0"/>
      <w:marBottom w:val="0"/>
      <w:divBdr>
        <w:top w:val="none" w:sz="0" w:space="0" w:color="auto"/>
        <w:left w:val="none" w:sz="0" w:space="0" w:color="auto"/>
        <w:bottom w:val="none" w:sz="0" w:space="0" w:color="auto"/>
        <w:right w:val="none" w:sz="0" w:space="0" w:color="auto"/>
      </w:divBdr>
    </w:div>
    <w:div w:id="24453986">
      <w:bodyDiv w:val="1"/>
      <w:marLeft w:val="0"/>
      <w:marRight w:val="0"/>
      <w:marTop w:val="0"/>
      <w:marBottom w:val="0"/>
      <w:divBdr>
        <w:top w:val="none" w:sz="0" w:space="0" w:color="auto"/>
        <w:left w:val="none" w:sz="0" w:space="0" w:color="auto"/>
        <w:bottom w:val="none" w:sz="0" w:space="0" w:color="auto"/>
        <w:right w:val="none" w:sz="0" w:space="0" w:color="auto"/>
      </w:divBdr>
    </w:div>
    <w:div w:id="36666733">
      <w:bodyDiv w:val="1"/>
      <w:marLeft w:val="0"/>
      <w:marRight w:val="0"/>
      <w:marTop w:val="0"/>
      <w:marBottom w:val="0"/>
      <w:divBdr>
        <w:top w:val="none" w:sz="0" w:space="0" w:color="auto"/>
        <w:left w:val="none" w:sz="0" w:space="0" w:color="auto"/>
        <w:bottom w:val="none" w:sz="0" w:space="0" w:color="auto"/>
        <w:right w:val="none" w:sz="0" w:space="0" w:color="auto"/>
      </w:divBdr>
    </w:div>
    <w:div w:id="93090524">
      <w:bodyDiv w:val="1"/>
      <w:marLeft w:val="0"/>
      <w:marRight w:val="0"/>
      <w:marTop w:val="0"/>
      <w:marBottom w:val="0"/>
      <w:divBdr>
        <w:top w:val="none" w:sz="0" w:space="0" w:color="auto"/>
        <w:left w:val="none" w:sz="0" w:space="0" w:color="auto"/>
        <w:bottom w:val="none" w:sz="0" w:space="0" w:color="auto"/>
        <w:right w:val="none" w:sz="0" w:space="0" w:color="auto"/>
      </w:divBdr>
    </w:div>
    <w:div w:id="199637082">
      <w:bodyDiv w:val="1"/>
      <w:marLeft w:val="0"/>
      <w:marRight w:val="0"/>
      <w:marTop w:val="0"/>
      <w:marBottom w:val="0"/>
      <w:divBdr>
        <w:top w:val="none" w:sz="0" w:space="0" w:color="auto"/>
        <w:left w:val="none" w:sz="0" w:space="0" w:color="auto"/>
        <w:bottom w:val="none" w:sz="0" w:space="0" w:color="auto"/>
        <w:right w:val="none" w:sz="0" w:space="0" w:color="auto"/>
      </w:divBdr>
    </w:div>
    <w:div w:id="203911796">
      <w:bodyDiv w:val="1"/>
      <w:marLeft w:val="0"/>
      <w:marRight w:val="0"/>
      <w:marTop w:val="0"/>
      <w:marBottom w:val="0"/>
      <w:divBdr>
        <w:top w:val="none" w:sz="0" w:space="0" w:color="auto"/>
        <w:left w:val="none" w:sz="0" w:space="0" w:color="auto"/>
        <w:bottom w:val="none" w:sz="0" w:space="0" w:color="auto"/>
        <w:right w:val="none" w:sz="0" w:space="0" w:color="auto"/>
      </w:divBdr>
      <w:divsChild>
        <w:div w:id="460612405">
          <w:marLeft w:val="0"/>
          <w:marRight w:val="0"/>
          <w:marTop w:val="0"/>
          <w:marBottom w:val="0"/>
          <w:divBdr>
            <w:top w:val="none" w:sz="0" w:space="0" w:color="auto"/>
            <w:left w:val="none" w:sz="0" w:space="0" w:color="auto"/>
            <w:bottom w:val="none" w:sz="0" w:space="0" w:color="auto"/>
            <w:right w:val="none" w:sz="0" w:space="0" w:color="auto"/>
          </w:divBdr>
          <w:divsChild>
            <w:div w:id="2080395587">
              <w:marLeft w:val="0"/>
              <w:marRight w:val="0"/>
              <w:marTop w:val="0"/>
              <w:marBottom w:val="0"/>
              <w:divBdr>
                <w:top w:val="none" w:sz="0" w:space="0" w:color="auto"/>
                <w:left w:val="none" w:sz="0" w:space="0" w:color="auto"/>
                <w:bottom w:val="none" w:sz="0" w:space="0" w:color="auto"/>
                <w:right w:val="none" w:sz="0" w:space="0" w:color="auto"/>
              </w:divBdr>
            </w:div>
          </w:divsChild>
        </w:div>
        <w:div w:id="1414468489">
          <w:marLeft w:val="0"/>
          <w:marRight w:val="0"/>
          <w:marTop w:val="0"/>
          <w:marBottom w:val="0"/>
          <w:divBdr>
            <w:top w:val="none" w:sz="0" w:space="0" w:color="auto"/>
            <w:left w:val="none" w:sz="0" w:space="0" w:color="auto"/>
            <w:bottom w:val="none" w:sz="0" w:space="0" w:color="auto"/>
            <w:right w:val="none" w:sz="0" w:space="0" w:color="auto"/>
          </w:divBdr>
          <w:divsChild>
            <w:div w:id="19012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62572">
      <w:bodyDiv w:val="1"/>
      <w:marLeft w:val="0"/>
      <w:marRight w:val="0"/>
      <w:marTop w:val="0"/>
      <w:marBottom w:val="0"/>
      <w:divBdr>
        <w:top w:val="none" w:sz="0" w:space="0" w:color="auto"/>
        <w:left w:val="none" w:sz="0" w:space="0" w:color="auto"/>
        <w:bottom w:val="none" w:sz="0" w:space="0" w:color="auto"/>
        <w:right w:val="none" w:sz="0" w:space="0" w:color="auto"/>
      </w:divBdr>
    </w:div>
    <w:div w:id="427433659">
      <w:bodyDiv w:val="1"/>
      <w:marLeft w:val="0"/>
      <w:marRight w:val="0"/>
      <w:marTop w:val="0"/>
      <w:marBottom w:val="0"/>
      <w:divBdr>
        <w:top w:val="none" w:sz="0" w:space="0" w:color="auto"/>
        <w:left w:val="none" w:sz="0" w:space="0" w:color="auto"/>
        <w:bottom w:val="none" w:sz="0" w:space="0" w:color="auto"/>
        <w:right w:val="none" w:sz="0" w:space="0" w:color="auto"/>
      </w:divBdr>
    </w:div>
    <w:div w:id="437721794">
      <w:bodyDiv w:val="1"/>
      <w:marLeft w:val="0"/>
      <w:marRight w:val="0"/>
      <w:marTop w:val="0"/>
      <w:marBottom w:val="0"/>
      <w:divBdr>
        <w:top w:val="none" w:sz="0" w:space="0" w:color="auto"/>
        <w:left w:val="none" w:sz="0" w:space="0" w:color="auto"/>
        <w:bottom w:val="none" w:sz="0" w:space="0" w:color="auto"/>
        <w:right w:val="none" w:sz="0" w:space="0" w:color="auto"/>
      </w:divBdr>
    </w:div>
    <w:div w:id="547764067">
      <w:bodyDiv w:val="1"/>
      <w:marLeft w:val="0"/>
      <w:marRight w:val="0"/>
      <w:marTop w:val="0"/>
      <w:marBottom w:val="0"/>
      <w:divBdr>
        <w:top w:val="none" w:sz="0" w:space="0" w:color="auto"/>
        <w:left w:val="none" w:sz="0" w:space="0" w:color="auto"/>
        <w:bottom w:val="none" w:sz="0" w:space="0" w:color="auto"/>
        <w:right w:val="none" w:sz="0" w:space="0" w:color="auto"/>
      </w:divBdr>
    </w:div>
    <w:div w:id="564224011">
      <w:bodyDiv w:val="1"/>
      <w:marLeft w:val="0"/>
      <w:marRight w:val="0"/>
      <w:marTop w:val="0"/>
      <w:marBottom w:val="0"/>
      <w:divBdr>
        <w:top w:val="none" w:sz="0" w:space="0" w:color="auto"/>
        <w:left w:val="none" w:sz="0" w:space="0" w:color="auto"/>
        <w:bottom w:val="none" w:sz="0" w:space="0" w:color="auto"/>
        <w:right w:val="none" w:sz="0" w:space="0" w:color="auto"/>
      </w:divBdr>
    </w:div>
    <w:div w:id="586429198">
      <w:bodyDiv w:val="1"/>
      <w:marLeft w:val="0"/>
      <w:marRight w:val="0"/>
      <w:marTop w:val="0"/>
      <w:marBottom w:val="0"/>
      <w:divBdr>
        <w:top w:val="none" w:sz="0" w:space="0" w:color="auto"/>
        <w:left w:val="none" w:sz="0" w:space="0" w:color="auto"/>
        <w:bottom w:val="none" w:sz="0" w:space="0" w:color="auto"/>
        <w:right w:val="none" w:sz="0" w:space="0" w:color="auto"/>
      </w:divBdr>
    </w:div>
    <w:div w:id="614675451">
      <w:bodyDiv w:val="1"/>
      <w:marLeft w:val="0"/>
      <w:marRight w:val="0"/>
      <w:marTop w:val="0"/>
      <w:marBottom w:val="0"/>
      <w:divBdr>
        <w:top w:val="none" w:sz="0" w:space="0" w:color="auto"/>
        <w:left w:val="none" w:sz="0" w:space="0" w:color="auto"/>
        <w:bottom w:val="none" w:sz="0" w:space="0" w:color="auto"/>
        <w:right w:val="none" w:sz="0" w:space="0" w:color="auto"/>
      </w:divBdr>
    </w:div>
    <w:div w:id="715853144">
      <w:bodyDiv w:val="1"/>
      <w:marLeft w:val="0"/>
      <w:marRight w:val="0"/>
      <w:marTop w:val="0"/>
      <w:marBottom w:val="0"/>
      <w:divBdr>
        <w:top w:val="none" w:sz="0" w:space="0" w:color="auto"/>
        <w:left w:val="none" w:sz="0" w:space="0" w:color="auto"/>
        <w:bottom w:val="none" w:sz="0" w:space="0" w:color="auto"/>
        <w:right w:val="none" w:sz="0" w:space="0" w:color="auto"/>
      </w:divBdr>
    </w:div>
    <w:div w:id="777483895">
      <w:bodyDiv w:val="1"/>
      <w:marLeft w:val="0"/>
      <w:marRight w:val="0"/>
      <w:marTop w:val="0"/>
      <w:marBottom w:val="0"/>
      <w:divBdr>
        <w:top w:val="none" w:sz="0" w:space="0" w:color="auto"/>
        <w:left w:val="none" w:sz="0" w:space="0" w:color="auto"/>
        <w:bottom w:val="none" w:sz="0" w:space="0" w:color="auto"/>
        <w:right w:val="none" w:sz="0" w:space="0" w:color="auto"/>
      </w:divBdr>
      <w:divsChild>
        <w:div w:id="1819224688">
          <w:marLeft w:val="0"/>
          <w:marRight w:val="0"/>
          <w:marTop w:val="0"/>
          <w:marBottom w:val="0"/>
          <w:divBdr>
            <w:top w:val="none" w:sz="0" w:space="0" w:color="auto"/>
            <w:left w:val="none" w:sz="0" w:space="0" w:color="auto"/>
            <w:bottom w:val="none" w:sz="0" w:space="0" w:color="auto"/>
            <w:right w:val="none" w:sz="0" w:space="0" w:color="auto"/>
          </w:divBdr>
          <w:divsChild>
            <w:div w:id="6615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020">
      <w:bodyDiv w:val="1"/>
      <w:marLeft w:val="0"/>
      <w:marRight w:val="0"/>
      <w:marTop w:val="0"/>
      <w:marBottom w:val="0"/>
      <w:divBdr>
        <w:top w:val="none" w:sz="0" w:space="0" w:color="auto"/>
        <w:left w:val="none" w:sz="0" w:space="0" w:color="auto"/>
        <w:bottom w:val="none" w:sz="0" w:space="0" w:color="auto"/>
        <w:right w:val="none" w:sz="0" w:space="0" w:color="auto"/>
      </w:divBdr>
    </w:div>
    <w:div w:id="866525033">
      <w:bodyDiv w:val="1"/>
      <w:marLeft w:val="0"/>
      <w:marRight w:val="0"/>
      <w:marTop w:val="0"/>
      <w:marBottom w:val="0"/>
      <w:divBdr>
        <w:top w:val="none" w:sz="0" w:space="0" w:color="auto"/>
        <w:left w:val="none" w:sz="0" w:space="0" w:color="auto"/>
        <w:bottom w:val="none" w:sz="0" w:space="0" w:color="auto"/>
        <w:right w:val="none" w:sz="0" w:space="0" w:color="auto"/>
      </w:divBdr>
      <w:divsChild>
        <w:div w:id="1267034301">
          <w:marLeft w:val="0"/>
          <w:marRight w:val="0"/>
          <w:marTop w:val="0"/>
          <w:marBottom w:val="0"/>
          <w:divBdr>
            <w:top w:val="none" w:sz="0" w:space="0" w:color="auto"/>
            <w:left w:val="none" w:sz="0" w:space="0" w:color="auto"/>
            <w:bottom w:val="none" w:sz="0" w:space="0" w:color="auto"/>
            <w:right w:val="none" w:sz="0" w:space="0" w:color="auto"/>
          </w:divBdr>
          <w:divsChild>
            <w:div w:id="13449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69734">
      <w:bodyDiv w:val="1"/>
      <w:marLeft w:val="0"/>
      <w:marRight w:val="0"/>
      <w:marTop w:val="0"/>
      <w:marBottom w:val="0"/>
      <w:divBdr>
        <w:top w:val="none" w:sz="0" w:space="0" w:color="auto"/>
        <w:left w:val="none" w:sz="0" w:space="0" w:color="auto"/>
        <w:bottom w:val="none" w:sz="0" w:space="0" w:color="auto"/>
        <w:right w:val="none" w:sz="0" w:space="0" w:color="auto"/>
      </w:divBdr>
    </w:div>
    <w:div w:id="929851517">
      <w:bodyDiv w:val="1"/>
      <w:marLeft w:val="0"/>
      <w:marRight w:val="0"/>
      <w:marTop w:val="0"/>
      <w:marBottom w:val="0"/>
      <w:divBdr>
        <w:top w:val="none" w:sz="0" w:space="0" w:color="auto"/>
        <w:left w:val="none" w:sz="0" w:space="0" w:color="auto"/>
        <w:bottom w:val="none" w:sz="0" w:space="0" w:color="auto"/>
        <w:right w:val="none" w:sz="0" w:space="0" w:color="auto"/>
      </w:divBdr>
    </w:div>
    <w:div w:id="1130784808">
      <w:bodyDiv w:val="1"/>
      <w:marLeft w:val="0"/>
      <w:marRight w:val="0"/>
      <w:marTop w:val="0"/>
      <w:marBottom w:val="0"/>
      <w:divBdr>
        <w:top w:val="none" w:sz="0" w:space="0" w:color="auto"/>
        <w:left w:val="none" w:sz="0" w:space="0" w:color="auto"/>
        <w:bottom w:val="none" w:sz="0" w:space="0" w:color="auto"/>
        <w:right w:val="none" w:sz="0" w:space="0" w:color="auto"/>
      </w:divBdr>
    </w:div>
    <w:div w:id="1243680164">
      <w:bodyDiv w:val="1"/>
      <w:marLeft w:val="0"/>
      <w:marRight w:val="0"/>
      <w:marTop w:val="0"/>
      <w:marBottom w:val="0"/>
      <w:divBdr>
        <w:top w:val="none" w:sz="0" w:space="0" w:color="auto"/>
        <w:left w:val="none" w:sz="0" w:space="0" w:color="auto"/>
        <w:bottom w:val="none" w:sz="0" w:space="0" w:color="auto"/>
        <w:right w:val="none" w:sz="0" w:space="0" w:color="auto"/>
      </w:divBdr>
    </w:div>
    <w:div w:id="1252543508">
      <w:bodyDiv w:val="1"/>
      <w:marLeft w:val="0"/>
      <w:marRight w:val="0"/>
      <w:marTop w:val="0"/>
      <w:marBottom w:val="0"/>
      <w:divBdr>
        <w:top w:val="none" w:sz="0" w:space="0" w:color="auto"/>
        <w:left w:val="none" w:sz="0" w:space="0" w:color="auto"/>
        <w:bottom w:val="none" w:sz="0" w:space="0" w:color="auto"/>
        <w:right w:val="none" w:sz="0" w:space="0" w:color="auto"/>
      </w:divBdr>
    </w:div>
    <w:div w:id="1290361855">
      <w:bodyDiv w:val="1"/>
      <w:marLeft w:val="0"/>
      <w:marRight w:val="0"/>
      <w:marTop w:val="0"/>
      <w:marBottom w:val="0"/>
      <w:divBdr>
        <w:top w:val="none" w:sz="0" w:space="0" w:color="auto"/>
        <w:left w:val="none" w:sz="0" w:space="0" w:color="auto"/>
        <w:bottom w:val="none" w:sz="0" w:space="0" w:color="auto"/>
        <w:right w:val="none" w:sz="0" w:space="0" w:color="auto"/>
      </w:divBdr>
    </w:div>
    <w:div w:id="1336148886">
      <w:bodyDiv w:val="1"/>
      <w:marLeft w:val="0"/>
      <w:marRight w:val="0"/>
      <w:marTop w:val="0"/>
      <w:marBottom w:val="0"/>
      <w:divBdr>
        <w:top w:val="none" w:sz="0" w:space="0" w:color="auto"/>
        <w:left w:val="none" w:sz="0" w:space="0" w:color="auto"/>
        <w:bottom w:val="none" w:sz="0" w:space="0" w:color="auto"/>
        <w:right w:val="none" w:sz="0" w:space="0" w:color="auto"/>
      </w:divBdr>
    </w:div>
    <w:div w:id="1343126788">
      <w:bodyDiv w:val="1"/>
      <w:marLeft w:val="0"/>
      <w:marRight w:val="0"/>
      <w:marTop w:val="0"/>
      <w:marBottom w:val="0"/>
      <w:divBdr>
        <w:top w:val="none" w:sz="0" w:space="0" w:color="auto"/>
        <w:left w:val="none" w:sz="0" w:space="0" w:color="auto"/>
        <w:bottom w:val="none" w:sz="0" w:space="0" w:color="auto"/>
        <w:right w:val="none" w:sz="0" w:space="0" w:color="auto"/>
      </w:divBdr>
    </w:div>
    <w:div w:id="1364209645">
      <w:bodyDiv w:val="1"/>
      <w:marLeft w:val="0"/>
      <w:marRight w:val="0"/>
      <w:marTop w:val="0"/>
      <w:marBottom w:val="0"/>
      <w:divBdr>
        <w:top w:val="none" w:sz="0" w:space="0" w:color="auto"/>
        <w:left w:val="none" w:sz="0" w:space="0" w:color="auto"/>
        <w:bottom w:val="none" w:sz="0" w:space="0" w:color="auto"/>
        <w:right w:val="none" w:sz="0" w:space="0" w:color="auto"/>
      </w:divBdr>
    </w:div>
    <w:div w:id="1457870718">
      <w:bodyDiv w:val="1"/>
      <w:marLeft w:val="0"/>
      <w:marRight w:val="0"/>
      <w:marTop w:val="0"/>
      <w:marBottom w:val="0"/>
      <w:divBdr>
        <w:top w:val="none" w:sz="0" w:space="0" w:color="auto"/>
        <w:left w:val="none" w:sz="0" w:space="0" w:color="auto"/>
        <w:bottom w:val="none" w:sz="0" w:space="0" w:color="auto"/>
        <w:right w:val="none" w:sz="0" w:space="0" w:color="auto"/>
      </w:divBdr>
    </w:div>
    <w:div w:id="1553886526">
      <w:bodyDiv w:val="1"/>
      <w:marLeft w:val="0"/>
      <w:marRight w:val="0"/>
      <w:marTop w:val="0"/>
      <w:marBottom w:val="0"/>
      <w:divBdr>
        <w:top w:val="none" w:sz="0" w:space="0" w:color="auto"/>
        <w:left w:val="none" w:sz="0" w:space="0" w:color="auto"/>
        <w:bottom w:val="none" w:sz="0" w:space="0" w:color="auto"/>
        <w:right w:val="none" w:sz="0" w:space="0" w:color="auto"/>
      </w:divBdr>
    </w:div>
    <w:div w:id="1638102362">
      <w:bodyDiv w:val="1"/>
      <w:marLeft w:val="0"/>
      <w:marRight w:val="0"/>
      <w:marTop w:val="0"/>
      <w:marBottom w:val="0"/>
      <w:divBdr>
        <w:top w:val="none" w:sz="0" w:space="0" w:color="auto"/>
        <w:left w:val="none" w:sz="0" w:space="0" w:color="auto"/>
        <w:bottom w:val="none" w:sz="0" w:space="0" w:color="auto"/>
        <w:right w:val="none" w:sz="0" w:space="0" w:color="auto"/>
      </w:divBdr>
    </w:div>
    <w:div w:id="1670214594">
      <w:bodyDiv w:val="1"/>
      <w:marLeft w:val="0"/>
      <w:marRight w:val="0"/>
      <w:marTop w:val="0"/>
      <w:marBottom w:val="0"/>
      <w:divBdr>
        <w:top w:val="none" w:sz="0" w:space="0" w:color="auto"/>
        <w:left w:val="none" w:sz="0" w:space="0" w:color="auto"/>
        <w:bottom w:val="none" w:sz="0" w:space="0" w:color="auto"/>
        <w:right w:val="none" w:sz="0" w:space="0" w:color="auto"/>
      </w:divBdr>
    </w:div>
    <w:div w:id="1758091300">
      <w:bodyDiv w:val="1"/>
      <w:marLeft w:val="0"/>
      <w:marRight w:val="0"/>
      <w:marTop w:val="0"/>
      <w:marBottom w:val="0"/>
      <w:divBdr>
        <w:top w:val="none" w:sz="0" w:space="0" w:color="auto"/>
        <w:left w:val="none" w:sz="0" w:space="0" w:color="auto"/>
        <w:bottom w:val="none" w:sz="0" w:space="0" w:color="auto"/>
        <w:right w:val="none" w:sz="0" w:space="0" w:color="auto"/>
      </w:divBdr>
    </w:div>
    <w:div w:id="1797142168">
      <w:bodyDiv w:val="1"/>
      <w:marLeft w:val="0"/>
      <w:marRight w:val="0"/>
      <w:marTop w:val="0"/>
      <w:marBottom w:val="0"/>
      <w:divBdr>
        <w:top w:val="none" w:sz="0" w:space="0" w:color="auto"/>
        <w:left w:val="none" w:sz="0" w:space="0" w:color="auto"/>
        <w:bottom w:val="none" w:sz="0" w:space="0" w:color="auto"/>
        <w:right w:val="none" w:sz="0" w:space="0" w:color="auto"/>
      </w:divBdr>
    </w:div>
    <w:div w:id="2021349811">
      <w:bodyDiv w:val="1"/>
      <w:marLeft w:val="0"/>
      <w:marRight w:val="0"/>
      <w:marTop w:val="0"/>
      <w:marBottom w:val="0"/>
      <w:divBdr>
        <w:top w:val="none" w:sz="0" w:space="0" w:color="auto"/>
        <w:left w:val="none" w:sz="0" w:space="0" w:color="auto"/>
        <w:bottom w:val="none" w:sz="0" w:space="0" w:color="auto"/>
        <w:right w:val="none" w:sz="0" w:space="0" w:color="auto"/>
      </w:divBdr>
    </w:div>
    <w:div w:id="2050256809">
      <w:bodyDiv w:val="1"/>
      <w:marLeft w:val="0"/>
      <w:marRight w:val="0"/>
      <w:marTop w:val="0"/>
      <w:marBottom w:val="0"/>
      <w:divBdr>
        <w:top w:val="none" w:sz="0" w:space="0" w:color="auto"/>
        <w:left w:val="none" w:sz="0" w:space="0" w:color="auto"/>
        <w:bottom w:val="none" w:sz="0" w:space="0" w:color="auto"/>
        <w:right w:val="none" w:sz="0" w:space="0" w:color="auto"/>
      </w:divBdr>
    </w:div>
    <w:div w:id="2093351528">
      <w:bodyDiv w:val="1"/>
      <w:marLeft w:val="0"/>
      <w:marRight w:val="0"/>
      <w:marTop w:val="0"/>
      <w:marBottom w:val="0"/>
      <w:divBdr>
        <w:top w:val="none" w:sz="0" w:space="0" w:color="auto"/>
        <w:left w:val="none" w:sz="0" w:space="0" w:color="auto"/>
        <w:bottom w:val="none" w:sz="0" w:space="0" w:color="auto"/>
        <w:right w:val="none" w:sz="0" w:space="0" w:color="auto"/>
      </w:divBdr>
    </w:div>
    <w:div w:id="21263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251-8539" TargetMode="External"/><Relationship Id="rId13" Type="http://schemas.openxmlformats.org/officeDocument/2006/relationships/hyperlink" Target="https://dialnet.unirioja.es/servlet/articulo?codigo=1043377" TargetMode="External"/><Relationship Id="rId18" Type="http://schemas.openxmlformats.org/officeDocument/2006/relationships/hyperlink" Target="https://lexicometrica.univ-paris3.fr/jadt/jadt2012/Communications/MarchandRatinaud.pdf" TargetMode="External"/><Relationship Id="rId3" Type="http://schemas.openxmlformats.org/officeDocument/2006/relationships/styles" Target="styles.xml"/><Relationship Id="rId21" Type="http://schemas.openxmlformats.org/officeDocument/2006/relationships/hyperlink" Target="https://www.persee.fr/doc/bupsy_0007-4403_1992_num_45_405_13507" TargetMode="External"/><Relationship Id="rId7" Type="http://schemas.openxmlformats.org/officeDocument/2006/relationships/endnotes" Target="endnotes.xml"/><Relationship Id="rId12" Type="http://schemas.openxmlformats.org/officeDocument/2006/relationships/hyperlink" Target="https://doi.org/10.1017/CBO9781107323650.009" TargetMode="External"/><Relationship Id="rId17" Type="http://schemas.openxmlformats.org/officeDocument/2006/relationships/hyperlink" Target="https://www.inegi.org.mx/programas/ccpv/20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2198/rys.2008.2.a532" TargetMode="External"/><Relationship Id="rId20" Type="http://schemas.openxmlformats.org/officeDocument/2006/relationships/hyperlink" Target="https://www.redalyc.org/pdf/1332/13323932100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46/annurev-clinpsy-080921-072950" TargetMode="External"/><Relationship Id="rId23" Type="http://schemas.openxmlformats.org/officeDocument/2006/relationships/header" Target="header1.xml"/><Relationship Id="rId10" Type="http://schemas.openxmlformats.org/officeDocument/2006/relationships/hyperlink" Target="https://orcid.org/0000-0002-3742-9121" TargetMode="External"/><Relationship Id="rId19" Type="http://schemas.openxmlformats.org/officeDocument/2006/relationships/hyperlink" Target="https://revistas.javeriana.edu.co/index.php/revPsycho/article/view/743" TargetMode="External"/><Relationship Id="rId4" Type="http://schemas.openxmlformats.org/officeDocument/2006/relationships/settings" Target="settings.xml"/><Relationship Id="rId9" Type="http://schemas.openxmlformats.org/officeDocument/2006/relationships/hyperlink" Target="https://orcid.org/0000-0002-8842-8233" TargetMode="External"/><Relationship Id="rId14" Type="http://schemas.openxmlformats.org/officeDocument/2006/relationships/hyperlink" Target="https://www.saludpublica.mx/index.php/spm/article/view/8673" TargetMode="External"/><Relationship Id="rId22" Type="http://schemas.openxmlformats.org/officeDocument/2006/relationships/hyperlink" Target="https://www.scielosp.org/article/rpsp/2017.v41/e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34AF6-E347-4B90-94EE-0B3B7256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4954</Words>
  <Characters>27250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2025-12-21T17:23:00Z</dcterms:created>
  <dcterms:modified xsi:type="dcterms:W3CDTF">2026-01-07T14:27:00Z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57b89a26-71d5-3cf4-9302-beb77ddc1817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