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B80C3" w14:textId="77777777" w:rsidR="00DB3093" w:rsidRDefault="00DB3093" w:rsidP="00DB3093">
      <w:pPr>
        <w:jc w:val="center"/>
        <w:rPr>
          <w:rFonts w:asciiTheme="minorHAnsi" w:hAnsiTheme="minorHAnsi" w:cstheme="minorHAnsi"/>
          <w:caps/>
          <w:sz w:val="36"/>
          <w:szCs w:val="36"/>
          <w:lang w:val="es-ES"/>
        </w:rPr>
      </w:pPr>
    </w:p>
    <w:p w14:paraId="7CB77035" w14:textId="77777777" w:rsidR="00DB3093" w:rsidRDefault="00B12B90" w:rsidP="00DB3093">
      <w:pPr>
        <w:jc w:val="center"/>
        <w:rPr>
          <w:rFonts w:asciiTheme="minorHAnsi" w:hAnsiTheme="minorHAnsi" w:cstheme="minorHAnsi"/>
          <w:caps/>
          <w:sz w:val="36"/>
          <w:szCs w:val="36"/>
          <w:lang w:val="es-ES"/>
        </w:rPr>
      </w:pPr>
      <w:r w:rsidRPr="00DB3093">
        <w:rPr>
          <w:rFonts w:asciiTheme="minorHAnsi" w:hAnsiTheme="minorHAnsi" w:cstheme="minorHAnsi"/>
          <w:caps/>
          <w:sz w:val="36"/>
          <w:szCs w:val="36"/>
          <w:lang w:val="es-ES"/>
        </w:rPr>
        <w:t>Perfeccionismo, Autopresentación Perfeccionista, y Síntomas Depresivos en Adolescentes Paraguayos según Género y Grado</w:t>
      </w:r>
    </w:p>
    <w:p w14:paraId="2458AA60" w14:textId="77777777" w:rsidR="00DB3093" w:rsidRPr="00DB3093" w:rsidRDefault="00DB3093" w:rsidP="00DB3093">
      <w:pPr>
        <w:jc w:val="center"/>
        <w:rPr>
          <w:rFonts w:asciiTheme="minorHAnsi" w:hAnsiTheme="minorHAnsi" w:cstheme="minorHAnsi"/>
          <w:caps/>
          <w:sz w:val="36"/>
          <w:szCs w:val="36"/>
          <w:lang w:val="es-ES"/>
        </w:rPr>
      </w:pPr>
    </w:p>
    <w:p w14:paraId="788CE7EF" w14:textId="77777777" w:rsidR="00DB3093" w:rsidRPr="00DB3093" w:rsidRDefault="00DB3093" w:rsidP="00DB3093">
      <w:pPr>
        <w:rPr>
          <w:rFonts w:ascii="Times New Roman" w:eastAsia="Times New Roman" w:hAnsi="Times New Roman"/>
          <w:b/>
          <w:color w:val="111111"/>
          <w:sz w:val="28"/>
          <w:szCs w:val="28"/>
          <w:shd w:val="clear" w:color="auto" w:fill="FFFFFF"/>
        </w:rPr>
      </w:pPr>
      <w:r w:rsidRPr="00DB3093">
        <w:rPr>
          <w:rFonts w:ascii="Times New Roman" w:eastAsia="Times New Roman" w:hAnsi="Times New Roman"/>
          <w:b/>
          <w:color w:val="111111"/>
          <w:sz w:val="28"/>
          <w:szCs w:val="28"/>
          <w:shd w:val="clear" w:color="auto" w:fill="FFFFFF"/>
        </w:rPr>
        <w:t xml:space="preserve">M. Alexandra </w:t>
      </w:r>
      <w:proofErr w:type="spellStart"/>
      <w:r w:rsidRPr="00DB3093">
        <w:rPr>
          <w:rFonts w:ascii="Times New Roman" w:eastAsia="Times New Roman" w:hAnsi="Times New Roman"/>
          <w:b/>
          <w:color w:val="111111"/>
          <w:sz w:val="28"/>
          <w:szCs w:val="28"/>
          <w:shd w:val="clear" w:color="auto" w:fill="FFFFFF"/>
        </w:rPr>
        <w:t>Vuyk</w:t>
      </w:r>
      <w:proofErr w:type="spellEnd"/>
    </w:p>
    <w:p w14:paraId="50AAAB77" w14:textId="77777777" w:rsidR="00DB3093" w:rsidRDefault="00DB3093" w:rsidP="00DB3093">
      <w:pPr>
        <w:rPr>
          <w:rFonts w:ascii="Times New Roman" w:eastAsia="Times New Roman" w:hAnsi="Times New Roman"/>
          <w:i/>
          <w:sz w:val="28"/>
          <w:szCs w:val="28"/>
        </w:rPr>
      </w:pPr>
      <w:r w:rsidRPr="00DB3093">
        <w:rPr>
          <w:rFonts w:ascii="Times New Roman" w:eastAsia="Times New Roman" w:hAnsi="Times New Roman"/>
          <w:i/>
          <w:color w:val="111111"/>
          <w:sz w:val="28"/>
          <w:szCs w:val="28"/>
          <w:shd w:val="clear" w:color="auto" w:fill="FFFFFF"/>
        </w:rPr>
        <w:t>The University of Kansas, USA</w:t>
      </w:r>
    </w:p>
    <w:p w14:paraId="3E80E6F2" w14:textId="77777777" w:rsidR="00DB3093" w:rsidRPr="00DB3093" w:rsidRDefault="00DB3093" w:rsidP="00DB3093">
      <w:pPr>
        <w:autoSpaceDE w:val="0"/>
        <w:autoSpaceDN w:val="0"/>
        <w:adjustRightInd w:val="0"/>
        <w:spacing w:line="480" w:lineRule="auto"/>
        <w:jc w:val="center"/>
        <w:rPr>
          <w:b/>
          <w:sz w:val="22"/>
          <w:szCs w:val="22"/>
          <w:lang w:val="es-419"/>
        </w:rPr>
      </w:pPr>
      <w:r>
        <w:rPr>
          <w:noProof/>
        </w:rPr>
        <mc:AlternateContent>
          <mc:Choice Requires="wps">
            <w:drawing>
              <wp:anchor distT="4294967295" distB="4294967295" distL="114300" distR="114300" simplePos="0" relativeHeight="251659264" behindDoc="0" locked="0" layoutInCell="1" allowOverlap="1" wp14:anchorId="04346DF7" wp14:editId="6A6B5C0B">
                <wp:simplePos x="0" y="0"/>
                <wp:positionH relativeFrom="column">
                  <wp:posOffset>-165735</wp:posOffset>
                </wp:positionH>
                <wp:positionV relativeFrom="paragraph">
                  <wp:posOffset>173354</wp:posOffset>
                </wp:positionV>
                <wp:extent cx="6172200" cy="0"/>
                <wp:effectExtent l="0" t="0" r="25400"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F56B1C" id="Straight Connector 3"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3.05pt,13.65pt" to="472.95pt,1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" strokecolor="windowText" strokeweight="2pt">
                <o:lock v:ext="edit" shapetype="f"/>
              </v:line>
            </w:pict>
          </mc:Fallback>
        </mc:AlternateContent>
      </w:r>
    </w:p>
    <w:p w14:paraId="7228AF46" w14:textId="77777777" w:rsidR="00B12B90" w:rsidRPr="00DB3093" w:rsidRDefault="00583567" w:rsidP="00DB3093">
      <w:pPr>
        <w:rPr>
          <w:rFonts w:asciiTheme="minorHAnsi" w:hAnsiTheme="minorHAnsi" w:cstheme="minorHAnsi"/>
          <w:smallCaps/>
          <w:sz w:val="22"/>
          <w:szCs w:val="22"/>
          <w:lang w:val="es-ES"/>
        </w:rPr>
      </w:pPr>
      <w:r w:rsidRPr="00DB3093">
        <w:rPr>
          <w:rFonts w:asciiTheme="minorHAnsi" w:hAnsiTheme="minorHAnsi" w:cstheme="minorHAnsi"/>
          <w:b/>
          <w:smallCaps/>
          <w:sz w:val="22"/>
          <w:szCs w:val="22"/>
          <w:lang w:val="es-ES"/>
        </w:rPr>
        <w:t>Resumen</w:t>
      </w:r>
    </w:p>
    <w:p w14:paraId="1DD8F6B6" w14:textId="77777777" w:rsidR="001716BB" w:rsidRPr="00DB3093" w:rsidRDefault="00860C06" w:rsidP="00DB3093">
      <w:pPr>
        <w:rPr>
          <w:rFonts w:asciiTheme="minorHAnsi" w:hAnsiTheme="minorHAnsi" w:cstheme="minorHAnsi"/>
          <w:sz w:val="22"/>
          <w:szCs w:val="22"/>
          <w:lang w:val="es-ES"/>
        </w:rPr>
      </w:pPr>
      <w:r w:rsidRPr="00DB3093">
        <w:rPr>
          <w:rFonts w:asciiTheme="minorHAnsi" w:hAnsiTheme="minorHAnsi" w:cstheme="minorHAnsi"/>
          <w:sz w:val="22"/>
          <w:szCs w:val="22"/>
          <w:lang w:val="es-ES"/>
        </w:rPr>
        <w:t xml:space="preserve">Este estudio </w:t>
      </w:r>
      <w:r w:rsidR="001716BB" w:rsidRPr="00DB3093">
        <w:rPr>
          <w:rFonts w:asciiTheme="minorHAnsi" w:hAnsiTheme="minorHAnsi" w:cstheme="minorHAnsi"/>
          <w:sz w:val="22"/>
          <w:szCs w:val="22"/>
          <w:lang w:val="es-ES"/>
        </w:rPr>
        <w:t xml:space="preserve">comparó </w:t>
      </w:r>
      <w:r w:rsidR="00C62862" w:rsidRPr="00DB3093">
        <w:rPr>
          <w:rFonts w:asciiTheme="minorHAnsi" w:hAnsiTheme="minorHAnsi" w:cstheme="minorHAnsi"/>
          <w:sz w:val="22"/>
          <w:szCs w:val="22"/>
          <w:lang w:val="es-ES"/>
        </w:rPr>
        <w:t xml:space="preserve">dimensiones negativas del perfeccionismo, </w:t>
      </w:r>
      <w:proofErr w:type="spellStart"/>
      <w:r w:rsidR="00C62862" w:rsidRPr="00DB3093">
        <w:rPr>
          <w:rFonts w:asciiTheme="minorHAnsi" w:hAnsiTheme="minorHAnsi" w:cstheme="minorHAnsi"/>
          <w:sz w:val="22"/>
          <w:szCs w:val="22"/>
          <w:lang w:val="es-ES"/>
        </w:rPr>
        <w:t>autopresentación</w:t>
      </w:r>
      <w:proofErr w:type="spellEnd"/>
      <w:r w:rsidR="00C62862" w:rsidRPr="00DB3093">
        <w:rPr>
          <w:rFonts w:asciiTheme="minorHAnsi" w:hAnsiTheme="minorHAnsi" w:cstheme="minorHAnsi"/>
          <w:sz w:val="22"/>
          <w:szCs w:val="22"/>
          <w:lang w:val="es-ES"/>
        </w:rPr>
        <w:t xml:space="preserve"> perfeccionista, y síntomas depresivos según género y grado en adolescentes de habilidad intelectual por encima de la media de una escuela privada de Asunción, Paraguay.</w:t>
      </w:r>
      <w:r w:rsidR="001716BB" w:rsidRPr="00DB3093">
        <w:rPr>
          <w:rFonts w:asciiTheme="minorHAnsi" w:hAnsiTheme="minorHAnsi" w:cstheme="minorHAnsi"/>
          <w:sz w:val="22"/>
          <w:szCs w:val="22"/>
          <w:lang w:val="es-ES"/>
        </w:rPr>
        <w:t xml:space="preserve"> Instrumentos fueron el </w:t>
      </w:r>
      <w:proofErr w:type="spellStart"/>
      <w:r w:rsidR="001716BB" w:rsidRPr="00DB3093">
        <w:rPr>
          <w:rFonts w:asciiTheme="minorHAnsi" w:hAnsiTheme="minorHAnsi" w:cstheme="minorHAnsi"/>
          <w:sz w:val="22"/>
          <w:szCs w:val="22"/>
          <w:lang w:val="es-ES"/>
        </w:rPr>
        <w:t>Child</w:t>
      </w:r>
      <w:proofErr w:type="spellEnd"/>
      <w:r w:rsidR="001716BB" w:rsidRPr="00DB3093">
        <w:rPr>
          <w:rFonts w:asciiTheme="minorHAnsi" w:hAnsiTheme="minorHAnsi" w:cstheme="minorHAnsi"/>
          <w:sz w:val="22"/>
          <w:szCs w:val="22"/>
          <w:lang w:val="es-ES"/>
        </w:rPr>
        <w:t xml:space="preserve"> and </w:t>
      </w:r>
      <w:proofErr w:type="spellStart"/>
      <w:r w:rsidR="001716BB" w:rsidRPr="00DB3093">
        <w:rPr>
          <w:rFonts w:asciiTheme="minorHAnsi" w:hAnsiTheme="minorHAnsi" w:cstheme="minorHAnsi"/>
          <w:sz w:val="22"/>
          <w:szCs w:val="22"/>
          <w:lang w:val="es-ES"/>
        </w:rPr>
        <w:t>Adolescent</w:t>
      </w:r>
      <w:proofErr w:type="spellEnd"/>
      <w:r w:rsidR="001716BB" w:rsidRPr="00DB3093">
        <w:rPr>
          <w:rFonts w:asciiTheme="minorHAnsi" w:hAnsiTheme="minorHAnsi" w:cstheme="minorHAnsi"/>
          <w:sz w:val="22"/>
          <w:szCs w:val="22"/>
          <w:lang w:val="es-ES"/>
        </w:rPr>
        <w:t xml:space="preserve"> </w:t>
      </w:r>
      <w:proofErr w:type="spellStart"/>
      <w:r w:rsidR="001716BB" w:rsidRPr="00DB3093">
        <w:rPr>
          <w:rFonts w:asciiTheme="minorHAnsi" w:hAnsiTheme="minorHAnsi" w:cstheme="minorHAnsi"/>
          <w:sz w:val="22"/>
          <w:szCs w:val="22"/>
          <w:lang w:val="es-ES"/>
        </w:rPr>
        <w:t>Perfectionism</w:t>
      </w:r>
      <w:proofErr w:type="spellEnd"/>
      <w:r w:rsidR="001716BB" w:rsidRPr="00DB3093">
        <w:rPr>
          <w:rFonts w:asciiTheme="minorHAnsi" w:hAnsiTheme="minorHAnsi" w:cstheme="minorHAnsi"/>
          <w:sz w:val="22"/>
          <w:szCs w:val="22"/>
          <w:lang w:val="es-ES"/>
        </w:rPr>
        <w:t xml:space="preserve"> </w:t>
      </w:r>
      <w:proofErr w:type="spellStart"/>
      <w:r w:rsidR="001716BB" w:rsidRPr="00DB3093">
        <w:rPr>
          <w:rFonts w:asciiTheme="minorHAnsi" w:hAnsiTheme="minorHAnsi" w:cstheme="minorHAnsi"/>
          <w:sz w:val="22"/>
          <w:szCs w:val="22"/>
          <w:lang w:val="es-ES"/>
        </w:rPr>
        <w:t>Scale</w:t>
      </w:r>
      <w:proofErr w:type="spellEnd"/>
      <w:r w:rsidR="001716BB" w:rsidRPr="00DB3093">
        <w:rPr>
          <w:rFonts w:asciiTheme="minorHAnsi" w:hAnsiTheme="minorHAnsi" w:cstheme="minorHAnsi"/>
          <w:sz w:val="22"/>
          <w:szCs w:val="22"/>
          <w:lang w:val="es-ES"/>
        </w:rPr>
        <w:t xml:space="preserve"> (CAPS), </w:t>
      </w:r>
      <w:proofErr w:type="spellStart"/>
      <w:r w:rsidR="001716BB" w:rsidRPr="00DB3093">
        <w:rPr>
          <w:rFonts w:asciiTheme="minorHAnsi" w:hAnsiTheme="minorHAnsi" w:cstheme="minorHAnsi"/>
          <w:sz w:val="22"/>
          <w:szCs w:val="22"/>
          <w:lang w:val="es-ES"/>
        </w:rPr>
        <w:t>Perfectionistic</w:t>
      </w:r>
      <w:proofErr w:type="spellEnd"/>
      <w:r w:rsidR="001716BB" w:rsidRPr="00DB3093">
        <w:rPr>
          <w:rFonts w:asciiTheme="minorHAnsi" w:hAnsiTheme="minorHAnsi" w:cstheme="minorHAnsi"/>
          <w:sz w:val="22"/>
          <w:szCs w:val="22"/>
          <w:lang w:val="es-ES"/>
        </w:rPr>
        <w:t xml:space="preserve"> </w:t>
      </w:r>
      <w:proofErr w:type="spellStart"/>
      <w:r w:rsidR="001716BB" w:rsidRPr="00DB3093">
        <w:rPr>
          <w:rFonts w:asciiTheme="minorHAnsi" w:hAnsiTheme="minorHAnsi" w:cstheme="minorHAnsi"/>
          <w:sz w:val="22"/>
          <w:szCs w:val="22"/>
          <w:lang w:val="es-ES"/>
        </w:rPr>
        <w:t>Self-Presentation</w:t>
      </w:r>
      <w:proofErr w:type="spellEnd"/>
      <w:r w:rsidR="001716BB" w:rsidRPr="00DB3093">
        <w:rPr>
          <w:rFonts w:asciiTheme="minorHAnsi" w:hAnsiTheme="minorHAnsi" w:cstheme="minorHAnsi"/>
          <w:sz w:val="22"/>
          <w:szCs w:val="22"/>
          <w:lang w:val="es-ES"/>
        </w:rPr>
        <w:t xml:space="preserve"> </w:t>
      </w:r>
      <w:proofErr w:type="spellStart"/>
      <w:r w:rsidR="001716BB" w:rsidRPr="00DB3093">
        <w:rPr>
          <w:rFonts w:asciiTheme="minorHAnsi" w:hAnsiTheme="minorHAnsi" w:cstheme="minorHAnsi"/>
          <w:sz w:val="22"/>
          <w:szCs w:val="22"/>
          <w:lang w:val="es-ES"/>
        </w:rPr>
        <w:t>Scale</w:t>
      </w:r>
      <w:proofErr w:type="spellEnd"/>
      <w:r w:rsidR="001716BB" w:rsidRPr="00DB3093">
        <w:rPr>
          <w:rFonts w:asciiTheme="minorHAnsi" w:hAnsiTheme="minorHAnsi" w:cstheme="minorHAnsi"/>
          <w:sz w:val="22"/>
          <w:szCs w:val="22"/>
          <w:lang w:val="es-ES"/>
        </w:rPr>
        <w:t xml:space="preserve"> (PSPS-V), y el Inventario de Depresión de Beck-II (BDI-II). Un análisis de varianza multivariado halló diferencias significativas según género, pero no según grado ni en la interacción género X grado. Pruebas </w:t>
      </w:r>
      <w:r w:rsidR="001716BB" w:rsidRPr="00DB3093">
        <w:rPr>
          <w:rFonts w:asciiTheme="minorHAnsi" w:hAnsiTheme="minorHAnsi" w:cstheme="minorHAnsi"/>
          <w:i/>
          <w:sz w:val="22"/>
          <w:szCs w:val="22"/>
          <w:lang w:val="es-ES"/>
        </w:rPr>
        <w:t>t</w:t>
      </w:r>
      <w:r w:rsidR="001716BB" w:rsidRPr="00DB3093">
        <w:rPr>
          <w:rFonts w:asciiTheme="minorHAnsi" w:hAnsiTheme="minorHAnsi" w:cstheme="minorHAnsi"/>
          <w:sz w:val="22"/>
          <w:szCs w:val="22"/>
          <w:lang w:val="es-ES"/>
        </w:rPr>
        <w:t xml:space="preserve"> post-hoc indicaron que las mujeres demostraron más síntomas depresivos, sin diferencias en perfeccionismo ni </w:t>
      </w:r>
      <w:proofErr w:type="spellStart"/>
      <w:r w:rsidR="001716BB" w:rsidRPr="00DB3093">
        <w:rPr>
          <w:rFonts w:asciiTheme="minorHAnsi" w:hAnsiTheme="minorHAnsi" w:cstheme="minorHAnsi"/>
          <w:sz w:val="22"/>
          <w:szCs w:val="22"/>
          <w:lang w:val="es-ES"/>
        </w:rPr>
        <w:t>autopresentación</w:t>
      </w:r>
      <w:proofErr w:type="spellEnd"/>
      <w:r w:rsidR="001716BB" w:rsidRPr="00DB3093">
        <w:rPr>
          <w:rFonts w:asciiTheme="minorHAnsi" w:hAnsiTheme="minorHAnsi" w:cstheme="minorHAnsi"/>
          <w:sz w:val="22"/>
          <w:szCs w:val="22"/>
          <w:lang w:val="es-ES"/>
        </w:rPr>
        <w:t xml:space="preserve"> perfeccionista. </w:t>
      </w:r>
    </w:p>
    <w:p w14:paraId="277D5559" w14:textId="77777777" w:rsidR="00DB3093" w:rsidRDefault="00DB3093" w:rsidP="00DB3093">
      <w:pPr>
        <w:rPr>
          <w:rFonts w:asciiTheme="minorHAnsi" w:hAnsiTheme="minorHAnsi" w:cstheme="minorHAnsi"/>
          <w:b/>
          <w:sz w:val="22"/>
          <w:szCs w:val="22"/>
          <w:lang w:val="es-ES"/>
        </w:rPr>
      </w:pPr>
    </w:p>
    <w:p w14:paraId="0E3FF7C6" w14:textId="77777777" w:rsidR="00DB3093" w:rsidRDefault="00B12B90" w:rsidP="00DB3093">
      <w:pPr>
        <w:rPr>
          <w:rFonts w:asciiTheme="minorHAnsi" w:hAnsiTheme="minorHAnsi" w:cstheme="minorHAnsi"/>
          <w:sz w:val="22"/>
          <w:szCs w:val="22"/>
          <w:lang w:val="es-ES"/>
        </w:rPr>
      </w:pPr>
      <w:r w:rsidRPr="00DB3093">
        <w:rPr>
          <w:rFonts w:asciiTheme="minorHAnsi" w:hAnsiTheme="minorHAnsi" w:cstheme="minorHAnsi"/>
          <w:b/>
          <w:sz w:val="22"/>
          <w:szCs w:val="22"/>
          <w:lang w:val="es-ES"/>
        </w:rPr>
        <w:t>Palabras claves:</w:t>
      </w:r>
      <w:r w:rsidRPr="00DB3093">
        <w:rPr>
          <w:rFonts w:asciiTheme="minorHAnsi" w:hAnsiTheme="minorHAnsi" w:cstheme="minorHAnsi"/>
          <w:sz w:val="22"/>
          <w:szCs w:val="22"/>
          <w:lang w:val="es-ES"/>
        </w:rPr>
        <w:t xml:space="preserve"> </w:t>
      </w:r>
    </w:p>
    <w:p w14:paraId="4711227F" w14:textId="77777777" w:rsidR="00B12B90" w:rsidRPr="00DB3093" w:rsidRDefault="00B12B90" w:rsidP="00DB3093">
      <w:pPr>
        <w:rPr>
          <w:rFonts w:asciiTheme="minorHAnsi" w:hAnsiTheme="minorHAnsi" w:cstheme="minorHAnsi"/>
          <w:sz w:val="22"/>
          <w:szCs w:val="22"/>
          <w:lang w:val="es-ES"/>
        </w:rPr>
      </w:pPr>
      <w:r w:rsidRPr="00DB3093">
        <w:rPr>
          <w:rFonts w:asciiTheme="minorHAnsi" w:hAnsiTheme="minorHAnsi" w:cstheme="minorHAnsi"/>
          <w:sz w:val="22"/>
          <w:szCs w:val="22"/>
          <w:lang w:val="es-ES"/>
        </w:rPr>
        <w:t xml:space="preserve">perfeccionismo, </w:t>
      </w:r>
      <w:proofErr w:type="spellStart"/>
      <w:r w:rsidRPr="00DB3093">
        <w:rPr>
          <w:rFonts w:asciiTheme="minorHAnsi" w:hAnsiTheme="minorHAnsi" w:cstheme="minorHAnsi"/>
          <w:sz w:val="22"/>
          <w:szCs w:val="22"/>
          <w:lang w:val="es-ES"/>
        </w:rPr>
        <w:t>autopresentación</w:t>
      </w:r>
      <w:proofErr w:type="spellEnd"/>
      <w:r w:rsidRPr="00DB3093">
        <w:rPr>
          <w:rFonts w:asciiTheme="minorHAnsi" w:hAnsiTheme="minorHAnsi" w:cstheme="minorHAnsi"/>
          <w:sz w:val="22"/>
          <w:szCs w:val="22"/>
          <w:lang w:val="es-ES"/>
        </w:rPr>
        <w:t xml:space="preserve"> perfeccionista, síntomas depresivos, adolescentes</w:t>
      </w:r>
    </w:p>
    <w:p w14:paraId="77654B7C" w14:textId="77777777" w:rsidR="00DB3093" w:rsidRDefault="00DB3093" w:rsidP="00DB3093">
      <w:pPr>
        <w:rPr>
          <w:rFonts w:asciiTheme="minorHAnsi" w:hAnsiTheme="minorHAnsi" w:cstheme="minorHAnsi"/>
          <w:sz w:val="22"/>
          <w:szCs w:val="22"/>
        </w:rPr>
      </w:pPr>
    </w:p>
    <w:p w14:paraId="040DBCBA" w14:textId="77777777" w:rsidR="00B12B90" w:rsidRPr="00DB3093" w:rsidRDefault="00B12B90" w:rsidP="00DB3093">
      <w:pPr>
        <w:rPr>
          <w:rFonts w:asciiTheme="minorHAnsi" w:hAnsiTheme="minorHAnsi" w:cstheme="minorHAnsi"/>
          <w:b/>
          <w:smallCaps/>
          <w:sz w:val="22"/>
          <w:szCs w:val="22"/>
        </w:rPr>
      </w:pPr>
      <w:r w:rsidRPr="00DB3093">
        <w:rPr>
          <w:rFonts w:asciiTheme="minorHAnsi" w:hAnsiTheme="minorHAnsi" w:cstheme="minorHAnsi"/>
          <w:b/>
          <w:smallCaps/>
          <w:sz w:val="22"/>
          <w:szCs w:val="22"/>
        </w:rPr>
        <w:t>Abstract</w:t>
      </w:r>
    </w:p>
    <w:p w14:paraId="1E0DD59C" w14:textId="77777777" w:rsidR="001716BB" w:rsidRPr="00DB3093" w:rsidRDefault="001716BB" w:rsidP="00DB3093">
      <w:pPr>
        <w:rPr>
          <w:rFonts w:asciiTheme="minorHAnsi" w:hAnsiTheme="minorHAnsi" w:cstheme="minorHAnsi"/>
          <w:sz w:val="22"/>
          <w:szCs w:val="22"/>
          <w:lang w:val="es-ES"/>
        </w:rPr>
      </w:pPr>
      <w:r w:rsidRPr="00DB3093">
        <w:rPr>
          <w:rFonts w:asciiTheme="minorHAnsi" w:hAnsiTheme="minorHAnsi" w:cstheme="minorHAnsi"/>
          <w:sz w:val="22"/>
          <w:szCs w:val="22"/>
        </w:rPr>
        <w:t>This study compared negative dimensions of perfectionism, perfectionistic self-presentation, and depressive symptoms by gender and grade in adolescents of above average inte</w:t>
      </w:r>
      <w:r w:rsidR="00E817EA" w:rsidRPr="00DB3093">
        <w:rPr>
          <w:rFonts w:asciiTheme="minorHAnsi" w:hAnsiTheme="minorHAnsi" w:cstheme="minorHAnsi"/>
          <w:sz w:val="22"/>
          <w:szCs w:val="22"/>
        </w:rPr>
        <w:t>l</w:t>
      </w:r>
      <w:r w:rsidRPr="00DB3093">
        <w:rPr>
          <w:rFonts w:asciiTheme="minorHAnsi" w:hAnsiTheme="minorHAnsi" w:cstheme="minorHAnsi"/>
          <w:sz w:val="22"/>
          <w:szCs w:val="22"/>
        </w:rPr>
        <w:t>lectual ability in</w:t>
      </w:r>
      <w:r w:rsidR="00E817EA" w:rsidRPr="00DB3093">
        <w:rPr>
          <w:rFonts w:asciiTheme="minorHAnsi" w:hAnsiTheme="minorHAnsi" w:cstheme="minorHAnsi"/>
          <w:sz w:val="22"/>
          <w:szCs w:val="22"/>
        </w:rPr>
        <w:t xml:space="preserve"> </w:t>
      </w:r>
      <w:r w:rsidRPr="00DB3093">
        <w:rPr>
          <w:rFonts w:asciiTheme="minorHAnsi" w:hAnsiTheme="minorHAnsi" w:cstheme="minorHAnsi"/>
          <w:sz w:val="22"/>
          <w:szCs w:val="22"/>
        </w:rPr>
        <w:t xml:space="preserve">a private school in Asunción, Paraguay. Instruments included the Child and Adolescent Perfectionism Scale (CAPS), the Perfectionistic Self-Presentation Scale (PSPS-V), and the Beck Depression Inventory-II (BDI-II). A multivariate analysis of variance found significant differences by gender but neither by grade nor a gender X grade interaction. Post hoc </w:t>
      </w:r>
      <w:r w:rsidRPr="00DB3093">
        <w:rPr>
          <w:rFonts w:asciiTheme="minorHAnsi" w:hAnsiTheme="minorHAnsi" w:cstheme="minorHAnsi"/>
          <w:i/>
          <w:sz w:val="22"/>
          <w:szCs w:val="22"/>
        </w:rPr>
        <w:t>t</w:t>
      </w:r>
      <w:r w:rsidRPr="00DB3093">
        <w:rPr>
          <w:rFonts w:asciiTheme="minorHAnsi" w:hAnsiTheme="minorHAnsi" w:cstheme="minorHAnsi"/>
          <w:sz w:val="22"/>
          <w:szCs w:val="22"/>
        </w:rPr>
        <w:t xml:space="preserve"> tests found that females showed more depressive symptoms, yet no differences</w:t>
      </w:r>
      <w:r w:rsidR="00E817EA" w:rsidRPr="00DB3093">
        <w:rPr>
          <w:rFonts w:asciiTheme="minorHAnsi" w:hAnsiTheme="minorHAnsi" w:cstheme="minorHAnsi"/>
          <w:sz w:val="22"/>
          <w:szCs w:val="22"/>
        </w:rPr>
        <w:t xml:space="preserve"> emerged</w:t>
      </w:r>
      <w:r w:rsidRPr="00DB3093">
        <w:rPr>
          <w:rFonts w:asciiTheme="minorHAnsi" w:hAnsiTheme="minorHAnsi" w:cstheme="minorHAnsi"/>
          <w:sz w:val="22"/>
          <w:szCs w:val="22"/>
        </w:rPr>
        <w:t xml:space="preserve"> in perfectionism or perfectionistic self-presentation.</w:t>
      </w:r>
    </w:p>
    <w:p w14:paraId="13C87154" w14:textId="77777777" w:rsidR="00DB3093" w:rsidRDefault="00B12B90" w:rsidP="00DB3093">
      <w:pPr>
        <w:rPr>
          <w:rFonts w:asciiTheme="minorHAnsi" w:hAnsiTheme="minorHAnsi" w:cstheme="minorHAnsi"/>
          <w:sz w:val="22"/>
          <w:szCs w:val="22"/>
        </w:rPr>
      </w:pPr>
      <w:r w:rsidRPr="00DB3093">
        <w:rPr>
          <w:rFonts w:asciiTheme="minorHAnsi" w:hAnsiTheme="minorHAnsi" w:cstheme="minorHAnsi"/>
          <w:b/>
          <w:sz w:val="22"/>
          <w:szCs w:val="22"/>
        </w:rPr>
        <w:t>Key words:</w:t>
      </w:r>
      <w:r w:rsidRPr="00DB3093">
        <w:rPr>
          <w:rFonts w:asciiTheme="minorHAnsi" w:hAnsiTheme="minorHAnsi" w:cstheme="minorHAnsi"/>
          <w:sz w:val="22"/>
          <w:szCs w:val="22"/>
        </w:rPr>
        <w:t xml:space="preserve"> </w:t>
      </w:r>
    </w:p>
    <w:p w14:paraId="0BB06B13" w14:textId="77777777" w:rsidR="00B12B90" w:rsidRPr="00DB3093" w:rsidRDefault="00B12B90" w:rsidP="00DB3093">
      <w:pPr>
        <w:rPr>
          <w:rFonts w:asciiTheme="minorHAnsi" w:hAnsiTheme="minorHAnsi" w:cstheme="minorHAnsi"/>
          <w:sz w:val="22"/>
          <w:szCs w:val="22"/>
        </w:rPr>
      </w:pPr>
      <w:r w:rsidRPr="00DB3093">
        <w:rPr>
          <w:rFonts w:asciiTheme="minorHAnsi" w:hAnsiTheme="minorHAnsi" w:cstheme="minorHAnsi"/>
          <w:sz w:val="22"/>
          <w:szCs w:val="22"/>
        </w:rPr>
        <w:t>perfectionism, perfectionistic self-presentation, depressive symptoms, adolescents</w:t>
      </w:r>
    </w:p>
    <w:p w14:paraId="0A087D4A" w14:textId="77777777" w:rsidR="00DB3093" w:rsidRDefault="00DB3093" w:rsidP="00422C44">
      <w:pPr>
        <w:spacing w:line="480" w:lineRule="auto"/>
        <w:jc w:val="center"/>
        <w:rPr>
          <w:rFonts w:asciiTheme="minorHAnsi" w:hAnsiTheme="minorHAnsi" w:cstheme="minorHAnsi"/>
          <w:sz w:val="22"/>
          <w:szCs w:val="22"/>
          <w:lang w:val="es-ES"/>
        </w:rPr>
      </w:pPr>
    </w:p>
    <w:p w14:paraId="02BB3B01" w14:textId="77777777" w:rsidR="00DB3093" w:rsidRDefault="00DB3093" w:rsidP="00422C44">
      <w:pPr>
        <w:spacing w:line="480" w:lineRule="auto"/>
        <w:jc w:val="center"/>
        <w:rPr>
          <w:rFonts w:asciiTheme="minorHAnsi" w:hAnsiTheme="minorHAnsi" w:cstheme="minorHAnsi"/>
          <w:sz w:val="22"/>
          <w:szCs w:val="22"/>
          <w:lang w:val="es-ES"/>
        </w:rPr>
      </w:pPr>
    </w:p>
    <w:p w14:paraId="63D354E7" w14:textId="77777777" w:rsidR="00DB3093" w:rsidRDefault="00DB3093" w:rsidP="00422C44">
      <w:pPr>
        <w:spacing w:line="480" w:lineRule="auto"/>
        <w:jc w:val="center"/>
        <w:rPr>
          <w:rFonts w:asciiTheme="minorHAnsi" w:hAnsiTheme="minorHAnsi" w:cstheme="minorHAnsi"/>
          <w:sz w:val="22"/>
          <w:szCs w:val="22"/>
          <w:lang w:val="es-ES"/>
        </w:rPr>
      </w:pPr>
    </w:p>
    <w:p w14:paraId="3D6CFCF5" w14:textId="77777777" w:rsidR="00DB3093" w:rsidRDefault="00DB3093" w:rsidP="00422C44">
      <w:pPr>
        <w:spacing w:line="480" w:lineRule="auto"/>
        <w:jc w:val="center"/>
        <w:rPr>
          <w:rFonts w:asciiTheme="minorHAnsi" w:hAnsiTheme="minorHAnsi" w:cstheme="minorHAnsi"/>
          <w:sz w:val="22"/>
          <w:szCs w:val="22"/>
          <w:lang w:val="es-ES"/>
        </w:rPr>
      </w:pPr>
    </w:p>
    <w:p w14:paraId="19312816" w14:textId="77777777" w:rsidR="00DB3093" w:rsidRDefault="00DB3093" w:rsidP="00422C44">
      <w:pPr>
        <w:spacing w:line="480" w:lineRule="auto"/>
        <w:jc w:val="center"/>
        <w:rPr>
          <w:rFonts w:asciiTheme="minorHAnsi" w:hAnsiTheme="minorHAnsi" w:cstheme="minorHAnsi"/>
          <w:sz w:val="22"/>
          <w:szCs w:val="22"/>
          <w:lang w:val="es-ES"/>
        </w:rPr>
      </w:pPr>
    </w:p>
    <w:p w14:paraId="0DDB88BF" w14:textId="77777777" w:rsidR="00DB3093" w:rsidRDefault="00DB3093" w:rsidP="00422C44">
      <w:pPr>
        <w:spacing w:line="480" w:lineRule="auto"/>
        <w:jc w:val="center"/>
        <w:rPr>
          <w:rFonts w:asciiTheme="minorHAnsi" w:hAnsiTheme="minorHAnsi" w:cstheme="minorHAnsi"/>
          <w:sz w:val="22"/>
          <w:szCs w:val="22"/>
          <w:lang w:val="es-ES"/>
        </w:rPr>
      </w:pPr>
    </w:p>
    <w:p w14:paraId="10F2820E" w14:textId="77777777" w:rsidR="00E07ABE" w:rsidRDefault="00E07ABE" w:rsidP="00422C44">
      <w:pPr>
        <w:spacing w:line="480" w:lineRule="auto"/>
        <w:jc w:val="center"/>
        <w:rPr>
          <w:rFonts w:asciiTheme="minorHAnsi" w:hAnsiTheme="minorHAnsi" w:cstheme="minorHAnsi"/>
          <w:sz w:val="22"/>
          <w:szCs w:val="22"/>
          <w:lang w:val="es-ES"/>
        </w:rPr>
      </w:pPr>
    </w:p>
    <w:p w14:paraId="1FBD7CF1" w14:textId="0C637CCD" w:rsidR="00DB3093" w:rsidRPr="00E07ABE" w:rsidRDefault="00DB3093" w:rsidP="00E07ABE">
      <w:pPr>
        <w:spacing w:line="480" w:lineRule="auto"/>
        <w:jc w:val="center"/>
        <w:rPr>
          <w:rFonts w:asciiTheme="minorHAnsi" w:hAnsiTheme="minorHAnsi" w:cstheme="minorHAnsi"/>
          <w:smallCaps/>
          <w:sz w:val="20"/>
          <w:szCs w:val="24"/>
          <w:lang w:val="es-ES"/>
        </w:rPr>
      </w:pPr>
      <w:proofErr w:type="spellStart"/>
      <w:r w:rsidRPr="00DB3093">
        <w:rPr>
          <w:rFonts w:asciiTheme="minorHAnsi" w:hAnsiTheme="minorHAnsi" w:cstheme="minorHAnsi"/>
          <w:smallCaps/>
          <w:sz w:val="20"/>
          <w:szCs w:val="22"/>
          <w:lang w:val="es-ES"/>
        </w:rPr>
        <w:lastRenderedPageBreak/>
        <w:t>Perfectionism</w:t>
      </w:r>
      <w:proofErr w:type="spellEnd"/>
      <w:r w:rsidRPr="00DB3093">
        <w:rPr>
          <w:rFonts w:asciiTheme="minorHAnsi" w:hAnsiTheme="minorHAnsi" w:cstheme="minorHAnsi"/>
          <w:smallCaps/>
          <w:sz w:val="20"/>
          <w:szCs w:val="22"/>
          <w:lang w:val="es-ES"/>
        </w:rPr>
        <w:t xml:space="preserve">, </w:t>
      </w:r>
      <w:proofErr w:type="spellStart"/>
      <w:r w:rsidRPr="00DB3093">
        <w:rPr>
          <w:rFonts w:asciiTheme="minorHAnsi" w:hAnsiTheme="minorHAnsi" w:cstheme="minorHAnsi"/>
          <w:smallCaps/>
          <w:sz w:val="20"/>
          <w:szCs w:val="22"/>
          <w:lang w:val="es-ES"/>
        </w:rPr>
        <w:t>Self-presentation</w:t>
      </w:r>
      <w:proofErr w:type="spellEnd"/>
      <w:r w:rsidRPr="00DB3093">
        <w:rPr>
          <w:rFonts w:asciiTheme="minorHAnsi" w:hAnsiTheme="minorHAnsi" w:cstheme="minorHAnsi"/>
          <w:smallCaps/>
          <w:sz w:val="20"/>
          <w:szCs w:val="22"/>
          <w:lang w:val="es-ES"/>
        </w:rPr>
        <w:t xml:space="preserve"> </w:t>
      </w:r>
      <w:proofErr w:type="spellStart"/>
      <w:r w:rsidRPr="00DB3093">
        <w:rPr>
          <w:rFonts w:asciiTheme="minorHAnsi" w:hAnsiTheme="minorHAnsi" w:cstheme="minorHAnsi"/>
          <w:smallCaps/>
          <w:sz w:val="20"/>
          <w:szCs w:val="22"/>
          <w:lang w:val="es-ES"/>
        </w:rPr>
        <w:t>Perfectionism</w:t>
      </w:r>
      <w:proofErr w:type="spellEnd"/>
      <w:r w:rsidRPr="00DB3093">
        <w:rPr>
          <w:rFonts w:asciiTheme="minorHAnsi" w:hAnsiTheme="minorHAnsi" w:cstheme="minorHAnsi"/>
          <w:smallCaps/>
          <w:sz w:val="20"/>
          <w:szCs w:val="22"/>
          <w:lang w:val="es-ES"/>
        </w:rPr>
        <w:t xml:space="preserve"> and </w:t>
      </w:r>
      <w:proofErr w:type="spellStart"/>
      <w:r w:rsidRPr="00DB3093">
        <w:rPr>
          <w:rFonts w:asciiTheme="minorHAnsi" w:hAnsiTheme="minorHAnsi" w:cstheme="minorHAnsi"/>
          <w:smallCaps/>
          <w:sz w:val="20"/>
          <w:szCs w:val="22"/>
          <w:lang w:val="es-ES"/>
        </w:rPr>
        <w:t>Depressive</w:t>
      </w:r>
      <w:proofErr w:type="spellEnd"/>
      <w:r w:rsidRPr="00DB3093">
        <w:rPr>
          <w:rFonts w:asciiTheme="minorHAnsi" w:hAnsiTheme="minorHAnsi" w:cstheme="minorHAnsi"/>
          <w:smallCaps/>
          <w:sz w:val="20"/>
          <w:szCs w:val="22"/>
          <w:lang w:val="es-ES"/>
        </w:rPr>
        <w:t xml:space="preserve"> </w:t>
      </w:r>
      <w:proofErr w:type="spellStart"/>
      <w:r w:rsidRPr="00DB3093">
        <w:rPr>
          <w:rFonts w:asciiTheme="minorHAnsi" w:hAnsiTheme="minorHAnsi" w:cstheme="minorHAnsi"/>
          <w:smallCaps/>
          <w:sz w:val="20"/>
          <w:szCs w:val="22"/>
          <w:lang w:val="es-ES"/>
        </w:rPr>
        <w:t>Symptoms</w:t>
      </w:r>
      <w:proofErr w:type="spellEnd"/>
      <w:r w:rsidRPr="00DB3093">
        <w:rPr>
          <w:rFonts w:asciiTheme="minorHAnsi" w:hAnsiTheme="minorHAnsi" w:cstheme="minorHAnsi"/>
          <w:smallCaps/>
          <w:sz w:val="20"/>
          <w:szCs w:val="22"/>
          <w:lang w:val="es-ES"/>
        </w:rPr>
        <w:t xml:space="preserve"> in </w:t>
      </w:r>
      <w:proofErr w:type="spellStart"/>
      <w:r w:rsidRPr="00DB3093">
        <w:rPr>
          <w:rFonts w:asciiTheme="minorHAnsi" w:hAnsiTheme="minorHAnsi" w:cstheme="minorHAnsi"/>
          <w:smallCaps/>
          <w:sz w:val="20"/>
          <w:szCs w:val="22"/>
          <w:lang w:val="es-ES"/>
        </w:rPr>
        <w:t>Adolescents</w:t>
      </w:r>
      <w:proofErr w:type="spellEnd"/>
    </w:p>
    <w:p w14:paraId="436EF082" w14:textId="77777777" w:rsidR="00F31578" w:rsidRPr="00DB3093" w:rsidRDefault="004A6E9F" w:rsidP="00DB3093">
      <w:pPr>
        <w:contextualSpacing/>
        <w:rPr>
          <w:rFonts w:cstheme="minorHAnsi"/>
          <w:sz w:val="22"/>
          <w:szCs w:val="22"/>
          <w:lang w:val="es-ES"/>
        </w:rPr>
      </w:pPr>
      <w:r w:rsidRPr="00DB3093">
        <w:rPr>
          <w:rFonts w:cstheme="minorHAnsi"/>
          <w:sz w:val="22"/>
          <w:szCs w:val="22"/>
          <w:lang w:val="es-ES"/>
        </w:rPr>
        <w:tab/>
      </w:r>
      <w:r w:rsidR="005E05F8" w:rsidRPr="00DB3093">
        <w:rPr>
          <w:rFonts w:cstheme="minorHAnsi"/>
          <w:sz w:val="22"/>
          <w:szCs w:val="22"/>
          <w:lang w:val="es-ES"/>
        </w:rPr>
        <w:t>Imagine esta escena típica en un salón de clase:</w:t>
      </w:r>
      <w:r w:rsidR="00F31578" w:rsidRPr="00DB3093">
        <w:rPr>
          <w:rFonts w:cstheme="minorHAnsi"/>
          <w:sz w:val="22"/>
          <w:szCs w:val="22"/>
          <w:lang w:val="es-ES"/>
        </w:rPr>
        <w:t xml:space="preserve"> un estudiante que no obtie</w:t>
      </w:r>
      <w:r w:rsidR="005E05F8" w:rsidRPr="00DB3093">
        <w:rPr>
          <w:rFonts w:cstheme="minorHAnsi"/>
          <w:sz w:val="22"/>
          <w:szCs w:val="22"/>
          <w:lang w:val="es-ES"/>
        </w:rPr>
        <w:t>ne total de puntos en una tarea</w:t>
      </w:r>
      <w:r w:rsidR="00F31578" w:rsidRPr="00DB3093">
        <w:rPr>
          <w:rFonts w:cstheme="minorHAnsi"/>
          <w:sz w:val="22"/>
          <w:szCs w:val="22"/>
          <w:lang w:val="es-ES"/>
        </w:rPr>
        <w:t xml:space="preserve"> se desespera y considera que ha fallado.</w:t>
      </w:r>
      <w:r w:rsidR="005E05F8" w:rsidRPr="00DB3093">
        <w:rPr>
          <w:rFonts w:cstheme="minorHAnsi"/>
          <w:sz w:val="22"/>
          <w:szCs w:val="22"/>
          <w:lang w:val="es-ES"/>
        </w:rPr>
        <w:t xml:space="preserve"> Este estudiante posee ciertas características peculiares. Mantiene orden absoluto y organiza meticulosamente sus pensamientos y actividades. Se fija metas elevadas </w:t>
      </w:r>
      <w:r w:rsidR="00312A51" w:rsidRPr="00DB3093">
        <w:rPr>
          <w:rFonts w:cstheme="minorHAnsi"/>
          <w:sz w:val="22"/>
          <w:szCs w:val="22"/>
          <w:lang w:val="es-ES"/>
        </w:rPr>
        <w:t>y</w:t>
      </w:r>
      <w:r w:rsidR="005E05F8" w:rsidRPr="00DB3093">
        <w:rPr>
          <w:rFonts w:cstheme="minorHAnsi"/>
          <w:sz w:val="22"/>
          <w:szCs w:val="22"/>
          <w:lang w:val="es-ES"/>
        </w:rPr>
        <w:t xml:space="preserve"> difíciles, pero se exige alcanzarlas. Tiene miedo al fracaso y duda de sus acciones. Puede</w:t>
      </w:r>
      <w:r w:rsidR="00F31578" w:rsidRPr="00DB3093">
        <w:rPr>
          <w:rFonts w:cstheme="minorHAnsi"/>
          <w:sz w:val="22"/>
          <w:szCs w:val="22"/>
          <w:lang w:val="es-ES"/>
        </w:rPr>
        <w:t xml:space="preserve"> tener padres que exijan resultados</w:t>
      </w:r>
      <w:r w:rsidR="005E05F8" w:rsidRPr="00DB3093">
        <w:rPr>
          <w:rFonts w:cstheme="minorHAnsi"/>
          <w:sz w:val="22"/>
          <w:szCs w:val="22"/>
          <w:lang w:val="es-ES"/>
        </w:rPr>
        <w:t xml:space="preserve"> irreales</w:t>
      </w:r>
      <w:r w:rsidR="00F31578" w:rsidRPr="00DB3093">
        <w:rPr>
          <w:rFonts w:cstheme="minorHAnsi"/>
          <w:sz w:val="22"/>
          <w:szCs w:val="22"/>
          <w:lang w:val="es-ES"/>
        </w:rPr>
        <w:t xml:space="preserve">. </w:t>
      </w:r>
      <w:r w:rsidR="005E05F8" w:rsidRPr="00DB3093">
        <w:rPr>
          <w:rFonts w:cstheme="minorHAnsi"/>
          <w:sz w:val="22"/>
          <w:szCs w:val="22"/>
          <w:lang w:val="es-ES"/>
        </w:rPr>
        <w:t>Tal vez tiene una</w:t>
      </w:r>
      <w:r w:rsidR="00F31578" w:rsidRPr="00DB3093">
        <w:rPr>
          <w:rFonts w:cstheme="minorHAnsi"/>
          <w:sz w:val="22"/>
          <w:szCs w:val="22"/>
          <w:lang w:val="es-ES"/>
        </w:rPr>
        <w:t xml:space="preserve"> necesidad </w:t>
      </w:r>
      <w:r w:rsidR="005E05F8" w:rsidRPr="00DB3093">
        <w:rPr>
          <w:rFonts w:cstheme="minorHAnsi"/>
          <w:sz w:val="22"/>
          <w:szCs w:val="22"/>
          <w:lang w:val="es-ES"/>
        </w:rPr>
        <w:t xml:space="preserve">interna, </w:t>
      </w:r>
      <w:r w:rsidR="00F31578" w:rsidRPr="00DB3093">
        <w:rPr>
          <w:rFonts w:cstheme="minorHAnsi"/>
          <w:sz w:val="22"/>
          <w:szCs w:val="22"/>
          <w:lang w:val="es-ES"/>
        </w:rPr>
        <w:t>personal</w:t>
      </w:r>
      <w:r w:rsidR="005E05F8" w:rsidRPr="00DB3093">
        <w:rPr>
          <w:rFonts w:cstheme="minorHAnsi"/>
          <w:sz w:val="22"/>
          <w:szCs w:val="22"/>
          <w:lang w:val="es-ES"/>
        </w:rPr>
        <w:t>,</w:t>
      </w:r>
      <w:r w:rsidR="00F31578" w:rsidRPr="00DB3093">
        <w:rPr>
          <w:rFonts w:cstheme="minorHAnsi"/>
          <w:sz w:val="22"/>
          <w:szCs w:val="22"/>
          <w:lang w:val="es-ES"/>
        </w:rPr>
        <w:t xml:space="preserve"> de lograr estos resultados. </w:t>
      </w:r>
      <w:r w:rsidR="005E05F8" w:rsidRPr="00DB3093">
        <w:rPr>
          <w:rFonts w:cstheme="minorHAnsi"/>
          <w:sz w:val="22"/>
          <w:szCs w:val="22"/>
          <w:lang w:val="es-ES"/>
        </w:rPr>
        <w:t>A veces pone</w:t>
      </w:r>
      <w:r w:rsidR="00F31578" w:rsidRPr="00DB3093">
        <w:rPr>
          <w:rFonts w:cstheme="minorHAnsi"/>
          <w:sz w:val="22"/>
          <w:szCs w:val="22"/>
          <w:lang w:val="es-ES"/>
        </w:rPr>
        <w:t xml:space="preserve"> sus expectativas irre</w:t>
      </w:r>
      <w:r w:rsidR="005E05F8" w:rsidRPr="00DB3093">
        <w:rPr>
          <w:rFonts w:cstheme="minorHAnsi"/>
          <w:sz w:val="22"/>
          <w:szCs w:val="22"/>
          <w:lang w:val="es-ES"/>
        </w:rPr>
        <w:t>ales en otras personas y espera</w:t>
      </w:r>
      <w:r w:rsidR="00F31578" w:rsidRPr="00DB3093">
        <w:rPr>
          <w:rFonts w:cstheme="minorHAnsi"/>
          <w:sz w:val="22"/>
          <w:szCs w:val="22"/>
          <w:lang w:val="es-ES"/>
        </w:rPr>
        <w:t xml:space="preserve"> que la gente a su alrededor se comporte de forma perfecta. </w:t>
      </w:r>
      <w:r w:rsidR="005E05F8" w:rsidRPr="00DB3093">
        <w:rPr>
          <w:rFonts w:cstheme="minorHAnsi"/>
          <w:sz w:val="22"/>
          <w:szCs w:val="22"/>
          <w:lang w:val="es-ES"/>
        </w:rPr>
        <w:t xml:space="preserve">Tradicionalmente, a estos estudiantes se los ha llamado perfeccionistas. </w:t>
      </w:r>
      <w:r w:rsidR="00F31578" w:rsidRPr="00DB3093">
        <w:rPr>
          <w:rFonts w:cstheme="minorHAnsi"/>
          <w:sz w:val="22"/>
          <w:szCs w:val="22"/>
          <w:lang w:val="es-ES"/>
        </w:rPr>
        <w:t>En ciertos casos, estas expectativas irreales pueden estar relacionadas a otros problemas como depresión, ansiedad, o trastornos alimenticios (</w:t>
      </w:r>
      <w:proofErr w:type="spellStart"/>
      <w:r w:rsidR="00F31578" w:rsidRPr="00DB3093">
        <w:rPr>
          <w:rFonts w:cstheme="minorHAnsi"/>
          <w:sz w:val="22"/>
          <w:szCs w:val="22"/>
          <w:lang w:val="es-ES"/>
        </w:rPr>
        <w:t>Hewitt</w:t>
      </w:r>
      <w:proofErr w:type="spellEnd"/>
      <w:r w:rsidR="00F31578" w:rsidRPr="00DB3093">
        <w:rPr>
          <w:rFonts w:cstheme="minorHAnsi"/>
          <w:sz w:val="22"/>
          <w:szCs w:val="22"/>
          <w:lang w:val="es-ES"/>
        </w:rPr>
        <w:t xml:space="preserve"> y </w:t>
      </w:r>
      <w:proofErr w:type="spellStart"/>
      <w:r w:rsidR="00F31578" w:rsidRPr="00DB3093">
        <w:rPr>
          <w:rFonts w:cstheme="minorHAnsi"/>
          <w:sz w:val="22"/>
          <w:szCs w:val="22"/>
          <w:lang w:val="es-ES"/>
        </w:rPr>
        <w:t>Flett</w:t>
      </w:r>
      <w:proofErr w:type="spellEnd"/>
      <w:r w:rsidR="00F31578" w:rsidRPr="00DB3093">
        <w:rPr>
          <w:rFonts w:cstheme="minorHAnsi"/>
          <w:sz w:val="22"/>
          <w:szCs w:val="22"/>
          <w:lang w:val="es-ES"/>
        </w:rPr>
        <w:t>,</w:t>
      </w:r>
      <w:r w:rsidR="00C172E6" w:rsidRPr="00DB3093">
        <w:rPr>
          <w:rFonts w:cstheme="minorHAnsi"/>
          <w:sz w:val="22"/>
          <w:szCs w:val="22"/>
          <w:lang w:val="es-ES"/>
        </w:rPr>
        <w:t xml:space="preserve"> 1991</w:t>
      </w:r>
      <w:r w:rsidR="00F31578" w:rsidRPr="00DB3093">
        <w:rPr>
          <w:rFonts w:cstheme="minorHAnsi"/>
          <w:sz w:val="22"/>
          <w:szCs w:val="22"/>
          <w:lang w:val="es-ES"/>
        </w:rPr>
        <w:t xml:space="preserve">; Castro </w:t>
      </w:r>
      <w:r w:rsidR="00BF685A" w:rsidRPr="00DB3093">
        <w:rPr>
          <w:rFonts w:cstheme="minorHAnsi"/>
          <w:sz w:val="22"/>
          <w:szCs w:val="22"/>
          <w:lang w:val="es-ES"/>
        </w:rPr>
        <w:t xml:space="preserve">et al., </w:t>
      </w:r>
      <w:r w:rsidR="00F31578" w:rsidRPr="00DB3093">
        <w:rPr>
          <w:rFonts w:cstheme="minorHAnsi"/>
          <w:sz w:val="22"/>
          <w:szCs w:val="22"/>
          <w:lang w:val="es-ES"/>
        </w:rPr>
        <w:t xml:space="preserve">2004). </w:t>
      </w:r>
    </w:p>
    <w:p w14:paraId="120D8598" w14:textId="77777777" w:rsidR="004A6E9F" w:rsidRPr="00DB3093" w:rsidRDefault="00E01859" w:rsidP="00DB3093">
      <w:pPr>
        <w:ind w:firstLine="720"/>
        <w:contextualSpacing/>
        <w:rPr>
          <w:rFonts w:cstheme="minorHAnsi"/>
          <w:sz w:val="22"/>
          <w:szCs w:val="22"/>
          <w:lang w:val="es-ES"/>
        </w:rPr>
      </w:pPr>
      <w:r w:rsidRPr="00DB3093">
        <w:rPr>
          <w:rFonts w:cstheme="minorHAnsi"/>
          <w:sz w:val="22"/>
          <w:szCs w:val="22"/>
          <w:lang w:val="es-ES"/>
        </w:rPr>
        <w:t>En la actualidad, las teorías preferidas por los investigadores presentan al perfeccionismo como multidimensional; sin embargo, persiste la discusión sobre la conceptualización del perfeccionismo como puramente negativo (</w:t>
      </w:r>
      <w:proofErr w:type="spellStart"/>
      <w:r w:rsidRPr="00DB3093">
        <w:rPr>
          <w:rFonts w:cstheme="minorHAnsi"/>
          <w:sz w:val="22"/>
          <w:szCs w:val="22"/>
          <w:lang w:val="es-ES"/>
        </w:rPr>
        <w:t>Hewitt</w:t>
      </w:r>
      <w:proofErr w:type="spellEnd"/>
      <w:r w:rsidRPr="00DB3093">
        <w:rPr>
          <w:rFonts w:cstheme="minorHAnsi"/>
          <w:sz w:val="22"/>
          <w:szCs w:val="22"/>
          <w:lang w:val="es-ES"/>
        </w:rPr>
        <w:t xml:space="preserve"> y </w:t>
      </w:r>
      <w:proofErr w:type="spellStart"/>
      <w:r w:rsidRPr="00DB3093">
        <w:rPr>
          <w:rFonts w:cstheme="minorHAnsi"/>
          <w:sz w:val="22"/>
          <w:szCs w:val="22"/>
          <w:lang w:val="es-ES"/>
        </w:rPr>
        <w:t>Flett</w:t>
      </w:r>
      <w:proofErr w:type="spellEnd"/>
      <w:r w:rsidRPr="00DB3093">
        <w:rPr>
          <w:rFonts w:cstheme="minorHAnsi"/>
          <w:sz w:val="22"/>
          <w:szCs w:val="22"/>
          <w:lang w:val="es-ES"/>
        </w:rPr>
        <w:t>, 1991) o la posible existencia de una faceta positiva del perfeccionismo (</w:t>
      </w:r>
      <w:proofErr w:type="spellStart"/>
      <w:r w:rsidRPr="00DB3093">
        <w:rPr>
          <w:rFonts w:cstheme="minorHAnsi"/>
          <w:sz w:val="22"/>
          <w:szCs w:val="22"/>
          <w:lang w:val="es-ES"/>
        </w:rPr>
        <w:t>Frost</w:t>
      </w:r>
      <w:proofErr w:type="spellEnd"/>
      <w:r w:rsidRPr="00DB3093">
        <w:rPr>
          <w:rFonts w:cstheme="minorHAnsi"/>
          <w:sz w:val="22"/>
          <w:szCs w:val="22"/>
          <w:lang w:val="es-ES"/>
        </w:rPr>
        <w:t xml:space="preserve">, </w:t>
      </w:r>
      <w:proofErr w:type="spellStart"/>
      <w:r w:rsidR="00850CEA" w:rsidRPr="00DB3093">
        <w:rPr>
          <w:rFonts w:cstheme="minorHAnsi"/>
          <w:sz w:val="22"/>
          <w:szCs w:val="22"/>
          <w:lang w:val="es-ES"/>
        </w:rPr>
        <w:t>Marten</w:t>
      </w:r>
      <w:proofErr w:type="spellEnd"/>
      <w:r w:rsidR="00850CEA" w:rsidRPr="00DB3093">
        <w:rPr>
          <w:rFonts w:cstheme="minorHAnsi"/>
          <w:sz w:val="22"/>
          <w:szCs w:val="22"/>
          <w:lang w:val="es-ES"/>
        </w:rPr>
        <w:t xml:space="preserve">, </w:t>
      </w:r>
      <w:proofErr w:type="spellStart"/>
      <w:r w:rsidR="00850CEA" w:rsidRPr="00DB3093">
        <w:rPr>
          <w:rFonts w:cstheme="minorHAnsi"/>
          <w:sz w:val="22"/>
          <w:szCs w:val="22"/>
          <w:lang w:val="es-ES"/>
        </w:rPr>
        <w:t>Lahart</w:t>
      </w:r>
      <w:proofErr w:type="spellEnd"/>
      <w:r w:rsidR="00850CEA" w:rsidRPr="00DB3093">
        <w:rPr>
          <w:rFonts w:cstheme="minorHAnsi"/>
          <w:sz w:val="22"/>
          <w:szCs w:val="22"/>
          <w:lang w:val="es-ES"/>
        </w:rPr>
        <w:t xml:space="preserve">, y </w:t>
      </w:r>
      <w:proofErr w:type="spellStart"/>
      <w:r w:rsidR="00850CEA" w:rsidRPr="00DB3093">
        <w:rPr>
          <w:rFonts w:cstheme="minorHAnsi"/>
          <w:sz w:val="22"/>
          <w:szCs w:val="22"/>
          <w:lang w:val="es-ES"/>
        </w:rPr>
        <w:t>Rosenblate</w:t>
      </w:r>
      <w:proofErr w:type="spellEnd"/>
      <w:r w:rsidR="00850CEA" w:rsidRPr="00DB3093">
        <w:rPr>
          <w:rFonts w:cstheme="minorHAnsi"/>
          <w:sz w:val="22"/>
          <w:szCs w:val="22"/>
          <w:lang w:val="es-ES"/>
        </w:rPr>
        <w:t>, 1990</w:t>
      </w:r>
      <w:r w:rsidRPr="00DB3093">
        <w:rPr>
          <w:rFonts w:cstheme="minorHAnsi"/>
          <w:sz w:val="22"/>
          <w:szCs w:val="22"/>
          <w:lang w:val="es-ES"/>
        </w:rPr>
        <w:t xml:space="preserve">; </w:t>
      </w:r>
      <w:proofErr w:type="spellStart"/>
      <w:r w:rsidRPr="00DB3093">
        <w:rPr>
          <w:rFonts w:cstheme="minorHAnsi"/>
          <w:sz w:val="22"/>
          <w:szCs w:val="22"/>
          <w:lang w:val="es-ES"/>
        </w:rPr>
        <w:t>Slaney</w:t>
      </w:r>
      <w:proofErr w:type="spellEnd"/>
      <w:r w:rsidRPr="00DB3093">
        <w:rPr>
          <w:rFonts w:cstheme="minorHAnsi"/>
          <w:sz w:val="22"/>
          <w:szCs w:val="22"/>
          <w:lang w:val="es-ES"/>
        </w:rPr>
        <w:t xml:space="preserve">, </w:t>
      </w:r>
      <w:r w:rsidRPr="00DB3093">
        <w:rPr>
          <w:rFonts w:cstheme="minorHAnsi"/>
          <w:sz w:val="22"/>
          <w:szCs w:val="22"/>
          <w:lang w:val="es-ES" w:eastAsia="es-ES"/>
        </w:rPr>
        <w:t xml:space="preserve">Rice, </w:t>
      </w:r>
      <w:proofErr w:type="spellStart"/>
      <w:r w:rsidRPr="00DB3093">
        <w:rPr>
          <w:rFonts w:cstheme="minorHAnsi"/>
          <w:sz w:val="22"/>
          <w:szCs w:val="22"/>
          <w:lang w:val="es-ES" w:eastAsia="es-ES"/>
        </w:rPr>
        <w:t>Mobley</w:t>
      </w:r>
      <w:proofErr w:type="spellEnd"/>
      <w:r w:rsidRPr="00DB3093">
        <w:rPr>
          <w:rFonts w:cstheme="minorHAnsi"/>
          <w:sz w:val="22"/>
          <w:szCs w:val="22"/>
          <w:lang w:val="es-ES" w:eastAsia="es-ES"/>
        </w:rPr>
        <w:t xml:space="preserve">, </w:t>
      </w:r>
      <w:proofErr w:type="spellStart"/>
      <w:r w:rsidRPr="00DB3093">
        <w:rPr>
          <w:rFonts w:cstheme="minorHAnsi"/>
          <w:sz w:val="22"/>
          <w:szCs w:val="22"/>
          <w:lang w:val="es-ES" w:eastAsia="es-ES"/>
        </w:rPr>
        <w:t>Trippi</w:t>
      </w:r>
      <w:proofErr w:type="spellEnd"/>
      <w:r w:rsidRPr="00DB3093">
        <w:rPr>
          <w:rFonts w:cstheme="minorHAnsi"/>
          <w:sz w:val="22"/>
          <w:szCs w:val="22"/>
          <w:lang w:val="es-ES" w:eastAsia="es-ES"/>
        </w:rPr>
        <w:t xml:space="preserve">, y Ashby, </w:t>
      </w:r>
      <w:r w:rsidRPr="00DB3093">
        <w:rPr>
          <w:rFonts w:cstheme="minorHAnsi"/>
          <w:sz w:val="22"/>
          <w:szCs w:val="22"/>
          <w:lang w:val="es-ES"/>
        </w:rPr>
        <w:t>2001).</w:t>
      </w:r>
    </w:p>
    <w:p w14:paraId="2BCACDF2" w14:textId="77777777" w:rsidR="00E01859" w:rsidRPr="00DB3093" w:rsidRDefault="00AA14CD" w:rsidP="00DB3093">
      <w:pPr>
        <w:tabs>
          <w:tab w:val="left" w:pos="630"/>
        </w:tabs>
        <w:ind w:firstLine="720"/>
        <w:contextualSpacing/>
        <w:rPr>
          <w:rFonts w:cstheme="minorHAnsi"/>
          <w:sz w:val="22"/>
          <w:szCs w:val="22"/>
          <w:lang w:val="es-ES"/>
        </w:rPr>
      </w:pPr>
      <w:r w:rsidRPr="00DB3093">
        <w:rPr>
          <w:rFonts w:cstheme="minorHAnsi"/>
          <w:sz w:val="22"/>
          <w:szCs w:val="22"/>
          <w:lang w:val="es-ES" w:eastAsia="es-ES"/>
        </w:rPr>
        <w:t xml:space="preserve">Teniendo en cuenta posibles facetas positivas del perfeccionismo, </w:t>
      </w:r>
      <w:proofErr w:type="spellStart"/>
      <w:r w:rsidR="00E01859" w:rsidRPr="00DB3093">
        <w:rPr>
          <w:rFonts w:cstheme="minorHAnsi"/>
          <w:sz w:val="22"/>
          <w:szCs w:val="22"/>
          <w:lang w:val="es-ES" w:eastAsia="es-ES"/>
        </w:rPr>
        <w:t>Slaney</w:t>
      </w:r>
      <w:proofErr w:type="spellEnd"/>
      <w:r w:rsidR="00E01859" w:rsidRPr="00DB3093">
        <w:rPr>
          <w:rFonts w:cstheme="minorHAnsi"/>
          <w:sz w:val="22"/>
          <w:szCs w:val="22"/>
          <w:lang w:val="es-ES" w:eastAsia="es-ES"/>
        </w:rPr>
        <w:t xml:space="preserve"> </w:t>
      </w:r>
      <w:r w:rsidR="007D3E98" w:rsidRPr="00DB3093">
        <w:rPr>
          <w:rFonts w:cstheme="minorHAnsi"/>
          <w:sz w:val="22"/>
          <w:szCs w:val="22"/>
          <w:lang w:val="es-ES" w:eastAsia="es-ES"/>
        </w:rPr>
        <w:t>et al.</w:t>
      </w:r>
      <w:r w:rsidR="00E01859" w:rsidRPr="00DB3093">
        <w:rPr>
          <w:rFonts w:cstheme="minorHAnsi"/>
          <w:sz w:val="22"/>
          <w:szCs w:val="22"/>
          <w:lang w:val="es-ES" w:eastAsia="es-ES"/>
        </w:rPr>
        <w:t xml:space="preserve"> </w:t>
      </w:r>
      <w:r w:rsidR="00E01859" w:rsidRPr="00DB3093">
        <w:rPr>
          <w:rFonts w:cstheme="minorHAnsi"/>
          <w:sz w:val="22"/>
          <w:szCs w:val="22"/>
          <w:lang w:val="es-ES"/>
        </w:rPr>
        <w:t>(2001) conceptualizan al perfeccionismo como un constructo multidimensional que posee componentes positivos como orden y metas elevadas, y consideran que el perfeccionismo se convierte en negativo únicamente cuando los individuos perciben una discrepancia entre sus metas y su rendimiento.</w:t>
      </w:r>
      <w:r w:rsidR="00850CEA" w:rsidRPr="00DB3093">
        <w:rPr>
          <w:rFonts w:cstheme="minorHAnsi"/>
          <w:sz w:val="22"/>
          <w:szCs w:val="22"/>
          <w:lang w:val="es-ES"/>
        </w:rPr>
        <w:t xml:space="preserve"> </w:t>
      </w:r>
      <w:proofErr w:type="spellStart"/>
      <w:r w:rsidR="00850CEA" w:rsidRPr="00DB3093">
        <w:rPr>
          <w:rFonts w:cstheme="minorHAnsi"/>
          <w:sz w:val="22"/>
          <w:szCs w:val="22"/>
          <w:lang w:val="es-ES"/>
        </w:rPr>
        <w:t>Frost</w:t>
      </w:r>
      <w:proofErr w:type="spellEnd"/>
      <w:r w:rsidR="00850CEA" w:rsidRPr="00DB3093">
        <w:rPr>
          <w:rFonts w:cstheme="minorHAnsi"/>
          <w:sz w:val="22"/>
          <w:szCs w:val="22"/>
          <w:lang w:val="es-ES"/>
        </w:rPr>
        <w:t xml:space="preserve"> </w:t>
      </w:r>
      <w:r w:rsidR="007D3E98" w:rsidRPr="00DB3093">
        <w:rPr>
          <w:rFonts w:cstheme="minorHAnsi"/>
          <w:sz w:val="22"/>
          <w:szCs w:val="22"/>
          <w:lang w:val="es-ES"/>
        </w:rPr>
        <w:t>et al.</w:t>
      </w:r>
      <w:r w:rsidR="00850CEA" w:rsidRPr="00DB3093">
        <w:rPr>
          <w:rFonts w:cstheme="minorHAnsi"/>
          <w:sz w:val="22"/>
          <w:szCs w:val="22"/>
          <w:lang w:val="es-ES"/>
        </w:rPr>
        <w:t xml:space="preserve"> (1990) describen seis áreas cruciales del perfeccionismo: exigencias personales, preocupación por los errores, dudas sobre las acciones, expectativas de los padres, críticas de los padres, y organización. La combinación de niveles altos en unas escalas y niveles bajos en otras, determinan si el perfeccionismo </w:t>
      </w:r>
      <w:r w:rsidRPr="00DB3093">
        <w:rPr>
          <w:rFonts w:cstheme="minorHAnsi"/>
          <w:sz w:val="22"/>
          <w:szCs w:val="22"/>
          <w:lang w:val="es-ES"/>
        </w:rPr>
        <w:t>tendrá consecuencias positivas o negativas</w:t>
      </w:r>
      <w:r w:rsidR="00850CEA" w:rsidRPr="00DB3093">
        <w:rPr>
          <w:rFonts w:cstheme="minorHAnsi"/>
          <w:sz w:val="22"/>
          <w:szCs w:val="22"/>
          <w:lang w:val="es-ES"/>
        </w:rPr>
        <w:t xml:space="preserve">. </w:t>
      </w:r>
    </w:p>
    <w:p w14:paraId="1E4B7975" w14:textId="77777777" w:rsidR="00AA14CD" w:rsidRPr="00DB3093" w:rsidRDefault="00F31578" w:rsidP="00DB3093">
      <w:pPr>
        <w:ind w:firstLine="720"/>
        <w:contextualSpacing/>
        <w:rPr>
          <w:rFonts w:cstheme="minorHAnsi"/>
          <w:sz w:val="22"/>
          <w:szCs w:val="22"/>
          <w:lang w:val="es-ES"/>
        </w:rPr>
      </w:pPr>
      <w:r w:rsidRPr="00DB3093">
        <w:rPr>
          <w:rFonts w:cstheme="minorHAnsi"/>
          <w:sz w:val="22"/>
          <w:szCs w:val="22"/>
          <w:lang w:val="es-ES"/>
        </w:rPr>
        <w:t>La mayoría de las teorías</w:t>
      </w:r>
      <w:r w:rsidR="00422C44" w:rsidRPr="00DB3093">
        <w:rPr>
          <w:rFonts w:cstheme="minorHAnsi"/>
          <w:sz w:val="22"/>
          <w:szCs w:val="22"/>
          <w:lang w:val="es-ES"/>
        </w:rPr>
        <w:t xml:space="preserve"> sobre el perfeccionismo</w:t>
      </w:r>
      <w:r w:rsidRPr="00DB3093">
        <w:rPr>
          <w:rFonts w:cstheme="minorHAnsi"/>
          <w:sz w:val="22"/>
          <w:szCs w:val="22"/>
          <w:lang w:val="es-ES"/>
        </w:rPr>
        <w:t xml:space="preserve"> hoy en día han sido desarrolladas en culturas norteamericanas y europeas, y están siendo validadas en países latinoamericanos y asiáticos. </w:t>
      </w:r>
      <w:r w:rsidR="00AA14CD" w:rsidRPr="00DB3093">
        <w:rPr>
          <w:rFonts w:cstheme="minorHAnsi"/>
          <w:sz w:val="22"/>
          <w:szCs w:val="22"/>
          <w:lang w:val="es-ES"/>
        </w:rPr>
        <w:t xml:space="preserve">La escala de </w:t>
      </w:r>
      <w:proofErr w:type="spellStart"/>
      <w:r w:rsidR="00AA14CD" w:rsidRPr="00DB3093">
        <w:rPr>
          <w:rFonts w:cstheme="minorHAnsi"/>
          <w:sz w:val="22"/>
          <w:szCs w:val="22"/>
          <w:lang w:val="es-ES"/>
        </w:rPr>
        <w:t>Slaney</w:t>
      </w:r>
      <w:proofErr w:type="spellEnd"/>
      <w:r w:rsidR="00AA14CD" w:rsidRPr="00DB3093">
        <w:rPr>
          <w:rFonts w:cstheme="minorHAnsi"/>
          <w:sz w:val="22"/>
          <w:szCs w:val="22"/>
          <w:lang w:val="es-ES"/>
        </w:rPr>
        <w:t xml:space="preserve"> </w:t>
      </w:r>
      <w:r w:rsidR="007D3E98" w:rsidRPr="00DB3093">
        <w:rPr>
          <w:rFonts w:cstheme="minorHAnsi"/>
          <w:sz w:val="22"/>
          <w:szCs w:val="22"/>
          <w:lang w:val="es-ES"/>
        </w:rPr>
        <w:t>et al.</w:t>
      </w:r>
      <w:r w:rsidR="00AA14CD" w:rsidRPr="00DB3093">
        <w:rPr>
          <w:rFonts w:cstheme="minorHAnsi"/>
          <w:sz w:val="22"/>
          <w:szCs w:val="22"/>
          <w:lang w:val="es-ES"/>
        </w:rPr>
        <w:t xml:space="preserve"> (2001) ha sido utilizada en Argentina para describir características de perfeccionismo en estudiantes universitarios y aparenta tener validez factorial adecuada (Arana, </w:t>
      </w:r>
      <w:proofErr w:type="spellStart"/>
      <w:r w:rsidR="00196703" w:rsidRPr="00DB3093">
        <w:rPr>
          <w:rFonts w:cstheme="minorHAnsi"/>
          <w:sz w:val="22"/>
          <w:szCs w:val="22"/>
          <w:lang w:val="es-ES"/>
        </w:rPr>
        <w:t>Keegan</w:t>
      </w:r>
      <w:proofErr w:type="spellEnd"/>
      <w:r w:rsidR="00196703" w:rsidRPr="00DB3093">
        <w:rPr>
          <w:rFonts w:cstheme="minorHAnsi"/>
          <w:sz w:val="22"/>
          <w:szCs w:val="22"/>
          <w:lang w:val="es-ES"/>
        </w:rPr>
        <w:t xml:space="preserve">, y </w:t>
      </w:r>
      <w:proofErr w:type="spellStart"/>
      <w:r w:rsidR="00196703" w:rsidRPr="00DB3093">
        <w:rPr>
          <w:rFonts w:cstheme="minorHAnsi"/>
          <w:sz w:val="22"/>
          <w:szCs w:val="22"/>
          <w:lang w:val="es-ES"/>
        </w:rPr>
        <w:t>Rutsztein</w:t>
      </w:r>
      <w:proofErr w:type="spellEnd"/>
      <w:r w:rsidR="00196703" w:rsidRPr="00DB3093">
        <w:rPr>
          <w:rFonts w:cstheme="minorHAnsi"/>
          <w:sz w:val="22"/>
          <w:szCs w:val="22"/>
          <w:lang w:val="es-ES"/>
        </w:rPr>
        <w:t xml:space="preserve">, </w:t>
      </w:r>
      <w:r w:rsidR="00AA14CD" w:rsidRPr="00DB3093">
        <w:rPr>
          <w:rFonts w:cstheme="minorHAnsi"/>
          <w:sz w:val="22"/>
          <w:szCs w:val="22"/>
          <w:lang w:val="es-ES"/>
        </w:rPr>
        <w:t>2009). Arana</w:t>
      </w:r>
      <w:r w:rsidR="007D3E98" w:rsidRPr="00DB3093">
        <w:rPr>
          <w:rFonts w:cstheme="minorHAnsi"/>
          <w:sz w:val="22"/>
          <w:szCs w:val="22"/>
          <w:lang w:val="es-ES"/>
        </w:rPr>
        <w:t xml:space="preserve"> et al.</w:t>
      </w:r>
      <w:r w:rsidR="00AA14CD" w:rsidRPr="00DB3093">
        <w:rPr>
          <w:rFonts w:cstheme="minorHAnsi"/>
          <w:sz w:val="22"/>
          <w:szCs w:val="22"/>
          <w:lang w:val="es-ES"/>
        </w:rPr>
        <w:t xml:space="preserve"> (</w:t>
      </w:r>
      <w:r w:rsidR="00023B91" w:rsidRPr="00DB3093">
        <w:rPr>
          <w:rFonts w:cstheme="minorHAnsi"/>
          <w:sz w:val="22"/>
          <w:szCs w:val="22"/>
          <w:lang w:val="es-ES"/>
        </w:rPr>
        <w:t>2009</w:t>
      </w:r>
      <w:r w:rsidR="00AA14CD" w:rsidRPr="00DB3093">
        <w:rPr>
          <w:rFonts w:cstheme="minorHAnsi"/>
          <w:sz w:val="22"/>
          <w:szCs w:val="22"/>
          <w:lang w:val="es-ES"/>
        </w:rPr>
        <w:t xml:space="preserve">) </w:t>
      </w:r>
      <w:r w:rsidR="00E66A98" w:rsidRPr="00DB3093">
        <w:rPr>
          <w:rFonts w:cstheme="minorHAnsi"/>
          <w:sz w:val="22"/>
          <w:szCs w:val="22"/>
          <w:lang w:val="es-ES"/>
        </w:rPr>
        <w:t>hallaron que el</w:t>
      </w:r>
      <w:r w:rsidR="00AA14CD" w:rsidRPr="00DB3093">
        <w:rPr>
          <w:rFonts w:cstheme="minorHAnsi"/>
          <w:sz w:val="22"/>
          <w:szCs w:val="22"/>
          <w:lang w:val="es-ES"/>
        </w:rPr>
        <w:t xml:space="preserve"> 54% de una muestra </w:t>
      </w:r>
      <w:r w:rsidR="00473C4A" w:rsidRPr="00DB3093">
        <w:rPr>
          <w:rFonts w:cstheme="minorHAnsi"/>
          <w:sz w:val="22"/>
          <w:szCs w:val="22"/>
          <w:lang w:val="es-ES"/>
        </w:rPr>
        <w:t xml:space="preserve">de estudiantes universitarios de Psicología </w:t>
      </w:r>
      <w:r w:rsidR="00AA14CD" w:rsidRPr="00DB3093">
        <w:rPr>
          <w:rFonts w:cstheme="minorHAnsi"/>
          <w:sz w:val="22"/>
          <w:szCs w:val="22"/>
          <w:lang w:val="es-ES"/>
        </w:rPr>
        <w:t>obtuvo perfiles perfeccionistas, con mayor cantidad</w:t>
      </w:r>
      <w:r w:rsidR="00023B91" w:rsidRPr="00DB3093">
        <w:rPr>
          <w:rFonts w:cstheme="minorHAnsi"/>
          <w:sz w:val="22"/>
          <w:szCs w:val="22"/>
          <w:lang w:val="es-ES"/>
        </w:rPr>
        <w:t xml:space="preserve"> de personas con perfeccionismo </w:t>
      </w:r>
      <w:proofErr w:type="spellStart"/>
      <w:r w:rsidR="00AA14CD" w:rsidRPr="00DB3093">
        <w:rPr>
          <w:rFonts w:cstheme="minorHAnsi"/>
          <w:sz w:val="22"/>
          <w:szCs w:val="22"/>
          <w:lang w:val="es-ES"/>
        </w:rPr>
        <w:t>desadaptativo</w:t>
      </w:r>
      <w:proofErr w:type="spellEnd"/>
      <w:r w:rsidR="00AA14CD" w:rsidRPr="00DB3093">
        <w:rPr>
          <w:rFonts w:cstheme="minorHAnsi"/>
          <w:sz w:val="22"/>
          <w:szCs w:val="22"/>
          <w:lang w:val="es-ES"/>
        </w:rPr>
        <w:t xml:space="preserve"> que adaptativo</w:t>
      </w:r>
      <w:r w:rsidR="00473C4A" w:rsidRPr="00DB3093">
        <w:rPr>
          <w:rFonts w:cstheme="minorHAnsi"/>
          <w:sz w:val="22"/>
          <w:szCs w:val="22"/>
          <w:lang w:val="es-ES"/>
        </w:rPr>
        <w:t>. También</w:t>
      </w:r>
      <w:r w:rsidR="00AA14CD" w:rsidRPr="00DB3093">
        <w:rPr>
          <w:rFonts w:cstheme="minorHAnsi"/>
          <w:sz w:val="22"/>
          <w:szCs w:val="22"/>
          <w:lang w:val="es-ES"/>
        </w:rPr>
        <w:t xml:space="preserve">, la dimensión de discrepancia arrojó correlaciones positivas con </w:t>
      </w:r>
      <w:r w:rsidR="00023B91" w:rsidRPr="00DB3093">
        <w:rPr>
          <w:rFonts w:cstheme="minorHAnsi"/>
          <w:sz w:val="22"/>
          <w:szCs w:val="22"/>
          <w:lang w:val="es-ES"/>
        </w:rPr>
        <w:t>variables indicando malestar psicológico y correlaciones negativas con variables indicando bienestar psicológico.</w:t>
      </w:r>
      <w:r w:rsidR="00473C4A" w:rsidRPr="00DB3093">
        <w:rPr>
          <w:rFonts w:cstheme="minorHAnsi"/>
          <w:sz w:val="22"/>
          <w:szCs w:val="22"/>
          <w:lang w:val="es-ES"/>
        </w:rPr>
        <w:t xml:space="preserve"> En otro estudio con estudiantes universitarios de Psicología, Medicina e Ingeniería de Buenos Aires, la dimensión de discrepancia mostró relación con la percepción de una baja calidad de vida, y la dimensión de orden mostró relación con la percepción de una alta calidad de vida (Arana</w:t>
      </w:r>
      <w:r w:rsidR="007D3E98" w:rsidRPr="00DB3093">
        <w:rPr>
          <w:rFonts w:cstheme="minorHAnsi"/>
          <w:sz w:val="22"/>
          <w:szCs w:val="22"/>
          <w:lang w:val="es-ES"/>
        </w:rPr>
        <w:t xml:space="preserve"> et al.</w:t>
      </w:r>
      <w:r w:rsidR="00473C4A" w:rsidRPr="00DB3093">
        <w:rPr>
          <w:rFonts w:cstheme="minorHAnsi"/>
          <w:sz w:val="22"/>
          <w:szCs w:val="22"/>
          <w:lang w:val="es-ES"/>
        </w:rPr>
        <w:t>, 2010).</w:t>
      </w:r>
    </w:p>
    <w:p w14:paraId="507F4E5A" w14:textId="77777777" w:rsidR="0055593E" w:rsidRPr="00DB3093" w:rsidRDefault="0055593E" w:rsidP="00DB3093">
      <w:pPr>
        <w:tabs>
          <w:tab w:val="left" w:pos="630"/>
        </w:tabs>
        <w:ind w:firstLine="720"/>
        <w:contextualSpacing/>
        <w:rPr>
          <w:rFonts w:cstheme="minorHAnsi"/>
          <w:sz w:val="22"/>
          <w:szCs w:val="22"/>
          <w:lang w:val="es-ES"/>
        </w:rPr>
      </w:pPr>
      <w:r w:rsidRPr="00DB3093">
        <w:rPr>
          <w:rFonts w:cstheme="minorHAnsi"/>
          <w:sz w:val="22"/>
          <w:szCs w:val="22"/>
          <w:lang w:val="es-ES"/>
        </w:rPr>
        <w:t xml:space="preserve">La </w:t>
      </w:r>
      <w:r w:rsidR="005E5540" w:rsidRPr="00DB3093">
        <w:rPr>
          <w:rFonts w:cstheme="minorHAnsi"/>
          <w:sz w:val="22"/>
          <w:szCs w:val="22"/>
          <w:lang w:val="es-ES"/>
        </w:rPr>
        <w:t>escala</w:t>
      </w:r>
      <w:r w:rsidRPr="00DB3093">
        <w:rPr>
          <w:rFonts w:cstheme="minorHAnsi"/>
          <w:sz w:val="22"/>
          <w:szCs w:val="22"/>
          <w:lang w:val="es-ES"/>
        </w:rPr>
        <w:t xml:space="preserve"> de </w:t>
      </w:r>
      <w:proofErr w:type="spellStart"/>
      <w:r w:rsidRPr="00DB3093">
        <w:rPr>
          <w:rFonts w:cstheme="minorHAnsi"/>
          <w:sz w:val="22"/>
          <w:szCs w:val="22"/>
          <w:lang w:val="es-ES"/>
        </w:rPr>
        <w:t>Frost</w:t>
      </w:r>
      <w:proofErr w:type="spellEnd"/>
      <w:r w:rsidRPr="00DB3093">
        <w:rPr>
          <w:rFonts w:cstheme="minorHAnsi"/>
          <w:sz w:val="22"/>
          <w:szCs w:val="22"/>
          <w:lang w:val="es-ES"/>
        </w:rPr>
        <w:t xml:space="preserve"> </w:t>
      </w:r>
      <w:r w:rsidR="007D3E98" w:rsidRPr="00DB3093">
        <w:rPr>
          <w:rFonts w:cstheme="minorHAnsi"/>
          <w:sz w:val="22"/>
          <w:szCs w:val="22"/>
          <w:lang w:val="es-ES"/>
        </w:rPr>
        <w:t>et al.</w:t>
      </w:r>
      <w:r w:rsidRPr="00DB3093">
        <w:rPr>
          <w:rFonts w:cstheme="minorHAnsi"/>
          <w:sz w:val="22"/>
          <w:szCs w:val="22"/>
          <w:lang w:val="es-ES"/>
        </w:rPr>
        <w:t xml:space="preserve"> (1990) ha sido </w:t>
      </w:r>
      <w:r w:rsidR="005E5540" w:rsidRPr="00DB3093">
        <w:rPr>
          <w:rFonts w:cstheme="minorHAnsi"/>
          <w:sz w:val="22"/>
          <w:szCs w:val="22"/>
          <w:lang w:val="es-ES"/>
        </w:rPr>
        <w:t xml:space="preserve">validada con </w:t>
      </w:r>
      <w:r w:rsidR="00616072" w:rsidRPr="00DB3093">
        <w:rPr>
          <w:rFonts w:cstheme="minorHAnsi"/>
          <w:sz w:val="22"/>
          <w:szCs w:val="22"/>
          <w:lang w:val="es-ES"/>
        </w:rPr>
        <w:t xml:space="preserve">adolescentes en México (Franco Paredes, Mancilla-Díaz, Álvarez Rayón, Vázquez Arévalo, y López Aguilar, 2010) y </w:t>
      </w:r>
      <w:r w:rsidR="005E5540" w:rsidRPr="00DB3093">
        <w:rPr>
          <w:rFonts w:cstheme="minorHAnsi"/>
          <w:sz w:val="22"/>
          <w:szCs w:val="22"/>
          <w:lang w:val="es-ES"/>
        </w:rPr>
        <w:t>estudiantes universitarios</w:t>
      </w:r>
      <w:r w:rsidRPr="00DB3093">
        <w:rPr>
          <w:rFonts w:cstheme="minorHAnsi"/>
          <w:sz w:val="22"/>
          <w:szCs w:val="22"/>
          <w:lang w:val="es-ES"/>
        </w:rPr>
        <w:t xml:space="preserve"> en </w:t>
      </w:r>
      <w:r w:rsidR="005E5540" w:rsidRPr="00DB3093">
        <w:rPr>
          <w:rFonts w:cstheme="minorHAnsi"/>
          <w:sz w:val="22"/>
          <w:szCs w:val="22"/>
          <w:lang w:val="es-ES"/>
        </w:rPr>
        <w:t xml:space="preserve">España (Carrasco, Belloch, y </w:t>
      </w:r>
      <w:proofErr w:type="spellStart"/>
      <w:r w:rsidR="005E5540" w:rsidRPr="00DB3093">
        <w:rPr>
          <w:rFonts w:cstheme="minorHAnsi"/>
          <w:sz w:val="22"/>
          <w:szCs w:val="22"/>
          <w:lang w:val="es-ES"/>
        </w:rPr>
        <w:t>Perpi</w:t>
      </w:r>
      <w:r w:rsidR="00AC4200" w:rsidRPr="00DB3093">
        <w:rPr>
          <w:rFonts w:cstheme="minorHAnsi"/>
          <w:sz w:val="22"/>
          <w:szCs w:val="22"/>
          <w:lang w:val="es-ES"/>
        </w:rPr>
        <w:t>ñá</w:t>
      </w:r>
      <w:proofErr w:type="spellEnd"/>
      <w:r w:rsidR="00AC4200" w:rsidRPr="00DB3093">
        <w:rPr>
          <w:rFonts w:cstheme="minorHAnsi"/>
          <w:sz w:val="22"/>
          <w:szCs w:val="22"/>
          <w:lang w:val="es-ES"/>
        </w:rPr>
        <w:t xml:space="preserve">, 2010). </w:t>
      </w:r>
      <w:r w:rsidR="00D81026" w:rsidRPr="00DB3093">
        <w:rPr>
          <w:rFonts w:cstheme="minorHAnsi"/>
          <w:sz w:val="22"/>
          <w:szCs w:val="22"/>
          <w:lang w:val="es-ES"/>
        </w:rPr>
        <w:t xml:space="preserve">Franco Paredes </w:t>
      </w:r>
      <w:r w:rsidR="007D3E98" w:rsidRPr="00DB3093">
        <w:rPr>
          <w:rFonts w:cstheme="minorHAnsi"/>
          <w:sz w:val="22"/>
          <w:szCs w:val="22"/>
          <w:lang w:val="es-ES"/>
        </w:rPr>
        <w:t>et al.</w:t>
      </w:r>
      <w:r w:rsidR="00D81026" w:rsidRPr="00DB3093">
        <w:rPr>
          <w:rFonts w:cstheme="minorHAnsi"/>
          <w:sz w:val="22"/>
          <w:szCs w:val="22"/>
          <w:lang w:val="es-ES"/>
        </w:rPr>
        <w:t xml:space="preserve"> </w:t>
      </w:r>
      <w:r w:rsidR="00C42FAF" w:rsidRPr="00DB3093">
        <w:rPr>
          <w:rFonts w:cstheme="minorHAnsi"/>
          <w:sz w:val="22"/>
          <w:szCs w:val="22"/>
          <w:lang w:val="es-ES"/>
        </w:rPr>
        <w:t>realizaron un análisis factorial</w:t>
      </w:r>
      <w:r w:rsidR="00B5156C" w:rsidRPr="00DB3093">
        <w:rPr>
          <w:rFonts w:cstheme="minorHAnsi"/>
          <w:sz w:val="22"/>
          <w:szCs w:val="22"/>
          <w:lang w:val="es-ES"/>
        </w:rPr>
        <w:t xml:space="preserve"> exploratorio y encontraron cinco factores en lugar de seis; el área de críticas de los padres no conformó un factor. Para los demás factores, la mayoría de los ítems se agruparon en los factores originales pero con varias excepciones. La consistencia interna de estos factores fue aceptable con valores entre α=.65 y .86. </w:t>
      </w:r>
      <w:r w:rsidR="00D81026" w:rsidRPr="00DB3093">
        <w:rPr>
          <w:rFonts w:cstheme="minorHAnsi"/>
          <w:sz w:val="22"/>
          <w:szCs w:val="22"/>
          <w:lang w:val="es-ES"/>
        </w:rPr>
        <w:t xml:space="preserve">Carrasco </w:t>
      </w:r>
      <w:r w:rsidR="007D3E98" w:rsidRPr="00DB3093">
        <w:rPr>
          <w:rFonts w:cstheme="minorHAnsi"/>
          <w:sz w:val="22"/>
          <w:szCs w:val="22"/>
          <w:lang w:val="es-ES"/>
        </w:rPr>
        <w:t>et al.</w:t>
      </w:r>
      <w:r w:rsidR="00D81026" w:rsidRPr="00DB3093">
        <w:rPr>
          <w:rFonts w:cstheme="minorHAnsi"/>
          <w:sz w:val="22"/>
          <w:szCs w:val="22"/>
          <w:lang w:val="es-ES"/>
        </w:rPr>
        <w:t xml:space="preserve"> </w:t>
      </w:r>
      <w:r w:rsidR="008F4E95" w:rsidRPr="00DB3093">
        <w:rPr>
          <w:rFonts w:cstheme="minorHAnsi"/>
          <w:sz w:val="22"/>
          <w:szCs w:val="22"/>
          <w:lang w:val="es-ES"/>
        </w:rPr>
        <w:t>encontr</w:t>
      </w:r>
      <w:r w:rsidR="00D81026" w:rsidRPr="00DB3093">
        <w:rPr>
          <w:rFonts w:cstheme="minorHAnsi"/>
          <w:sz w:val="22"/>
          <w:szCs w:val="22"/>
          <w:lang w:val="es-ES"/>
        </w:rPr>
        <w:t>aron</w:t>
      </w:r>
      <w:r w:rsidR="008F4E95" w:rsidRPr="00DB3093">
        <w:rPr>
          <w:rFonts w:cstheme="minorHAnsi"/>
          <w:sz w:val="22"/>
          <w:szCs w:val="22"/>
          <w:lang w:val="es-ES"/>
        </w:rPr>
        <w:t xml:space="preserve"> cuatro factores </w:t>
      </w:r>
      <w:r w:rsidR="00D81026" w:rsidRPr="00DB3093">
        <w:rPr>
          <w:rFonts w:cstheme="minorHAnsi"/>
          <w:sz w:val="22"/>
          <w:szCs w:val="22"/>
          <w:lang w:val="es-ES"/>
        </w:rPr>
        <w:t>en un análisis factorial exploratorio</w:t>
      </w:r>
      <w:r w:rsidR="008F3E28" w:rsidRPr="00DB3093">
        <w:rPr>
          <w:rFonts w:cstheme="minorHAnsi"/>
          <w:sz w:val="22"/>
          <w:szCs w:val="22"/>
          <w:lang w:val="es-ES"/>
        </w:rPr>
        <w:t>; estos factores lograron</w:t>
      </w:r>
      <w:r w:rsidR="008F4E95" w:rsidRPr="00DB3093">
        <w:rPr>
          <w:rFonts w:cstheme="minorHAnsi"/>
          <w:sz w:val="22"/>
          <w:szCs w:val="22"/>
          <w:lang w:val="es-ES"/>
        </w:rPr>
        <w:t xml:space="preserve"> alta consistencia interna con α=.93, </w:t>
      </w:r>
      <w:r w:rsidR="008F3E28" w:rsidRPr="00DB3093">
        <w:rPr>
          <w:rFonts w:cstheme="minorHAnsi"/>
          <w:sz w:val="22"/>
          <w:szCs w:val="22"/>
          <w:lang w:val="es-ES"/>
        </w:rPr>
        <w:t>obtuvieron</w:t>
      </w:r>
      <w:r w:rsidR="008F4E95" w:rsidRPr="00DB3093">
        <w:rPr>
          <w:rFonts w:cstheme="minorHAnsi"/>
          <w:sz w:val="22"/>
          <w:szCs w:val="22"/>
          <w:lang w:val="es-ES"/>
        </w:rPr>
        <w:t xml:space="preserve"> correlaciones esperadas entre las </w:t>
      </w:r>
      <w:proofErr w:type="spellStart"/>
      <w:r w:rsidR="008F4E95" w:rsidRPr="00DB3093">
        <w:rPr>
          <w:rFonts w:cstheme="minorHAnsi"/>
          <w:sz w:val="22"/>
          <w:szCs w:val="22"/>
          <w:lang w:val="es-ES"/>
        </w:rPr>
        <w:t>subescalas</w:t>
      </w:r>
      <w:proofErr w:type="spellEnd"/>
      <w:r w:rsidR="008F4E95" w:rsidRPr="00DB3093">
        <w:rPr>
          <w:rFonts w:cstheme="minorHAnsi"/>
          <w:sz w:val="22"/>
          <w:szCs w:val="22"/>
          <w:lang w:val="es-ES"/>
        </w:rPr>
        <w:t xml:space="preserve">, y demostraron validez convergente con otras medidas de perfeccionismo, obsesiones y compulsiones, y trastornos alimenticios. </w:t>
      </w:r>
      <w:r w:rsidR="00D81026" w:rsidRPr="00DB3093">
        <w:rPr>
          <w:rFonts w:cstheme="minorHAnsi"/>
          <w:sz w:val="22"/>
          <w:szCs w:val="22"/>
          <w:lang w:val="es-ES"/>
        </w:rPr>
        <w:t>La inestabilidad factorial indica la necesidad de realizar un análisis de funcionamiento diferencial de ítems, además de replicar las investigaciones en el área.</w:t>
      </w:r>
    </w:p>
    <w:p w14:paraId="427419E5" w14:textId="77777777" w:rsidR="00E07ABE" w:rsidRDefault="0055593E" w:rsidP="00DB3093">
      <w:pPr>
        <w:tabs>
          <w:tab w:val="left" w:pos="630"/>
        </w:tabs>
        <w:ind w:firstLine="720"/>
        <w:contextualSpacing/>
        <w:rPr>
          <w:rFonts w:cstheme="minorHAnsi"/>
          <w:sz w:val="22"/>
          <w:szCs w:val="22"/>
          <w:lang w:val="es-ES"/>
        </w:rPr>
      </w:pPr>
      <w:r w:rsidRPr="00DB3093">
        <w:rPr>
          <w:rFonts w:cstheme="minorHAnsi"/>
          <w:sz w:val="22"/>
          <w:szCs w:val="22"/>
          <w:lang w:val="es-ES"/>
        </w:rPr>
        <w:t xml:space="preserve">Las teorías de </w:t>
      </w:r>
      <w:proofErr w:type="spellStart"/>
      <w:r w:rsidRPr="00DB3093">
        <w:rPr>
          <w:rFonts w:cstheme="minorHAnsi"/>
          <w:sz w:val="22"/>
          <w:szCs w:val="22"/>
          <w:lang w:val="es-ES"/>
        </w:rPr>
        <w:t>Slaney</w:t>
      </w:r>
      <w:proofErr w:type="spellEnd"/>
      <w:r w:rsidRPr="00DB3093">
        <w:rPr>
          <w:rFonts w:cstheme="minorHAnsi"/>
          <w:sz w:val="22"/>
          <w:szCs w:val="22"/>
          <w:lang w:val="es-ES"/>
        </w:rPr>
        <w:t xml:space="preserve"> </w:t>
      </w:r>
      <w:r w:rsidR="00F02611" w:rsidRPr="00DB3093">
        <w:rPr>
          <w:rFonts w:cstheme="minorHAnsi"/>
          <w:sz w:val="22"/>
          <w:szCs w:val="22"/>
          <w:lang w:val="es-ES"/>
        </w:rPr>
        <w:t xml:space="preserve">et al. (2001) </w:t>
      </w:r>
      <w:r w:rsidRPr="00DB3093">
        <w:rPr>
          <w:rFonts w:cstheme="minorHAnsi"/>
          <w:sz w:val="22"/>
          <w:szCs w:val="22"/>
          <w:lang w:val="es-ES"/>
        </w:rPr>
        <w:t xml:space="preserve">y </w:t>
      </w:r>
      <w:proofErr w:type="spellStart"/>
      <w:r w:rsidRPr="00DB3093">
        <w:rPr>
          <w:rFonts w:cstheme="minorHAnsi"/>
          <w:sz w:val="22"/>
          <w:szCs w:val="22"/>
          <w:lang w:val="es-ES"/>
        </w:rPr>
        <w:t>Frost</w:t>
      </w:r>
      <w:proofErr w:type="spellEnd"/>
      <w:r w:rsidRPr="00DB3093">
        <w:rPr>
          <w:rFonts w:cstheme="minorHAnsi"/>
          <w:sz w:val="22"/>
          <w:szCs w:val="22"/>
          <w:lang w:val="es-ES"/>
        </w:rPr>
        <w:t xml:space="preserve"> </w:t>
      </w:r>
      <w:r w:rsidR="00F02611" w:rsidRPr="00DB3093">
        <w:rPr>
          <w:rFonts w:cstheme="minorHAnsi"/>
          <w:sz w:val="22"/>
          <w:szCs w:val="22"/>
          <w:lang w:val="es-ES"/>
        </w:rPr>
        <w:t xml:space="preserve">et al. (1990) </w:t>
      </w:r>
      <w:r w:rsidRPr="00DB3093">
        <w:rPr>
          <w:rFonts w:cstheme="minorHAnsi"/>
          <w:sz w:val="22"/>
          <w:szCs w:val="22"/>
          <w:lang w:val="es-ES"/>
        </w:rPr>
        <w:t xml:space="preserve">contemplan dimensiones adaptivas del perfeccionismo y se enfocan en las áreas en las cuales la persona aplica creencias perfeccionistas. La teoría de </w:t>
      </w:r>
      <w:proofErr w:type="spellStart"/>
      <w:r w:rsidRPr="00DB3093">
        <w:rPr>
          <w:rFonts w:cstheme="minorHAnsi"/>
          <w:sz w:val="22"/>
          <w:szCs w:val="22"/>
          <w:lang w:val="es-ES"/>
        </w:rPr>
        <w:t>Hewitt</w:t>
      </w:r>
      <w:proofErr w:type="spellEnd"/>
      <w:r w:rsidRPr="00DB3093">
        <w:rPr>
          <w:rFonts w:cstheme="minorHAnsi"/>
          <w:sz w:val="22"/>
          <w:szCs w:val="22"/>
          <w:lang w:val="es-ES"/>
        </w:rPr>
        <w:t xml:space="preserve"> y </w:t>
      </w:r>
      <w:proofErr w:type="spellStart"/>
      <w:r w:rsidRPr="00DB3093">
        <w:rPr>
          <w:rFonts w:cstheme="minorHAnsi"/>
          <w:sz w:val="22"/>
          <w:szCs w:val="22"/>
          <w:lang w:val="es-ES"/>
        </w:rPr>
        <w:t>Flett</w:t>
      </w:r>
      <w:proofErr w:type="spellEnd"/>
      <w:r w:rsidR="00883ECC" w:rsidRPr="00DB3093">
        <w:rPr>
          <w:rFonts w:cstheme="minorHAnsi"/>
          <w:sz w:val="22"/>
          <w:szCs w:val="22"/>
          <w:lang w:val="es-ES"/>
        </w:rPr>
        <w:t xml:space="preserve"> (1991), sin embargo, </w:t>
      </w:r>
      <w:r w:rsidR="004D252F" w:rsidRPr="00DB3093">
        <w:rPr>
          <w:rFonts w:cstheme="minorHAnsi"/>
          <w:sz w:val="22"/>
          <w:szCs w:val="22"/>
          <w:lang w:val="es-ES"/>
        </w:rPr>
        <w:t xml:space="preserve">define el perfeccionismo como </w:t>
      </w:r>
      <w:r w:rsidR="00883ECC" w:rsidRPr="00DB3093">
        <w:rPr>
          <w:rFonts w:cstheme="minorHAnsi"/>
          <w:sz w:val="22"/>
          <w:szCs w:val="22"/>
          <w:lang w:val="es-ES"/>
        </w:rPr>
        <w:t xml:space="preserve">problemático y </w:t>
      </w:r>
      <w:proofErr w:type="spellStart"/>
      <w:r w:rsidR="00883ECC" w:rsidRPr="00DB3093">
        <w:rPr>
          <w:rFonts w:cstheme="minorHAnsi"/>
          <w:sz w:val="22"/>
          <w:szCs w:val="22"/>
          <w:lang w:val="es-ES"/>
        </w:rPr>
        <w:t>desadaptativo</w:t>
      </w:r>
      <w:proofErr w:type="spellEnd"/>
      <w:r w:rsidR="00883ECC" w:rsidRPr="00DB3093">
        <w:rPr>
          <w:rFonts w:cstheme="minorHAnsi"/>
          <w:sz w:val="22"/>
          <w:szCs w:val="22"/>
          <w:lang w:val="es-ES"/>
        </w:rPr>
        <w:t xml:space="preserve">, y en lugar de estudiar áreas a las que las creencias perfeccionistas se aplican, se enfoca en el origen y objeto de dichas creencias. </w:t>
      </w:r>
      <w:r w:rsidR="00465C90" w:rsidRPr="00DB3093">
        <w:rPr>
          <w:rFonts w:cstheme="minorHAnsi"/>
          <w:sz w:val="22"/>
          <w:szCs w:val="22"/>
          <w:lang w:val="es-ES"/>
        </w:rPr>
        <w:t xml:space="preserve">El perfeccionismo </w:t>
      </w:r>
      <w:r w:rsidR="000745AE" w:rsidRPr="00DB3093">
        <w:rPr>
          <w:rFonts w:cstheme="minorHAnsi"/>
          <w:sz w:val="22"/>
          <w:szCs w:val="22"/>
          <w:lang w:val="es-ES"/>
        </w:rPr>
        <w:t xml:space="preserve">como característica de personalidad </w:t>
      </w:r>
      <w:r w:rsidR="00465C90" w:rsidRPr="00DB3093">
        <w:rPr>
          <w:rFonts w:cstheme="minorHAnsi"/>
          <w:sz w:val="22"/>
          <w:szCs w:val="22"/>
          <w:lang w:val="es-ES"/>
        </w:rPr>
        <w:t xml:space="preserve">viene </w:t>
      </w:r>
    </w:p>
    <w:p w14:paraId="432AB0CD" w14:textId="77777777" w:rsidR="00E07ABE" w:rsidRDefault="00E07ABE" w:rsidP="00E07ABE">
      <w:pPr>
        <w:tabs>
          <w:tab w:val="left" w:pos="630"/>
        </w:tabs>
        <w:contextualSpacing/>
        <w:rPr>
          <w:rFonts w:cstheme="minorHAnsi"/>
          <w:sz w:val="22"/>
          <w:szCs w:val="22"/>
          <w:lang w:val="es-ES"/>
        </w:rPr>
      </w:pPr>
    </w:p>
    <w:p w14:paraId="3EEDAC29" w14:textId="7B12329D" w:rsidR="004D252F" w:rsidRPr="00DB3093" w:rsidRDefault="00465C90" w:rsidP="00E07ABE">
      <w:pPr>
        <w:tabs>
          <w:tab w:val="left" w:pos="630"/>
        </w:tabs>
        <w:contextualSpacing/>
        <w:rPr>
          <w:rFonts w:cstheme="minorHAnsi"/>
          <w:sz w:val="22"/>
          <w:szCs w:val="22"/>
          <w:lang w:val="es-ES"/>
        </w:rPr>
      </w:pPr>
      <w:r w:rsidRPr="00DB3093">
        <w:rPr>
          <w:rFonts w:cstheme="minorHAnsi"/>
          <w:sz w:val="22"/>
          <w:szCs w:val="22"/>
          <w:lang w:val="es-ES"/>
        </w:rPr>
        <w:t xml:space="preserve">acompañado en varios casos de un estilo de interacción social que </w:t>
      </w:r>
      <w:proofErr w:type="spellStart"/>
      <w:r w:rsidRPr="00DB3093">
        <w:rPr>
          <w:rFonts w:cstheme="minorHAnsi"/>
          <w:sz w:val="22"/>
          <w:szCs w:val="22"/>
          <w:lang w:val="es-ES"/>
        </w:rPr>
        <w:t>Hewitt</w:t>
      </w:r>
      <w:proofErr w:type="spellEnd"/>
      <w:r w:rsidRPr="00DB3093">
        <w:rPr>
          <w:rFonts w:cstheme="minorHAnsi"/>
          <w:sz w:val="22"/>
          <w:szCs w:val="22"/>
          <w:lang w:val="es-ES"/>
        </w:rPr>
        <w:t xml:space="preserve"> et al. (</w:t>
      </w:r>
      <w:r w:rsidR="004A6E9F" w:rsidRPr="00DB3093">
        <w:rPr>
          <w:rFonts w:cstheme="minorHAnsi"/>
          <w:sz w:val="22"/>
          <w:szCs w:val="22"/>
          <w:lang w:val="es-ES"/>
        </w:rPr>
        <w:t>2003</w:t>
      </w:r>
      <w:r w:rsidRPr="00DB3093">
        <w:rPr>
          <w:rFonts w:cstheme="minorHAnsi"/>
          <w:sz w:val="22"/>
          <w:szCs w:val="22"/>
          <w:lang w:val="es-ES"/>
        </w:rPr>
        <w:t xml:space="preserve">) denominan </w:t>
      </w:r>
      <w:proofErr w:type="spellStart"/>
      <w:r w:rsidRPr="00DB3093">
        <w:rPr>
          <w:rFonts w:cstheme="minorHAnsi"/>
          <w:sz w:val="22"/>
          <w:szCs w:val="22"/>
          <w:lang w:val="es-ES"/>
        </w:rPr>
        <w:t>autopresentación</w:t>
      </w:r>
      <w:proofErr w:type="spellEnd"/>
      <w:r w:rsidRPr="00DB3093">
        <w:rPr>
          <w:rFonts w:cstheme="minorHAnsi"/>
          <w:sz w:val="22"/>
          <w:szCs w:val="22"/>
          <w:lang w:val="es-ES"/>
        </w:rPr>
        <w:t xml:space="preserve"> perfeccionista</w:t>
      </w:r>
      <w:r w:rsidR="00AA14CD" w:rsidRPr="00DB3093">
        <w:rPr>
          <w:rFonts w:cstheme="minorHAnsi"/>
          <w:sz w:val="22"/>
          <w:szCs w:val="22"/>
          <w:lang w:val="es-ES"/>
        </w:rPr>
        <w:t xml:space="preserve">, </w:t>
      </w:r>
      <w:r w:rsidR="00A35635" w:rsidRPr="00DB3093">
        <w:rPr>
          <w:rFonts w:cstheme="minorHAnsi"/>
          <w:sz w:val="22"/>
          <w:szCs w:val="22"/>
          <w:lang w:val="es-ES"/>
        </w:rPr>
        <w:t>que</w:t>
      </w:r>
      <w:r w:rsidR="00AA14CD" w:rsidRPr="00DB3093">
        <w:rPr>
          <w:rFonts w:cstheme="minorHAnsi"/>
          <w:sz w:val="22"/>
          <w:szCs w:val="22"/>
          <w:lang w:val="es-ES"/>
        </w:rPr>
        <w:t xml:space="preserve"> podría representar el aspecto más oscuro y patológico del perfeccionismo</w:t>
      </w:r>
      <w:r w:rsidRPr="00DB3093">
        <w:rPr>
          <w:rFonts w:cstheme="minorHAnsi"/>
          <w:sz w:val="22"/>
          <w:szCs w:val="22"/>
          <w:lang w:val="es-ES"/>
        </w:rPr>
        <w:t>.</w:t>
      </w:r>
      <w:r w:rsidR="004D252F" w:rsidRPr="00DB3093">
        <w:rPr>
          <w:rFonts w:cstheme="minorHAnsi"/>
          <w:sz w:val="22"/>
          <w:szCs w:val="22"/>
          <w:lang w:val="es-ES"/>
        </w:rPr>
        <w:t xml:space="preserve"> </w:t>
      </w:r>
    </w:p>
    <w:p w14:paraId="3EF27617" w14:textId="77777777" w:rsidR="00EE66B6" w:rsidRPr="00DB3093" w:rsidRDefault="00465C90" w:rsidP="00DB3093">
      <w:pPr>
        <w:ind w:firstLine="720"/>
        <w:contextualSpacing/>
        <w:rPr>
          <w:rFonts w:cstheme="minorHAnsi"/>
          <w:sz w:val="22"/>
          <w:szCs w:val="22"/>
          <w:lang w:val="es-ES"/>
        </w:rPr>
      </w:pPr>
      <w:r w:rsidRPr="00DB3093">
        <w:rPr>
          <w:rFonts w:cstheme="minorHAnsi"/>
          <w:sz w:val="22"/>
          <w:szCs w:val="22"/>
          <w:lang w:val="es-ES"/>
        </w:rPr>
        <w:t xml:space="preserve">El perfeccionismo como característica de personalidad </w:t>
      </w:r>
      <w:r w:rsidR="00883ECC" w:rsidRPr="00DB3093">
        <w:rPr>
          <w:rFonts w:cstheme="minorHAnsi"/>
          <w:sz w:val="22"/>
          <w:szCs w:val="22"/>
          <w:lang w:val="es-ES"/>
        </w:rPr>
        <w:t xml:space="preserve">implica una búsqueda incansable de metas irreales y difíciles, ya sea por imposición personal o por una percepción de que los demás esperan eso de la persona, y </w:t>
      </w:r>
      <w:r w:rsidRPr="00DB3093">
        <w:rPr>
          <w:rFonts w:cstheme="minorHAnsi"/>
          <w:sz w:val="22"/>
          <w:szCs w:val="22"/>
          <w:lang w:val="es-ES"/>
        </w:rPr>
        <w:t xml:space="preserve">posee </w:t>
      </w:r>
      <w:r w:rsidR="00883ECC" w:rsidRPr="00DB3093">
        <w:rPr>
          <w:rFonts w:cstheme="minorHAnsi"/>
          <w:sz w:val="22"/>
          <w:szCs w:val="22"/>
          <w:lang w:val="es-ES"/>
        </w:rPr>
        <w:t>tres</w:t>
      </w:r>
      <w:r w:rsidRPr="00DB3093">
        <w:rPr>
          <w:rFonts w:cstheme="minorHAnsi"/>
          <w:sz w:val="22"/>
          <w:szCs w:val="22"/>
          <w:lang w:val="es-ES"/>
        </w:rPr>
        <w:t xml:space="preserve"> dimensiones: perfeccionismo orientado a sí mismo</w:t>
      </w:r>
      <w:r w:rsidR="00883ECC" w:rsidRPr="00DB3093">
        <w:rPr>
          <w:rFonts w:cstheme="minorHAnsi"/>
          <w:sz w:val="22"/>
          <w:szCs w:val="22"/>
          <w:lang w:val="es-ES"/>
        </w:rPr>
        <w:t xml:space="preserve">, </w:t>
      </w:r>
      <w:r w:rsidRPr="00DB3093">
        <w:rPr>
          <w:rFonts w:cstheme="minorHAnsi"/>
          <w:sz w:val="22"/>
          <w:szCs w:val="22"/>
          <w:lang w:val="es-ES"/>
        </w:rPr>
        <w:t>perfeccionismo socialmente prescrito</w:t>
      </w:r>
      <w:r w:rsidR="00EE66B6" w:rsidRPr="00DB3093">
        <w:rPr>
          <w:rFonts w:cstheme="minorHAnsi"/>
          <w:sz w:val="22"/>
          <w:szCs w:val="22"/>
          <w:lang w:val="es-ES"/>
        </w:rPr>
        <w:t>, y perfeccionismo orientado hacia los demás</w:t>
      </w:r>
      <w:r w:rsidR="004A6E9F" w:rsidRPr="00DB3093">
        <w:rPr>
          <w:rFonts w:cstheme="minorHAnsi"/>
          <w:sz w:val="22"/>
          <w:szCs w:val="22"/>
          <w:lang w:val="es-ES"/>
        </w:rPr>
        <w:t xml:space="preserve"> (</w:t>
      </w:r>
      <w:proofErr w:type="spellStart"/>
      <w:r w:rsidR="004A6E9F" w:rsidRPr="00DB3093">
        <w:rPr>
          <w:rFonts w:cstheme="minorHAnsi"/>
          <w:sz w:val="22"/>
          <w:szCs w:val="22"/>
          <w:lang w:val="es-ES"/>
        </w:rPr>
        <w:t>Hewitt</w:t>
      </w:r>
      <w:proofErr w:type="spellEnd"/>
      <w:r w:rsidR="004A6E9F" w:rsidRPr="00DB3093">
        <w:rPr>
          <w:rFonts w:cstheme="minorHAnsi"/>
          <w:sz w:val="22"/>
          <w:szCs w:val="22"/>
          <w:lang w:val="es-ES"/>
        </w:rPr>
        <w:t xml:space="preserve"> y </w:t>
      </w:r>
      <w:proofErr w:type="spellStart"/>
      <w:r w:rsidR="004A6E9F" w:rsidRPr="00DB3093">
        <w:rPr>
          <w:rFonts w:cstheme="minorHAnsi"/>
          <w:sz w:val="22"/>
          <w:szCs w:val="22"/>
          <w:lang w:val="es-ES"/>
        </w:rPr>
        <w:t>Flett</w:t>
      </w:r>
      <w:proofErr w:type="spellEnd"/>
      <w:r w:rsidR="004A6E9F" w:rsidRPr="00DB3093">
        <w:rPr>
          <w:rFonts w:cstheme="minorHAnsi"/>
          <w:sz w:val="22"/>
          <w:szCs w:val="22"/>
          <w:lang w:val="es-ES"/>
        </w:rPr>
        <w:t>, 1991)</w:t>
      </w:r>
      <w:r w:rsidRPr="00DB3093">
        <w:rPr>
          <w:rFonts w:cstheme="minorHAnsi"/>
          <w:sz w:val="22"/>
          <w:szCs w:val="22"/>
          <w:lang w:val="es-ES"/>
        </w:rPr>
        <w:t xml:space="preserve">. En la primera dimensión, el perfeccionismo orientado a sí mismo, la persona posee metas muy elevadas que son difíciles de alcanzar, y constantemente evalúa su comportamiento para </w:t>
      </w:r>
      <w:r w:rsidR="004A6E9F" w:rsidRPr="00DB3093">
        <w:rPr>
          <w:rFonts w:cstheme="minorHAnsi"/>
          <w:sz w:val="22"/>
          <w:szCs w:val="22"/>
          <w:lang w:val="es-ES"/>
        </w:rPr>
        <w:t xml:space="preserve">realizar los ajustes necesarios para lograr dichas metas. En la </w:t>
      </w:r>
      <w:r w:rsidR="00EE66B6" w:rsidRPr="00DB3093">
        <w:rPr>
          <w:rFonts w:cstheme="minorHAnsi"/>
          <w:sz w:val="22"/>
          <w:szCs w:val="22"/>
          <w:lang w:val="es-ES"/>
        </w:rPr>
        <w:t>segunda</w:t>
      </w:r>
      <w:r w:rsidR="004A6E9F" w:rsidRPr="00DB3093">
        <w:rPr>
          <w:rFonts w:cstheme="minorHAnsi"/>
          <w:sz w:val="22"/>
          <w:szCs w:val="22"/>
          <w:lang w:val="es-ES"/>
        </w:rPr>
        <w:t xml:space="preserve"> dimensión, el perfeccionismo socialmente prescrito, la persona posee las mismas metas elevadas, pero necesita realizarlas porque de ellas depende ser aceptado/a por la sociedad o por personas importantes. </w:t>
      </w:r>
      <w:r w:rsidR="00EE66B6" w:rsidRPr="00DB3093">
        <w:rPr>
          <w:rFonts w:cstheme="minorHAnsi"/>
          <w:sz w:val="22"/>
          <w:szCs w:val="22"/>
          <w:lang w:val="es-ES"/>
        </w:rPr>
        <w:t xml:space="preserve">La tercera dimensión, el perfeccionismo orientado hacia los demás, implica la necesidad de que las personas importantes en la vida de uno se comporten de manera perfecta y alcancen metas elevadas. Sin embargo, </w:t>
      </w:r>
      <w:proofErr w:type="spellStart"/>
      <w:r w:rsidR="00EE66B6" w:rsidRPr="00DB3093">
        <w:rPr>
          <w:rFonts w:cstheme="minorHAnsi"/>
          <w:sz w:val="22"/>
          <w:szCs w:val="22"/>
          <w:lang w:val="es-ES"/>
        </w:rPr>
        <w:t>Flett</w:t>
      </w:r>
      <w:proofErr w:type="spellEnd"/>
      <w:r w:rsidR="00EE66B6" w:rsidRPr="00DB3093">
        <w:rPr>
          <w:rFonts w:cstheme="minorHAnsi"/>
          <w:sz w:val="22"/>
          <w:szCs w:val="22"/>
          <w:lang w:val="es-ES"/>
        </w:rPr>
        <w:t xml:space="preserve">, </w:t>
      </w:r>
      <w:proofErr w:type="spellStart"/>
      <w:r w:rsidR="00EE66B6" w:rsidRPr="00DB3093">
        <w:rPr>
          <w:rFonts w:cstheme="minorHAnsi"/>
          <w:sz w:val="22"/>
          <w:szCs w:val="22"/>
          <w:lang w:val="es-ES"/>
        </w:rPr>
        <w:t>Hewitt</w:t>
      </w:r>
      <w:proofErr w:type="spellEnd"/>
      <w:r w:rsidR="00EE66B6" w:rsidRPr="00DB3093">
        <w:rPr>
          <w:rFonts w:cstheme="minorHAnsi"/>
          <w:sz w:val="22"/>
          <w:szCs w:val="22"/>
          <w:lang w:val="es-ES"/>
        </w:rPr>
        <w:t xml:space="preserve">, Boucher, </w:t>
      </w:r>
      <w:proofErr w:type="spellStart"/>
      <w:r w:rsidR="00EE66B6" w:rsidRPr="00DB3093">
        <w:rPr>
          <w:rFonts w:cstheme="minorHAnsi"/>
          <w:sz w:val="22"/>
          <w:szCs w:val="22"/>
          <w:lang w:val="es-ES"/>
        </w:rPr>
        <w:t>Davidson</w:t>
      </w:r>
      <w:proofErr w:type="spellEnd"/>
      <w:r w:rsidR="00EE66B6" w:rsidRPr="00DB3093">
        <w:rPr>
          <w:rFonts w:cstheme="minorHAnsi"/>
          <w:sz w:val="22"/>
          <w:szCs w:val="22"/>
          <w:lang w:val="es-ES"/>
        </w:rPr>
        <w:t xml:space="preserve">, y </w:t>
      </w:r>
      <w:proofErr w:type="spellStart"/>
      <w:r w:rsidR="00EE66B6" w:rsidRPr="00DB3093">
        <w:rPr>
          <w:rFonts w:cstheme="minorHAnsi"/>
          <w:sz w:val="22"/>
          <w:szCs w:val="22"/>
          <w:lang w:val="es-ES"/>
        </w:rPr>
        <w:t>Munro</w:t>
      </w:r>
      <w:proofErr w:type="spellEnd"/>
      <w:r w:rsidR="00EE66B6" w:rsidRPr="00DB3093">
        <w:rPr>
          <w:rFonts w:cstheme="minorHAnsi"/>
          <w:sz w:val="22"/>
          <w:szCs w:val="22"/>
          <w:lang w:val="es-ES"/>
        </w:rPr>
        <w:t xml:space="preserve"> (2001) excluyeron el perfeccionismo orientado hacia los demás del instrumento que crearon para medir perfeccionismo en niños y adolescentes (CAPS) ya que consideraron que se aplicaba principalmente a adultos, cuyas expectativas hacia otros tienen mayor peso.</w:t>
      </w:r>
    </w:p>
    <w:p w14:paraId="76A917FC" w14:textId="77777777" w:rsidR="00422C44" w:rsidRPr="00DB3093" w:rsidRDefault="00422C44" w:rsidP="00DB3093">
      <w:pPr>
        <w:ind w:firstLine="720"/>
        <w:contextualSpacing/>
        <w:rPr>
          <w:rFonts w:cstheme="minorHAnsi"/>
          <w:sz w:val="22"/>
          <w:szCs w:val="22"/>
          <w:lang w:val="es-ES"/>
        </w:rPr>
      </w:pPr>
      <w:r w:rsidRPr="00DB3093">
        <w:rPr>
          <w:rFonts w:cstheme="minorHAnsi"/>
          <w:sz w:val="22"/>
          <w:szCs w:val="22"/>
          <w:lang w:val="es-ES"/>
        </w:rPr>
        <w:t xml:space="preserve">La </w:t>
      </w:r>
      <w:proofErr w:type="spellStart"/>
      <w:r w:rsidRPr="00DB3093">
        <w:rPr>
          <w:rFonts w:cstheme="minorHAnsi"/>
          <w:sz w:val="22"/>
          <w:szCs w:val="22"/>
          <w:lang w:val="es-ES"/>
        </w:rPr>
        <w:t>autopresentación</w:t>
      </w:r>
      <w:proofErr w:type="spellEnd"/>
      <w:r w:rsidRPr="00DB3093">
        <w:rPr>
          <w:rFonts w:cstheme="minorHAnsi"/>
          <w:sz w:val="22"/>
          <w:szCs w:val="22"/>
          <w:lang w:val="es-ES"/>
        </w:rPr>
        <w:t xml:space="preserve"> perfeccionista, que es un estilo de interacción social caracterizado por excesivos intentos de aparentar perfección ante los ojos de los demás, también se compone de tres dimensiones: autopromoción perfeccionista, no demostrar imperfecciones, y no revelar imperfecciones</w:t>
      </w:r>
      <w:r w:rsidR="00EE66B6" w:rsidRPr="00DB3093">
        <w:rPr>
          <w:rFonts w:cstheme="minorHAnsi"/>
          <w:sz w:val="22"/>
          <w:szCs w:val="22"/>
          <w:lang w:val="es-ES"/>
        </w:rPr>
        <w:t xml:space="preserve"> (</w:t>
      </w:r>
      <w:proofErr w:type="spellStart"/>
      <w:r w:rsidR="00EE66B6" w:rsidRPr="00DB3093">
        <w:rPr>
          <w:rFonts w:cstheme="minorHAnsi"/>
          <w:sz w:val="22"/>
          <w:szCs w:val="22"/>
          <w:lang w:val="es-ES"/>
        </w:rPr>
        <w:t>Hewitt</w:t>
      </w:r>
      <w:proofErr w:type="spellEnd"/>
      <w:r w:rsidR="00EE66B6" w:rsidRPr="00DB3093">
        <w:rPr>
          <w:rFonts w:cstheme="minorHAnsi"/>
          <w:sz w:val="22"/>
          <w:szCs w:val="22"/>
          <w:lang w:val="es-ES"/>
        </w:rPr>
        <w:t xml:space="preserve"> et al., 2003).</w:t>
      </w:r>
      <w:r w:rsidRPr="00DB3093">
        <w:rPr>
          <w:rFonts w:cstheme="minorHAnsi"/>
          <w:sz w:val="22"/>
          <w:szCs w:val="22"/>
          <w:lang w:val="es-ES"/>
        </w:rPr>
        <w:t xml:space="preserve"> Al promocionarse a uno mismo como perfeccionista, uno demuestra activamente a los demás las maneras en las que uno logra, e intenta, alcanzar la perfección. No demostrar imperfecciones en público </w:t>
      </w:r>
      <w:r w:rsidR="00CB2E13" w:rsidRPr="00DB3093">
        <w:rPr>
          <w:rFonts w:cstheme="minorHAnsi"/>
          <w:sz w:val="22"/>
          <w:szCs w:val="22"/>
          <w:lang w:val="es-ES"/>
        </w:rPr>
        <w:t>implica que</w:t>
      </w:r>
      <w:r w:rsidRPr="00DB3093">
        <w:rPr>
          <w:rFonts w:cstheme="minorHAnsi"/>
          <w:sz w:val="22"/>
          <w:szCs w:val="22"/>
          <w:lang w:val="es-ES"/>
        </w:rPr>
        <w:t xml:space="preserve"> los demás no verán esta faceta. De la misma manera, no revelar imperfecciones se torna importante para mantener la imagen de perfección. Este novel constructo se diferencia del perfeccionismo como característica</w:t>
      </w:r>
      <w:r w:rsidR="008B66D7" w:rsidRPr="00DB3093">
        <w:rPr>
          <w:rFonts w:cstheme="minorHAnsi"/>
          <w:sz w:val="22"/>
          <w:szCs w:val="22"/>
          <w:lang w:val="es-ES"/>
        </w:rPr>
        <w:t xml:space="preserve"> de personalidad</w:t>
      </w:r>
      <w:r w:rsidRPr="00DB3093">
        <w:rPr>
          <w:rFonts w:cstheme="minorHAnsi"/>
          <w:sz w:val="22"/>
          <w:szCs w:val="22"/>
          <w:lang w:val="es-ES"/>
        </w:rPr>
        <w:t xml:space="preserve"> (</w:t>
      </w:r>
      <w:proofErr w:type="spellStart"/>
      <w:r w:rsidRPr="00DB3093">
        <w:rPr>
          <w:rFonts w:cstheme="minorHAnsi"/>
          <w:sz w:val="22"/>
          <w:szCs w:val="22"/>
          <w:lang w:val="es-ES"/>
        </w:rPr>
        <w:t>Hewitt</w:t>
      </w:r>
      <w:proofErr w:type="spellEnd"/>
      <w:r w:rsidRPr="00DB3093">
        <w:rPr>
          <w:rFonts w:cstheme="minorHAnsi"/>
          <w:sz w:val="22"/>
          <w:szCs w:val="22"/>
          <w:lang w:val="es-ES"/>
        </w:rPr>
        <w:t xml:space="preserve"> </w:t>
      </w:r>
      <w:r w:rsidR="007D3E98" w:rsidRPr="00DB3093">
        <w:rPr>
          <w:rFonts w:cstheme="minorHAnsi"/>
          <w:sz w:val="22"/>
          <w:szCs w:val="22"/>
          <w:lang w:val="es-ES"/>
        </w:rPr>
        <w:t>et al.</w:t>
      </w:r>
      <w:r w:rsidRPr="00DB3093">
        <w:rPr>
          <w:rFonts w:cstheme="minorHAnsi"/>
          <w:sz w:val="22"/>
          <w:szCs w:val="22"/>
          <w:lang w:val="es-ES"/>
        </w:rPr>
        <w:t>, 2011)</w:t>
      </w:r>
      <w:r w:rsidR="008B66D7" w:rsidRPr="00DB3093">
        <w:rPr>
          <w:rFonts w:cstheme="minorHAnsi"/>
          <w:sz w:val="22"/>
          <w:szCs w:val="22"/>
          <w:lang w:val="es-ES"/>
        </w:rPr>
        <w:t xml:space="preserve"> y </w:t>
      </w:r>
      <w:r w:rsidR="00FE37B7" w:rsidRPr="00DB3093">
        <w:rPr>
          <w:rFonts w:cstheme="minorHAnsi"/>
          <w:sz w:val="22"/>
          <w:szCs w:val="22"/>
          <w:lang w:val="es-ES"/>
        </w:rPr>
        <w:t>demostró correlaciones</w:t>
      </w:r>
      <w:r w:rsidR="008B66D7" w:rsidRPr="00DB3093">
        <w:rPr>
          <w:rFonts w:cstheme="minorHAnsi"/>
          <w:sz w:val="22"/>
          <w:szCs w:val="22"/>
          <w:lang w:val="es-ES"/>
        </w:rPr>
        <w:t xml:space="preserve"> con síntomas de trastornos de la personalidad (Sherr</w:t>
      </w:r>
      <w:r w:rsidR="00255BBE" w:rsidRPr="00DB3093">
        <w:rPr>
          <w:rFonts w:cstheme="minorHAnsi"/>
          <w:sz w:val="22"/>
          <w:szCs w:val="22"/>
          <w:lang w:val="es-ES"/>
        </w:rPr>
        <w:t>y</w:t>
      </w:r>
      <w:r w:rsidR="00FE37B7" w:rsidRPr="00DB3093">
        <w:rPr>
          <w:rFonts w:cstheme="minorHAnsi"/>
          <w:sz w:val="22"/>
          <w:szCs w:val="22"/>
          <w:lang w:val="es-ES"/>
        </w:rPr>
        <w:t xml:space="preserve">, </w:t>
      </w:r>
      <w:proofErr w:type="spellStart"/>
      <w:r w:rsidR="00FE37B7" w:rsidRPr="00DB3093">
        <w:rPr>
          <w:rFonts w:cstheme="minorHAnsi"/>
          <w:sz w:val="22"/>
          <w:szCs w:val="22"/>
          <w:lang w:val="es-ES"/>
        </w:rPr>
        <w:t>Hewitt</w:t>
      </w:r>
      <w:proofErr w:type="spellEnd"/>
      <w:r w:rsidR="00FE37B7" w:rsidRPr="00DB3093">
        <w:rPr>
          <w:rFonts w:cstheme="minorHAnsi"/>
          <w:sz w:val="22"/>
          <w:szCs w:val="22"/>
          <w:lang w:val="es-ES"/>
        </w:rPr>
        <w:t>,</w:t>
      </w:r>
      <w:r w:rsidR="00255BBE" w:rsidRPr="00DB3093">
        <w:rPr>
          <w:rFonts w:cstheme="minorHAnsi"/>
          <w:sz w:val="22"/>
          <w:szCs w:val="22"/>
          <w:lang w:val="es-ES"/>
        </w:rPr>
        <w:t xml:space="preserve"> </w:t>
      </w:r>
      <w:proofErr w:type="spellStart"/>
      <w:r w:rsidR="00FE37B7" w:rsidRPr="00DB3093">
        <w:rPr>
          <w:rFonts w:cstheme="minorHAnsi"/>
          <w:sz w:val="22"/>
          <w:szCs w:val="22"/>
          <w:lang w:val="es-ES"/>
        </w:rPr>
        <w:t>Flett</w:t>
      </w:r>
      <w:proofErr w:type="spellEnd"/>
      <w:r w:rsidR="00FE37B7" w:rsidRPr="00DB3093">
        <w:rPr>
          <w:rFonts w:cstheme="minorHAnsi"/>
          <w:sz w:val="22"/>
          <w:szCs w:val="22"/>
          <w:lang w:val="es-ES"/>
        </w:rPr>
        <w:t xml:space="preserve">, </w:t>
      </w:r>
      <w:r w:rsidR="00FE37B7" w:rsidRPr="00DB3093">
        <w:rPr>
          <w:rFonts w:cstheme="minorHAnsi"/>
          <w:sz w:val="22"/>
          <w:szCs w:val="22"/>
          <w:lang w:val="es-ES" w:eastAsia="es-ES"/>
        </w:rPr>
        <w:t>Lee-</w:t>
      </w:r>
      <w:proofErr w:type="spellStart"/>
      <w:r w:rsidR="00FE37B7" w:rsidRPr="00DB3093">
        <w:rPr>
          <w:rFonts w:cstheme="minorHAnsi"/>
          <w:sz w:val="22"/>
          <w:szCs w:val="22"/>
          <w:lang w:val="es-ES" w:eastAsia="es-ES"/>
        </w:rPr>
        <w:t>Baggley</w:t>
      </w:r>
      <w:proofErr w:type="spellEnd"/>
      <w:r w:rsidR="00FE37B7" w:rsidRPr="00DB3093">
        <w:rPr>
          <w:rFonts w:cstheme="minorHAnsi"/>
          <w:sz w:val="22"/>
          <w:szCs w:val="22"/>
          <w:lang w:val="es-ES" w:eastAsia="es-ES"/>
        </w:rPr>
        <w:t>, y Hall</w:t>
      </w:r>
      <w:r w:rsidR="008B66D7" w:rsidRPr="00DB3093">
        <w:rPr>
          <w:rFonts w:cstheme="minorHAnsi"/>
          <w:sz w:val="22"/>
          <w:szCs w:val="22"/>
          <w:lang w:val="es-ES"/>
        </w:rPr>
        <w:t>, 2007).</w:t>
      </w:r>
      <w:r w:rsidR="00255BBE" w:rsidRPr="00DB3093">
        <w:rPr>
          <w:rFonts w:cstheme="minorHAnsi"/>
          <w:sz w:val="22"/>
          <w:szCs w:val="22"/>
          <w:lang w:val="es-ES"/>
        </w:rPr>
        <w:t xml:space="preserve"> </w:t>
      </w:r>
    </w:p>
    <w:p w14:paraId="500A1143" w14:textId="77777777" w:rsidR="005E05F8" w:rsidRPr="00DB3093" w:rsidRDefault="00E34D4E" w:rsidP="00DB3093">
      <w:pPr>
        <w:ind w:firstLine="720"/>
        <w:contextualSpacing/>
        <w:rPr>
          <w:rFonts w:cstheme="minorHAnsi"/>
          <w:sz w:val="22"/>
          <w:szCs w:val="22"/>
          <w:lang w:val="es-ES"/>
        </w:rPr>
      </w:pPr>
      <w:r w:rsidRPr="00DB3093">
        <w:rPr>
          <w:rFonts w:cstheme="minorHAnsi"/>
          <w:sz w:val="22"/>
          <w:szCs w:val="22"/>
          <w:lang w:val="es-ES"/>
        </w:rPr>
        <w:t xml:space="preserve">En Latinoamérica y España, el estudio de la </w:t>
      </w:r>
      <w:proofErr w:type="spellStart"/>
      <w:r w:rsidRPr="00DB3093">
        <w:rPr>
          <w:rFonts w:cstheme="minorHAnsi"/>
          <w:sz w:val="22"/>
          <w:szCs w:val="22"/>
          <w:lang w:val="es-ES"/>
        </w:rPr>
        <w:t>autopresentación</w:t>
      </w:r>
      <w:proofErr w:type="spellEnd"/>
      <w:r w:rsidRPr="00DB3093">
        <w:rPr>
          <w:rFonts w:cstheme="minorHAnsi"/>
          <w:sz w:val="22"/>
          <w:szCs w:val="22"/>
          <w:lang w:val="es-ES"/>
        </w:rPr>
        <w:t xml:space="preserve"> perfeccionista aún no se ha masificado y la teoría de </w:t>
      </w:r>
      <w:proofErr w:type="spellStart"/>
      <w:r w:rsidRPr="00DB3093">
        <w:rPr>
          <w:rFonts w:cstheme="minorHAnsi"/>
          <w:sz w:val="22"/>
          <w:szCs w:val="22"/>
          <w:lang w:val="es-ES"/>
        </w:rPr>
        <w:t>Hewitt</w:t>
      </w:r>
      <w:proofErr w:type="spellEnd"/>
      <w:r w:rsidRPr="00DB3093">
        <w:rPr>
          <w:rFonts w:cstheme="minorHAnsi"/>
          <w:sz w:val="22"/>
          <w:szCs w:val="22"/>
          <w:lang w:val="es-ES"/>
        </w:rPr>
        <w:t xml:space="preserve"> y </w:t>
      </w:r>
      <w:proofErr w:type="spellStart"/>
      <w:r w:rsidRPr="00DB3093">
        <w:rPr>
          <w:rFonts w:cstheme="minorHAnsi"/>
          <w:sz w:val="22"/>
          <w:szCs w:val="22"/>
          <w:lang w:val="es-ES"/>
        </w:rPr>
        <w:t>Flett</w:t>
      </w:r>
      <w:proofErr w:type="spellEnd"/>
      <w:r w:rsidRPr="00DB3093">
        <w:rPr>
          <w:rFonts w:cstheme="minorHAnsi"/>
          <w:sz w:val="22"/>
          <w:szCs w:val="22"/>
          <w:lang w:val="es-ES"/>
        </w:rPr>
        <w:t xml:space="preserve"> no parece ser la preferida. </w:t>
      </w:r>
      <w:r w:rsidR="00EC5891" w:rsidRPr="00DB3093">
        <w:rPr>
          <w:rFonts w:cstheme="minorHAnsi"/>
          <w:sz w:val="22"/>
          <w:szCs w:val="22"/>
          <w:lang w:val="es-ES"/>
        </w:rPr>
        <w:t>El instrumento</w:t>
      </w:r>
      <w:r w:rsidR="00E52A2E" w:rsidRPr="00DB3093">
        <w:rPr>
          <w:rFonts w:cstheme="minorHAnsi"/>
          <w:sz w:val="22"/>
          <w:szCs w:val="22"/>
          <w:lang w:val="es-ES"/>
        </w:rPr>
        <w:t xml:space="preserve"> </w:t>
      </w:r>
      <w:r w:rsidR="005E05F8" w:rsidRPr="00DB3093">
        <w:rPr>
          <w:rFonts w:cstheme="minorHAnsi"/>
          <w:sz w:val="22"/>
          <w:szCs w:val="22"/>
          <w:lang w:val="es-ES"/>
        </w:rPr>
        <w:t xml:space="preserve">de </w:t>
      </w:r>
      <w:proofErr w:type="spellStart"/>
      <w:r w:rsidR="00EC5891" w:rsidRPr="00DB3093">
        <w:rPr>
          <w:rFonts w:cstheme="minorHAnsi"/>
          <w:sz w:val="22"/>
          <w:szCs w:val="22"/>
          <w:lang w:val="es-ES"/>
        </w:rPr>
        <w:t>Flett</w:t>
      </w:r>
      <w:proofErr w:type="spellEnd"/>
      <w:r w:rsidR="00EC5891" w:rsidRPr="00DB3093">
        <w:rPr>
          <w:rFonts w:cstheme="minorHAnsi"/>
          <w:sz w:val="22"/>
          <w:szCs w:val="22"/>
          <w:lang w:val="es-ES"/>
        </w:rPr>
        <w:t xml:space="preserve"> et al. (2004), CAPS, en conjunto con </w:t>
      </w:r>
      <w:r w:rsidR="00EF7E27" w:rsidRPr="00DB3093">
        <w:rPr>
          <w:rFonts w:cstheme="minorHAnsi"/>
          <w:sz w:val="22"/>
          <w:szCs w:val="22"/>
          <w:lang w:val="es-ES"/>
        </w:rPr>
        <w:t>la Escala de Perfeccionismo Adaptativo/</w:t>
      </w:r>
      <w:proofErr w:type="spellStart"/>
      <w:r w:rsidR="00EF7E27" w:rsidRPr="00DB3093">
        <w:rPr>
          <w:rFonts w:cstheme="minorHAnsi"/>
          <w:sz w:val="22"/>
          <w:szCs w:val="22"/>
          <w:lang w:val="es-ES"/>
        </w:rPr>
        <w:t>Desadaptativo</w:t>
      </w:r>
      <w:proofErr w:type="spellEnd"/>
      <w:r w:rsidR="00EF7E27" w:rsidRPr="00DB3093">
        <w:rPr>
          <w:rFonts w:cstheme="minorHAnsi"/>
          <w:sz w:val="22"/>
          <w:szCs w:val="22"/>
          <w:lang w:val="es-ES"/>
        </w:rPr>
        <w:t xml:space="preserve"> (AMPS; Rice y </w:t>
      </w:r>
      <w:proofErr w:type="spellStart"/>
      <w:r w:rsidR="00EF7E27" w:rsidRPr="00DB3093">
        <w:rPr>
          <w:rFonts w:cstheme="minorHAnsi"/>
          <w:sz w:val="22"/>
          <w:szCs w:val="22"/>
          <w:lang w:val="es-ES"/>
        </w:rPr>
        <w:t>Preusser</w:t>
      </w:r>
      <w:proofErr w:type="spellEnd"/>
      <w:r w:rsidR="00EF7E27" w:rsidRPr="00DB3093">
        <w:rPr>
          <w:rFonts w:cstheme="minorHAnsi"/>
          <w:sz w:val="22"/>
          <w:szCs w:val="22"/>
          <w:lang w:val="es-ES"/>
        </w:rPr>
        <w:t>,</w:t>
      </w:r>
      <w:r w:rsidR="00C172E6" w:rsidRPr="00DB3093">
        <w:rPr>
          <w:rFonts w:cstheme="minorHAnsi"/>
          <w:sz w:val="22"/>
          <w:szCs w:val="22"/>
          <w:lang w:val="es-ES"/>
        </w:rPr>
        <w:t xml:space="preserve"> </w:t>
      </w:r>
      <w:r w:rsidR="00EF7E27" w:rsidRPr="00DB3093">
        <w:rPr>
          <w:rFonts w:cstheme="minorHAnsi"/>
          <w:sz w:val="22"/>
          <w:szCs w:val="22"/>
          <w:lang w:val="es-ES"/>
        </w:rPr>
        <w:t>2002) sirvió de base para la creación de un nuevo Inventario de Perfeccionismo Infantil (IPI)</w:t>
      </w:r>
      <w:r w:rsidR="00EC5891" w:rsidRPr="00DB3093">
        <w:rPr>
          <w:rFonts w:cstheme="minorHAnsi"/>
          <w:sz w:val="22"/>
          <w:szCs w:val="22"/>
          <w:lang w:val="es-ES"/>
        </w:rPr>
        <w:t xml:space="preserve"> en una </w:t>
      </w:r>
      <w:r w:rsidR="00947E8B" w:rsidRPr="00DB3093">
        <w:rPr>
          <w:rFonts w:cstheme="minorHAnsi"/>
          <w:sz w:val="22"/>
          <w:szCs w:val="22"/>
          <w:lang w:val="es-ES"/>
        </w:rPr>
        <w:t>investigación</w:t>
      </w:r>
      <w:r w:rsidR="00EC5891" w:rsidRPr="00DB3093">
        <w:rPr>
          <w:rFonts w:cstheme="minorHAnsi"/>
          <w:sz w:val="22"/>
          <w:szCs w:val="22"/>
          <w:lang w:val="es-ES"/>
        </w:rPr>
        <w:t xml:space="preserve"> mexicana</w:t>
      </w:r>
      <w:r w:rsidR="00EF7E27" w:rsidRPr="00DB3093">
        <w:rPr>
          <w:rFonts w:cstheme="minorHAnsi"/>
          <w:sz w:val="22"/>
          <w:szCs w:val="22"/>
          <w:lang w:val="es-ES"/>
        </w:rPr>
        <w:t xml:space="preserve"> (Lozano Fernández, García Cueto, Martín Vázquez, y Lozano González, 2012)</w:t>
      </w:r>
      <w:r w:rsidR="00EC5891" w:rsidRPr="00DB3093">
        <w:rPr>
          <w:rFonts w:cstheme="minorHAnsi"/>
          <w:sz w:val="22"/>
          <w:szCs w:val="22"/>
          <w:lang w:val="es-ES"/>
        </w:rPr>
        <w:t xml:space="preserve">. Las dos escalas del CAPS, perfeccionismo orientado a </w:t>
      </w:r>
      <w:r w:rsidR="00947E8B" w:rsidRPr="00DB3093">
        <w:rPr>
          <w:rFonts w:cstheme="minorHAnsi"/>
          <w:sz w:val="22"/>
          <w:szCs w:val="22"/>
          <w:lang w:val="es-ES"/>
        </w:rPr>
        <w:t>sí</w:t>
      </w:r>
      <w:r w:rsidR="00EC5891" w:rsidRPr="00DB3093">
        <w:rPr>
          <w:rFonts w:cstheme="minorHAnsi"/>
          <w:sz w:val="22"/>
          <w:szCs w:val="22"/>
          <w:lang w:val="es-ES"/>
        </w:rPr>
        <w:t xml:space="preserve"> mismo y perfeccionismo socialmente prescrito, correspondieron a dos </w:t>
      </w:r>
      <w:proofErr w:type="spellStart"/>
      <w:r w:rsidR="00EF7E27" w:rsidRPr="00DB3093">
        <w:rPr>
          <w:rFonts w:cstheme="minorHAnsi"/>
          <w:sz w:val="22"/>
          <w:szCs w:val="22"/>
          <w:lang w:val="es-ES"/>
        </w:rPr>
        <w:t>sub</w:t>
      </w:r>
      <w:r w:rsidR="00EC5891" w:rsidRPr="00DB3093">
        <w:rPr>
          <w:rFonts w:cstheme="minorHAnsi"/>
          <w:sz w:val="22"/>
          <w:szCs w:val="22"/>
          <w:lang w:val="es-ES"/>
        </w:rPr>
        <w:t>escalas</w:t>
      </w:r>
      <w:proofErr w:type="spellEnd"/>
      <w:r w:rsidR="00EC5891" w:rsidRPr="00DB3093">
        <w:rPr>
          <w:rFonts w:cstheme="minorHAnsi"/>
          <w:sz w:val="22"/>
          <w:szCs w:val="22"/>
          <w:lang w:val="es-ES"/>
        </w:rPr>
        <w:t xml:space="preserve"> </w:t>
      </w:r>
      <w:r w:rsidR="00947E8B" w:rsidRPr="00DB3093">
        <w:rPr>
          <w:rFonts w:cstheme="minorHAnsi"/>
          <w:sz w:val="22"/>
          <w:szCs w:val="22"/>
          <w:lang w:val="es-ES"/>
        </w:rPr>
        <w:t>finales</w:t>
      </w:r>
      <w:r w:rsidR="00EC5891" w:rsidRPr="00DB3093">
        <w:rPr>
          <w:rFonts w:cstheme="minorHAnsi"/>
          <w:sz w:val="22"/>
          <w:szCs w:val="22"/>
          <w:lang w:val="es-ES"/>
        </w:rPr>
        <w:t xml:space="preserve"> del </w:t>
      </w:r>
      <w:r w:rsidR="00EF7E27" w:rsidRPr="00DB3093">
        <w:rPr>
          <w:rFonts w:cstheme="minorHAnsi"/>
          <w:sz w:val="22"/>
          <w:szCs w:val="22"/>
          <w:lang w:val="es-ES"/>
        </w:rPr>
        <w:t xml:space="preserve">IPI mientras que tres de las cuatro </w:t>
      </w:r>
      <w:proofErr w:type="spellStart"/>
      <w:r w:rsidR="00EF7E27" w:rsidRPr="00DB3093">
        <w:rPr>
          <w:rFonts w:cstheme="minorHAnsi"/>
          <w:sz w:val="22"/>
          <w:szCs w:val="22"/>
          <w:lang w:val="es-ES"/>
        </w:rPr>
        <w:t>subescalas</w:t>
      </w:r>
      <w:proofErr w:type="spellEnd"/>
      <w:r w:rsidR="00EF7E27" w:rsidRPr="00DB3093">
        <w:rPr>
          <w:rFonts w:cstheme="minorHAnsi"/>
          <w:sz w:val="22"/>
          <w:szCs w:val="22"/>
          <w:lang w:val="es-ES"/>
        </w:rPr>
        <w:t xml:space="preserve"> del AMPS convergieron en una </w:t>
      </w:r>
      <w:proofErr w:type="spellStart"/>
      <w:r w:rsidR="00EF7E27" w:rsidRPr="00DB3093">
        <w:rPr>
          <w:rFonts w:cstheme="minorHAnsi"/>
          <w:sz w:val="22"/>
          <w:szCs w:val="22"/>
          <w:lang w:val="es-ES"/>
        </w:rPr>
        <w:t>subescala</w:t>
      </w:r>
      <w:proofErr w:type="spellEnd"/>
      <w:r w:rsidR="00EF7E27" w:rsidRPr="00DB3093">
        <w:rPr>
          <w:rFonts w:cstheme="minorHAnsi"/>
          <w:sz w:val="22"/>
          <w:szCs w:val="22"/>
          <w:lang w:val="es-ES"/>
        </w:rPr>
        <w:t xml:space="preserve"> del IPI. Consecuentemente, el CAPS parece </w:t>
      </w:r>
      <w:r w:rsidRPr="00DB3093">
        <w:rPr>
          <w:rFonts w:cstheme="minorHAnsi"/>
          <w:sz w:val="22"/>
          <w:szCs w:val="22"/>
          <w:lang w:val="es-ES"/>
        </w:rPr>
        <w:t>abarcar</w:t>
      </w:r>
      <w:r w:rsidR="00EF7E27" w:rsidRPr="00DB3093">
        <w:rPr>
          <w:rFonts w:cstheme="minorHAnsi"/>
          <w:sz w:val="22"/>
          <w:szCs w:val="22"/>
          <w:lang w:val="es-ES"/>
        </w:rPr>
        <w:t xml:space="preserve"> dimensiones cruciales del perfeccionismo. </w:t>
      </w:r>
      <w:r w:rsidR="00E9286B" w:rsidRPr="00DB3093">
        <w:rPr>
          <w:rFonts w:cstheme="minorHAnsi"/>
          <w:sz w:val="22"/>
          <w:szCs w:val="22"/>
          <w:lang w:val="es-ES"/>
        </w:rPr>
        <w:t xml:space="preserve">En España, Castro et al. (2004) </w:t>
      </w:r>
      <w:r w:rsidR="00947E8B" w:rsidRPr="00DB3093">
        <w:rPr>
          <w:rFonts w:cstheme="minorHAnsi"/>
          <w:sz w:val="22"/>
          <w:szCs w:val="22"/>
          <w:lang w:val="es-ES"/>
        </w:rPr>
        <w:t>utilizaron el CAPS y el PSPS para comparar a</w:t>
      </w:r>
      <w:r w:rsidR="00E9286B" w:rsidRPr="00DB3093">
        <w:rPr>
          <w:rFonts w:cstheme="minorHAnsi"/>
          <w:sz w:val="22"/>
          <w:szCs w:val="22"/>
          <w:lang w:val="es-ES"/>
        </w:rPr>
        <w:t xml:space="preserve"> 71 adolescentes </w:t>
      </w:r>
      <w:r w:rsidR="00D32256" w:rsidRPr="00DB3093">
        <w:rPr>
          <w:rFonts w:cstheme="minorHAnsi"/>
          <w:sz w:val="22"/>
          <w:szCs w:val="22"/>
          <w:lang w:val="es-ES"/>
        </w:rPr>
        <w:t>mujeres</w:t>
      </w:r>
      <w:r w:rsidR="00E9286B" w:rsidRPr="00DB3093">
        <w:rPr>
          <w:rFonts w:cstheme="minorHAnsi"/>
          <w:sz w:val="22"/>
          <w:szCs w:val="22"/>
          <w:lang w:val="es-ES"/>
        </w:rPr>
        <w:t xml:space="preserve"> con</w:t>
      </w:r>
      <w:r w:rsidR="00947E8B" w:rsidRPr="00DB3093">
        <w:rPr>
          <w:rFonts w:cstheme="minorHAnsi"/>
          <w:sz w:val="22"/>
          <w:szCs w:val="22"/>
          <w:lang w:val="es-ES"/>
        </w:rPr>
        <w:t xml:space="preserve"> diagnósticos de</w:t>
      </w:r>
      <w:r w:rsidR="00E9286B" w:rsidRPr="00DB3093">
        <w:rPr>
          <w:rFonts w:cstheme="minorHAnsi"/>
          <w:sz w:val="22"/>
          <w:szCs w:val="22"/>
          <w:lang w:val="es-ES"/>
        </w:rPr>
        <w:t xml:space="preserve"> anorexia nerviosa </w:t>
      </w:r>
      <w:r w:rsidR="002D0110" w:rsidRPr="00DB3093">
        <w:rPr>
          <w:rFonts w:cstheme="minorHAnsi"/>
          <w:sz w:val="22"/>
          <w:szCs w:val="22"/>
          <w:lang w:val="es-ES"/>
        </w:rPr>
        <w:t>con</w:t>
      </w:r>
      <w:r w:rsidR="00E9286B" w:rsidRPr="00DB3093">
        <w:rPr>
          <w:rFonts w:cstheme="minorHAnsi"/>
          <w:sz w:val="22"/>
          <w:szCs w:val="22"/>
          <w:lang w:val="es-ES"/>
        </w:rPr>
        <w:t xml:space="preserve"> un grupo de</w:t>
      </w:r>
      <w:r w:rsidR="00947E8B" w:rsidRPr="00DB3093">
        <w:rPr>
          <w:rFonts w:cstheme="minorHAnsi"/>
          <w:sz w:val="22"/>
          <w:szCs w:val="22"/>
          <w:lang w:val="es-ES"/>
        </w:rPr>
        <w:t xml:space="preserve"> control de 116 adolescentes</w:t>
      </w:r>
      <w:r w:rsidR="00E9286B" w:rsidRPr="00DB3093">
        <w:rPr>
          <w:rFonts w:cstheme="minorHAnsi"/>
          <w:sz w:val="22"/>
          <w:szCs w:val="22"/>
          <w:lang w:val="es-ES"/>
        </w:rPr>
        <w:t xml:space="preserve">. Encontraron diferencias con tamaños de efectos grandes en perfeccionismo orientado a sí mismo y en </w:t>
      </w:r>
      <w:proofErr w:type="spellStart"/>
      <w:r w:rsidR="00E9286B" w:rsidRPr="00DB3093">
        <w:rPr>
          <w:rFonts w:cstheme="minorHAnsi"/>
          <w:sz w:val="22"/>
          <w:szCs w:val="22"/>
          <w:lang w:val="es-ES"/>
        </w:rPr>
        <w:t>autopresentación</w:t>
      </w:r>
      <w:proofErr w:type="spellEnd"/>
      <w:r w:rsidR="00E9286B" w:rsidRPr="00DB3093">
        <w:rPr>
          <w:rFonts w:cstheme="minorHAnsi"/>
          <w:sz w:val="22"/>
          <w:szCs w:val="22"/>
          <w:lang w:val="es-ES"/>
        </w:rPr>
        <w:t xml:space="preserve"> perfeccionista, con </w:t>
      </w:r>
      <w:r w:rsidR="00E9286B" w:rsidRPr="00DB3093">
        <w:rPr>
          <w:rFonts w:cstheme="minorHAnsi"/>
          <w:i/>
          <w:sz w:val="22"/>
          <w:szCs w:val="22"/>
          <w:lang w:val="es-ES"/>
        </w:rPr>
        <w:t>d</w:t>
      </w:r>
      <w:r w:rsidR="00E9286B" w:rsidRPr="00DB3093">
        <w:rPr>
          <w:rFonts w:cstheme="minorHAnsi"/>
          <w:sz w:val="22"/>
          <w:szCs w:val="22"/>
          <w:lang w:val="es-ES"/>
        </w:rPr>
        <w:t xml:space="preserve"> de Cohen de 1.1 y 1.21 respectivamente.</w:t>
      </w:r>
      <w:r w:rsidR="001D1006" w:rsidRPr="00DB3093">
        <w:rPr>
          <w:rFonts w:cstheme="minorHAnsi"/>
          <w:sz w:val="22"/>
          <w:szCs w:val="22"/>
          <w:lang w:val="es-ES"/>
        </w:rPr>
        <w:t xml:space="preserve"> Además de este estudio, no se encontraron</w:t>
      </w:r>
      <w:r w:rsidR="00FF7ED1" w:rsidRPr="00DB3093">
        <w:rPr>
          <w:rFonts w:cstheme="minorHAnsi"/>
          <w:sz w:val="22"/>
          <w:szCs w:val="22"/>
          <w:lang w:val="es-ES"/>
        </w:rPr>
        <w:t xml:space="preserve"> otras</w:t>
      </w:r>
      <w:r w:rsidR="001D1006" w:rsidRPr="00DB3093">
        <w:rPr>
          <w:rFonts w:cstheme="minorHAnsi"/>
          <w:sz w:val="22"/>
          <w:szCs w:val="22"/>
          <w:lang w:val="es-ES"/>
        </w:rPr>
        <w:t xml:space="preserve"> investigaciones que hayan utilizado el </w:t>
      </w:r>
      <w:r w:rsidR="00EC5891" w:rsidRPr="00DB3093">
        <w:rPr>
          <w:rFonts w:cstheme="minorHAnsi"/>
          <w:sz w:val="22"/>
          <w:szCs w:val="22"/>
          <w:lang w:val="es-ES"/>
        </w:rPr>
        <w:t xml:space="preserve">CAPS o el PSPS. Sin embargo, al enfocarse </w:t>
      </w:r>
      <w:r w:rsidRPr="00DB3093">
        <w:rPr>
          <w:rFonts w:cstheme="minorHAnsi"/>
          <w:sz w:val="22"/>
          <w:szCs w:val="22"/>
          <w:lang w:val="es-ES"/>
        </w:rPr>
        <w:t xml:space="preserve">esta teoría </w:t>
      </w:r>
      <w:r w:rsidR="00EC5891" w:rsidRPr="00DB3093">
        <w:rPr>
          <w:rFonts w:cstheme="minorHAnsi"/>
          <w:sz w:val="22"/>
          <w:szCs w:val="22"/>
          <w:lang w:val="es-ES"/>
        </w:rPr>
        <w:t xml:space="preserve">únicamente en el perfeccionismo </w:t>
      </w:r>
      <w:proofErr w:type="spellStart"/>
      <w:r w:rsidR="00EC5891" w:rsidRPr="00DB3093">
        <w:rPr>
          <w:rFonts w:cstheme="minorHAnsi"/>
          <w:sz w:val="22"/>
          <w:szCs w:val="22"/>
          <w:lang w:val="es-ES"/>
        </w:rPr>
        <w:t>desadaptativo</w:t>
      </w:r>
      <w:proofErr w:type="spellEnd"/>
      <w:r w:rsidR="00EC5891" w:rsidRPr="00DB3093">
        <w:rPr>
          <w:rFonts w:cstheme="minorHAnsi"/>
          <w:sz w:val="22"/>
          <w:szCs w:val="22"/>
          <w:lang w:val="es-ES"/>
        </w:rPr>
        <w:t>, se muestra útil para investigaciones relacionando psicopatologías y perfeccionismo.</w:t>
      </w:r>
    </w:p>
    <w:p w14:paraId="2D4514C7" w14:textId="77777777" w:rsidR="001C684C" w:rsidRPr="00DB3093" w:rsidRDefault="001C684C" w:rsidP="00DB3093">
      <w:pPr>
        <w:ind w:firstLine="720"/>
        <w:contextualSpacing/>
        <w:rPr>
          <w:rFonts w:cstheme="minorHAnsi"/>
          <w:sz w:val="22"/>
          <w:szCs w:val="22"/>
          <w:lang w:val="es-ES"/>
        </w:rPr>
      </w:pPr>
      <w:r w:rsidRPr="00DB3093">
        <w:rPr>
          <w:rFonts w:cstheme="minorHAnsi"/>
          <w:sz w:val="22"/>
          <w:szCs w:val="22"/>
          <w:lang w:val="es-ES"/>
        </w:rPr>
        <w:t xml:space="preserve">Los análisis de diferencias en niveles de perfeccionismo según género y nivel educativo indican resultados contradictorios. No encontraron diferencias según género Carrasco et al. (2010) ni Franco Paredes et al. (2010). Arana, </w:t>
      </w:r>
      <w:proofErr w:type="spellStart"/>
      <w:r w:rsidRPr="00DB3093">
        <w:rPr>
          <w:rFonts w:cstheme="minorHAnsi"/>
          <w:sz w:val="22"/>
          <w:szCs w:val="22"/>
          <w:lang w:val="es-ES"/>
        </w:rPr>
        <w:t>Keegan</w:t>
      </w:r>
      <w:proofErr w:type="spellEnd"/>
      <w:r w:rsidRPr="00DB3093">
        <w:rPr>
          <w:rFonts w:cstheme="minorHAnsi"/>
          <w:sz w:val="22"/>
          <w:szCs w:val="22"/>
          <w:lang w:val="es-ES"/>
        </w:rPr>
        <w:t xml:space="preserve">, y </w:t>
      </w:r>
      <w:proofErr w:type="spellStart"/>
      <w:r w:rsidRPr="00DB3093">
        <w:rPr>
          <w:rFonts w:cstheme="minorHAnsi"/>
          <w:sz w:val="22"/>
          <w:szCs w:val="22"/>
          <w:lang w:val="es-ES"/>
        </w:rPr>
        <w:t>Rutsztein</w:t>
      </w:r>
      <w:proofErr w:type="spellEnd"/>
      <w:r w:rsidRPr="00DB3093">
        <w:rPr>
          <w:rFonts w:cstheme="minorHAnsi"/>
          <w:sz w:val="22"/>
          <w:szCs w:val="22"/>
          <w:lang w:val="es-ES"/>
        </w:rPr>
        <w:t xml:space="preserve"> (2009) encontraron diferencias según género en altos estándares y orden, pero no en discrepancia; en ambos casos las mujeres tuvieron puntajes más elevados. Franco Paredes et al. tampoco encontraron diferencias según edad. Interacciones entre género y grado se encontraron en el estudio de </w:t>
      </w:r>
      <w:proofErr w:type="spellStart"/>
      <w:r w:rsidRPr="00DB3093">
        <w:rPr>
          <w:rFonts w:cstheme="minorHAnsi"/>
          <w:sz w:val="22"/>
          <w:szCs w:val="22"/>
          <w:lang w:val="es-ES"/>
        </w:rPr>
        <w:t>Siegle</w:t>
      </w:r>
      <w:proofErr w:type="spellEnd"/>
      <w:r w:rsidRPr="00DB3093">
        <w:rPr>
          <w:rFonts w:cstheme="minorHAnsi"/>
          <w:sz w:val="22"/>
          <w:szCs w:val="22"/>
          <w:lang w:val="es-ES"/>
        </w:rPr>
        <w:t xml:space="preserve"> y </w:t>
      </w:r>
      <w:proofErr w:type="spellStart"/>
      <w:r w:rsidRPr="00DB3093">
        <w:rPr>
          <w:rFonts w:cstheme="minorHAnsi"/>
          <w:sz w:val="22"/>
          <w:szCs w:val="22"/>
          <w:lang w:val="es-ES"/>
        </w:rPr>
        <w:t>Schuler</w:t>
      </w:r>
      <w:proofErr w:type="spellEnd"/>
      <w:r w:rsidRPr="00DB3093">
        <w:rPr>
          <w:rFonts w:cstheme="minorHAnsi"/>
          <w:sz w:val="22"/>
          <w:szCs w:val="22"/>
          <w:lang w:val="es-ES"/>
        </w:rPr>
        <w:t xml:space="preserve"> (2000), quienes examinaron diferencias según género, orden de nacimiento, y grado, con 391 adolescentes superdotados cursando entre el sexto al octavo grado </w:t>
      </w:r>
      <w:r w:rsidRPr="00DB3093">
        <w:rPr>
          <w:rFonts w:cstheme="minorHAnsi"/>
          <w:sz w:val="22"/>
          <w:szCs w:val="22"/>
          <w:lang w:val="es-ES"/>
        </w:rPr>
        <w:lastRenderedPageBreak/>
        <w:t xml:space="preserve">utilizando la escala de </w:t>
      </w:r>
      <w:proofErr w:type="spellStart"/>
      <w:r w:rsidRPr="00DB3093">
        <w:rPr>
          <w:rFonts w:cstheme="minorHAnsi"/>
          <w:sz w:val="22"/>
          <w:szCs w:val="22"/>
          <w:lang w:val="es-ES"/>
        </w:rPr>
        <w:t>Frost</w:t>
      </w:r>
      <w:proofErr w:type="spellEnd"/>
      <w:r w:rsidRPr="00DB3093">
        <w:rPr>
          <w:rFonts w:cstheme="minorHAnsi"/>
          <w:sz w:val="22"/>
          <w:szCs w:val="22"/>
          <w:lang w:val="es-ES"/>
        </w:rPr>
        <w:t xml:space="preserve"> et al. (1990). Los varones reportaron más expectativas de los padres y las niñas reportaron más organización. Preocupación por los errores en las niñas subió </w:t>
      </w:r>
      <w:r w:rsidR="002241A0" w:rsidRPr="00DB3093">
        <w:rPr>
          <w:rFonts w:cstheme="minorHAnsi"/>
          <w:sz w:val="22"/>
          <w:szCs w:val="22"/>
          <w:lang w:val="es-ES"/>
        </w:rPr>
        <w:t>en cada grado</w:t>
      </w:r>
      <w:r w:rsidRPr="00DB3093">
        <w:rPr>
          <w:rFonts w:cstheme="minorHAnsi"/>
          <w:sz w:val="22"/>
          <w:szCs w:val="22"/>
          <w:lang w:val="es-ES"/>
        </w:rPr>
        <w:t xml:space="preserve">. Críticas de los padres fueron ligeramente más altas para las niñas de sexto y octavo grado y para los varones de séptimo grado. Al intentar replicar esta investigación </w:t>
      </w:r>
      <w:proofErr w:type="spellStart"/>
      <w:r w:rsidRPr="00DB3093">
        <w:rPr>
          <w:rFonts w:cstheme="minorHAnsi"/>
          <w:sz w:val="22"/>
          <w:szCs w:val="22"/>
          <w:lang w:val="es-ES"/>
        </w:rPr>
        <w:t>Sondergeld</w:t>
      </w:r>
      <w:proofErr w:type="spellEnd"/>
      <w:r w:rsidRPr="00DB3093">
        <w:rPr>
          <w:rFonts w:cstheme="minorHAnsi"/>
          <w:sz w:val="22"/>
          <w:szCs w:val="22"/>
          <w:lang w:val="es-ES"/>
        </w:rPr>
        <w:t xml:space="preserve">, </w:t>
      </w:r>
      <w:proofErr w:type="spellStart"/>
      <w:r w:rsidRPr="00DB3093">
        <w:rPr>
          <w:rFonts w:cstheme="minorHAnsi"/>
          <w:sz w:val="22"/>
          <w:szCs w:val="22"/>
          <w:lang w:val="es-ES"/>
        </w:rPr>
        <w:t>Schultz</w:t>
      </w:r>
      <w:proofErr w:type="spellEnd"/>
      <w:r w:rsidRPr="00DB3093">
        <w:rPr>
          <w:rFonts w:cstheme="minorHAnsi"/>
          <w:sz w:val="22"/>
          <w:szCs w:val="22"/>
          <w:lang w:val="es-ES"/>
        </w:rPr>
        <w:t xml:space="preserve">, y </w:t>
      </w:r>
      <w:proofErr w:type="spellStart"/>
      <w:r w:rsidRPr="00DB3093">
        <w:rPr>
          <w:rFonts w:cstheme="minorHAnsi"/>
          <w:sz w:val="22"/>
          <w:szCs w:val="22"/>
          <w:lang w:val="es-ES"/>
        </w:rPr>
        <w:t>Glover</w:t>
      </w:r>
      <w:proofErr w:type="spellEnd"/>
      <w:r w:rsidRPr="00DB3093">
        <w:rPr>
          <w:rFonts w:cstheme="minorHAnsi"/>
          <w:sz w:val="22"/>
          <w:szCs w:val="22"/>
          <w:lang w:val="es-ES"/>
        </w:rPr>
        <w:t xml:space="preserve"> (2007) con 402 alumnos superdotados entre sexto y octavo grados, hallaron resultados similares pero no idénticos. Las niñas tuvieron puntajes más elevados en organización, pero no se hallaron diferencias según grado. No se hallaron investigaciones latinoamericanas o españolas similares. Por lo tanto, se necesitan replicaciones adicionales </w:t>
      </w:r>
      <w:r w:rsidR="009304EA" w:rsidRPr="00DB3093">
        <w:rPr>
          <w:rFonts w:cstheme="minorHAnsi"/>
          <w:sz w:val="22"/>
          <w:szCs w:val="22"/>
          <w:lang w:val="es-ES"/>
        </w:rPr>
        <w:t>con</w:t>
      </w:r>
      <w:r w:rsidRPr="00DB3093">
        <w:rPr>
          <w:rFonts w:cstheme="minorHAnsi"/>
          <w:sz w:val="22"/>
          <w:szCs w:val="22"/>
          <w:lang w:val="es-ES"/>
        </w:rPr>
        <w:t xml:space="preserve"> adolescentes que puedan poseer habilidades intelectuales superiores y tendencias perfeccionistas según género y grado.</w:t>
      </w:r>
    </w:p>
    <w:p w14:paraId="4E3ADD2D" w14:textId="77777777" w:rsidR="00052889" w:rsidRPr="00DB3093" w:rsidRDefault="001854EE" w:rsidP="00DB3093">
      <w:pPr>
        <w:ind w:firstLine="720"/>
        <w:contextualSpacing/>
        <w:rPr>
          <w:rFonts w:cstheme="minorHAnsi"/>
          <w:sz w:val="22"/>
          <w:szCs w:val="22"/>
          <w:lang w:val="es-ES"/>
        </w:rPr>
      </w:pPr>
      <w:r w:rsidRPr="00DB3093">
        <w:rPr>
          <w:rFonts w:cstheme="minorHAnsi"/>
          <w:sz w:val="22"/>
          <w:szCs w:val="22"/>
          <w:lang w:val="es-ES"/>
        </w:rPr>
        <w:t xml:space="preserve">El perfeccionismo orientado a sí mismo y el perfeccionismo socialmente prescrito están relacionados a síntomas depresivos </w:t>
      </w:r>
      <w:r w:rsidR="00C172E6" w:rsidRPr="00DB3093">
        <w:rPr>
          <w:rFonts w:cstheme="minorHAnsi"/>
          <w:sz w:val="22"/>
          <w:szCs w:val="22"/>
          <w:lang w:val="es-ES"/>
        </w:rPr>
        <w:t>e</w:t>
      </w:r>
      <w:r w:rsidR="00947E8B" w:rsidRPr="00DB3093">
        <w:rPr>
          <w:rFonts w:cstheme="minorHAnsi"/>
          <w:sz w:val="22"/>
          <w:szCs w:val="22"/>
          <w:lang w:val="es-ES"/>
        </w:rPr>
        <w:t xml:space="preserve">n </w:t>
      </w:r>
      <w:r w:rsidR="00C172E6" w:rsidRPr="00DB3093">
        <w:rPr>
          <w:rFonts w:cstheme="minorHAnsi"/>
          <w:sz w:val="22"/>
          <w:szCs w:val="22"/>
          <w:lang w:val="es-ES"/>
        </w:rPr>
        <w:t>niños y adolescentes</w:t>
      </w:r>
      <w:r w:rsidRPr="00DB3093">
        <w:rPr>
          <w:rFonts w:cstheme="minorHAnsi"/>
          <w:sz w:val="22"/>
          <w:szCs w:val="22"/>
          <w:lang w:val="es-ES"/>
        </w:rPr>
        <w:t xml:space="preserve"> </w:t>
      </w:r>
      <w:r w:rsidR="00947E8B" w:rsidRPr="00DB3093">
        <w:rPr>
          <w:rFonts w:cstheme="minorHAnsi"/>
          <w:sz w:val="22"/>
          <w:szCs w:val="22"/>
          <w:lang w:val="es-ES"/>
        </w:rPr>
        <w:t>(</w:t>
      </w:r>
      <w:proofErr w:type="spellStart"/>
      <w:r w:rsidRPr="00DB3093">
        <w:rPr>
          <w:rFonts w:cstheme="minorHAnsi"/>
          <w:sz w:val="22"/>
          <w:szCs w:val="22"/>
          <w:lang w:val="es-ES"/>
        </w:rPr>
        <w:t>Hewitt</w:t>
      </w:r>
      <w:proofErr w:type="spellEnd"/>
      <w:r w:rsidRPr="00DB3093">
        <w:rPr>
          <w:rFonts w:cstheme="minorHAnsi"/>
          <w:sz w:val="22"/>
          <w:szCs w:val="22"/>
          <w:lang w:val="es-ES"/>
        </w:rPr>
        <w:t xml:space="preserve"> et al., 2002)</w:t>
      </w:r>
      <w:r w:rsidR="00C172E6" w:rsidRPr="00DB3093">
        <w:rPr>
          <w:rFonts w:cstheme="minorHAnsi"/>
          <w:sz w:val="22"/>
          <w:szCs w:val="22"/>
          <w:lang w:val="es-ES"/>
        </w:rPr>
        <w:t xml:space="preserve"> y en pacientes de hospitales psiquiátricos diagnosticados  con depresión (</w:t>
      </w:r>
      <w:proofErr w:type="spellStart"/>
      <w:r w:rsidR="00C172E6" w:rsidRPr="00DB3093">
        <w:rPr>
          <w:rFonts w:cstheme="minorHAnsi"/>
          <w:sz w:val="22"/>
          <w:szCs w:val="22"/>
          <w:lang w:val="es-ES"/>
        </w:rPr>
        <w:t>Hewitt</w:t>
      </w:r>
      <w:proofErr w:type="spellEnd"/>
      <w:r w:rsidR="00C172E6" w:rsidRPr="00DB3093">
        <w:rPr>
          <w:rFonts w:cstheme="minorHAnsi"/>
          <w:sz w:val="22"/>
          <w:szCs w:val="22"/>
          <w:lang w:val="es-ES"/>
        </w:rPr>
        <w:t xml:space="preserve"> y </w:t>
      </w:r>
      <w:proofErr w:type="spellStart"/>
      <w:r w:rsidR="00C172E6" w:rsidRPr="00DB3093">
        <w:rPr>
          <w:rFonts w:cstheme="minorHAnsi"/>
          <w:sz w:val="22"/>
          <w:szCs w:val="22"/>
          <w:lang w:val="es-ES"/>
        </w:rPr>
        <w:t>Flett</w:t>
      </w:r>
      <w:proofErr w:type="spellEnd"/>
      <w:r w:rsidR="00C172E6" w:rsidRPr="00DB3093">
        <w:rPr>
          <w:rFonts w:cstheme="minorHAnsi"/>
          <w:sz w:val="22"/>
          <w:szCs w:val="22"/>
          <w:lang w:val="es-ES"/>
        </w:rPr>
        <w:t>, 1991b)</w:t>
      </w:r>
      <w:r w:rsidRPr="00DB3093">
        <w:rPr>
          <w:rFonts w:cstheme="minorHAnsi"/>
          <w:sz w:val="22"/>
          <w:szCs w:val="22"/>
          <w:lang w:val="es-ES"/>
        </w:rPr>
        <w:t>.</w:t>
      </w:r>
      <w:r w:rsidR="00947E8B" w:rsidRPr="00DB3093">
        <w:rPr>
          <w:rFonts w:cstheme="minorHAnsi"/>
          <w:sz w:val="22"/>
          <w:szCs w:val="22"/>
          <w:lang w:val="es-ES"/>
        </w:rPr>
        <w:t xml:space="preserve"> </w:t>
      </w:r>
      <w:r w:rsidR="00052889" w:rsidRPr="00DB3093">
        <w:rPr>
          <w:rFonts w:cstheme="minorHAnsi"/>
          <w:sz w:val="22"/>
          <w:szCs w:val="22"/>
          <w:lang w:val="es-ES"/>
        </w:rPr>
        <w:t xml:space="preserve">En estudiantes universitarias latinas en los Estados Unidos, las dimensiones de perfeccionismo medidas con la escala de </w:t>
      </w:r>
      <w:proofErr w:type="spellStart"/>
      <w:r w:rsidR="00052889" w:rsidRPr="00DB3093">
        <w:rPr>
          <w:rFonts w:cstheme="minorHAnsi"/>
          <w:sz w:val="22"/>
          <w:szCs w:val="22"/>
          <w:lang w:val="es-ES"/>
        </w:rPr>
        <w:t>Frost</w:t>
      </w:r>
      <w:proofErr w:type="spellEnd"/>
      <w:r w:rsidR="00052889" w:rsidRPr="00DB3093">
        <w:rPr>
          <w:rFonts w:cstheme="minorHAnsi"/>
          <w:sz w:val="22"/>
          <w:szCs w:val="22"/>
          <w:lang w:val="es-ES"/>
        </w:rPr>
        <w:t xml:space="preserve"> et al. (1990) predijeron síntomas depresivos explicando 33% de la varianza (Chang, </w:t>
      </w:r>
      <w:proofErr w:type="spellStart"/>
      <w:r w:rsidR="00052889" w:rsidRPr="00DB3093">
        <w:rPr>
          <w:rFonts w:cstheme="minorHAnsi"/>
          <w:sz w:val="22"/>
          <w:szCs w:val="22"/>
          <w:lang w:val="es-ES"/>
        </w:rPr>
        <w:t>Hirsch</w:t>
      </w:r>
      <w:proofErr w:type="spellEnd"/>
      <w:r w:rsidR="00052889" w:rsidRPr="00DB3093">
        <w:rPr>
          <w:rFonts w:cstheme="minorHAnsi"/>
          <w:sz w:val="22"/>
          <w:szCs w:val="22"/>
          <w:lang w:val="es-ES"/>
        </w:rPr>
        <w:t xml:space="preserve">, </w:t>
      </w:r>
      <w:proofErr w:type="spellStart"/>
      <w:r w:rsidR="00052889" w:rsidRPr="00DB3093">
        <w:rPr>
          <w:rFonts w:cstheme="minorHAnsi"/>
          <w:sz w:val="22"/>
          <w:szCs w:val="22"/>
          <w:lang w:val="es-ES"/>
        </w:rPr>
        <w:t>Sanna</w:t>
      </w:r>
      <w:proofErr w:type="spellEnd"/>
      <w:r w:rsidR="00052889" w:rsidRPr="00DB3093">
        <w:rPr>
          <w:rFonts w:cstheme="minorHAnsi"/>
          <w:sz w:val="22"/>
          <w:szCs w:val="22"/>
          <w:lang w:val="es-ES"/>
        </w:rPr>
        <w:t xml:space="preserve">, </w:t>
      </w:r>
      <w:proofErr w:type="spellStart"/>
      <w:r w:rsidR="00052889" w:rsidRPr="00DB3093">
        <w:rPr>
          <w:rFonts w:cstheme="minorHAnsi"/>
          <w:sz w:val="22"/>
          <w:szCs w:val="22"/>
          <w:lang w:val="es-ES"/>
        </w:rPr>
        <w:t>Jeglic</w:t>
      </w:r>
      <w:proofErr w:type="spellEnd"/>
      <w:r w:rsidR="00052889" w:rsidRPr="00DB3093">
        <w:rPr>
          <w:rFonts w:cstheme="minorHAnsi"/>
          <w:sz w:val="22"/>
          <w:szCs w:val="22"/>
          <w:lang w:val="es-ES"/>
        </w:rPr>
        <w:t xml:space="preserve">, y </w:t>
      </w:r>
      <w:proofErr w:type="spellStart"/>
      <w:r w:rsidR="00052889" w:rsidRPr="00DB3093">
        <w:rPr>
          <w:rFonts w:cstheme="minorHAnsi"/>
          <w:sz w:val="22"/>
          <w:szCs w:val="22"/>
          <w:lang w:val="es-ES"/>
        </w:rPr>
        <w:t>Fabian</w:t>
      </w:r>
      <w:proofErr w:type="spellEnd"/>
      <w:r w:rsidR="00052889" w:rsidRPr="00DB3093">
        <w:rPr>
          <w:rFonts w:cstheme="minorHAnsi"/>
          <w:sz w:val="22"/>
          <w:szCs w:val="22"/>
          <w:lang w:val="es-ES"/>
        </w:rPr>
        <w:t xml:space="preserve">, 2011), además de encontrarse correlaciones moderadas entre síntomas depresivos y preocupación por los errores, dudas sobre las acciones, y expectativas parentales. </w:t>
      </w:r>
      <w:r w:rsidRPr="00DB3093">
        <w:rPr>
          <w:rFonts w:cstheme="minorHAnsi"/>
          <w:sz w:val="22"/>
          <w:szCs w:val="22"/>
          <w:lang w:val="es-ES"/>
        </w:rPr>
        <w:t xml:space="preserve">Por lo tanto, las dimensiones </w:t>
      </w:r>
      <w:proofErr w:type="spellStart"/>
      <w:r w:rsidRPr="00DB3093">
        <w:rPr>
          <w:rFonts w:cstheme="minorHAnsi"/>
          <w:sz w:val="22"/>
          <w:szCs w:val="22"/>
          <w:lang w:val="es-ES"/>
        </w:rPr>
        <w:t>desadaptativas</w:t>
      </w:r>
      <w:proofErr w:type="spellEnd"/>
      <w:r w:rsidRPr="00DB3093">
        <w:rPr>
          <w:rFonts w:cstheme="minorHAnsi"/>
          <w:sz w:val="22"/>
          <w:szCs w:val="22"/>
          <w:lang w:val="es-ES"/>
        </w:rPr>
        <w:t xml:space="preserve"> del perfeccionismo y la depresión parecen estar relacionados.</w:t>
      </w:r>
    </w:p>
    <w:p w14:paraId="4343DABE" w14:textId="77777777" w:rsidR="00131087" w:rsidRPr="00DB3093" w:rsidRDefault="00146A08" w:rsidP="00DB3093">
      <w:pPr>
        <w:ind w:firstLine="720"/>
        <w:contextualSpacing/>
        <w:rPr>
          <w:rFonts w:cstheme="minorHAnsi"/>
          <w:sz w:val="22"/>
          <w:szCs w:val="22"/>
          <w:lang w:val="es-ES"/>
        </w:rPr>
      </w:pPr>
      <w:r w:rsidRPr="00DB3093">
        <w:rPr>
          <w:rFonts w:cstheme="minorHAnsi"/>
          <w:sz w:val="22"/>
          <w:szCs w:val="22"/>
          <w:lang w:val="es-ES"/>
        </w:rPr>
        <w:t>La depresión implica una tristeza persistente o la perdida de placer en áreas que eran previamente interesantes</w:t>
      </w:r>
      <w:r w:rsidR="00FC5597" w:rsidRPr="00DB3093">
        <w:rPr>
          <w:rFonts w:cstheme="minorHAnsi"/>
          <w:sz w:val="22"/>
          <w:szCs w:val="22"/>
          <w:lang w:val="es-ES"/>
        </w:rPr>
        <w:t xml:space="preserve"> para la persona; múltiples estudios comprobaron que las mujeres, particularmente en la adolescencia, poseen riesgo y prevalencia de depresión en niveles más altos que los varones, llegando estos niveles al doble o inclusive al triple (</w:t>
      </w:r>
      <w:proofErr w:type="spellStart"/>
      <w:r w:rsidR="00FC5597" w:rsidRPr="00DB3093">
        <w:rPr>
          <w:rFonts w:cstheme="minorHAnsi"/>
          <w:sz w:val="22"/>
          <w:szCs w:val="22"/>
          <w:lang w:val="es-ES"/>
        </w:rPr>
        <w:t>Zahn-Waxler</w:t>
      </w:r>
      <w:proofErr w:type="spellEnd"/>
      <w:r w:rsidR="00FC5597" w:rsidRPr="00DB3093">
        <w:rPr>
          <w:rFonts w:cstheme="minorHAnsi"/>
          <w:sz w:val="22"/>
          <w:szCs w:val="22"/>
          <w:lang w:val="es-ES"/>
        </w:rPr>
        <w:t xml:space="preserve">, </w:t>
      </w:r>
      <w:proofErr w:type="spellStart"/>
      <w:r w:rsidR="00FC5597" w:rsidRPr="00DB3093">
        <w:rPr>
          <w:rFonts w:cstheme="minorHAnsi"/>
          <w:sz w:val="22"/>
          <w:szCs w:val="22"/>
          <w:lang w:val="es-ES"/>
        </w:rPr>
        <w:t>Shirtcliff</w:t>
      </w:r>
      <w:proofErr w:type="spellEnd"/>
      <w:r w:rsidR="00FC5597" w:rsidRPr="00DB3093">
        <w:rPr>
          <w:rFonts w:cstheme="minorHAnsi"/>
          <w:sz w:val="22"/>
          <w:szCs w:val="22"/>
          <w:lang w:val="es-ES"/>
        </w:rPr>
        <w:t xml:space="preserve">, y </w:t>
      </w:r>
      <w:proofErr w:type="spellStart"/>
      <w:r w:rsidR="00FC5597" w:rsidRPr="00DB3093">
        <w:rPr>
          <w:rFonts w:cstheme="minorHAnsi"/>
          <w:sz w:val="22"/>
          <w:szCs w:val="22"/>
          <w:lang w:val="es-ES"/>
        </w:rPr>
        <w:t>Marceau</w:t>
      </w:r>
      <w:proofErr w:type="spellEnd"/>
      <w:r w:rsidR="00FC5597" w:rsidRPr="00DB3093">
        <w:rPr>
          <w:rFonts w:cstheme="minorHAnsi"/>
          <w:sz w:val="22"/>
          <w:szCs w:val="22"/>
          <w:lang w:val="es-ES"/>
        </w:rPr>
        <w:t xml:space="preserve">, 2008). Potenciales etiologías incluyen la hipótesis de intensificación de género alrededor de la adolescencia, con características de personalidad tradicionalmente atribuidas a mujeres, que al implicar menor asertividad y mayor sumisión aumentan el riesgo de depresión. Otra explicación posible involucra los cambios biológicos alrededor de la pubertad y el impacto social de los mismos. Adicionalmente, la presencia de ansiedad en la infancia puede ser un factor causal, especialmente con la </w:t>
      </w:r>
      <w:proofErr w:type="spellStart"/>
      <w:r w:rsidR="00FC5597" w:rsidRPr="00DB3093">
        <w:rPr>
          <w:rFonts w:cstheme="minorHAnsi"/>
          <w:sz w:val="22"/>
          <w:szCs w:val="22"/>
          <w:lang w:val="es-ES"/>
        </w:rPr>
        <w:t>rumiación</w:t>
      </w:r>
      <w:proofErr w:type="spellEnd"/>
      <w:r w:rsidR="00FC5597" w:rsidRPr="00DB3093">
        <w:rPr>
          <w:rFonts w:cstheme="minorHAnsi"/>
          <w:sz w:val="22"/>
          <w:szCs w:val="22"/>
          <w:lang w:val="es-ES"/>
        </w:rPr>
        <w:t xml:space="preserve"> como mediadora. </w:t>
      </w:r>
      <w:proofErr w:type="spellStart"/>
      <w:r w:rsidR="00FC5597" w:rsidRPr="00DB3093">
        <w:rPr>
          <w:rFonts w:cstheme="minorHAnsi"/>
          <w:sz w:val="22"/>
          <w:szCs w:val="22"/>
          <w:lang w:val="es-ES"/>
        </w:rPr>
        <w:t>Zahn-Waxler</w:t>
      </w:r>
      <w:proofErr w:type="spellEnd"/>
      <w:r w:rsidR="00FC5597" w:rsidRPr="00DB3093">
        <w:rPr>
          <w:rFonts w:cstheme="minorHAnsi"/>
          <w:sz w:val="22"/>
          <w:szCs w:val="22"/>
          <w:lang w:val="es-ES"/>
        </w:rPr>
        <w:t xml:space="preserve"> et al. sostienen que disfunciones sociales, cognitivas, emocionales, y conductuales son diferentes precursores, mediadores y moderadores de la depresión en niñas y varones en la adolescencia.</w:t>
      </w:r>
    </w:p>
    <w:p w14:paraId="1D2B8B3C" w14:textId="77777777" w:rsidR="001C684C" w:rsidRPr="00DB3093" w:rsidRDefault="002906D6" w:rsidP="00DB3093">
      <w:pPr>
        <w:ind w:firstLine="708"/>
        <w:contextualSpacing/>
        <w:rPr>
          <w:rFonts w:cstheme="minorHAnsi"/>
          <w:sz w:val="22"/>
          <w:szCs w:val="22"/>
          <w:lang w:val="es-ES"/>
        </w:rPr>
      </w:pPr>
      <w:r w:rsidRPr="00DB3093">
        <w:rPr>
          <w:rFonts w:cstheme="minorHAnsi"/>
          <w:sz w:val="22"/>
          <w:szCs w:val="22"/>
          <w:lang w:val="es-ES"/>
        </w:rPr>
        <w:t xml:space="preserve">En Latinoamérica, investigaciones apoyan los resultados citados en la extensiva revisión de la literatura de </w:t>
      </w:r>
      <w:proofErr w:type="spellStart"/>
      <w:r w:rsidRPr="00DB3093">
        <w:rPr>
          <w:rFonts w:cstheme="minorHAnsi"/>
          <w:sz w:val="22"/>
          <w:szCs w:val="22"/>
          <w:lang w:val="es-ES"/>
        </w:rPr>
        <w:t>Zahn-Waxler</w:t>
      </w:r>
      <w:proofErr w:type="spellEnd"/>
      <w:r w:rsidRPr="00DB3093">
        <w:rPr>
          <w:rFonts w:cstheme="minorHAnsi"/>
          <w:sz w:val="22"/>
          <w:szCs w:val="22"/>
          <w:lang w:val="es-ES"/>
        </w:rPr>
        <w:t xml:space="preserve"> et al. (2008). </w:t>
      </w:r>
      <w:r w:rsidR="00F65E7F" w:rsidRPr="00DB3093">
        <w:rPr>
          <w:rFonts w:cstheme="minorHAnsi"/>
          <w:sz w:val="22"/>
          <w:szCs w:val="22"/>
          <w:lang w:val="es-ES"/>
        </w:rPr>
        <w:t>González-</w:t>
      </w:r>
      <w:proofErr w:type="spellStart"/>
      <w:r w:rsidR="00F65E7F" w:rsidRPr="00DB3093">
        <w:rPr>
          <w:rFonts w:cstheme="minorHAnsi"/>
          <w:sz w:val="22"/>
          <w:szCs w:val="22"/>
          <w:lang w:val="es-ES"/>
        </w:rPr>
        <w:t>Forteza</w:t>
      </w:r>
      <w:proofErr w:type="spellEnd"/>
      <w:r w:rsidR="00F65E7F" w:rsidRPr="00DB3093">
        <w:rPr>
          <w:rFonts w:cstheme="minorHAnsi"/>
          <w:sz w:val="22"/>
          <w:szCs w:val="22"/>
          <w:lang w:val="es-ES"/>
        </w:rPr>
        <w:t xml:space="preserve"> et al. (2011) realizaron un estudio epidemiológico en México con 57403 alumnos de 17 años en promedio; de los mismos, 2937 varones y 5260 mujeres tenían síntomas depresivos elevados. Esta diferencia, casi el doble de mujeres que varones, fue significativa. También </w:t>
      </w:r>
      <w:proofErr w:type="spellStart"/>
      <w:r w:rsidR="00F65E7F" w:rsidRPr="00DB3093">
        <w:rPr>
          <w:rFonts w:cstheme="minorHAnsi"/>
          <w:sz w:val="22"/>
          <w:szCs w:val="22"/>
          <w:lang w:val="es-ES"/>
        </w:rPr>
        <w:t>Sanchis</w:t>
      </w:r>
      <w:proofErr w:type="spellEnd"/>
      <w:r w:rsidR="00F65E7F" w:rsidRPr="00DB3093">
        <w:rPr>
          <w:rFonts w:cstheme="minorHAnsi"/>
          <w:sz w:val="22"/>
          <w:szCs w:val="22"/>
          <w:lang w:val="es-ES"/>
        </w:rPr>
        <w:t xml:space="preserve"> y Simón (2012) hallaron que casi el doble de mujeres (</w:t>
      </w:r>
      <w:r w:rsidR="00F65E7F" w:rsidRPr="00DB3093">
        <w:rPr>
          <w:rFonts w:cstheme="minorHAnsi"/>
          <w:i/>
          <w:sz w:val="22"/>
          <w:szCs w:val="22"/>
          <w:lang w:val="es-ES"/>
        </w:rPr>
        <w:t>n</w:t>
      </w:r>
      <w:r w:rsidR="00F65E7F" w:rsidRPr="00DB3093">
        <w:rPr>
          <w:rFonts w:cstheme="minorHAnsi"/>
          <w:sz w:val="22"/>
          <w:szCs w:val="22"/>
          <w:lang w:val="es-ES"/>
        </w:rPr>
        <w:t xml:space="preserve"> = 171) que varones (</w:t>
      </w:r>
      <w:r w:rsidR="00F65E7F" w:rsidRPr="00DB3093">
        <w:rPr>
          <w:rFonts w:cstheme="minorHAnsi"/>
          <w:i/>
          <w:sz w:val="22"/>
          <w:szCs w:val="22"/>
          <w:lang w:val="es-ES"/>
        </w:rPr>
        <w:t>n</w:t>
      </w:r>
      <w:r w:rsidR="00F65E7F" w:rsidRPr="00DB3093">
        <w:rPr>
          <w:rFonts w:cstheme="minorHAnsi"/>
          <w:sz w:val="22"/>
          <w:szCs w:val="22"/>
          <w:lang w:val="es-ES"/>
        </w:rPr>
        <w:t xml:space="preserve"> = 98) revelaron síntomas depresivos en un estudio con 1194 adolescentes entre 14 y 18 años en España. Barrientos-Acosta et </w:t>
      </w:r>
      <w:r w:rsidR="001C684C" w:rsidRPr="00DB3093">
        <w:rPr>
          <w:rFonts w:cstheme="minorHAnsi"/>
          <w:sz w:val="22"/>
          <w:szCs w:val="22"/>
          <w:lang w:val="es-ES"/>
        </w:rPr>
        <w:t>al. (2010) inclusive hallaron sintomatología depresiva en el triple de mujeres que varones en una investigación con 1648 adolescentes en México.</w:t>
      </w:r>
      <w:r w:rsidR="00BD636A" w:rsidRPr="00DB3093">
        <w:rPr>
          <w:rFonts w:cstheme="minorHAnsi"/>
          <w:sz w:val="22"/>
          <w:szCs w:val="22"/>
          <w:lang w:val="es-ES"/>
        </w:rPr>
        <w:t xml:space="preserve"> </w:t>
      </w:r>
      <w:r w:rsidR="001C684C" w:rsidRPr="00DB3093">
        <w:rPr>
          <w:rFonts w:cstheme="minorHAnsi"/>
          <w:sz w:val="22"/>
          <w:szCs w:val="22"/>
          <w:lang w:val="es-ES"/>
        </w:rPr>
        <w:t xml:space="preserve">En Estados Unidos, </w:t>
      </w:r>
      <w:proofErr w:type="spellStart"/>
      <w:r w:rsidR="001C684C" w:rsidRPr="00DB3093">
        <w:rPr>
          <w:rFonts w:cstheme="minorHAnsi"/>
          <w:sz w:val="22"/>
          <w:szCs w:val="22"/>
          <w:lang w:val="es-ES"/>
        </w:rPr>
        <w:t>Mueller</w:t>
      </w:r>
      <w:proofErr w:type="spellEnd"/>
      <w:r w:rsidR="001C684C" w:rsidRPr="00DB3093">
        <w:rPr>
          <w:rFonts w:cstheme="minorHAnsi"/>
          <w:sz w:val="22"/>
          <w:szCs w:val="22"/>
          <w:lang w:val="es-ES"/>
        </w:rPr>
        <w:t xml:space="preserve"> (2009) descubrió que los adolescentes latinos tenían riesgo de depresión más alto que todos los demás grupos étnicos</w:t>
      </w:r>
      <w:r w:rsidR="00BD636A" w:rsidRPr="00DB3093">
        <w:rPr>
          <w:rFonts w:cstheme="minorHAnsi"/>
          <w:sz w:val="22"/>
          <w:szCs w:val="22"/>
          <w:lang w:val="es-ES"/>
        </w:rPr>
        <w:t>, en particular</w:t>
      </w:r>
      <w:r w:rsidR="001C684C" w:rsidRPr="00DB3093">
        <w:rPr>
          <w:rFonts w:cstheme="minorHAnsi"/>
          <w:sz w:val="22"/>
          <w:szCs w:val="22"/>
          <w:lang w:val="es-ES"/>
        </w:rPr>
        <w:t xml:space="preserve"> las adolescentes latinas. Un resultado contradictorio apareció en Colombia donde Ospina-Ospina, </w:t>
      </w:r>
      <w:proofErr w:type="spellStart"/>
      <w:r w:rsidR="001C684C" w:rsidRPr="00DB3093">
        <w:rPr>
          <w:rFonts w:cstheme="minorHAnsi"/>
          <w:sz w:val="22"/>
          <w:szCs w:val="22"/>
          <w:lang w:val="es-ES"/>
        </w:rPr>
        <w:t>Hinestrosa-Upegui</w:t>
      </w:r>
      <w:proofErr w:type="spellEnd"/>
      <w:r w:rsidR="001C684C" w:rsidRPr="00DB3093">
        <w:rPr>
          <w:rFonts w:cstheme="minorHAnsi"/>
          <w:sz w:val="22"/>
          <w:szCs w:val="22"/>
          <w:lang w:val="es-ES"/>
        </w:rPr>
        <w:t>, Paredes, Guzmán, y Granados (2011) no hallaron diferencias según género en depresión en niños y adolescentes entre 10 y 17 años.</w:t>
      </w:r>
    </w:p>
    <w:p w14:paraId="2A8938F7" w14:textId="77777777" w:rsidR="001C684C" w:rsidRPr="00DB3093" w:rsidRDefault="001C684C" w:rsidP="00DB3093">
      <w:pPr>
        <w:ind w:firstLine="720"/>
        <w:contextualSpacing/>
        <w:rPr>
          <w:rFonts w:cstheme="minorHAnsi"/>
          <w:sz w:val="22"/>
          <w:szCs w:val="22"/>
          <w:lang w:val="es-ES"/>
        </w:rPr>
      </w:pPr>
      <w:r w:rsidRPr="00DB3093">
        <w:rPr>
          <w:rFonts w:cstheme="minorHAnsi"/>
          <w:sz w:val="22"/>
          <w:szCs w:val="22"/>
          <w:lang w:val="es-ES"/>
        </w:rPr>
        <w:t>Existe evidencia de que el inicio de la adolescencia es un momento especialmente riesgoso para el desarrollo de la depresión (</w:t>
      </w:r>
      <w:proofErr w:type="spellStart"/>
      <w:r w:rsidRPr="00DB3093">
        <w:rPr>
          <w:rFonts w:cstheme="minorHAnsi"/>
          <w:sz w:val="22"/>
          <w:szCs w:val="22"/>
          <w:lang w:val="es-ES"/>
        </w:rPr>
        <w:t>Zahn-Waxler</w:t>
      </w:r>
      <w:proofErr w:type="spellEnd"/>
      <w:r w:rsidRPr="00DB3093">
        <w:rPr>
          <w:rFonts w:cstheme="minorHAnsi"/>
          <w:sz w:val="22"/>
          <w:szCs w:val="22"/>
          <w:lang w:val="es-ES"/>
        </w:rPr>
        <w:t xml:space="preserve"> et al., 2008). En los estudios revisados de Latinoamérica y España, la única diferencia en síntomas depresivos según edad </w:t>
      </w:r>
      <w:r w:rsidR="00286A55" w:rsidRPr="00DB3093">
        <w:rPr>
          <w:rFonts w:cstheme="minorHAnsi"/>
          <w:sz w:val="22"/>
          <w:szCs w:val="22"/>
          <w:lang w:val="es-ES"/>
        </w:rPr>
        <w:t>se vio en</w:t>
      </w:r>
      <w:r w:rsidRPr="00DB3093">
        <w:rPr>
          <w:rFonts w:cstheme="minorHAnsi"/>
          <w:sz w:val="22"/>
          <w:szCs w:val="22"/>
          <w:lang w:val="es-ES"/>
        </w:rPr>
        <w:t xml:space="preserve"> Barrientos-Acosta et al., en donde el 40% de las adolescentes con depresión tenía 13 años.</w:t>
      </w:r>
    </w:p>
    <w:p w14:paraId="6D5B3019" w14:textId="77777777" w:rsidR="00D93975" w:rsidRPr="00DB3093" w:rsidRDefault="00D93975" w:rsidP="00DB3093">
      <w:pPr>
        <w:ind w:firstLine="720"/>
        <w:contextualSpacing/>
        <w:rPr>
          <w:rFonts w:cstheme="minorHAnsi"/>
          <w:sz w:val="22"/>
          <w:szCs w:val="22"/>
          <w:lang w:val="es-ES"/>
        </w:rPr>
      </w:pPr>
      <w:r w:rsidRPr="00DB3093">
        <w:rPr>
          <w:rFonts w:cstheme="minorHAnsi"/>
          <w:sz w:val="22"/>
          <w:szCs w:val="22"/>
          <w:lang w:val="es-ES"/>
        </w:rPr>
        <w:t xml:space="preserve">Esta investigación </w:t>
      </w:r>
      <w:r w:rsidR="00286A55" w:rsidRPr="00DB3093">
        <w:rPr>
          <w:rFonts w:cstheme="minorHAnsi"/>
          <w:sz w:val="22"/>
          <w:szCs w:val="22"/>
          <w:lang w:val="es-ES"/>
        </w:rPr>
        <w:t>busca comparar</w:t>
      </w:r>
      <w:r w:rsidRPr="00DB3093">
        <w:rPr>
          <w:rFonts w:cstheme="minorHAnsi"/>
          <w:sz w:val="22"/>
          <w:szCs w:val="22"/>
          <w:lang w:val="es-ES"/>
        </w:rPr>
        <w:t xml:space="preserve"> dimensiones negativas del perfeccionismo</w:t>
      </w:r>
      <w:r w:rsidR="00286A55" w:rsidRPr="00DB3093">
        <w:rPr>
          <w:rFonts w:cstheme="minorHAnsi"/>
          <w:sz w:val="22"/>
          <w:szCs w:val="22"/>
          <w:lang w:val="es-ES"/>
        </w:rPr>
        <w:t>,</w:t>
      </w:r>
      <w:r w:rsidRPr="00DB3093">
        <w:rPr>
          <w:rFonts w:cstheme="minorHAnsi"/>
          <w:sz w:val="22"/>
          <w:szCs w:val="22"/>
          <w:lang w:val="es-ES"/>
        </w:rPr>
        <w:t xml:space="preserve"> </w:t>
      </w:r>
      <w:proofErr w:type="spellStart"/>
      <w:r w:rsidRPr="00DB3093">
        <w:rPr>
          <w:rFonts w:cstheme="minorHAnsi"/>
          <w:sz w:val="22"/>
          <w:szCs w:val="22"/>
          <w:lang w:val="es-ES"/>
        </w:rPr>
        <w:t>autopresentación</w:t>
      </w:r>
      <w:proofErr w:type="spellEnd"/>
      <w:r w:rsidRPr="00DB3093">
        <w:rPr>
          <w:rFonts w:cstheme="minorHAnsi"/>
          <w:sz w:val="22"/>
          <w:szCs w:val="22"/>
          <w:lang w:val="es-ES"/>
        </w:rPr>
        <w:t xml:space="preserve"> perfeccionista</w:t>
      </w:r>
      <w:r w:rsidR="00286A55" w:rsidRPr="00DB3093">
        <w:rPr>
          <w:rFonts w:cstheme="minorHAnsi"/>
          <w:sz w:val="22"/>
          <w:szCs w:val="22"/>
          <w:lang w:val="es-ES"/>
        </w:rPr>
        <w:t>, y</w:t>
      </w:r>
      <w:r w:rsidRPr="00DB3093">
        <w:rPr>
          <w:rFonts w:cstheme="minorHAnsi"/>
          <w:sz w:val="22"/>
          <w:szCs w:val="22"/>
          <w:lang w:val="es-ES"/>
        </w:rPr>
        <w:t xml:space="preserve"> síntomas depresivos </w:t>
      </w:r>
      <w:r w:rsidR="002241A0" w:rsidRPr="00DB3093">
        <w:rPr>
          <w:rFonts w:cstheme="minorHAnsi"/>
          <w:sz w:val="22"/>
          <w:szCs w:val="22"/>
          <w:lang w:val="es-ES"/>
        </w:rPr>
        <w:t xml:space="preserve">según género y grado </w:t>
      </w:r>
      <w:r w:rsidRPr="00DB3093">
        <w:rPr>
          <w:rFonts w:cstheme="minorHAnsi"/>
          <w:sz w:val="22"/>
          <w:szCs w:val="22"/>
          <w:lang w:val="es-ES"/>
        </w:rPr>
        <w:t xml:space="preserve">en adolescentes </w:t>
      </w:r>
      <w:r w:rsidR="00352110" w:rsidRPr="00DB3093">
        <w:rPr>
          <w:rFonts w:cstheme="minorHAnsi"/>
          <w:sz w:val="22"/>
          <w:szCs w:val="22"/>
          <w:lang w:val="es-ES"/>
        </w:rPr>
        <w:t>de habilidad intelectual por encima de la media</w:t>
      </w:r>
      <w:r w:rsidR="002241A0" w:rsidRPr="00DB3093">
        <w:rPr>
          <w:rFonts w:cstheme="minorHAnsi"/>
          <w:sz w:val="22"/>
          <w:szCs w:val="22"/>
          <w:lang w:val="es-ES"/>
        </w:rPr>
        <w:t xml:space="preserve"> </w:t>
      </w:r>
      <w:r w:rsidRPr="00DB3093">
        <w:rPr>
          <w:rFonts w:cstheme="minorHAnsi"/>
          <w:sz w:val="22"/>
          <w:szCs w:val="22"/>
          <w:lang w:val="es-ES"/>
        </w:rPr>
        <w:t>de una escuela privada de Asunción, Paraguay.</w:t>
      </w:r>
    </w:p>
    <w:p w14:paraId="5E511D26" w14:textId="77777777" w:rsidR="00C42FAF" w:rsidRPr="00DB3093" w:rsidRDefault="00C42FAF" w:rsidP="00DB3093">
      <w:pPr>
        <w:contextualSpacing/>
        <w:jc w:val="center"/>
        <w:rPr>
          <w:rFonts w:cstheme="minorHAnsi"/>
          <w:b/>
          <w:sz w:val="22"/>
          <w:szCs w:val="22"/>
          <w:lang w:val="es-ES"/>
        </w:rPr>
      </w:pPr>
      <w:r w:rsidRPr="00DB3093">
        <w:rPr>
          <w:rFonts w:cstheme="minorHAnsi"/>
          <w:b/>
          <w:sz w:val="22"/>
          <w:szCs w:val="22"/>
          <w:lang w:val="es-ES"/>
        </w:rPr>
        <w:t>Método</w:t>
      </w:r>
    </w:p>
    <w:p w14:paraId="68D83490" w14:textId="77777777" w:rsidR="00E52A2E" w:rsidRPr="00DB3093" w:rsidRDefault="00C42FAF" w:rsidP="00DB3093">
      <w:pPr>
        <w:contextualSpacing/>
        <w:rPr>
          <w:rFonts w:cstheme="minorHAnsi"/>
          <w:b/>
          <w:sz w:val="22"/>
          <w:szCs w:val="22"/>
          <w:lang w:val="es-ES"/>
        </w:rPr>
      </w:pPr>
      <w:r w:rsidRPr="00DB3093">
        <w:rPr>
          <w:rFonts w:cstheme="minorHAnsi"/>
          <w:b/>
          <w:sz w:val="22"/>
          <w:szCs w:val="22"/>
          <w:lang w:val="es-ES"/>
        </w:rPr>
        <w:t>Participantes</w:t>
      </w:r>
    </w:p>
    <w:p w14:paraId="57CD8755" w14:textId="77777777" w:rsidR="00E07ABE" w:rsidRDefault="0075130F" w:rsidP="00DB3093">
      <w:pPr>
        <w:ind w:firstLine="720"/>
        <w:contextualSpacing/>
        <w:rPr>
          <w:rFonts w:cstheme="minorHAnsi"/>
          <w:sz w:val="22"/>
          <w:szCs w:val="22"/>
          <w:lang w:val="es-ES"/>
        </w:rPr>
      </w:pPr>
      <w:r w:rsidRPr="00DB3093">
        <w:rPr>
          <w:rFonts w:cstheme="minorHAnsi"/>
          <w:sz w:val="22"/>
          <w:szCs w:val="22"/>
          <w:lang w:val="es-ES"/>
        </w:rPr>
        <w:t>Con el fin de determinar la cantidad mínima requerida de participantes se realizaron análisis de poder en G*</w:t>
      </w:r>
      <w:proofErr w:type="spellStart"/>
      <w:r w:rsidRPr="00DB3093">
        <w:rPr>
          <w:rFonts w:cstheme="minorHAnsi"/>
          <w:sz w:val="22"/>
          <w:szCs w:val="22"/>
          <w:lang w:val="es-ES"/>
        </w:rPr>
        <w:t>Power</w:t>
      </w:r>
      <w:proofErr w:type="spellEnd"/>
      <w:r w:rsidRPr="00DB3093">
        <w:rPr>
          <w:rFonts w:cstheme="minorHAnsi"/>
          <w:sz w:val="22"/>
          <w:szCs w:val="22"/>
          <w:lang w:val="es-ES"/>
        </w:rPr>
        <w:t xml:space="preserve"> 3 (Faul, </w:t>
      </w:r>
      <w:proofErr w:type="spellStart"/>
      <w:r w:rsidRPr="00DB3093">
        <w:rPr>
          <w:rFonts w:cstheme="minorHAnsi"/>
          <w:sz w:val="22"/>
          <w:szCs w:val="22"/>
          <w:lang w:val="es-ES"/>
        </w:rPr>
        <w:t>Erdfelder</w:t>
      </w:r>
      <w:proofErr w:type="spellEnd"/>
      <w:r w:rsidRPr="00DB3093">
        <w:rPr>
          <w:rFonts w:cstheme="minorHAnsi"/>
          <w:sz w:val="22"/>
          <w:szCs w:val="22"/>
          <w:lang w:val="es-ES"/>
        </w:rPr>
        <w:t xml:space="preserve">, </w:t>
      </w:r>
      <w:proofErr w:type="spellStart"/>
      <w:r w:rsidRPr="00DB3093">
        <w:rPr>
          <w:rFonts w:cstheme="minorHAnsi"/>
          <w:sz w:val="22"/>
          <w:szCs w:val="22"/>
          <w:lang w:val="es-ES"/>
        </w:rPr>
        <w:t>Lang</w:t>
      </w:r>
      <w:proofErr w:type="spellEnd"/>
      <w:r w:rsidRPr="00DB3093">
        <w:rPr>
          <w:rFonts w:cstheme="minorHAnsi"/>
          <w:sz w:val="22"/>
          <w:szCs w:val="22"/>
          <w:lang w:val="es-ES"/>
        </w:rPr>
        <w:t xml:space="preserve">, </w:t>
      </w:r>
      <w:r w:rsidR="00571A01" w:rsidRPr="00DB3093">
        <w:rPr>
          <w:rFonts w:cstheme="minorHAnsi"/>
          <w:sz w:val="22"/>
          <w:szCs w:val="22"/>
          <w:lang w:val="es-ES"/>
        </w:rPr>
        <w:t>y</w:t>
      </w:r>
      <w:r w:rsidRPr="00DB3093">
        <w:rPr>
          <w:rFonts w:cstheme="minorHAnsi"/>
          <w:sz w:val="22"/>
          <w:szCs w:val="22"/>
          <w:lang w:val="es-ES"/>
        </w:rPr>
        <w:t xml:space="preserve"> </w:t>
      </w:r>
      <w:proofErr w:type="spellStart"/>
      <w:r w:rsidRPr="00DB3093">
        <w:rPr>
          <w:rFonts w:cstheme="minorHAnsi"/>
          <w:sz w:val="22"/>
          <w:szCs w:val="22"/>
          <w:lang w:val="es-ES"/>
        </w:rPr>
        <w:t>Buchner</w:t>
      </w:r>
      <w:proofErr w:type="spellEnd"/>
      <w:r w:rsidRPr="00DB3093">
        <w:rPr>
          <w:rFonts w:cstheme="minorHAnsi"/>
          <w:sz w:val="22"/>
          <w:szCs w:val="22"/>
          <w:lang w:val="es-ES"/>
        </w:rPr>
        <w:t xml:space="preserve">, 2007). Para </w:t>
      </w:r>
      <w:r w:rsidR="00947E8B" w:rsidRPr="00DB3093">
        <w:rPr>
          <w:rFonts w:cstheme="minorHAnsi"/>
          <w:sz w:val="22"/>
          <w:szCs w:val="22"/>
          <w:lang w:val="es-ES"/>
        </w:rPr>
        <w:t>hallar</w:t>
      </w:r>
      <w:r w:rsidRPr="00DB3093">
        <w:rPr>
          <w:rFonts w:cstheme="minorHAnsi"/>
          <w:sz w:val="22"/>
          <w:szCs w:val="22"/>
          <w:lang w:val="es-ES"/>
        </w:rPr>
        <w:t xml:space="preserve"> un tamaño de efecto de ƒ</w:t>
      </w:r>
      <w:r w:rsidRPr="00DB3093">
        <w:rPr>
          <w:rFonts w:cstheme="minorHAnsi"/>
          <w:sz w:val="22"/>
          <w:szCs w:val="22"/>
          <w:vertAlign w:val="superscript"/>
          <w:lang w:val="es-ES"/>
        </w:rPr>
        <w:t>2</w:t>
      </w:r>
      <w:r w:rsidRPr="00DB3093">
        <w:rPr>
          <w:rFonts w:cstheme="minorHAnsi"/>
          <w:sz w:val="22"/>
          <w:szCs w:val="22"/>
          <w:lang w:val="es-ES"/>
        </w:rPr>
        <w:t xml:space="preserve"> = </w:t>
      </w:r>
    </w:p>
    <w:p w14:paraId="2CA256BD" w14:textId="77777777" w:rsidR="00E07ABE" w:rsidRDefault="00E07ABE" w:rsidP="00E07ABE">
      <w:pPr>
        <w:contextualSpacing/>
        <w:rPr>
          <w:rFonts w:cstheme="minorHAnsi"/>
          <w:sz w:val="22"/>
          <w:szCs w:val="22"/>
          <w:lang w:val="es-ES"/>
        </w:rPr>
      </w:pPr>
    </w:p>
    <w:p w14:paraId="49655885" w14:textId="02CDA013" w:rsidR="0075130F" w:rsidRPr="00DB3093" w:rsidRDefault="0075130F" w:rsidP="00E07ABE">
      <w:pPr>
        <w:contextualSpacing/>
        <w:rPr>
          <w:rFonts w:cstheme="minorHAnsi"/>
          <w:sz w:val="22"/>
          <w:szCs w:val="22"/>
          <w:lang w:val="es-ES"/>
        </w:rPr>
      </w:pPr>
      <w:r w:rsidRPr="00DB3093">
        <w:rPr>
          <w:rFonts w:cstheme="minorHAnsi"/>
          <w:sz w:val="22"/>
          <w:szCs w:val="22"/>
          <w:lang w:val="es-ES"/>
        </w:rPr>
        <w:t>0.15 (moderado) para dos variables independientes, una con dos condiciones (género) y una con cuatro condiciones (grado), con α=.05 y 80% de poder, se necesitaría contar con 64 participantes; para lograr 95% de poder, se necesitaría contar con 92 participantes.</w:t>
      </w:r>
    </w:p>
    <w:p w14:paraId="5001C8D9" w14:textId="77777777" w:rsidR="00F26F2D" w:rsidRPr="00DB3093" w:rsidRDefault="00B03544" w:rsidP="00DB3093">
      <w:pPr>
        <w:ind w:firstLine="720"/>
        <w:contextualSpacing/>
        <w:rPr>
          <w:rFonts w:cstheme="minorHAnsi"/>
          <w:sz w:val="22"/>
          <w:szCs w:val="22"/>
          <w:lang w:val="es-ES"/>
        </w:rPr>
      </w:pPr>
      <w:r w:rsidRPr="00DB3093">
        <w:rPr>
          <w:rFonts w:cstheme="minorHAnsi"/>
          <w:sz w:val="22"/>
          <w:szCs w:val="22"/>
          <w:lang w:val="es-ES"/>
        </w:rPr>
        <w:t>Los participantes asisten a una escuela privada internacional en Asunción, Paraguay. Dicha escuela es bilingüe, preparatoria para la universidad, y entre las más selectivas del país con un exigente programa académico. Los estudiantes deben pasar rigurosas pruebas de admisión en español e inglés, por lo que se infiere que poseen habilidades académicas por encima del promedio</w:t>
      </w:r>
      <w:r w:rsidR="00862A6E" w:rsidRPr="00DB3093">
        <w:rPr>
          <w:rFonts w:cstheme="minorHAnsi"/>
          <w:sz w:val="22"/>
          <w:szCs w:val="22"/>
          <w:lang w:val="es-ES"/>
        </w:rPr>
        <w:t xml:space="preserve"> y por esta razón se</w:t>
      </w:r>
      <w:r w:rsidRPr="00DB3093">
        <w:rPr>
          <w:rFonts w:cstheme="minorHAnsi"/>
          <w:sz w:val="22"/>
          <w:szCs w:val="22"/>
          <w:lang w:val="es-ES"/>
        </w:rPr>
        <w:t xml:space="preserve"> seleccionó a esta </w:t>
      </w:r>
      <w:r w:rsidR="00862A6E" w:rsidRPr="00DB3093">
        <w:rPr>
          <w:rFonts w:cstheme="minorHAnsi"/>
          <w:sz w:val="22"/>
          <w:szCs w:val="22"/>
          <w:lang w:val="es-ES"/>
        </w:rPr>
        <w:t>escuela</w:t>
      </w:r>
      <w:r w:rsidRPr="00DB3093">
        <w:rPr>
          <w:rFonts w:cstheme="minorHAnsi"/>
          <w:sz w:val="22"/>
          <w:szCs w:val="22"/>
          <w:lang w:val="es-ES"/>
        </w:rPr>
        <w:t xml:space="preserve">. </w:t>
      </w:r>
      <w:r w:rsidR="00F26F2D" w:rsidRPr="00DB3093">
        <w:rPr>
          <w:rFonts w:cstheme="minorHAnsi"/>
          <w:sz w:val="22"/>
          <w:szCs w:val="22"/>
          <w:lang w:val="es-ES"/>
        </w:rPr>
        <w:t xml:space="preserve">La muestra consistió en 151 alumnos </w:t>
      </w:r>
      <w:r w:rsidRPr="00DB3093">
        <w:rPr>
          <w:rFonts w:cstheme="minorHAnsi"/>
          <w:sz w:val="22"/>
          <w:szCs w:val="22"/>
          <w:lang w:val="es-ES"/>
        </w:rPr>
        <w:t>entre las edades de 13 y 19 años (</w:t>
      </w:r>
      <w:r w:rsidRPr="00DB3093">
        <w:rPr>
          <w:rFonts w:cstheme="minorHAnsi"/>
          <w:i/>
          <w:sz w:val="22"/>
          <w:szCs w:val="22"/>
          <w:lang w:val="es-ES"/>
        </w:rPr>
        <w:t xml:space="preserve">M </w:t>
      </w:r>
      <w:r w:rsidRPr="00DB3093">
        <w:rPr>
          <w:rFonts w:cstheme="minorHAnsi"/>
          <w:sz w:val="22"/>
          <w:szCs w:val="22"/>
          <w:lang w:val="es-ES"/>
        </w:rPr>
        <w:t xml:space="preserve">= 15.93, </w:t>
      </w:r>
      <w:r w:rsidRPr="00DB3093">
        <w:rPr>
          <w:rFonts w:cstheme="minorHAnsi"/>
          <w:i/>
          <w:sz w:val="22"/>
          <w:szCs w:val="22"/>
          <w:lang w:val="es-ES"/>
        </w:rPr>
        <w:t>DS</w:t>
      </w:r>
      <w:r w:rsidRPr="00DB3093">
        <w:rPr>
          <w:rFonts w:cstheme="minorHAnsi"/>
          <w:sz w:val="22"/>
          <w:szCs w:val="22"/>
          <w:lang w:val="es-ES"/>
        </w:rPr>
        <w:t xml:space="preserve"> = 1.289 años) en los últimos cuatro años del sistema escolar, compuestos por 73 mujeres (48,3%) y 78 varones (51,7%). En el noveno grado participaron </w:t>
      </w:r>
      <w:r w:rsidR="00F26F2D" w:rsidRPr="00DB3093">
        <w:rPr>
          <w:rFonts w:cstheme="minorHAnsi"/>
          <w:sz w:val="22"/>
          <w:szCs w:val="22"/>
          <w:lang w:val="es-ES"/>
        </w:rPr>
        <w:t xml:space="preserve">37 </w:t>
      </w:r>
      <w:r w:rsidRPr="00DB3093">
        <w:rPr>
          <w:rFonts w:cstheme="minorHAnsi"/>
          <w:sz w:val="22"/>
          <w:szCs w:val="22"/>
          <w:lang w:val="es-ES"/>
        </w:rPr>
        <w:t>alumnos</w:t>
      </w:r>
      <w:r w:rsidR="00F26F2D" w:rsidRPr="00DB3093">
        <w:rPr>
          <w:rFonts w:cstheme="minorHAnsi"/>
          <w:sz w:val="22"/>
          <w:szCs w:val="22"/>
          <w:lang w:val="es-ES"/>
        </w:rPr>
        <w:t xml:space="preserve"> (24</w:t>
      </w:r>
      <w:r w:rsidRPr="00DB3093">
        <w:rPr>
          <w:rFonts w:cstheme="minorHAnsi"/>
          <w:sz w:val="22"/>
          <w:szCs w:val="22"/>
          <w:lang w:val="es-ES"/>
        </w:rPr>
        <w:t>,</w:t>
      </w:r>
      <w:r w:rsidR="00F26F2D" w:rsidRPr="00DB3093">
        <w:rPr>
          <w:rFonts w:cstheme="minorHAnsi"/>
          <w:sz w:val="22"/>
          <w:szCs w:val="22"/>
          <w:lang w:val="es-ES"/>
        </w:rPr>
        <w:t xml:space="preserve">5%), 27 </w:t>
      </w:r>
      <w:r w:rsidRPr="00DB3093">
        <w:rPr>
          <w:rFonts w:cstheme="minorHAnsi"/>
          <w:sz w:val="22"/>
          <w:szCs w:val="22"/>
          <w:lang w:val="es-ES"/>
        </w:rPr>
        <w:t>alumnos de décimo grado</w:t>
      </w:r>
      <w:r w:rsidR="00F26F2D" w:rsidRPr="00DB3093">
        <w:rPr>
          <w:rFonts w:cstheme="minorHAnsi"/>
          <w:sz w:val="22"/>
          <w:szCs w:val="22"/>
          <w:lang w:val="es-ES"/>
        </w:rPr>
        <w:t xml:space="preserve"> (17.9%), 46 </w:t>
      </w:r>
      <w:r w:rsidRPr="00DB3093">
        <w:rPr>
          <w:rFonts w:cstheme="minorHAnsi"/>
          <w:sz w:val="22"/>
          <w:szCs w:val="22"/>
          <w:lang w:val="es-ES"/>
        </w:rPr>
        <w:t>alumnos de undécimo grado</w:t>
      </w:r>
      <w:r w:rsidR="00F26F2D" w:rsidRPr="00DB3093">
        <w:rPr>
          <w:rFonts w:cstheme="minorHAnsi"/>
          <w:sz w:val="22"/>
          <w:szCs w:val="22"/>
          <w:lang w:val="es-ES"/>
        </w:rPr>
        <w:t xml:space="preserve"> (30</w:t>
      </w:r>
      <w:r w:rsidRPr="00DB3093">
        <w:rPr>
          <w:rFonts w:cstheme="minorHAnsi"/>
          <w:sz w:val="22"/>
          <w:szCs w:val="22"/>
          <w:lang w:val="es-ES"/>
        </w:rPr>
        <w:t>,</w:t>
      </w:r>
      <w:r w:rsidR="00F26F2D" w:rsidRPr="00DB3093">
        <w:rPr>
          <w:rFonts w:cstheme="minorHAnsi"/>
          <w:sz w:val="22"/>
          <w:szCs w:val="22"/>
          <w:lang w:val="es-ES"/>
        </w:rPr>
        <w:t xml:space="preserve">5%) </w:t>
      </w:r>
      <w:r w:rsidRPr="00DB3093">
        <w:rPr>
          <w:rFonts w:cstheme="minorHAnsi"/>
          <w:sz w:val="22"/>
          <w:szCs w:val="22"/>
          <w:lang w:val="es-ES"/>
        </w:rPr>
        <w:t>y</w:t>
      </w:r>
      <w:r w:rsidR="00F26F2D" w:rsidRPr="00DB3093">
        <w:rPr>
          <w:rFonts w:cstheme="minorHAnsi"/>
          <w:sz w:val="22"/>
          <w:szCs w:val="22"/>
          <w:lang w:val="es-ES"/>
        </w:rPr>
        <w:t xml:space="preserve"> 41 </w:t>
      </w:r>
      <w:r w:rsidRPr="00DB3093">
        <w:rPr>
          <w:rFonts w:cstheme="minorHAnsi"/>
          <w:sz w:val="22"/>
          <w:szCs w:val="22"/>
          <w:lang w:val="es-ES"/>
        </w:rPr>
        <w:t>alumnos de duodécimo grado (27,</w:t>
      </w:r>
      <w:r w:rsidR="00F26F2D" w:rsidRPr="00DB3093">
        <w:rPr>
          <w:rFonts w:cstheme="minorHAnsi"/>
          <w:sz w:val="22"/>
          <w:szCs w:val="22"/>
          <w:lang w:val="es-ES"/>
        </w:rPr>
        <w:t xml:space="preserve">2%). </w:t>
      </w:r>
    </w:p>
    <w:p w14:paraId="6F830133" w14:textId="77777777" w:rsidR="00E52A2E" w:rsidRPr="00DB3093" w:rsidRDefault="00E52A2E" w:rsidP="00DB3093">
      <w:pPr>
        <w:contextualSpacing/>
        <w:rPr>
          <w:rFonts w:cstheme="minorHAnsi"/>
          <w:b/>
          <w:sz w:val="22"/>
          <w:szCs w:val="22"/>
          <w:lang w:val="es-ES"/>
        </w:rPr>
      </w:pPr>
      <w:r w:rsidRPr="00DB3093">
        <w:rPr>
          <w:rFonts w:cstheme="minorHAnsi"/>
          <w:b/>
          <w:sz w:val="22"/>
          <w:szCs w:val="22"/>
          <w:lang w:val="es-ES"/>
        </w:rPr>
        <w:t>Instrumentos</w:t>
      </w:r>
    </w:p>
    <w:p w14:paraId="0FD1EF9A" w14:textId="77777777" w:rsidR="009C7CC1" w:rsidRPr="00DB3093" w:rsidRDefault="009C7CC1" w:rsidP="00DB3093">
      <w:pPr>
        <w:ind w:firstLine="720"/>
        <w:contextualSpacing/>
        <w:rPr>
          <w:rFonts w:cstheme="minorHAnsi"/>
          <w:sz w:val="22"/>
          <w:szCs w:val="22"/>
          <w:lang w:val="es-ES"/>
        </w:rPr>
      </w:pPr>
      <w:r w:rsidRPr="00DB3093">
        <w:rPr>
          <w:rFonts w:cstheme="minorHAnsi"/>
          <w:b/>
          <w:sz w:val="22"/>
          <w:szCs w:val="22"/>
          <w:lang w:val="es-ES"/>
        </w:rPr>
        <w:t>Dimensiones de perfeccionismo.</w:t>
      </w:r>
      <w:r w:rsidRPr="00DB3093">
        <w:rPr>
          <w:rFonts w:cstheme="minorHAnsi"/>
          <w:sz w:val="22"/>
          <w:szCs w:val="22"/>
          <w:lang w:val="es-ES"/>
        </w:rPr>
        <w:t xml:space="preserve"> El CAPS de </w:t>
      </w:r>
      <w:proofErr w:type="spellStart"/>
      <w:r w:rsidRPr="00DB3093">
        <w:rPr>
          <w:rFonts w:cstheme="minorHAnsi"/>
          <w:sz w:val="22"/>
          <w:szCs w:val="22"/>
          <w:lang w:val="es-ES"/>
        </w:rPr>
        <w:t>Flett</w:t>
      </w:r>
      <w:proofErr w:type="spellEnd"/>
      <w:r w:rsidRPr="00DB3093">
        <w:rPr>
          <w:rFonts w:cstheme="minorHAnsi"/>
          <w:sz w:val="22"/>
          <w:szCs w:val="22"/>
          <w:lang w:val="es-ES"/>
        </w:rPr>
        <w:t xml:space="preserve"> et al. (2001) evalúa el perfeccionismo como característica de personalidad, conformado por las dimensiones del perfeccionismo orientado a sí mismo y el perfeccionismo socialmente prescrito en niños y adolescentes. Posee 22 ítems en formato Likert de 5 puntos, y a mayor puntaje mayor perfeccionismo. La escala de perfeccionismo orientado a sí mismo mide los estándares irreales y elevados en 12 ítems; un ítem es “Quiero ser el/la mejor todo el tiempo”. La escala de perfeccionismo socialmente prescrito mide las percepciones de expectativas irreales impuestas a la persona por los demás. Posee 10 ítems como por ejemplo “Mi familia espera que yo sea perfecto/a”. Castro et al. (2004) tradujeron y validaron el CAPS al español con traducciones sucesivas; primero, el </w:t>
      </w:r>
      <w:r w:rsidR="00F02611" w:rsidRPr="00DB3093">
        <w:rPr>
          <w:rFonts w:cstheme="minorHAnsi"/>
          <w:sz w:val="22"/>
          <w:szCs w:val="22"/>
          <w:lang w:val="es-ES"/>
        </w:rPr>
        <w:t>instrumento en inglé</w:t>
      </w:r>
      <w:r w:rsidRPr="00DB3093">
        <w:rPr>
          <w:rFonts w:cstheme="minorHAnsi"/>
          <w:sz w:val="22"/>
          <w:szCs w:val="22"/>
          <w:lang w:val="es-ES"/>
        </w:rPr>
        <w:t xml:space="preserve">s fue traducido al español, y luego esta versión fue de vuelta traducida al inglés y comparada con la versión original para determinar su concordancia. Alfas de </w:t>
      </w:r>
      <w:proofErr w:type="spellStart"/>
      <w:r w:rsidRPr="00DB3093">
        <w:rPr>
          <w:rFonts w:cstheme="minorHAnsi"/>
          <w:sz w:val="22"/>
          <w:szCs w:val="22"/>
          <w:lang w:val="es-ES"/>
        </w:rPr>
        <w:t>Cronbach</w:t>
      </w:r>
      <w:proofErr w:type="spellEnd"/>
      <w:r w:rsidRPr="00DB3093">
        <w:rPr>
          <w:rFonts w:cstheme="minorHAnsi"/>
          <w:sz w:val="22"/>
          <w:szCs w:val="22"/>
          <w:lang w:val="es-ES"/>
        </w:rPr>
        <w:t xml:space="preserve"> para estas escalas fueron .85 </w:t>
      </w:r>
      <w:r w:rsidR="002241A0" w:rsidRPr="00DB3093">
        <w:rPr>
          <w:rFonts w:cstheme="minorHAnsi"/>
          <w:sz w:val="22"/>
          <w:szCs w:val="22"/>
          <w:lang w:val="es-ES"/>
        </w:rPr>
        <w:t>y</w:t>
      </w:r>
      <w:r w:rsidRPr="00DB3093">
        <w:rPr>
          <w:rFonts w:cstheme="minorHAnsi"/>
          <w:sz w:val="22"/>
          <w:szCs w:val="22"/>
          <w:lang w:val="es-ES"/>
        </w:rPr>
        <w:t xml:space="preserve"> .80 respectivamente en este estudio, .85 </w:t>
      </w:r>
      <w:r w:rsidR="002241A0" w:rsidRPr="00DB3093">
        <w:rPr>
          <w:rFonts w:cstheme="minorHAnsi"/>
          <w:sz w:val="22"/>
          <w:szCs w:val="22"/>
          <w:lang w:val="es-ES"/>
        </w:rPr>
        <w:t>y</w:t>
      </w:r>
      <w:r w:rsidRPr="00DB3093">
        <w:rPr>
          <w:rFonts w:cstheme="minorHAnsi"/>
          <w:sz w:val="22"/>
          <w:szCs w:val="22"/>
          <w:lang w:val="es-ES"/>
        </w:rPr>
        <w:t xml:space="preserve"> .86 para </w:t>
      </w:r>
      <w:proofErr w:type="spellStart"/>
      <w:r w:rsidRPr="00DB3093">
        <w:rPr>
          <w:rFonts w:cstheme="minorHAnsi"/>
          <w:sz w:val="22"/>
          <w:szCs w:val="22"/>
          <w:lang w:val="es-ES"/>
        </w:rPr>
        <w:t>Hewitt</w:t>
      </w:r>
      <w:proofErr w:type="spellEnd"/>
      <w:r w:rsidRPr="00DB3093">
        <w:rPr>
          <w:rFonts w:cstheme="minorHAnsi"/>
          <w:sz w:val="22"/>
          <w:szCs w:val="22"/>
          <w:lang w:val="es-ES"/>
        </w:rPr>
        <w:t xml:space="preserve"> et al. (2002), y .88 </w:t>
      </w:r>
      <w:r w:rsidR="002241A0" w:rsidRPr="00DB3093">
        <w:rPr>
          <w:rFonts w:cstheme="minorHAnsi"/>
          <w:sz w:val="22"/>
          <w:szCs w:val="22"/>
          <w:lang w:val="es-ES"/>
        </w:rPr>
        <w:t>y</w:t>
      </w:r>
      <w:r w:rsidRPr="00DB3093">
        <w:rPr>
          <w:rFonts w:cstheme="minorHAnsi"/>
          <w:sz w:val="22"/>
          <w:szCs w:val="22"/>
          <w:lang w:val="es-ES"/>
        </w:rPr>
        <w:t xml:space="preserve"> .87 en la traducción de Castro et al.</w:t>
      </w:r>
    </w:p>
    <w:p w14:paraId="03E193FB" w14:textId="77777777" w:rsidR="004F65A4" w:rsidRPr="00DB3093" w:rsidRDefault="00A91512" w:rsidP="00DB3093">
      <w:pPr>
        <w:ind w:firstLine="567"/>
        <w:contextualSpacing/>
        <w:rPr>
          <w:rFonts w:cstheme="minorHAnsi"/>
          <w:sz w:val="22"/>
          <w:szCs w:val="22"/>
          <w:lang w:val="es-ES"/>
        </w:rPr>
      </w:pPr>
      <w:proofErr w:type="spellStart"/>
      <w:r w:rsidRPr="00DB3093">
        <w:rPr>
          <w:rFonts w:cstheme="minorHAnsi"/>
          <w:b/>
          <w:sz w:val="22"/>
          <w:szCs w:val="22"/>
          <w:lang w:val="es-ES"/>
        </w:rPr>
        <w:t>Autopresentación</w:t>
      </w:r>
      <w:proofErr w:type="spellEnd"/>
      <w:r w:rsidRPr="00DB3093">
        <w:rPr>
          <w:rFonts w:cstheme="minorHAnsi"/>
          <w:b/>
          <w:sz w:val="22"/>
          <w:szCs w:val="22"/>
          <w:lang w:val="es-ES"/>
        </w:rPr>
        <w:t xml:space="preserve"> perfeccionista.</w:t>
      </w:r>
      <w:r w:rsidRPr="00DB3093">
        <w:rPr>
          <w:rFonts w:cstheme="minorHAnsi"/>
          <w:sz w:val="22"/>
          <w:szCs w:val="22"/>
          <w:lang w:val="es-ES"/>
        </w:rPr>
        <w:t xml:space="preserve"> El PSPS-V de </w:t>
      </w:r>
      <w:proofErr w:type="spellStart"/>
      <w:r w:rsidRPr="00DB3093">
        <w:rPr>
          <w:rFonts w:cstheme="minorHAnsi"/>
          <w:sz w:val="22"/>
          <w:szCs w:val="22"/>
          <w:lang w:val="es-ES"/>
        </w:rPr>
        <w:t>Hewitt</w:t>
      </w:r>
      <w:proofErr w:type="spellEnd"/>
      <w:r w:rsidRPr="00DB3093">
        <w:rPr>
          <w:rFonts w:cstheme="minorHAnsi"/>
          <w:sz w:val="22"/>
          <w:szCs w:val="22"/>
          <w:lang w:val="es-ES"/>
        </w:rPr>
        <w:t xml:space="preserve"> et al. (2003) </w:t>
      </w:r>
      <w:r w:rsidR="004F65A4" w:rsidRPr="00DB3093">
        <w:rPr>
          <w:rFonts w:cstheme="minorHAnsi"/>
          <w:sz w:val="22"/>
          <w:szCs w:val="22"/>
          <w:lang w:val="es-ES"/>
        </w:rPr>
        <w:t>evalúa la manera en la que los individuos expresan su comportamiento perfeccionista a los demás. En formato Likert</w:t>
      </w:r>
      <w:r w:rsidR="00E766BB" w:rsidRPr="00DB3093">
        <w:rPr>
          <w:rFonts w:cstheme="minorHAnsi"/>
          <w:sz w:val="22"/>
          <w:szCs w:val="22"/>
          <w:lang w:val="es-ES"/>
        </w:rPr>
        <w:t xml:space="preserve"> de 7 puntos</w:t>
      </w:r>
      <w:r w:rsidR="004F65A4" w:rsidRPr="00DB3093">
        <w:rPr>
          <w:rFonts w:cstheme="minorHAnsi"/>
          <w:sz w:val="22"/>
          <w:szCs w:val="22"/>
          <w:lang w:val="es-ES"/>
        </w:rPr>
        <w:t xml:space="preserve">, posee 3 </w:t>
      </w:r>
      <w:proofErr w:type="spellStart"/>
      <w:r w:rsidR="004F65A4" w:rsidRPr="00DB3093">
        <w:rPr>
          <w:rFonts w:cstheme="minorHAnsi"/>
          <w:sz w:val="22"/>
          <w:szCs w:val="22"/>
          <w:lang w:val="es-ES"/>
        </w:rPr>
        <w:t>subescalas</w:t>
      </w:r>
      <w:proofErr w:type="spellEnd"/>
      <w:r w:rsidR="004F65A4" w:rsidRPr="00DB3093">
        <w:rPr>
          <w:rFonts w:cstheme="minorHAnsi"/>
          <w:sz w:val="22"/>
          <w:szCs w:val="22"/>
          <w:lang w:val="es-ES"/>
        </w:rPr>
        <w:t xml:space="preserve"> y 27 ítems en total; a puntajes más elevados, mayor </w:t>
      </w:r>
      <w:proofErr w:type="spellStart"/>
      <w:r w:rsidR="004F65A4" w:rsidRPr="00DB3093">
        <w:rPr>
          <w:rFonts w:cstheme="minorHAnsi"/>
          <w:sz w:val="22"/>
          <w:szCs w:val="22"/>
          <w:lang w:val="es-ES"/>
        </w:rPr>
        <w:t>autopresentación</w:t>
      </w:r>
      <w:proofErr w:type="spellEnd"/>
      <w:r w:rsidR="004F65A4" w:rsidRPr="00DB3093">
        <w:rPr>
          <w:rFonts w:cstheme="minorHAnsi"/>
          <w:sz w:val="22"/>
          <w:szCs w:val="22"/>
          <w:lang w:val="es-ES"/>
        </w:rPr>
        <w:t xml:space="preserve"> perfeccionista. La </w:t>
      </w:r>
      <w:proofErr w:type="spellStart"/>
      <w:r w:rsidR="004F65A4" w:rsidRPr="00DB3093">
        <w:rPr>
          <w:rFonts w:cstheme="minorHAnsi"/>
          <w:sz w:val="22"/>
          <w:szCs w:val="22"/>
          <w:lang w:val="es-ES"/>
        </w:rPr>
        <w:t>subescala</w:t>
      </w:r>
      <w:proofErr w:type="spellEnd"/>
      <w:r w:rsidR="004F65A4" w:rsidRPr="00DB3093">
        <w:rPr>
          <w:rFonts w:cstheme="minorHAnsi"/>
          <w:sz w:val="22"/>
          <w:szCs w:val="22"/>
          <w:lang w:val="es-ES"/>
        </w:rPr>
        <w:t xml:space="preserve"> de autopromoción perfeccionista </w:t>
      </w:r>
      <w:r w:rsidR="00DD1D2A" w:rsidRPr="00DB3093">
        <w:rPr>
          <w:rFonts w:cstheme="minorHAnsi"/>
          <w:sz w:val="22"/>
          <w:szCs w:val="22"/>
          <w:lang w:val="es-ES"/>
        </w:rPr>
        <w:t>evalúa</w:t>
      </w:r>
      <w:r w:rsidR="004F65A4" w:rsidRPr="00DB3093">
        <w:rPr>
          <w:rFonts w:cstheme="minorHAnsi"/>
          <w:sz w:val="22"/>
          <w:szCs w:val="22"/>
          <w:lang w:val="es-ES"/>
        </w:rPr>
        <w:t xml:space="preserve"> la necesidad de publicitar la propia </w:t>
      </w:r>
      <w:r w:rsidR="00DD1D2A" w:rsidRPr="00DB3093">
        <w:rPr>
          <w:rFonts w:cstheme="minorHAnsi"/>
          <w:sz w:val="22"/>
          <w:szCs w:val="22"/>
          <w:lang w:val="es-ES"/>
        </w:rPr>
        <w:t>perfección</w:t>
      </w:r>
      <w:r w:rsidR="004F65A4" w:rsidRPr="00DB3093">
        <w:rPr>
          <w:rFonts w:cstheme="minorHAnsi"/>
          <w:sz w:val="22"/>
          <w:szCs w:val="22"/>
          <w:lang w:val="es-ES"/>
        </w:rPr>
        <w:t xml:space="preserve"> a las demás personas; posee 10 </w:t>
      </w:r>
      <w:r w:rsidR="00DD1D2A" w:rsidRPr="00DB3093">
        <w:rPr>
          <w:rFonts w:cstheme="minorHAnsi"/>
          <w:sz w:val="22"/>
          <w:szCs w:val="22"/>
          <w:lang w:val="es-ES"/>
        </w:rPr>
        <w:t>ítems</w:t>
      </w:r>
      <w:r w:rsidR="004F65A4" w:rsidRPr="00DB3093">
        <w:rPr>
          <w:rFonts w:cstheme="minorHAnsi"/>
          <w:sz w:val="22"/>
          <w:szCs w:val="22"/>
          <w:lang w:val="es-ES"/>
        </w:rPr>
        <w:t xml:space="preserve">, y un ejemplo es: “Siempre intento dar una imagen de </w:t>
      </w:r>
      <w:r w:rsidR="00DD1D2A" w:rsidRPr="00DB3093">
        <w:rPr>
          <w:rFonts w:cstheme="minorHAnsi"/>
          <w:sz w:val="22"/>
          <w:szCs w:val="22"/>
          <w:lang w:val="es-ES"/>
        </w:rPr>
        <w:t>perfección</w:t>
      </w:r>
      <w:r w:rsidR="004F65A4" w:rsidRPr="00DB3093">
        <w:rPr>
          <w:rFonts w:cstheme="minorHAnsi"/>
          <w:sz w:val="22"/>
          <w:szCs w:val="22"/>
          <w:lang w:val="es-ES"/>
        </w:rPr>
        <w:t xml:space="preserve">”. La </w:t>
      </w:r>
      <w:proofErr w:type="spellStart"/>
      <w:r w:rsidR="004F65A4" w:rsidRPr="00DB3093">
        <w:rPr>
          <w:rFonts w:cstheme="minorHAnsi"/>
          <w:sz w:val="22"/>
          <w:szCs w:val="22"/>
          <w:lang w:val="es-ES"/>
        </w:rPr>
        <w:t>subescala</w:t>
      </w:r>
      <w:proofErr w:type="spellEnd"/>
      <w:r w:rsidR="004F65A4" w:rsidRPr="00DB3093">
        <w:rPr>
          <w:rFonts w:cstheme="minorHAnsi"/>
          <w:sz w:val="22"/>
          <w:szCs w:val="22"/>
          <w:lang w:val="es-ES"/>
        </w:rPr>
        <w:t xml:space="preserve"> de no demostrar imperfecciones posee 10 </w:t>
      </w:r>
      <w:r w:rsidR="00DD1D2A" w:rsidRPr="00DB3093">
        <w:rPr>
          <w:rFonts w:cstheme="minorHAnsi"/>
          <w:sz w:val="22"/>
          <w:szCs w:val="22"/>
          <w:lang w:val="es-ES"/>
        </w:rPr>
        <w:t>ítems</w:t>
      </w:r>
      <w:r w:rsidR="004F65A4" w:rsidRPr="00DB3093">
        <w:rPr>
          <w:rFonts w:cstheme="minorHAnsi"/>
          <w:sz w:val="22"/>
          <w:szCs w:val="22"/>
          <w:lang w:val="es-ES"/>
        </w:rPr>
        <w:t xml:space="preserve"> y mide la necesidad de que los demás no vean instancias de imperfección; como ejemplo vale el ítem “</w:t>
      </w:r>
      <w:r w:rsidR="00DD1D2A" w:rsidRPr="00DB3093">
        <w:rPr>
          <w:rFonts w:cstheme="minorHAnsi"/>
          <w:sz w:val="22"/>
          <w:szCs w:val="22"/>
          <w:lang w:val="es-ES"/>
        </w:rPr>
        <w:t>Haría</w:t>
      </w:r>
      <w:r w:rsidR="004F65A4" w:rsidRPr="00DB3093">
        <w:rPr>
          <w:rFonts w:cstheme="minorHAnsi"/>
          <w:sz w:val="22"/>
          <w:szCs w:val="22"/>
          <w:lang w:val="es-ES"/>
        </w:rPr>
        <w:t xml:space="preserve"> casi cualquier cosa por ocultar un error </w:t>
      </w:r>
      <w:r w:rsidR="00DD1D2A" w:rsidRPr="00DB3093">
        <w:rPr>
          <w:rFonts w:cstheme="minorHAnsi"/>
          <w:sz w:val="22"/>
          <w:szCs w:val="22"/>
          <w:lang w:val="es-ES"/>
        </w:rPr>
        <w:t>mío</w:t>
      </w:r>
      <w:r w:rsidR="004F65A4" w:rsidRPr="00DB3093">
        <w:rPr>
          <w:rFonts w:cstheme="minorHAnsi"/>
          <w:sz w:val="22"/>
          <w:szCs w:val="22"/>
          <w:lang w:val="es-ES"/>
        </w:rPr>
        <w:t xml:space="preserve">”. La siguiente </w:t>
      </w:r>
      <w:proofErr w:type="spellStart"/>
      <w:r w:rsidR="004F65A4" w:rsidRPr="00DB3093">
        <w:rPr>
          <w:rFonts w:cstheme="minorHAnsi"/>
          <w:sz w:val="22"/>
          <w:szCs w:val="22"/>
          <w:lang w:val="es-ES"/>
        </w:rPr>
        <w:t>subescala</w:t>
      </w:r>
      <w:proofErr w:type="spellEnd"/>
      <w:r w:rsidR="004F65A4" w:rsidRPr="00DB3093">
        <w:rPr>
          <w:rFonts w:cstheme="minorHAnsi"/>
          <w:sz w:val="22"/>
          <w:szCs w:val="22"/>
          <w:lang w:val="es-ES"/>
        </w:rPr>
        <w:t xml:space="preserve">, no revelar imperfecciones, posee 7 </w:t>
      </w:r>
      <w:r w:rsidR="00DD1D2A" w:rsidRPr="00DB3093">
        <w:rPr>
          <w:rFonts w:cstheme="minorHAnsi"/>
          <w:sz w:val="22"/>
          <w:szCs w:val="22"/>
          <w:lang w:val="es-ES"/>
        </w:rPr>
        <w:t>ítems</w:t>
      </w:r>
      <w:r w:rsidR="004F65A4" w:rsidRPr="00DB3093">
        <w:rPr>
          <w:rFonts w:cstheme="minorHAnsi"/>
          <w:sz w:val="22"/>
          <w:szCs w:val="22"/>
          <w:lang w:val="es-ES"/>
        </w:rPr>
        <w:t xml:space="preserve">; mide la disposición de la persona a admitir imperfecciones en público, como por ejemplo “Nunca dejo que los demás sepan lo mucho que me esfuerzo en lo que hago”. Confiabilidad medida con alfas de </w:t>
      </w:r>
      <w:proofErr w:type="spellStart"/>
      <w:r w:rsidR="004F65A4" w:rsidRPr="00DB3093">
        <w:rPr>
          <w:rFonts w:cstheme="minorHAnsi"/>
          <w:sz w:val="22"/>
          <w:szCs w:val="22"/>
          <w:lang w:val="es-ES"/>
        </w:rPr>
        <w:t>Cronbach</w:t>
      </w:r>
      <w:proofErr w:type="spellEnd"/>
      <w:r w:rsidR="004F65A4" w:rsidRPr="00DB3093">
        <w:rPr>
          <w:rFonts w:cstheme="minorHAnsi"/>
          <w:sz w:val="22"/>
          <w:szCs w:val="22"/>
          <w:lang w:val="es-ES"/>
        </w:rPr>
        <w:t xml:space="preserve"> para estas </w:t>
      </w:r>
      <w:proofErr w:type="spellStart"/>
      <w:r w:rsidR="004F65A4" w:rsidRPr="00DB3093">
        <w:rPr>
          <w:rFonts w:cstheme="minorHAnsi"/>
          <w:sz w:val="22"/>
          <w:szCs w:val="22"/>
          <w:lang w:val="es-ES"/>
        </w:rPr>
        <w:t>subescalas</w:t>
      </w:r>
      <w:proofErr w:type="spellEnd"/>
      <w:r w:rsidR="004F65A4" w:rsidRPr="00DB3093">
        <w:rPr>
          <w:rFonts w:cstheme="minorHAnsi"/>
          <w:sz w:val="22"/>
          <w:szCs w:val="22"/>
          <w:lang w:val="es-ES"/>
        </w:rPr>
        <w:t xml:space="preserve"> fueron de </w:t>
      </w:r>
      <w:r w:rsidR="009C7CC1" w:rsidRPr="00DB3093">
        <w:rPr>
          <w:rFonts w:cstheme="minorHAnsi"/>
          <w:sz w:val="22"/>
          <w:szCs w:val="22"/>
          <w:lang w:val="es-ES"/>
        </w:rPr>
        <w:t xml:space="preserve">.83, .82 </w:t>
      </w:r>
      <w:r w:rsidR="004F65A4" w:rsidRPr="00DB3093">
        <w:rPr>
          <w:rFonts w:cstheme="minorHAnsi"/>
          <w:sz w:val="22"/>
          <w:szCs w:val="22"/>
          <w:lang w:val="es-ES"/>
        </w:rPr>
        <w:t>y</w:t>
      </w:r>
      <w:r w:rsidR="009C7CC1" w:rsidRPr="00DB3093">
        <w:rPr>
          <w:rFonts w:cstheme="minorHAnsi"/>
          <w:sz w:val="22"/>
          <w:szCs w:val="22"/>
          <w:lang w:val="es-ES"/>
        </w:rPr>
        <w:t xml:space="preserve"> .76.</w:t>
      </w:r>
      <w:r w:rsidR="004F65A4" w:rsidRPr="00DB3093">
        <w:rPr>
          <w:rFonts w:cstheme="minorHAnsi"/>
          <w:sz w:val="22"/>
          <w:szCs w:val="22"/>
          <w:lang w:val="es-ES"/>
        </w:rPr>
        <w:t xml:space="preserve"> en este estudio. Nuevamente,</w:t>
      </w:r>
      <w:r w:rsidR="009C7CC1" w:rsidRPr="00DB3093">
        <w:rPr>
          <w:rFonts w:cstheme="minorHAnsi"/>
          <w:sz w:val="22"/>
          <w:szCs w:val="22"/>
          <w:lang w:val="es-ES"/>
        </w:rPr>
        <w:t xml:space="preserve"> Castro et al. (2004) </w:t>
      </w:r>
      <w:r w:rsidR="004F65A4" w:rsidRPr="00DB3093">
        <w:rPr>
          <w:rFonts w:cstheme="minorHAnsi"/>
          <w:sz w:val="22"/>
          <w:szCs w:val="22"/>
          <w:lang w:val="es-ES"/>
        </w:rPr>
        <w:t xml:space="preserve">tradujeron el </w:t>
      </w:r>
      <w:r w:rsidR="009C7CC1" w:rsidRPr="00DB3093">
        <w:rPr>
          <w:rFonts w:cstheme="minorHAnsi"/>
          <w:sz w:val="22"/>
          <w:szCs w:val="22"/>
          <w:lang w:val="es-ES"/>
        </w:rPr>
        <w:t>PSPS</w:t>
      </w:r>
      <w:r w:rsidR="004F65A4" w:rsidRPr="00DB3093">
        <w:rPr>
          <w:rFonts w:cstheme="minorHAnsi"/>
          <w:sz w:val="22"/>
          <w:szCs w:val="22"/>
          <w:lang w:val="es-ES"/>
        </w:rPr>
        <w:t xml:space="preserve"> mediante el </w:t>
      </w:r>
      <w:r w:rsidR="00DD1D2A" w:rsidRPr="00DB3093">
        <w:rPr>
          <w:rFonts w:cstheme="minorHAnsi"/>
          <w:sz w:val="22"/>
          <w:szCs w:val="22"/>
          <w:lang w:val="es-ES"/>
        </w:rPr>
        <w:t>método</w:t>
      </w:r>
      <w:r w:rsidR="004F65A4" w:rsidRPr="00DB3093">
        <w:rPr>
          <w:rFonts w:cstheme="minorHAnsi"/>
          <w:sz w:val="22"/>
          <w:szCs w:val="22"/>
          <w:lang w:val="es-ES"/>
        </w:rPr>
        <w:t xml:space="preserve"> de </w:t>
      </w:r>
      <w:r w:rsidR="00DD1D2A" w:rsidRPr="00DB3093">
        <w:rPr>
          <w:rFonts w:cstheme="minorHAnsi"/>
          <w:sz w:val="22"/>
          <w:szCs w:val="22"/>
          <w:lang w:val="es-ES"/>
        </w:rPr>
        <w:t>traducción</w:t>
      </w:r>
      <w:r w:rsidR="004F65A4" w:rsidRPr="00DB3093">
        <w:rPr>
          <w:rFonts w:cstheme="minorHAnsi"/>
          <w:sz w:val="22"/>
          <w:szCs w:val="22"/>
          <w:lang w:val="es-ES"/>
        </w:rPr>
        <w:t xml:space="preserve"> al </w:t>
      </w:r>
      <w:r w:rsidR="00DD1D2A" w:rsidRPr="00DB3093">
        <w:rPr>
          <w:rFonts w:cstheme="minorHAnsi"/>
          <w:sz w:val="22"/>
          <w:szCs w:val="22"/>
          <w:lang w:val="es-ES"/>
        </w:rPr>
        <w:t>español</w:t>
      </w:r>
      <w:r w:rsidR="004F65A4" w:rsidRPr="00DB3093">
        <w:rPr>
          <w:rFonts w:cstheme="minorHAnsi"/>
          <w:sz w:val="22"/>
          <w:szCs w:val="22"/>
          <w:lang w:val="es-ES"/>
        </w:rPr>
        <w:t xml:space="preserve"> y </w:t>
      </w:r>
      <w:r w:rsidR="00DD1D2A" w:rsidRPr="00DB3093">
        <w:rPr>
          <w:rFonts w:cstheme="minorHAnsi"/>
          <w:sz w:val="22"/>
          <w:szCs w:val="22"/>
          <w:lang w:val="es-ES"/>
        </w:rPr>
        <w:t>traducción</w:t>
      </w:r>
      <w:r w:rsidR="004F65A4" w:rsidRPr="00DB3093">
        <w:rPr>
          <w:rFonts w:cstheme="minorHAnsi"/>
          <w:sz w:val="22"/>
          <w:szCs w:val="22"/>
          <w:lang w:val="es-ES"/>
        </w:rPr>
        <w:t xml:space="preserve"> de dicho documento al </w:t>
      </w:r>
      <w:r w:rsidR="00DD1D2A" w:rsidRPr="00DB3093">
        <w:rPr>
          <w:rFonts w:cstheme="minorHAnsi"/>
          <w:sz w:val="22"/>
          <w:szCs w:val="22"/>
          <w:lang w:val="es-ES"/>
        </w:rPr>
        <w:t>inglés</w:t>
      </w:r>
      <w:r w:rsidR="004F65A4" w:rsidRPr="00DB3093">
        <w:rPr>
          <w:rFonts w:cstheme="minorHAnsi"/>
          <w:sz w:val="22"/>
          <w:szCs w:val="22"/>
          <w:lang w:val="es-ES"/>
        </w:rPr>
        <w:t xml:space="preserve">; en dicho estudio el alfa de </w:t>
      </w:r>
      <w:proofErr w:type="spellStart"/>
      <w:r w:rsidR="004F65A4" w:rsidRPr="00DB3093">
        <w:rPr>
          <w:rFonts w:cstheme="minorHAnsi"/>
          <w:sz w:val="22"/>
          <w:szCs w:val="22"/>
          <w:lang w:val="es-ES"/>
        </w:rPr>
        <w:t>Cronbach</w:t>
      </w:r>
      <w:proofErr w:type="spellEnd"/>
      <w:r w:rsidR="004F65A4" w:rsidRPr="00DB3093">
        <w:rPr>
          <w:rFonts w:cstheme="minorHAnsi"/>
          <w:sz w:val="22"/>
          <w:szCs w:val="22"/>
          <w:lang w:val="es-ES"/>
        </w:rPr>
        <w:t xml:space="preserve"> fue de .93 para la escala total pero no </w:t>
      </w:r>
      <w:r w:rsidR="00DD1D2A" w:rsidRPr="00DB3093">
        <w:rPr>
          <w:rFonts w:cstheme="minorHAnsi"/>
          <w:sz w:val="22"/>
          <w:szCs w:val="22"/>
          <w:lang w:val="es-ES"/>
        </w:rPr>
        <w:t>facilitaron</w:t>
      </w:r>
      <w:r w:rsidR="004F65A4" w:rsidRPr="00DB3093">
        <w:rPr>
          <w:rFonts w:cstheme="minorHAnsi"/>
          <w:sz w:val="22"/>
          <w:szCs w:val="22"/>
          <w:lang w:val="es-ES"/>
        </w:rPr>
        <w:t xml:space="preserve"> datos de confiabilidad para las </w:t>
      </w:r>
      <w:proofErr w:type="spellStart"/>
      <w:r w:rsidR="004F65A4" w:rsidRPr="00DB3093">
        <w:rPr>
          <w:rFonts w:cstheme="minorHAnsi"/>
          <w:sz w:val="22"/>
          <w:szCs w:val="22"/>
          <w:lang w:val="es-ES"/>
        </w:rPr>
        <w:t>subescalas</w:t>
      </w:r>
      <w:proofErr w:type="spellEnd"/>
      <w:r w:rsidR="004F65A4" w:rsidRPr="00DB3093">
        <w:rPr>
          <w:rFonts w:cstheme="minorHAnsi"/>
          <w:sz w:val="22"/>
          <w:szCs w:val="22"/>
          <w:lang w:val="es-ES"/>
        </w:rPr>
        <w:t>.</w:t>
      </w:r>
    </w:p>
    <w:p w14:paraId="7FF6BE06" w14:textId="77777777" w:rsidR="006074EC" w:rsidRPr="00DB3093" w:rsidRDefault="006074EC" w:rsidP="00DB3093">
      <w:pPr>
        <w:autoSpaceDE w:val="0"/>
        <w:autoSpaceDN w:val="0"/>
        <w:adjustRightInd w:val="0"/>
        <w:ind w:firstLine="708"/>
        <w:contextualSpacing/>
        <w:rPr>
          <w:rFonts w:cstheme="minorHAnsi"/>
          <w:sz w:val="22"/>
          <w:szCs w:val="22"/>
          <w:lang w:val="es-ES"/>
        </w:rPr>
      </w:pPr>
      <w:r w:rsidRPr="00DB3093">
        <w:rPr>
          <w:rFonts w:cstheme="minorHAnsi"/>
          <w:b/>
          <w:sz w:val="22"/>
          <w:szCs w:val="22"/>
          <w:lang w:val="es-PY"/>
        </w:rPr>
        <w:t>Síntomas depresivos.</w:t>
      </w:r>
      <w:r w:rsidRPr="00DB3093">
        <w:rPr>
          <w:rFonts w:cstheme="minorHAnsi"/>
          <w:sz w:val="22"/>
          <w:szCs w:val="22"/>
          <w:lang w:val="es-PY"/>
        </w:rPr>
        <w:t xml:space="preserve"> El Inventario de Depresión de Beck-II (BDI-II – Beck et al., español 2006, original 1996) </w:t>
      </w:r>
      <w:r w:rsidR="00A171CC" w:rsidRPr="00DB3093">
        <w:rPr>
          <w:rFonts w:cstheme="minorHAnsi"/>
          <w:sz w:val="22"/>
          <w:szCs w:val="22"/>
          <w:lang w:val="es-PY"/>
        </w:rPr>
        <w:t>mide síntomas depresivos en formato Likert</w:t>
      </w:r>
      <w:r w:rsidR="00E766BB" w:rsidRPr="00DB3093">
        <w:rPr>
          <w:rFonts w:cstheme="minorHAnsi"/>
          <w:sz w:val="22"/>
          <w:szCs w:val="22"/>
          <w:lang w:val="es-PY"/>
        </w:rPr>
        <w:t xml:space="preserve"> de 4 puntos y 21 ítems. </w:t>
      </w:r>
      <w:r w:rsidR="00C44399" w:rsidRPr="00DB3093">
        <w:rPr>
          <w:rFonts w:cstheme="minorHAnsi"/>
          <w:sz w:val="22"/>
          <w:szCs w:val="22"/>
          <w:lang w:val="es-PY"/>
        </w:rPr>
        <w:t xml:space="preserve">Posee puntos de corte </w:t>
      </w:r>
      <w:r w:rsidR="00E766BB" w:rsidRPr="00DB3093">
        <w:rPr>
          <w:rFonts w:cstheme="minorHAnsi"/>
          <w:sz w:val="22"/>
          <w:szCs w:val="22"/>
          <w:lang w:val="es-PY"/>
        </w:rPr>
        <w:t>siendo 0-13 mínimos</w:t>
      </w:r>
      <w:r w:rsidR="00C44399" w:rsidRPr="00DB3093">
        <w:rPr>
          <w:rFonts w:cstheme="minorHAnsi"/>
          <w:sz w:val="22"/>
          <w:szCs w:val="22"/>
          <w:lang w:val="es-PY"/>
        </w:rPr>
        <w:t xml:space="preserve"> síntomas depresivos</w:t>
      </w:r>
      <w:r w:rsidR="00E766BB" w:rsidRPr="00DB3093">
        <w:rPr>
          <w:rFonts w:cstheme="minorHAnsi"/>
          <w:sz w:val="22"/>
          <w:szCs w:val="22"/>
          <w:lang w:val="es-PY"/>
        </w:rPr>
        <w:t>, 14-19 leves, 20-28 moderados, y 29-63 severos; sin embargo, dichos criterios no implican diagnósticos de depresión.</w:t>
      </w:r>
      <w:r w:rsidR="00E766BB" w:rsidRPr="00DB3093">
        <w:rPr>
          <w:rFonts w:cstheme="minorHAnsi"/>
          <w:sz w:val="22"/>
          <w:szCs w:val="22"/>
          <w:lang w:val="es-ES"/>
        </w:rPr>
        <w:t xml:space="preserve"> Puede ser administrado a partir de los 13 años. </w:t>
      </w:r>
      <w:r w:rsidR="009C2C38" w:rsidRPr="00DB3093">
        <w:rPr>
          <w:rFonts w:cstheme="minorHAnsi"/>
          <w:sz w:val="22"/>
          <w:szCs w:val="22"/>
          <w:lang w:val="es-ES"/>
        </w:rPr>
        <w:t xml:space="preserve">Confiabilidad medida con alfa de </w:t>
      </w:r>
      <w:proofErr w:type="spellStart"/>
      <w:r w:rsidR="009C2C38" w:rsidRPr="00DB3093">
        <w:rPr>
          <w:rFonts w:cstheme="minorHAnsi"/>
          <w:sz w:val="22"/>
          <w:szCs w:val="22"/>
          <w:lang w:val="es-ES"/>
        </w:rPr>
        <w:t>Cronbach</w:t>
      </w:r>
      <w:proofErr w:type="spellEnd"/>
      <w:r w:rsidR="009C2C38" w:rsidRPr="00DB3093">
        <w:rPr>
          <w:rFonts w:cstheme="minorHAnsi"/>
          <w:sz w:val="22"/>
          <w:szCs w:val="22"/>
          <w:lang w:val="es-ES"/>
        </w:rPr>
        <w:t xml:space="preserve"> fue .85 en </w:t>
      </w:r>
      <w:r w:rsidR="00C44399" w:rsidRPr="00DB3093">
        <w:rPr>
          <w:rFonts w:cstheme="minorHAnsi"/>
          <w:sz w:val="22"/>
          <w:szCs w:val="22"/>
          <w:lang w:val="es-ES"/>
        </w:rPr>
        <w:t>esta muestra</w:t>
      </w:r>
      <w:r w:rsidR="009C2C38" w:rsidRPr="00DB3093">
        <w:rPr>
          <w:rFonts w:cstheme="minorHAnsi"/>
          <w:sz w:val="22"/>
          <w:szCs w:val="22"/>
          <w:lang w:val="es-ES"/>
        </w:rPr>
        <w:t xml:space="preserve">; en estudios de validación fue de .92 para la muestra clínica y .93 para el grupo de comparación </w:t>
      </w:r>
      <w:r w:rsidRPr="00DB3093">
        <w:rPr>
          <w:rFonts w:cstheme="minorHAnsi"/>
          <w:sz w:val="22"/>
          <w:szCs w:val="22"/>
          <w:lang w:val="es-ES"/>
        </w:rPr>
        <w:t xml:space="preserve">(Beck, </w:t>
      </w:r>
      <w:proofErr w:type="spellStart"/>
      <w:r w:rsidRPr="00DB3093">
        <w:rPr>
          <w:rFonts w:cstheme="minorHAnsi"/>
          <w:sz w:val="22"/>
          <w:szCs w:val="22"/>
          <w:lang w:val="es-ES"/>
        </w:rPr>
        <w:t>Steer</w:t>
      </w:r>
      <w:proofErr w:type="spellEnd"/>
      <w:r w:rsidRPr="00DB3093">
        <w:rPr>
          <w:rFonts w:cstheme="minorHAnsi"/>
          <w:sz w:val="22"/>
          <w:szCs w:val="22"/>
          <w:lang w:val="es-ES"/>
        </w:rPr>
        <w:t xml:space="preserve">, </w:t>
      </w:r>
      <w:r w:rsidR="00571A01" w:rsidRPr="00DB3093">
        <w:rPr>
          <w:rFonts w:cstheme="minorHAnsi"/>
          <w:sz w:val="22"/>
          <w:szCs w:val="22"/>
          <w:lang w:val="es-ES"/>
        </w:rPr>
        <w:t>y</w:t>
      </w:r>
      <w:r w:rsidRPr="00DB3093">
        <w:rPr>
          <w:rFonts w:cstheme="minorHAnsi"/>
          <w:sz w:val="22"/>
          <w:szCs w:val="22"/>
          <w:lang w:val="es-ES"/>
        </w:rPr>
        <w:t xml:space="preserve"> Brown, 2006)</w:t>
      </w:r>
      <w:r w:rsidR="009C2C38" w:rsidRPr="00DB3093">
        <w:rPr>
          <w:rFonts w:cstheme="minorHAnsi"/>
          <w:sz w:val="22"/>
          <w:szCs w:val="22"/>
          <w:lang w:val="es-ES"/>
        </w:rPr>
        <w:t xml:space="preserve">. La traducción al español fue realizada en Argentina por traductores certificados y estudiantes de psicología. Dichas traducciones piloto al español fueron nuevamente traducidas al inglés para controlar la precisión del vocabulario y la mejor traducción fue seleccionada para validar; obtuvo </w:t>
      </w:r>
      <w:r w:rsidR="00C44399" w:rsidRPr="00DB3093">
        <w:rPr>
          <w:rFonts w:cstheme="minorHAnsi"/>
          <w:sz w:val="22"/>
          <w:szCs w:val="22"/>
          <w:lang w:val="es-ES"/>
        </w:rPr>
        <w:t xml:space="preserve">α = </w:t>
      </w:r>
      <w:r w:rsidRPr="00DB3093">
        <w:rPr>
          <w:rFonts w:cstheme="minorHAnsi"/>
          <w:sz w:val="22"/>
          <w:szCs w:val="22"/>
          <w:lang w:val="es-ES"/>
        </w:rPr>
        <w:t xml:space="preserve">.88 </w:t>
      </w:r>
      <w:r w:rsidR="009C2C38" w:rsidRPr="00DB3093">
        <w:rPr>
          <w:rFonts w:cstheme="minorHAnsi"/>
          <w:sz w:val="22"/>
          <w:szCs w:val="22"/>
          <w:lang w:val="es-ES"/>
        </w:rPr>
        <w:t>y</w:t>
      </w:r>
      <w:r w:rsidR="00C44399" w:rsidRPr="00DB3093">
        <w:rPr>
          <w:rFonts w:cstheme="minorHAnsi"/>
          <w:sz w:val="22"/>
          <w:szCs w:val="22"/>
          <w:lang w:val="es-ES"/>
        </w:rPr>
        <w:t xml:space="preserve"> α =</w:t>
      </w:r>
      <w:r w:rsidRPr="00DB3093">
        <w:rPr>
          <w:rFonts w:cstheme="minorHAnsi"/>
          <w:sz w:val="22"/>
          <w:szCs w:val="22"/>
          <w:lang w:val="es-ES"/>
        </w:rPr>
        <w:t xml:space="preserve"> .86</w:t>
      </w:r>
      <w:r w:rsidR="009C2C38" w:rsidRPr="00DB3093">
        <w:rPr>
          <w:rFonts w:cstheme="minorHAnsi"/>
          <w:sz w:val="22"/>
          <w:szCs w:val="22"/>
          <w:lang w:val="es-ES"/>
        </w:rPr>
        <w:t xml:space="preserve"> respectivamente en una muestra clínica y en la población general</w:t>
      </w:r>
      <w:r w:rsidRPr="00DB3093">
        <w:rPr>
          <w:rFonts w:cstheme="minorHAnsi"/>
          <w:sz w:val="22"/>
          <w:szCs w:val="22"/>
          <w:lang w:val="es-ES"/>
        </w:rPr>
        <w:t xml:space="preserve"> </w:t>
      </w:r>
      <w:r w:rsidR="009C2C38" w:rsidRPr="00DB3093">
        <w:rPr>
          <w:rFonts w:cstheme="minorHAnsi"/>
          <w:sz w:val="22"/>
          <w:szCs w:val="22"/>
          <w:lang w:val="es-ES"/>
        </w:rPr>
        <w:t>(</w:t>
      </w:r>
      <w:proofErr w:type="spellStart"/>
      <w:r w:rsidR="009C2C38" w:rsidRPr="00DB3093">
        <w:rPr>
          <w:rFonts w:cstheme="minorHAnsi"/>
          <w:sz w:val="22"/>
          <w:szCs w:val="22"/>
          <w:lang w:val="es-ES"/>
        </w:rPr>
        <w:t>Brenlla</w:t>
      </w:r>
      <w:proofErr w:type="spellEnd"/>
      <w:r w:rsidR="009C2C38" w:rsidRPr="00DB3093">
        <w:rPr>
          <w:rFonts w:cstheme="minorHAnsi"/>
          <w:sz w:val="22"/>
          <w:szCs w:val="22"/>
          <w:lang w:val="es-ES"/>
        </w:rPr>
        <w:t xml:space="preserve"> </w:t>
      </w:r>
      <w:r w:rsidR="00571A01" w:rsidRPr="00DB3093">
        <w:rPr>
          <w:rFonts w:cstheme="minorHAnsi"/>
          <w:sz w:val="22"/>
          <w:szCs w:val="22"/>
          <w:lang w:val="es-ES"/>
        </w:rPr>
        <w:t>y</w:t>
      </w:r>
      <w:r w:rsidR="009C2C38" w:rsidRPr="00DB3093">
        <w:rPr>
          <w:rFonts w:cstheme="minorHAnsi"/>
          <w:sz w:val="22"/>
          <w:szCs w:val="22"/>
          <w:lang w:val="es-ES"/>
        </w:rPr>
        <w:t xml:space="preserve"> Rodríguez, e</w:t>
      </w:r>
      <w:r w:rsidRPr="00DB3093">
        <w:rPr>
          <w:rFonts w:cstheme="minorHAnsi"/>
          <w:sz w:val="22"/>
          <w:szCs w:val="22"/>
          <w:lang w:val="es-ES"/>
        </w:rPr>
        <w:t xml:space="preserve">n Beck, </w:t>
      </w:r>
      <w:proofErr w:type="spellStart"/>
      <w:r w:rsidRPr="00DB3093">
        <w:rPr>
          <w:rFonts w:cstheme="minorHAnsi"/>
          <w:sz w:val="22"/>
          <w:szCs w:val="22"/>
          <w:lang w:val="es-ES"/>
        </w:rPr>
        <w:t>Steer</w:t>
      </w:r>
      <w:proofErr w:type="spellEnd"/>
      <w:r w:rsidRPr="00DB3093">
        <w:rPr>
          <w:rFonts w:cstheme="minorHAnsi"/>
          <w:sz w:val="22"/>
          <w:szCs w:val="22"/>
          <w:lang w:val="es-ES"/>
        </w:rPr>
        <w:t xml:space="preserve">, </w:t>
      </w:r>
      <w:r w:rsidR="00571A01" w:rsidRPr="00DB3093">
        <w:rPr>
          <w:rFonts w:cstheme="minorHAnsi"/>
          <w:sz w:val="22"/>
          <w:szCs w:val="22"/>
          <w:lang w:val="es-ES"/>
        </w:rPr>
        <w:t>y</w:t>
      </w:r>
      <w:r w:rsidRPr="00DB3093">
        <w:rPr>
          <w:rFonts w:cstheme="minorHAnsi"/>
          <w:sz w:val="22"/>
          <w:szCs w:val="22"/>
          <w:lang w:val="es-ES"/>
        </w:rPr>
        <w:t xml:space="preserve"> Brown, 2006).</w:t>
      </w:r>
    </w:p>
    <w:p w14:paraId="37E4F513" w14:textId="77777777" w:rsidR="00E52A2E" w:rsidRPr="00DB3093" w:rsidRDefault="00E52A2E" w:rsidP="00DB3093">
      <w:pPr>
        <w:contextualSpacing/>
        <w:rPr>
          <w:rFonts w:cstheme="minorHAnsi"/>
          <w:b/>
          <w:sz w:val="22"/>
          <w:szCs w:val="22"/>
          <w:lang w:val="es-ES"/>
        </w:rPr>
      </w:pPr>
      <w:r w:rsidRPr="00DB3093">
        <w:rPr>
          <w:rFonts w:cstheme="minorHAnsi"/>
          <w:b/>
          <w:sz w:val="22"/>
          <w:szCs w:val="22"/>
          <w:lang w:val="es-ES"/>
        </w:rPr>
        <w:t>Diseño</w:t>
      </w:r>
    </w:p>
    <w:p w14:paraId="659AAE58" w14:textId="77777777" w:rsidR="00E52A2E" w:rsidRPr="00DB3093" w:rsidRDefault="00E15A6C" w:rsidP="00DB3093">
      <w:pPr>
        <w:ind w:firstLine="720"/>
        <w:contextualSpacing/>
        <w:rPr>
          <w:rFonts w:cstheme="minorHAnsi"/>
          <w:sz w:val="22"/>
          <w:szCs w:val="22"/>
          <w:lang w:val="es-ES"/>
        </w:rPr>
      </w:pPr>
      <w:r w:rsidRPr="00DB3093">
        <w:rPr>
          <w:rFonts w:cstheme="minorHAnsi"/>
          <w:sz w:val="22"/>
          <w:szCs w:val="22"/>
          <w:lang w:val="es-ES"/>
        </w:rPr>
        <w:lastRenderedPageBreak/>
        <w:t>Este estudio utilizó</w:t>
      </w:r>
      <w:r w:rsidR="00E52A2E" w:rsidRPr="00DB3093">
        <w:rPr>
          <w:rFonts w:cstheme="minorHAnsi"/>
          <w:sz w:val="22"/>
          <w:szCs w:val="22"/>
          <w:lang w:val="es-ES"/>
        </w:rPr>
        <w:t xml:space="preserve"> una metodología cuasi-experi</w:t>
      </w:r>
      <w:r w:rsidRPr="00DB3093">
        <w:rPr>
          <w:rFonts w:cstheme="minorHAnsi"/>
          <w:sz w:val="22"/>
          <w:szCs w:val="22"/>
          <w:lang w:val="es-ES"/>
        </w:rPr>
        <w:t xml:space="preserve">mental </w:t>
      </w:r>
      <w:r w:rsidR="00C44399" w:rsidRPr="00DB3093">
        <w:rPr>
          <w:rFonts w:cstheme="minorHAnsi"/>
          <w:sz w:val="22"/>
          <w:szCs w:val="22"/>
          <w:lang w:val="es-ES"/>
        </w:rPr>
        <w:t xml:space="preserve">y un corte </w:t>
      </w:r>
      <w:proofErr w:type="spellStart"/>
      <w:r w:rsidR="00C44399" w:rsidRPr="00DB3093">
        <w:rPr>
          <w:rFonts w:cstheme="minorHAnsi"/>
          <w:sz w:val="22"/>
          <w:szCs w:val="22"/>
          <w:lang w:val="es-ES"/>
        </w:rPr>
        <w:t>transeccional</w:t>
      </w:r>
      <w:proofErr w:type="spellEnd"/>
      <w:r w:rsidRPr="00DB3093">
        <w:rPr>
          <w:rFonts w:cstheme="minorHAnsi"/>
          <w:sz w:val="22"/>
          <w:szCs w:val="22"/>
          <w:lang w:val="es-ES"/>
        </w:rPr>
        <w:t xml:space="preserve">. El estudio es de tipo comparativo, ya que se formaron grupos según género y grado para buscar diferencias en perfeccionismo y depresión entre los mismos. </w:t>
      </w:r>
    </w:p>
    <w:p w14:paraId="7A1F5B01" w14:textId="77777777" w:rsidR="00E52A2E" w:rsidRPr="00DB3093" w:rsidRDefault="00E52A2E" w:rsidP="00DB3093">
      <w:pPr>
        <w:contextualSpacing/>
        <w:rPr>
          <w:rFonts w:cstheme="minorHAnsi"/>
          <w:b/>
          <w:sz w:val="22"/>
          <w:szCs w:val="22"/>
          <w:lang w:val="es-ES"/>
        </w:rPr>
      </w:pPr>
      <w:r w:rsidRPr="00DB3093">
        <w:rPr>
          <w:rFonts w:cstheme="minorHAnsi"/>
          <w:b/>
          <w:sz w:val="22"/>
          <w:szCs w:val="22"/>
          <w:lang w:val="es-ES"/>
        </w:rPr>
        <w:t>Procedimiento</w:t>
      </w:r>
    </w:p>
    <w:p w14:paraId="1FF32AEE" w14:textId="77777777" w:rsidR="008715C5" w:rsidRPr="00DB3093" w:rsidRDefault="008715C5" w:rsidP="00DB3093">
      <w:pPr>
        <w:autoSpaceDE w:val="0"/>
        <w:autoSpaceDN w:val="0"/>
        <w:adjustRightInd w:val="0"/>
        <w:ind w:firstLine="708"/>
        <w:contextualSpacing/>
        <w:rPr>
          <w:rFonts w:cstheme="minorHAnsi"/>
          <w:sz w:val="22"/>
          <w:szCs w:val="22"/>
          <w:lang w:val="es-ES"/>
        </w:rPr>
      </w:pPr>
      <w:r w:rsidRPr="00DB3093">
        <w:rPr>
          <w:rFonts w:cstheme="minorHAnsi"/>
          <w:sz w:val="22"/>
          <w:szCs w:val="22"/>
          <w:lang w:val="es-ES"/>
        </w:rPr>
        <w:t xml:space="preserve">La </w:t>
      </w:r>
      <w:r w:rsidR="00C44399" w:rsidRPr="00DB3093">
        <w:rPr>
          <w:rFonts w:cstheme="minorHAnsi"/>
          <w:sz w:val="22"/>
          <w:szCs w:val="22"/>
          <w:lang w:val="es-ES"/>
        </w:rPr>
        <w:t>autora</w:t>
      </w:r>
      <w:r w:rsidRPr="00DB3093">
        <w:rPr>
          <w:rFonts w:cstheme="minorHAnsi"/>
          <w:sz w:val="22"/>
          <w:szCs w:val="22"/>
          <w:lang w:val="es-ES"/>
        </w:rPr>
        <w:t xml:space="preserve"> obtuvo aprobación de la administración de la escuela y del comité de revisión institucional para investigaciones éticas de la institución de origen. Los padres de los estudiantes firmaron formularios de consentimiento informado y los alumnos también firmaron en señal de aprobación. La participación en el estudio fue voluntaria. Los estudiantes completaron los cuestionarios y al ser bilingües podían elegir versiones en inglés o en español según preferencia personal; 33,4% seleccionó la versión en español. La elección de idiomas no impactó los resultados </w:t>
      </w:r>
      <w:r w:rsidR="00FF7ED1" w:rsidRPr="00DB3093">
        <w:rPr>
          <w:rFonts w:cstheme="minorHAnsi"/>
          <w:sz w:val="22"/>
          <w:szCs w:val="22"/>
          <w:lang w:val="es-ES"/>
        </w:rPr>
        <w:t>según un</w:t>
      </w:r>
      <w:r w:rsidRPr="00DB3093">
        <w:rPr>
          <w:rFonts w:cstheme="minorHAnsi"/>
          <w:sz w:val="22"/>
          <w:szCs w:val="22"/>
          <w:lang w:val="es-ES"/>
        </w:rPr>
        <w:t xml:space="preserve"> análisis de varianza multivariado (</w:t>
      </w:r>
      <w:proofErr w:type="spellStart"/>
      <w:r w:rsidRPr="00DB3093">
        <w:rPr>
          <w:rFonts w:cstheme="minorHAnsi"/>
          <w:sz w:val="22"/>
          <w:szCs w:val="22"/>
          <w:lang w:val="es-ES"/>
        </w:rPr>
        <w:t>Wilks</w:t>
      </w:r>
      <w:proofErr w:type="spellEnd"/>
      <w:r w:rsidRPr="00DB3093">
        <w:rPr>
          <w:rFonts w:cstheme="minorHAnsi"/>
          <w:sz w:val="22"/>
          <w:szCs w:val="22"/>
          <w:lang w:val="es-ES"/>
        </w:rPr>
        <w:t xml:space="preserve">’ </w:t>
      </w:r>
      <w:r w:rsidRPr="00DB3093">
        <w:rPr>
          <w:rFonts w:cstheme="minorHAnsi"/>
          <w:i/>
          <w:sz w:val="22"/>
          <w:szCs w:val="22"/>
        </w:rPr>
        <w:t>Λ</w:t>
      </w:r>
      <w:r w:rsidRPr="00DB3093">
        <w:rPr>
          <w:rFonts w:cstheme="minorHAnsi"/>
          <w:i/>
          <w:sz w:val="22"/>
          <w:szCs w:val="22"/>
          <w:lang w:val="es-ES"/>
        </w:rPr>
        <w:t xml:space="preserve"> </w:t>
      </w:r>
      <w:r w:rsidRPr="00DB3093">
        <w:rPr>
          <w:rFonts w:cstheme="minorHAnsi"/>
          <w:sz w:val="22"/>
          <w:szCs w:val="22"/>
          <w:lang w:val="es-ES"/>
        </w:rPr>
        <w:t xml:space="preserve">= .915, </w:t>
      </w:r>
      <w:r w:rsidRPr="00DB3093">
        <w:rPr>
          <w:rFonts w:cstheme="minorHAnsi"/>
          <w:i/>
          <w:sz w:val="22"/>
          <w:szCs w:val="22"/>
          <w:lang w:val="es-ES"/>
        </w:rPr>
        <w:t xml:space="preserve">p </w:t>
      </w:r>
      <w:r w:rsidRPr="00DB3093">
        <w:rPr>
          <w:rFonts w:cstheme="minorHAnsi"/>
          <w:sz w:val="22"/>
          <w:szCs w:val="22"/>
          <w:lang w:val="es-ES"/>
        </w:rPr>
        <w:t>= .314).</w:t>
      </w:r>
    </w:p>
    <w:p w14:paraId="4EC29FC9" w14:textId="77777777" w:rsidR="00E52A2E" w:rsidRPr="00DB3093" w:rsidRDefault="00E52A2E" w:rsidP="00DB3093">
      <w:pPr>
        <w:contextualSpacing/>
        <w:jc w:val="center"/>
        <w:rPr>
          <w:rFonts w:cstheme="minorHAnsi"/>
          <w:b/>
          <w:sz w:val="22"/>
          <w:szCs w:val="22"/>
          <w:lang w:val="es-ES"/>
        </w:rPr>
      </w:pPr>
      <w:r w:rsidRPr="00DB3093">
        <w:rPr>
          <w:rFonts w:cstheme="minorHAnsi"/>
          <w:b/>
          <w:sz w:val="22"/>
          <w:szCs w:val="22"/>
          <w:lang w:val="es-ES"/>
        </w:rPr>
        <w:t>Resultados</w:t>
      </w:r>
    </w:p>
    <w:p w14:paraId="1B78CC1F" w14:textId="77777777" w:rsidR="008715C5" w:rsidRPr="00DB3093" w:rsidRDefault="008715C5" w:rsidP="00DB3093">
      <w:pPr>
        <w:ind w:firstLine="720"/>
        <w:contextualSpacing/>
        <w:rPr>
          <w:rFonts w:cstheme="minorHAnsi"/>
          <w:sz w:val="22"/>
          <w:szCs w:val="22"/>
          <w:lang w:val="es-ES"/>
        </w:rPr>
      </w:pPr>
      <w:r w:rsidRPr="00DB3093">
        <w:rPr>
          <w:rFonts w:cstheme="minorHAnsi"/>
          <w:sz w:val="22"/>
          <w:szCs w:val="22"/>
          <w:lang w:val="es-ES"/>
        </w:rPr>
        <w:t>El plan de análisis incluyó un análisis de varianza multivariado factorial 2 x 4</w:t>
      </w:r>
      <w:r w:rsidR="008B45E0" w:rsidRPr="00DB3093">
        <w:rPr>
          <w:rFonts w:cstheme="minorHAnsi"/>
          <w:sz w:val="22"/>
          <w:szCs w:val="22"/>
          <w:lang w:val="es-ES"/>
        </w:rPr>
        <w:t xml:space="preserve">, con género, grado, y la interacción género x grado como variables independientes, y las dos dimensiones de perfeccionismo, las tres </w:t>
      </w:r>
      <w:proofErr w:type="spellStart"/>
      <w:r w:rsidR="008B45E0" w:rsidRPr="00DB3093">
        <w:rPr>
          <w:rFonts w:cstheme="minorHAnsi"/>
          <w:sz w:val="22"/>
          <w:szCs w:val="22"/>
          <w:lang w:val="es-ES"/>
        </w:rPr>
        <w:t>subescalas</w:t>
      </w:r>
      <w:proofErr w:type="spellEnd"/>
      <w:r w:rsidR="008B45E0" w:rsidRPr="00DB3093">
        <w:rPr>
          <w:rFonts w:cstheme="minorHAnsi"/>
          <w:sz w:val="22"/>
          <w:szCs w:val="22"/>
          <w:lang w:val="es-ES"/>
        </w:rPr>
        <w:t xml:space="preserve"> de </w:t>
      </w:r>
      <w:proofErr w:type="spellStart"/>
      <w:r w:rsidR="008B45E0" w:rsidRPr="00DB3093">
        <w:rPr>
          <w:rFonts w:cstheme="minorHAnsi"/>
          <w:sz w:val="22"/>
          <w:szCs w:val="22"/>
          <w:lang w:val="es-ES"/>
        </w:rPr>
        <w:t>autopresentación</w:t>
      </w:r>
      <w:proofErr w:type="spellEnd"/>
      <w:r w:rsidR="008B45E0" w:rsidRPr="00DB3093">
        <w:rPr>
          <w:rFonts w:cstheme="minorHAnsi"/>
          <w:sz w:val="22"/>
          <w:szCs w:val="22"/>
          <w:lang w:val="es-ES"/>
        </w:rPr>
        <w:t xml:space="preserve"> perfeccionista, y síntomas depresivos como variables dependientes</w:t>
      </w:r>
      <w:r w:rsidRPr="00DB3093">
        <w:rPr>
          <w:rFonts w:cstheme="minorHAnsi"/>
          <w:sz w:val="22"/>
          <w:szCs w:val="22"/>
          <w:lang w:val="es-ES"/>
        </w:rPr>
        <w:t xml:space="preserve">. En caso de ser significativo, análisis de varianza </w:t>
      </w:r>
      <w:r w:rsidR="008B45E0" w:rsidRPr="00DB3093">
        <w:rPr>
          <w:rFonts w:cstheme="minorHAnsi"/>
          <w:sz w:val="22"/>
          <w:szCs w:val="22"/>
          <w:lang w:val="es-ES"/>
        </w:rPr>
        <w:t xml:space="preserve">y/o pruebas </w:t>
      </w:r>
      <w:r w:rsidR="008B45E0" w:rsidRPr="00DB3093">
        <w:rPr>
          <w:rFonts w:cstheme="minorHAnsi"/>
          <w:i/>
          <w:sz w:val="22"/>
          <w:szCs w:val="22"/>
          <w:lang w:val="es-ES"/>
        </w:rPr>
        <w:t>t</w:t>
      </w:r>
      <w:r w:rsidR="008B45E0" w:rsidRPr="00DB3093">
        <w:rPr>
          <w:rFonts w:cstheme="minorHAnsi"/>
          <w:sz w:val="22"/>
          <w:szCs w:val="22"/>
          <w:lang w:val="es-ES"/>
        </w:rPr>
        <w:t xml:space="preserve"> </w:t>
      </w:r>
      <w:r w:rsidRPr="00DB3093">
        <w:rPr>
          <w:rFonts w:cstheme="minorHAnsi"/>
          <w:sz w:val="22"/>
          <w:szCs w:val="22"/>
          <w:lang w:val="es-ES"/>
        </w:rPr>
        <w:t xml:space="preserve">post-hoc explorarían cada variable dependiente buscando efectos principales e interacciones. Para mantener el error tipo I bajo control, se utilizó la corrección de </w:t>
      </w:r>
      <w:proofErr w:type="spellStart"/>
      <w:r w:rsidRPr="00DB3093">
        <w:rPr>
          <w:rFonts w:cstheme="minorHAnsi"/>
          <w:sz w:val="22"/>
          <w:szCs w:val="22"/>
          <w:lang w:val="es-ES"/>
        </w:rPr>
        <w:t>Bonferroni</w:t>
      </w:r>
      <w:proofErr w:type="spellEnd"/>
      <w:r w:rsidRPr="00DB3093">
        <w:rPr>
          <w:rFonts w:cstheme="minorHAnsi"/>
          <w:sz w:val="22"/>
          <w:szCs w:val="22"/>
          <w:lang w:val="es-ES"/>
        </w:rPr>
        <w:t xml:space="preserve"> c</w:t>
      </w:r>
      <w:r w:rsidR="008B45E0" w:rsidRPr="00DB3093">
        <w:rPr>
          <w:rFonts w:cstheme="minorHAnsi"/>
          <w:sz w:val="22"/>
          <w:szCs w:val="22"/>
          <w:lang w:val="es-ES"/>
        </w:rPr>
        <w:t>on un nivel alfa familiar a .05. El nuevo alfa p</w:t>
      </w:r>
      <w:r w:rsidR="008072CF" w:rsidRPr="00DB3093">
        <w:rPr>
          <w:rFonts w:cstheme="minorHAnsi"/>
          <w:sz w:val="22"/>
          <w:szCs w:val="22"/>
          <w:lang w:val="es-ES"/>
        </w:rPr>
        <w:t>ara dichos análisis fue de .05/9</w:t>
      </w:r>
      <w:r w:rsidR="008B45E0" w:rsidRPr="00DB3093">
        <w:rPr>
          <w:rFonts w:cstheme="minorHAnsi"/>
          <w:sz w:val="22"/>
          <w:szCs w:val="22"/>
          <w:lang w:val="es-ES"/>
        </w:rPr>
        <w:t xml:space="preserve"> = .006, a</w:t>
      </w:r>
      <w:r w:rsidRPr="00DB3093">
        <w:rPr>
          <w:rFonts w:cstheme="minorHAnsi"/>
          <w:sz w:val="22"/>
          <w:szCs w:val="22"/>
          <w:lang w:val="es-ES"/>
        </w:rPr>
        <w:t xml:space="preserve">l tener </w:t>
      </w:r>
      <w:r w:rsidR="008072CF" w:rsidRPr="00DB3093">
        <w:rPr>
          <w:rFonts w:cstheme="minorHAnsi"/>
          <w:sz w:val="22"/>
          <w:szCs w:val="22"/>
          <w:lang w:val="es-ES"/>
        </w:rPr>
        <w:t>nueve</w:t>
      </w:r>
      <w:r w:rsidRPr="00DB3093">
        <w:rPr>
          <w:rFonts w:cstheme="minorHAnsi"/>
          <w:sz w:val="22"/>
          <w:szCs w:val="22"/>
          <w:lang w:val="es-ES"/>
        </w:rPr>
        <w:t xml:space="preserve"> análisis planeados</w:t>
      </w:r>
      <w:r w:rsidR="008B45E0" w:rsidRPr="00DB3093">
        <w:rPr>
          <w:rFonts w:cstheme="minorHAnsi"/>
          <w:sz w:val="22"/>
          <w:szCs w:val="22"/>
          <w:lang w:val="es-ES"/>
        </w:rPr>
        <w:t xml:space="preserve"> (tres multivariados: género, grado, y la interacción género X grado, y seis </w:t>
      </w:r>
      <w:proofErr w:type="spellStart"/>
      <w:r w:rsidR="008B45E0" w:rsidRPr="00DB3093">
        <w:rPr>
          <w:rFonts w:cstheme="minorHAnsi"/>
          <w:sz w:val="22"/>
          <w:szCs w:val="22"/>
          <w:lang w:val="es-ES"/>
        </w:rPr>
        <w:t>univariados</w:t>
      </w:r>
      <w:proofErr w:type="spellEnd"/>
      <w:r w:rsidR="008B45E0" w:rsidRPr="00DB3093">
        <w:rPr>
          <w:rFonts w:cstheme="minorHAnsi"/>
          <w:sz w:val="22"/>
          <w:szCs w:val="22"/>
          <w:lang w:val="es-ES"/>
        </w:rPr>
        <w:t xml:space="preserve"> para las variables dependientes).</w:t>
      </w:r>
    </w:p>
    <w:p w14:paraId="043B7C89" w14:textId="77777777" w:rsidR="008715C5" w:rsidRPr="00DB3093" w:rsidRDefault="008B45E0" w:rsidP="00DB3093">
      <w:pPr>
        <w:ind w:firstLine="720"/>
        <w:contextualSpacing/>
        <w:rPr>
          <w:rFonts w:cstheme="minorHAnsi"/>
          <w:sz w:val="22"/>
          <w:szCs w:val="22"/>
          <w:lang w:val="es-ES"/>
        </w:rPr>
      </w:pPr>
      <w:r w:rsidRPr="00DB3093">
        <w:rPr>
          <w:rFonts w:cstheme="minorHAnsi"/>
          <w:sz w:val="22"/>
          <w:szCs w:val="22"/>
          <w:lang w:val="es-ES"/>
        </w:rPr>
        <w:t xml:space="preserve">El análisis multivariado determinó que el género tuvo diferencias significativas en el conjunto de las variables dependientes; </w:t>
      </w:r>
      <w:proofErr w:type="spellStart"/>
      <w:r w:rsidRPr="00DB3093">
        <w:rPr>
          <w:rFonts w:cstheme="minorHAnsi"/>
          <w:sz w:val="22"/>
          <w:szCs w:val="22"/>
          <w:lang w:val="es-ES"/>
        </w:rPr>
        <w:t>Wilks</w:t>
      </w:r>
      <w:proofErr w:type="spellEnd"/>
      <w:r w:rsidRPr="00DB3093">
        <w:rPr>
          <w:rFonts w:cstheme="minorHAnsi"/>
          <w:sz w:val="22"/>
          <w:szCs w:val="22"/>
          <w:lang w:val="es-ES"/>
        </w:rPr>
        <w:t xml:space="preserve">’ </w:t>
      </w:r>
      <w:r w:rsidRPr="00DB3093">
        <w:rPr>
          <w:rFonts w:cstheme="minorHAnsi"/>
          <w:i/>
          <w:sz w:val="22"/>
          <w:szCs w:val="22"/>
          <w:lang w:val="es-ES"/>
        </w:rPr>
        <w:t>Λ</w:t>
      </w:r>
      <w:r w:rsidRPr="00DB3093">
        <w:rPr>
          <w:rFonts w:cstheme="minorHAnsi"/>
          <w:sz w:val="22"/>
          <w:szCs w:val="22"/>
          <w:lang w:val="es-ES"/>
        </w:rPr>
        <w:t xml:space="preserve"> = .859, </w:t>
      </w:r>
      <w:r w:rsidRPr="00DB3093">
        <w:rPr>
          <w:rFonts w:cstheme="minorHAnsi"/>
          <w:i/>
          <w:sz w:val="22"/>
          <w:szCs w:val="22"/>
          <w:lang w:val="es-ES"/>
        </w:rPr>
        <w:t>F</w:t>
      </w:r>
      <w:r w:rsidRPr="00DB3093">
        <w:rPr>
          <w:rFonts w:cstheme="minorHAnsi"/>
          <w:sz w:val="22"/>
          <w:szCs w:val="22"/>
          <w:lang w:val="es-ES"/>
        </w:rPr>
        <w:t xml:space="preserve">(6, 143) = 3.91, </w:t>
      </w:r>
      <w:r w:rsidRPr="00DB3093">
        <w:rPr>
          <w:rFonts w:cstheme="minorHAnsi"/>
          <w:i/>
          <w:sz w:val="22"/>
          <w:szCs w:val="22"/>
          <w:lang w:val="es-ES"/>
        </w:rPr>
        <w:t>p</w:t>
      </w:r>
      <w:r w:rsidRPr="00DB3093">
        <w:rPr>
          <w:rFonts w:cstheme="minorHAnsi"/>
          <w:sz w:val="22"/>
          <w:szCs w:val="22"/>
          <w:lang w:val="es-ES"/>
        </w:rPr>
        <w:t xml:space="preserve"> = .001. El grado al que asistían los alumnos no tuvo diferencias significativas en conjunto; </w:t>
      </w:r>
      <w:proofErr w:type="spellStart"/>
      <w:r w:rsidRPr="00DB3093">
        <w:rPr>
          <w:rFonts w:cstheme="minorHAnsi"/>
          <w:sz w:val="22"/>
          <w:szCs w:val="22"/>
          <w:lang w:val="es-ES"/>
        </w:rPr>
        <w:t>Wilks</w:t>
      </w:r>
      <w:proofErr w:type="spellEnd"/>
      <w:r w:rsidRPr="00DB3093">
        <w:rPr>
          <w:rFonts w:cstheme="minorHAnsi"/>
          <w:sz w:val="22"/>
          <w:szCs w:val="22"/>
          <w:lang w:val="es-ES"/>
        </w:rPr>
        <w:t xml:space="preserve">’ </w:t>
      </w:r>
      <w:r w:rsidRPr="00DB3093">
        <w:rPr>
          <w:rFonts w:cstheme="minorHAnsi"/>
          <w:i/>
          <w:sz w:val="22"/>
          <w:szCs w:val="22"/>
          <w:lang w:val="es-ES"/>
        </w:rPr>
        <w:t>Λ</w:t>
      </w:r>
      <w:r w:rsidRPr="00DB3093">
        <w:rPr>
          <w:rFonts w:cstheme="minorHAnsi"/>
          <w:sz w:val="22"/>
          <w:szCs w:val="22"/>
          <w:lang w:val="es-ES"/>
        </w:rPr>
        <w:t xml:space="preserve"> = .956, </w:t>
      </w:r>
      <w:r w:rsidRPr="00DB3093">
        <w:rPr>
          <w:rFonts w:cstheme="minorHAnsi"/>
          <w:i/>
          <w:sz w:val="22"/>
          <w:szCs w:val="22"/>
          <w:lang w:val="es-ES"/>
        </w:rPr>
        <w:t>F</w:t>
      </w:r>
      <w:r w:rsidRPr="00DB3093">
        <w:rPr>
          <w:rFonts w:cstheme="minorHAnsi"/>
          <w:sz w:val="22"/>
          <w:szCs w:val="22"/>
          <w:lang w:val="es-ES"/>
        </w:rPr>
        <w:t xml:space="preserve">(6, 143) = 1.09, </w:t>
      </w:r>
      <w:r w:rsidRPr="00DB3093">
        <w:rPr>
          <w:rFonts w:cstheme="minorHAnsi"/>
          <w:i/>
          <w:sz w:val="22"/>
          <w:szCs w:val="22"/>
          <w:lang w:val="es-ES"/>
        </w:rPr>
        <w:t>p</w:t>
      </w:r>
      <w:r w:rsidRPr="00DB3093">
        <w:rPr>
          <w:rFonts w:cstheme="minorHAnsi"/>
          <w:sz w:val="22"/>
          <w:szCs w:val="22"/>
          <w:lang w:val="es-ES"/>
        </w:rPr>
        <w:t xml:space="preserve"> = .373. La interacción entre el </w:t>
      </w:r>
      <w:r w:rsidR="00261061" w:rsidRPr="00DB3093">
        <w:rPr>
          <w:rFonts w:cstheme="minorHAnsi"/>
          <w:sz w:val="22"/>
          <w:szCs w:val="22"/>
          <w:lang w:val="es-ES"/>
        </w:rPr>
        <w:t>género</w:t>
      </w:r>
      <w:r w:rsidRPr="00DB3093">
        <w:rPr>
          <w:rFonts w:cstheme="minorHAnsi"/>
          <w:sz w:val="22"/>
          <w:szCs w:val="22"/>
          <w:lang w:val="es-ES"/>
        </w:rPr>
        <w:t xml:space="preserve"> y el grado tampoco fue significativa al nivel alfa indicado por la corrección de </w:t>
      </w:r>
      <w:proofErr w:type="spellStart"/>
      <w:r w:rsidRPr="00DB3093">
        <w:rPr>
          <w:rFonts w:cstheme="minorHAnsi"/>
          <w:sz w:val="22"/>
          <w:szCs w:val="22"/>
          <w:lang w:val="es-ES"/>
        </w:rPr>
        <w:t>Bonferroni</w:t>
      </w:r>
      <w:proofErr w:type="spellEnd"/>
      <w:r w:rsidRPr="00DB3093">
        <w:rPr>
          <w:rFonts w:cstheme="minorHAnsi"/>
          <w:sz w:val="22"/>
          <w:szCs w:val="22"/>
          <w:lang w:val="es-ES"/>
        </w:rPr>
        <w:t xml:space="preserve">; </w:t>
      </w:r>
      <w:proofErr w:type="spellStart"/>
      <w:r w:rsidRPr="00DB3093">
        <w:rPr>
          <w:rFonts w:cstheme="minorHAnsi"/>
          <w:sz w:val="22"/>
          <w:szCs w:val="22"/>
          <w:lang w:val="es-ES"/>
        </w:rPr>
        <w:t>Wilks</w:t>
      </w:r>
      <w:proofErr w:type="spellEnd"/>
      <w:r w:rsidRPr="00DB3093">
        <w:rPr>
          <w:rFonts w:cstheme="minorHAnsi"/>
          <w:sz w:val="22"/>
          <w:szCs w:val="22"/>
          <w:lang w:val="es-ES"/>
        </w:rPr>
        <w:t xml:space="preserve">’ </w:t>
      </w:r>
      <w:r w:rsidRPr="00DB3093">
        <w:rPr>
          <w:rFonts w:cstheme="minorHAnsi"/>
          <w:i/>
          <w:sz w:val="22"/>
          <w:szCs w:val="22"/>
          <w:lang w:val="es-ES"/>
        </w:rPr>
        <w:t>Λ</w:t>
      </w:r>
      <w:r w:rsidRPr="00DB3093">
        <w:rPr>
          <w:rFonts w:cstheme="minorHAnsi"/>
          <w:sz w:val="22"/>
          <w:szCs w:val="22"/>
          <w:lang w:val="es-ES"/>
        </w:rPr>
        <w:t xml:space="preserve"> = .8</w:t>
      </w:r>
      <w:r w:rsidR="00261061" w:rsidRPr="00DB3093">
        <w:rPr>
          <w:rFonts w:cstheme="minorHAnsi"/>
          <w:sz w:val="22"/>
          <w:szCs w:val="22"/>
          <w:lang w:val="es-ES"/>
        </w:rPr>
        <w:t>00</w:t>
      </w:r>
      <w:r w:rsidRPr="00DB3093">
        <w:rPr>
          <w:rFonts w:cstheme="minorHAnsi"/>
          <w:sz w:val="22"/>
          <w:szCs w:val="22"/>
          <w:lang w:val="es-ES"/>
        </w:rPr>
        <w:t xml:space="preserve">, </w:t>
      </w:r>
      <w:r w:rsidRPr="00DB3093">
        <w:rPr>
          <w:rFonts w:cstheme="minorHAnsi"/>
          <w:i/>
          <w:sz w:val="22"/>
          <w:szCs w:val="22"/>
          <w:lang w:val="es-ES"/>
        </w:rPr>
        <w:t>F</w:t>
      </w:r>
      <w:r w:rsidRPr="00DB3093">
        <w:rPr>
          <w:rFonts w:cstheme="minorHAnsi"/>
          <w:sz w:val="22"/>
          <w:szCs w:val="22"/>
          <w:lang w:val="es-ES"/>
        </w:rPr>
        <w:t>(</w:t>
      </w:r>
      <w:r w:rsidR="00261061" w:rsidRPr="00DB3093">
        <w:rPr>
          <w:rFonts w:cstheme="minorHAnsi"/>
          <w:sz w:val="22"/>
          <w:szCs w:val="22"/>
          <w:lang w:val="es-ES"/>
        </w:rPr>
        <w:t>18</w:t>
      </w:r>
      <w:r w:rsidRPr="00DB3093">
        <w:rPr>
          <w:rFonts w:cstheme="minorHAnsi"/>
          <w:sz w:val="22"/>
          <w:szCs w:val="22"/>
          <w:lang w:val="es-ES"/>
        </w:rPr>
        <w:t xml:space="preserve">, </w:t>
      </w:r>
      <w:r w:rsidR="00261061" w:rsidRPr="00DB3093">
        <w:rPr>
          <w:rFonts w:cstheme="minorHAnsi"/>
          <w:sz w:val="22"/>
          <w:szCs w:val="22"/>
          <w:lang w:val="es-ES"/>
        </w:rPr>
        <w:t>390.81</w:t>
      </w:r>
      <w:r w:rsidRPr="00DB3093">
        <w:rPr>
          <w:rFonts w:cstheme="minorHAnsi"/>
          <w:sz w:val="22"/>
          <w:szCs w:val="22"/>
          <w:lang w:val="es-ES"/>
        </w:rPr>
        <w:t xml:space="preserve">) = </w:t>
      </w:r>
      <w:r w:rsidR="00261061" w:rsidRPr="00DB3093">
        <w:rPr>
          <w:rFonts w:cstheme="minorHAnsi"/>
          <w:sz w:val="22"/>
          <w:szCs w:val="22"/>
          <w:lang w:val="es-ES"/>
        </w:rPr>
        <w:t>1.784</w:t>
      </w:r>
      <w:r w:rsidRPr="00DB3093">
        <w:rPr>
          <w:rFonts w:cstheme="minorHAnsi"/>
          <w:sz w:val="22"/>
          <w:szCs w:val="22"/>
          <w:lang w:val="es-ES"/>
        </w:rPr>
        <w:t xml:space="preserve">, </w:t>
      </w:r>
      <w:r w:rsidRPr="00DB3093">
        <w:rPr>
          <w:rFonts w:cstheme="minorHAnsi"/>
          <w:i/>
          <w:sz w:val="22"/>
          <w:szCs w:val="22"/>
          <w:lang w:val="es-ES"/>
        </w:rPr>
        <w:t>p</w:t>
      </w:r>
      <w:r w:rsidRPr="00DB3093">
        <w:rPr>
          <w:rFonts w:cstheme="minorHAnsi"/>
          <w:sz w:val="22"/>
          <w:szCs w:val="22"/>
          <w:lang w:val="es-ES"/>
        </w:rPr>
        <w:t xml:space="preserve"> = .0</w:t>
      </w:r>
      <w:r w:rsidR="00261061" w:rsidRPr="00DB3093">
        <w:rPr>
          <w:rFonts w:cstheme="minorHAnsi"/>
          <w:sz w:val="22"/>
          <w:szCs w:val="22"/>
          <w:lang w:val="es-ES"/>
        </w:rPr>
        <w:t>25</w:t>
      </w:r>
      <w:r w:rsidRPr="00DB3093">
        <w:rPr>
          <w:rFonts w:cstheme="minorHAnsi"/>
          <w:sz w:val="22"/>
          <w:szCs w:val="22"/>
          <w:lang w:val="es-ES"/>
        </w:rPr>
        <w:t>.</w:t>
      </w:r>
      <w:r w:rsidR="00261061" w:rsidRPr="00DB3093">
        <w:rPr>
          <w:rFonts w:cstheme="minorHAnsi"/>
          <w:sz w:val="22"/>
          <w:szCs w:val="22"/>
          <w:lang w:val="es-ES"/>
        </w:rPr>
        <w:t xml:space="preserve"> Al no haber efectos de interacción se pueden interpretar los efectos principales del género de manera independiente.</w:t>
      </w:r>
    </w:p>
    <w:p w14:paraId="79253AE1" w14:textId="77777777" w:rsidR="00501171" w:rsidRPr="00DB3093" w:rsidRDefault="00261061" w:rsidP="00DB3093">
      <w:pPr>
        <w:ind w:firstLine="720"/>
        <w:contextualSpacing/>
        <w:rPr>
          <w:rFonts w:cstheme="minorHAnsi"/>
          <w:sz w:val="22"/>
          <w:szCs w:val="22"/>
          <w:lang w:val="es-ES"/>
        </w:rPr>
      </w:pPr>
      <w:r w:rsidRPr="00DB3093">
        <w:rPr>
          <w:rFonts w:cstheme="minorHAnsi"/>
          <w:sz w:val="22"/>
          <w:szCs w:val="22"/>
          <w:lang w:val="es-ES"/>
        </w:rPr>
        <w:t xml:space="preserve">Pruebas </w:t>
      </w:r>
      <w:r w:rsidRPr="00DB3093">
        <w:rPr>
          <w:rFonts w:cstheme="minorHAnsi"/>
          <w:i/>
          <w:sz w:val="22"/>
          <w:szCs w:val="22"/>
          <w:lang w:val="es-ES"/>
        </w:rPr>
        <w:t>t</w:t>
      </w:r>
      <w:r w:rsidRPr="00DB3093">
        <w:rPr>
          <w:rFonts w:cstheme="minorHAnsi"/>
          <w:sz w:val="22"/>
          <w:szCs w:val="22"/>
          <w:lang w:val="es-ES"/>
        </w:rPr>
        <w:t xml:space="preserve"> post-hoc para muestras independientes indicaron que la única diferencia según género se hallaba en síntomas depresivos</w:t>
      </w:r>
      <w:r w:rsidR="00D11061" w:rsidRPr="00DB3093">
        <w:rPr>
          <w:rFonts w:cstheme="minorHAnsi"/>
          <w:sz w:val="22"/>
          <w:szCs w:val="22"/>
          <w:lang w:val="es-ES"/>
        </w:rPr>
        <w:t xml:space="preserve">, donde las mujeres obtuvieron puntajes significativamente mayores con </w:t>
      </w:r>
      <w:r w:rsidR="00D11061" w:rsidRPr="00DB3093">
        <w:rPr>
          <w:rFonts w:cstheme="minorHAnsi"/>
          <w:i/>
          <w:sz w:val="22"/>
          <w:szCs w:val="22"/>
          <w:lang w:val="es-ES"/>
        </w:rPr>
        <w:t>d</w:t>
      </w:r>
      <w:r w:rsidR="00D11061" w:rsidRPr="00DB3093">
        <w:rPr>
          <w:rFonts w:cstheme="minorHAnsi"/>
          <w:sz w:val="22"/>
          <w:szCs w:val="22"/>
          <w:lang w:val="es-ES"/>
        </w:rPr>
        <w:t xml:space="preserve"> = 0.6, un tamaño de efecto mediano según las convenciones de Cohen (1988)</w:t>
      </w:r>
      <w:r w:rsidRPr="00DB3093">
        <w:rPr>
          <w:rFonts w:cstheme="minorHAnsi"/>
          <w:sz w:val="22"/>
          <w:szCs w:val="22"/>
          <w:lang w:val="es-ES"/>
        </w:rPr>
        <w:t xml:space="preserve">. Las dimensiones de perfeccionismo y la </w:t>
      </w:r>
      <w:proofErr w:type="spellStart"/>
      <w:r w:rsidRPr="00DB3093">
        <w:rPr>
          <w:rFonts w:cstheme="minorHAnsi"/>
          <w:sz w:val="22"/>
          <w:szCs w:val="22"/>
          <w:lang w:val="es-ES"/>
        </w:rPr>
        <w:t>autopresentación</w:t>
      </w:r>
      <w:proofErr w:type="spellEnd"/>
      <w:r w:rsidRPr="00DB3093">
        <w:rPr>
          <w:rFonts w:cstheme="minorHAnsi"/>
          <w:sz w:val="22"/>
          <w:szCs w:val="22"/>
          <w:lang w:val="es-ES"/>
        </w:rPr>
        <w:t xml:space="preserve"> perfeccionista no obtuvieron diferencias según género.</w:t>
      </w:r>
      <w:r w:rsidR="00501171" w:rsidRPr="00DB3093">
        <w:rPr>
          <w:rFonts w:cstheme="minorHAnsi"/>
          <w:sz w:val="22"/>
          <w:szCs w:val="22"/>
          <w:lang w:val="es-ES"/>
        </w:rPr>
        <w:t xml:space="preserve"> La tabla 1 presenta las medias, desviaciones estándar, y </w:t>
      </w:r>
      <w:r w:rsidR="00D11061" w:rsidRPr="00DB3093">
        <w:rPr>
          <w:rFonts w:cstheme="minorHAnsi"/>
          <w:sz w:val="22"/>
          <w:szCs w:val="22"/>
          <w:lang w:val="es-ES"/>
        </w:rPr>
        <w:t>diferencias</w:t>
      </w:r>
      <w:r w:rsidR="00501171" w:rsidRPr="00DB3093">
        <w:rPr>
          <w:rFonts w:cstheme="minorHAnsi"/>
          <w:sz w:val="22"/>
          <w:szCs w:val="22"/>
          <w:lang w:val="es-ES"/>
        </w:rPr>
        <w:t xml:space="preserve"> según género.</w:t>
      </w:r>
      <w:r w:rsidR="00277DF4" w:rsidRPr="00DB3093">
        <w:rPr>
          <w:rFonts w:cstheme="minorHAnsi"/>
          <w:sz w:val="22"/>
          <w:szCs w:val="22"/>
          <w:lang w:val="es-ES"/>
        </w:rPr>
        <w:t xml:space="preserve"> </w:t>
      </w:r>
      <w:r w:rsidR="00501171" w:rsidRPr="00DB3093">
        <w:rPr>
          <w:rFonts w:cstheme="minorHAnsi"/>
          <w:sz w:val="22"/>
          <w:szCs w:val="22"/>
          <w:lang w:val="es-ES"/>
        </w:rPr>
        <w:t>La tabla 2 presenta las medias y desvia</w:t>
      </w:r>
      <w:r w:rsidR="008072CF" w:rsidRPr="00DB3093">
        <w:rPr>
          <w:rFonts w:cstheme="minorHAnsi"/>
          <w:sz w:val="22"/>
          <w:szCs w:val="22"/>
          <w:lang w:val="es-ES"/>
        </w:rPr>
        <w:t>c</w:t>
      </w:r>
      <w:r w:rsidR="00501171" w:rsidRPr="00DB3093">
        <w:rPr>
          <w:rFonts w:cstheme="minorHAnsi"/>
          <w:sz w:val="22"/>
          <w:szCs w:val="22"/>
          <w:lang w:val="es-ES"/>
        </w:rPr>
        <w:t>iones estándar según grado</w:t>
      </w:r>
      <w:r w:rsidR="00F25708" w:rsidRPr="00DB3093">
        <w:rPr>
          <w:rFonts w:cstheme="minorHAnsi"/>
          <w:sz w:val="22"/>
          <w:szCs w:val="22"/>
          <w:lang w:val="es-ES"/>
        </w:rPr>
        <w:t>. La cantidad de</w:t>
      </w:r>
      <w:r w:rsidR="00501171" w:rsidRPr="00DB3093">
        <w:rPr>
          <w:rFonts w:cstheme="minorHAnsi"/>
          <w:sz w:val="22"/>
          <w:szCs w:val="22"/>
          <w:lang w:val="es-ES"/>
        </w:rPr>
        <w:t xml:space="preserve"> al</w:t>
      </w:r>
      <w:r w:rsidR="008072CF" w:rsidRPr="00DB3093">
        <w:rPr>
          <w:rFonts w:cstheme="minorHAnsi"/>
          <w:sz w:val="22"/>
          <w:szCs w:val="22"/>
          <w:lang w:val="es-ES"/>
        </w:rPr>
        <w:t>umnos con síntomas depresivos mí</w:t>
      </w:r>
      <w:r w:rsidR="00501171" w:rsidRPr="00DB3093">
        <w:rPr>
          <w:rFonts w:cstheme="minorHAnsi"/>
          <w:sz w:val="22"/>
          <w:szCs w:val="22"/>
          <w:lang w:val="es-ES"/>
        </w:rPr>
        <w:t>nimos, lev</w:t>
      </w:r>
      <w:r w:rsidR="008072CF" w:rsidRPr="00DB3093">
        <w:rPr>
          <w:rFonts w:cstheme="minorHAnsi"/>
          <w:sz w:val="22"/>
          <w:szCs w:val="22"/>
          <w:lang w:val="es-ES"/>
        </w:rPr>
        <w:t xml:space="preserve">es, moderados y severos </w:t>
      </w:r>
      <w:r w:rsidR="00F25708" w:rsidRPr="00DB3093">
        <w:rPr>
          <w:rFonts w:cstheme="minorHAnsi"/>
          <w:sz w:val="22"/>
          <w:szCs w:val="22"/>
          <w:lang w:val="es-ES"/>
        </w:rPr>
        <w:t xml:space="preserve">aparece en la figura 1 </w:t>
      </w:r>
      <w:r w:rsidR="008072CF" w:rsidRPr="00DB3093">
        <w:rPr>
          <w:rFonts w:cstheme="minorHAnsi"/>
          <w:sz w:val="22"/>
          <w:szCs w:val="22"/>
          <w:lang w:val="es-ES"/>
        </w:rPr>
        <w:t>según gé</w:t>
      </w:r>
      <w:r w:rsidR="00501171" w:rsidRPr="00DB3093">
        <w:rPr>
          <w:rFonts w:cstheme="minorHAnsi"/>
          <w:sz w:val="22"/>
          <w:szCs w:val="22"/>
          <w:lang w:val="es-ES"/>
        </w:rPr>
        <w:t>nero</w:t>
      </w:r>
      <w:r w:rsidR="00F25708" w:rsidRPr="00DB3093">
        <w:rPr>
          <w:rFonts w:cstheme="minorHAnsi"/>
          <w:sz w:val="22"/>
          <w:szCs w:val="22"/>
          <w:lang w:val="es-ES"/>
        </w:rPr>
        <w:t>,</w:t>
      </w:r>
      <w:r w:rsidR="00501171" w:rsidRPr="00DB3093">
        <w:rPr>
          <w:rFonts w:cstheme="minorHAnsi"/>
          <w:sz w:val="22"/>
          <w:szCs w:val="22"/>
          <w:lang w:val="es-ES"/>
        </w:rPr>
        <w:t xml:space="preserve"> y </w:t>
      </w:r>
      <w:r w:rsidR="00F25708" w:rsidRPr="00DB3093">
        <w:rPr>
          <w:rFonts w:cstheme="minorHAnsi"/>
          <w:sz w:val="22"/>
          <w:szCs w:val="22"/>
          <w:lang w:val="es-ES"/>
        </w:rPr>
        <w:t xml:space="preserve">en la figura 2 según </w:t>
      </w:r>
      <w:r w:rsidR="00501171" w:rsidRPr="00DB3093">
        <w:rPr>
          <w:rFonts w:cstheme="minorHAnsi"/>
          <w:sz w:val="22"/>
          <w:szCs w:val="22"/>
          <w:lang w:val="es-ES"/>
        </w:rPr>
        <w:t xml:space="preserve">grado. </w:t>
      </w:r>
    </w:p>
    <w:p w14:paraId="2450C2E6" w14:textId="77777777" w:rsidR="00E66A98" w:rsidRPr="00DB3093" w:rsidRDefault="00E66A98" w:rsidP="00DB3093">
      <w:pPr>
        <w:ind w:left="567" w:hanging="567"/>
        <w:contextualSpacing/>
        <w:rPr>
          <w:rFonts w:cstheme="minorHAnsi"/>
          <w:sz w:val="22"/>
          <w:szCs w:val="22"/>
          <w:lang w:val="es-ES"/>
        </w:rPr>
      </w:pPr>
    </w:p>
    <w:p w14:paraId="213508D8" w14:textId="77777777" w:rsidR="00E07ABE" w:rsidRDefault="00E07ABE">
      <w:pPr>
        <w:spacing w:line="480" w:lineRule="auto"/>
        <w:ind w:firstLine="720"/>
        <w:rPr>
          <w:rFonts w:cstheme="minorHAnsi"/>
          <w:sz w:val="22"/>
          <w:szCs w:val="22"/>
          <w:lang w:val="es-ES"/>
        </w:rPr>
      </w:pPr>
      <w:r>
        <w:rPr>
          <w:rFonts w:cstheme="minorHAnsi"/>
          <w:sz w:val="22"/>
          <w:szCs w:val="22"/>
          <w:lang w:val="es-ES"/>
        </w:rPr>
        <w:br w:type="page"/>
      </w:r>
    </w:p>
    <w:p w14:paraId="0AA0FE25" w14:textId="77777777" w:rsidR="00E07ABE" w:rsidRDefault="00E07ABE" w:rsidP="00DB3093">
      <w:pPr>
        <w:ind w:left="567" w:hanging="567"/>
        <w:contextualSpacing/>
        <w:rPr>
          <w:rFonts w:cstheme="minorHAnsi"/>
          <w:sz w:val="22"/>
          <w:szCs w:val="22"/>
          <w:lang w:val="es-ES"/>
        </w:rPr>
      </w:pPr>
    </w:p>
    <w:p w14:paraId="4951C074" w14:textId="6AE65418" w:rsidR="00C962FE" w:rsidRPr="00DB3093" w:rsidRDefault="00C962FE" w:rsidP="00DB3093">
      <w:pPr>
        <w:ind w:left="567" w:hanging="567"/>
        <w:contextualSpacing/>
        <w:rPr>
          <w:rFonts w:cstheme="minorHAnsi"/>
          <w:sz w:val="22"/>
          <w:szCs w:val="22"/>
          <w:lang w:val="es-ES"/>
        </w:rPr>
      </w:pPr>
      <w:r w:rsidRPr="00DB3093">
        <w:rPr>
          <w:rFonts w:cstheme="minorHAnsi"/>
          <w:sz w:val="22"/>
          <w:szCs w:val="22"/>
          <w:lang w:val="es-ES"/>
        </w:rPr>
        <w:t>Tabla 1</w:t>
      </w:r>
    </w:p>
    <w:p w14:paraId="6051063E" w14:textId="77777777" w:rsidR="00C962FE" w:rsidRPr="00DB3093" w:rsidRDefault="00C962FE" w:rsidP="00DB3093">
      <w:pPr>
        <w:contextualSpacing/>
        <w:rPr>
          <w:rFonts w:cstheme="minorHAnsi"/>
          <w:i/>
          <w:sz w:val="22"/>
          <w:szCs w:val="22"/>
          <w:lang w:val="es-ES"/>
        </w:rPr>
      </w:pPr>
      <w:r w:rsidRPr="00DB3093">
        <w:rPr>
          <w:rFonts w:cstheme="minorHAnsi"/>
          <w:i/>
          <w:sz w:val="22"/>
          <w:szCs w:val="22"/>
          <w:lang w:val="es-ES"/>
        </w:rPr>
        <w:t xml:space="preserve">Medias, Desviaciones Estándar, y Diferencias entre Varones y Mujeres en Síntomas Depresivos, Perfeccionismo, y </w:t>
      </w:r>
      <w:proofErr w:type="spellStart"/>
      <w:r w:rsidRPr="00DB3093">
        <w:rPr>
          <w:rFonts w:cstheme="minorHAnsi"/>
          <w:i/>
          <w:sz w:val="22"/>
          <w:szCs w:val="22"/>
          <w:lang w:val="es-ES"/>
        </w:rPr>
        <w:t>Autopresentación</w:t>
      </w:r>
      <w:proofErr w:type="spellEnd"/>
      <w:r w:rsidRPr="00DB3093">
        <w:rPr>
          <w:rFonts w:cstheme="minorHAnsi"/>
          <w:i/>
          <w:sz w:val="22"/>
          <w:szCs w:val="22"/>
          <w:lang w:val="es-ES"/>
        </w:rPr>
        <w:t xml:space="preserve"> Perfeccionista</w:t>
      </w:r>
    </w:p>
    <w:tbl>
      <w:tblPr>
        <w:tblW w:w="5000" w:type="pct"/>
        <w:tblLook w:val="04A0" w:firstRow="1" w:lastRow="0" w:firstColumn="1" w:lastColumn="0" w:noHBand="0" w:noVBand="1"/>
      </w:tblPr>
      <w:tblGrid>
        <w:gridCol w:w="4898"/>
        <w:gridCol w:w="1153"/>
        <w:gridCol w:w="801"/>
        <w:gridCol w:w="801"/>
        <w:gridCol w:w="887"/>
        <w:gridCol w:w="820"/>
      </w:tblGrid>
      <w:tr w:rsidR="00C962FE" w:rsidRPr="00DB3093" w14:paraId="2BF968EB" w14:textId="77777777" w:rsidTr="009D29A6">
        <w:trPr>
          <w:trHeight w:val="315"/>
        </w:trPr>
        <w:tc>
          <w:tcPr>
            <w:tcW w:w="3232" w:type="pct"/>
            <w:gridSpan w:val="2"/>
            <w:tcBorders>
              <w:top w:val="single" w:sz="4" w:space="0" w:color="auto"/>
              <w:left w:val="nil"/>
              <w:bottom w:val="single" w:sz="4" w:space="0" w:color="auto"/>
              <w:right w:val="nil"/>
            </w:tcBorders>
            <w:shd w:val="clear" w:color="auto" w:fill="auto"/>
            <w:vAlign w:val="bottom"/>
            <w:hideMark/>
          </w:tcPr>
          <w:p w14:paraId="1F696C24" w14:textId="77777777" w:rsidR="00C962FE" w:rsidRPr="00DB3093" w:rsidRDefault="00C962FE" w:rsidP="00DB3093">
            <w:pPr>
              <w:contextualSpacing/>
              <w:rPr>
                <w:rFonts w:eastAsia="Times New Roman" w:cstheme="minorHAnsi"/>
                <w:color w:val="000000"/>
                <w:sz w:val="22"/>
                <w:szCs w:val="22"/>
                <w:lang w:val="es-ES"/>
              </w:rPr>
            </w:pPr>
            <w:r w:rsidRPr="00DB3093">
              <w:rPr>
                <w:rFonts w:eastAsia="Times New Roman" w:cstheme="minorHAnsi"/>
                <w:color w:val="000000"/>
                <w:sz w:val="22"/>
                <w:szCs w:val="22"/>
                <w:lang w:val="es-ES"/>
              </w:rPr>
              <w:t> </w:t>
            </w:r>
          </w:p>
        </w:tc>
        <w:tc>
          <w:tcPr>
            <w:tcW w:w="428" w:type="pct"/>
            <w:tcBorders>
              <w:top w:val="single" w:sz="4" w:space="0" w:color="auto"/>
              <w:left w:val="nil"/>
              <w:bottom w:val="single" w:sz="4" w:space="0" w:color="auto"/>
              <w:right w:val="nil"/>
            </w:tcBorders>
            <w:shd w:val="clear" w:color="auto" w:fill="auto"/>
            <w:vAlign w:val="bottom"/>
            <w:hideMark/>
          </w:tcPr>
          <w:p w14:paraId="2A665EF8" w14:textId="77777777" w:rsidR="00C962FE" w:rsidRPr="00DB3093" w:rsidRDefault="00C962FE" w:rsidP="00DB3093">
            <w:pPr>
              <w:contextualSpacing/>
              <w:jc w:val="center"/>
              <w:rPr>
                <w:rFonts w:eastAsia="Times New Roman" w:cstheme="minorHAnsi"/>
                <w:i/>
                <w:color w:val="000000"/>
                <w:sz w:val="22"/>
                <w:szCs w:val="22"/>
              </w:rPr>
            </w:pPr>
            <w:r w:rsidRPr="00DB3093">
              <w:rPr>
                <w:rFonts w:eastAsia="Times New Roman" w:cstheme="minorHAnsi"/>
                <w:i/>
                <w:color w:val="000000"/>
                <w:sz w:val="22"/>
                <w:szCs w:val="22"/>
              </w:rPr>
              <w:t>M</w:t>
            </w:r>
          </w:p>
        </w:tc>
        <w:tc>
          <w:tcPr>
            <w:tcW w:w="428" w:type="pct"/>
            <w:tcBorders>
              <w:top w:val="single" w:sz="4" w:space="0" w:color="auto"/>
              <w:left w:val="nil"/>
              <w:bottom w:val="single" w:sz="4" w:space="0" w:color="auto"/>
              <w:right w:val="nil"/>
            </w:tcBorders>
            <w:shd w:val="clear" w:color="auto" w:fill="auto"/>
            <w:vAlign w:val="bottom"/>
            <w:hideMark/>
          </w:tcPr>
          <w:p w14:paraId="34562B48" w14:textId="77777777" w:rsidR="00C962FE" w:rsidRPr="00DB3093" w:rsidRDefault="00C962FE" w:rsidP="00DB3093">
            <w:pPr>
              <w:contextualSpacing/>
              <w:jc w:val="center"/>
              <w:rPr>
                <w:rFonts w:eastAsia="Times New Roman" w:cstheme="minorHAnsi"/>
                <w:i/>
                <w:color w:val="000000"/>
                <w:sz w:val="22"/>
                <w:szCs w:val="22"/>
              </w:rPr>
            </w:pPr>
            <w:r w:rsidRPr="00DB3093">
              <w:rPr>
                <w:rFonts w:eastAsia="Times New Roman" w:cstheme="minorHAnsi"/>
                <w:i/>
                <w:color w:val="000000"/>
                <w:sz w:val="22"/>
                <w:szCs w:val="22"/>
              </w:rPr>
              <w:t>DE</w:t>
            </w:r>
          </w:p>
        </w:tc>
        <w:tc>
          <w:tcPr>
            <w:tcW w:w="474" w:type="pct"/>
            <w:tcBorders>
              <w:top w:val="single" w:sz="4" w:space="0" w:color="auto"/>
              <w:left w:val="nil"/>
              <w:bottom w:val="single" w:sz="4" w:space="0" w:color="auto"/>
              <w:right w:val="nil"/>
            </w:tcBorders>
            <w:shd w:val="clear" w:color="auto" w:fill="auto"/>
            <w:vAlign w:val="bottom"/>
            <w:hideMark/>
          </w:tcPr>
          <w:p w14:paraId="68C7452B" w14:textId="77777777" w:rsidR="00C962FE" w:rsidRPr="00DB3093" w:rsidRDefault="00C962FE" w:rsidP="00DB3093">
            <w:pPr>
              <w:contextualSpacing/>
              <w:jc w:val="center"/>
              <w:rPr>
                <w:rFonts w:eastAsia="Times New Roman" w:cstheme="minorHAnsi"/>
                <w:i/>
                <w:color w:val="000000"/>
                <w:sz w:val="22"/>
                <w:szCs w:val="22"/>
              </w:rPr>
            </w:pPr>
            <w:r w:rsidRPr="00DB3093">
              <w:rPr>
                <w:rFonts w:eastAsia="Times New Roman" w:cstheme="minorHAnsi"/>
                <w:i/>
                <w:color w:val="000000"/>
                <w:sz w:val="22"/>
                <w:szCs w:val="22"/>
              </w:rPr>
              <w:t>t</w:t>
            </w:r>
            <w:r w:rsidRPr="00DB3093">
              <w:rPr>
                <w:rFonts w:eastAsia="Times New Roman" w:cstheme="minorHAnsi"/>
                <w:color w:val="000000"/>
                <w:sz w:val="22"/>
                <w:szCs w:val="22"/>
              </w:rPr>
              <w:t>(149)</w:t>
            </w:r>
          </w:p>
        </w:tc>
        <w:tc>
          <w:tcPr>
            <w:tcW w:w="438" w:type="pct"/>
            <w:tcBorders>
              <w:top w:val="single" w:sz="4" w:space="0" w:color="auto"/>
              <w:left w:val="nil"/>
              <w:bottom w:val="single" w:sz="4" w:space="0" w:color="auto"/>
              <w:right w:val="nil"/>
            </w:tcBorders>
            <w:shd w:val="clear" w:color="auto" w:fill="auto"/>
            <w:vAlign w:val="bottom"/>
            <w:hideMark/>
          </w:tcPr>
          <w:p w14:paraId="3FB55E8F" w14:textId="77777777" w:rsidR="00C962FE" w:rsidRPr="00DB3093" w:rsidRDefault="00C962FE" w:rsidP="00DB3093">
            <w:pPr>
              <w:contextualSpacing/>
              <w:jc w:val="center"/>
              <w:rPr>
                <w:rFonts w:eastAsia="Times New Roman" w:cstheme="minorHAnsi"/>
                <w:i/>
                <w:color w:val="000000"/>
                <w:sz w:val="22"/>
                <w:szCs w:val="22"/>
              </w:rPr>
            </w:pPr>
            <w:r w:rsidRPr="00DB3093">
              <w:rPr>
                <w:rFonts w:eastAsia="Times New Roman" w:cstheme="minorHAnsi"/>
                <w:i/>
                <w:color w:val="000000"/>
                <w:sz w:val="22"/>
                <w:szCs w:val="22"/>
              </w:rPr>
              <w:t>p</w:t>
            </w:r>
          </w:p>
        </w:tc>
      </w:tr>
      <w:tr w:rsidR="00C962FE" w:rsidRPr="00DB3093" w14:paraId="1E4C9CFA" w14:textId="77777777" w:rsidTr="009D29A6">
        <w:trPr>
          <w:trHeight w:val="315"/>
        </w:trPr>
        <w:tc>
          <w:tcPr>
            <w:tcW w:w="2616" w:type="pct"/>
            <w:vMerge w:val="restart"/>
            <w:tcBorders>
              <w:top w:val="nil"/>
              <w:left w:val="nil"/>
              <w:bottom w:val="nil"/>
              <w:right w:val="nil"/>
            </w:tcBorders>
            <w:shd w:val="clear" w:color="auto" w:fill="auto"/>
            <w:hideMark/>
          </w:tcPr>
          <w:p w14:paraId="1A3AD877" w14:textId="77777777" w:rsidR="00C962FE" w:rsidRPr="00DB3093" w:rsidRDefault="00C962FE" w:rsidP="00DB3093">
            <w:pPr>
              <w:contextualSpacing/>
              <w:rPr>
                <w:rFonts w:eastAsia="Times New Roman" w:cstheme="minorHAnsi"/>
                <w:color w:val="000000"/>
                <w:sz w:val="22"/>
                <w:szCs w:val="22"/>
              </w:rPr>
            </w:pPr>
            <w:r w:rsidRPr="00DB3093">
              <w:rPr>
                <w:rFonts w:eastAsia="Times New Roman" w:cstheme="minorHAnsi"/>
                <w:color w:val="000000"/>
                <w:sz w:val="22"/>
                <w:szCs w:val="22"/>
              </w:rPr>
              <w:t xml:space="preserve">BDI-II - </w:t>
            </w:r>
            <w:proofErr w:type="spellStart"/>
            <w:r w:rsidRPr="00DB3093">
              <w:rPr>
                <w:rFonts w:eastAsia="Times New Roman" w:cstheme="minorHAnsi"/>
                <w:color w:val="000000"/>
                <w:sz w:val="22"/>
                <w:szCs w:val="22"/>
              </w:rPr>
              <w:t>Síntomas</w:t>
            </w:r>
            <w:proofErr w:type="spellEnd"/>
            <w:r w:rsidRPr="00DB3093">
              <w:rPr>
                <w:rFonts w:eastAsia="Times New Roman" w:cstheme="minorHAnsi"/>
                <w:color w:val="000000"/>
                <w:sz w:val="22"/>
                <w:szCs w:val="22"/>
              </w:rPr>
              <w:t xml:space="preserve"> </w:t>
            </w:r>
            <w:proofErr w:type="spellStart"/>
            <w:r w:rsidRPr="00DB3093">
              <w:rPr>
                <w:rFonts w:eastAsia="Times New Roman" w:cstheme="minorHAnsi"/>
                <w:color w:val="000000"/>
                <w:sz w:val="22"/>
                <w:szCs w:val="22"/>
              </w:rPr>
              <w:t>depresivos</w:t>
            </w:r>
            <w:proofErr w:type="spellEnd"/>
          </w:p>
        </w:tc>
        <w:tc>
          <w:tcPr>
            <w:tcW w:w="616" w:type="pct"/>
            <w:tcBorders>
              <w:top w:val="nil"/>
              <w:left w:val="nil"/>
              <w:bottom w:val="nil"/>
              <w:right w:val="nil"/>
            </w:tcBorders>
            <w:shd w:val="clear" w:color="auto" w:fill="auto"/>
            <w:hideMark/>
          </w:tcPr>
          <w:p w14:paraId="5E8EFF95" w14:textId="77777777" w:rsidR="00C962FE" w:rsidRPr="00DB3093" w:rsidRDefault="00C962FE" w:rsidP="00DB3093">
            <w:pPr>
              <w:contextualSpacing/>
              <w:rPr>
                <w:rFonts w:eastAsia="Times New Roman" w:cstheme="minorHAnsi"/>
                <w:color w:val="000000"/>
                <w:sz w:val="22"/>
                <w:szCs w:val="22"/>
              </w:rPr>
            </w:pPr>
            <w:proofErr w:type="spellStart"/>
            <w:r w:rsidRPr="00DB3093">
              <w:rPr>
                <w:rFonts w:eastAsia="Times New Roman" w:cstheme="minorHAnsi"/>
                <w:color w:val="000000"/>
                <w:sz w:val="22"/>
                <w:szCs w:val="22"/>
              </w:rPr>
              <w:t>Varones</w:t>
            </w:r>
            <w:r w:rsidRPr="00DB3093">
              <w:rPr>
                <w:rFonts w:eastAsia="Times New Roman" w:cstheme="minorHAnsi"/>
                <w:color w:val="000000"/>
                <w:sz w:val="22"/>
                <w:szCs w:val="22"/>
                <w:vertAlign w:val="superscript"/>
              </w:rPr>
              <w:t>a</w:t>
            </w:r>
            <w:proofErr w:type="spellEnd"/>
          </w:p>
        </w:tc>
        <w:tc>
          <w:tcPr>
            <w:tcW w:w="428" w:type="pct"/>
            <w:tcBorders>
              <w:top w:val="nil"/>
              <w:left w:val="nil"/>
              <w:bottom w:val="nil"/>
              <w:right w:val="nil"/>
            </w:tcBorders>
            <w:shd w:val="clear" w:color="auto" w:fill="auto"/>
            <w:noWrap/>
            <w:hideMark/>
          </w:tcPr>
          <w:p w14:paraId="2EEFD35E"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9.44</w:t>
            </w:r>
          </w:p>
        </w:tc>
        <w:tc>
          <w:tcPr>
            <w:tcW w:w="428" w:type="pct"/>
            <w:tcBorders>
              <w:top w:val="nil"/>
              <w:left w:val="nil"/>
              <w:bottom w:val="nil"/>
              <w:right w:val="nil"/>
            </w:tcBorders>
            <w:shd w:val="clear" w:color="auto" w:fill="auto"/>
            <w:noWrap/>
            <w:hideMark/>
          </w:tcPr>
          <w:p w14:paraId="418C87A1"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7.04</w:t>
            </w:r>
          </w:p>
        </w:tc>
        <w:tc>
          <w:tcPr>
            <w:tcW w:w="474" w:type="pct"/>
            <w:tcBorders>
              <w:top w:val="nil"/>
              <w:left w:val="nil"/>
              <w:bottom w:val="nil"/>
              <w:right w:val="nil"/>
            </w:tcBorders>
            <w:shd w:val="clear" w:color="auto" w:fill="auto"/>
            <w:noWrap/>
            <w:hideMark/>
          </w:tcPr>
          <w:p w14:paraId="473BF418"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-3.620</w:t>
            </w:r>
          </w:p>
        </w:tc>
        <w:tc>
          <w:tcPr>
            <w:tcW w:w="438" w:type="pct"/>
            <w:tcBorders>
              <w:top w:val="nil"/>
              <w:left w:val="nil"/>
              <w:bottom w:val="nil"/>
              <w:right w:val="nil"/>
            </w:tcBorders>
            <w:shd w:val="clear" w:color="auto" w:fill="auto"/>
            <w:noWrap/>
            <w:hideMark/>
          </w:tcPr>
          <w:p w14:paraId="621016EE"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&lt;.001</w:t>
            </w:r>
          </w:p>
        </w:tc>
      </w:tr>
      <w:tr w:rsidR="00C962FE" w:rsidRPr="00DB3093" w14:paraId="5659F0B7" w14:textId="77777777" w:rsidTr="009D29A6">
        <w:trPr>
          <w:trHeight w:val="315"/>
        </w:trPr>
        <w:tc>
          <w:tcPr>
            <w:tcW w:w="2616" w:type="pct"/>
            <w:vMerge/>
            <w:tcBorders>
              <w:top w:val="nil"/>
              <w:left w:val="nil"/>
              <w:bottom w:val="nil"/>
              <w:right w:val="nil"/>
            </w:tcBorders>
            <w:vAlign w:val="center"/>
            <w:hideMark/>
          </w:tcPr>
          <w:p w14:paraId="7C2EE79A" w14:textId="77777777" w:rsidR="00C962FE" w:rsidRPr="00DB3093" w:rsidRDefault="00C962FE" w:rsidP="00DB3093">
            <w:pPr>
              <w:contextualSpacing/>
              <w:rPr>
                <w:rFonts w:eastAsia="Times New Roman" w:cstheme="minorHAnsi"/>
                <w:color w:val="000000"/>
                <w:sz w:val="22"/>
                <w:szCs w:val="22"/>
              </w:rPr>
            </w:pPr>
          </w:p>
        </w:tc>
        <w:tc>
          <w:tcPr>
            <w:tcW w:w="616" w:type="pct"/>
            <w:tcBorders>
              <w:top w:val="nil"/>
              <w:left w:val="nil"/>
              <w:bottom w:val="nil"/>
              <w:right w:val="nil"/>
            </w:tcBorders>
            <w:shd w:val="clear" w:color="auto" w:fill="auto"/>
            <w:hideMark/>
          </w:tcPr>
          <w:p w14:paraId="2E77F569" w14:textId="77777777" w:rsidR="00C962FE" w:rsidRPr="00DB3093" w:rsidRDefault="00C962FE" w:rsidP="00DB3093">
            <w:pPr>
              <w:contextualSpacing/>
              <w:rPr>
                <w:rFonts w:eastAsia="Times New Roman" w:cstheme="minorHAnsi"/>
                <w:color w:val="000000"/>
                <w:sz w:val="22"/>
                <w:szCs w:val="22"/>
              </w:rPr>
            </w:pPr>
            <w:proofErr w:type="spellStart"/>
            <w:r w:rsidRPr="00DB3093">
              <w:rPr>
                <w:rFonts w:eastAsia="Times New Roman" w:cstheme="minorHAnsi"/>
                <w:color w:val="000000"/>
                <w:sz w:val="22"/>
                <w:szCs w:val="22"/>
              </w:rPr>
              <w:t>Mujeres</w:t>
            </w:r>
            <w:r w:rsidRPr="00DB3093">
              <w:rPr>
                <w:rFonts w:eastAsia="Times New Roman" w:cstheme="minorHAnsi"/>
                <w:color w:val="000000"/>
                <w:sz w:val="22"/>
                <w:szCs w:val="22"/>
                <w:vertAlign w:val="superscript"/>
              </w:rPr>
              <w:t>b</w:t>
            </w:r>
            <w:proofErr w:type="spellEnd"/>
          </w:p>
        </w:tc>
        <w:tc>
          <w:tcPr>
            <w:tcW w:w="428" w:type="pct"/>
            <w:tcBorders>
              <w:top w:val="nil"/>
              <w:left w:val="nil"/>
              <w:bottom w:val="nil"/>
              <w:right w:val="nil"/>
            </w:tcBorders>
            <w:shd w:val="clear" w:color="auto" w:fill="auto"/>
            <w:noWrap/>
            <w:hideMark/>
          </w:tcPr>
          <w:p w14:paraId="4B0E775D"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13.58</w:t>
            </w:r>
          </w:p>
        </w:tc>
        <w:tc>
          <w:tcPr>
            <w:tcW w:w="428" w:type="pct"/>
            <w:tcBorders>
              <w:top w:val="nil"/>
              <w:left w:val="nil"/>
              <w:bottom w:val="nil"/>
              <w:right w:val="nil"/>
            </w:tcBorders>
            <w:shd w:val="clear" w:color="auto" w:fill="auto"/>
            <w:noWrap/>
            <w:hideMark/>
          </w:tcPr>
          <w:p w14:paraId="050609CC"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7.00</w:t>
            </w:r>
          </w:p>
        </w:tc>
        <w:tc>
          <w:tcPr>
            <w:tcW w:w="474" w:type="pct"/>
            <w:tcBorders>
              <w:top w:val="nil"/>
              <w:left w:val="nil"/>
              <w:bottom w:val="nil"/>
              <w:right w:val="nil"/>
            </w:tcBorders>
            <w:shd w:val="clear" w:color="auto" w:fill="auto"/>
            <w:noWrap/>
            <w:hideMark/>
          </w:tcPr>
          <w:p w14:paraId="53B296DF" w14:textId="77777777" w:rsidR="00C962FE" w:rsidRPr="00DB3093" w:rsidRDefault="00C962FE" w:rsidP="00DB3093">
            <w:pPr>
              <w:contextualSpacing/>
              <w:jc w:val="right"/>
              <w:rPr>
                <w:rFonts w:eastAsia="Times New Roman" w:cstheme="minorHAnsi"/>
                <w:color w:val="000000"/>
                <w:sz w:val="22"/>
                <w:szCs w:val="22"/>
              </w:rPr>
            </w:pPr>
          </w:p>
        </w:tc>
        <w:tc>
          <w:tcPr>
            <w:tcW w:w="438" w:type="pct"/>
            <w:tcBorders>
              <w:top w:val="nil"/>
              <w:left w:val="nil"/>
              <w:bottom w:val="nil"/>
              <w:right w:val="nil"/>
            </w:tcBorders>
            <w:shd w:val="clear" w:color="auto" w:fill="auto"/>
            <w:noWrap/>
            <w:hideMark/>
          </w:tcPr>
          <w:p w14:paraId="0552D8F5" w14:textId="77777777" w:rsidR="00C962FE" w:rsidRPr="00DB3093" w:rsidRDefault="00C962FE" w:rsidP="00DB3093">
            <w:pPr>
              <w:contextualSpacing/>
              <w:jc w:val="right"/>
              <w:rPr>
                <w:rFonts w:eastAsia="Times New Roman" w:cstheme="minorHAnsi"/>
                <w:color w:val="000000"/>
                <w:sz w:val="22"/>
                <w:szCs w:val="22"/>
              </w:rPr>
            </w:pPr>
          </w:p>
        </w:tc>
      </w:tr>
      <w:tr w:rsidR="00C962FE" w:rsidRPr="00DB3093" w14:paraId="52560DE2" w14:textId="77777777" w:rsidTr="009D29A6">
        <w:trPr>
          <w:trHeight w:val="315"/>
        </w:trPr>
        <w:tc>
          <w:tcPr>
            <w:tcW w:w="2616" w:type="pct"/>
            <w:vMerge w:val="restart"/>
            <w:tcBorders>
              <w:top w:val="nil"/>
              <w:left w:val="nil"/>
              <w:bottom w:val="nil"/>
              <w:right w:val="nil"/>
            </w:tcBorders>
            <w:shd w:val="clear" w:color="auto" w:fill="auto"/>
            <w:noWrap/>
            <w:hideMark/>
          </w:tcPr>
          <w:p w14:paraId="537481C8" w14:textId="77777777" w:rsidR="00C962FE" w:rsidRPr="00DB3093" w:rsidRDefault="00C962FE" w:rsidP="00DB3093">
            <w:pPr>
              <w:contextualSpacing/>
              <w:rPr>
                <w:rFonts w:eastAsia="Times New Roman" w:cstheme="minorHAnsi"/>
                <w:color w:val="000000"/>
                <w:sz w:val="22"/>
                <w:szCs w:val="22"/>
                <w:lang w:val="es-ES"/>
              </w:rPr>
            </w:pPr>
            <w:r w:rsidRPr="00DB3093">
              <w:rPr>
                <w:rFonts w:eastAsia="Times New Roman" w:cstheme="minorHAnsi"/>
                <w:color w:val="000000"/>
                <w:sz w:val="22"/>
                <w:szCs w:val="22"/>
                <w:lang w:val="es-ES"/>
              </w:rPr>
              <w:t xml:space="preserve">CAPS - </w:t>
            </w:r>
            <w:proofErr w:type="spellStart"/>
            <w:r w:rsidR="003C7172" w:rsidRPr="00DB3093">
              <w:rPr>
                <w:rFonts w:eastAsia="Times New Roman"/>
                <w:color w:val="000000"/>
                <w:sz w:val="22"/>
                <w:szCs w:val="22"/>
                <w:lang w:val="es-ES"/>
              </w:rPr>
              <w:t>Perf</w:t>
            </w:r>
            <w:proofErr w:type="spellEnd"/>
            <w:r w:rsidR="003C7172" w:rsidRPr="00DB3093">
              <w:rPr>
                <w:rFonts w:eastAsia="Times New Roman"/>
                <w:color w:val="000000"/>
                <w:sz w:val="22"/>
                <w:szCs w:val="22"/>
                <w:lang w:val="es-ES"/>
              </w:rPr>
              <w:t xml:space="preserve">. </w:t>
            </w:r>
            <w:r w:rsidRPr="00DB3093">
              <w:rPr>
                <w:rFonts w:eastAsia="Times New Roman" w:cstheme="minorHAnsi"/>
                <w:color w:val="000000"/>
                <w:sz w:val="22"/>
                <w:szCs w:val="22"/>
                <w:lang w:val="es-ES"/>
              </w:rPr>
              <w:t>orientado a sí mismo</w:t>
            </w:r>
          </w:p>
        </w:tc>
        <w:tc>
          <w:tcPr>
            <w:tcW w:w="616" w:type="pct"/>
            <w:tcBorders>
              <w:top w:val="nil"/>
              <w:left w:val="nil"/>
              <w:bottom w:val="nil"/>
              <w:right w:val="nil"/>
            </w:tcBorders>
            <w:shd w:val="clear" w:color="auto" w:fill="auto"/>
            <w:hideMark/>
          </w:tcPr>
          <w:p w14:paraId="37A3C5AD" w14:textId="77777777" w:rsidR="00C962FE" w:rsidRPr="00DB3093" w:rsidRDefault="00C962FE" w:rsidP="00DB3093">
            <w:pPr>
              <w:contextualSpacing/>
              <w:rPr>
                <w:rFonts w:eastAsia="Times New Roman" w:cstheme="minorHAnsi"/>
                <w:color w:val="000000"/>
                <w:sz w:val="22"/>
                <w:szCs w:val="22"/>
              </w:rPr>
            </w:pPr>
            <w:proofErr w:type="spellStart"/>
            <w:r w:rsidRPr="00DB3093">
              <w:rPr>
                <w:rFonts w:eastAsia="Times New Roman" w:cstheme="minorHAnsi"/>
                <w:color w:val="000000"/>
                <w:sz w:val="22"/>
                <w:szCs w:val="22"/>
              </w:rPr>
              <w:t>Varones</w:t>
            </w:r>
            <w:r w:rsidRPr="00DB3093">
              <w:rPr>
                <w:rFonts w:eastAsia="Times New Roman" w:cstheme="minorHAnsi"/>
                <w:color w:val="000000"/>
                <w:sz w:val="22"/>
                <w:szCs w:val="22"/>
                <w:vertAlign w:val="superscript"/>
              </w:rPr>
              <w:t>a</w:t>
            </w:r>
            <w:proofErr w:type="spellEnd"/>
          </w:p>
        </w:tc>
        <w:tc>
          <w:tcPr>
            <w:tcW w:w="428" w:type="pct"/>
            <w:tcBorders>
              <w:top w:val="nil"/>
              <w:left w:val="nil"/>
              <w:bottom w:val="nil"/>
              <w:right w:val="nil"/>
            </w:tcBorders>
            <w:shd w:val="clear" w:color="auto" w:fill="auto"/>
            <w:noWrap/>
            <w:hideMark/>
          </w:tcPr>
          <w:p w14:paraId="20E34688"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40.47</w:t>
            </w:r>
          </w:p>
        </w:tc>
        <w:tc>
          <w:tcPr>
            <w:tcW w:w="428" w:type="pct"/>
            <w:tcBorders>
              <w:top w:val="nil"/>
              <w:left w:val="nil"/>
              <w:bottom w:val="nil"/>
              <w:right w:val="nil"/>
            </w:tcBorders>
            <w:shd w:val="clear" w:color="auto" w:fill="auto"/>
            <w:noWrap/>
            <w:hideMark/>
          </w:tcPr>
          <w:p w14:paraId="4A158A3A"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8.19</w:t>
            </w:r>
          </w:p>
        </w:tc>
        <w:tc>
          <w:tcPr>
            <w:tcW w:w="474" w:type="pct"/>
            <w:tcBorders>
              <w:top w:val="nil"/>
              <w:left w:val="nil"/>
              <w:bottom w:val="nil"/>
              <w:right w:val="nil"/>
            </w:tcBorders>
            <w:shd w:val="clear" w:color="auto" w:fill="auto"/>
            <w:noWrap/>
            <w:hideMark/>
          </w:tcPr>
          <w:p w14:paraId="37649D1A"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0.091</w:t>
            </w:r>
          </w:p>
        </w:tc>
        <w:tc>
          <w:tcPr>
            <w:tcW w:w="438" w:type="pct"/>
            <w:tcBorders>
              <w:top w:val="nil"/>
              <w:left w:val="nil"/>
              <w:bottom w:val="nil"/>
              <w:right w:val="nil"/>
            </w:tcBorders>
            <w:shd w:val="clear" w:color="auto" w:fill="auto"/>
            <w:noWrap/>
            <w:hideMark/>
          </w:tcPr>
          <w:p w14:paraId="29EBB39B"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.928</w:t>
            </w:r>
          </w:p>
        </w:tc>
      </w:tr>
      <w:tr w:rsidR="00C962FE" w:rsidRPr="00DB3093" w14:paraId="708D7200" w14:textId="77777777" w:rsidTr="009D29A6">
        <w:trPr>
          <w:trHeight w:val="315"/>
        </w:trPr>
        <w:tc>
          <w:tcPr>
            <w:tcW w:w="2616" w:type="pct"/>
            <w:vMerge/>
            <w:tcBorders>
              <w:top w:val="nil"/>
              <w:left w:val="nil"/>
              <w:bottom w:val="nil"/>
              <w:right w:val="nil"/>
            </w:tcBorders>
            <w:vAlign w:val="center"/>
            <w:hideMark/>
          </w:tcPr>
          <w:p w14:paraId="4A5F895E" w14:textId="77777777" w:rsidR="00C962FE" w:rsidRPr="00DB3093" w:rsidRDefault="00C962FE" w:rsidP="00DB3093">
            <w:pPr>
              <w:contextualSpacing/>
              <w:rPr>
                <w:rFonts w:eastAsia="Times New Roman" w:cstheme="minorHAnsi"/>
                <w:color w:val="000000"/>
                <w:sz w:val="22"/>
                <w:szCs w:val="22"/>
              </w:rPr>
            </w:pPr>
          </w:p>
        </w:tc>
        <w:tc>
          <w:tcPr>
            <w:tcW w:w="616" w:type="pct"/>
            <w:tcBorders>
              <w:top w:val="nil"/>
              <w:left w:val="nil"/>
              <w:bottom w:val="nil"/>
              <w:right w:val="nil"/>
            </w:tcBorders>
            <w:shd w:val="clear" w:color="auto" w:fill="auto"/>
            <w:hideMark/>
          </w:tcPr>
          <w:p w14:paraId="4E25B510" w14:textId="77777777" w:rsidR="00C962FE" w:rsidRPr="00DB3093" w:rsidRDefault="00C962FE" w:rsidP="00DB3093">
            <w:pPr>
              <w:contextualSpacing/>
              <w:rPr>
                <w:rFonts w:eastAsia="Times New Roman" w:cstheme="minorHAnsi"/>
                <w:color w:val="000000"/>
                <w:sz w:val="22"/>
                <w:szCs w:val="22"/>
              </w:rPr>
            </w:pPr>
            <w:proofErr w:type="spellStart"/>
            <w:r w:rsidRPr="00DB3093">
              <w:rPr>
                <w:rFonts w:eastAsia="Times New Roman" w:cstheme="minorHAnsi"/>
                <w:color w:val="000000"/>
                <w:sz w:val="22"/>
                <w:szCs w:val="22"/>
              </w:rPr>
              <w:t>Mujeres</w:t>
            </w:r>
            <w:r w:rsidRPr="00DB3093">
              <w:rPr>
                <w:rFonts w:eastAsia="Times New Roman" w:cstheme="minorHAnsi"/>
                <w:color w:val="000000"/>
                <w:sz w:val="22"/>
                <w:szCs w:val="22"/>
                <w:vertAlign w:val="superscript"/>
              </w:rPr>
              <w:t>b</w:t>
            </w:r>
            <w:proofErr w:type="spellEnd"/>
          </w:p>
        </w:tc>
        <w:tc>
          <w:tcPr>
            <w:tcW w:w="428" w:type="pct"/>
            <w:tcBorders>
              <w:top w:val="nil"/>
              <w:left w:val="nil"/>
              <w:bottom w:val="nil"/>
              <w:right w:val="nil"/>
            </w:tcBorders>
            <w:shd w:val="clear" w:color="auto" w:fill="auto"/>
            <w:noWrap/>
            <w:hideMark/>
          </w:tcPr>
          <w:p w14:paraId="179FFF75"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40.36</w:t>
            </w:r>
          </w:p>
        </w:tc>
        <w:tc>
          <w:tcPr>
            <w:tcW w:w="428" w:type="pct"/>
            <w:tcBorders>
              <w:top w:val="nil"/>
              <w:left w:val="nil"/>
              <w:bottom w:val="nil"/>
              <w:right w:val="nil"/>
            </w:tcBorders>
            <w:shd w:val="clear" w:color="auto" w:fill="auto"/>
            <w:noWrap/>
            <w:hideMark/>
          </w:tcPr>
          <w:p w14:paraId="7017DA68"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7.72</w:t>
            </w:r>
          </w:p>
        </w:tc>
        <w:tc>
          <w:tcPr>
            <w:tcW w:w="474" w:type="pct"/>
            <w:tcBorders>
              <w:top w:val="nil"/>
              <w:left w:val="nil"/>
              <w:bottom w:val="nil"/>
              <w:right w:val="nil"/>
            </w:tcBorders>
            <w:shd w:val="clear" w:color="auto" w:fill="auto"/>
            <w:noWrap/>
            <w:hideMark/>
          </w:tcPr>
          <w:p w14:paraId="5E22BCBE" w14:textId="77777777" w:rsidR="00C962FE" w:rsidRPr="00DB3093" w:rsidRDefault="00C962FE" w:rsidP="00DB3093">
            <w:pPr>
              <w:contextualSpacing/>
              <w:jc w:val="right"/>
              <w:rPr>
                <w:rFonts w:eastAsia="Times New Roman" w:cstheme="minorHAnsi"/>
                <w:color w:val="000000"/>
                <w:sz w:val="22"/>
                <w:szCs w:val="22"/>
              </w:rPr>
            </w:pPr>
          </w:p>
        </w:tc>
        <w:tc>
          <w:tcPr>
            <w:tcW w:w="438" w:type="pct"/>
            <w:tcBorders>
              <w:top w:val="nil"/>
              <w:left w:val="nil"/>
              <w:bottom w:val="nil"/>
              <w:right w:val="nil"/>
            </w:tcBorders>
            <w:shd w:val="clear" w:color="auto" w:fill="auto"/>
            <w:noWrap/>
            <w:hideMark/>
          </w:tcPr>
          <w:p w14:paraId="75AFB3B1" w14:textId="77777777" w:rsidR="00C962FE" w:rsidRPr="00DB3093" w:rsidRDefault="00C962FE" w:rsidP="00DB3093">
            <w:pPr>
              <w:contextualSpacing/>
              <w:jc w:val="right"/>
              <w:rPr>
                <w:rFonts w:eastAsia="Times New Roman" w:cstheme="minorHAnsi"/>
                <w:color w:val="000000"/>
                <w:sz w:val="22"/>
                <w:szCs w:val="22"/>
              </w:rPr>
            </w:pPr>
          </w:p>
        </w:tc>
      </w:tr>
      <w:tr w:rsidR="00C962FE" w:rsidRPr="00DB3093" w14:paraId="6148AB5A" w14:textId="77777777" w:rsidTr="009D29A6">
        <w:trPr>
          <w:trHeight w:val="315"/>
        </w:trPr>
        <w:tc>
          <w:tcPr>
            <w:tcW w:w="2616" w:type="pct"/>
            <w:vMerge w:val="restart"/>
            <w:tcBorders>
              <w:top w:val="nil"/>
              <w:left w:val="nil"/>
              <w:bottom w:val="nil"/>
              <w:right w:val="nil"/>
            </w:tcBorders>
            <w:shd w:val="clear" w:color="auto" w:fill="auto"/>
            <w:hideMark/>
          </w:tcPr>
          <w:p w14:paraId="7D5B6EFF" w14:textId="77777777" w:rsidR="00C962FE" w:rsidRPr="00DB3093" w:rsidRDefault="00C962FE" w:rsidP="00DB3093">
            <w:pPr>
              <w:contextualSpacing/>
              <w:rPr>
                <w:rFonts w:eastAsia="Times New Roman" w:cstheme="minorHAnsi"/>
                <w:color w:val="000000"/>
                <w:sz w:val="22"/>
                <w:szCs w:val="22"/>
              </w:rPr>
            </w:pPr>
            <w:r w:rsidRPr="00DB3093">
              <w:rPr>
                <w:rFonts w:eastAsia="Times New Roman" w:cstheme="minorHAnsi"/>
                <w:color w:val="000000"/>
                <w:sz w:val="22"/>
                <w:szCs w:val="22"/>
              </w:rPr>
              <w:t xml:space="preserve">CAPS - </w:t>
            </w:r>
            <w:proofErr w:type="spellStart"/>
            <w:r w:rsidR="003C7172" w:rsidRPr="00DB3093">
              <w:rPr>
                <w:rFonts w:eastAsia="Times New Roman"/>
                <w:color w:val="000000"/>
                <w:sz w:val="22"/>
                <w:szCs w:val="22"/>
                <w:lang w:val="es-ES"/>
              </w:rPr>
              <w:t>Perf</w:t>
            </w:r>
            <w:proofErr w:type="spellEnd"/>
            <w:r w:rsidR="003C7172" w:rsidRPr="00DB3093">
              <w:rPr>
                <w:rFonts w:eastAsia="Times New Roman"/>
                <w:color w:val="000000"/>
                <w:sz w:val="22"/>
                <w:szCs w:val="22"/>
                <w:lang w:val="es-ES"/>
              </w:rPr>
              <w:t xml:space="preserve">. </w:t>
            </w:r>
            <w:proofErr w:type="spellStart"/>
            <w:r w:rsidRPr="00DB3093">
              <w:rPr>
                <w:rFonts w:eastAsia="Times New Roman" w:cstheme="minorHAnsi"/>
                <w:color w:val="000000"/>
                <w:sz w:val="22"/>
                <w:szCs w:val="22"/>
              </w:rPr>
              <w:t>socialmente</w:t>
            </w:r>
            <w:proofErr w:type="spellEnd"/>
            <w:r w:rsidRPr="00DB3093">
              <w:rPr>
                <w:rFonts w:eastAsia="Times New Roman" w:cstheme="minorHAnsi"/>
                <w:color w:val="000000"/>
                <w:sz w:val="22"/>
                <w:szCs w:val="22"/>
              </w:rPr>
              <w:t xml:space="preserve"> </w:t>
            </w:r>
            <w:proofErr w:type="spellStart"/>
            <w:r w:rsidRPr="00DB3093">
              <w:rPr>
                <w:rFonts w:eastAsia="Times New Roman" w:cstheme="minorHAnsi"/>
                <w:color w:val="000000"/>
                <w:sz w:val="22"/>
                <w:szCs w:val="22"/>
              </w:rPr>
              <w:t>prescrito</w:t>
            </w:r>
            <w:proofErr w:type="spellEnd"/>
          </w:p>
        </w:tc>
        <w:tc>
          <w:tcPr>
            <w:tcW w:w="616" w:type="pct"/>
            <w:tcBorders>
              <w:top w:val="nil"/>
              <w:left w:val="nil"/>
              <w:bottom w:val="nil"/>
              <w:right w:val="nil"/>
            </w:tcBorders>
            <w:shd w:val="clear" w:color="auto" w:fill="auto"/>
            <w:hideMark/>
          </w:tcPr>
          <w:p w14:paraId="37BE165D" w14:textId="77777777" w:rsidR="00C962FE" w:rsidRPr="00DB3093" w:rsidRDefault="00C962FE" w:rsidP="00DB3093">
            <w:pPr>
              <w:contextualSpacing/>
              <w:rPr>
                <w:rFonts w:eastAsia="Times New Roman" w:cstheme="minorHAnsi"/>
                <w:color w:val="000000"/>
                <w:sz w:val="22"/>
                <w:szCs w:val="22"/>
              </w:rPr>
            </w:pPr>
            <w:proofErr w:type="spellStart"/>
            <w:r w:rsidRPr="00DB3093">
              <w:rPr>
                <w:rFonts w:eastAsia="Times New Roman" w:cstheme="minorHAnsi"/>
                <w:color w:val="000000"/>
                <w:sz w:val="22"/>
                <w:szCs w:val="22"/>
              </w:rPr>
              <w:t>Varones</w:t>
            </w:r>
            <w:r w:rsidRPr="00DB3093">
              <w:rPr>
                <w:rFonts w:eastAsia="Times New Roman" w:cstheme="minorHAnsi"/>
                <w:color w:val="000000"/>
                <w:sz w:val="22"/>
                <w:szCs w:val="22"/>
                <w:vertAlign w:val="superscript"/>
              </w:rPr>
              <w:t>a</w:t>
            </w:r>
            <w:proofErr w:type="spellEnd"/>
          </w:p>
        </w:tc>
        <w:tc>
          <w:tcPr>
            <w:tcW w:w="428" w:type="pct"/>
            <w:tcBorders>
              <w:top w:val="nil"/>
              <w:left w:val="nil"/>
              <w:bottom w:val="nil"/>
              <w:right w:val="nil"/>
            </w:tcBorders>
            <w:shd w:val="clear" w:color="auto" w:fill="auto"/>
            <w:noWrap/>
            <w:hideMark/>
          </w:tcPr>
          <w:p w14:paraId="126CACA7"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29.83</w:t>
            </w:r>
          </w:p>
        </w:tc>
        <w:tc>
          <w:tcPr>
            <w:tcW w:w="428" w:type="pct"/>
            <w:tcBorders>
              <w:top w:val="nil"/>
              <w:left w:val="nil"/>
              <w:bottom w:val="nil"/>
              <w:right w:val="nil"/>
            </w:tcBorders>
            <w:shd w:val="clear" w:color="auto" w:fill="auto"/>
            <w:noWrap/>
            <w:hideMark/>
          </w:tcPr>
          <w:p w14:paraId="6E28455A"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5.81</w:t>
            </w:r>
          </w:p>
        </w:tc>
        <w:tc>
          <w:tcPr>
            <w:tcW w:w="474" w:type="pct"/>
            <w:tcBorders>
              <w:top w:val="nil"/>
              <w:left w:val="nil"/>
              <w:bottom w:val="nil"/>
              <w:right w:val="nil"/>
            </w:tcBorders>
            <w:shd w:val="clear" w:color="auto" w:fill="auto"/>
            <w:noWrap/>
            <w:hideMark/>
          </w:tcPr>
          <w:p w14:paraId="19F980DD"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0.266</w:t>
            </w:r>
          </w:p>
        </w:tc>
        <w:tc>
          <w:tcPr>
            <w:tcW w:w="438" w:type="pct"/>
            <w:tcBorders>
              <w:top w:val="nil"/>
              <w:left w:val="nil"/>
              <w:bottom w:val="nil"/>
              <w:right w:val="nil"/>
            </w:tcBorders>
            <w:shd w:val="clear" w:color="auto" w:fill="auto"/>
            <w:noWrap/>
            <w:hideMark/>
          </w:tcPr>
          <w:p w14:paraId="13D158CF"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.791</w:t>
            </w:r>
          </w:p>
        </w:tc>
      </w:tr>
      <w:tr w:rsidR="00C962FE" w:rsidRPr="00DB3093" w14:paraId="00DF6944" w14:textId="77777777" w:rsidTr="009D29A6">
        <w:trPr>
          <w:trHeight w:val="315"/>
        </w:trPr>
        <w:tc>
          <w:tcPr>
            <w:tcW w:w="2616" w:type="pct"/>
            <w:vMerge/>
            <w:tcBorders>
              <w:top w:val="nil"/>
              <w:left w:val="nil"/>
              <w:bottom w:val="nil"/>
              <w:right w:val="nil"/>
            </w:tcBorders>
            <w:vAlign w:val="center"/>
            <w:hideMark/>
          </w:tcPr>
          <w:p w14:paraId="3BE297B4" w14:textId="77777777" w:rsidR="00C962FE" w:rsidRPr="00DB3093" w:rsidRDefault="00C962FE" w:rsidP="00DB3093">
            <w:pPr>
              <w:contextualSpacing/>
              <w:rPr>
                <w:rFonts w:eastAsia="Times New Roman" w:cstheme="minorHAnsi"/>
                <w:color w:val="000000"/>
                <w:sz w:val="22"/>
                <w:szCs w:val="22"/>
              </w:rPr>
            </w:pPr>
          </w:p>
        </w:tc>
        <w:tc>
          <w:tcPr>
            <w:tcW w:w="616" w:type="pct"/>
            <w:tcBorders>
              <w:top w:val="nil"/>
              <w:left w:val="nil"/>
              <w:bottom w:val="nil"/>
              <w:right w:val="nil"/>
            </w:tcBorders>
            <w:shd w:val="clear" w:color="auto" w:fill="auto"/>
            <w:hideMark/>
          </w:tcPr>
          <w:p w14:paraId="7EE29F77" w14:textId="77777777" w:rsidR="00C962FE" w:rsidRPr="00DB3093" w:rsidRDefault="00C962FE" w:rsidP="00DB3093">
            <w:pPr>
              <w:contextualSpacing/>
              <w:rPr>
                <w:rFonts w:eastAsia="Times New Roman" w:cstheme="minorHAnsi"/>
                <w:color w:val="000000"/>
                <w:sz w:val="22"/>
                <w:szCs w:val="22"/>
              </w:rPr>
            </w:pPr>
            <w:proofErr w:type="spellStart"/>
            <w:r w:rsidRPr="00DB3093">
              <w:rPr>
                <w:rFonts w:eastAsia="Times New Roman" w:cstheme="minorHAnsi"/>
                <w:color w:val="000000"/>
                <w:sz w:val="22"/>
                <w:szCs w:val="22"/>
              </w:rPr>
              <w:t>Mujeres</w:t>
            </w:r>
            <w:r w:rsidRPr="00DB3093">
              <w:rPr>
                <w:rFonts w:eastAsia="Times New Roman" w:cstheme="minorHAnsi"/>
                <w:color w:val="000000"/>
                <w:sz w:val="22"/>
                <w:szCs w:val="22"/>
                <w:vertAlign w:val="superscript"/>
              </w:rPr>
              <w:t>b</w:t>
            </w:r>
            <w:proofErr w:type="spellEnd"/>
          </w:p>
        </w:tc>
        <w:tc>
          <w:tcPr>
            <w:tcW w:w="428" w:type="pct"/>
            <w:tcBorders>
              <w:top w:val="nil"/>
              <w:left w:val="nil"/>
              <w:bottom w:val="nil"/>
              <w:right w:val="nil"/>
            </w:tcBorders>
            <w:shd w:val="clear" w:color="auto" w:fill="auto"/>
            <w:noWrap/>
            <w:hideMark/>
          </w:tcPr>
          <w:p w14:paraId="570C9895"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29.55</w:t>
            </w:r>
          </w:p>
        </w:tc>
        <w:tc>
          <w:tcPr>
            <w:tcW w:w="428" w:type="pct"/>
            <w:tcBorders>
              <w:top w:val="nil"/>
              <w:left w:val="nil"/>
              <w:bottom w:val="nil"/>
              <w:right w:val="nil"/>
            </w:tcBorders>
            <w:shd w:val="clear" w:color="auto" w:fill="auto"/>
            <w:noWrap/>
            <w:hideMark/>
          </w:tcPr>
          <w:p w14:paraId="19466BD1"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7.34</w:t>
            </w:r>
          </w:p>
        </w:tc>
        <w:tc>
          <w:tcPr>
            <w:tcW w:w="474" w:type="pct"/>
            <w:tcBorders>
              <w:top w:val="nil"/>
              <w:left w:val="nil"/>
              <w:bottom w:val="nil"/>
              <w:right w:val="nil"/>
            </w:tcBorders>
            <w:shd w:val="clear" w:color="auto" w:fill="auto"/>
            <w:noWrap/>
            <w:hideMark/>
          </w:tcPr>
          <w:p w14:paraId="3DA2E2AE" w14:textId="77777777" w:rsidR="00C962FE" w:rsidRPr="00DB3093" w:rsidRDefault="00C962FE" w:rsidP="00DB3093">
            <w:pPr>
              <w:contextualSpacing/>
              <w:jc w:val="right"/>
              <w:rPr>
                <w:rFonts w:eastAsia="Times New Roman" w:cstheme="minorHAnsi"/>
                <w:color w:val="000000"/>
                <w:sz w:val="22"/>
                <w:szCs w:val="22"/>
              </w:rPr>
            </w:pPr>
          </w:p>
        </w:tc>
        <w:tc>
          <w:tcPr>
            <w:tcW w:w="438" w:type="pct"/>
            <w:tcBorders>
              <w:top w:val="nil"/>
              <w:left w:val="nil"/>
              <w:bottom w:val="nil"/>
              <w:right w:val="nil"/>
            </w:tcBorders>
            <w:shd w:val="clear" w:color="auto" w:fill="auto"/>
            <w:noWrap/>
            <w:hideMark/>
          </w:tcPr>
          <w:p w14:paraId="2CDEF811" w14:textId="77777777" w:rsidR="00C962FE" w:rsidRPr="00DB3093" w:rsidRDefault="00C962FE" w:rsidP="00DB3093">
            <w:pPr>
              <w:contextualSpacing/>
              <w:jc w:val="right"/>
              <w:rPr>
                <w:rFonts w:eastAsia="Times New Roman" w:cstheme="minorHAnsi"/>
                <w:color w:val="000000"/>
                <w:sz w:val="22"/>
                <w:szCs w:val="22"/>
              </w:rPr>
            </w:pPr>
          </w:p>
        </w:tc>
      </w:tr>
      <w:tr w:rsidR="00C962FE" w:rsidRPr="00DB3093" w14:paraId="69D6C30E" w14:textId="77777777" w:rsidTr="009D29A6">
        <w:trPr>
          <w:trHeight w:val="315"/>
        </w:trPr>
        <w:tc>
          <w:tcPr>
            <w:tcW w:w="2616" w:type="pct"/>
            <w:vMerge w:val="restart"/>
            <w:tcBorders>
              <w:top w:val="nil"/>
              <w:left w:val="nil"/>
              <w:bottom w:val="nil"/>
              <w:right w:val="nil"/>
            </w:tcBorders>
            <w:shd w:val="clear" w:color="auto" w:fill="auto"/>
            <w:hideMark/>
          </w:tcPr>
          <w:p w14:paraId="15D5F4F3" w14:textId="77777777" w:rsidR="00C962FE" w:rsidRPr="00DB3093" w:rsidRDefault="00C962FE" w:rsidP="00DB3093">
            <w:pPr>
              <w:contextualSpacing/>
              <w:rPr>
                <w:rFonts w:eastAsia="Times New Roman" w:cstheme="minorHAnsi"/>
                <w:color w:val="000000"/>
                <w:sz w:val="22"/>
                <w:szCs w:val="22"/>
                <w:lang w:val="es-ES"/>
              </w:rPr>
            </w:pPr>
            <w:r w:rsidRPr="00DB3093">
              <w:rPr>
                <w:rFonts w:eastAsia="Times New Roman" w:cstheme="minorHAnsi"/>
                <w:color w:val="000000"/>
                <w:sz w:val="22"/>
                <w:szCs w:val="22"/>
                <w:lang w:val="es-ES"/>
              </w:rPr>
              <w:t xml:space="preserve">PSPS-V </w:t>
            </w:r>
            <w:r w:rsidR="003C7172" w:rsidRPr="00DB3093">
              <w:rPr>
                <w:rFonts w:eastAsia="Times New Roman" w:cstheme="minorHAnsi"/>
                <w:color w:val="000000"/>
                <w:sz w:val="22"/>
                <w:szCs w:val="22"/>
                <w:lang w:val="es-ES"/>
              </w:rPr>
              <w:t>-</w:t>
            </w:r>
            <w:r w:rsidRPr="00DB3093">
              <w:rPr>
                <w:rFonts w:eastAsia="Times New Roman" w:cstheme="minorHAnsi"/>
                <w:color w:val="000000"/>
                <w:sz w:val="22"/>
                <w:szCs w:val="22"/>
                <w:lang w:val="es-ES"/>
              </w:rPr>
              <w:t xml:space="preserve"> </w:t>
            </w:r>
            <w:proofErr w:type="spellStart"/>
            <w:r w:rsidRPr="00DB3093">
              <w:rPr>
                <w:rFonts w:eastAsia="Times New Roman" w:cstheme="minorHAnsi"/>
                <w:color w:val="000000"/>
                <w:sz w:val="22"/>
                <w:szCs w:val="22"/>
                <w:lang w:val="es-ES"/>
              </w:rPr>
              <w:t>Autoprom</w:t>
            </w:r>
            <w:proofErr w:type="spellEnd"/>
            <w:r w:rsidR="003C7172" w:rsidRPr="00DB3093">
              <w:rPr>
                <w:rFonts w:eastAsia="Times New Roman" w:cstheme="minorHAnsi"/>
                <w:color w:val="000000"/>
                <w:sz w:val="22"/>
                <w:szCs w:val="22"/>
                <w:lang w:val="es-ES"/>
              </w:rPr>
              <w:t xml:space="preserve">. </w:t>
            </w:r>
            <w:r w:rsidRPr="00DB3093">
              <w:rPr>
                <w:rFonts w:eastAsia="Times New Roman" w:cstheme="minorHAnsi"/>
                <w:color w:val="000000"/>
                <w:sz w:val="22"/>
                <w:szCs w:val="22"/>
                <w:lang w:val="es-ES"/>
              </w:rPr>
              <w:t>perfeccionista</w:t>
            </w:r>
          </w:p>
        </w:tc>
        <w:tc>
          <w:tcPr>
            <w:tcW w:w="616" w:type="pct"/>
            <w:tcBorders>
              <w:top w:val="nil"/>
              <w:left w:val="nil"/>
              <w:bottom w:val="nil"/>
              <w:right w:val="nil"/>
            </w:tcBorders>
            <w:shd w:val="clear" w:color="auto" w:fill="auto"/>
            <w:hideMark/>
          </w:tcPr>
          <w:p w14:paraId="4C22DE4D" w14:textId="77777777" w:rsidR="00C962FE" w:rsidRPr="00DB3093" w:rsidRDefault="00C962FE" w:rsidP="00DB3093">
            <w:pPr>
              <w:contextualSpacing/>
              <w:rPr>
                <w:rFonts w:eastAsia="Times New Roman" w:cstheme="minorHAnsi"/>
                <w:color w:val="000000"/>
                <w:sz w:val="22"/>
                <w:szCs w:val="22"/>
                <w:lang w:val="es-ES"/>
              </w:rPr>
            </w:pPr>
            <w:r w:rsidRPr="00DB3093">
              <w:rPr>
                <w:rFonts w:eastAsia="Times New Roman" w:cstheme="minorHAnsi"/>
                <w:color w:val="000000"/>
                <w:sz w:val="22"/>
                <w:szCs w:val="22"/>
                <w:lang w:val="es-ES"/>
              </w:rPr>
              <w:t>Varones</w:t>
            </w:r>
            <w:r w:rsidRPr="00DB3093">
              <w:rPr>
                <w:rFonts w:eastAsia="Times New Roman" w:cstheme="minorHAnsi"/>
                <w:color w:val="000000"/>
                <w:sz w:val="22"/>
                <w:szCs w:val="22"/>
                <w:vertAlign w:val="superscript"/>
                <w:lang w:val="es-ES"/>
              </w:rPr>
              <w:t>a</w:t>
            </w:r>
          </w:p>
        </w:tc>
        <w:tc>
          <w:tcPr>
            <w:tcW w:w="428" w:type="pct"/>
            <w:tcBorders>
              <w:top w:val="nil"/>
              <w:left w:val="nil"/>
              <w:bottom w:val="nil"/>
              <w:right w:val="nil"/>
            </w:tcBorders>
            <w:shd w:val="clear" w:color="auto" w:fill="auto"/>
            <w:noWrap/>
            <w:hideMark/>
          </w:tcPr>
          <w:p w14:paraId="70B71503" w14:textId="77777777" w:rsidR="00C962FE" w:rsidRPr="00DB3093" w:rsidRDefault="00C962FE" w:rsidP="00DB3093">
            <w:pPr>
              <w:contextualSpacing/>
              <w:jc w:val="right"/>
              <w:rPr>
                <w:rFonts w:eastAsia="Times New Roman" w:cstheme="minorHAnsi"/>
                <w:color w:val="000000"/>
                <w:sz w:val="22"/>
                <w:szCs w:val="22"/>
                <w:lang w:val="es-ES"/>
              </w:rPr>
            </w:pPr>
            <w:r w:rsidRPr="00DB3093">
              <w:rPr>
                <w:rFonts w:eastAsia="Times New Roman" w:cstheme="minorHAnsi"/>
                <w:color w:val="000000"/>
                <w:sz w:val="22"/>
                <w:szCs w:val="22"/>
                <w:lang w:val="es-ES"/>
              </w:rPr>
              <w:t>41.41</w:t>
            </w:r>
          </w:p>
        </w:tc>
        <w:tc>
          <w:tcPr>
            <w:tcW w:w="428" w:type="pct"/>
            <w:tcBorders>
              <w:top w:val="nil"/>
              <w:left w:val="nil"/>
              <w:bottom w:val="nil"/>
              <w:right w:val="nil"/>
            </w:tcBorders>
            <w:shd w:val="clear" w:color="auto" w:fill="auto"/>
            <w:noWrap/>
            <w:hideMark/>
          </w:tcPr>
          <w:p w14:paraId="3AADFEF0" w14:textId="77777777" w:rsidR="00C962FE" w:rsidRPr="00DB3093" w:rsidRDefault="00C962FE" w:rsidP="00DB3093">
            <w:pPr>
              <w:contextualSpacing/>
              <w:jc w:val="right"/>
              <w:rPr>
                <w:rFonts w:eastAsia="Times New Roman" w:cstheme="minorHAnsi"/>
                <w:color w:val="000000"/>
                <w:sz w:val="22"/>
                <w:szCs w:val="22"/>
                <w:lang w:val="es-ES"/>
              </w:rPr>
            </w:pPr>
            <w:r w:rsidRPr="00DB3093">
              <w:rPr>
                <w:rFonts w:eastAsia="Times New Roman" w:cstheme="minorHAnsi"/>
                <w:color w:val="000000"/>
                <w:sz w:val="22"/>
                <w:szCs w:val="22"/>
                <w:lang w:val="es-ES"/>
              </w:rPr>
              <w:t>10.75</w:t>
            </w:r>
          </w:p>
        </w:tc>
        <w:tc>
          <w:tcPr>
            <w:tcW w:w="474" w:type="pct"/>
            <w:tcBorders>
              <w:top w:val="nil"/>
              <w:left w:val="nil"/>
              <w:bottom w:val="nil"/>
              <w:right w:val="nil"/>
            </w:tcBorders>
            <w:shd w:val="clear" w:color="auto" w:fill="auto"/>
            <w:noWrap/>
            <w:hideMark/>
          </w:tcPr>
          <w:p w14:paraId="401A17ED" w14:textId="77777777" w:rsidR="00C962FE" w:rsidRPr="00DB3093" w:rsidRDefault="00C962FE" w:rsidP="00DB3093">
            <w:pPr>
              <w:contextualSpacing/>
              <w:jc w:val="right"/>
              <w:rPr>
                <w:rFonts w:eastAsia="Times New Roman" w:cstheme="minorHAnsi"/>
                <w:color w:val="000000"/>
                <w:sz w:val="22"/>
                <w:szCs w:val="22"/>
                <w:lang w:val="es-ES"/>
              </w:rPr>
            </w:pPr>
            <w:r w:rsidRPr="00DB3093">
              <w:rPr>
                <w:rFonts w:eastAsia="Times New Roman" w:cstheme="minorHAnsi"/>
                <w:color w:val="000000"/>
                <w:sz w:val="22"/>
                <w:szCs w:val="22"/>
                <w:lang w:val="es-ES"/>
              </w:rPr>
              <w:t>1.263</w:t>
            </w:r>
          </w:p>
        </w:tc>
        <w:tc>
          <w:tcPr>
            <w:tcW w:w="438" w:type="pct"/>
            <w:tcBorders>
              <w:top w:val="nil"/>
              <w:left w:val="nil"/>
              <w:bottom w:val="nil"/>
              <w:right w:val="nil"/>
            </w:tcBorders>
            <w:shd w:val="clear" w:color="auto" w:fill="auto"/>
            <w:noWrap/>
            <w:hideMark/>
          </w:tcPr>
          <w:p w14:paraId="4414B7AA" w14:textId="77777777" w:rsidR="00C962FE" w:rsidRPr="00DB3093" w:rsidRDefault="00C962FE" w:rsidP="00DB3093">
            <w:pPr>
              <w:contextualSpacing/>
              <w:jc w:val="right"/>
              <w:rPr>
                <w:rFonts w:eastAsia="Times New Roman" w:cstheme="minorHAnsi"/>
                <w:color w:val="000000"/>
                <w:sz w:val="22"/>
                <w:szCs w:val="22"/>
                <w:lang w:val="es-ES"/>
              </w:rPr>
            </w:pPr>
            <w:r w:rsidRPr="00DB3093">
              <w:rPr>
                <w:rFonts w:eastAsia="Times New Roman" w:cstheme="minorHAnsi"/>
                <w:color w:val="000000"/>
                <w:sz w:val="22"/>
                <w:szCs w:val="22"/>
                <w:lang w:val="es-ES"/>
              </w:rPr>
              <w:t>.209</w:t>
            </w:r>
          </w:p>
        </w:tc>
      </w:tr>
      <w:tr w:rsidR="00C962FE" w:rsidRPr="00DB3093" w14:paraId="7F060809" w14:textId="77777777" w:rsidTr="009D29A6">
        <w:trPr>
          <w:trHeight w:val="315"/>
        </w:trPr>
        <w:tc>
          <w:tcPr>
            <w:tcW w:w="2616" w:type="pct"/>
            <w:vMerge/>
            <w:tcBorders>
              <w:top w:val="nil"/>
              <w:left w:val="nil"/>
              <w:bottom w:val="nil"/>
              <w:right w:val="nil"/>
            </w:tcBorders>
            <w:vAlign w:val="center"/>
            <w:hideMark/>
          </w:tcPr>
          <w:p w14:paraId="6F05E92B" w14:textId="77777777" w:rsidR="00C962FE" w:rsidRPr="00DB3093" w:rsidRDefault="00C962FE" w:rsidP="00DB3093">
            <w:pPr>
              <w:contextualSpacing/>
              <w:rPr>
                <w:rFonts w:eastAsia="Times New Roman" w:cstheme="minorHAnsi"/>
                <w:color w:val="000000"/>
                <w:sz w:val="22"/>
                <w:szCs w:val="22"/>
                <w:lang w:val="es-ES"/>
              </w:rPr>
            </w:pPr>
          </w:p>
        </w:tc>
        <w:tc>
          <w:tcPr>
            <w:tcW w:w="616" w:type="pct"/>
            <w:tcBorders>
              <w:top w:val="nil"/>
              <w:left w:val="nil"/>
              <w:bottom w:val="nil"/>
              <w:right w:val="nil"/>
            </w:tcBorders>
            <w:shd w:val="clear" w:color="auto" w:fill="auto"/>
            <w:hideMark/>
          </w:tcPr>
          <w:p w14:paraId="50CF04D7" w14:textId="77777777" w:rsidR="00C962FE" w:rsidRPr="00DB3093" w:rsidRDefault="00C962FE" w:rsidP="00DB3093">
            <w:pPr>
              <w:contextualSpacing/>
              <w:rPr>
                <w:rFonts w:eastAsia="Times New Roman" w:cstheme="minorHAnsi"/>
                <w:color w:val="000000"/>
                <w:sz w:val="22"/>
                <w:szCs w:val="22"/>
                <w:lang w:val="es-ES"/>
              </w:rPr>
            </w:pPr>
            <w:proofErr w:type="spellStart"/>
            <w:r w:rsidRPr="00DB3093">
              <w:rPr>
                <w:rFonts w:eastAsia="Times New Roman" w:cstheme="minorHAnsi"/>
                <w:color w:val="000000"/>
                <w:sz w:val="22"/>
                <w:szCs w:val="22"/>
                <w:lang w:val="es-ES"/>
              </w:rPr>
              <w:t>Mujeres</w:t>
            </w:r>
            <w:r w:rsidRPr="00DB3093">
              <w:rPr>
                <w:rFonts w:eastAsia="Times New Roman" w:cstheme="minorHAnsi"/>
                <w:color w:val="000000"/>
                <w:sz w:val="22"/>
                <w:szCs w:val="22"/>
                <w:vertAlign w:val="superscript"/>
                <w:lang w:val="es-ES"/>
              </w:rPr>
              <w:t>b</w:t>
            </w:r>
            <w:proofErr w:type="spellEnd"/>
          </w:p>
        </w:tc>
        <w:tc>
          <w:tcPr>
            <w:tcW w:w="428" w:type="pct"/>
            <w:tcBorders>
              <w:top w:val="nil"/>
              <w:left w:val="nil"/>
              <w:bottom w:val="nil"/>
              <w:right w:val="nil"/>
            </w:tcBorders>
            <w:shd w:val="clear" w:color="auto" w:fill="auto"/>
            <w:noWrap/>
            <w:hideMark/>
          </w:tcPr>
          <w:p w14:paraId="30F98D70" w14:textId="77777777" w:rsidR="00C962FE" w:rsidRPr="00DB3093" w:rsidRDefault="00C962FE" w:rsidP="00DB3093">
            <w:pPr>
              <w:contextualSpacing/>
              <w:jc w:val="right"/>
              <w:rPr>
                <w:rFonts w:eastAsia="Times New Roman" w:cstheme="minorHAnsi"/>
                <w:color w:val="000000"/>
                <w:sz w:val="22"/>
                <w:szCs w:val="22"/>
                <w:lang w:val="es-ES"/>
              </w:rPr>
            </w:pPr>
            <w:r w:rsidRPr="00DB3093">
              <w:rPr>
                <w:rFonts w:eastAsia="Times New Roman" w:cstheme="minorHAnsi"/>
                <w:color w:val="000000"/>
                <w:sz w:val="22"/>
                <w:szCs w:val="22"/>
                <w:lang w:val="es-ES"/>
              </w:rPr>
              <w:t>39.26</w:t>
            </w:r>
          </w:p>
        </w:tc>
        <w:tc>
          <w:tcPr>
            <w:tcW w:w="428" w:type="pct"/>
            <w:tcBorders>
              <w:top w:val="nil"/>
              <w:left w:val="nil"/>
              <w:bottom w:val="nil"/>
              <w:right w:val="nil"/>
            </w:tcBorders>
            <w:shd w:val="clear" w:color="auto" w:fill="auto"/>
            <w:noWrap/>
            <w:hideMark/>
          </w:tcPr>
          <w:p w14:paraId="70B3D9A7" w14:textId="77777777" w:rsidR="00C962FE" w:rsidRPr="00DB3093" w:rsidRDefault="00C962FE" w:rsidP="00DB3093">
            <w:pPr>
              <w:contextualSpacing/>
              <w:jc w:val="right"/>
              <w:rPr>
                <w:rFonts w:eastAsia="Times New Roman" w:cstheme="minorHAnsi"/>
                <w:color w:val="000000"/>
                <w:sz w:val="22"/>
                <w:szCs w:val="22"/>
                <w:lang w:val="es-ES"/>
              </w:rPr>
            </w:pPr>
            <w:r w:rsidRPr="00DB3093">
              <w:rPr>
                <w:rFonts w:eastAsia="Times New Roman" w:cstheme="minorHAnsi"/>
                <w:color w:val="000000"/>
                <w:sz w:val="22"/>
                <w:szCs w:val="22"/>
                <w:lang w:val="es-ES"/>
              </w:rPr>
              <w:t>10.12</w:t>
            </w:r>
          </w:p>
        </w:tc>
        <w:tc>
          <w:tcPr>
            <w:tcW w:w="474" w:type="pct"/>
            <w:tcBorders>
              <w:top w:val="nil"/>
              <w:left w:val="nil"/>
              <w:bottom w:val="nil"/>
              <w:right w:val="nil"/>
            </w:tcBorders>
            <w:shd w:val="clear" w:color="auto" w:fill="auto"/>
            <w:noWrap/>
            <w:hideMark/>
          </w:tcPr>
          <w:p w14:paraId="3EB1BEF3" w14:textId="77777777" w:rsidR="00C962FE" w:rsidRPr="00DB3093" w:rsidRDefault="00C962FE" w:rsidP="00DB3093">
            <w:pPr>
              <w:contextualSpacing/>
              <w:jc w:val="right"/>
              <w:rPr>
                <w:rFonts w:eastAsia="Times New Roman" w:cstheme="minorHAnsi"/>
                <w:color w:val="000000"/>
                <w:sz w:val="22"/>
                <w:szCs w:val="22"/>
                <w:lang w:val="es-ES"/>
              </w:rPr>
            </w:pPr>
          </w:p>
        </w:tc>
        <w:tc>
          <w:tcPr>
            <w:tcW w:w="438" w:type="pct"/>
            <w:tcBorders>
              <w:top w:val="nil"/>
              <w:left w:val="nil"/>
              <w:bottom w:val="nil"/>
              <w:right w:val="nil"/>
            </w:tcBorders>
            <w:shd w:val="clear" w:color="auto" w:fill="auto"/>
            <w:noWrap/>
            <w:hideMark/>
          </w:tcPr>
          <w:p w14:paraId="43F73DAE" w14:textId="77777777" w:rsidR="00C962FE" w:rsidRPr="00DB3093" w:rsidRDefault="00C962FE" w:rsidP="00DB3093">
            <w:pPr>
              <w:contextualSpacing/>
              <w:jc w:val="right"/>
              <w:rPr>
                <w:rFonts w:eastAsia="Times New Roman" w:cstheme="minorHAnsi"/>
                <w:color w:val="000000"/>
                <w:sz w:val="22"/>
                <w:szCs w:val="22"/>
                <w:lang w:val="es-ES"/>
              </w:rPr>
            </w:pPr>
          </w:p>
        </w:tc>
      </w:tr>
      <w:tr w:rsidR="00C962FE" w:rsidRPr="00DB3093" w14:paraId="23F75BA7" w14:textId="77777777" w:rsidTr="009D29A6">
        <w:trPr>
          <w:trHeight w:val="315"/>
        </w:trPr>
        <w:tc>
          <w:tcPr>
            <w:tcW w:w="2616" w:type="pct"/>
            <w:vMerge w:val="restart"/>
            <w:tcBorders>
              <w:top w:val="nil"/>
              <w:left w:val="nil"/>
              <w:bottom w:val="nil"/>
              <w:right w:val="nil"/>
            </w:tcBorders>
            <w:shd w:val="clear" w:color="auto" w:fill="auto"/>
            <w:hideMark/>
          </w:tcPr>
          <w:p w14:paraId="256F3A95" w14:textId="77777777" w:rsidR="00C962FE" w:rsidRPr="00DB3093" w:rsidRDefault="00C962FE" w:rsidP="00DB3093">
            <w:pPr>
              <w:contextualSpacing/>
              <w:rPr>
                <w:rFonts w:eastAsia="Times New Roman" w:cstheme="minorHAnsi"/>
                <w:color w:val="000000"/>
                <w:sz w:val="22"/>
                <w:szCs w:val="22"/>
                <w:lang w:val="es-ES"/>
              </w:rPr>
            </w:pPr>
            <w:r w:rsidRPr="00DB3093">
              <w:rPr>
                <w:rFonts w:eastAsia="Times New Roman" w:cstheme="minorHAnsi"/>
                <w:color w:val="000000"/>
                <w:sz w:val="22"/>
                <w:szCs w:val="22"/>
                <w:lang w:val="es-ES"/>
              </w:rPr>
              <w:t>PSPS-V - No demostrar imperfecciones</w:t>
            </w:r>
          </w:p>
        </w:tc>
        <w:tc>
          <w:tcPr>
            <w:tcW w:w="616" w:type="pct"/>
            <w:tcBorders>
              <w:top w:val="nil"/>
              <w:left w:val="nil"/>
              <w:bottom w:val="nil"/>
              <w:right w:val="nil"/>
            </w:tcBorders>
            <w:shd w:val="clear" w:color="auto" w:fill="auto"/>
            <w:hideMark/>
          </w:tcPr>
          <w:p w14:paraId="37271C9A" w14:textId="77777777" w:rsidR="00C962FE" w:rsidRPr="00DB3093" w:rsidRDefault="00C962FE" w:rsidP="00DB3093">
            <w:pPr>
              <w:contextualSpacing/>
              <w:rPr>
                <w:rFonts w:eastAsia="Times New Roman" w:cstheme="minorHAnsi"/>
                <w:color w:val="000000"/>
                <w:sz w:val="22"/>
                <w:szCs w:val="22"/>
                <w:lang w:val="es-ES"/>
              </w:rPr>
            </w:pPr>
            <w:r w:rsidRPr="00DB3093">
              <w:rPr>
                <w:rFonts w:eastAsia="Times New Roman" w:cstheme="minorHAnsi"/>
                <w:color w:val="000000"/>
                <w:sz w:val="22"/>
                <w:szCs w:val="22"/>
                <w:lang w:val="es-ES"/>
              </w:rPr>
              <w:t>Varones</w:t>
            </w:r>
            <w:r w:rsidRPr="00DB3093">
              <w:rPr>
                <w:rFonts w:eastAsia="Times New Roman" w:cstheme="minorHAnsi"/>
                <w:color w:val="000000"/>
                <w:sz w:val="22"/>
                <w:szCs w:val="22"/>
                <w:vertAlign w:val="superscript"/>
                <w:lang w:val="es-ES"/>
              </w:rPr>
              <w:t>a</w:t>
            </w:r>
          </w:p>
        </w:tc>
        <w:tc>
          <w:tcPr>
            <w:tcW w:w="428" w:type="pct"/>
            <w:tcBorders>
              <w:top w:val="nil"/>
              <w:left w:val="nil"/>
              <w:bottom w:val="nil"/>
              <w:right w:val="nil"/>
            </w:tcBorders>
            <w:shd w:val="clear" w:color="auto" w:fill="auto"/>
            <w:noWrap/>
            <w:hideMark/>
          </w:tcPr>
          <w:p w14:paraId="72811BCE" w14:textId="77777777" w:rsidR="00C962FE" w:rsidRPr="00DB3093" w:rsidRDefault="00C962FE" w:rsidP="00DB3093">
            <w:pPr>
              <w:contextualSpacing/>
              <w:jc w:val="right"/>
              <w:rPr>
                <w:rFonts w:eastAsia="Times New Roman" w:cstheme="minorHAnsi"/>
                <w:color w:val="000000"/>
                <w:sz w:val="22"/>
                <w:szCs w:val="22"/>
                <w:lang w:val="es-ES"/>
              </w:rPr>
            </w:pPr>
            <w:r w:rsidRPr="00DB3093">
              <w:rPr>
                <w:rFonts w:eastAsia="Times New Roman" w:cstheme="minorHAnsi"/>
                <w:color w:val="000000"/>
                <w:sz w:val="22"/>
                <w:szCs w:val="22"/>
                <w:lang w:val="es-ES"/>
              </w:rPr>
              <w:t>43.55</w:t>
            </w:r>
          </w:p>
        </w:tc>
        <w:tc>
          <w:tcPr>
            <w:tcW w:w="428" w:type="pct"/>
            <w:tcBorders>
              <w:top w:val="nil"/>
              <w:left w:val="nil"/>
              <w:bottom w:val="nil"/>
              <w:right w:val="nil"/>
            </w:tcBorders>
            <w:shd w:val="clear" w:color="auto" w:fill="auto"/>
            <w:noWrap/>
            <w:hideMark/>
          </w:tcPr>
          <w:p w14:paraId="5E14A233" w14:textId="77777777" w:rsidR="00C962FE" w:rsidRPr="00DB3093" w:rsidRDefault="00C962FE" w:rsidP="00DB3093">
            <w:pPr>
              <w:contextualSpacing/>
              <w:jc w:val="right"/>
              <w:rPr>
                <w:rFonts w:eastAsia="Times New Roman" w:cstheme="minorHAnsi"/>
                <w:color w:val="000000"/>
                <w:sz w:val="22"/>
                <w:szCs w:val="22"/>
                <w:lang w:val="es-ES"/>
              </w:rPr>
            </w:pPr>
            <w:r w:rsidRPr="00DB3093">
              <w:rPr>
                <w:rFonts w:eastAsia="Times New Roman" w:cstheme="minorHAnsi"/>
                <w:color w:val="000000"/>
                <w:sz w:val="22"/>
                <w:szCs w:val="22"/>
                <w:lang w:val="es-ES"/>
              </w:rPr>
              <w:t>10.66</w:t>
            </w:r>
          </w:p>
        </w:tc>
        <w:tc>
          <w:tcPr>
            <w:tcW w:w="474" w:type="pct"/>
            <w:tcBorders>
              <w:top w:val="nil"/>
              <w:left w:val="nil"/>
              <w:bottom w:val="nil"/>
              <w:right w:val="nil"/>
            </w:tcBorders>
            <w:shd w:val="clear" w:color="auto" w:fill="auto"/>
            <w:noWrap/>
            <w:hideMark/>
          </w:tcPr>
          <w:p w14:paraId="589F5BD0" w14:textId="77777777" w:rsidR="00C962FE" w:rsidRPr="00DB3093" w:rsidRDefault="00C962FE" w:rsidP="00DB3093">
            <w:pPr>
              <w:contextualSpacing/>
              <w:jc w:val="right"/>
              <w:rPr>
                <w:rFonts w:eastAsia="Times New Roman" w:cstheme="minorHAnsi"/>
                <w:color w:val="000000"/>
                <w:sz w:val="22"/>
                <w:szCs w:val="22"/>
                <w:lang w:val="es-ES"/>
              </w:rPr>
            </w:pPr>
            <w:r w:rsidRPr="00DB3093">
              <w:rPr>
                <w:rFonts w:eastAsia="Times New Roman" w:cstheme="minorHAnsi"/>
                <w:color w:val="000000"/>
                <w:sz w:val="22"/>
                <w:szCs w:val="22"/>
                <w:lang w:val="es-ES"/>
              </w:rPr>
              <w:t>-0.494</w:t>
            </w:r>
          </w:p>
        </w:tc>
        <w:tc>
          <w:tcPr>
            <w:tcW w:w="438" w:type="pct"/>
            <w:tcBorders>
              <w:top w:val="nil"/>
              <w:left w:val="nil"/>
              <w:bottom w:val="nil"/>
              <w:right w:val="nil"/>
            </w:tcBorders>
            <w:shd w:val="clear" w:color="auto" w:fill="auto"/>
            <w:noWrap/>
            <w:hideMark/>
          </w:tcPr>
          <w:p w14:paraId="749219DE" w14:textId="77777777" w:rsidR="00C962FE" w:rsidRPr="00DB3093" w:rsidRDefault="00C962FE" w:rsidP="00DB3093">
            <w:pPr>
              <w:contextualSpacing/>
              <w:jc w:val="right"/>
              <w:rPr>
                <w:rFonts w:eastAsia="Times New Roman" w:cstheme="minorHAnsi"/>
                <w:color w:val="000000"/>
                <w:sz w:val="22"/>
                <w:szCs w:val="22"/>
                <w:lang w:val="es-ES"/>
              </w:rPr>
            </w:pPr>
            <w:r w:rsidRPr="00DB3093">
              <w:rPr>
                <w:rFonts w:eastAsia="Times New Roman" w:cstheme="minorHAnsi"/>
                <w:color w:val="000000"/>
                <w:sz w:val="22"/>
                <w:szCs w:val="22"/>
                <w:lang w:val="es-ES"/>
              </w:rPr>
              <w:t>.622</w:t>
            </w:r>
          </w:p>
        </w:tc>
      </w:tr>
      <w:tr w:rsidR="00C962FE" w:rsidRPr="00DB3093" w14:paraId="7D81C898" w14:textId="77777777" w:rsidTr="009D29A6">
        <w:trPr>
          <w:trHeight w:val="315"/>
        </w:trPr>
        <w:tc>
          <w:tcPr>
            <w:tcW w:w="2616" w:type="pct"/>
            <w:vMerge/>
            <w:tcBorders>
              <w:top w:val="nil"/>
              <w:left w:val="nil"/>
              <w:bottom w:val="nil"/>
              <w:right w:val="nil"/>
            </w:tcBorders>
            <w:vAlign w:val="center"/>
            <w:hideMark/>
          </w:tcPr>
          <w:p w14:paraId="6383CED6" w14:textId="77777777" w:rsidR="00C962FE" w:rsidRPr="00DB3093" w:rsidRDefault="00C962FE" w:rsidP="00DB3093">
            <w:pPr>
              <w:contextualSpacing/>
              <w:rPr>
                <w:rFonts w:eastAsia="Times New Roman" w:cstheme="minorHAnsi"/>
                <w:color w:val="000000"/>
                <w:sz w:val="22"/>
                <w:szCs w:val="22"/>
                <w:lang w:val="es-ES"/>
              </w:rPr>
            </w:pPr>
          </w:p>
        </w:tc>
        <w:tc>
          <w:tcPr>
            <w:tcW w:w="616" w:type="pct"/>
            <w:tcBorders>
              <w:top w:val="nil"/>
              <w:left w:val="nil"/>
              <w:bottom w:val="nil"/>
              <w:right w:val="nil"/>
            </w:tcBorders>
            <w:shd w:val="clear" w:color="auto" w:fill="auto"/>
            <w:hideMark/>
          </w:tcPr>
          <w:p w14:paraId="52A2D849" w14:textId="77777777" w:rsidR="00C962FE" w:rsidRPr="00DB3093" w:rsidRDefault="00C962FE" w:rsidP="00DB3093">
            <w:pPr>
              <w:contextualSpacing/>
              <w:rPr>
                <w:rFonts w:eastAsia="Times New Roman" w:cstheme="minorHAnsi"/>
                <w:color w:val="000000"/>
                <w:sz w:val="22"/>
                <w:szCs w:val="22"/>
              </w:rPr>
            </w:pPr>
            <w:proofErr w:type="spellStart"/>
            <w:r w:rsidRPr="00DB3093">
              <w:rPr>
                <w:rFonts w:eastAsia="Times New Roman" w:cstheme="minorHAnsi"/>
                <w:color w:val="000000"/>
                <w:sz w:val="22"/>
                <w:szCs w:val="22"/>
              </w:rPr>
              <w:t>Mujeres</w:t>
            </w:r>
            <w:r w:rsidRPr="00DB3093">
              <w:rPr>
                <w:rFonts w:eastAsia="Times New Roman" w:cstheme="minorHAnsi"/>
                <w:color w:val="000000"/>
                <w:sz w:val="22"/>
                <w:szCs w:val="22"/>
                <w:vertAlign w:val="superscript"/>
              </w:rPr>
              <w:t>b</w:t>
            </w:r>
            <w:proofErr w:type="spellEnd"/>
          </w:p>
        </w:tc>
        <w:tc>
          <w:tcPr>
            <w:tcW w:w="428" w:type="pct"/>
            <w:tcBorders>
              <w:top w:val="nil"/>
              <w:left w:val="nil"/>
              <w:bottom w:val="nil"/>
              <w:right w:val="nil"/>
            </w:tcBorders>
            <w:shd w:val="clear" w:color="auto" w:fill="auto"/>
            <w:noWrap/>
            <w:hideMark/>
          </w:tcPr>
          <w:p w14:paraId="4C503B9D"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44.42</w:t>
            </w:r>
          </w:p>
        </w:tc>
        <w:tc>
          <w:tcPr>
            <w:tcW w:w="428" w:type="pct"/>
            <w:tcBorders>
              <w:top w:val="nil"/>
              <w:left w:val="nil"/>
              <w:bottom w:val="nil"/>
              <w:right w:val="nil"/>
            </w:tcBorders>
            <w:shd w:val="clear" w:color="auto" w:fill="auto"/>
            <w:noWrap/>
            <w:hideMark/>
          </w:tcPr>
          <w:p w14:paraId="3D0BE0BC"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11.08</w:t>
            </w:r>
          </w:p>
        </w:tc>
        <w:tc>
          <w:tcPr>
            <w:tcW w:w="474" w:type="pct"/>
            <w:tcBorders>
              <w:top w:val="nil"/>
              <w:left w:val="nil"/>
              <w:bottom w:val="nil"/>
              <w:right w:val="nil"/>
            </w:tcBorders>
            <w:shd w:val="clear" w:color="auto" w:fill="auto"/>
            <w:noWrap/>
            <w:hideMark/>
          </w:tcPr>
          <w:p w14:paraId="0BB958F4" w14:textId="77777777" w:rsidR="00C962FE" w:rsidRPr="00DB3093" w:rsidRDefault="00C962FE" w:rsidP="00DB3093">
            <w:pPr>
              <w:contextualSpacing/>
              <w:jc w:val="right"/>
              <w:rPr>
                <w:rFonts w:eastAsia="Times New Roman" w:cstheme="minorHAnsi"/>
                <w:color w:val="000000"/>
                <w:sz w:val="22"/>
                <w:szCs w:val="22"/>
              </w:rPr>
            </w:pPr>
          </w:p>
        </w:tc>
        <w:tc>
          <w:tcPr>
            <w:tcW w:w="438" w:type="pct"/>
            <w:tcBorders>
              <w:top w:val="nil"/>
              <w:left w:val="nil"/>
              <w:bottom w:val="nil"/>
              <w:right w:val="nil"/>
            </w:tcBorders>
            <w:shd w:val="clear" w:color="auto" w:fill="auto"/>
            <w:noWrap/>
            <w:hideMark/>
          </w:tcPr>
          <w:p w14:paraId="60963525" w14:textId="77777777" w:rsidR="00C962FE" w:rsidRPr="00DB3093" w:rsidRDefault="00C962FE" w:rsidP="00DB3093">
            <w:pPr>
              <w:contextualSpacing/>
              <w:jc w:val="right"/>
              <w:rPr>
                <w:rFonts w:eastAsia="Times New Roman" w:cstheme="minorHAnsi"/>
                <w:color w:val="000000"/>
                <w:sz w:val="22"/>
                <w:szCs w:val="22"/>
              </w:rPr>
            </w:pPr>
          </w:p>
        </w:tc>
      </w:tr>
      <w:tr w:rsidR="00C962FE" w:rsidRPr="00DB3093" w14:paraId="248F3F77" w14:textId="77777777" w:rsidTr="009D29A6">
        <w:trPr>
          <w:trHeight w:val="315"/>
        </w:trPr>
        <w:tc>
          <w:tcPr>
            <w:tcW w:w="2616" w:type="pct"/>
            <w:vMerge w:val="restart"/>
            <w:tcBorders>
              <w:top w:val="nil"/>
              <w:left w:val="nil"/>
              <w:bottom w:val="single" w:sz="4" w:space="0" w:color="000000"/>
              <w:right w:val="nil"/>
            </w:tcBorders>
            <w:shd w:val="clear" w:color="auto" w:fill="auto"/>
            <w:hideMark/>
          </w:tcPr>
          <w:p w14:paraId="76F96E98" w14:textId="77777777" w:rsidR="00C962FE" w:rsidRPr="00DB3093" w:rsidRDefault="00C962FE" w:rsidP="00DB3093">
            <w:pPr>
              <w:contextualSpacing/>
              <w:rPr>
                <w:rFonts w:eastAsia="Times New Roman" w:cstheme="minorHAnsi"/>
                <w:color w:val="000000"/>
                <w:sz w:val="22"/>
                <w:szCs w:val="22"/>
                <w:lang w:val="es-ES"/>
              </w:rPr>
            </w:pPr>
            <w:r w:rsidRPr="00DB3093">
              <w:rPr>
                <w:rFonts w:eastAsia="Times New Roman" w:cstheme="minorHAnsi"/>
                <w:color w:val="000000"/>
                <w:sz w:val="22"/>
                <w:szCs w:val="22"/>
                <w:lang w:val="es-ES"/>
              </w:rPr>
              <w:t>PSPS-V - No revelar imperfecciones</w:t>
            </w:r>
          </w:p>
        </w:tc>
        <w:tc>
          <w:tcPr>
            <w:tcW w:w="616" w:type="pct"/>
            <w:tcBorders>
              <w:top w:val="nil"/>
              <w:left w:val="nil"/>
              <w:bottom w:val="nil"/>
              <w:right w:val="nil"/>
            </w:tcBorders>
            <w:shd w:val="clear" w:color="auto" w:fill="auto"/>
            <w:hideMark/>
          </w:tcPr>
          <w:p w14:paraId="5A14B554" w14:textId="77777777" w:rsidR="00C962FE" w:rsidRPr="00DB3093" w:rsidRDefault="00C962FE" w:rsidP="00DB3093">
            <w:pPr>
              <w:contextualSpacing/>
              <w:rPr>
                <w:rFonts w:eastAsia="Times New Roman" w:cstheme="minorHAnsi"/>
                <w:color w:val="000000"/>
                <w:sz w:val="22"/>
                <w:szCs w:val="22"/>
              </w:rPr>
            </w:pPr>
            <w:proofErr w:type="spellStart"/>
            <w:r w:rsidRPr="00DB3093">
              <w:rPr>
                <w:rFonts w:eastAsia="Times New Roman" w:cstheme="minorHAnsi"/>
                <w:color w:val="000000"/>
                <w:sz w:val="22"/>
                <w:szCs w:val="22"/>
              </w:rPr>
              <w:t>Varones</w:t>
            </w:r>
            <w:r w:rsidRPr="00DB3093">
              <w:rPr>
                <w:rFonts w:eastAsia="Times New Roman" w:cstheme="minorHAnsi"/>
                <w:color w:val="000000"/>
                <w:sz w:val="22"/>
                <w:szCs w:val="22"/>
                <w:vertAlign w:val="superscript"/>
              </w:rPr>
              <w:t>a</w:t>
            </w:r>
            <w:proofErr w:type="spellEnd"/>
          </w:p>
        </w:tc>
        <w:tc>
          <w:tcPr>
            <w:tcW w:w="428" w:type="pct"/>
            <w:tcBorders>
              <w:top w:val="nil"/>
              <w:left w:val="nil"/>
              <w:bottom w:val="nil"/>
              <w:right w:val="nil"/>
            </w:tcBorders>
            <w:shd w:val="clear" w:color="auto" w:fill="auto"/>
            <w:noWrap/>
            <w:hideMark/>
          </w:tcPr>
          <w:p w14:paraId="677D37F2"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24.56</w:t>
            </w:r>
          </w:p>
        </w:tc>
        <w:tc>
          <w:tcPr>
            <w:tcW w:w="428" w:type="pct"/>
            <w:tcBorders>
              <w:top w:val="nil"/>
              <w:left w:val="nil"/>
              <w:bottom w:val="nil"/>
              <w:right w:val="nil"/>
            </w:tcBorders>
            <w:shd w:val="clear" w:color="auto" w:fill="auto"/>
            <w:noWrap/>
            <w:hideMark/>
          </w:tcPr>
          <w:p w14:paraId="49D83659"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7.24</w:t>
            </w:r>
          </w:p>
        </w:tc>
        <w:tc>
          <w:tcPr>
            <w:tcW w:w="474" w:type="pct"/>
            <w:tcBorders>
              <w:top w:val="nil"/>
              <w:left w:val="nil"/>
              <w:bottom w:val="nil"/>
              <w:right w:val="nil"/>
            </w:tcBorders>
            <w:shd w:val="clear" w:color="auto" w:fill="auto"/>
            <w:noWrap/>
            <w:hideMark/>
          </w:tcPr>
          <w:p w14:paraId="06A9E2B5"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0.591</w:t>
            </w:r>
          </w:p>
        </w:tc>
        <w:tc>
          <w:tcPr>
            <w:tcW w:w="438" w:type="pct"/>
            <w:tcBorders>
              <w:top w:val="nil"/>
              <w:left w:val="nil"/>
              <w:bottom w:val="nil"/>
              <w:right w:val="nil"/>
            </w:tcBorders>
            <w:shd w:val="clear" w:color="auto" w:fill="auto"/>
            <w:noWrap/>
            <w:hideMark/>
          </w:tcPr>
          <w:p w14:paraId="3E6ADC39"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.556</w:t>
            </w:r>
          </w:p>
        </w:tc>
      </w:tr>
      <w:tr w:rsidR="00C962FE" w:rsidRPr="00DB3093" w14:paraId="6B96FA6C" w14:textId="77777777" w:rsidTr="009D29A6">
        <w:trPr>
          <w:trHeight w:val="315"/>
        </w:trPr>
        <w:tc>
          <w:tcPr>
            <w:tcW w:w="2616" w:type="pct"/>
            <w:vMerge/>
            <w:tcBorders>
              <w:top w:val="nil"/>
              <w:left w:val="nil"/>
              <w:bottom w:val="single" w:sz="4" w:space="0" w:color="000000"/>
              <w:right w:val="nil"/>
            </w:tcBorders>
            <w:vAlign w:val="center"/>
            <w:hideMark/>
          </w:tcPr>
          <w:p w14:paraId="26827A05" w14:textId="77777777" w:rsidR="00C962FE" w:rsidRPr="00DB3093" w:rsidRDefault="00C962FE" w:rsidP="00DB3093">
            <w:pPr>
              <w:contextualSpacing/>
              <w:rPr>
                <w:rFonts w:eastAsia="Times New Roman" w:cstheme="minorHAnsi"/>
                <w:color w:val="000000"/>
                <w:sz w:val="22"/>
                <w:szCs w:val="22"/>
              </w:rPr>
            </w:pPr>
          </w:p>
        </w:tc>
        <w:tc>
          <w:tcPr>
            <w:tcW w:w="616" w:type="pct"/>
            <w:tcBorders>
              <w:top w:val="nil"/>
              <w:left w:val="nil"/>
              <w:bottom w:val="single" w:sz="4" w:space="0" w:color="auto"/>
              <w:right w:val="nil"/>
            </w:tcBorders>
            <w:shd w:val="clear" w:color="auto" w:fill="auto"/>
            <w:hideMark/>
          </w:tcPr>
          <w:p w14:paraId="768FD7B9" w14:textId="77777777" w:rsidR="00C962FE" w:rsidRPr="00DB3093" w:rsidRDefault="00C962FE" w:rsidP="00DB3093">
            <w:pPr>
              <w:contextualSpacing/>
              <w:rPr>
                <w:rFonts w:eastAsia="Times New Roman" w:cstheme="minorHAnsi"/>
                <w:color w:val="000000"/>
                <w:sz w:val="22"/>
                <w:szCs w:val="22"/>
              </w:rPr>
            </w:pPr>
            <w:proofErr w:type="spellStart"/>
            <w:r w:rsidRPr="00DB3093">
              <w:rPr>
                <w:rFonts w:eastAsia="Times New Roman" w:cstheme="minorHAnsi"/>
                <w:color w:val="000000"/>
                <w:sz w:val="22"/>
                <w:szCs w:val="22"/>
              </w:rPr>
              <w:t>Mujeres</w:t>
            </w:r>
            <w:r w:rsidRPr="00DB3093">
              <w:rPr>
                <w:rFonts w:eastAsia="Times New Roman" w:cstheme="minorHAnsi"/>
                <w:color w:val="000000"/>
                <w:sz w:val="22"/>
                <w:szCs w:val="22"/>
                <w:vertAlign w:val="superscript"/>
              </w:rPr>
              <w:t>b</w:t>
            </w:r>
            <w:proofErr w:type="spellEnd"/>
          </w:p>
        </w:tc>
        <w:tc>
          <w:tcPr>
            <w:tcW w:w="428" w:type="pct"/>
            <w:tcBorders>
              <w:top w:val="nil"/>
              <w:left w:val="nil"/>
              <w:bottom w:val="single" w:sz="4" w:space="0" w:color="auto"/>
              <w:right w:val="nil"/>
            </w:tcBorders>
            <w:shd w:val="clear" w:color="auto" w:fill="auto"/>
            <w:noWrap/>
            <w:hideMark/>
          </w:tcPr>
          <w:p w14:paraId="0753C01C"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23.81</w:t>
            </w:r>
          </w:p>
        </w:tc>
        <w:tc>
          <w:tcPr>
            <w:tcW w:w="428" w:type="pct"/>
            <w:tcBorders>
              <w:top w:val="nil"/>
              <w:left w:val="nil"/>
              <w:bottom w:val="single" w:sz="4" w:space="0" w:color="auto"/>
              <w:right w:val="nil"/>
            </w:tcBorders>
            <w:shd w:val="clear" w:color="auto" w:fill="auto"/>
            <w:noWrap/>
            <w:hideMark/>
          </w:tcPr>
          <w:p w14:paraId="32FD94DD"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8.48</w:t>
            </w:r>
          </w:p>
        </w:tc>
        <w:tc>
          <w:tcPr>
            <w:tcW w:w="474" w:type="pct"/>
            <w:tcBorders>
              <w:top w:val="nil"/>
              <w:left w:val="nil"/>
              <w:bottom w:val="single" w:sz="4" w:space="0" w:color="auto"/>
              <w:right w:val="nil"/>
            </w:tcBorders>
            <w:shd w:val="clear" w:color="auto" w:fill="auto"/>
            <w:noWrap/>
            <w:hideMark/>
          </w:tcPr>
          <w:p w14:paraId="4544BFF2"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 </w:t>
            </w:r>
          </w:p>
        </w:tc>
        <w:tc>
          <w:tcPr>
            <w:tcW w:w="438" w:type="pct"/>
            <w:tcBorders>
              <w:top w:val="nil"/>
              <w:left w:val="nil"/>
              <w:bottom w:val="single" w:sz="4" w:space="0" w:color="auto"/>
              <w:right w:val="nil"/>
            </w:tcBorders>
            <w:shd w:val="clear" w:color="auto" w:fill="auto"/>
            <w:noWrap/>
            <w:hideMark/>
          </w:tcPr>
          <w:p w14:paraId="798482B3" w14:textId="77777777" w:rsidR="00C962FE" w:rsidRPr="00DB3093" w:rsidRDefault="00C962FE" w:rsidP="00DB3093">
            <w:pPr>
              <w:contextualSpacing/>
              <w:jc w:val="right"/>
              <w:rPr>
                <w:rFonts w:eastAsia="Times New Roman" w:cstheme="minorHAnsi"/>
                <w:color w:val="000000"/>
                <w:sz w:val="22"/>
                <w:szCs w:val="22"/>
              </w:rPr>
            </w:pPr>
            <w:r w:rsidRPr="00DB3093">
              <w:rPr>
                <w:rFonts w:eastAsia="Times New Roman" w:cstheme="minorHAnsi"/>
                <w:color w:val="000000"/>
                <w:sz w:val="22"/>
                <w:szCs w:val="22"/>
              </w:rPr>
              <w:t> </w:t>
            </w:r>
          </w:p>
        </w:tc>
      </w:tr>
    </w:tbl>
    <w:p w14:paraId="1A11E292" w14:textId="77777777" w:rsidR="00C962FE" w:rsidRPr="00DB3093" w:rsidRDefault="00C962FE" w:rsidP="00DB3093">
      <w:pPr>
        <w:ind w:left="567" w:hanging="567"/>
        <w:contextualSpacing/>
        <w:rPr>
          <w:rFonts w:eastAsia="Times New Roman" w:cstheme="minorHAnsi"/>
          <w:color w:val="000000"/>
          <w:sz w:val="22"/>
          <w:szCs w:val="22"/>
          <w:lang w:val="es-ES"/>
        </w:rPr>
      </w:pPr>
      <w:r w:rsidRPr="00DB3093">
        <w:rPr>
          <w:rFonts w:eastAsia="Times New Roman" w:cstheme="minorHAnsi"/>
          <w:i/>
          <w:color w:val="000000"/>
          <w:sz w:val="22"/>
          <w:szCs w:val="22"/>
          <w:lang w:val="es-ES"/>
        </w:rPr>
        <w:t>Nota.</w:t>
      </w:r>
      <w:r w:rsidRPr="00DB3093">
        <w:rPr>
          <w:rFonts w:eastAsia="Times New Roman" w:cstheme="minorHAnsi"/>
          <w:color w:val="000000"/>
          <w:sz w:val="22"/>
          <w:szCs w:val="22"/>
          <w:lang w:val="es-ES"/>
        </w:rPr>
        <w:t xml:space="preserve"> </w:t>
      </w:r>
      <w:proofErr w:type="spellStart"/>
      <w:r w:rsidRPr="00DB3093">
        <w:rPr>
          <w:rFonts w:eastAsia="Times New Roman" w:cstheme="minorHAnsi"/>
          <w:color w:val="000000"/>
          <w:sz w:val="22"/>
          <w:szCs w:val="22"/>
          <w:vertAlign w:val="superscript"/>
          <w:lang w:val="es-ES"/>
        </w:rPr>
        <w:t>a</w:t>
      </w:r>
      <w:r w:rsidRPr="00DB3093">
        <w:rPr>
          <w:rFonts w:eastAsia="Times New Roman" w:cstheme="minorHAnsi"/>
          <w:i/>
          <w:color w:val="000000"/>
          <w:sz w:val="22"/>
          <w:szCs w:val="22"/>
          <w:lang w:val="es-ES"/>
        </w:rPr>
        <w:t>n</w:t>
      </w:r>
      <w:proofErr w:type="spellEnd"/>
      <w:r w:rsidRPr="00DB3093">
        <w:rPr>
          <w:rFonts w:eastAsia="Times New Roman" w:cstheme="minorHAnsi"/>
          <w:color w:val="000000"/>
          <w:sz w:val="22"/>
          <w:szCs w:val="22"/>
          <w:lang w:val="es-ES"/>
        </w:rPr>
        <w:t xml:space="preserve"> = 78. </w:t>
      </w:r>
      <w:proofErr w:type="spellStart"/>
      <w:r w:rsidRPr="00DB3093">
        <w:rPr>
          <w:rFonts w:eastAsia="Times New Roman" w:cstheme="minorHAnsi"/>
          <w:color w:val="000000"/>
          <w:sz w:val="22"/>
          <w:szCs w:val="22"/>
          <w:vertAlign w:val="superscript"/>
          <w:lang w:val="es-ES"/>
        </w:rPr>
        <w:t>b</w:t>
      </w:r>
      <w:r w:rsidRPr="00DB3093">
        <w:rPr>
          <w:rFonts w:eastAsia="Times New Roman" w:cstheme="minorHAnsi"/>
          <w:i/>
          <w:color w:val="000000"/>
          <w:sz w:val="22"/>
          <w:szCs w:val="22"/>
          <w:lang w:val="es-ES"/>
        </w:rPr>
        <w:t>n</w:t>
      </w:r>
      <w:proofErr w:type="spellEnd"/>
      <w:r w:rsidRPr="00DB3093">
        <w:rPr>
          <w:rFonts w:eastAsia="Times New Roman" w:cstheme="minorHAnsi"/>
          <w:color w:val="000000"/>
          <w:sz w:val="22"/>
          <w:szCs w:val="22"/>
          <w:lang w:val="es-ES"/>
        </w:rPr>
        <w:t xml:space="preserve"> = 73.</w:t>
      </w:r>
    </w:p>
    <w:p w14:paraId="3B2DACB8" w14:textId="77777777" w:rsidR="00E66A98" w:rsidRPr="00DB3093" w:rsidRDefault="00E66A98" w:rsidP="00DB3093">
      <w:pPr>
        <w:ind w:left="567" w:hanging="567"/>
        <w:contextualSpacing/>
        <w:rPr>
          <w:rFonts w:cstheme="minorHAnsi"/>
          <w:sz w:val="22"/>
          <w:szCs w:val="22"/>
          <w:lang w:val="es-ES"/>
        </w:rPr>
      </w:pPr>
    </w:p>
    <w:p w14:paraId="6247D2BA" w14:textId="77777777" w:rsidR="00C962FE" w:rsidRPr="00DB3093" w:rsidRDefault="00C962FE" w:rsidP="00DB3093">
      <w:pPr>
        <w:ind w:left="567" w:hanging="567"/>
        <w:contextualSpacing/>
        <w:rPr>
          <w:rFonts w:cstheme="minorHAnsi"/>
          <w:sz w:val="22"/>
          <w:szCs w:val="22"/>
          <w:lang w:val="es-ES"/>
        </w:rPr>
      </w:pPr>
      <w:r w:rsidRPr="00DB3093">
        <w:rPr>
          <w:rFonts w:cstheme="minorHAnsi"/>
          <w:sz w:val="22"/>
          <w:szCs w:val="22"/>
          <w:lang w:val="es-ES"/>
        </w:rPr>
        <w:t>Tabla 2</w:t>
      </w:r>
    </w:p>
    <w:p w14:paraId="786C1923" w14:textId="77777777" w:rsidR="00C962FE" w:rsidRPr="00DB3093" w:rsidRDefault="00C962FE" w:rsidP="00DB3093">
      <w:pPr>
        <w:contextualSpacing/>
        <w:rPr>
          <w:rFonts w:cstheme="minorHAnsi"/>
          <w:i/>
          <w:sz w:val="22"/>
          <w:szCs w:val="22"/>
          <w:lang w:val="es-ES"/>
        </w:rPr>
      </w:pPr>
      <w:r w:rsidRPr="00DB3093">
        <w:rPr>
          <w:rFonts w:cstheme="minorHAnsi"/>
          <w:i/>
          <w:sz w:val="22"/>
          <w:szCs w:val="22"/>
          <w:lang w:val="es-ES"/>
        </w:rPr>
        <w:t xml:space="preserve">Medias y Desviaciones Estándar en Síntomas Depresivos, Perfeccionismo, y </w:t>
      </w:r>
      <w:proofErr w:type="spellStart"/>
      <w:r w:rsidRPr="00DB3093">
        <w:rPr>
          <w:rFonts w:cstheme="minorHAnsi"/>
          <w:i/>
          <w:sz w:val="22"/>
          <w:szCs w:val="22"/>
          <w:lang w:val="es-ES"/>
        </w:rPr>
        <w:t>Autopresentación</w:t>
      </w:r>
      <w:proofErr w:type="spellEnd"/>
      <w:r w:rsidRPr="00DB3093">
        <w:rPr>
          <w:rFonts w:cstheme="minorHAnsi"/>
          <w:i/>
          <w:sz w:val="22"/>
          <w:szCs w:val="22"/>
          <w:lang w:val="es-ES"/>
        </w:rPr>
        <w:t xml:space="preserve"> Perfeccionista según Grado</w:t>
      </w:r>
    </w:p>
    <w:tbl>
      <w:tblPr>
        <w:tblW w:w="10176" w:type="dxa"/>
        <w:tblLook w:val="04A0" w:firstRow="1" w:lastRow="0" w:firstColumn="1" w:lastColumn="0" w:noHBand="0" w:noVBand="1"/>
      </w:tblPr>
      <w:tblGrid>
        <w:gridCol w:w="4068"/>
        <w:gridCol w:w="1530"/>
        <w:gridCol w:w="1413"/>
        <w:gridCol w:w="1641"/>
        <w:gridCol w:w="1524"/>
      </w:tblGrid>
      <w:tr w:rsidR="003C7172" w:rsidRPr="00DB3093" w14:paraId="10335A4C" w14:textId="77777777" w:rsidTr="003C7172">
        <w:trPr>
          <w:trHeight w:val="315"/>
        </w:trPr>
        <w:tc>
          <w:tcPr>
            <w:tcW w:w="4068" w:type="dxa"/>
            <w:tcBorders>
              <w:top w:val="single" w:sz="4" w:space="0" w:color="auto"/>
              <w:left w:val="nil"/>
              <w:bottom w:val="nil"/>
              <w:right w:val="nil"/>
            </w:tcBorders>
            <w:shd w:val="clear" w:color="auto" w:fill="auto"/>
            <w:noWrap/>
            <w:vAlign w:val="bottom"/>
            <w:hideMark/>
          </w:tcPr>
          <w:p w14:paraId="660D3F4F" w14:textId="77777777" w:rsidR="003C7172" w:rsidRPr="00DB3093" w:rsidRDefault="003C7172" w:rsidP="00DB3093">
            <w:pPr>
              <w:contextualSpacing/>
              <w:rPr>
                <w:rFonts w:eastAsia="Times New Roman"/>
                <w:color w:val="000000"/>
                <w:sz w:val="22"/>
                <w:szCs w:val="22"/>
              </w:rPr>
            </w:pPr>
            <w:r w:rsidRPr="00DB3093">
              <w:rPr>
                <w:rFonts w:eastAsia="Times New Roman"/>
                <w:color w:val="000000"/>
                <w:sz w:val="22"/>
                <w:szCs w:val="22"/>
              </w:rPr>
              <w:t> </w:t>
            </w:r>
          </w:p>
        </w:tc>
        <w:tc>
          <w:tcPr>
            <w:tcW w:w="1530" w:type="dxa"/>
            <w:tcBorders>
              <w:top w:val="single" w:sz="4" w:space="0" w:color="auto"/>
              <w:left w:val="nil"/>
              <w:bottom w:val="single" w:sz="4" w:space="0" w:color="auto"/>
              <w:right w:val="nil"/>
            </w:tcBorders>
            <w:shd w:val="clear" w:color="auto" w:fill="auto"/>
            <w:noWrap/>
            <w:vAlign w:val="center"/>
            <w:hideMark/>
          </w:tcPr>
          <w:p w14:paraId="2542B39C" w14:textId="77777777" w:rsidR="003C7172" w:rsidRPr="00DB3093" w:rsidRDefault="003C7172" w:rsidP="00DB3093">
            <w:pPr>
              <w:contextualSpacing/>
              <w:jc w:val="center"/>
              <w:rPr>
                <w:color w:val="000000"/>
                <w:sz w:val="22"/>
                <w:szCs w:val="22"/>
              </w:rPr>
            </w:pPr>
            <w:r w:rsidRPr="00DB3093">
              <w:rPr>
                <w:color w:val="000000"/>
                <w:sz w:val="22"/>
                <w:szCs w:val="22"/>
              </w:rPr>
              <w:t>9 (</w:t>
            </w:r>
            <w:r w:rsidRPr="00DB3093">
              <w:rPr>
                <w:i/>
                <w:iCs/>
                <w:color w:val="000000"/>
                <w:sz w:val="22"/>
                <w:szCs w:val="22"/>
              </w:rPr>
              <w:t>n</w:t>
            </w:r>
            <w:r w:rsidRPr="00DB3093">
              <w:rPr>
                <w:color w:val="000000"/>
                <w:sz w:val="22"/>
                <w:szCs w:val="22"/>
              </w:rPr>
              <w:t xml:space="preserve"> = 37)</w:t>
            </w:r>
          </w:p>
        </w:tc>
        <w:tc>
          <w:tcPr>
            <w:tcW w:w="1413" w:type="dxa"/>
            <w:tcBorders>
              <w:top w:val="single" w:sz="4" w:space="0" w:color="auto"/>
              <w:left w:val="nil"/>
              <w:bottom w:val="single" w:sz="4" w:space="0" w:color="auto"/>
              <w:right w:val="nil"/>
            </w:tcBorders>
            <w:shd w:val="clear" w:color="auto" w:fill="auto"/>
            <w:vAlign w:val="center"/>
          </w:tcPr>
          <w:p w14:paraId="0AF12F75" w14:textId="77777777" w:rsidR="003C7172" w:rsidRPr="00DB3093" w:rsidRDefault="003C7172" w:rsidP="00DB3093">
            <w:pPr>
              <w:contextualSpacing/>
              <w:jc w:val="center"/>
              <w:rPr>
                <w:color w:val="000000"/>
                <w:sz w:val="22"/>
                <w:szCs w:val="22"/>
              </w:rPr>
            </w:pPr>
            <w:r w:rsidRPr="00DB3093">
              <w:rPr>
                <w:color w:val="000000"/>
                <w:sz w:val="22"/>
                <w:szCs w:val="22"/>
              </w:rPr>
              <w:t>10 (</w:t>
            </w:r>
            <w:r w:rsidRPr="00DB3093">
              <w:rPr>
                <w:i/>
                <w:iCs/>
                <w:color w:val="000000"/>
                <w:sz w:val="22"/>
                <w:szCs w:val="22"/>
              </w:rPr>
              <w:t>n</w:t>
            </w:r>
            <w:r w:rsidRPr="00DB3093">
              <w:rPr>
                <w:color w:val="000000"/>
                <w:sz w:val="22"/>
                <w:szCs w:val="22"/>
              </w:rPr>
              <w:t xml:space="preserve"> = 27)</w:t>
            </w:r>
          </w:p>
        </w:tc>
        <w:tc>
          <w:tcPr>
            <w:tcW w:w="1641" w:type="dxa"/>
            <w:tcBorders>
              <w:top w:val="single" w:sz="4" w:space="0" w:color="auto"/>
              <w:left w:val="nil"/>
              <w:bottom w:val="single" w:sz="4" w:space="0" w:color="auto"/>
              <w:right w:val="nil"/>
            </w:tcBorders>
            <w:shd w:val="clear" w:color="auto" w:fill="auto"/>
            <w:vAlign w:val="center"/>
          </w:tcPr>
          <w:p w14:paraId="61B64F6D" w14:textId="77777777" w:rsidR="003C7172" w:rsidRPr="00DB3093" w:rsidRDefault="003C7172" w:rsidP="00DB3093">
            <w:pPr>
              <w:contextualSpacing/>
              <w:jc w:val="center"/>
              <w:rPr>
                <w:color w:val="000000"/>
                <w:sz w:val="22"/>
                <w:szCs w:val="22"/>
              </w:rPr>
            </w:pPr>
            <w:r w:rsidRPr="00DB3093">
              <w:rPr>
                <w:color w:val="000000"/>
                <w:sz w:val="22"/>
                <w:szCs w:val="22"/>
              </w:rPr>
              <w:t>11 (</w:t>
            </w:r>
            <w:r w:rsidRPr="00DB3093">
              <w:rPr>
                <w:i/>
                <w:iCs/>
                <w:color w:val="000000"/>
                <w:sz w:val="22"/>
                <w:szCs w:val="22"/>
              </w:rPr>
              <w:t>n</w:t>
            </w:r>
            <w:r w:rsidRPr="00DB3093">
              <w:rPr>
                <w:color w:val="000000"/>
                <w:sz w:val="22"/>
                <w:szCs w:val="22"/>
              </w:rPr>
              <w:t xml:space="preserve"> = 46)</w:t>
            </w:r>
          </w:p>
        </w:tc>
        <w:tc>
          <w:tcPr>
            <w:tcW w:w="1524" w:type="dxa"/>
            <w:tcBorders>
              <w:top w:val="single" w:sz="4" w:space="0" w:color="auto"/>
              <w:left w:val="nil"/>
              <w:bottom w:val="single" w:sz="4" w:space="0" w:color="auto"/>
              <w:right w:val="nil"/>
            </w:tcBorders>
            <w:shd w:val="clear" w:color="auto" w:fill="auto"/>
            <w:vAlign w:val="center"/>
          </w:tcPr>
          <w:p w14:paraId="2A120415" w14:textId="77777777" w:rsidR="003C7172" w:rsidRPr="00DB3093" w:rsidRDefault="003C7172" w:rsidP="00DB3093">
            <w:pPr>
              <w:contextualSpacing/>
              <w:jc w:val="center"/>
              <w:rPr>
                <w:color w:val="000000"/>
                <w:sz w:val="22"/>
                <w:szCs w:val="22"/>
              </w:rPr>
            </w:pPr>
            <w:r w:rsidRPr="00DB3093">
              <w:rPr>
                <w:color w:val="000000"/>
                <w:sz w:val="22"/>
                <w:szCs w:val="22"/>
              </w:rPr>
              <w:t>12 (</w:t>
            </w:r>
            <w:r w:rsidRPr="00DB3093">
              <w:rPr>
                <w:i/>
                <w:iCs/>
                <w:color w:val="000000"/>
                <w:sz w:val="22"/>
                <w:szCs w:val="22"/>
              </w:rPr>
              <w:t>n</w:t>
            </w:r>
            <w:r w:rsidRPr="00DB3093">
              <w:rPr>
                <w:color w:val="000000"/>
                <w:sz w:val="22"/>
                <w:szCs w:val="22"/>
              </w:rPr>
              <w:t xml:space="preserve"> = 41)</w:t>
            </w:r>
          </w:p>
        </w:tc>
      </w:tr>
      <w:tr w:rsidR="003C7172" w:rsidRPr="00DB3093" w14:paraId="20C69B12" w14:textId="77777777" w:rsidTr="003C7172">
        <w:trPr>
          <w:trHeight w:val="315"/>
        </w:trPr>
        <w:tc>
          <w:tcPr>
            <w:tcW w:w="4068" w:type="dxa"/>
            <w:tcBorders>
              <w:top w:val="nil"/>
              <w:left w:val="nil"/>
              <w:bottom w:val="single" w:sz="4" w:space="0" w:color="auto"/>
              <w:right w:val="nil"/>
            </w:tcBorders>
            <w:shd w:val="clear" w:color="auto" w:fill="auto"/>
            <w:vAlign w:val="center"/>
            <w:hideMark/>
          </w:tcPr>
          <w:p w14:paraId="1D1BBFB9" w14:textId="77777777" w:rsidR="003C7172" w:rsidRPr="00DB3093" w:rsidRDefault="003C7172" w:rsidP="00DB3093">
            <w:pPr>
              <w:contextualSpacing/>
              <w:rPr>
                <w:rFonts w:eastAsia="Times New Roman"/>
                <w:color w:val="000000"/>
                <w:sz w:val="22"/>
                <w:szCs w:val="22"/>
              </w:rPr>
            </w:pPr>
            <w:r w:rsidRPr="00DB3093">
              <w:rPr>
                <w:rFonts w:eastAsia="Times New Roman"/>
                <w:color w:val="000000"/>
                <w:sz w:val="22"/>
                <w:szCs w:val="22"/>
              </w:rPr>
              <w:t>Variable</w:t>
            </w:r>
          </w:p>
        </w:tc>
        <w:tc>
          <w:tcPr>
            <w:tcW w:w="1530" w:type="dxa"/>
            <w:tcBorders>
              <w:top w:val="nil"/>
              <w:left w:val="nil"/>
              <w:bottom w:val="single" w:sz="4" w:space="0" w:color="auto"/>
              <w:right w:val="nil"/>
            </w:tcBorders>
            <w:shd w:val="clear" w:color="auto" w:fill="auto"/>
            <w:vAlign w:val="center"/>
            <w:hideMark/>
          </w:tcPr>
          <w:p w14:paraId="4C96D2D4" w14:textId="77777777" w:rsidR="003C7172" w:rsidRPr="00DB3093" w:rsidRDefault="003C7172" w:rsidP="00DB3093">
            <w:pPr>
              <w:contextualSpacing/>
              <w:jc w:val="center"/>
              <w:rPr>
                <w:rFonts w:eastAsia="Times New Roman"/>
                <w:i/>
                <w:color w:val="000000"/>
                <w:sz w:val="22"/>
                <w:szCs w:val="22"/>
              </w:rPr>
            </w:pPr>
            <w:r w:rsidRPr="00DB3093">
              <w:rPr>
                <w:rFonts w:eastAsia="Times New Roman"/>
                <w:i/>
                <w:color w:val="000000"/>
                <w:sz w:val="22"/>
                <w:szCs w:val="22"/>
              </w:rPr>
              <w:t>M (</w:t>
            </w:r>
            <w:r w:rsidR="001A079C" w:rsidRPr="00DB3093">
              <w:rPr>
                <w:rFonts w:eastAsia="Times New Roman"/>
                <w:i/>
                <w:color w:val="000000"/>
                <w:sz w:val="22"/>
                <w:szCs w:val="22"/>
              </w:rPr>
              <w:t>DE</w:t>
            </w:r>
            <w:r w:rsidRPr="00DB3093">
              <w:rPr>
                <w:rFonts w:eastAsia="Times New Roman"/>
                <w:i/>
                <w:color w:val="000000"/>
                <w:sz w:val="22"/>
                <w:szCs w:val="22"/>
              </w:rPr>
              <w:t>)</w:t>
            </w:r>
          </w:p>
        </w:tc>
        <w:tc>
          <w:tcPr>
            <w:tcW w:w="1413" w:type="dxa"/>
            <w:tcBorders>
              <w:top w:val="nil"/>
              <w:left w:val="nil"/>
              <w:bottom w:val="single" w:sz="4" w:space="0" w:color="auto"/>
              <w:right w:val="nil"/>
            </w:tcBorders>
            <w:shd w:val="clear" w:color="auto" w:fill="auto"/>
            <w:hideMark/>
          </w:tcPr>
          <w:p w14:paraId="5122F8D0" w14:textId="77777777" w:rsidR="003C7172" w:rsidRPr="00DB3093" w:rsidRDefault="003C7172" w:rsidP="00DB3093">
            <w:pPr>
              <w:contextualSpacing/>
              <w:jc w:val="center"/>
              <w:rPr>
                <w:sz w:val="22"/>
                <w:szCs w:val="22"/>
              </w:rPr>
            </w:pPr>
            <w:r w:rsidRPr="00DB3093">
              <w:rPr>
                <w:rFonts w:eastAsia="Times New Roman"/>
                <w:i/>
                <w:color w:val="000000"/>
                <w:sz w:val="22"/>
                <w:szCs w:val="22"/>
              </w:rPr>
              <w:t>M (</w:t>
            </w:r>
            <w:r w:rsidR="001A079C" w:rsidRPr="00DB3093">
              <w:rPr>
                <w:rFonts w:eastAsia="Times New Roman"/>
                <w:i/>
                <w:color w:val="000000"/>
                <w:sz w:val="22"/>
                <w:szCs w:val="22"/>
              </w:rPr>
              <w:t>DE</w:t>
            </w:r>
            <w:r w:rsidRPr="00DB3093">
              <w:rPr>
                <w:rFonts w:eastAsia="Times New Roman"/>
                <w:i/>
                <w:color w:val="000000"/>
                <w:sz w:val="22"/>
                <w:szCs w:val="22"/>
              </w:rPr>
              <w:t>)</w:t>
            </w:r>
          </w:p>
        </w:tc>
        <w:tc>
          <w:tcPr>
            <w:tcW w:w="1641" w:type="dxa"/>
            <w:tcBorders>
              <w:top w:val="nil"/>
              <w:left w:val="nil"/>
              <w:bottom w:val="single" w:sz="4" w:space="0" w:color="auto"/>
              <w:right w:val="nil"/>
            </w:tcBorders>
            <w:shd w:val="clear" w:color="auto" w:fill="auto"/>
            <w:hideMark/>
          </w:tcPr>
          <w:p w14:paraId="45B02FAF" w14:textId="77777777" w:rsidR="003C7172" w:rsidRPr="00DB3093" w:rsidRDefault="003C7172" w:rsidP="00DB3093">
            <w:pPr>
              <w:contextualSpacing/>
              <w:jc w:val="center"/>
              <w:rPr>
                <w:sz w:val="22"/>
                <w:szCs w:val="22"/>
              </w:rPr>
            </w:pPr>
            <w:r w:rsidRPr="00DB3093">
              <w:rPr>
                <w:rFonts w:eastAsia="Times New Roman"/>
                <w:i/>
                <w:color w:val="000000"/>
                <w:sz w:val="22"/>
                <w:szCs w:val="22"/>
              </w:rPr>
              <w:t>M (</w:t>
            </w:r>
            <w:r w:rsidR="001A079C" w:rsidRPr="00DB3093">
              <w:rPr>
                <w:rFonts w:eastAsia="Times New Roman"/>
                <w:i/>
                <w:color w:val="000000"/>
                <w:sz w:val="22"/>
                <w:szCs w:val="22"/>
              </w:rPr>
              <w:t>DE</w:t>
            </w:r>
            <w:r w:rsidRPr="00DB3093">
              <w:rPr>
                <w:rFonts w:eastAsia="Times New Roman"/>
                <w:i/>
                <w:color w:val="000000"/>
                <w:sz w:val="22"/>
                <w:szCs w:val="22"/>
              </w:rPr>
              <w:t>)</w:t>
            </w:r>
          </w:p>
        </w:tc>
        <w:tc>
          <w:tcPr>
            <w:tcW w:w="1524" w:type="dxa"/>
            <w:tcBorders>
              <w:top w:val="nil"/>
              <w:left w:val="nil"/>
              <w:bottom w:val="single" w:sz="4" w:space="0" w:color="auto"/>
              <w:right w:val="nil"/>
            </w:tcBorders>
            <w:shd w:val="clear" w:color="auto" w:fill="auto"/>
            <w:hideMark/>
          </w:tcPr>
          <w:p w14:paraId="13222A8A" w14:textId="77777777" w:rsidR="003C7172" w:rsidRPr="00DB3093" w:rsidRDefault="003C7172" w:rsidP="00DB3093">
            <w:pPr>
              <w:contextualSpacing/>
              <w:jc w:val="center"/>
              <w:rPr>
                <w:sz w:val="22"/>
                <w:szCs w:val="22"/>
              </w:rPr>
            </w:pPr>
            <w:r w:rsidRPr="00DB3093">
              <w:rPr>
                <w:rFonts w:eastAsia="Times New Roman"/>
                <w:i/>
                <w:color w:val="000000"/>
                <w:sz w:val="22"/>
                <w:szCs w:val="22"/>
              </w:rPr>
              <w:t>M (</w:t>
            </w:r>
            <w:r w:rsidR="001A079C" w:rsidRPr="00DB3093">
              <w:rPr>
                <w:rFonts w:eastAsia="Times New Roman"/>
                <w:i/>
                <w:color w:val="000000"/>
                <w:sz w:val="22"/>
                <w:szCs w:val="22"/>
              </w:rPr>
              <w:t>DE</w:t>
            </w:r>
            <w:r w:rsidRPr="00DB3093">
              <w:rPr>
                <w:rFonts w:eastAsia="Times New Roman"/>
                <w:i/>
                <w:color w:val="000000"/>
                <w:sz w:val="22"/>
                <w:szCs w:val="22"/>
              </w:rPr>
              <w:t>)</w:t>
            </w:r>
          </w:p>
        </w:tc>
      </w:tr>
      <w:tr w:rsidR="00051AFE" w:rsidRPr="00DB3093" w14:paraId="48428113" w14:textId="77777777" w:rsidTr="003C7172">
        <w:trPr>
          <w:trHeight w:val="315"/>
        </w:trPr>
        <w:tc>
          <w:tcPr>
            <w:tcW w:w="4068" w:type="dxa"/>
            <w:tcBorders>
              <w:top w:val="nil"/>
              <w:left w:val="nil"/>
              <w:bottom w:val="nil"/>
              <w:right w:val="nil"/>
            </w:tcBorders>
            <w:shd w:val="clear" w:color="auto" w:fill="auto"/>
            <w:vAlign w:val="center"/>
            <w:hideMark/>
          </w:tcPr>
          <w:p w14:paraId="7E37B815" w14:textId="77777777" w:rsidR="00D07296" w:rsidRPr="00DB3093" w:rsidRDefault="00D07296" w:rsidP="00DB3093">
            <w:pPr>
              <w:contextualSpacing/>
              <w:rPr>
                <w:rFonts w:eastAsia="Times New Roman"/>
                <w:color w:val="000000"/>
                <w:sz w:val="22"/>
                <w:szCs w:val="22"/>
              </w:rPr>
            </w:pPr>
            <w:r w:rsidRPr="00DB3093">
              <w:rPr>
                <w:rFonts w:eastAsia="Times New Roman"/>
                <w:color w:val="000000"/>
                <w:sz w:val="22"/>
                <w:szCs w:val="22"/>
              </w:rPr>
              <w:t xml:space="preserve">BDI-II - </w:t>
            </w:r>
            <w:proofErr w:type="spellStart"/>
            <w:r w:rsidRPr="00DB3093">
              <w:rPr>
                <w:rFonts w:eastAsia="Times New Roman"/>
                <w:color w:val="000000"/>
                <w:sz w:val="22"/>
                <w:szCs w:val="22"/>
              </w:rPr>
              <w:t>Síntomas</w:t>
            </w:r>
            <w:proofErr w:type="spellEnd"/>
            <w:r w:rsidRPr="00DB3093">
              <w:rPr>
                <w:rFonts w:eastAsia="Times New Roman"/>
                <w:color w:val="000000"/>
                <w:sz w:val="22"/>
                <w:szCs w:val="22"/>
              </w:rPr>
              <w:t xml:space="preserve"> </w:t>
            </w:r>
            <w:proofErr w:type="spellStart"/>
            <w:r w:rsidRPr="00DB3093">
              <w:rPr>
                <w:rFonts w:eastAsia="Times New Roman"/>
                <w:color w:val="000000"/>
                <w:sz w:val="22"/>
                <w:szCs w:val="22"/>
              </w:rPr>
              <w:t>depresivos</w:t>
            </w:r>
            <w:proofErr w:type="spellEnd"/>
          </w:p>
        </w:tc>
        <w:tc>
          <w:tcPr>
            <w:tcW w:w="1530" w:type="dxa"/>
            <w:tcBorders>
              <w:top w:val="nil"/>
              <w:left w:val="nil"/>
              <w:bottom w:val="nil"/>
              <w:right w:val="nil"/>
            </w:tcBorders>
            <w:shd w:val="clear" w:color="auto" w:fill="auto"/>
            <w:noWrap/>
            <w:vAlign w:val="center"/>
            <w:hideMark/>
          </w:tcPr>
          <w:p w14:paraId="3A9E06D3"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10.92 (7.05)</w:t>
            </w:r>
          </w:p>
        </w:tc>
        <w:tc>
          <w:tcPr>
            <w:tcW w:w="1413" w:type="dxa"/>
            <w:tcBorders>
              <w:top w:val="nil"/>
              <w:left w:val="nil"/>
              <w:bottom w:val="nil"/>
              <w:right w:val="nil"/>
            </w:tcBorders>
            <w:shd w:val="clear" w:color="auto" w:fill="auto"/>
            <w:noWrap/>
            <w:vAlign w:val="center"/>
            <w:hideMark/>
          </w:tcPr>
          <w:p w14:paraId="5B78969B"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12.78 (6.96)</w:t>
            </w:r>
          </w:p>
        </w:tc>
        <w:tc>
          <w:tcPr>
            <w:tcW w:w="1641" w:type="dxa"/>
            <w:tcBorders>
              <w:top w:val="nil"/>
              <w:left w:val="nil"/>
              <w:bottom w:val="nil"/>
              <w:right w:val="nil"/>
            </w:tcBorders>
            <w:shd w:val="clear" w:color="auto" w:fill="auto"/>
            <w:noWrap/>
            <w:vAlign w:val="center"/>
            <w:hideMark/>
          </w:tcPr>
          <w:p w14:paraId="3C369CDD"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10.35 (6.88)</w:t>
            </w:r>
          </w:p>
        </w:tc>
        <w:tc>
          <w:tcPr>
            <w:tcW w:w="1524" w:type="dxa"/>
            <w:tcBorders>
              <w:top w:val="nil"/>
              <w:left w:val="nil"/>
              <w:bottom w:val="nil"/>
              <w:right w:val="nil"/>
            </w:tcBorders>
            <w:shd w:val="clear" w:color="auto" w:fill="auto"/>
            <w:noWrap/>
            <w:vAlign w:val="center"/>
            <w:hideMark/>
          </w:tcPr>
          <w:p w14:paraId="162C9AFC"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12.24 (8.17)</w:t>
            </w:r>
          </w:p>
        </w:tc>
      </w:tr>
      <w:tr w:rsidR="00051AFE" w:rsidRPr="00DB3093" w14:paraId="5CC71B69" w14:textId="77777777" w:rsidTr="003C7172">
        <w:trPr>
          <w:trHeight w:val="315"/>
        </w:trPr>
        <w:tc>
          <w:tcPr>
            <w:tcW w:w="4068" w:type="dxa"/>
            <w:tcBorders>
              <w:top w:val="nil"/>
              <w:left w:val="nil"/>
              <w:bottom w:val="nil"/>
              <w:right w:val="nil"/>
            </w:tcBorders>
            <w:shd w:val="clear" w:color="auto" w:fill="auto"/>
            <w:noWrap/>
            <w:vAlign w:val="center"/>
            <w:hideMark/>
          </w:tcPr>
          <w:p w14:paraId="3A5E9357" w14:textId="77777777" w:rsidR="00D07296" w:rsidRPr="00DB3093" w:rsidRDefault="00D07296" w:rsidP="00DB3093">
            <w:pPr>
              <w:contextualSpacing/>
              <w:rPr>
                <w:rFonts w:eastAsia="Times New Roman"/>
                <w:color w:val="000000"/>
                <w:sz w:val="22"/>
                <w:szCs w:val="22"/>
                <w:lang w:val="es-ES"/>
              </w:rPr>
            </w:pPr>
            <w:r w:rsidRPr="00DB3093">
              <w:rPr>
                <w:rFonts w:eastAsia="Times New Roman"/>
                <w:color w:val="000000"/>
                <w:sz w:val="22"/>
                <w:szCs w:val="22"/>
                <w:lang w:val="es-ES"/>
              </w:rPr>
              <w:t>CAPS</w:t>
            </w:r>
            <w:r w:rsidR="00051AFE" w:rsidRPr="00DB3093">
              <w:rPr>
                <w:rFonts w:eastAsia="Times New Roman"/>
                <w:color w:val="000000"/>
                <w:sz w:val="22"/>
                <w:szCs w:val="22"/>
                <w:lang w:val="es-ES"/>
              </w:rPr>
              <w:t xml:space="preserve"> -</w:t>
            </w:r>
            <w:r w:rsidRPr="00DB3093">
              <w:rPr>
                <w:rFonts w:eastAsia="Times New Roman"/>
                <w:color w:val="000000"/>
                <w:sz w:val="22"/>
                <w:szCs w:val="22"/>
                <w:lang w:val="es-ES"/>
              </w:rPr>
              <w:t xml:space="preserve"> </w:t>
            </w:r>
            <w:proofErr w:type="spellStart"/>
            <w:r w:rsidRPr="00DB3093">
              <w:rPr>
                <w:rFonts w:eastAsia="Times New Roman"/>
                <w:color w:val="000000"/>
                <w:sz w:val="22"/>
                <w:szCs w:val="22"/>
                <w:lang w:val="es-ES"/>
              </w:rPr>
              <w:t>Perf</w:t>
            </w:r>
            <w:proofErr w:type="spellEnd"/>
            <w:r w:rsidR="00051AFE" w:rsidRPr="00DB3093">
              <w:rPr>
                <w:rFonts w:eastAsia="Times New Roman"/>
                <w:color w:val="000000"/>
                <w:sz w:val="22"/>
                <w:szCs w:val="22"/>
                <w:lang w:val="es-ES"/>
              </w:rPr>
              <w:t>.</w:t>
            </w:r>
            <w:r w:rsidRPr="00DB3093">
              <w:rPr>
                <w:rFonts w:eastAsia="Times New Roman"/>
                <w:color w:val="000000"/>
                <w:sz w:val="22"/>
                <w:szCs w:val="22"/>
                <w:lang w:val="es-ES"/>
              </w:rPr>
              <w:t xml:space="preserve"> orientado a sí mismo</w:t>
            </w:r>
          </w:p>
        </w:tc>
        <w:tc>
          <w:tcPr>
            <w:tcW w:w="1530" w:type="dxa"/>
            <w:tcBorders>
              <w:top w:val="nil"/>
              <w:left w:val="nil"/>
              <w:bottom w:val="nil"/>
              <w:right w:val="nil"/>
            </w:tcBorders>
            <w:shd w:val="clear" w:color="auto" w:fill="auto"/>
            <w:noWrap/>
            <w:vAlign w:val="center"/>
            <w:hideMark/>
          </w:tcPr>
          <w:p w14:paraId="5947377D"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40.62 (8.31)</w:t>
            </w:r>
          </w:p>
        </w:tc>
        <w:tc>
          <w:tcPr>
            <w:tcW w:w="1413" w:type="dxa"/>
            <w:tcBorders>
              <w:top w:val="nil"/>
              <w:left w:val="nil"/>
              <w:bottom w:val="nil"/>
              <w:right w:val="nil"/>
            </w:tcBorders>
            <w:shd w:val="clear" w:color="auto" w:fill="auto"/>
            <w:noWrap/>
            <w:vAlign w:val="center"/>
            <w:hideMark/>
          </w:tcPr>
          <w:p w14:paraId="1C2889CF"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41.07 (8.48)</w:t>
            </w:r>
          </w:p>
        </w:tc>
        <w:tc>
          <w:tcPr>
            <w:tcW w:w="1641" w:type="dxa"/>
            <w:tcBorders>
              <w:top w:val="nil"/>
              <w:left w:val="nil"/>
              <w:bottom w:val="nil"/>
              <w:right w:val="nil"/>
            </w:tcBorders>
            <w:shd w:val="clear" w:color="auto" w:fill="auto"/>
            <w:noWrap/>
            <w:vAlign w:val="center"/>
            <w:hideMark/>
          </w:tcPr>
          <w:p w14:paraId="5A3B840B"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41.07 (7.80)</w:t>
            </w:r>
          </w:p>
        </w:tc>
        <w:tc>
          <w:tcPr>
            <w:tcW w:w="1524" w:type="dxa"/>
            <w:tcBorders>
              <w:top w:val="nil"/>
              <w:left w:val="nil"/>
              <w:bottom w:val="nil"/>
              <w:right w:val="nil"/>
            </w:tcBorders>
            <w:shd w:val="clear" w:color="auto" w:fill="auto"/>
            <w:noWrap/>
            <w:vAlign w:val="center"/>
            <w:hideMark/>
          </w:tcPr>
          <w:p w14:paraId="38457C87"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39.07 (7.50)</w:t>
            </w:r>
          </w:p>
        </w:tc>
      </w:tr>
      <w:tr w:rsidR="00051AFE" w:rsidRPr="00DB3093" w14:paraId="1A81D2C9" w14:textId="77777777" w:rsidTr="003C7172">
        <w:trPr>
          <w:trHeight w:val="315"/>
        </w:trPr>
        <w:tc>
          <w:tcPr>
            <w:tcW w:w="4068" w:type="dxa"/>
            <w:tcBorders>
              <w:top w:val="nil"/>
              <w:left w:val="nil"/>
              <w:bottom w:val="nil"/>
              <w:right w:val="nil"/>
            </w:tcBorders>
            <w:shd w:val="clear" w:color="auto" w:fill="auto"/>
            <w:vAlign w:val="center"/>
            <w:hideMark/>
          </w:tcPr>
          <w:p w14:paraId="5D737936" w14:textId="77777777" w:rsidR="00D07296" w:rsidRPr="00DB3093" w:rsidRDefault="00D07296" w:rsidP="00DB3093">
            <w:pPr>
              <w:contextualSpacing/>
              <w:rPr>
                <w:rFonts w:eastAsia="Times New Roman"/>
                <w:color w:val="000000"/>
                <w:sz w:val="22"/>
                <w:szCs w:val="22"/>
              </w:rPr>
            </w:pPr>
            <w:r w:rsidRPr="00DB3093">
              <w:rPr>
                <w:rFonts w:eastAsia="Times New Roman"/>
                <w:color w:val="000000"/>
                <w:sz w:val="22"/>
                <w:szCs w:val="22"/>
              </w:rPr>
              <w:t>CAPS</w:t>
            </w:r>
            <w:r w:rsidR="00051AFE" w:rsidRPr="00DB3093">
              <w:rPr>
                <w:rFonts w:eastAsia="Times New Roman"/>
                <w:color w:val="000000"/>
                <w:sz w:val="22"/>
                <w:szCs w:val="22"/>
              </w:rPr>
              <w:t xml:space="preserve"> - </w:t>
            </w:r>
            <w:r w:rsidRPr="00DB3093">
              <w:rPr>
                <w:rFonts w:eastAsia="Times New Roman"/>
                <w:color w:val="000000"/>
                <w:sz w:val="22"/>
                <w:szCs w:val="22"/>
              </w:rPr>
              <w:t>Perf</w:t>
            </w:r>
            <w:r w:rsidR="00051AFE" w:rsidRPr="00DB3093">
              <w:rPr>
                <w:rFonts w:eastAsia="Times New Roman"/>
                <w:color w:val="000000"/>
                <w:sz w:val="22"/>
                <w:szCs w:val="22"/>
              </w:rPr>
              <w:t>.</w:t>
            </w:r>
            <w:r w:rsidRPr="00DB3093">
              <w:rPr>
                <w:rFonts w:eastAsia="Times New Roman"/>
                <w:color w:val="000000"/>
                <w:sz w:val="22"/>
                <w:szCs w:val="22"/>
              </w:rPr>
              <w:t xml:space="preserve"> </w:t>
            </w:r>
            <w:proofErr w:type="spellStart"/>
            <w:r w:rsidRPr="00DB3093">
              <w:rPr>
                <w:rFonts w:eastAsia="Times New Roman"/>
                <w:color w:val="000000"/>
                <w:sz w:val="22"/>
                <w:szCs w:val="22"/>
              </w:rPr>
              <w:t>socialmente</w:t>
            </w:r>
            <w:proofErr w:type="spellEnd"/>
            <w:r w:rsidRPr="00DB3093">
              <w:rPr>
                <w:rFonts w:eastAsia="Times New Roman"/>
                <w:color w:val="000000"/>
                <w:sz w:val="22"/>
                <w:szCs w:val="22"/>
              </w:rPr>
              <w:t xml:space="preserve"> </w:t>
            </w:r>
            <w:proofErr w:type="spellStart"/>
            <w:r w:rsidRPr="00DB3093">
              <w:rPr>
                <w:rFonts w:eastAsia="Times New Roman"/>
                <w:color w:val="000000"/>
                <w:sz w:val="22"/>
                <w:szCs w:val="22"/>
              </w:rPr>
              <w:t>prescrito</w:t>
            </w:r>
            <w:proofErr w:type="spellEnd"/>
          </w:p>
        </w:tc>
        <w:tc>
          <w:tcPr>
            <w:tcW w:w="1530" w:type="dxa"/>
            <w:tcBorders>
              <w:top w:val="nil"/>
              <w:left w:val="nil"/>
              <w:bottom w:val="nil"/>
              <w:right w:val="nil"/>
            </w:tcBorders>
            <w:shd w:val="clear" w:color="auto" w:fill="auto"/>
            <w:noWrap/>
            <w:vAlign w:val="center"/>
            <w:hideMark/>
          </w:tcPr>
          <w:p w14:paraId="31FE064D"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31.22 (6.09)</w:t>
            </w:r>
          </w:p>
        </w:tc>
        <w:tc>
          <w:tcPr>
            <w:tcW w:w="1413" w:type="dxa"/>
            <w:tcBorders>
              <w:top w:val="nil"/>
              <w:left w:val="nil"/>
              <w:bottom w:val="nil"/>
              <w:right w:val="nil"/>
            </w:tcBorders>
            <w:shd w:val="clear" w:color="auto" w:fill="auto"/>
            <w:noWrap/>
            <w:vAlign w:val="center"/>
            <w:hideMark/>
          </w:tcPr>
          <w:p w14:paraId="79449136"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30.93 (6.20)</w:t>
            </w:r>
          </w:p>
        </w:tc>
        <w:tc>
          <w:tcPr>
            <w:tcW w:w="1641" w:type="dxa"/>
            <w:tcBorders>
              <w:top w:val="nil"/>
              <w:left w:val="nil"/>
              <w:bottom w:val="nil"/>
              <w:right w:val="nil"/>
            </w:tcBorders>
            <w:shd w:val="clear" w:color="auto" w:fill="auto"/>
            <w:noWrap/>
            <w:vAlign w:val="center"/>
            <w:hideMark/>
          </w:tcPr>
          <w:p w14:paraId="5683AB45"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28.11 (7.61)</w:t>
            </w:r>
          </w:p>
        </w:tc>
        <w:tc>
          <w:tcPr>
            <w:tcW w:w="1524" w:type="dxa"/>
            <w:tcBorders>
              <w:top w:val="nil"/>
              <w:left w:val="nil"/>
              <w:bottom w:val="nil"/>
              <w:right w:val="nil"/>
            </w:tcBorders>
            <w:shd w:val="clear" w:color="auto" w:fill="auto"/>
            <w:noWrap/>
            <w:vAlign w:val="center"/>
            <w:hideMark/>
          </w:tcPr>
          <w:p w14:paraId="144E4A37"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29.29 (5.68)</w:t>
            </w:r>
          </w:p>
        </w:tc>
      </w:tr>
      <w:tr w:rsidR="00051AFE" w:rsidRPr="00DB3093" w14:paraId="2197EB6F" w14:textId="77777777" w:rsidTr="003C7172">
        <w:trPr>
          <w:trHeight w:val="315"/>
        </w:trPr>
        <w:tc>
          <w:tcPr>
            <w:tcW w:w="4068" w:type="dxa"/>
            <w:tcBorders>
              <w:top w:val="nil"/>
              <w:left w:val="nil"/>
              <w:bottom w:val="nil"/>
              <w:right w:val="nil"/>
            </w:tcBorders>
            <w:shd w:val="clear" w:color="auto" w:fill="auto"/>
            <w:vAlign w:val="center"/>
            <w:hideMark/>
          </w:tcPr>
          <w:p w14:paraId="01802258" w14:textId="77777777" w:rsidR="00D07296" w:rsidRPr="00DB3093" w:rsidRDefault="00D07296" w:rsidP="00DB3093">
            <w:pPr>
              <w:contextualSpacing/>
              <w:rPr>
                <w:rFonts w:eastAsia="Times New Roman"/>
                <w:color w:val="000000"/>
                <w:sz w:val="22"/>
                <w:szCs w:val="22"/>
              </w:rPr>
            </w:pPr>
            <w:r w:rsidRPr="00DB3093">
              <w:rPr>
                <w:rFonts w:eastAsia="Times New Roman"/>
                <w:color w:val="000000"/>
                <w:sz w:val="22"/>
                <w:szCs w:val="22"/>
              </w:rPr>
              <w:t xml:space="preserve">PSPS-V </w:t>
            </w:r>
            <w:r w:rsidR="00051AFE" w:rsidRPr="00DB3093">
              <w:rPr>
                <w:rFonts w:eastAsia="Times New Roman"/>
                <w:color w:val="000000"/>
                <w:sz w:val="22"/>
                <w:szCs w:val="22"/>
              </w:rPr>
              <w:t xml:space="preserve">- </w:t>
            </w:r>
            <w:proofErr w:type="spellStart"/>
            <w:r w:rsidRPr="00DB3093">
              <w:rPr>
                <w:rFonts w:eastAsia="Times New Roman"/>
                <w:color w:val="000000"/>
                <w:sz w:val="22"/>
                <w:szCs w:val="22"/>
              </w:rPr>
              <w:t>Autoprom</w:t>
            </w:r>
            <w:proofErr w:type="spellEnd"/>
            <w:r w:rsidR="00051AFE" w:rsidRPr="00DB3093">
              <w:rPr>
                <w:rFonts w:eastAsia="Times New Roman"/>
                <w:color w:val="000000"/>
                <w:sz w:val="22"/>
                <w:szCs w:val="22"/>
              </w:rPr>
              <w:t>.</w:t>
            </w:r>
            <w:r w:rsidRPr="00DB3093">
              <w:rPr>
                <w:rFonts w:eastAsia="Times New Roman"/>
                <w:color w:val="000000"/>
                <w:sz w:val="22"/>
                <w:szCs w:val="22"/>
              </w:rPr>
              <w:t xml:space="preserve"> </w:t>
            </w:r>
            <w:proofErr w:type="spellStart"/>
            <w:r w:rsidRPr="00DB3093">
              <w:rPr>
                <w:rFonts w:eastAsia="Times New Roman"/>
                <w:color w:val="000000"/>
                <w:sz w:val="22"/>
                <w:szCs w:val="22"/>
              </w:rPr>
              <w:t>perfeccionista</w:t>
            </w:r>
            <w:proofErr w:type="spellEnd"/>
          </w:p>
        </w:tc>
        <w:tc>
          <w:tcPr>
            <w:tcW w:w="1530" w:type="dxa"/>
            <w:tcBorders>
              <w:top w:val="nil"/>
              <w:left w:val="nil"/>
              <w:bottom w:val="nil"/>
              <w:right w:val="nil"/>
            </w:tcBorders>
            <w:shd w:val="clear" w:color="auto" w:fill="auto"/>
            <w:noWrap/>
            <w:vAlign w:val="center"/>
            <w:hideMark/>
          </w:tcPr>
          <w:p w14:paraId="2BB23BB9"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41.65 (9.53)</w:t>
            </w:r>
          </w:p>
        </w:tc>
        <w:tc>
          <w:tcPr>
            <w:tcW w:w="1413" w:type="dxa"/>
            <w:tcBorders>
              <w:top w:val="nil"/>
              <w:left w:val="nil"/>
              <w:bottom w:val="nil"/>
              <w:right w:val="nil"/>
            </w:tcBorders>
            <w:shd w:val="clear" w:color="auto" w:fill="auto"/>
            <w:noWrap/>
            <w:vAlign w:val="center"/>
            <w:hideMark/>
          </w:tcPr>
          <w:p w14:paraId="6FA9F30F"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41.59 (9.08)</w:t>
            </w:r>
          </w:p>
        </w:tc>
        <w:tc>
          <w:tcPr>
            <w:tcW w:w="1641" w:type="dxa"/>
            <w:tcBorders>
              <w:top w:val="nil"/>
              <w:left w:val="nil"/>
              <w:bottom w:val="nil"/>
              <w:right w:val="nil"/>
            </w:tcBorders>
            <w:shd w:val="clear" w:color="auto" w:fill="auto"/>
            <w:noWrap/>
            <w:vAlign w:val="center"/>
            <w:hideMark/>
          </w:tcPr>
          <w:p w14:paraId="65DE7D65"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39.13 (11.42)</w:t>
            </w:r>
          </w:p>
        </w:tc>
        <w:tc>
          <w:tcPr>
            <w:tcW w:w="1524" w:type="dxa"/>
            <w:tcBorders>
              <w:top w:val="nil"/>
              <w:left w:val="nil"/>
              <w:bottom w:val="nil"/>
              <w:right w:val="nil"/>
            </w:tcBorders>
            <w:shd w:val="clear" w:color="auto" w:fill="auto"/>
            <w:noWrap/>
            <w:vAlign w:val="center"/>
            <w:hideMark/>
          </w:tcPr>
          <w:p w14:paraId="237D865A"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39.80 (11.17)</w:t>
            </w:r>
          </w:p>
        </w:tc>
      </w:tr>
      <w:tr w:rsidR="00051AFE" w:rsidRPr="00DB3093" w14:paraId="6E6055E1" w14:textId="77777777" w:rsidTr="003C7172">
        <w:trPr>
          <w:trHeight w:val="315"/>
        </w:trPr>
        <w:tc>
          <w:tcPr>
            <w:tcW w:w="4068" w:type="dxa"/>
            <w:tcBorders>
              <w:top w:val="nil"/>
              <w:left w:val="nil"/>
              <w:bottom w:val="nil"/>
              <w:right w:val="nil"/>
            </w:tcBorders>
            <w:shd w:val="clear" w:color="auto" w:fill="auto"/>
            <w:vAlign w:val="center"/>
            <w:hideMark/>
          </w:tcPr>
          <w:p w14:paraId="5C2FD8C4" w14:textId="77777777" w:rsidR="00D07296" w:rsidRPr="00DB3093" w:rsidRDefault="00D07296" w:rsidP="00DB3093">
            <w:pPr>
              <w:contextualSpacing/>
              <w:rPr>
                <w:rFonts w:eastAsia="Times New Roman"/>
                <w:color w:val="000000"/>
                <w:sz w:val="22"/>
                <w:szCs w:val="22"/>
                <w:lang w:val="es-ES"/>
              </w:rPr>
            </w:pPr>
            <w:r w:rsidRPr="00DB3093">
              <w:rPr>
                <w:rFonts w:eastAsia="Times New Roman"/>
                <w:color w:val="000000"/>
                <w:sz w:val="22"/>
                <w:szCs w:val="22"/>
                <w:lang w:val="es-ES"/>
              </w:rPr>
              <w:t>PSPS-V - No demostrar imperfecciones</w:t>
            </w:r>
          </w:p>
        </w:tc>
        <w:tc>
          <w:tcPr>
            <w:tcW w:w="1530" w:type="dxa"/>
            <w:tcBorders>
              <w:top w:val="nil"/>
              <w:left w:val="nil"/>
              <w:bottom w:val="nil"/>
              <w:right w:val="nil"/>
            </w:tcBorders>
            <w:shd w:val="clear" w:color="auto" w:fill="auto"/>
            <w:noWrap/>
            <w:vAlign w:val="center"/>
            <w:hideMark/>
          </w:tcPr>
          <w:p w14:paraId="329BB012"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45.32 (10.88)</w:t>
            </w:r>
          </w:p>
        </w:tc>
        <w:tc>
          <w:tcPr>
            <w:tcW w:w="1413" w:type="dxa"/>
            <w:tcBorders>
              <w:top w:val="nil"/>
              <w:left w:val="nil"/>
              <w:bottom w:val="nil"/>
              <w:right w:val="nil"/>
            </w:tcBorders>
            <w:shd w:val="clear" w:color="auto" w:fill="auto"/>
            <w:noWrap/>
            <w:vAlign w:val="center"/>
            <w:hideMark/>
          </w:tcPr>
          <w:p w14:paraId="19BE665A"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47.19 (9.85)</w:t>
            </w:r>
          </w:p>
        </w:tc>
        <w:tc>
          <w:tcPr>
            <w:tcW w:w="1641" w:type="dxa"/>
            <w:tcBorders>
              <w:top w:val="nil"/>
              <w:left w:val="nil"/>
              <w:bottom w:val="nil"/>
              <w:right w:val="nil"/>
            </w:tcBorders>
            <w:shd w:val="clear" w:color="auto" w:fill="auto"/>
            <w:noWrap/>
            <w:vAlign w:val="center"/>
            <w:hideMark/>
          </w:tcPr>
          <w:p w14:paraId="38694CEF"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41.37 (10.64)</w:t>
            </w:r>
          </w:p>
        </w:tc>
        <w:tc>
          <w:tcPr>
            <w:tcW w:w="1524" w:type="dxa"/>
            <w:tcBorders>
              <w:top w:val="nil"/>
              <w:left w:val="nil"/>
              <w:bottom w:val="nil"/>
              <w:right w:val="nil"/>
            </w:tcBorders>
            <w:shd w:val="clear" w:color="auto" w:fill="auto"/>
            <w:noWrap/>
            <w:vAlign w:val="center"/>
            <w:hideMark/>
          </w:tcPr>
          <w:p w14:paraId="3AB9362E"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43.56 (11.26)</w:t>
            </w:r>
          </w:p>
        </w:tc>
      </w:tr>
      <w:tr w:rsidR="00051AFE" w:rsidRPr="00DB3093" w14:paraId="0B5229DC" w14:textId="77777777" w:rsidTr="003C7172">
        <w:trPr>
          <w:trHeight w:val="315"/>
        </w:trPr>
        <w:tc>
          <w:tcPr>
            <w:tcW w:w="4068" w:type="dxa"/>
            <w:tcBorders>
              <w:top w:val="nil"/>
              <w:left w:val="nil"/>
              <w:bottom w:val="single" w:sz="4" w:space="0" w:color="auto"/>
              <w:right w:val="nil"/>
            </w:tcBorders>
            <w:shd w:val="clear" w:color="auto" w:fill="auto"/>
            <w:vAlign w:val="center"/>
            <w:hideMark/>
          </w:tcPr>
          <w:p w14:paraId="00CB8A69" w14:textId="77777777" w:rsidR="00D07296" w:rsidRPr="00DB3093" w:rsidRDefault="00D07296" w:rsidP="00DB3093">
            <w:pPr>
              <w:contextualSpacing/>
              <w:rPr>
                <w:rFonts w:eastAsia="Times New Roman"/>
                <w:color w:val="000000"/>
                <w:sz w:val="22"/>
                <w:szCs w:val="22"/>
                <w:lang w:val="es-ES"/>
              </w:rPr>
            </w:pPr>
            <w:r w:rsidRPr="00DB3093">
              <w:rPr>
                <w:rFonts w:eastAsia="Times New Roman"/>
                <w:color w:val="000000"/>
                <w:sz w:val="22"/>
                <w:szCs w:val="22"/>
                <w:lang w:val="es-ES"/>
              </w:rPr>
              <w:t>PSPS-V - No revelar imperfecciones</w:t>
            </w:r>
          </w:p>
        </w:tc>
        <w:tc>
          <w:tcPr>
            <w:tcW w:w="1530" w:type="dxa"/>
            <w:tcBorders>
              <w:top w:val="nil"/>
              <w:left w:val="nil"/>
              <w:bottom w:val="single" w:sz="4" w:space="0" w:color="auto"/>
              <w:right w:val="nil"/>
            </w:tcBorders>
            <w:shd w:val="clear" w:color="auto" w:fill="auto"/>
            <w:noWrap/>
            <w:vAlign w:val="center"/>
            <w:hideMark/>
          </w:tcPr>
          <w:p w14:paraId="1B898064"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24.24 (7.37)</w:t>
            </w:r>
          </w:p>
        </w:tc>
        <w:tc>
          <w:tcPr>
            <w:tcW w:w="1413" w:type="dxa"/>
            <w:tcBorders>
              <w:top w:val="nil"/>
              <w:left w:val="nil"/>
              <w:bottom w:val="single" w:sz="4" w:space="0" w:color="auto"/>
              <w:right w:val="nil"/>
            </w:tcBorders>
            <w:shd w:val="clear" w:color="auto" w:fill="auto"/>
            <w:noWrap/>
            <w:vAlign w:val="center"/>
            <w:hideMark/>
          </w:tcPr>
          <w:p w14:paraId="050F302F"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26.07 (7.65)</w:t>
            </w:r>
          </w:p>
        </w:tc>
        <w:tc>
          <w:tcPr>
            <w:tcW w:w="1641" w:type="dxa"/>
            <w:tcBorders>
              <w:top w:val="nil"/>
              <w:left w:val="nil"/>
              <w:bottom w:val="single" w:sz="4" w:space="0" w:color="auto"/>
              <w:right w:val="nil"/>
            </w:tcBorders>
            <w:shd w:val="clear" w:color="auto" w:fill="auto"/>
            <w:noWrap/>
            <w:vAlign w:val="center"/>
            <w:hideMark/>
          </w:tcPr>
          <w:p w14:paraId="32B82E5D"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22.98 (8.31)</w:t>
            </w:r>
          </w:p>
        </w:tc>
        <w:tc>
          <w:tcPr>
            <w:tcW w:w="1524" w:type="dxa"/>
            <w:tcBorders>
              <w:top w:val="nil"/>
              <w:left w:val="nil"/>
              <w:bottom w:val="single" w:sz="4" w:space="0" w:color="auto"/>
              <w:right w:val="nil"/>
            </w:tcBorders>
            <w:shd w:val="clear" w:color="auto" w:fill="auto"/>
            <w:noWrap/>
            <w:vAlign w:val="center"/>
            <w:hideMark/>
          </w:tcPr>
          <w:p w14:paraId="5ED77937" w14:textId="77777777" w:rsidR="00D07296" w:rsidRPr="00DB3093" w:rsidRDefault="00D07296" w:rsidP="00DB3093">
            <w:pPr>
              <w:contextualSpacing/>
              <w:jc w:val="center"/>
              <w:rPr>
                <w:rFonts w:eastAsia="Times New Roman"/>
                <w:color w:val="000000"/>
                <w:sz w:val="22"/>
                <w:szCs w:val="22"/>
              </w:rPr>
            </w:pPr>
            <w:r w:rsidRPr="00DB3093">
              <w:rPr>
                <w:rFonts w:eastAsia="Times New Roman"/>
                <w:color w:val="000000"/>
                <w:sz w:val="22"/>
                <w:szCs w:val="22"/>
              </w:rPr>
              <w:t>24.29 (7.87)</w:t>
            </w:r>
          </w:p>
        </w:tc>
      </w:tr>
    </w:tbl>
    <w:p w14:paraId="6A1C83E2" w14:textId="77777777" w:rsidR="00E66A98" w:rsidRPr="00DB3093" w:rsidRDefault="00E66A98" w:rsidP="00DB3093">
      <w:pPr>
        <w:ind w:firstLine="720"/>
        <w:contextualSpacing/>
        <w:rPr>
          <w:rFonts w:cstheme="minorHAnsi"/>
          <w:sz w:val="22"/>
          <w:szCs w:val="22"/>
          <w:lang w:val="es-ES"/>
        </w:rPr>
      </w:pPr>
    </w:p>
    <w:p w14:paraId="62FC6052" w14:textId="77777777" w:rsidR="00C962FE" w:rsidRPr="00DB3093" w:rsidRDefault="00C962FE" w:rsidP="00DB3093">
      <w:pPr>
        <w:ind w:firstLine="720"/>
        <w:contextualSpacing/>
        <w:rPr>
          <w:rFonts w:cstheme="minorHAnsi"/>
          <w:sz w:val="22"/>
          <w:szCs w:val="22"/>
          <w:lang w:val="es-ES"/>
        </w:rPr>
      </w:pPr>
      <w:r w:rsidRPr="00DB3093">
        <w:rPr>
          <w:rFonts w:cstheme="minorHAnsi"/>
          <w:noProof/>
          <w:sz w:val="22"/>
          <w:szCs w:val="22"/>
        </w:rPr>
        <w:lastRenderedPageBreak/>
        <w:drawing>
          <wp:inline distT="0" distB="0" distL="0" distR="0" wp14:anchorId="0EDC7095" wp14:editId="39D7CC49">
            <wp:extent cx="5067300" cy="24955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7082739" w14:textId="77777777" w:rsidR="00C962FE" w:rsidRPr="00DB3093" w:rsidRDefault="00C962FE" w:rsidP="00DB3093">
      <w:pPr>
        <w:contextualSpacing/>
        <w:rPr>
          <w:rFonts w:cstheme="minorHAnsi"/>
          <w:sz w:val="22"/>
          <w:szCs w:val="22"/>
          <w:lang w:val="es-ES"/>
        </w:rPr>
      </w:pPr>
      <w:r w:rsidRPr="00DB3093">
        <w:rPr>
          <w:rFonts w:cstheme="minorHAnsi"/>
          <w:i/>
          <w:sz w:val="22"/>
          <w:szCs w:val="22"/>
          <w:lang w:val="es-ES"/>
        </w:rPr>
        <w:t>Figura 1.</w:t>
      </w:r>
      <w:r w:rsidRPr="00DB3093">
        <w:rPr>
          <w:rFonts w:cstheme="minorHAnsi"/>
          <w:sz w:val="22"/>
          <w:szCs w:val="22"/>
          <w:lang w:val="es-ES"/>
        </w:rPr>
        <w:t xml:space="preserve"> Cantidad de participantes, divididos según género, que entran en las categorías de síntomas depresivos mínimos, leves, moderados, y severos en el BDI-II. </w:t>
      </w:r>
    </w:p>
    <w:p w14:paraId="5ED56BBB" w14:textId="77777777" w:rsidR="00C962FE" w:rsidRPr="00DB3093" w:rsidRDefault="00C962FE" w:rsidP="00DB3093">
      <w:pPr>
        <w:contextualSpacing/>
        <w:rPr>
          <w:rFonts w:cstheme="minorHAnsi"/>
          <w:sz w:val="22"/>
          <w:szCs w:val="22"/>
          <w:lang w:val="es-ES"/>
        </w:rPr>
      </w:pPr>
    </w:p>
    <w:p w14:paraId="3C92BD59" w14:textId="77777777" w:rsidR="00C962FE" w:rsidRPr="00DB3093" w:rsidRDefault="00C962FE" w:rsidP="00DB3093">
      <w:pPr>
        <w:ind w:left="567" w:hanging="567"/>
        <w:contextualSpacing/>
        <w:jc w:val="center"/>
        <w:rPr>
          <w:rFonts w:cstheme="minorHAnsi"/>
          <w:sz w:val="22"/>
          <w:szCs w:val="22"/>
          <w:lang w:val="es-ES"/>
        </w:rPr>
      </w:pPr>
      <w:r w:rsidRPr="00DB3093">
        <w:rPr>
          <w:rFonts w:cstheme="minorHAnsi"/>
          <w:noProof/>
          <w:sz w:val="22"/>
          <w:szCs w:val="22"/>
        </w:rPr>
        <w:drawing>
          <wp:inline distT="0" distB="0" distL="0" distR="0" wp14:anchorId="26C4E34A" wp14:editId="6A504E65">
            <wp:extent cx="5095875" cy="2057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76E60F" w14:textId="77777777" w:rsidR="00C962FE" w:rsidRPr="00DB3093" w:rsidRDefault="00C962FE" w:rsidP="00DB3093">
      <w:pPr>
        <w:contextualSpacing/>
        <w:rPr>
          <w:rFonts w:cstheme="minorHAnsi"/>
          <w:sz w:val="22"/>
          <w:szCs w:val="22"/>
          <w:lang w:val="es-ES"/>
        </w:rPr>
      </w:pPr>
      <w:r w:rsidRPr="00DB3093">
        <w:rPr>
          <w:rFonts w:cstheme="minorHAnsi"/>
          <w:i/>
          <w:sz w:val="22"/>
          <w:szCs w:val="22"/>
          <w:lang w:val="es-ES"/>
        </w:rPr>
        <w:t>Figura 2.</w:t>
      </w:r>
      <w:r w:rsidRPr="00DB3093">
        <w:rPr>
          <w:rFonts w:cstheme="minorHAnsi"/>
          <w:sz w:val="22"/>
          <w:szCs w:val="22"/>
          <w:lang w:val="es-ES"/>
        </w:rPr>
        <w:t xml:space="preserve"> Cantidad de participantes, divididos según grado, que entran en las categorías de síntomas depresivos mínimos, leves, moderados, y severos en el BDI-II. </w:t>
      </w:r>
    </w:p>
    <w:p w14:paraId="5D428358" w14:textId="77777777" w:rsidR="00E07ABE" w:rsidRDefault="00E07ABE" w:rsidP="00DB3093">
      <w:pPr>
        <w:contextualSpacing/>
        <w:jc w:val="center"/>
        <w:rPr>
          <w:rFonts w:cstheme="minorHAnsi"/>
          <w:b/>
          <w:sz w:val="22"/>
          <w:szCs w:val="22"/>
          <w:lang w:val="es-ES"/>
        </w:rPr>
      </w:pPr>
    </w:p>
    <w:p w14:paraId="4064A86A" w14:textId="77777777" w:rsidR="00E52A2E" w:rsidRPr="00DB3093" w:rsidRDefault="00E52A2E" w:rsidP="00DB3093">
      <w:pPr>
        <w:contextualSpacing/>
        <w:jc w:val="center"/>
        <w:rPr>
          <w:rFonts w:cstheme="minorHAnsi"/>
          <w:b/>
          <w:sz w:val="22"/>
          <w:szCs w:val="22"/>
          <w:lang w:val="es-ES"/>
        </w:rPr>
      </w:pPr>
      <w:r w:rsidRPr="00DB3093">
        <w:rPr>
          <w:rFonts w:cstheme="minorHAnsi"/>
          <w:b/>
          <w:sz w:val="22"/>
          <w:szCs w:val="22"/>
          <w:lang w:val="es-ES"/>
        </w:rPr>
        <w:t>Discusión y Conclusiones</w:t>
      </w:r>
    </w:p>
    <w:p w14:paraId="709DB19D" w14:textId="77777777" w:rsidR="007F0144" w:rsidRPr="00DB3093" w:rsidRDefault="007F0144" w:rsidP="00DB3093">
      <w:pPr>
        <w:ind w:firstLine="720"/>
        <w:contextualSpacing/>
        <w:rPr>
          <w:rFonts w:cstheme="minorHAnsi"/>
          <w:sz w:val="22"/>
          <w:szCs w:val="22"/>
          <w:lang w:val="es-ES"/>
        </w:rPr>
      </w:pPr>
      <w:r w:rsidRPr="00DB3093">
        <w:rPr>
          <w:rFonts w:cstheme="minorHAnsi"/>
          <w:sz w:val="22"/>
          <w:szCs w:val="22"/>
          <w:lang w:val="es-ES"/>
        </w:rPr>
        <w:t xml:space="preserve">Al igual que investigaciones anteriores similares, este estudio encontró diferencias significativas </w:t>
      </w:r>
      <w:r w:rsidR="00AF0059" w:rsidRPr="00DB3093">
        <w:rPr>
          <w:rFonts w:cstheme="minorHAnsi"/>
          <w:sz w:val="22"/>
          <w:szCs w:val="22"/>
          <w:lang w:val="es-ES"/>
        </w:rPr>
        <w:t xml:space="preserve">en síntomas depresivos </w:t>
      </w:r>
      <w:r w:rsidR="008B6466" w:rsidRPr="00DB3093">
        <w:rPr>
          <w:rFonts w:cstheme="minorHAnsi"/>
          <w:sz w:val="22"/>
          <w:szCs w:val="22"/>
          <w:lang w:val="es-ES"/>
        </w:rPr>
        <w:t xml:space="preserve">según género, </w:t>
      </w:r>
      <w:r w:rsidRPr="00DB3093">
        <w:rPr>
          <w:rFonts w:cstheme="minorHAnsi"/>
          <w:sz w:val="22"/>
          <w:szCs w:val="22"/>
          <w:lang w:val="es-ES"/>
        </w:rPr>
        <w:t>sin embargo</w:t>
      </w:r>
      <w:r w:rsidR="008B6466" w:rsidRPr="00DB3093">
        <w:rPr>
          <w:rFonts w:cstheme="minorHAnsi"/>
          <w:sz w:val="22"/>
          <w:szCs w:val="22"/>
          <w:lang w:val="es-ES"/>
        </w:rPr>
        <w:t xml:space="preserve"> no aparecieron diferencias según grado</w:t>
      </w:r>
      <w:r w:rsidR="008072CF" w:rsidRPr="00DB3093">
        <w:rPr>
          <w:rFonts w:cstheme="minorHAnsi"/>
          <w:sz w:val="22"/>
          <w:szCs w:val="22"/>
          <w:lang w:val="es-ES"/>
        </w:rPr>
        <w:t xml:space="preserve">. No se hallaron diferencias significativas en perfeccionismo ni </w:t>
      </w:r>
      <w:proofErr w:type="spellStart"/>
      <w:r w:rsidR="008072CF" w:rsidRPr="00DB3093">
        <w:rPr>
          <w:rFonts w:cstheme="minorHAnsi"/>
          <w:sz w:val="22"/>
          <w:szCs w:val="22"/>
          <w:lang w:val="es-ES"/>
        </w:rPr>
        <w:t>autopresentación</w:t>
      </w:r>
      <w:proofErr w:type="spellEnd"/>
      <w:r w:rsidR="008072CF" w:rsidRPr="00DB3093">
        <w:rPr>
          <w:rFonts w:cstheme="minorHAnsi"/>
          <w:sz w:val="22"/>
          <w:szCs w:val="22"/>
          <w:lang w:val="es-ES"/>
        </w:rPr>
        <w:t xml:space="preserve"> perfeccionista según género ni</w:t>
      </w:r>
      <w:r w:rsidR="008B6466" w:rsidRPr="00DB3093">
        <w:rPr>
          <w:rFonts w:cstheme="minorHAnsi"/>
          <w:sz w:val="22"/>
          <w:szCs w:val="22"/>
          <w:lang w:val="es-ES"/>
        </w:rPr>
        <w:t xml:space="preserve"> grado. </w:t>
      </w:r>
    </w:p>
    <w:p w14:paraId="6CB3BC55" w14:textId="77777777" w:rsidR="00417DB6" w:rsidRPr="00DB3093" w:rsidRDefault="00090A3E" w:rsidP="00DB3093">
      <w:pPr>
        <w:ind w:firstLine="720"/>
        <w:contextualSpacing/>
        <w:rPr>
          <w:rFonts w:cstheme="minorHAnsi"/>
          <w:sz w:val="22"/>
          <w:szCs w:val="22"/>
          <w:lang w:val="es-ES"/>
        </w:rPr>
      </w:pPr>
      <w:r w:rsidRPr="00DB3093">
        <w:rPr>
          <w:rFonts w:cstheme="minorHAnsi"/>
          <w:sz w:val="22"/>
          <w:szCs w:val="22"/>
          <w:lang w:val="es-ES"/>
        </w:rPr>
        <w:t>La</w:t>
      </w:r>
      <w:r w:rsidR="00417DB6" w:rsidRPr="00DB3093">
        <w:rPr>
          <w:rFonts w:cstheme="minorHAnsi"/>
          <w:sz w:val="22"/>
          <w:szCs w:val="22"/>
          <w:lang w:val="es-ES"/>
        </w:rPr>
        <w:t xml:space="preserve">s mujeres demostraron más </w:t>
      </w:r>
      <w:r w:rsidRPr="00DB3093">
        <w:rPr>
          <w:rFonts w:cstheme="minorHAnsi"/>
          <w:sz w:val="22"/>
          <w:szCs w:val="22"/>
          <w:lang w:val="es-ES"/>
        </w:rPr>
        <w:t>síntomas depresivos</w:t>
      </w:r>
      <w:r w:rsidR="006209E4" w:rsidRPr="00DB3093">
        <w:rPr>
          <w:rFonts w:cstheme="minorHAnsi"/>
          <w:sz w:val="22"/>
          <w:szCs w:val="22"/>
          <w:lang w:val="es-ES"/>
        </w:rPr>
        <w:t>, como</w:t>
      </w:r>
      <w:r w:rsidRPr="00DB3093">
        <w:rPr>
          <w:rFonts w:cstheme="minorHAnsi"/>
          <w:sz w:val="22"/>
          <w:szCs w:val="22"/>
          <w:lang w:val="es-ES"/>
        </w:rPr>
        <w:t xml:space="preserve"> </w:t>
      </w:r>
      <w:r w:rsidR="00B560EC" w:rsidRPr="00DB3093">
        <w:rPr>
          <w:rFonts w:cstheme="minorHAnsi"/>
          <w:sz w:val="22"/>
          <w:szCs w:val="22"/>
          <w:lang w:val="es-ES"/>
        </w:rPr>
        <w:t>en</w:t>
      </w:r>
      <w:r w:rsidR="003C7172" w:rsidRPr="00DB3093">
        <w:rPr>
          <w:rFonts w:cstheme="minorHAnsi"/>
          <w:sz w:val="22"/>
          <w:szCs w:val="22"/>
          <w:lang w:val="es-ES"/>
        </w:rPr>
        <w:t xml:space="preserve"> la revisión de </w:t>
      </w:r>
      <w:r w:rsidR="00B560EC" w:rsidRPr="00DB3093">
        <w:rPr>
          <w:rFonts w:cstheme="minorHAnsi"/>
          <w:sz w:val="22"/>
          <w:szCs w:val="22"/>
          <w:lang w:val="es-ES"/>
        </w:rPr>
        <w:t xml:space="preserve"> </w:t>
      </w:r>
      <w:proofErr w:type="spellStart"/>
      <w:r w:rsidR="003C7172" w:rsidRPr="00DB3093">
        <w:rPr>
          <w:rFonts w:cstheme="minorHAnsi"/>
          <w:sz w:val="22"/>
          <w:szCs w:val="22"/>
          <w:lang w:val="es-ES"/>
        </w:rPr>
        <w:t>Zahn-Waxler</w:t>
      </w:r>
      <w:proofErr w:type="spellEnd"/>
      <w:r w:rsidR="003C7172" w:rsidRPr="00DB3093">
        <w:rPr>
          <w:rFonts w:cstheme="minorHAnsi"/>
          <w:sz w:val="22"/>
          <w:szCs w:val="22"/>
          <w:lang w:val="es-ES"/>
        </w:rPr>
        <w:t xml:space="preserve"> et al. (2008) y </w:t>
      </w:r>
      <w:r w:rsidR="00B560EC" w:rsidRPr="00DB3093">
        <w:rPr>
          <w:rFonts w:cstheme="minorHAnsi"/>
          <w:sz w:val="22"/>
          <w:szCs w:val="22"/>
          <w:lang w:val="es-ES"/>
        </w:rPr>
        <w:t>los estudios de Barrientos-Acosta et al. (2010), González-</w:t>
      </w:r>
      <w:proofErr w:type="spellStart"/>
      <w:r w:rsidR="00B560EC" w:rsidRPr="00DB3093">
        <w:rPr>
          <w:rFonts w:cstheme="minorHAnsi"/>
          <w:sz w:val="22"/>
          <w:szCs w:val="22"/>
          <w:lang w:val="es-ES"/>
        </w:rPr>
        <w:t>Forteza</w:t>
      </w:r>
      <w:proofErr w:type="spellEnd"/>
      <w:r w:rsidR="00B560EC" w:rsidRPr="00DB3093">
        <w:rPr>
          <w:rFonts w:cstheme="minorHAnsi"/>
          <w:sz w:val="22"/>
          <w:szCs w:val="22"/>
          <w:lang w:val="es-ES"/>
        </w:rPr>
        <w:t xml:space="preserve"> et al. (2011), </w:t>
      </w:r>
      <w:proofErr w:type="spellStart"/>
      <w:r w:rsidR="00B560EC" w:rsidRPr="00DB3093">
        <w:rPr>
          <w:rFonts w:cstheme="minorHAnsi"/>
          <w:sz w:val="22"/>
          <w:szCs w:val="22"/>
          <w:lang w:val="es-ES"/>
        </w:rPr>
        <w:t>Mueller</w:t>
      </w:r>
      <w:proofErr w:type="spellEnd"/>
      <w:r w:rsidR="00B560EC" w:rsidRPr="00DB3093">
        <w:rPr>
          <w:rFonts w:cstheme="minorHAnsi"/>
          <w:sz w:val="22"/>
          <w:szCs w:val="22"/>
          <w:lang w:val="es-ES"/>
        </w:rPr>
        <w:t xml:space="preserve"> (2009), y </w:t>
      </w:r>
      <w:proofErr w:type="spellStart"/>
      <w:r w:rsidR="00B560EC" w:rsidRPr="00DB3093">
        <w:rPr>
          <w:rFonts w:cstheme="minorHAnsi"/>
          <w:sz w:val="22"/>
          <w:szCs w:val="22"/>
          <w:lang w:val="es-ES"/>
        </w:rPr>
        <w:t>Sanchis</w:t>
      </w:r>
      <w:proofErr w:type="spellEnd"/>
      <w:r w:rsidR="00B560EC" w:rsidRPr="00DB3093">
        <w:rPr>
          <w:rFonts w:cstheme="minorHAnsi"/>
          <w:sz w:val="22"/>
          <w:szCs w:val="22"/>
          <w:lang w:val="es-ES"/>
        </w:rPr>
        <w:t xml:space="preserve"> y Simón (2012).</w:t>
      </w:r>
      <w:r w:rsidR="003F4990" w:rsidRPr="00DB3093">
        <w:rPr>
          <w:rFonts w:cstheme="minorHAnsi"/>
          <w:sz w:val="22"/>
          <w:szCs w:val="22"/>
          <w:lang w:val="es-ES"/>
        </w:rPr>
        <w:t xml:space="preserve"> Estudios longitudinales o experimentales </w:t>
      </w:r>
      <w:r w:rsidR="00C44399" w:rsidRPr="00DB3093">
        <w:rPr>
          <w:rFonts w:cstheme="minorHAnsi"/>
          <w:sz w:val="22"/>
          <w:szCs w:val="22"/>
          <w:lang w:val="es-ES"/>
        </w:rPr>
        <w:t>con</w:t>
      </w:r>
      <w:r w:rsidR="003F4990" w:rsidRPr="00DB3093">
        <w:rPr>
          <w:rFonts w:cstheme="minorHAnsi"/>
          <w:sz w:val="22"/>
          <w:szCs w:val="22"/>
          <w:lang w:val="es-ES"/>
        </w:rPr>
        <w:t xml:space="preserve"> modelos causales pueden ayudar a especificar la etiología de los síntomas depresivos femeninos y su impacto en emociones positivas y negativas, salud, y calidad de vida. </w:t>
      </w:r>
      <w:r w:rsidR="00417DB6" w:rsidRPr="00DB3093">
        <w:rPr>
          <w:rFonts w:cstheme="minorHAnsi"/>
          <w:sz w:val="22"/>
          <w:szCs w:val="22"/>
          <w:lang w:val="es-ES"/>
        </w:rPr>
        <w:t xml:space="preserve">No se </w:t>
      </w:r>
      <w:r w:rsidR="003F4990" w:rsidRPr="00DB3093">
        <w:rPr>
          <w:rFonts w:cstheme="minorHAnsi"/>
          <w:sz w:val="22"/>
          <w:szCs w:val="22"/>
          <w:lang w:val="es-ES"/>
        </w:rPr>
        <w:t>encontraron</w:t>
      </w:r>
      <w:r w:rsidR="00417DB6" w:rsidRPr="00DB3093">
        <w:rPr>
          <w:rFonts w:cstheme="minorHAnsi"/>
          <w:sz w:val="22"/>
          <w:szCs w:val="22"/>
          <w:lang w:val="es-ES"/>
        </w:rPr>
        <w:t xml:space="preserve"> diferencias según edad en síntomas depresivos al igual que </w:t>
      </w:r>
      <w:r w:rsidR="00B560EC" w:rsidRPr="00DB3093">
        <w:rPr>
          <w:rFonts w:cstheme="minorHAnsi"/>
          <w:sz w:val="22"/>
          <w:szCs w:val="22"/>
          <w:lang w:val="es-ES"/>
        </w:rPr>
        <w:t>en los estudios de González-</w:t>
      </w:r>
      <w:proofErr w:type="spellStart"/>
      <w:r w:rsidR="00B560EC" w:rsidRPr="00DB3093">
        <w:rPr>
          <w:rFonts w:cstheme="minorHAnsi"/>
          <w:sz w:val="22"/>
          <w:szCs w:val="22"/>
          <w:lang w:val="es-ES"/>
        </w:rPr>
        <w:t>Forteza</w:t>
      </w:r>
      <w:proofErr w:type="spellEnd"/>
      <w:r w:rsidR="00B560EC" w:rsidRPr="00DB3093">
        <w:rPr>
          <w:rFonts w:cstheme="minorHAnsi"/>
          <w:sz w:val="22"/>
          <w:szCs w:val="22"/>
          <w:lang w:val="es-ES"/>
        </w:rPr>
        <w:t xml:space="preserve"> et al. y </w:t>
      </w:r>
      <w:proofErr w:type="spellStart"/>
      <w:r w:rsidR="00B560EC" w:rsidRPr="00DB3093">
        <w:rPr>
          <w:rFonts w:cstheme="minorHAnsi"/>
          <w:sz w:val="22"/>
          <w:szCs w:val="22"/>
          <w:lang w:val="es-ES"/>
        </w:rPr>
        <w:t>Sanchis</w:t>
      </w:r>
      <w:proofErr w:type="spellEnd"/>
      <w:r w:rsidR="00B560EC" w:rsidRPr="00DB3093">
        <w:rPr>
          <w:rFonts w:cstheme="minorHAnsi"/>
          <w:sz w:val="22"/>
          <w:szCs w:val="22"/>
          <w:lang w:val="es-ES"/>
        </w:rPr>
        <w:t xml:space="preserve"> y Simón</w:t>
      </w:r>
      <w:r w:rsidR="00CD2CB8" w:rsidRPr="00DB3093">
        <w:rPr>
          <w:rFonts w:cstheme="minorHAnsi"/>
          <w:sz w:val="22"/>
          <w:szCs w:val="22"/>
          <w:lang w:val="es-ES"/>
        </w:rPr>
        <w:t>,</w:t>
      </w:r>
      <w:r w:rsidR="00B560EC" w:rsidRPr="00DB3093">
        <w:rPr>
          <w:rFonts w:cstheme="minorHAnsi"/>
          <w:sz w:val="22"/>
          <w:szCs w:val="22"/>
          <w:lang w:val="es-ES"/>
        </w:rPr>
        <w:t xml:space="preserve"> a </w:t>
      </w:r>
      <w:r w:rsidR="00417DB6" w:rsidRPr="00DB3093">
        <w:rPr>
          <w:rFonts w:cstheme="minorHAnsi"/>
          <w:sz w:val="22"/>
          <w:szCs w:val="22"/>
          <w:lang w:val="es-ES"/>
        </w:rPr>
        <w:t xml:space="preserve">pesar de que </w:t>
      </w:r>
      <w:proofErr w:type="spellStart"/>
      <w:r w:rsidR="003F4990" w:rsidRPr="00DB3093">
        <w:rPr>
          <w:rFonts w:cstheme="minorHAnsi"/>
          <w:sz w:val="22"/>
          <w:szCs w:val="22"/>
          <w:lang w:val="es-ES"/>
        </w:rPr>
        <w:t>Zahn-Waxler</w:t>
      </w:r>
      <w:proofErr w:type="spellEnd"/>
      <w:r w:rsidR="003F4990" w:rsidRPr="00DB3093">
        <w:rPr>
          <w:rFonts w:cstheme="minorHAnsi"/>
          <w:sz w:val="22"/>
          <w:szCs w:val="22"/>
          <w:lang w:val="es-ES"/>
        </w:rPr>
        <w:t xml:space="preserve"> et al.</w:t>
      </w:r>
      <w:r w:rsidR="00417DB6" w:rsidRPr="00DB3093">
        <w:rPr>
          <w:rFonts w:cstheme="minorHAnsi"/>
          <w:sz w:val="22"/>
          <w:szCs w:val="22"/>
          <w:lang w:val="es-ES"/>
        </w:rPr>
        <w:t xml:space="preserve"> y Barrientos-Acosta et al</w:t>
      </w:r>
      <w:r w:rsidR="00B560EC" w:rsidRPr="00DB3093">
        <w:rPr>
          <w:rFonts w:cstheme="minorHAnsi"/>
          <w:sz w:val="22"/>
          <w:szCs w:val="22"/>
          <w:lang w:val="es-ES"/>
        </w:rPr>
        <w:t>.</w:t>
      </w:r>
      <w:r w:rsidR="00417DB6" w:rsidRPr="00DB3093">
        <w:rPr>
          <w:rFonts w:cstheme="minorHAnsi"/>
          <w:sz w:val="22"/>
          <w:szCs w:val="22"/>
          <w:lang w:val="es-ES"/>
        </w:rPr>
        <w:t xml:space="preserve"> reportaron que la adolescencia temprana era el momento de más alto riesgo para la </w:t>
      </w:r>
      <w:r w:rsidR="00B560EC" w:rsidRPr="00DB3093">
        <w:rPr>
          <w:rFonts w:cstheme="minorHAnsi"/>
          <w:sz w:val="22"/>
          <w:szCs w:val="22"/>
          <w:lang w:val="es-ES"/>
        </w:rPr>
        <w:t>depresión</w:t>
      </w:r>
      <w:r w:rsidR="00417DB6" w:rsidRPr="00DB3093">
        <w:rPr>
          <w:rFonts w:cstheme="minorHAnsi"/>
          <w:sz w:val="22"/>
          <w:szCs w:val="22"/>
          <w:lang w:val="es-ES"/>
        </w:rPr>
        <w:t>.</w:t>
      </w:r>
    </w:p>
    <w:p w14:paraId="61BEB8AE" w14:textId="77777777" w:rsidR="00E07ABE" w:rsidRDefault="00E918AC" w:rsidP="00DB3093">
      <w:pPr>
        <w:ind w:firstLine="720"/>
        <w:contextualSpacing/>
        <w:rPr>
          <w:rFonts w:cstheme="minorHAnsi"/>
          <w:sz w:val="22"/>
          <w:szCs w:val="22"/>
          <w:lang w:val="es-ES"/>
        </w:rPr>
      </w:pPr>
      <w:r w:rsidRPr="00DB3093">
        <w:rPr>
          <w:rFonts w:cstheme="minorHAnsi"/>
          <w:sz w:val="22"/>
          <w:szCs w:val="22"/>
          <w:lang w:val="es-ES"/>
        </w:rPr>
        <w:t>E</w:t>
      </w:r>
      <w:r w:rsidR="00AF0059" w:rsidRPr="00DB3093">
        <w:rPr>
          <w:rFonts w:cstheme="minorHAnsi"/>
          <w:sz w:val="22"/>
          <w:szCs w:val="22"/>
          <w:lang w:val="es-ES"/>
        </w:rPr>
        <w:t xml:space="preserve">n el perfeccionismo, </w:t>
      </w:r>
      <w:r w:rsidR="00417DB6" w:rsidRPr="00DB3093">
        <w:rPr>
          <w:rFonts w:cstheme="minorHAnsi"/>
          <w:sz w:val="22"/>
          <w:szCs w:val="22"/>
          <w:lang w:val="es-ES"/>
        </w:rPr>
        <w:t>los</w:t>
      </w:r>
      <w:r w:rsidRPr="00DB3093">
        <w:rPr>
          <w:rFonts w:cstheme="minorHAnsi"/>
          <w:sz w:val="22"/>
          <w:szCs w:val="22"/>
          <w:lang w:val="es-ES"/>
        </w:rPr>
        <w:t xml:space="preserve"> resultados </w:t>
      </w:r>
      <w:r w:rsidR="00417DB6" w:rsidRPr="00DB3093">
        <w:rPr>
          <w:rFonts w:cstheme="minorHAnsi"/>
          <w:sz w:val="22"/>
          <w:szCs w:val="22"/>
          <w:lang w:val="es-ES"/>
        </w:rPr>
        <w:t xml:space="preserve">de este estudio </w:t>
      </w:r>
      <w:r w:rsidRPr="00DB3093">
        <w:rPr>
          <w:rFonts w:cstheme="minorHAnsi"/>
          <w:sz w:val="22"/>
          <w:szCs w:val="22"/>
          <w:lang w:val="es-ES"/>
        </w:rPr>
        <w:t xml:space="preserve">van en contra de los obtenidos por </w:t>
      </w:r>
      <w:proofErr w:type="spellStart"/>
      <w:r w:rsidRPr="00DB3093">
        <w:rPr>
          <w:rFonts w:cstheme="minorHAnsi"/>
          <w:sz w:val="22"/>
          <w:szCs w:val="22"/>
          <w:lang w:val="es-ES"/>
        </w:rPr>
        <w:t>Siegle</w:t>
      </w:r>
      <w:proofErr w:type="spellEnd"/>
      <w:r w:rsidRPr="00DB3093">
        <w:rPr>
          <w:rFonts w:cstheme="minorHAnsi"/>
          <w:sz w:val="22"/>
          <w:szCs w:val="22"/>
          <w:lang w:val="es-ES"/>
        </w:rPr>
        <w:t xml:space="preserve"> y </w:t>
      </w:r>
      <w:proofErr w:type="spellStart"/>
      <w:r w:rsidRPr="00DB3093">
        <w:rPr>
          <w:rFonts w:cstheme="minorHAnsi"/>
          <w:sz w:val="22"/>
          <w:szCs w:val="22"/>
          <w:lang w:val="es-ES"/>
        </w:rPr>
        <w:t>Schuler</w:t>
      </w:r>
      <w:proofErr w:type="spellEnd"/>
      <w:r w:rsidRPr="00DB3093">
        <w:rPr>
          <w:rFonts w:cstheme="minorHAnsi"/>
          <w:sz w:val="22"/>
          <w:szCs w:val="22"/>
          <w:lang w:val="es-ES"/>
        </w:rPr>
        <w:t xml:space="preserve"> (2000) y </w:t>
      </w:r>
      <w:proofErr w:type="spellStart"/>
      <w:r w:rsidRPr="00DB3093">
        <w:rPr>
          <w:rFonts w:cstheme="minorHAnsi"/>
          <w:sz w:val="22"/>
          <w:szCs w:val="22"/>
          <w:lang w:val="es-ES"/>
        </w:rPr>
        <w:t>Sondergeld</w:t>
      </w:r>
      <w:proofErr w:type="spellEnd"/>
      <w:r w:rsidRPr="00DB3093">
        <w:rPr>
          <w:rFonts w:cstheme="minorHAnsi"/>
          <w:sz w:val="22"/>
          <w:szCs w:val="22"/>
          <w:lang w:val="es-ES"/>
        </w:rPr>
        <w:t xml:space="preserve"> et al. (2007) quienes encontraron diferencias en distintas dimensiones de perfeccionismo tanto según género como en diferentes grados. Este estudio utilizó un instrumento distinto que tal vez sea menos susceptible a diferencias </w:t>
      </w:r>
      <w:r w:rsidR="00090F63" w:rsidRPr="00DB3093">
        <w:rPr>
          <w:rFonts w:cstheme="minorHAnsi"/>
          <w:sz w:val="22"/>
          <w:szCs w:val="22"/>
          <w:lang w:val="es-ES"/>
        </w:rPr>
        <w:t>en el</w:t>
      </w:r>
      <w:r w:rsidRPr="00DB3093">
        <w:rPr>
          <w:rFonts w:cstheme="minorHAnsi"/>
          <w:sz w:val="22"/>
          <w:szCs w:val="22"/>
          <w:lang w:val="es-ES"/>
        </w:rPr>
        <w:t xml:space="preserve"> desarrollo</w:t>
      </w:r>
      <w:r w:rsidR="00090F63" w:rsidRPr="00DB3093">
        <w:rPr>
          <w:rFonts w:cstheme="minorHAnsi"/>
          <w:sz w:val="22"/>
          <w:szCs w:val="22"/>
          <w:lang w:val="es-ES"/>
        </w:rPr>
        <w:t xml:space="preserve">. Seguir replicando estos estudios con </w:t>
      </w:r>
    </w:p>
    <w:p w14:paraId="0CB9EFB2" w14:textId="77777777" w:rsidR="00E07ABE" w:rsidRDefault="00E07ABE" w:rsidP="00E07ABE">
      <w:pPr>
        <w:contextualSpacing/>
        <w:rPr>
          <w:rFonts w:cstheme="minorHAnsi"/>
          <w:sz w:val="22"/>
          <w:szCs w:val="22"/>
          <w:lang w:val="es-ES"/>
        </w:rPr>
      </w:pPr>
    </w:p>
    <w:p w14:paraId="542D3E14" w14:textId="77777777" w:rsidR="00E07ABE" w:rsidRDefault="00E07ABE" w:rsidP="00E07ABE">
      <w:pPr>
        <w:contextualSpacing/>
        <w:rPr>
          <w:rFonts w:cstheme="minorHAnsi"/>
          <w:sz w:val="22"/>
          <w:szCs w:val="22"/>
          <w:lang w:val="es-ES"/>
        </w:rPr>
      </w:pPr>
    </w:p>
    <w:p w14:paraId="464D0316" w14:textId="6CBFD7EE" w:rsidR="00E918AC" w:rsidRPr="00DB3093" w:rsidRDefault="00090F63" w:rsidP="00E07ABE">
      <w:pPr>
        <w:contextualSpacing/>
        <w:rPr>
          <w:rFonts w:cstheme="minorHAnsi"/>
          <w:sz w:val="22"/>
          <w:szCs w:val="22"/>
          <w:lang w:val="es-ES"/>
        </w:rPr>
      </w:pPr>
      <w:r w:rsidRPr="00DB3093">
        <w:rPr>
          <w:rFonts w:cstheme="minorHAnsi"/>
          <w:sz w:val="22"/>
          <w:szCs w:val="22"/>
          <w:lang w:val="es-ES"/>
        </w:rPr>
        <w:t>distintos instrumentos y luego agregar los resultados en un meta-análisis permitirá comprender estos resultados aparentemente contradictorios.</w:t>
      </w:r>
    </w:p>
    <w:p w14:paraId="137C46BA" w14:textId="77777777" w:rsidR="00996B31" w:rsidRPr="00DB3093" w:rsidRDefault="00F25708" w:rsidP="00DB3093">
      <w:pPr>
        <w:ind w:firstLine="720"/>
        <w:contextualSpacing/>
        <w:rPr>
          <w:rFonts w:cstheme="minorHAnsi"/>
          <w:sz w:val="22"/>
          <w:szCs w:val="22"/>
          <w:lang w:val="es-ES"/>
        </w:rPr>
      </w:pPr>
      <w:r w:rsidRPr="00DB3093">
        <w:rPr>
          <w:rFonts w:cstheme="minorHAnsi"/>
          <w:sz w:val="22"/>
          <w:szCs w:val="22"/>
          <w:lang w:val="es-ES"/>
        </w:rPr>
        <w:t>A pesar de no haberse encontrado diferencias en perfeccionismo según grado, o entre mujeres y varones, la muestra de estudiantes paraguayos obtuvo puntajes altos</w:t>
      </w:r>
      <w:r w:rsidR="00C962FE" w:rsidRPr="00DB3093">
        <w:rPr>
          <w:rFonts w:cstheme="minorHAnsi"/>
          <w:sz w:val="22"/>
          <w:szCs w:val="22"/>
          <w:lang w:val="es-ES"/>
        </w:rPr>
        <w:t xml:space="preserve"> </w:t>
      </w:r>
      <w:r w:rsidR="008502B6" w:rsidRPr="00DB3093">
        <w:rPr>
          <w:rFonts w:cstheme="minorHAnsi"/>
          <w:sz w:val="22"/>
          <w:szCs w:val="22"/>
          <w:lang w:val="es-ES"/>
        </w:rPr>
        <w:t xml:space="preserve">en comparación a otras muestras en la literatura. Los puntajes de perfeccionismo y </w:t>
      </w:r>
      <w:proofErr w:type="spellStart"/>
      <w:r w:rsidR="008502B6" w:rsidRPr="00DB3093">
        <w:rPr>
          <w:rFonts w:cstheme="minorHAnsi"/>
          <w:sz w:val="22"/>
          <w:szCs w:val="22"/>
          <w:lang w:val="es-ES"/>
        </w:rPr>
        <w:t>autopresentación</w:t>
      </w:r>
      <w:proofErr w:type="spellEnd"/>
      <w:r w:rsidR="008502B6" w:rsidRPr="00DB3093">
        <w:rPr>
          <w:rFonts w:cstheme="minorHAnsi"/>
          <w:sz w:val="22"/>
          <w:szCs w:val="22"/>
          <w:lang w:val="es-ES"/>
        </w:rPr>
        <w:t xml:space="preserve"> perfeccionista se acercaron más a puntajes de las muestras clínicas que a las muestras de control en los estudios de </w:t>
      </w:r>
      <w:proofErr w:type="spellStart"/>
      <w:r w:rsidR="00C962FE" w:rsidRPr="00DB3093">
        <w:rPr>
          <w:rFonts w:cstheme="minorHAnsi"/>
          <w:sz w:val="22"/>
          <w:szCs w:val="22"/>
          <w:lang w:val="es-ES"/>
        </w:rPr>
        <w:t>Hewitt</w:t>
      </w:r>
      <w:proofErr w:type="spellEnd"/>
      <w:r w:rsidR="00C962FE" w:rsidRPr="00DB3093">
        <w:rPr>
          <w:rFonts w:cstheme="minorHAnsi"/>
          <w:sz w:val="22"/>
          <w:szCs w:val="22"/>
          <w:lang w:val="es-ES"/>
        </w:rPr>
        <w:t xml:space="preserve"> et al.</w:t>
      </w:r>
      <w:r w:rsidRPr="00DB3093">
        <w:rPr>
          <w:rFonts w:cstheme="minorHAnsi"/>
          <w:sz w:val="22"/>
          <w:szCs w:val="22"/>
          <w:lang w:val="es-ES"/>
        </w:rPr>
        <w:t xml:space="preserve"> </w:t>
      </w:r>
      <w:r w:rsidR="009C6D6C" w:rsidRPr="00DB3093">
        <w:rPr>
          <w:rFonts w:cstheme="minorHAnsi"/>
          <w:sz w:val="22"/>
          <w:szCs w:val="22"/>
          <w:lang w:val="es-ES"/>
        </w:rPr>
        <w:t>(</w:t>
      </w:r>
      <w:r w:rsidRPr="00DB3093">
        <w:rPr>
          <w:rFonts w:cstheme="minorHAnsi"/>
          <w:sz w:val="22"/>
          <w:szCs w:val="22"/>
          <w:lang w:val="es-ES"/>
        </w:rPr>
        <w:t>2002</w:t>
      </w:r>
      <w:r w:rsidR="008502B6" w:rsidRPr="00DB3093">
        <w:rPr>
          <w:rFonts w:cstheme="minorHAnsi"/>
          <w:sz w:val="22"/>
          <w:szCs w:val="22"/>
          <w:lang w:val="es-ES"/>
        </w:rPr>
        <w:t>, 2003</w:t>
      </w:r>
      <w:r w:rsidRPr="00DB3093">
        <w:rPr>
          <w:rFonts w:cstheme="minorHAnsi"/>
          <w:sz w:val="22"/>
          <w:szCs w:val="22"/>
          <w:lang w:val="es-ES"/>
        </w:rPr>
        <w:t>)</w:t>
      </w:r>
      <w:r w:rsidR="008502B6" w:rsidRPr="00DB3093">
        <w:rPr>
          <w:rFonts w:cstheme="minorHAnsi"/>
          <w:sz w:val="22"/>
          <w:szCs w:val="22"/>
          <w:lang w:val="es-ES"/>
        </w:rPr>
        <w:t xml:space="preserve"> y</w:t>
      </w:r>
      <w:r w:rsidR="009C6D6C" w:rsidRPr="00DB3093">
        <w:rPr>
          <w:rFonts w:cstheme="minorHAnsi"/>
          <w:sz w:val="22"/>
          <w:szCs w:val="22"/>
          <w:lang w:val="es-ES"/>
        </w:rPr>
        <w:t xml:space="preserve"> </w:t>
      </w:r>
      <w:r w:rsidR="008502B6" w:rsidRPr="00DB3093">
        <w:rPr>
          <w:rFonts w:cstheme="minorHAnsi"/>
          <w:sz w:val="22"/>
          <w:szCs w:val="22"/>
          <w:lang w:val="es-ES"/>
        </w:rPr>
        <w:t>Castro et al. (2004)</w:t>
      </w:r>
      <w:r w:rsidR="00A50E16" w:rsidRPr="00DB3093">
        <w:rPr>
          <w:rFonts w:cstheme="minorHAnsi"/>
          <w:sz w:val="22"/>
          <w:szCs w:val="22"/>
          <w:lang w:val="es-ES"/>
        </w:rPr>
        <w:t xml:space="preserve">. </w:t>
      </w:r>
      <w:r w:rsidR="008502B6" w:rsidRPr="00DB3093">
        <w:rPr>
          <w:rFonts w:cstheme="minorHAnsi"/>
          <w:sz w:val="22"/>
          <w:szCs w:val="22"/>
          <w:lang w:val="es-ES"/>
        </w:rPr>
        <w:t>Manejar las impresiones de otras personas acerca de uno mismo de manera perfeccionista está generalmente asociado a consecuencias negativas (</w:t>
      </w:r>
      <w:proofErr w:type="spellStart"/>
      <w:r w:rsidR="008502B6" w:rsidRPr="00DB3093">
        <w:rPr>
          <w:rFonts w:cstheme="minorHAnsi"/>
          <w:sz w:val="22"/>
          <w:szCs w:val="22"/>
          <w:lang w:val="es-ES"/>
        </w:rPr>
        <w:t>Hewitt</w:t>
      </w:r>
      <w:proofErr w:type="spellEnd"/>
      <w:r w:rsidR="008502B6" w:rsidRPr="00DB3093">
        <w:rPr>
          <w:rFonts w:cstheme="minorHAnsi"/>
          <w:sz w:val="22"/>
          <w:szCs w:val="22"/>
          <w:lang w:val="es-ES"/>
        </w:rPr>
        <w:t xml:space="preserve"> et al., 2003, 2011). Cuando las apariencias se vuelven más importantes que la realidad, los adolescentes podrían tomar grandes medidas para mantener la fachada de perfección. </w:t>
      </w:r>
      <w:r w:rsidR="00D74C15" w:rsidRPr="00DB3093">
        <w:rPr>
          <w:rFonts w:cstheme="minorHAnsi"/>
          <w:sz w:val="22"/>
          <w:szCs w:val="22"/>
          <w:lang w:val="es-ES"/>
        </w:rPr>
        <w:t>Teniendo en cuenta</w:t>
      </w:r>
      <w:r w:rsidR="00A65360" w:rsidRPr="00DB3093">
        <w:rPr>
          <w:rFonts w:cstheme="minorHAnsi"/>
          <w:sz w:val="22"/>
          <w:szCs w:val="22"/>
          <w:lang w:val="es-ES"/>
        </w:rPr>
        <w:t xml:space="preserve"> las relaciones entre perfeccionismo y </w:t>
      </w:r>
      <w:r w:rsidR="00B12B90" w:rsidRPr="00DB3093">
        <w:rPr>
          <w:rFonts w:cstheme="minorHAnsi"/>
          <w:sz w:val="22"/>
          <w:szCs w:val="22"/>
          <w:lang w:val="es-ES"/>
        </w:rPr>
        <w:t>distintos trastornos</w:t>
      </w:r>
      <w:r w:rsidR="00A65360" w:rsidRPr="00DB3093">
        <w:rPr>
          <w:rFonts w:cstheme="minorHAnsi"/>
          <w:sz w:val="22"/>
          <w:szCs w:val="22"/>
          <w:lang w:val="es-ES"/>
        </w:rPr>
        <w:t xml:space="preserve"> (</w:t>
      </w:r>
      <w:proofErr w:type="spellStart"/>
      <w:r w:rsidR="00A65360" w:rsidRPr="00DB3093">
        <w:rPr>
          <w:rFonts w:cstheme="minorHAnsi"/>
          <w:sz w:val="22"/>
          <w:szCs w:val="22"/>
          <w:lang w:val="es-ES"/>
        </w:rPr>
        <w:t>Hewitt</w:t>
      </w:r>
      <w:proofErr w:type="spellEnd"/>
      <w:r w:rsidR="00A65360" w:rsidRPr="00DB3093">
        <w:rPr>
          <w:rFonts w:cstheme="minorHAnsi"/>
          <w:sz w:val="22"/>
          <w:szCs w:val="22"/>
          <w:lang w:val="es-ES"/>
        </w:rPr>
        <w:t xml:space="preserve"> y </w:t>
      </w:r>
      <w:proofErr w:type="spellStart"/>
      <w:r w:rsidR="00A65360" w:rsidRPr="00DB3093">
        <w:rPr>
          <w:rFonts w:cstheme="minorHAnsi"/>
          <w:sz w:val="22"/>
          <w:szCs w:val="22"/>
          <w:lang w:val="es-ES"/>
        </w:rPr>
        <w:t>Flett</w:t>
      </w:r>
      <w:proofErr w:type="spellEnd"/>
      <w:r w:rsidR="00A65360" w:rsidRPr="00DB3093">
        <w:rPr>
          <w:rFonts w:cstheme="minorHAnsi"/>
          <w:sz w:val="22"/>
          <w:szCs w:val="22"/>
          <w:lang w:val="es-ES"/>
        </w:rPr>
        <w:t>, 1991; Castro et al., 2004) y</w:t>
      </w:r>
      <w:r w:rsidR="00D74C15" w:rsidRPr="00DB3093">
        <w:rPr>
          <w:rFonts w:cstheme="minorHAnsi"/>
          <w:sz w:val="22"/>
          <w:szCs w:val="22"/>
          <w:lang w:val="es-ES"/>
        </w:rPr>
        <w:t xml:space="preserve"> </w:t>
      </w:r>
      <w:r w:rsidR="00A65360" w:rsidRPr="00DB3093">
        <w:rPr>
          <w:rFonts w:cstheme="minorHAnsi"/>
          <w:sz w:val="22"/>
          <w:szCs w:val="22"/>
          <w:lang w:val="es-ES"/>
        </w:rPr>
        <w:t>que las personas con perfeccionismo se ponen bajo un escrutinio constante y evalúan su rendimiento según estándares muy altos (</w:t>
      </w:r>
      <w:proofErr w:type="spellStart"/>
      <w:r w:rsidR="00A65360" w:rsidRPr="00DB3093">
        <w:rPr>
          <w:rFonts w:cstheme="minorHAnsi"/>
          <w:sz w:val="22"/>
          <w:szCs w:val="22"/>
          <w:lang w:val="es-ES"/>
        </w:rPr>
        <w:t>Hewitt</w:t>
      </w:r>
      <w:proofErr w:type="spellEnd"/>
      <w:r w:rsidR="00A65360" w:rsidRPr="00DB3093">
        <w:rPr>
          <w:rFonts w:cstheme="minorHAnsi"/>
          <w:sz w:val="22"/>
          <w:szCs w:val="22"/>
          <w:lang w:val="es-ES"/>
        </w:rPr>
        <w:t xml:space="preserve"> y </w:t>
      </w:r>
      <w:proofErr w:type="spellStart"/>
      <w:r w:rsidR="00A65360" w:rsidRPr="00DB3093">
        <w:rPr>
          <w:rFonts w:cstheme="minorHAnsi"/>
          <w:sz w:val="22"/>
          <w:szCs w:val="22"/>
          <w:lang w:val="es-ES"/>
        </w:rPr>
        <w:t>Flett</w:t>
      </w:r>
      <w:proofErr w:type="spellEnd"/>
      <w:r w:rsidR="00A65360" w:rsidRPr="00DB3093">
        <w:rPr>
          <w:rFonts w:cstheme="minorHAnsi"/>
          <w:sz w:val="22"/>
          <w:szCs w:val="22"/>
          <w:lang w:val="es-ES"/>
        </w:rPr>
        <w:t>, 1991)</w:t>
      </w:r>
      <w:r w:rsidR="00D74C15" w:rsidRPr="00DB3093">
        <w:rPr>
          <w:rFonts w:cstheme="minorHAnsi"/>
          <w:sz w:val="22"/>
          <w:szCs w:val="22"/>
          <w:lang w:val="es-ES"/>
        </w:rPr>
        <w:t xml:space="preserve">, </w:t>
      </w:r>
      <w:r w:rsidR="0062338A" w:rsidRPr="00DB3093">
        <w:rPr>
          <w:rFonts w:cstheme="minorHAnsi"/>
          <w:sz w:val="22"/>
          <w:szCs w:val="22"/>
          <w:lang w:val="es-ES"/>
        </w:rPr>
        <w:t xml:space="preserve">sería importante establecer el potencial riesgo de esta población. </w:t>
      </w:r>
    </w:p>
    <w:p w14:paraId="21B1F7FB" w14:textId="77777777" w:rsidR="00DF0C4D" w:rsidRPr="00DB3093" w:rsidRDefault="00A94EA8" w:rsidP="00DB3093">
      <w:pPr>
        <w:ind w:firstLine="720"/>
        <w:contextualSpacing/>
        <w:rPr>
          <w:rFonts w:cstheme="minorHAnsi"/>
          <w:sz w:val="22"/>
          <w:szCs w:val="22"/>
          <w:lang w:val="es-ES"/>
        </w:rPr>
      </w:pPr>
      <w:r w:rsidRPr="00DB3093">
        <w:rPr>
          <w:rFonts w:cstheme="minorHAnsi"/>
          <w:sz w:val="22"/>
          <w:szCs w:val="22"/>
          <w:lang w:val="es-ES"/>
        </w:rPr>
        <w:t>La principal limitación de este estudio es el muestreo por conveniencia, ya que de esta manera no es posible generalizar como si hubiera sido una muestra aleatoria. Podrían no representar de manera adecuada a los adolescentes del Paraguay y del resto del mundo, ya que mayormente pertenecen a un nivel socioeconómico elevado. Sin embargo, es difícil realizar muestreos aleatorios con adolescentes con habilidades intelectuales por encima del promedio. Idealmente, esta investigación debería ser replicada en varias poblaciones de adolescentes de capacidad intelectual superior, para luego poder utilizar una muestra al azar. Estudios que realicen comparaciones entre estudiantes superdotados y estudiantes de la población general permitirán clarificar el potencial alto perfeccionismo que se observa en esta muestra de adolescentes.</w:t>
      </w:r>
    </w:p>
    <w:p w14:paraId="43832AAE" w14:textId="77777777" w:rsidR="00E66A98" w:rsidRPr="00DB3093" w:rsidRDefault="00E66A98" w:rsidP="00DB3093">
      <w:pPr>
        <w:ind w:firstLine="720"/>
        <w:contextualSpacing/>
        <w:rPr>
          <w:rFonts w:cstheme="minorHAnsi"/>
          <w:sz w:val="22"/>
          <w:szCs w:val="22"/>
          <w:lang w:val="es-ES"/>
        </w:rPr>
      </w:pPr>
      <w:r w:rsidRPr="00DB3093">
        <w:rPr>
          <w:rFonts w:cstheme="minorHAnsi"/>
          <w:sz w:val="22"/>
          <w:szCs w:val="22"/>
          <w:lang w:val="es-ES"/>
        </w:rPr>
        <w:br w:type="page"/>
      </w:r>
    </w:p>
    <w:p w14:paraId="1A092E87" w14:textId="77777777" w:rsidR="00E7379A" w:rsidRDefault="0099659D" w:rsidP="00DB3093">
      <w:pPr>
        <w:contextualSpacing/>
        <w:jc w:val="center"/>
        <w:rPr>
          <w:rFonts w:cstheme="minorHAnsi"/>
          <w:b/>
          <w:sz w:val="22"/>
          <w:szCs w:val="22"/>
          <w:lang w:val="es-ES"/>
        </w:rPr>
      </w:pPr>
      <w:r w:rsidRPr="00E07ABE">
        <w:rPr>
          <w:rFonts w:cstheme="minorHAnsi"/>
          <w:b/>
          <w:sz w:val="22"/>
          <w:szCs w:val="22"/>
          <w:lang w:val="es-ES"/>
        </w:rPr>
        <w:lastRenderedPageBreak/>
        <w:t>Referenc</w:t>
      </w:r>
      <w:r w:rsidR="00850CEA" w:rsidRPr="00E07ABE">
        <w:rPr>
          <w:rFonts w:cstheme="minorHAnsi"/>
          <w:b/>
          <w:sz w:val="22"/>
          <w:szCs w:val="22"/>
          <w:lang w:val="es-ES"/>
        </w:rPr>
        <w:t>ia</w:t>
      </w:r>
      <w:r w:rsidRPr="00E07ABE">
        <w:rPr>
          <w:rFonts w:cstheme="minorHAnsi"/>
          <w:b/>
          <w:sz w:val="22"/>
          <w:szCs w:val="22"/>
          <w:lang w:val="es-ES"/>
        </w:rPr>
        <w:t>s</w:t>
      </w:r>
    </w:p>
    <w:p w14:paraId="66B36ADE" w14:textId="77777777" w:rsidR="00E07ABE" w:rsidRPr="00E07ABE" w:rsidRDefault="00E07ABE" w:rsidP="00DB3093">
      <w:pPr>
        <w:contextualSpacing/>
        <w:jc w:val="center"/>
        <w:rPr>
          <w:rFonts w:cstheme="minorHAnsi"/>
          <w:b/>
          <w:sz w:val="22"/>
          <w:szCs w:val="22"/>
          <w:lang w:val="es-ES"/>
        </w:rPr>
      </w:pPr>
    </w:p>
    <w:p w14:paraId="6D4AB84C" w14:textId="77777777" w:rsidR="00146552" w:rsidRPr="00DB3093" w:rsidRDefault="00146552" w:rsidP="00DB3093">
      <w:pPr>
        <w:ind w:left="567" w:hanging="567"/>
        <w:contextualSpacing/>
        <w:rPr>
          <w:rFonts w:cstheme="minorHAnsi"/>
          <w:sz w:val="22"/>
          <w:szCs w:val="22"/>
          <w:lang w:val="es-ES"/>
        </w:rPr>
      </w:pPr>
      <w:r w:rsidRPr="00DB3093">
        <w:rPr>
          <w:rFonts w:cstheme="minorHAnsi"/>
          <w:sz w:val="22"/>
          <w:szCs w:val="22"/>
          <w:lang w:val="es-ES"/>
        </w:rPr>
        <w:t xml:space="preserve">Arana, F. G., </w:t>
      </w:r>
      <w:proofErr w:type="spellStart"/>
      <w:r w:rsidRPr="00DB3093">
        <w:rPr>
          <w:rFonts w:cstheme="minorHAnsi"/>
          <w:sz w:val="22"/>
          <w:szCs w:val="22"/>
          <w:lang w:val="es-ES"/>
        </w:rPr>
        <w:t>Keegan</w:t>
      </w:r>
      <w:proofErr w:type="spellEnd"/>
      <w:r w:rsidRPr="00DB3093">
        <w:rPr>
          <w:rFonts w:cstheme="minorHAnsi"/>
          <w:sz w:val="22"/>
          <w:szCs w:val="22"/>
          <w:lang w:val="es-ES"/>
        </w:rPr>
        <w:t xml:space="preserve">, E. G., </w:t>
      </w:r>
      <w:r w:rsidR="00571A01" w:rsidRPr="00DB3093">
        <w:rPr>
          <w:rFonts w:cstheme="minorHAnsi"/>
          <w:sz w:val="22"/>
          <w:szCs w:val="22"/>
          <w:lang w:val="es-ES"/>
        </w:rPr>
        <w:t>y</w:t>
      </w:r>
      <w:r w:rsidRPr="00DB3093">
        <w:rPr>
          <w:rFonts w:cstheme="minorHAnsi"/>
          <w:sz w:val="22"/>
          <w:szCs w:val="22"/>
          <w:lang w:val="es-ES"/>
        </w:rPr>
        <w:t xml:space="preserve"> </w:t>
      </w:r>
      <w:proofErr w:type="spellStart"/>
      <w:r w:rsidRPr="00DB3093">
        <w:rPr>
          <w:rFonts w:cstheme="minorHAnsi"/>
          <w:sz w:val="22"/>
          <w:szCs w:val="22"/>
          <w:lang w:val="es-ES"/>
        </w:rPr>
        <w:t>Rutsztein</w:t>
      </w:r>
      <w:proofErr w:type="spellEnd"/>
      <w:r w:rsidRPr="00DB3093">
        <w:rPr>
          <w:rFonts w:cstheme="minorHAnsi"/>
          <w:sz w:val="22"/>
          <w:szCs w:val="22"/>
          <w:lang w:val="es-ES"/>
        </w:rPr>
        <w:t xml:space="preserve">, G. (2009). Adaptación de una medida multidimensional de perfeccionismo: la </w:t>
      </w:r>
      <w:proofErr w:type="spellStart"/>
      <w:r w:rsidRPr="00DB3093">
        <w:rPr>
          <w:rFonts w:cstheme="minorHAnsi"/>
          <w:sz w:val="22"/>
          <w:szCs w:val="22"/>
          <w:lang w:val="es-ES"/>
        </w:rPr>
        <w:t>Almost</w:t>
      </w:r>
      <w:proofErr w:type="spellEnd"/>
      <w:r w:rsidRPr="00DB3093">
        <w:rPr>
          <w:rFonts w:cstheme="minorHAnsi"/>
          <w:sz w:val="22"/>
          <w:szCs w:val="22"/>
          <w:lang w:val="es-ES"/>
        </w:rPr>
        <w:t xml:space="preserve"> </w:t>
      </w:r>
      <w:proofErr w:type="spellStart"/>
      <w:r w:rsidRPr="00DB3093">
        <w:rPr>
          <w:rFonts w:cstheme="minorHAnsi"/>
          <w:sz w:val="22"/>
          <w:szCs w:val="22"/>
          <w:lang w:val="es-ES"/>
        </w:rPr>
        <w:t>Perfect</w:t>
      </w:r>
      <w:proofErr w:type="spellEnd"/>
      <w:r w:rsidRPr="00DB3093">
        <w:rPr>
          <w:rFonts w:cstheme="minorHAnsi"/>
          <w:sz w:val="22"/>
          <w:szCs w:val="22"/>
          <w:lang w:val="es-ES"/>
        </w:rPr>
        <w:t xml:space="preserve"> </w:t>
      </w:r>
      <w:proofErr w:type="spellStart"/>
      <w:r w:rsidRPr="00DB3093">
        <w:rPr>
          <w:rFonts w:cstheme="minorHAnsi"/>
          <w:sz w:val="22"/>
          <w:szCs w:val="22"/>
          <w:lang w:val="es-ES"/>
        </w:rPr>
        <w:t>Scale-Revised</w:t>
      </w:r>
      <w:proofErr w:type="spellEnd"/>
      <w:r w:rsidRPr="00DB3093">
        <w:rPr>
          <w:rFonts w:cstheme="minorHAnsi"/>
          <w:sz w:val="22"/>
          <w:szCs w:val="22"/>
          <w:lang w:val="es-ES"/>
        </w:rPr>
        <w:t xml:space="preserve"> (APS-R). Un estudio preliminar sobre sus propiedades psicométricas en una muestra de estudiantes universitarios argentinos. </w:t>
      </w:r>
      <w:r w:rsidRPr="00DB3093">
        <w:rPr>
          <w:rFonts w:cstheme="minorHAnsi"/>
          <w:i/>
          <w:sz w:val="22"/>
          <w:szCs w:val="22"/>
          <w:lang w:val="es-ES"/>
        </w:rPr>
        <w:t>Evaluar, 40</w:t>
      </w:r>
      <w:r w:rsidRPr="00DB3093">
        <w:rPr>
          <w:rFonts w:cstheme="minorHAnsi"/>
          <w:sz w:val="22"/>
          <w:szCs w:val="22"/>
          <w:lang w:val="es-ES"/>
        </w:rPr>
        <w:t>(9), 35-53. Recuperado de http://revistas.unc.edu.ar</w:t>
      </w:r>
    </w:p>
    <w:p w14:paraId="668D31D8" w14:textId="77777777" w:rsidR="00023B91" w:rsidRPr="00DB3093" w:rsidRDefault="00023B91" w:rsidP="00DB3093">
      <w:pPr>
        <w:ind w:left="567" w:hanging="567"/>
        <w:contextualSpacing/>
        <w:rPr>
          <w:rFonts w:cstheme="minorHAnsi"/>
          <w:sz w:val="22"/>
          <w:szCs w:val="22"/>
          <w:lang w:val="es-ES"/>
        </w:rPr>
      </w:pPr>
      <w:r w:rsidRPr="00DB3093">
        <w:rPr>
          <w:rFonts w:cstheme="minorHAnsi"/>
          <w:sz w:val="22"/>
          <w:szCs w:val="22"/>
          <w:lang w:val="es-ES"/>
        </w:rPr>
        <w:t xml:space="preserve">Arana, </w:t>
      </w:r>
      <w:r w:rsidR="00EE05C0" w:rsidRPr="00DB3093">
        <w:rPr>
          <w:rFonts w:cstheme="minorHAnsi"/>
          <w:sz w:val="22"/>
          <w:szCs w:val="22"/>
          <w:lang w:val="es-ES"/>
        </w:rPr>
        <w:t xml:space="preserve">F. G., </w:t>
      </w:r>
      <w:proofErr w:type="spellStart"/>
      <w:r w:rsidRPr="00DB3093">
        <w:rPr>
          <w:rFonts w:cstheme="minorHAnsi"/>
          <w:sz w:val="22"/>
          <w:szCs w:val="22"/>
          <w:lang w:val="es-ES"/>
        </w:rPr>
        <w:t>Scappatura</w:t>
      </w:r>
      <w:proofErr w:type="spellEnd"/>
      <w:r w:rsidRPr="00DB3093">
        <w:rPr>
          <w:rFonts w:cstheme="minorHAnsi"/>
          <w:sz w:val="22"/>
          <w:szCs w:val="22"/>
          <w:lang w:val="es-ES"/>
        </w:rPr>
        <w:t xml:space="preserve">, </w:t>
      </w:r>
      <w:r w:rsidR="00EE05C0" w:rsidRPr="00DB3093">
        <w:rPr>
          <w:rFonts w:cstheme="minorHAnsi"/>
          <w:sz w:val="22"/>
          <w:szCs w:val="22"/>
          <w:lang w:val="es-ES"/>
        </w:rPr>
        <w:t xml:space="preserve">M. L., </w:t>
      </w:r>
      <w:proofErr w:type="spellStart"/>
      <w:r w:rsidRPr="00DB3093">
        <w:rPr>
          <w:rFonts w:cstheme="minorHAnsi"/>
          <w:sz w:val="22"/>
          <w:szCs w:val="22"/>
          <w:lang w:val="es-ES"/>
        </w:rPr>
        <w:t>Miracco</w:t>
      </w:r>
      <w:proofErr w:type="spellEnd"/>
      <w:r w:rsidRPr="00DB3093">
        <w:rPr>
          <w:rFonts w:cstheme="minorHAnsi"/>
          <w:sz w:val="22"/>
          <w:szCs w:val="22"/>
          <w:lang w:val="es-ES"/>
        </w:rPr>
        <w:t xml:space="preserve">, </w:t>
      </w:r>
      <w:r w:rsidR="00EE05C0" w:rsidRPr="00DB3093">
        <w:rPr>
          <w:rFonts w:cstheme="minorHAnsi"/>
          <w:sz w:val="22"/>
          <w:szCs w:val="22"/>
          <w:lang w:val="es-ES"/>
        </w:rPr>
        <w:t xml:space="preserve">M., </w:t>
      </w:r>
      <w:proofErr w:type="spellStart"/>
      <w:r w:rsidRPr="00DB3093">
        <w:rPr>
          <w:rFonts w:cstheme="minorHAnsi"/>
          <w:sz w:val="22"/>
          <w:szCs w:val="22"/>
          <w:lang w:val="es-ES"/>
        </w:rPr>
        <w:t>Elizathe</w:t>
      </w:r>
      <w:proofErr w:type="spellEnd"/>
      <w:r w:rsidRPr="00DB3093">
        <w:rPr>
          <w:rFonts w:cstheme="minorHAnsi"/>
          <w:sz w:val="22"/>
          <w:szCs w:val="22"/>
          <w:lang w:val="es-ES"/>
        </w:rPr>
        <w:t xml:space="preserve">, </w:t>
      </w:r>
      <w:r w:rsidR="00EE05C0" w:rsidRPr="00DB3093">
        <w:rPr>
          <w:rFonts w:cstheme="minorHAnsi"/>
          <w:sz w:val="22"/>
          <w:szCs w:val="22"/>
          <w:lang w:val="es-ES"/>
        </w:rPr>
        <w:t xml:space="preserve">L., </w:t>
      </w:r>
      <w:proofErr w:type="spellStart"/>
      <w:r w:rsidRPr="00DB3093">
        <w:rPr>
          <w:rFonts w:cstheme="minorHAnsi"/>
          <w:sz w:val="22"/>
          <w:szCs w:val="22"/>
          <w:lang w:val="es-ES"/>
        </w:rPr>
        <w:t>Rutsztein</w:t>
      </w:r>
      <w:proofErr w:type="spellEnd"/>
      <w:r w:rsidRPr="00DB3093">
        <w:rPr>
          <w:rFonts w:cstheme="minorHAnsi"/>
          <w:sz w:val="22"/>
          <w:szCs w:val="22"/>
          <w:lang w:val="es-ES"/>
        </w:rPr>
        <w:t xml:space="preserve">, </w:t>
      </w:r>
      <w:r w:rsidR="00EE05C0" w:rsidRPr="00DB3093">
        <w:rPr>
          <w:rFonts w:cstheme="minorHAnsi"/>
          <w:sz w:val="22"/>
          <w:szCs w:val="22"/>
          <w:lang w:val="es-ES"/>
        </w:rPr>
        <w:t xml:space="preserve">G., </w:t>
      </w:r>
      <w:r w:rsidR="00571A01" w:rsidRPr="00DB3093">
        <w:rPr>
          <w:rFonts w:cstheme="minorHAnsi"/>
          <w:sz w:val="22"/>
          <w:szCs w:val="22"/>
          <w:lang w:val="es-ES"/>
        </w:rPr>
        <w:t>y</w:t>
      </w:r>
      <w:r w:rsidRPr="00DB3093">
        <w:rPr>
          <w:rFonts w:cstheme="minorHAnsi"/>
          <w:sz w:val="22"/>
          <w:szCs w:val="22"/>
          <w:lang w:val="es-ES"/>
        </w:rPr>
        <w:t xml:space="preserve"> </w:t>
      </w:r>
      <w:proofErr w:type="spellStart"/>
      <w:r w:rsidRPr="00DB3093">
        <w:rPr>
          <w:rFonts w:cstheme="minorHAnsi"/>
          <w:sz w:val="22"/>
          <w:szCs w:val="22"/>
          <w:lang w:val="es-ES"/>
        </w:rPr>
        <w:t>Keegan</w:t>
      </w:r>
      <w:proofErr w:type="spellEnd"/>
      <w:r w:rsidR="00EE05C0" w:rsidRPr="00DB3093">
        <w:rPr>
          <w:rFonts w:cstheme="minorHAnsi"/>
          <w:sz w:val="22"/>
          <w:szCs w:val="22"/>
          <w:lang w:val="es-ES"/>
        </w:rPr>
        <w:t>, E.</w:t>
      </w:r>
      <w:r w:rsidRPr="00DB3093">
        <w:rPr>
          <w:rFonts w:cstheme="minorHAnsi"/>
          <w:sz w:val="22"/>
          <w:szCs w:val="22"/>
          <w:lang w:val="es-ES"/>
        </w:rPr>
        <w:t xml:space="preserve"> (2009). Un estudio sobre perfeccionismo en estudiantes universitarios argentinos: Resultados preliminares en estudiantes de Psicología. </w:t>
      </w:r>
      <w:r w:rsidRPr="00DB3093">
        <w:rPr>
          <w:rFonts w:cstheme="minorHAnsi"/>
          <w:i/>
          <w:sz w:val="22"/>
          <w:szCs w:val="22"/>
          <w:lang w:val="es-ES"/>
        </w:rPr>
        <w:t>Anuario de Investigaciones, 16,</w:t>
      </w:r>
      <w:r w:rsidRPr="00DB3093">
        <w:rPr>
          <w:rFonts w:cstheme="minorHAnsi"/>
          <w:sz w:val="22"/>
          <w:szCs w:val="22"/>
          <w:lang w:val="es-ES"/>
        </w:rPr>
        <w:t xml:space="preserve"> 17-24. Recuperado de http://www.scielo.org.ar</w:t>
      </w:r>
    </w:p>
    <w:p w14:paraId="51BE1D95" w14:textId="77777777" w:rsidR="00473C4A" w:rsidRPr="00DB3093" w:rsidRDefault="00473C4A" w:rsidP="00DB3093">
      <w:pPr>
        <w:ind w:left="567" w:hanging="567"/>
        <w:contextualSpacing/>
        <w:rPr>
          <w:rFonts w:cstheme="minorHAnsi"/>
          <w:sz w:val="22"/>
          <w:szCs w:val="22"/>
          <w:lang w:val="es-ES"/>
        </w:rPr>
      </w:pPr>
      <w:r w:rsidRPr="00DB3093">
        <w:rPr>
          <w:rFonts w:cstheme="minorHAnsi"/>
          <w:sz w:val="22"/>
          <w:szCs w:val="22"/>
          <w:lang w:val="es-ES"/>
        </w:rPr>
        <w:t xml:space="preserve">Arana, F. G., </w:t>
      </w:r>
      <w:proofErr w:type="spellStart"/>
      <w:r w:rsidRPr="00DB3093">
        <w:rPr>
          <w:rFonts w:cstheme="minorHAnsi"/>
          <w:sz w:val="22"/>
          <w:szCs w:val="22"/>
          <w:lang w:val="es-ES"/>
        </w:rPr>
        <w:t>Scappatura</w:t>
      </w:r>
      <w:proofErr w:type="spellEnd"/>
      <w:r w:rsidRPr="00DB3093">
        <w:rPr>
          <w:rFonts w:cstheme="minorHAnsi"/>
          <w:sz w:val="22"/>
          <w:szCs w:val="22"/>
          <w:lang w:val="es-ES"/>
        </w:rPr>
        <w:t xml:space="preserve">, M. L., </w:t>
      </w:r>
      <w:proofErr w:type="spellStart"/>
      <w:r w:rsidRPr="00DB3093">
        <w:rPr>
          <w:rFonts w:cstheme="minorHAnsi"/>
          <w:sz w:val="22"/>
          <w:szCs w:val="22"/>
          <w:lang w:val="es-ES"/>
        </w:rPr>
        <w:t>Miracco</w:t>
      </w:r>
      <w:proofErr w:type="spellEnd"/>
      <w:r w:rsidRPr="00DB3093">
        <w:rPr>
          <w:rFonts w:cstheme="minorHAnsi"/>
          <w:sz w:val="22"/>
          <w:szCs w:val="22"/>
          <w:lang w:val="es-ES"/>
        </w:rPr>
        <w:t>, M.</w:t>
      </w:r>
      <w:r w:rsidR="009F3C4E" w:rsidRPr="00DB3093">
        <w:rPr>
          <w:rFonts w:cstheme="minorHAnsi"/>
          <w:sz w:val="22"/>
          <w:szCs w:val="22"/>
          <w:lang w:val="es-ES"/>
        </w:rPr>
        <w:t xml:space="preserve">, </w:t>
      </w:r>
      <w:proofErr w:type="spellStart"/>
      <w:r w:rsidR="009F3C4E" w:rsidRPr="00DB3093">
        <w:rPr>
          <w:rFonts w:cstheme="minorHAnsi"/>
          <w:sz w:val="22"/>
          <w:szCs w:val="22"/>
          <w:lang w:val="es-ES"/>
        </w:rPr>
        <w:t>Elizathe</w:t>
      </w:r>
      <w:proofErr w:type="spellEnd"/>
      <w:r w:rsidR="009F3C4E" w:rsidRPr="00DB3093">
        <w:rPr>
          <w:rFonts w:cstheme="minorHAnsi"/>
          <w:sz w:val="22"/>
          <w:szCs w:val="22"/>
          <w:lang w:val="es-ES"/>
        </w:rPr>
        <w:t xml:space="preserve">, L., </w:t>
      </w:r>
      <w:proofErr w:type="spellStart"/>
      <w:r w:rsidR="009F3C4E" w:rsidRPr="00DB3093">
        <w:rPr>
          <w:rFonts w:cstheme="minorHAnsi"/>
          <w:sz w:val="22"/>
          <w:szCs w:val="22"/>
          <w:lang w:val="es-ES"/>
        </w:rPr>
        <w:t>Rutsztein</w:t>
      </w:r>
      <w:proofErr w:type="spellEnd"/>
      <w:r w:rsidR="009F3C4E" w:rsidRPr="00DB3093">
        <w:rPr>
          <w:rFonts w:cstheme="minorHAnsi"/>
          <w:sz w:val="22"/>
          <w:szCs w:val="22"/>
          <w:lang w:val="es-ES"/>
        </w:rPr>
        <w:t xml:space="preserve">, G., </w:t>
      </w:r>
      <w:r w:rsidR="00571A01" w:rsidRPr="00DB3093">
        <w:rPr>
          <w:rFonts w:cstheme="minorHAnsi"/>
          <w:sz w:val="22"/>
          <w:szCs w:val="22"/>
          <w:lang w:val="es-ES"/>
        </w:rPr>
        <w:t>y</w:t>
      </w:r>
      <w:r w:rsidRPr="00DB3093">
        <w:rPr>
          <w:rFonts w:cstheme="minorHAnsi"/>
          <w:sz w:val="22"/>
          <w:szCs w:val="22"/>
          <w:lang w:val="es-ES"/>
        </w:rPr>
        <w:t xml:space="preserve"> </w:t>
      </w:r>
      <w:proofErr w:type="spellStart"/>
      <w:r w:rsidRPr="00DB3093">
        <w:rPr>
          <w:rFonts w:cstheme="minorHAnsi"/>
          <w:sz w:val="22"/>
          <w:szCs w:val="22"/>
          <w:lang w:val="es-ES"/>
        </w:rPr>
        <w:t>Keegan</w:t>
      </w:r>
      <w:proofErr w:type="spellEnd"/>
      <w:r w:rsidRPr="00DB3093">
        <w:rPr>
          <w:rFonts w:cstheme="minorHAnsi"/>
          <w:sz w:val="22"/>
          <w:szCs w:val="22"/>
          <w:lang w:val="es-ES"/>
        </w:rPr>
        <w:t xml:space="preserve">, E. (2010). Perfeccionismo positivo / negativo y calidad de vida percibida en estudiantes de Psicología, Medicina e Ingeniería de la Ciudad de Buenos Aires. </w:t>
      </w:r>
      <w:r w:rsidRPr="00DB3093">
        <w:rPr>
          <w:rFonts w:cstheme="minorHAnsi"/>
          <w:i/>
          <w:sz w:val="22"/>
          <w:szCs w:val="22"/>
          <w:lang w:val="es-ES"/>
        </w:rPr>
        <w:t>Anuario de Investigaciones, 17,</w:t>
      </w:r>
      <w:r w:rsidRPr="00DB3093">
        <w:rPr>
          <w:rFonts w:cstheme="minorHAnsi"/>
          <w:sz w:val="22"/>
          <w:szCs w:val="22"/>
          <w:lang w:val="es-ES"/>
        </w:rPr>
        <w:t xml:space="preserve"> 17-24. Recuperado de http://www.scielo.org.ar</w:t>
      </w:r>
    </w:p>
    <w:p w14:paraId="0581CF79" w14:textId="77777777" w:rsidR="00547FD9" w:rsidRPr="00DB3093" w:rsidRDefault="00547FD9" w:rsidP="00DB3093">
      <w:pPr>
        <w:ind w:left="567" w:hanging="567"/>
        <w:contextualSpacing/>
        <w:rPr>
          <w:rFonts w:cstheme="minorHAnsi"/>
          <w:sz w:val="22"/>
          <w:szCs w:val="22"/>
          <w:lang w:val="es-ES"/>
        </w:rPr>
      </w:pPr>
      <w:r w:rsidRPr="00DB3093">
        <w:rPr>
          <w:rFonts w:cstheme="minorHAnsi"/>
          <w:sz w:val="22"/>
          <w:szCs w:val="22"/>
          <w:lang w:val="es-ES"/>
        </w:rPr>
        <w:t xml:space="preserve">Barrientos-Acosta, V., Mendoza-Sánchez, H. F., Sainz-Vázquez, L., Pérez-Hernández, C., Gil-Alfaro, I., y Soler-Huerta, E. (2010). Depresión y tipología familiar en un grupo de adolescentes mexicanos. </w:t>
      </w:r>
      <w:r w:rsidRPr="00DB3093">
        <w:rPr>
          <w:rFonts w:cstheme="minorHAnsi"/>
          <w:i/>
          <w:sz w:val="22"/>
          <w:szCs w:val="22"/>
          <w:lang w:val="es-ES"/>
        </w:rPr>
        <w:t>Archivos en Medicina Familiar, 12,</w:t>
      </w:r>
      <w:r w:rsidRPr="00DB3093">
        <w:rPr>
          <w:rFonts w:cstheme="minorHAnsi"/>
          <w:sz w:val="22"/>
          <w:szCs w:val="22"/>
          <w:lang w:val="es-ES"/>
        </w:rPr>
        <w:t xml:space="preserve"> 69-76. Recuperado de http://www.medigraphic.com</w:t>
      </w:r>
    </w:p>
    <w:p w14:paraId="60010F79" w14:textId="77777777" w:rsidR="00AC4200" w:rsidRPr="00DB3093" w:rsidRDefault="009F3C4E" w:rsidP="00DB3093">
      <w:pPr>
        <w:ind w:left="567" w:hanging="567"/>
        <w:contextualSpacing/>
        <w:rPr>
          <w:rFonts w:cstheme="minorHAnsi"/>
          <w:sz w:val="22"/>
          <w:szCs w:val="22"/>
          <w:lang w:val="es-ES"/>
        </w:rPr>
      </w:pPr>
      <w:r w:rsidRPr="00DB3093">
        <w:rPr>
          <w:rFonts w:cstheme="minorHAnsi"/>
          <w:sz w:val="22"/>
          <w:szCs w:val="22"/>
          <w:lang w:val="es-ES"/>
        </w:rPr>
        <w:t xml:space="preserve">Carrasco, A., Belloch, A., </w:t>
      </w:r>
      <w:r w:rsidR="00571A01" w:rsidRPr="00DB3093">
        <w:rPr>
          <w:rFonts w:cstheme="minorHAnsi"/>
          <w:sz w:val="22"/>
          <w:szCs w:val="22"/>
          <w:lang w:val="es-ES"/>
        </w:rPr>
        <w:t>y</w:t>
      </w:r>
      <w:r w:rsidR="00AC4200" w:rsidRPr="00DB3093">
        <w:rPr>
          <w:rFonts w:cstheme="minorHAnsi"/>
          <w:sz w:val="22"/>
          <w:szCs w:val="22"/>
          <w:lang w:val="es-ES"/>
        </w:rPr>
        <w:t xml:space="preserve"> </w:t>
      </w:r>
      <w:proofErr w:type="spellStart"/>
      <w:r w:rsidR="00AC4200" w:rsidRPr="00DB3093">
        <w:rPr>
          <w:rFonts w:cstheme="minorHAnsi"/>
          <w:sz w:val="22"/>
          <w:szCs w:val="22"/>
          <w:lang w:val="es-ES"/>
        </w:rPr>
        <w:t>Perpiñá</w:t>
      </w:r>
      <w:proofErr w:type="spellEnd"/>
      <w:r w:rsidR="00AC4200" w:rsidRPr="00DB3093">
        <w:rPr>
          <w:rFonts w:cstheme="minorHAnsi"/>
          <w:sz w:val="22"/>
          <w:szCs w:val="22"/>
          <w:lang w:val="es-ES"/>
        </w:rPr>
        <w:t xml:space="preserve">, C. (2010). La evaluación del perfeccionismo: Utilidad de la Escala Multidimensional de Perfeccionismo en población española. </w:t>
      </w:r>
      <w:r w:rsidR="00AC4200" w:rsidRPr="00DB3093">
        <w:rPr>
          <w:rFonts w:cstheme="minorHAnsi"/>
          <w:i/>
          <w:sz w:val="22"/>
          <w:szCs w:val="22"/>
          <w:lang w:val="es-ES"/>
        </w:rPr>
        <w:t>Análisis y Modificación de Conducta, 36</w:t>
      </w:r>
      <w:r w:rsidR="00AC4200" w:rsidRPr="00DB3093">
        <w:rPr>
          <w:rFonts w:cstheme="minorHAnsi"/>
          <w:sz w:val="22"/>
          <w:szCs w:val="22"/>
          <w:lang w:val="es-ES"/>
        </w:rPr>
        <w:t>, 49-65. Recuperado de http://rabida.uhu.es</w:t>
      </w:r>
    </w:p>
    <w:p w14:paraId="23BB8FD7" w14:textId="77777777" w:rsidR="005E60CA" w:rsidRPr="00DB3093" w:rsidRDefault="005E60CA" w:rsidP="00DB3093">
      <w:pPr>
        <w:ind w:left="567" w:hanging="567"/>
        <w:contextualSpacing/>
        <w:rPr>
          <w:rFonts w:cstheme="minorHAnsi"/>
          <w:sz w:val="22"/>
          <w:szCs w:val="22"/>
        </w:rPr>
      </w:pPr>
      <w:r w:rsidRPr="00DB3093">
        <w:rPr>
          <w:rFonts w:cstheme="minorHAnsi"/>
          <w:sz w:val="22"/>
          <w:szCs w:val="22"/>
          <w:lang w:val="es-ES"/>
        </w:rPr>
        <w:t xml:space="preserve">Castro, J., Gila, A., Gual, P., </w:t>
      </w:r>
      <w:proofErr w:type="spellStart"/>
      <w:r w:rsidRPr="00DB3093">
        <w:rPr>
          <w:rFonts w:cstheme="minorHAnsi"/>
          <w:sz w:val="22"/>
          <w:szCs w:val="22"/>
          <w:lang w:val="es-ES"/>
        </w:rPr>
        <w:t>Lahortiga</w:t>
      </w:r>
      <w:proofErr w:type="spellEnd"/>
      <w:r w:rsidRPr="00DB3093">
        <w:rPr>
          <w:rFonts w:cstheme="minorHAnsi"/>
          <w:sz w:val="22"/>
          <w:szCs w:val="22"/>
          <w:lang w:val="es-ES"/>
        </w:rPr>
        <w:t xml:space="preserve">, F., Saura, B., </w:t>
      </w:r>
      <w:r w:rsidR="00571A01" w:rsidRPr="00DB3093">
        <w:rPr>
          <w:rFonts w:cstheme="minorHAnsi"/>
          <w:sz w:val="22"/>
          <w:szCs w:val="22"/>
          <w:lang w:val="es-ES"/>
        </w:rPr>
        <w:t>y</w:t>
      </w:r>
      <w:r w:rsidRPr="00DB3093">
        <w:rPr>
          <w:rFonts w:cstheme="minorHAnsi"/>
          <w:sz w:val="22"/>
          <w:szCs w:val="22"/>
          <w:lang w:val="es-ES"/>
        </w:rPr>
        <w:t xml:space="preserve"> Toro, J. (2004). </w:t>
      </w:r>
      <w:r w:rsidRPr="00DB3093">
        <w:rPr>
          <w:rFonts w:cstheme="minorHAnsi"/>
          <w:sz w:val="22"/>
          <w:szCs w:val="22"/>
        </w:rPr>
        <w:t xml:space="preserve">Perfectionism dimensions in children and adolescents with anorexia nervosa. </w:t>
      </w:r>
      <w:r w:rsidRPr="00DB3093">
        <w:rPr>
          <w:rFonts w:cstheme="minorHAnsi"/>
          <w:i/>
          <w:sz w:val="22"/>
          <w:szCs w:val="22"/>
        </w:rPr>
        <w:t>Journal of Adolescent Health, 35</w:t>
      </w:r>
      <w:r w:rsidRPr="00DB3093">
        <w:rPr>
          <w:rFonts w:cstheme="minorHAnsi"/>
          <w:sz w:val="22"/>
          <w:szCs w:val="22"/>
        </w:rPr>
        <w:t xml:space="preserve">, 392-398. </w:t>
      </w:r>
      <w:proofErr w:type="spellStart"/>
      <w:r w:rsidRPr="00DB3093">
        <w:rPr>
          <w:rFonts w:cstheme="minorHAnsi"/>
          <w:sz w:val="22"/>
          <w:szCs w:val="22"/>
        </w:rPr>
        <w:t>doi</w:t>
      </w:r>
      <w:proofErr w:type="spellEnd"/>
      <w:r w:rsidRPr="00DB3093">
        <w:rPr>
          <w:rFonts w:cstheme="minorHAnsi"/>
          <w:sz w:val="22"/>
          <w:szCs w:val="22"/>
        </w:rPr>
        <w:t>: 10.1016/S1054-139</w:t>
      </w:r>
      <w:proofErr w:type="gramStart"/>
      <w:r w:rsidRPr="00DB3093">
        <w:rPr>
          <w:rFonts w:cstheme="minorHAnsi"/>
          <w:sz w:val="22"/>
          <w:szCs w:val="22"/>
        </w:rPr>
        <w:t>X(</w:t>
      </w:r>
      <w:proofErr w:type="gramEnd"/>
      <w:r w:rsidRPr="00DB3093">
        <w:rPr>
          <w:rFonts w:cstheme="minorHAnsi"/>
          <w:sz w:val="22"/>
          <w:szCs w:val="22"/>
        </w:rPr>
        <w:t>04)00052-7</w:t>
      </w:r>
    </w:p>
    <w:p w14:paraId="6D8A00BF" w14:textId="77777777" w:rsidR="009257B6" w:rsidRPr="00DB3093" w:rsidRDefault="009257B6" w:rsidP="00DB3093">
      <w:pPr>
        <w:ind w:left="567" w:hanging="567"/>
        <w:contextualSpacing/>
        <w:rPr>
          <w:rFonts w:cstheme="minorHAnsi"/>
          <w:sz w:val="22"/>
          <w:szCs w:val="22"/>
        </w:rPr>
      </w:pPr>
      <w:r w:rsidRPr="00DB3093">
        <w:rPr>
          <w:rFonts w:cstheme="minorHAnsi"/>
          <w:sz w:val="22"/>
          <w:szCs w:val="22"/>
        </w:rPr>
        <w:t xml:space="preserve">Chang, E. C., Hirsch, J. K., </w:t>
      </w:r>
      <w:proofErr w:type="spellStart"/>
      <w:r w:rsidRPr="00DB3093">
        <w:rPr>
          <w:rFonts w:cstheme="minorHAnsi"/>
          <w:sz w:val="22"/>
          <w:szCs w:val="22"/>
        </w:rPr>
        <w:t>Sanna</w:t>
      </w:r>
      <w:proofErr w:type="spellEnd"/>
      <w:r w:rsidRPr="00DB3093">
        <w:rPr>
          <w:rFonts w:cstheme="minorHAnsi"/>
          <w:sz w:val="22"/>
          <w:szCs w:val="22"/>
        </w:rPr>
        <w:t xml:space="preserve">, L. J., </w:t>
      </w:r>
      <w:proofErr w:type="spellStart"/>
      <w:r w:rsidRPr="00DB3093">
        <w:rPr>
          <w:rFonts w:cstheme="minorHAnsi"/>
          <w:sz w:val="22"/>
          <w:szCs w:val="22"/>
        </w:rPr>
        <w:t>Jeglic</w:t>
      </w:r>
      <w:proofErr w:type="spellEnd"/>
      <w:r w:rsidRPr="00DB3093">
        <w:rPr>
          <w:rFonts w:cstheme="minorHAnsi"/>
          <w:sz w:val="22"/>
          <w:szCs w:val="22"/>
        </w:rPr>
        <w:t xml:space="preserve">, E. L., </w:t>
      </w:r>
      <w:r w:rsidR="00571A01" w:rsidRPr="00DB3093">
        <w:rPr>
          <w:rFonts w:cstheme="minorHAnsi"/>
          <w:sz w:val="22"/>
          <w:szCs w:val="22"/>
        </w:rPr>
        <w:t>y</w:t>
      </w:r>
      <w:r w:rsidRPr="00DB3093">
        <w:rPr>
          <w:rFonts w:cstheme="minorHAnsi"/>
          <w:sz w:val="22"/>
          <w:szCs w:val="22"/>
        </w:rPr>
        <w:t xml:space="preserve"> Fabian, C. G. (2011). A preliminary study of perfectionism and loneliness as predictors of depressive and anxious symptoms in Latinas: A top-down test of a model. </w:t>
      </w:r>
      <w:r w:rsidRPr="00DB3093">
        <w:rPr>
          <w:rFonts w:cstheme="minorHAnsi"/>
          <w:i/>
          <w:sz w:val="22"/>
          <w:szCs w:val="22"/>
        </w:rPr>
        <w:t>Journal of Counseling Psychology, 58</w:t>
      </w:r>
      <w:r w:rsidRPr="00DB3093">
        <w:rPr>
          <w:rFonts w:cstheme="minorHAnsi"/>
          <w:sz w:val="22"/>
          <w:szCs w:val="22"/>
        </w:rPr>
        <w:t xml:space="preserve">, 441-448. </w:t>
      </w:r>
      <w:proofErr w:type="spellStart"/>
      <w:r w:rsidRPr="00DB3093">
        <w:rPr>
          <w:rFonts w:cstheme="minorHAnsi"/>
          <w:sz w:val="22"/>
          <w:szCs w:val="22"/>
        </w:rPr>
        <w:t>doi</w:t>
      </w:r>
      <w:proofErr w:type="spellEnd"/>
      <w:r w:rsidRPr="00DB3093">
        <w:rPr>
          <w:rFonts w:cstheme="minorHAnsi"/>
          <w:sz w:val="22"/>
          <w:szCs w:val="22"/>
        </w:rPr>
        <w:t>: 10.1037/a0023255</w:t>
      </w:r>
    </w:p>
    <w:p w14:paraId="624B90D4" w14:textId="77777777" w:rsidR="00D11061" w:rsidRPr="00DB3093" w:rsidRDefault="00D11061" w:rsidP="00DB3093">
      <w:pPr>
        <w:ind w:left="567" w:hanging="567"/>
        <w:contextualSpacing/>
        <w:rPr>
          <w:rFonts w:cstheme="minorHAnsi"/>
          <w:sz w:val="22"/>
          <w:szCs w:val="22"/>
        </w:rPr>
      </w:pPr>
      <w:r w:rsidRPr="00DB3093">
        <w:rPr>
          <w:rFonts w:cstheme="minorHAnsi"/>
          <w:sz w:val="22"/>
          <w:szCs w:val="22"/>
        </w:rPr>
        <w:t xml:space="preserve">Cohen, J. (1988). </w:t>
      </w:r>
      <w:r w:rsidRPr="00DB3093">
        <w:rPr>
          <w:rFonts w:cstheme="minorHAnsi"/>
          <w:i/>
          <w:iCs/>
          <w:sz w:val="22"/>
          <w:szCs w:val="22"/>
        </w:rPr>
        <w:t>Statistical power analysis for the behavioral sciences</w:t>
      </w:r>
      <w:r w:rsidRPr="00DB3093">
        <w:rPr>
          <w:rFonts w:cstheme="minorHAnsi"/>
          <w:sz w:val="22"/>
          <w:szCs w:val="22"/>
        </w:rPr>
        <w:t xml:space="preserve"> (2da ed.). Hillsdale, NJ: Lawrence </w:t>
      </w:r>
      <w:proofErr w:type="spellStart"/>
      <w:r w:rsidRPr="00DB3093">
        <w:rPr>
          <w:rFonts w:cstheme="minorHAnsi"/>
          <w:sz w:val="22"/>
          <w:szCs w:val="22"/>
        </w:rPr>
        <w:t>Earlbaum</w:t>
      </w:r>
      <w:proofErr w:type="spellEnd"/>
      <w:r w:rsidRPr="00DB3093">
        <w:rPr>
          <w:rFonts w:cstheme="minorHAnsi"/>
          <w:sz w:val="22"/>
          <w:szCs w:val="22"/>
        </w:rPr>
        <w:t xml:space="preserve"> Associates.</w:t>
      </w:r>
    </w:p>
    <w:p w14:paraId="07FFEF28" w14:textId="77777777" w:rsidR="001F7C50" w:rsidRPr="00DB3093" w:rsidRDefault="001F7C50" w:rsidP="00DB3093">
      <w:pPr>
        <w:ind w:left="567" w:hanging="567"/>
        <w:contextualSpacing/>
        <w:rPr>
          <w:rFonts w:cstheme="minorHAnsi"/>
          <w:sz w:val="22"/>
          <w:szCs w:val="22"/>
        </w:rPr>
      </w:pPr>
      <w:r w:rsidRPr="00DB3093">
        <w:rPr>
          <w:rFonts w:cstheme="minorHAnsi"/>
          <w:sz w:val="22"/>
          <w:szCs w:val="22"/>
          <w:lang w:val="de-DE"/>
        </w:rPr>
        <w:t xml:space="preserve">Faul, F., Erdfelder, E., Lang, A.-G., </w:t>
      </w:r>
      <w:r w:rsidR="00571A01" w:rsidRPr="00DB3093">
        <w:rPr>
          <w:rFonts w:cstheme="minorHAnsi"/>
          <w:sz w:val="22"/>
          <w:szCs w:val="22"/>
          <w:lang w:val="de-DE"/>
        </w:rPr>
        <w:t>y</w:t>
      </w:r>
      <w:r w:rsidRPr="00DB3093">
        <w:rPr>
          <w:rFonts w:cstheme="minorHAnsi"/>
          <w:sz w:val="22"/>
          <w:szCs w:val="22"/>
          <w:lang w:val="de-DE"/>
        </w:rPr>
        <w:t xml:space="preserve"> Buchner, A. (2007). </w:t>
      </w:r>
      <w:r w:rsidRPr="00DB3093">
        <w:rPr>
          <w:rFonts w:cstheme="minorHAnsi"/>
          <w:sz w:val="22"/>
          <w:szCs w:val="22"/>
        </w:rPr>
        <w:t xml:space="preserve">G*Power 3: A flexible statistical power analysis program for the social, behavioral, and biomedical sciences. </w:t>
      </w:r>
      <w:r w:rsidRPr="00DB3093">
        <w:rPr>
          <w:rFonts w:cstheme="minorHAnsi"/>
          <w:i/>
          <w:sz w:val="22"/>
          <w:szCs w:val="22"/>
        </w:rPr>
        <w:t xml:space="preserve">Behavior Research Methods, 39, </w:t>
      </w:r>
      <w:r w:rsidRPr="00DB3093">
        <w:rPr>
          <w:rFonts w:cstheme="minorHAnsi"/>
          <w:sz w:val="22"/>
          <w:szCs w:val="22"/>
        </w:rPr>
        <w:t xml:space="preserve">175-191. </w:t>
      </w:r>
      <w:proofErr w:type="spellStart"/>
      <w:r w:rsidRPr="00DB3093">
        <w:rPr>
          <w:rFonts w:cstheme="minorHAnsi"/>
          <w:sz w:val="22"/>
          <w:szCs w:val="22"/>
        </w:rPr>
        <w:t>doi</w:t>
      </w:r>
      <w:proofErr w:type="spellEnd"/>
      <w:r w:rsidRPr="00DB3093">
        <w:rPr>
          <w:rFonts w:cstheme="minorHAnsi"/>
          <w:sz w:val="22"/>
          <w:szCs w:val="22"/>
        </w:rPr>
        <w:t>: 10.3758/BF03193146</w:t>
      </w:r>
    </w:p>
    <w:p w14:paraId="008698B8" w14:textId="77777777" w:rsidR="00EE66B6" w:rsidRPr="00DB3093" w:rsidRDefault="00EE66B6" w:rsidP="00DB3093">
      <w:pPr>
        <w:ind w:left="567" w:hanging="567"/>
        <w:contextualSpacing/>
        <w:rPr>
          <w:rFonts w:cstheme="minorHAnsi"/>
          <w:sz w:val="22"/>
          <w:szCs w:val="22"/>
          <w:lang w:val="es-ES"/>
        </w:rPr>
      </w:pPr>
      <w:proofErr w:type="spellStart"/>
      <w:r w:rsidRPr="00DB3093">
        <w:rPr>
          <w:rFonts w:cstheme="minorHAnsi"/>
          <w:sz w:val="22"/>
          <w:szCs w:val="22"/>
        </w:rPr>
        <w:t>Flett</w:t>
      </w:r>
      <w:proofErr w:type="spellEnd"/>
      <w:r w:rsidRPr="00DB3093">
        <w:rPr>
          <w:rFonts w:cstheme="minorHAnsi"/>
          <w:sz w:val="22"/>
          <w:szCs w:val="22"/>
        </w:rPr>
        <w:t xml:space="preserve">, G. L., Hewitt, P. L., Boucher, D. J., Davidson, L. A., y Munro, Y. (2001). </w:t>
      </w:r>
      <w:r w:rsidRPr="00DB3093">
        <w:rPr>
          <w:rFonts w:cstheme="minorHAnsi"/>
          <w:i/>
          <w:sz w:val="22"/>
          <w:szCs w:val="22"/>
        </w:rPr>
        <w:t>The Child-Adolescent Perfectionism Scale: Development, validation, and association with adjustment.</w:t>
      </w:r>
      <w:r w:rsidRPr="00DB3093">
        <w:rPr>
          <w:rFonts w:cstheme="minorHAnsi"/>
          <w:sz w:val="22"/>
          <w:szCs w:val="22"/>
        </w:rPr>
        <w:t xml:space="preserve"> </w:t>
      </w:r>
      <w:r w:rsidRPr="00DB3093">
        <w:rPr>
          <w:rFonts w:cstheme="minorHAnsi"/>
          <w:sz w:val="22"/>
          <w:szCs w:val="22"/>
          <w:lang w:val="es-ES"/>
        </w:rPr>
        <w:t>Manuscrito no publicado.</w:t>
      </w:r>
    </w:p>
    <w:p w14:paraId="469D6D63" w14:textId="77777777" w:rsidR="00850CEA" w:rsidRPr="00DB3093" w:rsidRDefault="00850CEA" w:rsidP="00DB3093">
      <w:pPr>
        <w:ind w:left="567" w:hanging="567"/>
        <w:contextualSpacing/>
        <w:rPr>
          <w:rFonts w:cstheme="minorHAnsi"/>
          <w:sz w:val="22"/>
          <w:szCs w:val="22"/>
          <w:lang w:val="es-ES"/>
        </w:rPr>
      </w:pPr>
      <w:r w:rsidRPr="00DB3093">
        <w:rPr>
          <w:rFonts w:cstheme="minorHAnsi"/>
          <w:sz w:val="22"/>
          <w:szCs w:val="22"/>
        </w:rPr>
        <w:t xml:space="preserve">Frost, R. O., Marten, P. A., </w:t>
      </w:r>
      <w:proofErr w:type="spellStart"/>
      <w:r w:rsidRPr="00DB3093">
        <w:rPr>
          <w:rFonts w:cstheme="minorHAnsi"/>
          <w:sz w:val="22"/>
          <w:szCs w:val="22"/>
        </w:rPr>
        <w:t>Lahart</w:t>
      </w:r>
      <w:proofErr w:type="spellEnd"/>
      <w:r w:rsidRPr="00DB3093">
        <w:rPr>
          <w:rFonts w:cstheme="minorHAnsi"/>
          <w:sz w:val="22"/>
          <w:szCs w:val="22"/>
        </w:rPr>
        <w:t xml:space="preserve">, C., </w:t>
      </w:r>
      <w:r w:rsidR="00571A01" w:rsidRPr="00DB3093">
        <w:rPr>
          <w:rFonts w:cstheme="minorHAnsi"/>
          <w:sz w:val="22"/>
          <w:szCs w:val="22"/>
        </w:rPr>
        <w:t>y</w:t>
      </w:r>
      <w:r w:rsidRPr="00DB3093">
        <w:rPr>
          <w:rFonts w:cstheme="minorHAnsi"/>
          <w:sz w:val="22"/>
          <w:szCs w:val="22"/>
        </w:rPr>
        <w:t xml:space="preserve"> </w:t>
      </w:r>
      <w:proofErr w:type="spellStart"/>
      <w:r w:rsidRPr="00DB3093">
        <w:rPr>
          <w:rFonts w:cstheme="minorHAnsi"/>
          <w:sz w:val="22"/>
          <w:szCs w:val="22"/>
        </w:rPr>
        <w:t>Rosenblate</w:t>
      </w:r>
      <w:proofErr w:type="spellEnd"/>
      <w:r w:rsidRPr="00DB3093">
        <w:rPr>
          <w:rFonts w:cstheme="minorHAnsi"/>
          <w:sz w:val="22"/>
          <w:szCs w:val="22"/>
        </w:rPr>
        <w:t xml:space="preserve">, R. (1990). The dimensions of perfectionism. </w:t>
      </w:r>
      <w:proofErr w:type="spellStart"/>
      <w:r w:rsidRPr="00DB3093">
        <w:rPr>
          <w:rFonts w:cstheme="minorHAnsi"/>
          <w:i/>
          <w:sz w:val="22"/>
          <w:szCs w:val="22"/>
          <w:lang w:val="es-ES"/>
        </w:rPr>
        <w:t>Cognitive</w:t>
      </w:r>
      <w:proofErr w:type="spellEnd"/>
      <w:r w:rsidRPr="00DB3093">
        <w:rPr>
          <w:rFonts w:cstheme="minorHAnsi"/>
          <w:i/>
          <w:sz w:val="22"/>
          <w:szCs w:val="22"/>
          <w:lang w:val="es-ES"/>
        </w:rPr>
        <w:t xml:space="preserve"> </w:t>
      </w:r>
      <w:proofErr w:type="spellStart"/>
      <w:r w:rsidRPr="00DB3093">
        <w:rPr>
          <w:rFonts w:cstheme="minorHAnsi"/>
          <w:i/>
          <w:sz w:val="22"/>
          <w:szCs w:val="22"/>
          <w:lang w:val="es-ES"/>
        </w:rPr>
        <w:t>Therapy</w:t>
      </w:r>
      <w:proofErr w:type="spellEnd"/>
      <w:r w:rsidRPr="00DB3093">
        <w:rPr>
          <w:rFonts w:cstheme="minorHAnsi"/>
          <w:i/>
          <w:sz w:val="22"/>
          <w:szCs w:val="22"/>
          <w:lang w:val="es-ES"/>
        </w:rPr>
        <w:t xml:space="preserve"> and </w:t>
      </w:r>
      <w:proofErr w:type="spellStart"/>
      <w:r w:rsidRPr="00DB3093">
        <w:rPr>
          <w:rFonts w:cstheme="minorHAnsi"/>
          <w:i/>
          <w:sz w:val="22"/>
          <w:szCs w:val="22"/>
          <w:lang w:val="es-ES"/>
        </w:rPr>
        <w:t>Research</w:t>
      </w:r>
      <w:proofErr w:type="spellEnd"/>
      <w:r w:rsidRPr="00DB3093">
        <w:rPr>
          <w:rFonts w:cstheme="minorHAnsi"/>
          <w:i/>
          <w:sz w:val="22"/>
          <w:szCs w:val="22"/>
          <w:lang w:val="es-ES"/>
        </w:rPr>
        <w:t>, 14</w:t>
      </w:r>
      <w:r w:rsidRPr="00DB3093">
        <w:rPr>
          <w:rFonts w:cstheme="minorHAnsi"/>
          <w:sz w:val="22"/>
          <w:szCs w:val="22"/>
          <w:lang w:val="es-ES"/>
        </w:rPr>
        <w:t xml:space="preserve">, 449-468. </w:t>
      </w:r>
      <w:proofErr w:type="spellStart"/>
      <w:r w:rsidRPr="00DB3093">
        <w:rPr>
          <w:rFonts w:cstheme="minorHAnsi"/>
          <w:sz w:val="22"/>
          <w:szCs w:val="22"/>
          <w:lang w:val="es-ES"/>
        </w:rPr>
        <w:t>doi</w:t>
      </w:r>
      <w:proofErr w:type="spellEnd"/>
      <w:r w:rsidRPr="00DB3093">
        <w:rPr>
          <w:rFonts w:cstheme="minorHAnsi"/>
          <w:sz w:val="22"/>
          <w:szCs w:val="22"/>
          <w:lang w:val="es-ES"/>
        </w:rPr>
        <w:t>: 10.1007/BF01172967</w:t>
      </w:r>
    </w:p>
    <w:p w14:paraId="207A3EB1" w14:textId="77777777" w:rsidR="00BD636A" w:rsidRPr="00DB3093" w:rsidRDefault="00BD636A" w:rsidP="00DB3093">
      <w:pPr>
        <w:ind w:left="567" w:hanging="567"/>
        <w:contextualSpacing/>
        <w:rPr>
          <w:rFonts w:cstheme="minorHAnsi"/>
          <w:sz w:val="22"/>
          <w:szCs w:val="22"/>
          <w:lang w:val="es-ES"/>
        </w:rPr>
      </w:pPr>
      <w:r w:rsidRPr="00DB3093">
        <w:rPr>
          <w:rFonts w:cstheme="minorHAnsi"/>
          <w:sz w:val="22"/>
          <w:szCs w:val="22"/>
          <w:lang w:val="es-ES"/>
        </w:rPr>
        <w:t>González-</w:t>
      </w:r>
      <w:proofErr w:type="spellStart"/>
      <w:r w:rsidRPr="00DB3093">
        <w:rPr>
          <w:rFonts w:cstheme="minorHAnsi"/>
          <w:sz w:val="22"/>
          <w:szCs w:val="22"/>
          <w:lang w:val="es-ES"/>
        </w:rPr>
        <w:t>Forteza</w:t>
      </w:r>
      <w:proofErr w:type="spellEnd"/>
      <w:r w:rsidRPr="00DB3093">
        <w:rPr>
          <w:rFonts w:cstheme="minorHAnsi"/>
          <w:sz w:val="22"/>
          <w:szCs w:val="22"/>
          <w:lang w:val="es-ES"/>
        </w:rPr>
        <w:t xml:space="preserve">, C., Solís Torres, C., Jiménez Tapia, A., Hernández Fernández, I., González-González, A., Juárez García, F., Medina-Mora, M. E., y Fernández-Várela Mejía, H. (2011). Confiabilidad y validez de la escala de depresión CES-D en un censo de estudiantes de nivel medio superior y superior, en la Ciudad de México. </w:t>
      </w:r>
      <w:r w:rsidRPr="00DB3093">
        <w:rPr>
          <w:rFonts w:cstheme="minorHAnsi"/>
          <w:i/>
          <w:iCs/>
          <w:sz w:val="22"/>
          <w:szCs w:val="22"/>
          <w:lang w:val="es-ES"/>
        </w:rPr>
        <w:t>Salud Mental</w:t>
      </w:r>
      <w:r w:rsidRPr="00DB3093">
        <w:rPr>
          <w:rFonts w:cstheme="minorHAnsi"/>
          <w:sz w:val="22"/>
          <w:szCs w:val="22"/>
          <w:lang w:val="es-ES"/>
        </w:rPr>
        <w:t xml:space="preserve">, </w:t>
      </w:r>
      <w:r w:rsidRPr="00DB3093">
        <w:rPr>
          <w:rFonts w:cstheme="minorHAnsi"/>
          <w:i/>
          <w:iCs/>
          <w:sz w:val="22"/>
          <w:szCs w:val="22"/>
          <w:lang w:val="es-ES"/>
        </w:rPr>
        <w:t>34</w:t>
      </w:r>
      <w:r w:rsidRPr="00DB3093">
        <w:rPr>
          <w:rFonts w:cstheme="minorHAnsi"/>
          <w:sz w:val="22"/>
          <w:szCs w:val="22"/>
          <w:lang w:val="es-ES"/>
        </w:rPr>
        <w:t>, 53-59. Recuperado de http://www.scielo.org.mx</w:t>
      </w:r>
    </w:p>
    <w:p w14:paraId="0CC3D56F" w14:textId="77777777" w:rsidR="001C2DB0" w:rsidRPr="00DB3093" w:rsidRDefault="001C2DB0" w:rsidP="00DB3093">
      <w:pPr>
        <w:ind w:left="567" w:hanging="567"/>
        <w:contextualSpacing/>
        <w:rPr>
          <w:rFonts w:cstheme="minorHAnsi"/>
          <w:sz w:val="22"/>
          <w:szCs w:val="22"/>
        </w:rPr>
      </w:pPr>
      <w:r w:rsidRPr="00DB3093">
        <w:rPr>
          <w:rFonts w:cstheme="minorHAnsi"/>
          <w:sz w:val="22"/>
          <w:szCs w:val="22"/>
          <w:lang w:val="de-DE"/>
        </w:rPr>
        <w:t xml:space="preserve">Hewitt, P. L., </w:t>
      </w:r>
      <w:proofErr w:type="spellStart"/>
      <w:r w:rsidRPr="00DB3093">
        <w:rPr>
          <w:rFonts w:cstheme="minorHAnsi"/>
          <w:sz w:val="22"/>
          <w:szCs w:val="22"/>
          <w:lang w:val="de-DE"/>
        </w:rPr>
        <w:t>Blasberg</w:t>
      </w:r>
      <w:proofErr w:type="spellEnd"/>
      <w:r w:rsidRPr="00DB3093">
        <w:rPr>
          <w:rFonts w:cstheme="minorHAnsi"/>
          <w:sz w:val="22"/>
          <w:szCs w:val="22"/>
          <w:lang w:val="de-DE"/>
        </w:rPr>
        <w:t xml:space="preserve">, J. S., Flett, G. L., Besser, A., Sherry, S. B., </w:t>
      </w:r>
      <w:proofErr w:type="spellStart"/>
      <w:r w:rsidRPr="00DB3093">
        <w:rPr>
          <w:rFonts w:cstheme="minorHAnsi"/>
          <w:sz w:val="22"/>
          <w:szCs w:val="22"/>
          <w:lang w:val="de-DE"/>
        </w:rPr>
        <w:t>Caelian</w:t>
      </w:r>
      <w:proofErr w:type="spellEnd"/>
      <w:r w:rsidRPr="00DB3093">
        <w:rPr>
          <w:rFonts w:cstheme="minorHAnsi"/>
          <w:sz w:val="22"/>
          <w:szCs w:val="22"/>
          <w:lang w:val="de-DE"/>
        </w:rPr>
        <w:t>, C.</w:t>
      </w:r>
      <w:r w:rsidR="001F0854" w:rsidRPr="00DB3093">
        <w:rPr>
          <w:rFonts w:cstheme="minorHAnsi"/>
          <w:sz w:val="22"/>
          <w:szCs w:val="22"/>
          <w:lang w:val="de-DE"/>
        </w:rPr>
        <w:t>,</w:t>
      </w:r>
      <w:r w:rsidRPr="00DB3093">
        <w:rPr>
          <w:rFonts w:cstheme="minorHAnsi"/>
          <w:sz w:val="22"/>
          <w:szCs w:val="22"/>
          <w:lang w:val="de-DE"/>
        </w:rPr>
        <w:t xml:space="preserve"> </w:t>
      </w:r>
      <w:r w:rsidR="007D3E98" w:rsidRPr="00DB3093">
        <w:rPr>
          <w:rFonts w:cstheme="minorHAnsi"/>
          <w:sz w:val="22"/>
          <w:szCs w:val="22"/>
          <w:lang w:val="de-DE"/>
        </w:rPr>
        <w:t xml:space="preserve">et </w:t>
      </w:r>
      <w:proofErr w:type="gramStart"/>
      <w:r w:rsidR="007D3E98" w:rsidRPr="00DB3093">
        <w:rPr>
          <w:rFonts w:cstheme="minorHAnsi"/>
          <w:sz w:val="22"/>
          <w:szCs w:val="22"/>
          <w:lang w:val="de-DE"/>
        </w:rPr>
        <w:t>al.</w:t>
      </w:r>
      <w:r w:rsidRPr="00DB3093">
        <w:rPr>
          <w:rFonts w:cstheme="minorHAnsi"/>
          <w:sz w:val="22"/>
          <w:szCs w:val="22"/>
          <w:lang w:val="de-DE"/>
        </w:rPr>
        <w:t>.</w:t>
      </w:r>
      <w:proofErr w:type="gramEnd"/>
      <w:r w:rsidRPr="00DB3093">
        <w:rPr>
          <w:rFonts w:cstheme="minorHAnsi"/>
          <w:sz w:val="22"/>
          <w:szCs w:val="22"/>
          <w:lang w:val="de-DE"/>
        </w:rPr>
        <w:t xml:space="preserve"> </w:t>
      </w:r>
      <w:r w:rsidRPr="00DB3093">
        <w:rPr>
          <w:rFonts w:cstheme="minorHAnsi"/>
          <w:sz w:val="22"/>
          <w:szCs w:val="22"/>
        </w:rPr>
        <w:t xml:space="preserve">(2011). Perfectionistic self-presentation in children and adolescents: Development and validation of the Perfectionistic Self-Presentation Scale—Junior Form. </w:t>
      </w:r>
      <w:r w:rsidRPr="00DB3093">
        <w:rPr>
          <w:rFonts w:cstheme="minorHAnsi"/>
          <w:i/>
          <w:sz w:val="22"/>
          <w:szCs w:val="22"/>
        </w:rPr>
        <w:t>Psychological Assessment, 23</w:t>
      </w:r>
      <w:r w:rsidRPr="00DB3093">
        <w:rPr>
          <w:rFonts w:cstheme="minorHAnsi"/>
          <w:sz w:val="22"/>
          <w:szCs w:val="22"/>
        </w:rPr>
        <w:t xml:space="preserve">, 125–142. </w:t>
      </w:r>
      <w:proofErr w:type="spellStart"/>
      <w:r w:rsidRPr="00DB3093">
        <w:rPr>
          <w:rFonts w:cstheme="minorHAnsi"/>
          <w:sz w:val="22"/>
          <w:szCs w:val="22"/>
        </w:rPr>
        <w:t>doi</w:t>
      </w:r>
      <w:proofErr w:type="spellEnd"/>
      <w:r w:rsidRPr="00DB3093">
        <w:rPr>
          <w:rFonts w:cstheme="minorHAnsi"/>
          <w:sz w:val="22"/>
          <w:szCs w:val="22"/>
        </w:rPr>
        <w:t>: 10.1037/a0021147</w:t>
      </w:r>
    </w:p>
    <w:p w14:paraId="4FDFC197" w14:textId="77777777" w:rsidR="00F25708" w:rsidRPr="00DB3093" w:rsidRDefault="00F25708" w:rsidP="00DB3093">
      <w:pPr>
        <w:ind w:left="567" w:hanging="567"/>
        <w:contextualSpacing/>
        <w:rPr>
          <w:rFonts w:cstheme="minorHAnsi"/>
          <w:sz w:val="22"/>
          <w:szCs w:val="22"/>
        </w:rPr>
      </w:pPr>
      <w:r w:rsidRPr="00DB3093">
        <w:rPr>
          <w:rFonts w:cstheme="minorHAnsi"/>
          <w:sz w:val="22"/>
          <w:szCs w:val="22"/>
        </w:rPr>
        <w:t xml:space="preserve">Hewitt, P. L, Caelian, C. F., </w:t>
      </w:r>
      <w:proofErr w:type="spellStart"/>
      <w:r w:rsidRPr="00DB3093">
        <w:rPr>
          <w:rFonts w:cstheme="minorHAnsi"/>
          <w:sz w:val="22"/>
          <w:szCs w:val="22"/>
        </w:rPr>
        <w:t>Flett</w:t>
      </w:r>
      <w:proofErr w:type="spellEnd"/>
      <w:r w:rsidRPr="00DB3093">
        <w:rPr>
          <w:rFonts w:cstheme="minorHAnsi"/>
          <w:sz w:val="22"/>
          <w:szCs w:val="22"/>
        </w:rPr>
        <w:t>, G. L., Sherry, S. B., Collins</w:t>
      </w:r>
      <w:r w:rsidR="00C172E6" w:rsidRPr="00DB3093">
        <w:rPr>
          <w:rFonts w:cstheme="minorHAnsi"/>
          <w:sz w:val="22"/>
          <w:szCs w:val="22"/>
        </w:rPr>
        <w:t>, L.</w:t>
      </w:r>
      <w:r w:rsidRPr="00DB3093">
        <w:rPr>
          <w:rFonts w:cstheme="minorHAnsi"/>
          <w:sz w:val="22"/>
          <w:szCs w:val="22"/>
        </w:rPr>
        <w:t>,</w:t>
      </w:r>
      <w:r w:rsidR="00C172E6" w:rsidRPr="00DB3093">
        <w:rPr>
          <w:rFonts w:cstheme="minorHAnsi"/>
          <w:sz w:val="22"/>
          <w:szCs w:val="22"/>
        </w:rPr>
        <w:t xml:space="preserve"> &amp; Flynn, C. A. (2002). Perfectionism in children: Associations with depression, anxiety, and anger. </w:t>
      </w:r>
      <w:r w:rsidR="00C172E6" w:rsidRPr="00DB3093">
        <w:rPr>
          <w:rFonts w:cstheme="minorHAnsi"/>
          <w:i/>
          <w:sz w:val="22"/>
          <w:szCs w:val="22"/>
        </w:rPr>
        <w:t>Personality and Individual Differences, 32,</w:t>
      </w:r>
      <w:r w:rsidR="00C172E6" w:rsidRPr="00DB3093">
        <w:rPr>
          <w:rFonts w:cstheme="minorHAnsi"/>
          <w:sz w:val="22"/>
          <w:szCs w:val="22"/>
        </w:rPr>
        <w:t xml:space="preserve"> 1049–1061. </w:t>
      </w:r>
      <w:proofErr w:type="spellStart"/>
      <w:r w:rsidR="00C172E6" w:rsidRPr="00DB3093">
        <w:rPr>
          <w:rFonts w:cstheme="minorHAnsi"/>
          <w:sz w:val="22"/>
          <w:szCs w:val="22"/>
        </w:rPr>
        <w:t>doi</w:t>
      </w:r>
      <w:proofErr w:type="spellEnd"/>
      <w:r w:rsidR="00C172E6" w:rsidRPr="00DB3093">
        <w:rPr>
          <w:rFonts w:cstheme="minorHAnsi"/>
          <w:sz w:val="22"/>
          <w:szCs w:val="22"/>
        </w:rPr>
        <w:t>: 10.1016/S0191-8869(01)00109-X</w:t>
      </w:r>
    </w:p>
    <w:p w14:paraId="56129585" w14:textId="77777777" w:rsidR="005E60CA" w:rsidRPr="00DB3093" w:rsidRDefault="005E60CA" w:rsidP="00DB3093">
      <w:pPr>
        <w:ind w:left="567" w:hanging="567"/>
        <w:contextualSpacing/>
        <w:rPr>
          <w:rFonts w:cstheme="minorHAnsi"/>
          <w:sz w:val="22"/>
          <w:szCs w:val="22"/>
        </w:rPr>
      </w:pPr>
      <w:r w:rsidRPr="00DB3093">
        <w:rPr>
          <w:rFonts w:cstheme="minorHAnsi"/>
          <w:sz w:val="22"/>
          <w:szCs w:val="22"/>
        </w:rPr>
        <w:t xml:space="preserve">Hewitt, P. L., </w:t>
      </w:r>
      <w:r w:rsidR="00571A01" w:rsidRPr="00DB3093">
        <w:rPr>
          <w:rFonts w:cstheme="minorHAnsi"/>
          <w:sz w:val="22"/>
          <w:szCs w:val="22"/>
        </w:rPr>
        <w:t>y</w:t>
      </w:r>
      <w:r w:rsidR="00513DEF" w:rsidRPr="00DB3093">
        <w:rPr>
          <w:rFonts w:cstheme="minorHAnsi"/>
          <w:sz w:val="22"/>
          <w:szCs w:val="22"/>
        </w:rPr>
        <w:t xml:space="preserve"> </w:t>
      </w:r>
      <w:proofErr w:type="spellStart"/>
      <w:r w:rsidR="00513DEF" w:rsidRPr="00DB3093">
        <w:rPr>
          <w:rFonts w:cstheme="minorHAnsi"/>
          <w:sz w:val="22"/>
          <w:szCs w:val="22"/>
        </w:rPr>
        <w:t>Flett</w:t>
      </w:r>
      <w:proofErr w:type="spellEnd"/>
      <w:r w:rsidR="00513DEF" w:rsidRPr="00DB3093">
        <w:rPr>
          <w:rFonts w:cstheme="minorHAnsi"/>
          <w:sz w:val="22"/>
          <w:szCs w:val="22"/>
        </w:rPr>
        <w:t>, G. L. (1991</w:t>
      </w:r>
      <w:r w:rsidRPr="00DB3093">
        <w:rPr>
          <w:rFonts w:cstheme="minorHAnsi"/>
          <w:sz w:val="22"/>
          <w:szCs w:val="22"/>
        </w:rPr>
        <w:t xml:space="preserve">). Perfectionism in the self and social contexts: Conceptualization, assessment, and association with psychopathology. </w:t>
      </w:r>
      <w:r w:rsidRPr="00DB3093">
        <w:rPr>
          <w:rFonts w:cstheme="minorHAnsi"/>
          <w:i/>
          <w:iCs/>
          <w:sz w:val="22"/>
          <w:szCs w:val="22"/>
        </w:rPr>
        <w:t>Journal of Personality and Social Psychology</w:t>
      </w:r>
      <w:r w:rsidRPr="00DB3093">
        <w:rPr>
          <w:rFonts w:cstheme="minorHAnsi"/>
          <w:i/>
          <w:sz w:val="22"/>
          <w:szCs w:val="22"/>
        </w:rPr>
        <w:t>, 60</w:t>
      </w:r>
      <w:r w:rsidRPr="00DB3093">
        <w:rPr>
          <w:rFonts w:cstheme="minorHAnsi"/>
          <w:sz w:val="22"/>
          <w:szCs w:val="22"/>
        </w:rPr>
        <w:t xml:space="preserve">, 456-470. </w:t>
      </w:r>
      <w:proofErr w:type="spellStart"/>
      <w:r w:rsidRPr="00DB3093">
        <w:rPr>
          <w:rFonts w:cstheme="minorHAnsi"/>
          <w:sz w:val="22"/>
          <w:szCs w:val="22"/>
        </w:rPr>
        <w:t>doi</w:t>
      </w:r>
      <w:proofErr w:type="spellEnd"/>
      <w:r w:rsidRPr="00DB3093">
        <w:rPr>
          <w:rFonts w:cstheme="minorHAnsi"/>
          <w:sz w:val="22"/>
          <w:szCs w:val="22"/>
        </w:rPr>
        <w:t>: 10.1037/0022-3514.60.3.456</w:t>
      </w:r>
    </w:p>
    <w:p w14:paraId="0C17AC2E" w14:textId="77777777" w:rsidR="00E07ABE" w:rsidRDefault="00E07ABE" w:rsidP="00DB3093">
      <w:pPr>
        <w:ind w:left="567" w:hanging="567"/>
        <w:contextualSpacing/>
        <w:rPr>
          <w:rFonts w:cstheme="minorHAnsi"/>
          <w:sz w:val="22"/>
          <w:szCs w:val="22"/>
        </w:rPr>
      </w:pPr>
    </w:p>
    <w:p w14:paraId="21FEFD17" w14:textId="77777777" w:rsidR="0089131D" w:rsidRPr="00DB3093" w:rsidRDefault="0089131D" w:rsidP="00DB3093">
      <w:pPr>
        <w:ind w:left="567" w:hanging="567"/>
        <w:contextualSpacing/>
        <w:rPr>
          <w:rFonts w:cstheme="minorHAnsi"/>
          <w:sz w:val="22"/>
          <w:szCs w:val="22"/>
          <w:lang w:val="es-ES"/>
        </w:rPr>
      </w:pPr>
      <w:bookmarkStart w:id="0" w:name="_GoBack"/>
      <w:bookmarkEnd w:id="0"/>
      <w:r w:rsidRPr="00DB3093">
        <w:rPr>
          <w:rFonts w:cstheme="minorHAnsi"/>
          <w:sz w:val="22"/>
          <w:szCs w:val="22"/>
        </w:rPr>
        <w:t xml:space="preserve">Hewitt, P. L., </w:t>
      </w:r>
      <w:proofErr w:type="spellStart"/>
      <w:r w:rsidRPr="00DB3093">
        <w:rPr>
          <w:rFonts w:cstheme="minorHAnsi"/>
          <w:sz w:val="22"/>
          <w:szCs w:val="22"/>
        </w:rPr>
        <w:t>Flett</w:t>
      </w:r>
      <w:proofErr w:type="spellEnd"/>
      <w:r w:rsidRPr="00DB3093">
        <w:rPr>
          <w:rFonts w:cstheme="minorHAnsi"/>
          <w:sz w:val="22"/>
          <w:szCs w:val="22"/>
        </w:rPr>
        <w:t xml:space="preserve">, G. L., Sherry, S. B., </w:t>
      </w:r>
      <w:proofErr w:type="spellStart"/>
      <w:r w:rsidRPr="00DB3093">
        <w:rPr>
          <w:rFonts w:cstheme="minorHAnsi"/>
          <w:sz w:val="22"/>
          <w:szCs w:val="22"/>
        </w:rPr>
        <w:t>Habke</w:t>
      </w:r>
      <w:proofErr w:type="spellEnd"/>
      <w:r w:rsidRPr="00DB3093">
        <w:rPr>
          <w:rFonts w:cstheme="minorHAnsi"/>
          <w:sz w:val="22"/>
          <w:szCs w:val="22"/>
        </w:rPr>
        <w:t xml:space="preserve">, M., </w:t>
      </w:r>
      <w:proofErr w:type="spellStart"/>
      <w:r w:rsidRPr="00DB3093">
        <w:rPr>
          <w:rFonts w:cstheme="minorHAnsi"/>
          <w:sz w:val="22"/>
          <w:szCs w:val="22"/>
        </w:rPr>
        <w:t>Parkin</w:t>
      </w:r>
      <w:proofErr w:type="spellEnd"/>
      <w:r w:rsidRPr="00DB3093">
        <w:rPr>
          <w:rFonts w:cstheme="minorHAnsi"/>
          <w:sz w:val="22"/>
          <w:szCs w:val="22"/>
        </w:rPr>
        <w:t xml:space="preserve">, M., </w:t>
      </w:r>
      <w:r w:rsidR="007D3E98" w:rsidRPr="00DB3093">
        <w:rPr>
          <w:rFonts w:cstheme="minorHAnsi"/>
          <w:sz w:val="22"/>
          <w:szCs w:val="22"/>
        </w:rPr>
        <w:t>et al</w:t>
      </w:r>
      <w:r w:rsidRPr="00DB3093">
        <w:rPr>
          <w:rFonts w:cstheme="minorHAnsi"/>
          <w:sz w:val="22"/>
          <w:szCs w:val="22"/>
        </w:rPr>
        <w:t xml:space="preserve">. (2003). The interpersonal expression of perfection: Perfectionistic self-presentation and psychological distress. </w:t>
      </w:r>
      <w:proofErr w:type="spellStart"/>
      <w:r w:rsidRPr="00DB3093">
        <w:rPr>
          <w:rFonts w:cstheme="minorHAnsi"/>
          <w:i/>
          <w:iCs/>
          <w:sz w:val="22"/>
          <w:szCs w:val="22"/>
          <w:lang w:val="es-ES"/>
        </w:rPr>
        <w:t>Journal</w:t>
      </w:r>
      <w:proofErr w:type="spellEnd"/>
      <w:r w:rsidRPr="00DB3093">
        <w:rPr>
          <w:rFonts w:cstheme="minorHAnsi"/>
          <w:i/>
          <w:iCs/>
          <w:sz w:val="22"/>
          <w:szCs w:val="22"/>
          <w:lang w:val="es-ES"/>
        </w:rPr>
        <w:t xml:space="preserve"> of </w:t>
      </w:r>
      <w:proofErr w:type="spellStart"/>
      <w:r w:rsidRPr="00DB3093">
        <w:rPr>
          <w:rFonts w:cstheme="minorHAnsi"/>
          <w:i/>
          <w:iCs/>
          <w:sz w:val="22"/>
          <w:szCs w:val="22"/>
          <w:lang w:val="es-ES"/>
        </w:rPr>
        <w:t>Personality</w:t>
      </w:r>
      <w:proofErr w:type="spellEnd"/>
      <w:r w:rsidRPr="00DB3093">
        <w:rPr>
          <w:rFonts w:cstheme="minorHAnsi"/>
          <w:i/>
          <w:iCs/>
          <w:sz w:val="22"/>
          <w:szCs w:val="22"/>
          <w:lang w:val="es-ES"/>
        </w:rPr>
        <w:t xml:space="preserve"> and Social </w:t>
      </w:r>
      <w:proofErr w:type="spellStart"/>
      <w:r w:rsidRPr="00DB3093">
        <w:rPr>
          <w:rFonts w:cstheme="minorHAnsi"/>
          <w:i/>
          <w:iCs/>
          <w:sz w:val="22"/>
          <w:szCs w:val="22"/>
          <w:lang w:val="es-ES"/>
        </w:rPr>
        <w:t>Psychology</w:t>
      </w:r>
      <w:proofErr w:type="spellEnd"/>
      <w:r w:rsidRPr="00DB3093">
        <w:rPr>
          <w:rFonts w:cstheme="minorHAnsi"/>
          <w:i/>
          <w:iCs/>
          <w:sz w:val="22"/>
          <w:szCs w:val="22"/>
          <w:lang w:val="es-ES"/>
        </w:rPr>
        <w:t>, 84</w:t>
      </w:r>
      <w:r w:rsidRPr="00DB3093">
        <w:rPr>
          <w:rFonts w:cstheme="minorHAnsi"/>
          <w:sz w:val="22"/>
          <w:szCs w:val="22"/>
          <w:lang w:val="es-ES"/>
        </w:rPr>
        <w:t xml:space="preserve">(6), 1303-1325. </w:t>
      </w:r>
      <w:proofErr w:type="spellStart"/>
      <w:r w:rsidRPr="00DB3093">
        <w:rPr>
          <w:rFonts w:cstheme="minorHAnsi"/>
          <w:sz w:val="22"/>
          <w:szCs w:val="22"/>
          <w:lang w:val="es-ES"/>
        </w:rPr>
        <w:t>doi</w:t>
      </w:r>
      <w:proofErr w:type="spellEnd"/>
      <w:r w:rsidRPr="00DB3093">
        <w:rPr>
          <w:rFonts w:cstheme="minorHAnsi"/>
          <w:sz w:val="22"/>
          <w:szCs w:val="22"/>
          <w:lang w:val="es-ES"/>
        </w:rPr>
        <w:t>: 10.1037/0022-3514.84.6.1303</w:t>
      </w:r>
    </w:p>
    <w:p w14:paraId="4E4012CD" w14:textId="77777777" w:rsidR="00662199" w:rsidRPr="00DB3093" w:rsidRDefault="00662199" w:rsidP="00DB3093">
      <w:pPr>
        <w:ind w:left="567" w:hanging="567"/>
        <w:contextualSpacing/>
        <w:rPr>
          <w:rFonts w:cstheme="minorHAnsi"/>
          <w:sz w:val="22"/>
          <w:szCs w:val="22"/>
          <w:lang w:val="es-ES" w:eastAsia="es-ES"/>
        </w:rPr>
      </w:pPr>
      <w:r w:rsidRPr="00DB3093">
        <w:rPr>
          <w:rFonts w:cstheme="minorHAnsi"/>
          <w:sz w:val="22"/>
          <w:szCs w:val="22"/>
          <w:lang w:val="es-ES"/>
        </w:rPr>
        <w:t xml:space="preserve">Lozano Fernández, L. M., García Cueto, E., Martín Vázquez, M., y Lozano González, L. (2012). Desarrollo y validación del Inventario de Perfeccionismo Infantil (I.P.I.). </w:t>
      </w:r>
      <w:proofErr w:type="spellStart"/>
      <w:r w:rsidRPr="00DB3093">
        <w:rPr>
          <w:rFonts w:cstheme="minorHAnsi"/>
          <w:i/>
          <w:sz w:val="22"/>
          <w:szCs w:val="22"/>
          <w:lang w:val="es-ES"/>
        </w:rPr>
        <w:t>Psicothema</w:t>
      </w:r>
      <w:proofErr w:type="spellEnd"/>
      <w:r w:rsidRPr="00DB3093">
        <w:rPr>
          <w:rFonts w:cstheme="minorHAnsi"/>
          <w:i/>
          <w:sz w:val="22"/>
          <w:szCs w:val="22"/>
          <w:lang w:val="es-ES"/>
        </w:rPr>
        <w:t>, 24,</w:t>
      </w:r>
      <w:r w:rsidRPr="00DB3093">
        <w:rPr>
          <w:rFonts w:cstheme="minorHAnsi"/>
          <w:sz w:val="22"/>
          <w:szCs w:val="22"/>
          <w:lang w:val="es-ES"/>
        </w:rPr>
        <w:t xml:space="preserve"> 149-155. Recuperado de http://www.psicothema.com</w:t>
      </w:r>
    </w:p>
    <w:p w14:paraId="0B1E2C33" w14:textId="77777777" w:rsidR="00132495" w:rsidRPr="00DB3093" w:rsidRDefault="00132495" w:rsidP="00DB3093">
      <w:pPr>
        <w:ind w:left="567" w:hanging="567"/>
        <w:contextualSpacing/>
        <w:rPr>
          <w:rFonts w:cstheme="minorHAnsi"/>
          <w:sz w:val="22"/>
          <w:szCs w:val="22"/>
          <w:lang w:val="es-ES"/>
        </w:rPr>
      </w:pPr>
      <w:r w:rsidRPr="00DB3093">
        <w:rPr>
          <w:rFonts w:cstheme="minorHAnsi"/>
          <w:sz w:val="22"/>
          <w:szCs w:val="22"/>
          <w:lang w:val="es-ES"/>
        </w:rPr>
        <w:t xml:space="preserve">Ospina-Ospina, F. C., </w:t>
      </w:r>
      <w:proofErr w:type="spellStart"/>
      <w:r w:rsidRPr="00DB3093">
        <w:rPr>
          <w:rFonts w:cstheme="minorHAnsi"/>
          <w:sz w:val="22"/>
          <w:szCs w:val="22"/>
          <w:lang w:val="es-ES"/>
        </w:rPr>
        <w:t>Hinestrosa-Upegui</w:t>
      </w:r>
      <w:proofErr w:type="spellEnd"/>
      <w:r w:rsidRPr="00DB3093">
        <w:rPr>
          <w:rFonts w:cstheme="minorHAnsi"/>
          <w:sz w:val="22"/>
          <w:szCs w:val="22"/>
          <w:lang w:val="es-ES"/>
        </w:rPr>
        <w:t xml:space="preserve">, M. F., Paredes, M. C., Guzmán, Y., y Granados, C. (2011). Síntomas de ansiedad y depresión en adolescentes escolarizados de 10 a 17 años en Chía, Colombia. </w:t>
      </w:r>
      <w:r w:rsidRPr="00DB3093">
        <w:rPr>
          <w:rFonts w:cstheme="minorHAnsi"/>
          <w:i/>
          <w:sz w:val="22"/>
          <w:szCs w:val="22"/>
          <w:lang w:val="es-ES"/>
        </w:rPr>
        <w:t>Revista de Salud Pública, 13</w:t>
      </w:r>
      <w:r w:rsidRPr="00DB3093">
        <w:rPr>
          <w:rFonts w:cstheme="minorHAnsi"/>
          <w:sz w:val="22"/>
          <w:szCs w:val="22"/>
          <w:lang w:val="es-ES"/>
        </w:rPr>
        <w:t>, 908-920. Recuperado de http://www.scielo.org.co</w:t>
      </w:r>
    </w:p>
    <w:p w14:paraId="1F925F52" w14:textId="77777777" w:rsidR="005357AB" w:rsidRPr="00DB3093" w:rsidRDefault="005357AB" w:rsidP="00DB3093">
      <w:pPr>
        <w:ind w:left="567" w:hanging="567"/>
        <w:contextualSpacing/>
        <w:rPr>
          <w:rFonts w:cstheme="minorHAnsi"/>
          <w:sz w:val="22"/>
          <w:szCs w:val="22"/>
          <w:lang w:val="es-ES"/>
        </w:rPr>
      </w:pPr>
      <w:proofErr w:type="spellStart"/>
      <w:r w:rsidRPr="00DB3093">
        <w:rPr>
          <w:rFonts w:cstheme="minorHAnsi"/>
          <w:sz w:val="22"/>
          <w:szCs w:val="22"/>
          <w:lang w:val="es-ES"/>
        </w:rPr>
        <w:t>Sanchis</w:t>
      </w:r>
      <w:proofErr w:type="spellEnd"/>
      <w:r w:rsidRPr="00DB3093">
        <w:rPr>
          <w:rFonts w:cstheme="minorHAnsi"/>
          <w:sz w:val="22"/>
          <w:szCs w:val="22"/>
          <w:lang w:val="es-ES"/>
        </w:rPr>
        <w:t xml:space="preserve">, F. y Simón, A. (2012). Conducta suicida y depresión en adolescentes. </w:t>
      </w:r>
      <w:r w:rsidRPr="00DB3093">
        <w:rPr>
          <w:rFonts w:cstheme="minorHAnsi"/>
          <w:i/>
          <w:sz w:val="22"/>
          <w:szCs w:val="22"/>
          <w:lang w:val="es-ES"/>
        </w:rPr>
        <w:t>Estudios de Psicología, 33,</w:t>
      </w:r>
      <w:r w:rsidRPr="00DB3093">
        <w:rPr>
          <w:rFonts w:cstheme="minorHAnsi"/>
          <w:sz w:val="22"/>
          <w:szCs w:val="22"/>
          <w:lang w:val="es-ES"/>
        </w:rPr>
        <w:t xml:space="preserve"> 39-50. Recuperado de http://www.ingentaconnect.com</w:t>
      </w:r>
    </w:p>
    <w:p w14:paraId="4D5F8882" w14:textId="77777777" w:rsidR="00FE37B7" w:rsidRPr="00DB3093" w:rsidRDefault="00FE37B7" w:rsidP="00DB3093">
      <w:pPr>
        <w:ind w:left="567" w:hanging="567"/>
        <w:contextualSpacing/>
        <w:rPr>
          <w:rFonts w:cstheme="minorHAnsi"/>
          <w:sz w:val="22"/>
          <w:szCs w:val="22"/>
          <w:lang w:eastAsia="es-ES"/>
        </w:rPr>
      </w:pPr>
      <w:r w:rsidRPr="00DB3093">
        <w:rPr>
          <w:rFonts w:cstheme="minorHAnsi"/>
          <w:sz w:val="22"/>
          <w:szCs w:val="22"/>
          <w:lang w:eastAsia="es-ES"/>
        </w:rPr>
        <w:t xml:space="preserve">Sherry, S. B., Hewitt, P. L., </w:t>
      </w:r>
      <w:proofErr w:type="spellStart"/>
      <w:r w:rsidRPr="00DB3093">
        <w:rPr>
          <w:rFonts w:cstheme="minorHAnsi"/>
          <w:sz w:val="22"/>
          <w:szCs w:val="22"/>
          <w:lang w:eastAsia="es-ES"/>
        </w:rPr>
        <w:t>Flett</w:t>
      </w:r>
      <w:proofErr w:type="spellEnd"/>
      <w:r w:rsidRPr="00DB3093">
        <w:rPr>
          <w:rFonts w:cstheme="minorHAnsi"/>
          <w:sz w:val="22"/>
          <w:szCs w:val="22"/>
          <w:lang w:eastAsia="es-ES"/>
        </w:rPr>
        <w:t>, G. L., Lee-</w:t>
      </w:r>
      <w:proofErr w:type="spellStart"/>
      <w:r w:rsidRPr="00DB3093">
        <w:rPr>
          <w:rFonts w:cstheme="minorHAnsi"/>
          <w:sz w:val="22"/>
          <w:szCs w:val="22"/>
          <w:lang w:eastAsia="es-ES"/>
        </w:rPr>
        <w:t>Baggley</w:t>
      </w:r>
      <w:proofErr w:type="spellEnd"/>
      <w:r w:rsidRPr="00DB3093">
        <w:rPr>
          <w:rFonts w:cstheme="minorHAnsi"/>
          <w:sz w:val="22"/>
          <w:szCs w:val="22"/>
          <w:lang w:eastAsia="es-ES"/>
        </w:rPr>
        <w:t xml:space="preserve">, D. L., </w:t>
      </w:r>
      <w:r w:rsidR="00571A01" w:rsidRPr="00DB3093">
        <w:rPr>
          <w:rFonts w:cstheme="minorHAnsi"/>
          <w:sz w:val="22"/>
          <w:szCs w:val="22"/>
          <w:lang w:eastAsia="es-ES"/>
        </w:rPr>
        <w:t>y</w:t>
      </w:r>
      <w:r w:rsidRPr="00DB3093">
        <w:rPr>
          <w:rFonts w:cstheme="minorHAnsi"/>
          <w:sz w:val="22"/>
          <w:szCs w:val="22"/>
          <w:lang w:eastAsia="es-ES"/>
        </w:rPr>
        <w:t xml:space="preserve"> Hall, P. A. (2007). Trait perfectionism and perfectionistic self-presentation in personality pathology. </w:t>
      </w:r>
      <w:r w:rsidRPr="00DB3093">
        <w:rPr>
          <w:rFonts w:cstheme="minorHAnsi"/>
          <w:i/>
          <w:sz w:val="22"/>
          <w:szCs w:val="22"/>
          <w:lang w:eastAsia="es-ES"/>
        </w:rPr>
        <w:t>Personality and Individual Differences, 42</w:t>
      </w:r>
      <w:r w:rsidRPr="00DB3093">
        <w:rPr>
          <w:rFonts w:cstheme="minorHAnsi"/>
          <w:sz w:val="22"/>
          <w:szCs w:val="22"/>
          <w:lang w:eastAsia="es-ES"/>
        </w:rPr>
        <w:t xml:space="preserve">, 477–490. </w:t>
      </w:r>
      <w:proofErr w:type="spellStart"/>
      <w:r w:rsidRPr="00DB3093">
        <w:rPr>
          <w:rFonts w:cstheme="minorHAnsi"/>
          <w:sz w:val="22"/>
          <w:szCs w:val="22"/>
          <w:lang w:eastAsia="es-ES"/>
        </w:rPr>
        <w:t>doi</w:t>
      </w:r>
      <w:proofErr w:type="spellEnd"/>
      <w:r w:rsidRPr="00DB3093">
        <w:rPr>
          <w:rFonts w:cstheme="minorHAnsi"/>
          <w:sz w:val="22"/>
          <w:szCs w:val="22"/>
          <w:lang w:eastAsia="es-ES"/>
        </w:rPr>
        <w:t>: 10.1016/j.paid.2006.07.026</w:t>
      </w:r>
    </w:p>
    <w:p w14:paraId="6504B426" w14:textId="77777777" w:rsidR="00FE37B7" w:rsidRPr="00DB3093" w:rsidRDefault="00FE37B7" w:rsidP="00DB3093">
      <w:pPr>
        <w:ind w:left="567" w:hanging="567"/>
        <w:contextualSpacing/>
        <w:rPr>
          <w:rFonts w:cstheme="minorHAnsi"/>
          <w:sz w:val="22"/>
          <w:szCs w:val="22"/>
          <w:lang w:eastAsia="es-ES"/>
        </w:rPr>
      </w:pPr>
      <w:r w:rsidRPr="00DB3093">
        <w:rPr>
          <w:rFonts w:cstheme="minorHAnsi"/>
          <w:sz w:val="22"/>
          <w:szCs w:val="22"/>
          <w:lang w:val="de-DE" w:eastAsia="es-ES"/>
        </w:rPr>
        <w:t xml:space="preserve">Siegle, D., </w:t>
      </w:r>
      <w:r w:rsidR="00571A01" w:rsidRPr="00DB3093">
        <w:rPr>
          <w:rFonts w:cstheme="minorHAnsi"/>
          <w:sz w:val="22"/>
          <w:szCs w:val="22"/>
          <w:lang w:val="de-DE" w:eastAsia="es-ES"/>
        </w:rPr>
        <w:t>y</w:t>
      </w:r>
      <w:r w:rsidRPr="00DB3093">
        <w:rPr>
          <w:rFonts w:cstheme="minorHAnsi"/>
          <w:sz w:val="22"/>
          <w:szCs w:val="22"/>
          <w:lang w:val="de-DE" w:eastAsia="es-ES"/>
        </w:rPr>
        <w:t xml:space="preserve"> Schuler, P. (2000). </w:t>
      </w:r>
      <w:r w:rsidRPr="00DB3093">
        <w:rPr>
          <w:rFonts w:cstheme="minorHAnsi"/>
          <w:sz w:val="22"/>
          <w:szCs w:val="22"/>
          <w:lang w:eastAsia="es-ES"/>
        </w:rPr>
        <w:t xml:space="preserve">Perfectionism differences in middle school students. </w:t>
      </w:r>
      <w:proofErr w:type="spellStart"/>
      <w:r w:rsidRPr="00DB3093">
        <w:rPr>
          <w:rFonts w:cstheme="minorHAnsi"/>
          <w:i/>
          <w:sz w:val="22"/>
          <w:szCs w:val="22"/>
          <w:lang w:eastAsia="es-ES"/>
        </w:rPr>
        <w:t>Roeper</w:t>
      </w:r>
      <w:proofErr w:type="spellEnd"/>
      <w:r w:rsidRPr="00DB3093">
        <w:rPr>
          <w:rFonts w:cstheme="minorHAnsi"/>
          <w:i/>
          <w:sz w:val="22"/>
          <w:szCs w:val="22"/>
          <w:lang w:eastAsia="es-ES"/>
        </w:rPr>
        <w:t xml:space="preserve"> Review, 23</w:t>
      </w:r>
      <w:r w:rsidRPr="00DB3093">
        <w:rPr>
          <w:rFonts w:cstheme="minorHAnsi"/>
          <w:sz w:val="22"/>
          <w:szCs w:val="22"/>
          <w:lang w:eastAsia="es-ES"/>
        </w:rPr>
        <w:t xml:space="preserve">(1), 39-44. </w:t>
      </w:r>
      <w:proofErr w:type="spellStart"/>
      <w:r w:rsidRPr="00DB3093">
        <w:rPr>
          <w:rFonts w:cstheme="minorHAnsi"/>
          <w:sz w:val="22"/>
          <w:szCs w:val="22"/>
          <w:lang w:eastAsia="es-ES"/>
        </w:rPr>
        <w:t>doi</w:t>
      </w:r>
      <w:proofErr w:type="spellEnd"/>
      <w:r w:rsidRPr="00DB3093">
        <w:rPr>
          <w:rFonts w:cstheme="minorHAnsi"/>
          <w:sz w:val="22"/>
          <w:szCs w:val="22"/>
          <w:lang w:eastAsia="es-ES"/>
        </w:rPr>
        <w:t>: 10.1080/02783190009554060</w:t>
      </w:r>
    </w:p>
    <w:p w14:paraId="007FF63E" w14:textId="77777777" w:rsidR="009F3C4E" w:rsidRPr="00DB3093" w:rsidRDefault="009F3C4E" w:rsidP="00DB3093">
      <w:pPr>
        <w:ind w:left="567" w:hanging="567"/>
        <w:contextualSpacing/>
        <w:rPr>
          <w:rFonts w:cstheme="minorHAnsi"/>
          <w:sz w:val="22"/>
          <w:szCs w:val="22"/>
          <w:lang w:val="es-ES" w:eastAsia="es-ES"/>
        </w:rPr>
      </w:pPr>
      <w:proofErr w:type="spellStart"/>
      <w:r w:rsidRPr="00DB3093">
        <w:rPr>
          <w:rFonts w:cstheme="minorHAnsi"/>
          <w:sz w:val="22"/>
          <w:szCs w:val="22"/>
          <w:lang w:eastAsia="es-ES"/>
        </w:rPr>
        <w:t>Sondergeld</w:t>
      </w:r>
      <w:proofErr w:type="spellEnd"/>
      <w:r w:rsidRPr="00DB3093">
        <w:rPr>
          <w:rFonts w:cstheme="minorHAnsi"/>
          <w:sz w:val="22"/>
          <w:szCs w:val="22"/>
          <w:lang w:eastAsia="es-ES"/>
        </w:rPr>
        <w:t xml:space="preserve">, T.A., Schultz, R.A., </w:t>
      </w:r>
      <w:r w:rsidR="00571A01" w:rsidRPr="00DB3093">
        <w:rPr>
          <w:rFonts w:cstheme="minorHAnsi"/>
          <w:sz w:val="22"/>
          <w:szCs w:val="22"/>
          <w:lang w:eastAsia="es-ES"/>
        </w:rPr>
        <w:t>y</w:t>
      </w:r>
      <w:r w:rsidRPr="00DB3093">
        <w:rPr>
          <w:rFonts w:cstheme="minorHAnsi"/>
          <w:sz w:val="22"/>
          <w:szCs w:val="22"/>
          <w:lang w:eastAsia="es-ES"/>
        </w:rPr>
        <w:t xml:space="preserve"> Glover, L.K. (2007). The need for research replication: An example from studies on perfectionism and gifted early adolescents. </w:t>
      </w:r>
      <w:proofErr w:type="spellStart"/>
      <w:r w:rsidRPr="00DB3093">
        <w:rPr>
          <w:rFonts w:cstheme="minorHAnsi"/>
          <w:i/>
          <w:sz w:val="22"/>
          <w:szCs w:val="22"/>
          <w:lang w:val="es-ES" w:eastAsia="es-ES"/>
        </w:rPr>
        <w:t>Roeper</w:t>
      </w:r>
      <w:proofErr w:type="spellEnd"/>
      <w:r w:rsidRPr="00DB3093">
        <w:rPr>
          <w:rFonts w:cstheme="minorHAnsi"/>
          <w:i/>
          <w:sz w:val="22"/>
          <w:szCs w:val="22"/>
          <w:lang w:val="es-ES" w:eastAsia="es-ES"/>
        </w:rPr>
        <w:t xml:space="preserve"> </w:t>
      </w:r>
      <w:proofErr w:type="spellStart"/>
      <w:r w:rsidRPr="00DB3093">
        <w:rPr>
          <w:rFonts w:cstheme="minorHAnsi"/>
          <w:i/>
          <w:sz w:val="22"/>
          <w:szCs w:val="22"/>
          <w:lang w:val="es-ES" w:eastAsia="es-ES"/>
        </w:rPr>
        <w:t>Review</w:t>
      </w:r>
      <w:proofErr w:type="spellEnd"/>
      <w:r w:rsidRPr="00DB3093">
        <w:rPr>
          <w:rFonts w:cstheme="minorHAnsi"/>
          <w:i/>
          <w:sz w:val="22"/>
          <w:szCs w:val="22"/>
          <w:lang w:val="es-ES" w:eastAsia="es-ES"/>
        </w:rPr>
        <w:t>, 29</w:t>
      </w:r>
      <w:r w:rsidRPr="00DB3093">
        <w:rPr>
          <w:rFonts w:cstheme="minorHAnsi"/>
          <w:sz w:val="22"/>
          <w:szCs w:val="22"/>
          <w:lang w:val="es-ES" w:eastAsia="es-ES"/>
        </w:rPr>
        <w:t xml:space="preserve">, 19-25. </w:t>
      </w:r>
      <w:r w:rsidR="00662199" w:rsidRPr="00DB3093">
        <w:rPr>
          <w:rFonts w:cstheme="minorHAnsi"/>
          <w:sz w:val="22"/>
          <w:szCs w:val="22"/>
          <w:lang w:val="es-ES" w:eastAsia="es-ES"/>
        </w:rPr>
        <w:t>Recuperado de</w:t>
      </w:r>
      <w:r w:rsidRPr="00DB3093">
        <w:rPr>
          <w:rFonts w:cstheme="minorHAnsi"/>
          <w:sz w:val="22"/>
          <w:szCs w:val="22"/>
          <w:lang w:val="es-ES" w:eastAsia="es-ES"/>
        </w:rPr>
        <w:t xml:space="preserve"> http://roeper.org/RoeperInstitute/roeperReview/index.aspx</w:t>
      </w:r>
    </w:p>
    <w:p w14:paraId="4816533B" w14:textId="77777777" w:rsidR="002C650B" w:rsidRPr="00DB3093" w:rsidRDefault="00F55A78" w:rsidP="00DB3093">
      <w:pPr>
        <w:ind w:left="567" w:hanging="567"/>
        <w:contextualSpacing/>
        <w:rPr>
          <w:rFonts w:cstheme="minorHAnsi"/>
          <w:sz w:val="22"/>
          <w:szCs w:val="22"/>
          <w:lang w:eastAsia="es-ES"/>
        </w:rPr>
      </w:pPr>
      <w:r w:rsidRPr="00DB3093">
        <w:rPr>
          <w:rFonts w:cstheme="minorHAnsi"/>
          <w:sz w:val="22"/>
          <w:szCs w:val="22"/>
          <w:lang w:eastAsia="es-ES"/>
        </w:rPr>
        <w:t xml:space="preserve">Slaney, R. B., Rice, K. G., Mobley, M., </w:t>
      </w:r>
      <w:proofErr w:type="spellStart"/>
      <w:r w:rsidRPr="00DB3093">
        <w:rPr>
          <w:rFonts w:cstheme="minorHAnsi"/>
          <w:sz w:val="22"/>
          <w:szCs w:val="22"/>
          <w:lang w:eastAsia="es-ES"/>
        </w:rPr>
        <w:t>Trippi</w:t>
      </w:r>
      <w:proofErr w:type="spellEnd"/>
      <w:r w:rsidRPr="00DB3093">
        <w:rPr>
          <w:rFonts w:cstheme="minorHAnsi"/>
          <w:sz w:val="22"/>
          <w:szCs w:val="22"/>
          <w:lang w:eastAsia="es-ES"/>
        </w:rPr>
        <w:t xml:space="preserve">, J., </w:t>
      </w:r>
      <w:r w:rsidR="00571A01" w:rsidRPr="00DB3093">
        <w:rPr>
          <w:rFonts w:cstheme="minorHAnsi"/>
          <w:sz w:val="22"/>
          <w:szCs w:val="22"/>
          <w:lang w:eastAsia="es-ES"/>
        </w:rPr>
        <w:t>y</w:t>
      </w:r>
      <w:r w:rsidRPr="00DB3093">
        <w:rPr>
          <w:rFonts w:cstheme="minorHAnsi"/>
          <w:sz w:val="22"/>
          <w:szCs w:val="22"/>
          <w:lang w:eastAsia="es-ES"/>
        </w:rPr>
        <w:t xml:space="preserve"> Ashby, J. S. (2001). The revised almost perfect scale. </w:t>
      </w:r>
      <w:r w:rsidRPr="00DB3093">
        <w:rPr>
          <w:rFonts w:cstheme="minorHAnsi"/>
          <w:i/>
          <w:sz w:val="22"/>
          <w:szCs w:val="22"/>
          <w:lang w:eastAsia="es-ES"/>
        </w:rPr>
        <w:t>Measurement and Evaluation in Counseling and Development, 34</w:t>
      </w:r>
      <w:r w:rsidRPr="00DB3093">
        <w:rPr>
          <w:rFonts w:cstheme="minorHAnsi"/>
          <w:sz w:val="22"/>
          <w:szCs w:val="22"/>
          <w:lang w:eastAsia="es-ES"/>
        </w:rPr>
        <w:t>(3), 130-145.</w:t>
      </w:r>
    </w:p>
    <w:p w14:paraId="1B83ECCF" w14:textId="77777777" w:rsidR="00011463" w:rsidRDefault="002C650B" w:rsidP="00DB3093">
      <w:pPr>
        <w:ind w:left="567" w:hanging="567"/>
        <w:contextualSpacing/>
        <w:rPr>
          <w:rFonts w:cstheme="minorHAnsi"/>
          <w:sz w:val="22"/>
          <w:szCs w:val="22"/>
        </w:rPr>
      </w:pPr>
      <w:r w:rsidRPr="00DB3093">
        <w:rPr>
          <w:rFonts w:cstheme="minorHAnsi"/>
          <w:sz w:val="22"/>
          <w:szCs w:val="22"/>
        </w:rPr>
        <w:t>Zahn-</w:t>
      </w:r>
      <w:proofErr w:type="spellStart"/>
      <w:r w:rsidRPr="00DB3093">
        <w:rPr>
          <w:rFonts w:cstheme="minorHAnsi"/>
          <w:sz w:val="22"/>
          <w:szCs w:val="22"/>
        </w:rPr>
        <w:t>Waxler</w:t>
      </w:r>
      <w:proofErr w:type="spellEnd"/>
      <w:r w:rsidRPr="00DB3093">
        <w:rPr>
          <w:rFonts w:cstheme="minorHAnsi"/>
          <w:sz w:val="22"/>
          <w:szCs w:val="22"/>
        </w:rPr>
        <w:t xml:space="preserve">, C., </w:t>
      </w:r>
      <w:proofErr w:type="spellStart"/>
      <w:r w:rsidRPr="00DB3093">
        <w:rPr>
          <w:rFonts w:cstheme="minorHAnsi"/>
          <w:sz w:val="22"/>
          <w:szCs w:val="22"/>
        </w:rPr>
        <w:t>Shirtcliff</w:t>
      </w:r>
      <w:proofErr w:type="spellEnd"/>
      <w:r w:rsidRPr="00DB3093">
        <w:rPr>
          <w:rFonts w:cstheme="minorHAnsi"/>
          <w:sz w:val="22"/>
          <w:szCs w:val="22"/>
        </w:rPr>
        <w:t xml:space="preserve">, E. A., y Marceau, K. (2008). Disorders of childhood and adolescence: Gender and psychopathology. </w:t>
      </w:r>
      <w:r w:rsidRPr="00DB3093">
        <w:rPr>
          <w:rFonts w:cstheme="minorHAnsi"/>
          <w:i/>
          <w:sz w:val="22"/>
          <w:szCs w:val="22"/>
        </w:rPr>
        <w:t>Annual Review of Clinical Psychology, 4,</w:t>
      </w:r>
      <w:r w:rsidRPr="00DB3093">
        <w:rPr>
          <w:rFonts w:cstheme="minorHAnsi"/>
          <w:sz w:val="22"/>
          <w:szCs w:val="22"/>
        </w:rPr>
        <w:t xml:space="preserve"> 275-303. </w:t>
      </w:r>
      <w:proofErr w:type="spellStart"/>
      <w:r w:rsidRPr="00DB3093">
        <w:rPr>
          <w:rFonts w:cstheme="minorHAnsi"/>
          <w:sz w:val="22"/>
          <w:szCs w:val="22"/>
        </w:rPr>
        <w:t>doi</w:t>
      </w:r>
      <w:proofErr w:type="spellEnd"/>
      <w:r w:rsidRPr="00DB3093">
        <w:rPr>
          <w:rFonts w:cstheme="minorHAnsi"/>
          <w:sz w:val="22"/>
          <w:szCs w:val="22"/>
        </w:rPr>
        <w:t>: 10.1146/annurev.clinpsy.3.022806.091358</w:t>
      </w:r>
    </w:p>
    <w:p w14:paraId="2F206F22" w14:textId="77777777" w:rsidR="00DB3093" w:rsidRDefault="00DB3093" w:rsidP="00DB3093">
      <w:pPr>
        <w:ind w:left="567" w:hanging="567"/>
        <w:contextualSpacing/>
        <w:rPr>
          <w:rFonts w:cstheme="minorHAnsi"/>
          <w:sz w:val="22"/>
          <w:szCs w:val="22"/>
        </w:rPr>
      </w:pPr>
    </w:p>
    <w:p w14:paraId="0A542C18" w14:textId="77777777" w:rsidR="00DB3093" w:rsidRPr="00DB3093" w:rsidRDefault="00DB3093" w:rsidP="00DB3093">
      <w:pPr>
        <w:ind w:left="567" w:hanging="567"/>
        <w:contextualSpacing/>
        <w:jc w:val="right"/>
        <w:rPr>
          <w:rFonts w:cstheme="minorHAnsi"/>
          <w:i/>
          <w:sz w:val="16"/>
          <w:szCs w:val="16"/>
        </w:rPr>
      </w:pPr>
      <w:r w:rsidRPr="00DB3093">
        <w:rPr>
          <w:rFonts w:cstheme="minorHAnsi"/>
          <w:i/>
          <w:sz w:val="16"/>
          <w:szCs w:val="16"/>
        </w:rPr>
        <w:t>Received:</w:t>
      </w:r>
    </w:p>
    <w:p w14:paraId="5A2C45CC" w14:textId="77777777" w:rsidR="00DB3093" w:rsidRPr="00DB3093" w:rsidRDefault="00DB3093" w:rsidP="00DB3093">
      <w:pPr>
        <w:ind w:left="567" w:hanging="567"/>
        <w:contextualSpacing/>
        <w:jc w:val="right"/>
        <w:rPr>
          <w:rFonts w:cstheme="minorHAnsi"/>
          <w:i/>
          <w:sz w:val="16"/>
          <w:szCs w:val="16"/>
        </w:rPr>
      </w:pPr>
      <w:r w:rsidRPr="00DB3093">
        <w:rPr>
          <w:rFonts w:cstheme="minorHAnsi"/>
          <w:i/>
          <w:sz w:val="16"/>
          <w:szCs w:val="16"/>
        </w:rPr>
        <w:t>Accepted:</w:t>
      </w:r>
    </w:p>
    <w:sectPr w:rsidR="00DB3093" w:rsidRPr="00DB3093" w:rsidSect="00DB3093">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180E6" w14:textId="77777777" w:rsidR="00A52C8B" w:rsidRDefault="00A52C8B" w:rsidP="00FF7ED1">
      <w:r>
        <w:separator/>
      </w:r>
    </w:p>
  </w:endnote>
  <w:endnote w:type="continuationSeparator" w:id="0">
    <w:p w14:paraId="45587693" w14:textId="77777777" w:rsidR="00A52C8B" w:rsidRDefault="00A52C8B" w:rsidP="00FF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C6198" w14:textId="77777777" w:rsidR="00A52C8B" w:rsidRDefault="00A52C8B" w:rsidP="00FF7ED1">
      <w:r>
        <w:separator/>
      </w:r>
    </w:p>
  </w:footnote>
  <w:footnote w:type="continuationSeparator" w:id="0">
    <w:p w14:paraId="0980E5AF" w14:textId="77777777" w:rsidR="00A52C8B" w:rsidRDefault="00A52C8B" w:rsidP="00FF7E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A6CEE" w14:textId="332D45F1" w:rsidR="00E07ABE" w:rsidRPr="00E07ABE" w:rsidRDefault="00E07ABE" w:rsidP="00E07ABE">
    <w:pPr>
      <w:pStyle w:val="Header"/>
      <w:jc w:val="center"/>
      <w:rPr>
        <w:sz w:val="20"/>
      </w:rPr>
    </w:pPr>
    <w:proofErr w:type="spellStart"/>
    <w:r w:rsidRPr="00DB3093">
      <w:rPr>
        <w:rFonts w:ascii="Times New Roman" w:eastAsia="Times New Roman" w:hAnsi="Times New Roman"/>
        <w:b/>
        <w:color w:val="111111"/>
        <w:sz w:val="20"/>
        <w:shd w:val="clear" w:color="auto" w:fill="FFFFFF"/>
      </w:rPr>
      <w:t>Vuyk</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F2441" w14:textId="77777777" w:rsidR="00E07ABE" w:rsidRPr="00757369" w:rsidRDefault="00E07ABE" w:rsidP="00E07ABE">
    <w:pPr>
      <w:pStyle w:val="Header"/>
      <w:jc w:val="right"/>
      <w:rPr>
        <w:i/>
        <w:sz w:val="16"/>
        <w:szCs w:val="16"/>
      </w:rPr>
    </w:pPr>
    <w:r>
      <w:rPr>
        <w:noProof/>
      </w:rPr>
      <w:drawing>
        <wp:anchor distT="0" distB="0" distL="114300" distR="114300" simplePos="0" relativeHeight="251661312" behindDoc="0" locked="0" layoutInCell="1" allowOverlap="1" wp14:anchorId="495B9604" wp14:editId="59970047">
          <wp:simplePos x="0" y="0"/>
          <wp:positionH relativeFrom="column">
            <wp:posOffset>153035</wp:posOffset>
          </wp:positionH>
          <wp:positionV relativeFrom="paragraph">
            <wp:posOffset>-149225</wp:posOffset>
          </wp:positionV>
          <wp:extent cx="694690" cy="756285"/>
          <wp:effectExtent l="0" t="0" r="0" b="5715"/>
          <wp:wrapNone/>
          <wp:docPr id="5" name="Picture 5"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57369">
      <w:rPr>
        <w:b/>
        <w:i/>
        <w:sz w:val="16"/>
        <w:szCs w:val="16"/>
      </w:rPr>
      <w:t>Revista</w:t>
    </w:r>
    <w:proofErr w:type="spellEnd"/>
    <w:r w:rsidRPr="00757369">
      <w:rPr>
        <w:b/>
        <w:i/>
        <w:sz w:val="16"/>
        <w:szCs w:val="16"/>
      </w:rPr>
      <w:t xml:space="preserve"> </w:t>
    </w:r>
    <w:proofErr w:type="spellStart"/>
    <w:r w:rsidRPr="00757369">
      <w:rPr>
        <w:b/>
        <w:i/>
        <w:sz w:val="16"/>
        <w:szCs w:val="16"/>
      </w:rPr>
      <w:t>Interamericana</w:t>
    </w:r>
    <w:proofErr w:type="spellEnd"/>
    <w:r w:rsidRPr="00757369">
      <w:rPr>
        <w:b/>
        <w:i/>
        <w:sz w:val="16"/>
        <w:szCs w:val="16"/>
      </w:rPr>
      <w:t xml:space="preserve"> de </w:t>
    </w:r>
    <w:proofErr w:type="spellStart"/>
    <w:r w:rsidRPr="00757369">
      <w:rPr>
        <w:b/>
        <w:i/>
        <w:sz w:val="16"/>
        <w:szCs w:val="16"/>
      </w:rPr>
      <w:t>Psicologia</w:t>
    </w:r>
    <w:proofErr w:type="spellEnd"/>
    <w:r w:rsidRPr="00757369">
      <w:rPr>
        <w:b/>
        <w:i/>
        <w:sz w:val="16"/>
        <w:szCs w:val="16"/>
      </w:rPr>
      <w:t>/</w:t>
    </w:r>
    <w:proofErr w:type="spellStart"/>
    <w:r w:rsidRPr="00757369">
      <w:rPr>
        <w:b/>
        <w:i/>
        <w:sz w:val="16"/>
        <w:szCs w:val="16"/>
      </w:rPr>
      <w:t>Interamerican</w:t>
    </w:r>
    <w:proofErr w:type="spellEnd"/>
    <w:r w:rsidRPr="00757369">
      <w:rPr>
        <w:b/>
        <w:i/>
        <w:sz w:val="16"/>
        <w:szCs w:val="16"/>
      </w:rPr>
      <w:t xml:space="preserve"> Journal of Psychology (IJP</w:t>
    </w:r>
    <w:r w:rsidRPr="00757369">
      <w:rPr>
        <w:i/>
        <w:sz w:val="16"/>
        <w:szCs w:val="16"/>
      </w:rPr>
      <w:t>)</w:t>
    </w:r>
  </w:p>
  <w:p w14:paraId="222E920E" w14:textId="77777777" w:rsidR="00E07ABE" w:rsidRPr="00757369" w:rsidRDefault="00E07ABE" w:rsidP="00E07ABE">
    <w:pPr>
      <w:pStyle w:val="Header"/>
      <w:jc w:val="right"/>
      <w:rPr>
        <w:sz w:val="16"/>
        <w:szCs w:val="16"/>
      </w:rPr>
    </w:pPr>
    <w:r>
      <w:rPr>
        <w:i/>
        <w:sz w:val="16"/>
        <w:szCs w:val="16"/>
      </w:rPr>
      <w:t>2015</w:t>
    </w:r>
    <w:r w:rsidRPr="00757369">
      <w:rPr>
        <w:i/>
        <w:sz w:val="16"/>
        <w:szCs w:val="16"/>
      </w:rPr>
      <w:t>, Vol.</w:t>
    </w:r>
    <w:r>
      <w:rPr>
        <w:i/>
        <w:sz w:val="16"/>
        <w:szCs w:val="16"/>
      </w:rPr>
      <w:t xml:space="preserve">, 49, No. 2, </w:t>
    </w:r>
    <w:proofErr w:type="spellStart"/>
    <w:proofErr w:type="gramStart"/>
    <w:r>
      <w:rPr>
        <w:i/>
        <w:sz w:val="16"/>
        <w:szCs w:val="16"/>
      </w:rPr>
      <w:t>pp.xx</w:t>
    </w:r>
    <w:proofErr w:type="spellEnd"/>
    <w:proofErr w:type="gramEnd"/>
    <w:r>
      <w:rPr>
        <w:i/>
        <w:sz w:val="16"/>
        <w:szCs w:val="16"/>
      </w:rPr>
      <w:t>-xx</w:t>
    </w:r>
    <w:r w:rsidRPr="00757369">
      <w:rPr>
        <w:i/>
        <w:sz w:val="16"/>
        <w:szCs w:val="16"/>
      </w:rPr>
      <w:t xml:space="preserve"> </w:t>
    </w:r>
  </w:p>
  <w:p w14:paraId="6FA5DEA7" w14:textId="77777777" w:rsidR="00E07ABE" w:rsidRDefault="00E07ABE" w:rsidP="00E07ABE">
    <w:pPr>
      <w:pStyle w:val="Header"/>
    </w:pPr>
  </w:p>
  <w:p w14:paraId="048B4102" w14:textId="77777777" w:rsidR="00E07ABE" w:rsidRDefault="00E07AB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5D951" w14:textId="77777777" w:rsidR="00DB3093" w:rsidRPr="00757369" w:rsidRDefault="00DB3093" w:rsidP="00DB3093">
    <w:pPr>
      <w:pStyle w:val="Header"/>
      <w:jc w:val="right"/>
      <w:rPr>
        <w:i/>
        <w:sz w:val="16"/>
        <w:szCs w:val="16"/>
      </w:rPr>
    </w:pPr>
    <w:r>
      <w:rPr>
        <w:noProof/>
      </w:rPr>
      <w:drawing>
        <wp:anchor distT="0" distB="0" distL="114300" distR="114300" simplePos="0" relativeHeight="251659264" behindDoc="0" locked="0" layoutInCell="1" allowOverlap="1" wp14:anchorId="76C36464" wp14:editId="40EF4A3D">
          <wp:simplePos x="0" y="0"/>
          <wp:positionH relativeFrom="column">
            <wp:posOffset>153035</wp:posOffset>
          </wp:positionH>
          <wp:positionV relativeFrom="paragraph">
            <wp:posOffset>-149225</wp:posOffset>
          </wp:positionV>
          <wp:extent cx="694690" cy="756285"/>
          <wp:effectExtent l="0" t="0" r="0" b="5715"/>
          <wp:wrapNone/>
          <wp:docPr id="2" name="Picture 2"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57369">
      <w:rPr>
        <w:b/>
        <w:i/>
        <w:sz w:val="16"/>
        <w:szCs w:val="16"/>
      </w:rPr>
      <w:t>Revista</w:t>
    </w:r>
    <w:proofErr w:type="spellEnd"/>
    <w:r w:rsidRPr="00757369">
      <w:rPr>
        <w:b/>
        <w:i/>
        <w:sz w:val="16"/>
        <w:szCs w:val="16"/>
      </w:rPr>
      <w:t xml:space="preserve"> </w:t>
    </w:r>
    <w:proofErr w:type="spellStart"/>
    <w:r w:rsidRPr="00757369">
      <w:rPr>
        <w:b/>
        <w:i/>
        <w:sz w:val="16"/>
        <w:szCs w:val="16"/>
      </w:rPr>
      <w:t>Interamericana</w:t>
    </w:r>
    <w:proofErr w:type="spellEnd"/>
    <w:r w:rsidRPr="00757369">
      <w:rPr>
        <w:b/>
        <w:i/>
        <w:sz w:val="16"/>
        <w:szCs w:val="16"/>
      </w:rPr>
      <w:t xml:space="preserve"> de </w:t>
    </w:r>
    <w:proofErr w:type="spellStart"/>
    <w:r w:rsidRPr="00757369">
      <w:rPr>
        <w:b/>
        <w:i/>
        <w:sz w:val="16"/>
        <w:szCs w:val="16"/>
      </w:rPr>
      <w:t>Psicologia</w:t>
    </w:r>
    <w:proofErr w:type="spellEnd"/>
    <w:r w:rsidRPr="00757369">
      <w:rPr>
        <w:b/>
        <w:i/>
        <w:sz w:val="16"/>
        <w:szCs w:val="16"/>
      </w:rPr>
      <w:t>/</w:t>
    </w:r>
    <w:proofErr w:type="spellStart"/>
    <w:r w:rsidRPr="00757369">
      <w:rPr>
        <w:b/>
        <w:i/>
        <w:sz w:val="16"/>
        <w:szCs w:val="16"/>
      </w:rPr>
      <w:t>Interamerican</w:t>
    </w:r>
    <w:proofErr w:type="spellEnd"/>
    <w:r w:rsidRPr="00757369">
      <w:rPr>
        <w:b/>
        <w:i/>
        <w:sz w:val="16"/>
        <w:szCs w:val="16"/>
      </w:rPr>
      <w:t xml:space="preserve"> Journal of Psychology (IJP</w:t>
    </w:r>
    <w:r w:rsidRPr="00757369">
      <w:rPr>
        <w:i/>
        <w:sz w:val="16"/>
        <w:szCs w:val="16"/>
      </w:rPr>
      <w:t>)</w:t>
    </w:r>
  </w:p>
  <w:p w14:paraId="5D1EECA3" w14:textId="77777777" w:rsidR="00DB3093" w:rsidRPr="00757369" w:rsidRDefault="00DB3093" w:rsidP="00DB3093">
    <w:pPr>
      <w:pStyle w:val="Header"/>
      <w:jc w:val="right"/>
      <w:rPr>
        <w:sz w:val="16"/>
        <w:szCs w:val="16"/>
      </w:rPr>
    </w:pPr>
    <w:r>
      <w:rPr>
        <w:i/>
        <w:sz w:val="16"/>
        <w:szCs w:val="16"/>
      </w:rPr>
      <w:t>2015</w:t>
    </w:r>
    <w:r w:rsidRPr="00757369">
      <w:rPr>
        <w:i/>
        <w:sz w:val="16"/>
        <w:szCs w:val="16"/>
      </w:rPr>
      <w:t>, Vol.</w:t>
    </w:r>
    <w:r>
      <w:rPr>
        <w:i/>
        <w:sz w:val="16"/>
        <w:szCs w:val="16"/>
      </w:rPr>
      <w:t>, 49, No. 2</w:t>
    </w:r>
    <w:r>
      <w:rPr>
        <w:i/>
        <w:sz w:val="16"/>
        <w:szCs w:val="16"/>
      </w:rPr>
      <w:t xml:space="preserve">, </w:t>
    </w:r>
    <w:proofErr w:type="spellStart"/>
    <w:proofErr w:type="gramStart"/>
    <w:r>
      <w:rPr>
        <w:i/>
        <w:sz w:val="16"/>
        <w:szCs w:val="16"/>
      </w:rPr>
      <w:t>pp.xx</w:t>
    </w:r>
    <w:proofErr w:type="spellEnd"/>
    <w:proofErr w:type="gramEnd"/>
    <w:r>
      <w:rPr>
        <w:i/>
        <w:sz w:val="16"/>
        <w:szCs w:val="16"/>
      </w:rPr>
      <w:t>-xx</w:t>
    </w:r>
    <w:r w:rsidRPr="00757369">
      <w:rPr>
        <w:i/>
        <w:sz w:val="16"/>
        <w:szCs w:val="16"/>
      </w:rPr>
      <w:t xml:space="preserve"> </w:t>
    </w:r>
  </w:p>
  <w:p w14:paraId="06691EEE" w14:textId="77777777" w:rsidR="00DB3093" w:rsidRDefault="00DB3093" w:rsidP="00DB3093">
    <w:pPr>
      <w:pStyle w:val="Header"/>
    </w:pPr>
  </w:p>
  <w:p w14:paraId="09D451A7" w14:textId="77777777" w:rsidR="00312A51" w:rsidRDefault="00312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A0"/>
    <w:rsid w:val="00011463"/>
    <w:rsid w:val="00013AA1"/>
    <w:rsid w:val="00023B91"/>
    <w:rsid w:val="00051AFE"/>
    <w:rsid w:val="00052889"/>
    <w:rsid w:val="000745AE"/>
    <w:rsid w:val="00075996"/>
    <w:rsid w:val="00090A3E"/>
    <w:rsid w:val="00090F63"/>
    <w:rsid w:val="00131087"/>
    <w:rsid w:val="00132495"/>
    <w:rsid w:val="00146552"/>
    <w:rsid w:val="00146A08"/>
    <w:rsid w:val="001716BB"/>
    <w:rsid w:val="001854EE"/>
    <w:rsid w:val="001918BC"/>
    <w:rsid w:val="00196703"/>
    <w:rsid w:val="001A079C"/>
    <w:rsid w:val="001A0970"/>
    <w:rsid w:val="001C2DB0"/>
    <w:rsid w:val="001C684C"/>
    <w:rsid w:val="001D1006"/>
    <w:rsid w:val="001E7C55"/>
    <w:rsid w:val="001F0854"/>
    <w:rsid w:val="001F1B90"/>
    <w:rsid w:val="001F7C50"/>
    <w:rsid w:val="002241A0"/>
    <w:rsid w:val="00255BBE"/>
    <w:rsid w:val="00261061"/>
    <w:rsid w:val="00277DF4"/>
    <w:rsid w:val="00286A55"/>
    <w:rsid w:val="002906D6"/>
    <w:rsid w:val="002A16FE"/>
    <w:rsid w:val="002C650B"/>
    <w:rsid w:val="002D0110"/>
    <w:rsid w:val="002E6A94"/>
    <w:rsid w:val="003016CA"/>
    <w:rsid w:val="00312A51"/>
    <w:rsid w:val="00352110"/>
    <w:rsid w:val="003838E9"/>
    <w:rsid w:val="003C7172"/>
    <w:rsid w:val="003E6BEC"/>
    <w:rsid w:val="003F4990"/>
    <w:rsid w:val="0040588E"/>
    <w:rsid w:val="00417DB6"/>
    <w:rsid w:val="00422C44"/>
    <w:rsid w:val="00427553"/>
    <w:rsid w:val="004655FB"/>
    <w:rsid w:val="00465C90"/>
    <w:rsid w:val="00473C4A"/>
    <w:rsid w:val="004A6E9F"/>
    <w:rsid w:val="004B0D5C"/>
    <w:rsid w:val="004D252F"/>
    <w:rsid w:val="004F65A4"/>
    <w:rsid w:val="00501171"/>
    <w:rsid w:val="00513DEF"/>
    <w:rsid w:val="005357AB"/>
    <w:rsid w:val="00547FD9"/>
    <w:rsid w:val="0055593E"/>
    <w:rsid w:val="005672A8"/>
    <w:rsid w:val="00571A01"/>
    <w:rsid w:val="00583567"/>
    <w:rsid w:val="005A7EB1"/>
    <w:rsid w:val="005E05F8"/>
    <w:rsid w:val="005E5540"/>
    <w:rsid w:val="005E60CA"/>
    <w:rsid w:val="006074EC"/>
    <w:rsid w:val="00616072"/>
    <w:rsid w:val="006209E4"/>
    <w:rsid w:val="0062338A"/>
    <w:rsid w:val="00657CF4"/>
    <w:rsid w:val="00662199"/>
    <w:rsid w:val="006B1583"/>
    <w:rsid w:val="006B22E3"/>
    <w:rsid w:val="006B7753"/>
    <w:rsid w:val="006F0C8E"/>
    <w:rsid w:val="006F7CA0"/>
    <w:rsid w:val="0072159A"/>
    <w:rsid w:val="00747721"/>
    <w:rsid w:val="0075130F"/>
    <w:rsid w:val="00771ED9"/>
    <w:rsid w:val="00775F11"/>
    <w:rsid w:val="007C4FB2"/>
    <w:rsid w:val="007D3E98"/>
    <w:rsid w:val="007F0144"/>
    <w:rsid w:val="007F1AC6"/>
    <w:rsid w:val="007F5B3E"/>
    <w:rsid w:val="00805775"/>
    <w:rsid w:val="008072CF"/>
    <w:rsid w:val="00813EA2"/>
    <w:rsid w:val="008240C9"/>
    <w:rsid w:val="008502B6"/>
    <w:rsid w:val="00850CEA"/>
    <w:rsid w:val="00860C06"/>
    <w:rsid w:val="00862A6E"/>
    <w:rsid w:val="008715C5"/>
    <w:rsid w:val="00883ECC"/>
    <w:rsid w:val="0089131D"/>
    <w:rsid w:val="008A38C0"/>
    <w:rsid w:val="008B45E0"/>
    <w:rsid w:val="008B6466"/>
    <w:rsid w:val="008B66D7"/>
    <w:rsid w:val="008F3E28"/>
    <w:rsid w:val="008F4E95"/>
    <w:rsid w:val="009257B6"/>
    <w:rsid w:val="009304EA"/>
    <w:rsid w:val="009337E5"/>
    <w:rsid w:val="00947E8B"/>
    <w:rsid w:val="0099659D"/>
    <w:rsid w:val="00996B31"/>
    <w:rsid w:val="009A6279"/>
    <w:rsid w:val="009C2C38"/>
    <w:rsid w:val="009C6D6C"/>
    <w:rsid w:val="009C7CC1"/>
    <w:rsid w:val="009F3C4E"/>
    <w:rsid w:val="00A171CC"/>
    <w:rsid w:val="00A35635"/>
    <w:rsid w:val="00A50E16"/>
    <w:rsid w:val="00A52C8B"/>
    <w:rsid w:val="00A65360"/>
    <w:rsid w:val="00A91512"/>
    <w:rsid w:val="00A94EA8"/>
    <w:rsid w:val="00AA14CD"/>
    <w:rsid w:val="00AC4200"/>
    <w:rsid w:val="00AE107C"/>
    <w:rsid w:val="00AF0059"/>
    <w:rsid w:val="00B03544"/>
    <w:rsid w:val="00B12B90"/>
    <w:rsid w:val="00B5156C"/>
    <w:rsid w:val="00B560EC"/>
    <w:rsid w:val="00B56545"/>
    <w:rsid w:val="00B92A5F"/>
    <w:rsid w:val="00BD636A"/>
    <w:rsid w:val="00BD6B41"/>
    <w:rsid w:val="00BF1253"/>
    <w:rsid w:val="00BF685A"/>
    <w:rsid w:val="00C172E6"/>
    <w:rsid w:val="00C42FAF"/>
    <w:rsid w:val="00C44399"/>
    <w:rsid w:val="00C62862"/>
    <w:rsid w:val="00C76FE0"/>
    <w:rsid w:val="00C962FE"/>
    <w:rsid w:val="00CB2E13"/>
    <w:rsid w:val="00CD286A"/>
    <w:rsid w:val="00CD2CB8"/>
    <w:rsid w:val="00CD7D91"/>
    <w:rsid w:val="00CF609C"/>
    <w:rsid w:val="00D07296"/>
    <w:rsid w:val="00D11061"/>
    <w:rsid w:val="00D32256"/>
    <w:rsid w:val="00D6014B"/>
    <w:rsid w:val="00D74C15"/>
    <w:rsid w:val="00D75806"/>
    <w:rsid w:val="00D81026"/>
    <w:rsid w:val="00D93975"/>
    <w:rsid w:val="00DB3093"/>
    <w:rsid w:val="00DD1D2A"/>
    <w:rsid w:val="00DF0C4D"/>
    <w:rsid w:val="00E003A0"/>
    <w:rsid w:val="00E01859"/>
    <w:rsid w:val="00E07ABE"/>
    <w:rsid w:val="00E15A6C"/>
    <w:rsid w:val="00E34D4E"/>
    <w:rsid w:val="00E52501"/>
    <w:rsid w:val="00E52A2E"/>
    <w:rsid w:val="00E66A98"/>
    <w:rsid w:val="00E7379A"/>
    <w:rsid w:val="00E766BB"/>
    <w:rsid w:val="00E76C9C"/>
    <w:rsid w:val="00E817EA"/>
    <w:rsid w:val="00E918AC"/>
    <w:rsid w:val="00E9286B"/>
    <w:rsid w:val="00E97428"/>
    <w:rsid w:val="00EC5891"/>
    <w:rsid w:val="00EE05C0"/>
    <w:rsid w:val="00EE66B6"/>
    <w:rsid w:val="00EF62B3"/>
    <w:rsid w:val="00EF7E27"/>
    <w:rsid w:val="00F02611"/>
    <w:rsid w:val="00F20B6E"/>
    <w:rsid w:val="00F25708"/>
    <w:rsid w:val="00F26F2D"/>
    <w:rsid w:val="00F31578"/>
    <w:rsid w:val="00F55A78"/>
    <w:rsid w:val="00F57918"/>
    <w:rsid w:val="00F65E7F"/>
    <w:rsid w:val="00FC5597"/>
    <w:rsid w:val="00FE37B7"/>
    <w:rsid w:val="00FE5F10"/>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DC3522"/>
  <w15:docId w15:val="{E42B802F-8BBD-4B3A-9EEA-7D439C48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3A0"/>
    <w:pPr>
      <w:spacing w:line="240" w:lineRule="auto"/>
      <w:ind w:firstLine="0"/>
    </w:pPr>
    <w:rPr>
      <w:rFonts w:ascii="Times" w:eastAsia="Times" w:hAnsi="Times" w:cs="Times New Roman"/>
      <w:szCs w:val="20"/>
    </w:rPr>
  </w:style>
  <w:style w:type="paragraph" w:styleId="Heading1">
    <w:name w:val="heading 1"/>
    <w:basedOn w:val="Normal"/>
    <w:next w:val="Normal"/>
    <w:link w:val="Heading1Char"/>
    <w:uiPriority w:val="9"/>
    <w:qFormat/>
    <w:rsid w:val="00F20B6E"/>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F20B6E"/>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F20B6E"/>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F20B6E"/>
    <w:p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F20B6E"/>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F20B6E"/>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20B6E"/>
    <w:pPr>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F20B6E"/>
    <w:pPr>
      <w:outlineLvl w:val="7"/>
    </w:pPr>
    <w:rPr>
      <w:rFonts w:eastAsiaTheme="majorEastAsia" w:cstheme="majorBidi"/>
      <w:sz w:val="20"/>
    </w:rPr>
  </w:style>
  <w:style w:type="paragraph" w:styleId="Heading9">
    <w:name w:val="heading 9"/>
    <w:basedOn w:val="Normal"/>
    <w:next w:val="Normal"/>
    <w:link w:val="Heading9Char"/>
    <w:uiPriority w:val="9"/>
    <w:semiHidden/>
    <w:unhideWhenUsed/>
    <w:qFormat/>
    <w:rsid w:val="00F20B6E"/>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B6E"/>
    <w:rPr>
      <w:rFonts w:eastAsiaTheme="majorEastAsia" w:cstheme="majorBidi"/>
      <w:b/>
      <w:bCs/>
      <w:sz w:val="28"/>
      <w:szCs w:val="28"/>
    </w:rPr>
  </w:style>
  <w:style w:type="character" w:customStyle="1" w:styleId="Heading2Char">
    <w:name w:val="Heading 2 Char"/>
    <w:basedOn w:val="DefaultParagraphFont"/>
    <w:link w:val="Heading2"/>
    <w:uiPriority w:val="9"/>
    <w:semiHidden/>
    <w:rsid w:val="00F20B6E"/>
    <w:rPr>
      <w:rFonts w:eastAsiaTheme="majorEastAsia" w:cstheme="majorBidi"/>
      <w:b/>
      <w:bCs/>
      <w:sz w:val="26"/>
      <w:szCs w:val="26"/>
    </w:rPr>
  </w:style>
  <w:style w:type="character" w:customStyle="1" w:styleId="Heading3Char">
    <w:name w:val="Heading 3 Char"/>
    <w:basedOn w:val="DefaultParagraphFont"/>
    <w:link w:val="Heading3"/>
    <w:uiPriority w:val="9"/>
    <w:semiHidden/>
    <w:rsid w:val="00F20B6E"/>
    <w:rPr>
      <w:rFonts w:eastAsiaTheme="majorEastAsia" w:cstheme="majorBidi"/>
      <w:b/>
      <w:bCs/>
    </w:rPr>
  </w:style>
  <w:style w:type="character" w:customStyle="1" w:styleId="Heading4Char">
    <w:name w:val="Heading 4 Char"/>
    <w:basedOn w:val="DefaultParagraphFont"/>
    <w:link w:val="Heading4"/>
    <w:uiPriority w:val="9"/>
    <w:semiHidden/>
    <w:rsid w:val="00F20B6E"/>
    <w:rPr>
      <w:rFonts w:eastAsiaTheme="majorEastAsia" w:cstheme="majorBidi"/>
      <w:b/>
      <w:bCs/>
      <w:i/>
      <w:iCs/>
    </w:rPr>
  </w:style>
  <w:style w:type="character" w:customStyle="1" w:styleId="Heading5Char">
    <w:name w:val="Heading 5 Char"/>
    <w:basedOn w:val="DefaultParagraphFont"/>
    <w:link w:val="Heading5"/>
    <w:uiPriority w:val="9"/>
    <w:semiHidden/>
    <w:rsid w:val="00F20B6E"/>
    <w:rPr>
      <w:rFonts w:eastAsiaTheme="majorEastAsia" w:cstheme="majorBidi"/>
      <w:b/>
      <w:bCs/>
      <w:color w:val="7F7F7F" w:themeColor="text1" w:themeTint="80"/>
    </w:rPr>
  </w:style>
  <w:style w:type="character" w:customStyle="1" w:styleId="Heading6Char">
    <w:name w:val="Heading 6 Char"/>
    <w:basedOn w:val="DefaultParagraphFont"/>
    <w:link w:val="Heading6"/>
    <w:uiPriority w:val="9"/>
    <w:semiHidden/>
    <w:rsid w:val="00F20B6E"/>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semiHidden/>
    <w:rsid w:val="00F20B6E"/>
    <w:rPr>
      <w:rFonts w:eastAsiaTheme="majorEastAsia" w:cstheme="majorBidi"/>
      <w:i/>
      <w:iCs/>
    </w:rPr>
  </w:style>
  <w:style w:type="character" w:customStyle="1" w:styleId="Heading8Char">
    <w:name w:val="Heading 8 Char"/>
    <w:basedOn w:val="DefaultParagraphFont"/>
    <w:link w:val="Heading8"/>
    <w:uiPriority w:val="9"/>
    <w:semiHidden/>
    <w:rsid w:val="00F20B6E"/>
    <w:rPr>
      <w:rFonts w:eastAsiaTheme="majorEastAsia" w:cstheme="majorBidi"/>
      <w:sz w:val="20"/>
      <w:szCs w:val="20"/>
    </w:rPr>
  </w:style>
  <w:style w:type="character" w:customStyle="1" w:styleId="Heading9Char">
    <w:name w:val="Heading 9 Char"/>
    <w:basedOn w:val="DefaultParagraphFont"/>
    <w:link w:val="Heading9"/>
    <w:uiPriority w:val="9"/>
    <w:semiHidden/>
    <w:rsid w:val="00F20B6E"/>
    <w:rPr>
      <w:rFonts w:eastAsiaTheme="majorEastAsia" w:cstheme="majorBidi"/>
      <w:i/>
      <w:iCs/>
      <w:spacing w:val="5"/>
      <w:sz w:val="20"/>
      <w:szCs w:val="20"/>
    </w:rPr>
  </w:style>
  <w:style w:type="paragraph" w:styleId="Caption">
    <w:name w:val="caption"/>
    <w:basedOn w:val="Normal"/>
    <w:next w:val="Normal"/>
    <w:uiPriority w:val="35"/>
    <w:semiHidden/>
    <w:unhideWhenUsed/>
    <w:rsid w:val="00F20B6E"/>
    <w:rPr>
      <w:b/>
      <w:bCs/>
      <w:sz w:val="18"/>
      <w:szCs w:val="18"/>
    </w:rPr>
  </w:style>
  <w:style w:type="paragraph" w:styleId="Title">
    <w:name w:val="Title"/>
    <w:basedOn w:val="Normal"/>
    <w:next w:val="Normal"/>
    <w:link w:val="TitleChar"/>
    <w:uiPriority w:val="10"/>
    <w:qFormat/>
    <w:rsid w:val="00F20B6E"/>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F20B6E"/>
    <w:rPr>
      <w:rFonts w:eastAsiaTheme="majorEastAsia" w:cstheme="majorBidi"/>
      <w:spacing w:val="5"/>
      <w:sz w:val="52"/>
      <w:szCs w:val="52"/>
    </w:rPr>
  </w:style>
  <w:style w:type="paragraph" w:styleId="Subtitle">
    <w:name w:val="Subtitle"/>
    <w:basedOn w:val="Normal"/>
    <w:next w:val="Normal"/>
    <w:link w:val="SubtitleChar"/>
    <w:uiPriority w:val="11"/>
    <w:qFormat/>
    <w:rsid w:val="00F20B6E"/>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F20B6E"/>
    <w:rPr>
      <w:rFonts w:eastAsiaTheme="majorEastAsia" w:cstheme="majorBidi"/>
      <w:i/>
      <w:iCs/>
      <w:spacing w:val="13"/>
    </w:rPr>
  </w:style>
  <w:style w:type="character" w:styleId="Strong">
    <w:name w:val="Strong"/>
    <w:uiPriority w:val="22"/>
    <w:qFormat/>
    <w:rsid w:val="00F20B6E"/>
    <w:rPr>
      <w:b/>
      <w:bCs/>
    </w:rPr>
  </w:style>
  <w:style w:type="character" w:styleId="Emphasis">
    <w:name w:val="Emphasis"/>
    <w:uiPriority w:val="20"/>
    <w:qFormat/>
    <w:rsid w:val="00F20B6E"/>
    <w:rPr>
      <w:b/>
      <w:bCs/>
      <w:i/>
      <w:iCs/>
      <w:spacing w:val="10"/>
      <w:bdr w:val="none" w:sz="0" w:space="0" w:color="auto"/>
      <w:shd w:val="clear" w:color="auto" w:fill="auto"/>
    </w:rPr>
  </w:style>
  <w:style w:type="paragraph" w:styleId="NoSpacing">
    <w:name w:val="No Spacing"/>
    <w:basedOn w:val="Normal"/>
    <w:link w:val="NoSpacingChar"/>
    <w:uiPriority w:val="1"/>
    <w:qFormat/>
    <w:rsid w:val="00F20B6E"/>
  </w:style>
  <w:style w:type="character" w:customStyle="1" w:styleId="NoSpacingChar">
    <w:name w:val="No Spacing Char"/>
    <w:basedOn w:val="DefaultParagraphFont"/>
    <w:link w:val="NoSpacing"/>
    <w:uiPriority w:val="1"/>
    <w:rsid w:val="00F20B6E"/>
  </w:style>
  <w:style w:type="paragraph" w:styleId="ListParagraph">
    <w:name w:val="List Paragraph"/>
    <w:basedOn w:val="Normal"/>
    <w:uiPriority w:val="34"/>
    <w:qFormat/>
    <w:rsid w:val="00F20B6E"/>
    <w:pPr>
      <w:ind w:left="720"/>
      <w:contextualSpacing/>
    </w:pPr>
  </w:style>
  <w:style w:type="paragraph" w:styleId="Quote">
    <w:name w:val="Quote"/>
    <w:basedOn w:val="Normal"/>
    <w:next w:val="Normal"/>
    <w:link w:val="QuoteChar"/>
    <w:uiPriority w:val="29"/>
    <w:qFormat/>
    <w:rsid w:val="00F20B6E"/>
    <w:pPr>
      <w:spacing w:before="200"/>
      <w:ind w:left="360" w:right="360"/>
    </w:pPr>
    <w:rPr>
      <w:i/>
      <w:iCs/>
    </w:rPr>
  </w:style>
  <w:style w:type="character" w:customStyle="1" w:styleId="QuoteChar">
    <w:name w:val="Quote Char"/>
    <w:basedOn w:val="DefaultParagraphFont"/>
    <w:link w:val="Quote"/>
    <w:uiPriority w:val="29"/>
    <w:rsid w:val="00F20B6E"/>
    <w:rPr>
      <w:i/>
      <w:iCs/>
    </w:rPr>
  </w:style>
  <w:style w:type="paragraph" w:styleId="IntenseQuote">
    <w:name w:val="Intense Quote"/>
    <w:basedOn w:val="Normal"/>
    <w:next w:val="Normal"/>
    <w:link w:val="IntenseQuoteChar"/>
    <w:uiPriority w:val="30"/>
    <w:qFormat/>
    <w:rsid w:val="00F20B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20B6E"/>
    <w:rPr>
      <w:b/>
      <w:bCs/>
      <w:i/>
      <w:iCs/>
    </w:rPr>
  </w:style>
  <w:style w:type="character" w:styleId="SubtleEmphasis">
    <w:name w:val="Subtle Emphasis"/>
    <w:uiPriority w:val="19"/>
    <w:qFormat/>
    <w:rsid w:val="00F20B6E"/>
    <w:rPr>
      <w:i/>
      <w:iCs/>
    </w:rPr>
  </w:style>
  <w:style w:type="character" w:styleId="IntenseEmphasis">
    <w:name w:val="Intense Emphasis"/>
    <w:uiPriority w:val="21"/>
    <w:qFormat/>
    <w:rsid w:val="00F20B6E"/>
    <w:rPr>
      <w:b/>
      <w:bCs/>
    </w:rPr>
  </w:style>
  <w:style w:type="character" w:styleId="SubtleReference">
    <w:name w:val="Subtle Reference"/>
    <w:uiPriority w:val="31"/>
    <w:qFormat/>
    <w:rsid w:val="00F20B6E"/>
    <w:rPr>
      <w:smallCaps/>
    </w:rPr>
  </w:style>
  <w:style w:type="character" w:styleId="IntenseReference">
    <w:name w:val="Intense Reference"/>
    <w:uiPriority w:val="32"/>
    <w:qFormat/>
    <w:rsid w:val="00F20B6E"/>
    <w:rPr>
      <w:smallCaps/>
      <w:spacing w:val="5"/>
      <w:u w:val="single"/>
    </w:rPr>
  </w:style>
  <w:style w:type="character" w:styleId="BookTitle">
    <w:name w:val="Book Title"/>
    <w:uiPriority w:val="33"/>
    <w:qFormat/>
    <w:rsid w:val="00F20B6E"/>
    <w:rPr>
      <w:i/>
      <w:iCs/>
      <w:smallCaps/>
      <w:spacing w:val="5"/>
    </w:rPr>
  </w:style>
  <w:style w:type="paragraph" w:styleId="TOCHeading">
    <w:name w:val="TOC Heading"/>
    <w:basedOn w:val="Heading1"/>
    <w:next w:val="Normal"/>
    <w:uiPriority w:val="39"/>
    <w:semiHidden/>
    <w:unhideWhenUsed/>
    <w:qFormat/>
    <w:rsid w:val="00F20B6E"/>
    <w:pPr>
      <w:outlineLvl w:val="9"/>
    </w:pPr>
    <w:rPr>
      <w:lang w:bidi="en-US"/>
    </w:rPr>
  </w:style>
  <w:style w:type="paragraph" w:styleId="BalloonText">
    <w:name w:val="Balloon Text"/>
    <w:basedOn w:val="Normal"/>
    <w:link w:val="BalloonTextChar"/>
    <w:uiPriority w:val="99"/>
    <w:semiHidden/>
    <w:unhideWhenUsed/>
    <w:rsid w:val="004D252F"/>
    <w:rPr>
      <w:rFonts w:ascii="Tahoma" w:hAnsi="Tahoma" w:cs="Tahoma"/>
      <w:sz w:val="16"/>
      <w:szCs w:val="16"/>
    </w:rPr>
  </w:style>
  <w:style w:type="character" w:customStyle="1" w:styleId="BalloonTextChar">
    <w:name w:val="Balloon Text Char"/>
    <w:basedOn w:val="DefaultParagraphFont"/>
    <w:link w:val="BalloonText"/>
    <w:uiPriority w:val="99"/>
    <w:semiHidden/>
    <w:rsid w:val="004D252F"/>
    <w:rPr>
      <w:rFonts w:ascii="Tahoma" w:eastAsia="Times" w:hAnsi="Tahoma" w:cs="Tahoma"/>
      <w:sz w:val="16"/>
      <w:szCs w:val="16"/>
    </w:rPr>
  </w:style>
  <w:style w:type="paragraph" w:styleId="Header">
    <w:name w:val="header"/>
    <w:basedOn w:val="Normal"/>
    <w:link w:val="HeaderChar"/>
    <w:uiPriority w:val="99"/>
    <w:unhideWhenUsed/>
    <w:rsid w:val="00FF7ED1"/>
    <w:pPr>
      <w:tabs>
        <w:tab w:val="center" w:pos="4680"/>
        <w:tab w:val="right" w:pos="9360"/>
      </w:tabs>
    </w:pPr>
  </w:style>
  <w:style w:type="character" w:customStyle="1" w:styleId="HeaderChar">
    <w:name w:val="Header Char"/>
    <w:basedOn w:val="DefaultParagraphFont"/>
    <w:link w:val="Header"/>
    <w:uiPriority w:val="99"/>
    <w:rsid w:val="00FF7ED1"/>
    <w:rPr>
      <w:rFonts w:ascii="Times" w:eastAsia="Times" w:hAnsi="Times" w:cs="Times New Roman"/>
      <w:szCs w:val="20"/>
    </w:rPr>
  </w:style>
  <w:style w:type="paragraph" w:styleId="Footer">
    <w:name w:val="footer"/>
    <w:basedOn w:val="Normal"/>
    <w:link w:val="FooterChar"/>
    <w:uiPriority w:val="99"/>
    <w:unhideWhenUsed/>
    <w:rsid w:val="00FF7ED1"/>
    <w:pPr>
      <w:tabs>
        <w:tab w:val="center" w:pos="4680"/>
        <w:tab w:val="right" w:pos="9360"/>
      </w:tabs>
    </w:pPr>
  </w:style>
  <w:style w:type="character" w:customStyle="1" w:styleId="FooterChar">
    <w:name w:val="Footer Char"/>
    <w:basedOn w:val="DefaultParagraphFont"/>
    <w:link w:val="Footer"/>
    <w:uiPriority w:val="99"/>
    <w:rsid w:val="00FF7ED1"/>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3351">
      <w:bodyDiv w:val="1"/>
      <w:marLeft w:val="0"/>
      <w:marRight w:val="0"/>
      <w:marTop w:val="0"/>
      <w:marBottom w:val="0"/>
      <w:divBdr>
        <w:top w:val="none" w:sz="0" w:space="0" w:color="auto"/>
        <w:left w:val="none" w:sz="0" w:space="0" w:color="auto"/>
        <w:bottom w:val="none" w:sz="0" w:space="0" w:color="auto"/>
        <w:right w:val="none" w:sz="0" w:space="0" w:color="auto"/>
      </w:divBdr>
    </w:div>
    <w:div w:id="212541197">
      <w:bodyDiv w:val="1"/>
      <w:marLeft w:val="0"/>
      <w:marRight w:val="0"/>
      <w:marTop w:val="0"/>
      <w:marBottom w:val="0"/>
      <w:divBdr>
        <w:top w:val="none" w:sz="0" w:space="0" w:color="auto"/>
        <w:left w:val="none" w:sz="0" w:space="0" w:color="auto"/>
        <w:bottom w:val="none" w:sz="0" w:space="0" w:color="auto"/>
        <w:right w:val="none" w:sz="0" w:space="0" w:color="auto"/>
      </w:divBdr>
    </w:div>
    <w:div w:id="395787982">
      <w:bodyDiv w:val="1"/>
      <w:marLeft w:val="0"/>
      <w:marRight w:val="0"/>
      <w:marTop w:val="0"/>
      <w:marBottom w:val="0"/>
      <w:divBdr>
        <w:top w:val="none" w:sz="0" w:space="0" w:color="auto"/>
        <w:left w:val="none" w:sz="0" w:space="0" w:color="auto"/>
        <w:bottom w:val="none" w:sz="0" w:space="0" w:color="auto"/>
        <w:right w:val="none" w:sz="0" w:space="0" w:color="auto"/>
      </w:divBdr>
    </w:div>
    <w:div w:id="833492994">
      <w:bodyDiv w:val="1"/>
      <w:marLeft w:val="0"/>
      <w:marRight w:val="0"/>
      <w:marTop w:val="0"/>
      <w:marBottom w:val="0"/>
      <w:divBdr>
        <w:top w:val="none" w:sz="0" w:space="0" w:color="auto"/>
        <w:left w:val="none" w:sz="0" w:space="0" w:color="auto"/>
        <w:bottom w:val="none" w:sz="0" w:space="0" w:color="auto"/>
        <w:right w:val="none" w:sz="0" w:space="0" w:color="auto"/>
      </w:divBdr>
    </w:div>
    <w:div w:id="901059201">
      <w:bodyDiv w:val="1"/>
      <w:marLeft w:val="0"/>
      <w:marRight w:val="0"/>
      <w:marTop w:val="0"/>
      <w:marBottom w:val="0"/>
      <w:divBdr>
        <w:top w:val="none" w:sz="0" w:space="0" w:color="auto"/>
        <w:left w:val="none" w:sz="0" w:space="0" w:color="auto"/>
        <w:bottom w:val="none" w:sz="0" w:space="0" w:color="auto"/>
        <w:right w:val="none" w:sz="0" w:space="0" w:color="auto"/>
      </w:divBdr>
      <w:divsChild>
        <w:div w:id="1798182565">
          <w:marLeft w:val="0"/>
          <w:marRight w:val="0"/>
          <w:marTop w:val="0"/>
          <w:marBottom w:val="0"/>
          <w:divBdr>
            <w:top w:val="none" w:sz="0" w:space="0" w:color="auto"/>
            <w:left w:val="none" w:sz="0" w:space="0" w:color="auto"/>
            <w:bottom w:val="none" w:sz="0" w:space="0" w:color="auto"/>
            <w:right w:val="none" w:sz="0" w:space="0" w:color="auto"/>
          </w:divBdr>
          <w:divsChild>
            <w:div w:id="1938517375">
              <w:marLeft w:val="0"/>
              <w:marRight w:val="0"/>
              <w:marTop w:val="0"/>
              <w:marBottom w:val="0"/>
              <w:divBdr>
                <w:top w:val="none" w:sz="0" w:space="0" w:color="auto"/>
                <w:left w:val="none" w:sz="0" w:space="0" w:color="auto"/>
                <w:bottom w:val="none" w:sz="0" w:space="0" w:color="auto"/>
                <w:right w:val="none" w:sz="0" w:space="0" w:color="auto"/>
              </w:divBdr>
            </w:div>
            <w:div w:id="1320814683">
              <w:marLeft w:val="0"/>
              <w:marRight w:val="0"/>
              <w:marTop w:val="0"/>
              <w:marBottom w:val="0"/>
              <w:divBdr>
                <w:top w:val="none" w:sz="0" w:space="0" w:color="auto"/>
                <w:left w:val="none" w:sz="0" w:space="0" w:color="auto"/>
                <w:bottom w:val="none" w:sz="0" w:space="0" w:color="auto"/>
                <w:right w:val="none" w:sz="0" w:space="0" w:color="auto"/>
              </w:divBdr>
            </w:div>
            <w:div w:id="177236075">
              <w:marLeft w:val="0"/>
              <w:marRight w:val="0"/>
              <w:marTop w:val="0"/>
              <w:marBottom w:val="0"/>
              <w:divBdr>
                <w:top w:val="none" w:sz="0" w:space="0" w:color="auto"/>
                <w:left w:val="none" w:sz="0" w:space="0" w:color="auto"/>
                <w:bottom w:val="none" w:sz="0" w:space="0" w:color="auto"/>
                <w:right w:val="none" w:sz="0" w:space="0" w:color="auto"/>
              </w:divBdr>
            </w:div>
            <w:div w:id="19197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65945">
      <w:bodyDiv w:val="1"/>
      <w:marLeft w:val="0"/>
      <w:marRight w:val="0"/>
      <w:marTop w:val="0"/>
      <w:marBottom w:val="0"/>
      <w:divBdr>
        <w:top w:val="none" w:sz="0" w:space="0" w:color="auto"/>
        <w:left w:val="none" w:sz="0" w:space="0" w:color="auto"/>
        <w:bottom w:val="none" w:sz="0" w:space="0" w:color="auto"/>
        <w:right w:val="none" w:sz="0" w:space="0" w:color="auto"/>
      </w:divBdr>
    </w:div>
    <w:div w:id="1190875327">
      <w:bodyDiv w:val="1"/>
      <w:marLeft w:val="0"/>
      <w:marRight w:val="0"/>
      <w:marTop w:val="0"/>
      <w:marBottom w:val="0"/>
      <w:divBdr>
        <w:top w:val="none" w:sz="0" w:space="0" w:color="auto"/>
        <w:left w:val="none" w:sz="0" w:space="0" w:color="auto"/>
        <w:bottom w:val="none" w:sz="0" w:space="0" w:color="auto"/>
        <w:right w:val="none" w:sz="0" w:space="0" w:color="auto"/>
      </w:divBdr>
    </w:div>
    <w:div w:id="1402361837">
      <w:bodyDiv w:val="1"/>
      <w:marLeft w:val="0"/>
      <w:marRight w:val="0"/>
      <w:marTop w:val="0"/>
      <w:marBottom w:val="0"/>
      <w:divBdr>
        <w:top w:val="none" w:sz="0" w:space="0" w:color="auto"/>
        <w:left w:val="none" w:sz="0" w:space="0" w:color="auto"/>
        <w:bottom w:val="none" w:sz="0" w:space="0" w:color="auto"/>
        <w:right w:val="none" w:sz="0" w:space="0" w:color="auto"/>
      </w:divBdr>
      <w:divsChild>
        <w:div w:id="1701593038">
          <w:marLeft w:val="0"/>
          <w:marRight w:val="0"/>
          <w:marTop w:val="0"/>
          <w:marBottom w:val="0"/>
          <w:divBdr>
            <w:top w:val="none" w:sz="0" w:space="0" w:color="auto"/>
            <w:left w:val="none" w:sz="0" w:space="0" w:color="auto"/>
            <w:bottom w:val="none" w:sz="0" w:space="0" w:color="auto"/>
            <w:right w:val="none" w:sz="0" w:space="0" w:color="auto"/>
          </w:divBdr>
        </w:div>
        <w:div w:id="1320769524">
          <w:marLeft w:val="0"/>
          <w:marRight w:val="0"/>
          <w:marTop w:val="0"/>
          <w:marBottom w:val="0"/>
          <w:divBdr>
            <w:top w:val="none" w:sz="0" w:space="0" w:color="auto"/>
            <w:left w:val="none" w:sz="0" w:space="0" w:color="auto"/>
            <w:bottom w:val="none" w:sz="0" w:space="0" w:color="auto"/>
            <w:right w:val="none" w:sz="0" w:space="0" w:color="auto"/>
          </w:divBdr>
        </w:div>
        <w:div w:id="1035422547">
          <w:marLeft w:val="0"/>
          <w:marRight w:val="0"/>
          <w:marTop w:val="0"/>
          <w:marBottom w:val="0"/>
          <w:divBdr>
            <w:top w:val="none" w:sz="0" w:space="0" w:color="auto"/>
            <w:left w:val="none" w:sz="0" w:space="0" w:color="auto"/>
            <w:bottom w:val="none" w:sz="0" w:space="0" w:color="auto"/>
            <w:right w:val="none" w:sz="0" w:space="0" w:color="auto"/>
          </w:divBdr>
        </w:div>
      </w:divsChild>
    </w:div>
    <w:div w:id="1644040530">
      <w:bodyDiv w:val="1"/>
      <w:marLeft w:val="0"/>
      <w:marRight w:val="0"/>
      <w:marTop w:val="0"/>
      <w:marBottom w:val="0"/>
      <w:divBdr>
        <w:top w:val="none" w:sz="0" w:space="0" w:color="auto"/>
        <w:left w:val="none" w:sz="0" w:space="0" w:color="auto"/>
        <w:bottom w:val="none" w:sz="0" w:space="0" w:color="auto"/>
        <w:right w:val="none" w:sz="0" w:space="0" w:color="auto"/>
      </w:divBdr>
      <w:divsChild>
        <w:div w:id="172653117">
          <w:marLeft w:val="0"/>
          <w:marRight w:val="0"/>
          <w:marTop w:val="0"/>
          <w:marBottom w:val="0"/>
          <w:divBdr>
            <w:top w:val="none" w:sz="0" w:space="0" w:color="auto"/>
            <w:left w:val="none" w:sz="0" w:space="0" w:color="auto"/>
            <w:bottom w:val="none" w:sz="0" w:space="0" w:color="auto"/>
            <w:right w:val="none" w:sz="0" w:space="0" w:color="auto"/>
          </w:divBdr>
        </w:div>
        <w:div w:id="419760348">
          <w:marLeft w:val="0"/>
          <w:marRight w:val="0"/>
          <w:marTop w:val="0"/>
          <w:marBottom w:val="0"/>
          <w:divBdr>
            <w:top w:val="none" w:sz="0" w:space="0" w:color="auto"/>
            <w:left w:val="none" w:sz="0" w:space="0" w:color="auto"/>
            <w:bottom w:val="none" w:sz="0" w:space="0" w:color="auto"/>
            <w:right w:val="none" w:sz="0" w:space="0" w:color="auto"/>
          </w:divBdr>
        </w:div>
      </w:divsChild>
    </w:div>
    <w:div w:id="1876113059">
      <w:bodyDiv w:val="1"/>
      <w:marLeft w:val="0"/>
      <w:marRight w:val="0"/>
      <w:marTop w:val="0"/>
      <w:marBottom w:val="0"/>
      <w:divBdr>
        <w:top w:val="none" w:sz="0" w:space="0" w:color="auto"/>
        <w:left w:val="none" w:sz="0" w:space="0" w:color="auto"/>
        <w:bottom w:val="none" w:sz="0" w:space="0" w:color="auto"/>
        <w:right w:val="none" w:sz="0" w:space="0" w:color="auto"/>
      </w:divBdr>
      <w:divsChild>
        <w:div w:id="2100253232">
          <w:marLeft w:val="0"/>
          <w:marRight w:val="0"/>
          <w:marTop w:val="0"/>
          <w:marBottom w:val="0"/>
          <w:divBdr>
            <w:top w:val="none" w:sz="0" w:space="0" w:color="auto"/>
            <w:left w:val="none" w:sz="0" w:space="0" w:color="auto"/>
            <w:bottom w:val="none" w:sz="0" w:space="0" w:color="auto"/>
            <w:right w:val="none" w:sz="0" w:space="0" w:color="auto"/>
          </w:divBdr>
        </w:div>
        <w:div w:id="332031980">
          <w:marLeft w:val="0"/>
          <w:marRight w:val="0"/>
          <w:marTop w:val="0"/>
          <w:marBottom w:val="0"/>
          <w:divBdr>
            <w:top w:val="none" w:sz="0" w:space="0" w:color="auto"/>
            <w:left w:val="none" w:sz="0" w:space="0" w:color="auto"/>
            <w:bottom w:val="none" w:sz="0" w:space="0" w:color="auto"/>
            <w:right w:val="none" w:sz="0" w:space="0" w:color="auto"/>
          </w:divBdr>
        </w:div>
      </w:divsChild>
    </w:div>
    <w:div w:id="19406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lex\Dropbox\Research%20+%20School\Perfeccionismo\gra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ex\Dropbox\Research%20+%20School\Perfeccionismo\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Sheet1!$C$31</c:f>
              <c:strCache>
                <c:ptCount val="1"/>
                <c:pt idx="0">
                  <c:v>Varones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multiLvlStrRef>
              <c:f>Sheet1!$A$32:$B$35</c:f>
              <c:multiLvlStrCache>
                <c:ptCount val="4"/>
                <c:lvl>
                  <c:pt idx="0">
                    <c:v>Síntomas depresivos mínimos (0 a 13 puntos)</c:v>
                  </c:pt>
                  <c:pt idx="1">
                    <c:v>Síntomas depresivos leves (14 a 19 puntos)</c:v>
                  </c:pt>
                  <c:pt idx="2">
                    <c:v>Síntomas depresivos moderados (20 a 28 puntos)</c:v>
                  </c:pt>
                  <c:pt idx="3">
                    <c:v>Síntomas depresivos severos (29 a 63 puntos)</c:v>
                  </c:pt>
                </c:lvl>
                <c:lvl>
                  <c:pt idx="0">
                    <c:v>Rangos del BDI-II</c:v>
                  </c:pt>
                </c:lvl>
              </c:multiLvlStrCache>
            </c:multiLvlStrRef>
          </c:cat>
          <c:val>
            <c:numRef>
              <c:f>Sheet1!$C$32:$C$35</c:f>
              <c:numCache>
                <c:formatCode>###0</c:formatCode>
                <c:ptCount val="4"/>
                <c:pt idx="0">
                  <c:v>57.0</c:v>
                </c:pt>
                <c:pt idx="1">
                  <c:v>16.0</c:v>
                </c:pt>
                <c:pt idx="2">
                  <c:v>3.0</c:v>
                </c:pt>
                <c:pt idx="3">
                  <c:v>2.0</c:v>
                </c:pt>
              </c:numCache>
            </c:numRef>
          </c:val>
        </c:ser>
        <c:ser>
          <c:idx val="1"/>
          <c:order val="1"/>
          <c:tx>
            <c:strRef>
              <c:f>Sheet1!$D$31</c:f>
              <c:strCache>
                <c:ptCount val="1"/>
                <c:pt idx="0">
                  <c:v>Mujeres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multiLvlStrRef>
              <c:f>Sheet1!$A$32:$B$35</c:f>
              <c:multiLvlStrCache>
                <c:ptCount val="4"/>
                <c:lvl>
                  <c:pt idx="0">
                    <c:v>Síntomas depresivos mínimos (0 a 13 puntos)</c:v>
                  </c:pt>
                  <c:pt idx="1">
                    <c:v>Síntomas depresivos leves (14 a 19 puntos)</c:v>
                  </c:pt>
                  <c:pt idx="2">
                    <c:v>Síntomas depresivos moderados (20 a 28 puntos)</c:v>
                  </c:pt>
                  <c:pt idx="3">
                    <c:v>Síntomas depresivos severos (29 a 63 puntos)</c:v>
                  </c:pt>
                </c:lvl>
                <c:lvl>
                  <c:pt idx="0">
                    <c:v>Rangos del BDI-II</c:v>
                  </c:pt>
                </c:lvl>
              </c:multiLvlStrCache>
            </c:multiLvlStrRef>
          </c:cat>
          <c:val>
            <c:numRef>
              <c:f>Sheet1!$D$32:$D$35</c:f>
              <c:numCache>
                <c:formatCode>###0</c:formatCode>
                <c:ptCount val="4"/>
                <c:pt idx="0">
                  <c:v>44.0</c:v>
                </c:pt>
                <c:pt idx="1">
                  <c:v>15.0</c:v>
                </c:pt>
                <c:pt idx="2">
                  <c:v>11.0</c:v>
                </c:pt>
                <c:pt idx="3">
                  <c:v>3.0</c:v>
                </c:pt>
              </c:numCache>
            </c:numRef>
          </c:val>
        </c:ser>
        <c:dLbls>
          <c:showLegendKey val="0"/>
          <c:showVal val="0"/>
          <c:showCatName val="0"/>
          <c:showSerName val="0"/>
          <c:showPercent val="0"/>
          <c:showBubbleSize val="0"/>
        </c:dLbls>
        <c:gapWidth val="150"/>
        <c:axId val="-2130348960"/>
        <c:axId val="-1239075856"/>
      </c:barChart>
      <c:catAx>
        <c:axId val="-2130348960"/>
        <c:scaling>
          <c:orientation val="minMax"/>
        </c:scaling>
        <c:delete val="0"/>
        <c:axPos val="b"/>
        <c:numFmt formatCode="General" sourceLinked="0"/>
        <c:majorTickMark val="out"/>
        <c:minorTickMark val="none"/>
        <c:tickLblPos val="nextTo"/>
        <c:crossAx val="-1239075856"/>
        <c:crosses val="autoZero"/>
        <c:auto val="1"/>
        <c:lblAlgn val="ctr"/>
        <c:lblOffset val="100"/>
        <c:noMultiLvlLbl val="0"/>
      </c:catAx>
      <c:valAx>
        <c:axId val="-1239075856"/>
        <c:scaling>
          <c:orientation val="minMax"/>
        </c:scaling>
        <c:delete val="0"/>
        <c:axPos val="l"/>
        <c:majorGridlines/>
        <c:numFmt formatCode="###0" sourceLinked="1"/>
        <c:majorTickMark val="out"/>
        <c:minorTickMark val="none"/>
        <c:tickLblPos val="nextTo"/>
        <c:crossAx val="-2130348960"/>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Sheet1!$C$18:$C$19</c:f>
              <c:strCache>
                <c:ptCount val="1"/>
                <c:pt idx="0">
                  <c:v>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multiLvlStrRef>
              <c:f>Sheet1!$A$20:$B$23</c:f>
              <c:multiLvlStrCache>
                <c:ptCount val="4"/>
                <c:lvl>
                  <c:pt idx="0">
                    <c:v>Síntomas depresivos mínimos (0 a 13 puntos)</c:v>
                  </c:pt>
                  <c:pt idx="1">
                    <c:v>Síntomas depresivos leves (14 a 19 puntos)</c:v>
                  </c:pt>
                  <c:pt idx="2">
                    <c:v>Síntomas depresivos moderados (20 a 28 puntos)</c:v>
                  </c:pt>
                  <c:pt idx="3">
                    <c:v>Síntomas depresivos severos (29 a 63 puntos)</c:v>
                  </c:pt>
                </c:lvl>
                <c:lvl>
                  <c:pt idx="0">
                    <c:v>Rangos del BDI-II</c:v>
                  </c:pt>
                </c:lvl>
              </c:multiLvlStrCache>
            </c:multiLvlStrRef>
          </c:cat>
          <c:val>
            <c:numRef>
              <c:f>Sheet1!$C$20:$C$23</c:f>
              <c:numCache>
                <c:formatCode>###0</c:formatCode>
                <c:ptCount val="4"/>
                <c:pt idx="0">
                  <c:v>29.0</c:v>
                </c:pt>
                <c:pt idx="1">
                  <c:v>4.0</c:v>
                </c:pt>
                <c:pt idx="2">
                  <c:v>3.0</c:v>
                </c:pt>
                <c:pt idx="3">
                  <c:v>1.0</c:v>
                </c:pt>
              </c:numCache>
            </c:numRef>
          </c:val>
        </c:ser>
        <c:ser>
          <c:idx val="1"/>
          <c:order val="1"/>
          <c:tx>
            <c:strRef>
              <c:f>Sheet1!$D$18:$D$19</c:f>
              <c:strCache>
                <c:ptCount val="1"/>
                <c:pt idx="0">
                  <c:v>10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multiLvlStrRef>
              <c:f>Sheet1!$A$20:$B$23</c:f>
              <c:multiLvlStrCache>
                <c:ptCount val="4"/>
                <c:lvl>
                  <c:pt idx="0">
                    <c:v>Síntomas depresivos mínimos (0 a 13 puntos)</c:v>
                  </c:pt>
                  <c:pt idx="1">
                    <c:v>Síntomas depresivos leves (14 a 19 puntos)</c:v>
                  </c:pt>
                  <c:pt idx="2">
                    <c:v>Síntomas depresivos moderados (20 a 28 puntos)</c:v>
                  </c:pt>
                  <c:pt idx="3">
                    <c:v>Síntomas depresivos severos (29 a 63 puntos)</c:v>
                  </c:pt>
                </c:lvl>
                <c:lvl>
                  <c:pt idx="0">
                    <c:v>Rangos del BDI-II</c:v>
                  </c:pt>
                </c:lvl>
              </c:multiLvlStrCache>
            </c:multiLvlStrRef>
          </c:cat>
          <c:val>
            <c:numRef>
              <c:f>Sheet1!$D$20:$D$23</c:f>
              <c:numCache>
                <c:formatCode>###0</c:formatCode>
                <c:ptCount val="4"/>
                <c:pt idx="0">
                  <c:v>17.0</c:v>
                </c:pt>
                <c:pt idx="1">
                  <c:v>7.0</c:v>
                </c:pt>
                <c:pt idx="2">
                  <c:v>2.0</c:v>
                </c:pt>
                <c:pt idx="3">
                  <c:v>1.0</c:v>
                </c:pt>
              </c:numCache>
            </c:numRef>
          </c:val>
        </c:ser>
        <c:ser>
          <c:idx val="2"/>
          <c:order val="2"/>
          <c:tx>
            <c:strRef>
              <c:f>Sheet1!$E$18:$E$19</c:f>
              <c:strCache>
                <c:ptCount val="1"/>
                <c:pt idx="0">
                  <c:v>11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multiLvlStrRef>
              <c:f>Sheet1!$A$20:$B$23</c:f>
              <c:multiLvlStrCache>
                <c:ptCount val="4"/>
                <c:lvl>
                  <c:pt idx="0">
                    <c:v>Síntomas depresivos mínimos (0 a 13 puntos)</c:v>
                  </c:pt>
                  <c:pt idx="1">
                    <c:v>Síntomas depresivos leves (14 a 19 puntos)</c:v>
                  </c:pt>
                  <c:pt idx="2">
                    <c:v>Síntomas depresivos moderados (20 a 28 puntos)</c:v>
                  </c:pt>
                  <c:pt idx="3">
                    <c:v>Síntomas depresivos severos (29 a 63 puntos)</c:v>
                  </c:pt>
                </c:lvl>
                <c:lvl>
                  <c:pt idx="0">
                    <c:v>Rangos del BDI-II</c:v>
                  </c:pt>
                </c:lvl>
              </c:multiLvlStrCache>
            </c:multiLvlStrRef>
          </c:cat>
          <c:val>
            <c:numRef>
              <c:f>Sheet1!$E$20:$E$23</c:f>
              <c:numCache>
                <c:formatCode>###0</c:formatCode>
                <c:ptCount val="4"/>
                <c:pt idx="0">
                  <c:v>31.0</c:v>
                </c:pt>
                <c:pt idx="1">
                  <c:v>10.0</c:v>
                </c:pt>
                <c:pt idx="2">
                  <c:v>5.0</c:v>
                </c:pt>
                <c:pt idx="3">
                  <c:v>0.0</c:v>
                </c:pt>
              </c:numCache>
            </c:numRef>
          </c:val>
        </c:ser>
        <c:ser>
          <c:idx val="3"/>
          <c:order val="3"/>
          <c:tx>
            <c:strRef>
              <c:f>Sheet1!$F$18:$F$19</c:f>
              <c:strCache>
                <c:ptCount val="1"/>
                <c:pt idx="0">
                  <c:v>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multiLvlStrRef>
              <c:f>Sheet1!$A$20:$B$23</c:f>
              <c:multiLvlStrCache>
                <c:ptCount val="4"/>
                <c:lvl>
                  <c:pt idx="0">
                    <c:v>Síntomas depresivos mínimos (0 a 13 puntos)</c:v>
                  </c:pt>
                  <c:pt idx="1">
                    <c:v>Síntomas depresivos leves (14 a 19 puntos)</c:v>
                  </c:pt>
                  <c:pt idx="2">
                    <c:v>Síntomas depresivos moderados (20 a 28 puntos)</c:v>
                  </c:pt>
                  <c:pt idx="3">
                    <c:v>Síntomas depresivos severos (29 a 63 puntos)</c:v>
                  </c:pt>
                </c:lvl>
                <c:lvl>
                  <c:pt idx="0">
                    <c:v>Rangos del BDI-II</c:v>
                  </c:pt>
                </c:lvl>
              </c:multiLvlStrCache>
            </c:multiLvlStrRef>
          </c:cat>
          <c:val>
            <c:numRef>
              <c:f>Sheet1!$F$20:$F$23</c:f>
              <c:numCache>
                <c:formatCode>###0</c:formatCode>
                <c:ptCount val="4"/>
                <c:pt idx="0">
                  <c:v>24.0</c:v>
                </c:pt>
                <c:pt idx="1">
                  <c:v>10.0</c:v>
                </c:pt>
                <c:pt idx="2">
                  <c:v>4.0</c:v>
                </c:pt>
                <c:pt idx="3">
                  <c:v>3.0</c:v>
                </c:pt>
              </c:numCache>
            </c:numRef>
          </c:val>
        </c:ser>
        <c:dLbls>
          <c:showLegendKey val="0"/>
          <c:showVal val="0"/>
          <c:showCatName val="0"/>
          <c:showSerName val="0"/>
          <c:showPercent val="0"/>
          <c:showBubbleSize val="0"/>
        </c:dLbls>
        <c:gapWidth val="150"/>
        <c:axId val="1016158448"/>
        <c:axId val="992439280"/>
      </c:barChart>
      <c:catAx>
        <c:axId val="1016158448"/>
        <c:scaling>
          <c:orientation val="minMax"/>
        </c:scaling>
        <c:delete val="0"/>
        <c:axPos val="b"/>
        <c:numFmt formatCode="General" sourceLinked="0"/>
        <c:majorTickMark val="out"/>
        <c:minorTickMark val="none"/>
        <c:tickLblPos val="nextTo"/>
        <c:crossAx val="992439280"/>
        <c:crosses val="autoZero"/>
        <c:auto val="1"/>
        <c:lblAlgn val="ctr"/>
        <c:lblOffset val="100"/>
        <c:noMultiLvlLbl val="0"/>
      </c:catAx>
      <c:valAx>
        <c:axId val="992439280"/>
        <c:scaling>
          <c:orientation val="minMax"/>
        </c:scaling>
        <c:delete val="0"/>
        <c:axPos val="l"/>
        <c:majorGridlines/>
        <c:numFmt formatCode="###0" sourceLinked="1"/>
        <c:majorTickMark val="out"/>
        <c:minorTickMark val="none"/>
        <c:tickLblPos val="nextTo"/>
        <c:crossAx val="1016158448"/>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5221</Words>
  <Characters>29760</Characters>
  <Application>Microsoft Macintosh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Edil Torres Rivera</cp:lastModifiedBy>
  <cp:revision>4</cp:revision>
  <dcterms:created xsi:type="dcterms:W3CDTF">2016-03-28T20:12:00Z</dcterms:created>
  <dcterms:modified xsi:type="dcterms:W3CDTF">2016-06-06T06:08:00Z</dcterms:modified>
</cp:coreProperties>
</file>