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97E" w:rsidRPr="0081497E" w:rsidRDefault="0081497E" w:rsidP="0081702A">
      <w:pPr>
        <w:jc w:val="center"/>
        <w:rPr>
          <w:b/>
          <w:color w:val="1D1B11" w:themeColor="background2" w:themeShade="1A"/>
          <w:sz w:val="28"/>
          <w:szCs w:val="28"/>
          <w:lang w:val="en-US"/>
        </w:rPr>
      </w:pPr>
      <w:r w:rsidRPr="0081497E">
        <w:rPr>
          <w:b/>
          <w:color w:val="1D1B11" w:themeColor="background2" w:themeShade="1A"/>
          <w:sz w:val="28"/>
          <w:szCs w:val="28"/>
          <w:lang w:val="en-US"/>
        </w:rPr>
        <w:t>Perceived, desired and reachable academic self-efficacy in university</w:t>
      </w:r>
      <w:r>
        <w:rPr>
          <w:b/>
          <w:color w:val="1D1B11" w:themeColor="background2" w:themeShade="1A"/>
          <w:sz w:val="28"/>
          <w:szCs w:val="28"/>
          <w:lang w:val="en-US"/>
        </w:rPr>
        <w:t xml:space="preserve"> </w:t>
      </w:r>
      <w:r w:rsidR="00A92C38">
        <w:rPr>
          <w:b/>
          <w:color w:val="1D1B11" w:themeColor="background2" w:themeShade="1A"/>
          <w:sz w:val="28"/>
          <w:szCs w:val="28"/>
          <w:lang w:val="en-US"/>
        </w:rPr>
        <w:t>students</w:t>
      </w:r>
      <w:r w:rsidR="00A92C38" w:rsidRPr="0081497E">
        <w:rPr>
          <w:b/>
          <w:color w:val="1D1B11" w:themeColor="background2" w:themeShade="1A"/>
          <w:sz w:val="28"/>
          <w:szCs w:val="28"/>
          <w:lang w:val="en-US"/>
        </w:rPr>
        <w:t xml:space="preserve"> </w:t>
      </w:r>
      <w:r w:rsidR="00A92C38">
        <w:rPr>
          <w:b/>
          <w:color w:val="1D1B11" w:themeColor="background2" w:themeShade="1A"/>
          <w:sz w:val="28"/>
          <w:szCs w:val="28"/>
          <w:lang w:val="en-US"/>
        </w:rPr>
        <w:t>comparisons</w:t>
      </w:r>
      <w:r w:rsidRPr="0081497E">
        <w:rPr>
          <w:b/>
          <w:color w:val="1D1B11" w:themeColor="background2" w:themeShade="1A"/>
          <w:sz w:val="28"/>
          <w:szCs w:val="28"/>
          <w:lang w:val="en-US"/>
        </w:rPr>
        <w:t xml:space="preserve"> by gender.</w:t>
      </w:r>
    </w:p>
    <w:p w:rsidR="00C855C4" w:rsidRPr="00B1529D" w:rsidRDefault="00C855C4" w:rsidP="0081702A">
      <w:pPr>
        <w:jc w:val="left"/>
        <w:rPr>
          <w:rFonts w:cs="Arial"/>
        </w:rPr>
      </w:pPr>
      <w:r w:rsidRPr="00E0495D">
        <w:t xml:space="preserve">Jesús </w:t>
      </w:r>
      <w:r>
        <w:t>E.</w:t>
      </w:r>
      <w:r w:rsidRPr="00E0495D">
        <w:t xml:space="preserve"> Peinado</w:t>
      </w:r>
      <w:r>
        <w:t xml:space="preserve">, </w:t>
      </w:r>
      <w:proofErr w:type="spellStart"/>
      <w:r w:rsidRPr="00E0495D">
        <w:t>Yunuen</w:t>
      </w:r>
      <w:proofErr w:type="spellEnd"/>
      <w:r w:rsidRPr="00E0495D">
        <w:t xml:space="preserve"> Rangel</w:t>
      </w:r>
      <w:r>
        <w:t xml:space="preserve">, </w:t>
      </w:r>
      <w:r w:rsidRPr="00E0495D">
        <w:t xml:space="preserve">José </w:t>
      </w:r>
      <w:r>
        <w:t>R.</w:t>
      </w:r>
      <w:r w:rsidRPr="00E0495D">
        <w:t xml:space="preserve"> Blanco</w:t>
      </w:r>
      <w:r>
        <w:t xml:space="preserve">, </w:t>
      </w:r>
      <w:r w:rsidRPr="00E0495D">
        <w:t xml:space="preserve">Juan </w:t>
      </w:r>
      <w:r>
        <w:t>F.</w:t>
      </w:r>
      <w:r w:rsidRPr="00E0495D">
        <w:t xml:space="preserve"> Aguirre</w:t>
      </w:r>
      <w:r>
        <w:t xml:space="preserve"> y </w:t>
      </w:r>
      <w:r w:rsidRPr="00E0495D">
        <w:t>Gabriel Gastélum</w:t>
      </w:r>
      <w:r w:rsidR="00DB536D" w:rsidRPr="00DB536D">
        <w:rPr>
          <w:vertAlign w:val="superscript"/>
        </w:rPr>
        <w:t>1</w:t>
      </w:r>
    </w:p>
    <w:p w:rsidR="00C76345" w:rsidRDefault="00C76345" w:rsidP="0081702A">
      <w:pPr>
        <w:jc w:val="left"/>
        <w:rPr>
          <w:rFonts w:cs="Arial"/>
          <w:b/>
        </w:rPr>
      </w:pPr>
    </w:p>
    <w:p w:rsidR="00C855C4" w:rsidRPr="0081497E" w:rsidRDefault="00C855C4" w:rsidP="0081702A">
      <w:pPr>
        <w:jc w:val="left"/>
        <w:rPr>
          <w:rFonts w:cs="Arial"/>
          <w:b/>
          <w:lang w:val="en-US"/>
        </w:rPr>
      </w:pPr>
      <w:r w:rsidRPr="0081497E">
        <w:rPr>
          <w:rFonts w:cs="Arial"/>
          <w:b/>
          <w:lang w:val="en-US"/>
        </w:rPr>
        <w:t>Abstract</w:t>
      </w:r>
    </w:p>
    <w:p w:rsidR="0081497E" w:rsidRPr="007636EB" w:rsidRDefault="0081497E" w:rsidP="00FB5EF8">
      <w:pPr>
        <w:pStyle w:val="yiv0667262433msonormal"/>
        <w:shd w:val="clear" w:color="auto" w:fill="FFFFFF"/>
        <w:spacing w:before="0" w:beforeAutospacing="0" w:after="0" w:afterAutospacing="0"/>
        <w:jc w:val="both"/>
        <w:rPr>
          <w:color w:val="000000"/>
          <w:lang w:val="en-US"/>
        </w:rPr>
      </w:pPr>
      <w:r w:rsidRPr="0081497E">
        <w:rPr>
          <w:color w:val="000000"/>
          <w:lang w:val="en-US"/>
        </w:rPr>
        <w:t>The objective of this research was to compar</w:t>
      </w:r>
      <w:r>
        <w:rPr>
          <w:color w:val="000000"/>
          <w:lang w:val="en-US"/>
        </w:rPr>
        <w:t>e the profiles of academic self-</w:t>
      </w:r>
      <w:r w:rsidRPr="0081497E">
        <w:rPr>
          <w:color w:val="000000"/>
          <w:lang w:val="en-US"/>
        </w:rPr>
        <w:t xml:space="preserve">efficacy of Mexican university students. The total sample was </w:t>
      </w:r>
      <w:r>
        <w:rPr>
          <w:color w:val="000000"/>
          <w:lang w:val="en-US"/>
        </w:rPr>
        <w:t xml:space="preserve">of </w:t>
      </w:r>
      <w:r w:rsidRPr="0081497E">
        <w:rPr>
          <w:color w:val="000000"/>
          <w:lang w:val="en-US"/>
        </w:rPr>
        <w:t xml:space="preserve">1537 </w:t>
      </w:r>
      <w:r w:rsidR="00645A6E">
        <w:rPr>
          <w:color w:val="000000"/>
          <w:lang w:val="en-US"/>
        </w:rPr>
        <w:t>participants</w:t>
      </w:r>
      <w:r w:rsidRPr="0081497E">
        <w:rPr>
          <w:color w:val="000000"/>
          <w:lang w:val="en-US"/>
        </w:rPr>
        <w:t>; 820 women and 717 men, with a mean age of 20.38 years (SD = 1.81) and 20.78 years (SD = 1.94) respectively. The approach taken in</w:t>
      </w:r>
      <w:r>
        <w:rPr>
          <w:color w:val="000000"/>
          <w:lang w:val="en-US"/>
        </w:rPr>
        <w:t xml:space="preserve"> the research was framed within a </w:t>
      </w:r>
      <w:r w:rsidRPr="002507FD">
        <w:rPr>
          <w:lang w:val="en-US"/>
        </w:rPr>
        <w:t xml:space="preserve">quantitative approach with a survey descriptive </w:t>
      </w:r>
      <w:r>
        <w:rPr>
          <w:lang w:val="en-US"/>
        </w:rPr>
        <w:t>design</w:t>
      </w:r>
      <w:r w:rsidRPr="0081497E">
        <w:rPr>
          <w:color w:val="000000"/>
          <w:lang w:val="en-US"/>
        </w:rPr>
        <w:t xml:space="preserve">. The results of the multivariate analysis of variance, followed by univariate analyzes of variance, show that women are the ones who show higher levels of self-efficacy in the </w:t>
      </w:r>
      <w:r>
        <w:rPr>
          <w:color w:val="000000"/>
          <w:lang w:val="en-US"/>
        </w:rPr>
        <w:t xml:space="preserve">factors of </w:t>
      </w:r>
      <w:r w:rsidRPr="0081497E">
        <w:rPr>
          <w:color w:val="000000"/>
          <w:lang w:val="en-US"/>
        </w:rPr>
        <w:t>attention, understanding and excellence. The differences found between men and women regarding their perception of self-efficacy, suggest that when designing any type of intervention that aims to improve perceived self-efficacy will have to take into ac</w:t>
      </w:r>
      <w:r w:rsidR="00C76345">
        <w:rPr>
          <w:color w:val="000000"/>
          <w:lang w:val="en-US"/>
        </w:rPr>
        <w:t>count the gender variable</w:t>
      </w:r>
      <w:r w:rsidRPr="007636EB">
        <w:rPr>
          <w:color w:val="000000"/>
          <w:lang w:val="en-US"/>
        </w:rPr>
        <w:t>.</w:t>
      </w:r>
    </w:p>
    <w:p w:rsidR="00C76345" w:rsidRDefault="00C76345" w:rsidP="0081702A">
      <w:pPr>
        <w:rPr>
          <w:lang w:val="en-US"/>
        </w:rPr>
      </w:pPr>
    </w:p>
    <w:p w:rsidR="00C855C4" w:rsidRPr="002851A6" w:rsidRDefault="00C855C4" w:rsidP="0081702A">
      <w:pPr>
        <w:rPr>
          <w:sz w:val="28"/>
          <w:szCs w:val="28"/>
          <w:lang w:val="en-US"/>
        </w:rPr>
      </w:pPr>
      <w:r w:rsidRPr="00232990">
        <w:rPr>
          <w:lang w:val="en-US"/>
        </w:rPr>
        <w:t>Key</w:t>
      </w:r>
      <w:r>
        <w:rPr>
          <w:lang w:val="en-US"/>
        </w:rPr>
        <w:t xml:space="preserve"> w</w:t>
      </w:r>
      <w:r w:rsidRPr="00232990">
        <w:rPr>
          <w:lang w:val="en-US"/>
        </w:rPr>
        <w:t>ords</w:t>
      </w:r>
      <w:r w:rsidRPr="00232990">
        <w:rPr>
          <w:i/>
          <w:lang w:val="en-US"/>
        </w:rPr>
        <w:t>:</w:t>
      </w:r>
      <w:r>
        <w:rPr>
          <w:i/>
          <w:lang w:val="en-US"/>
        </w:rPr>
        <w:t xml:space="preserve"> </w:t>
      </w:r>
      <w:r w:rsidRPr="00232990">
        <w:rPr>
          <w:i/>
          <w:lang w:val="en-US"/>
        </w:rPr>
        <w:t>Student’s beliefs, Gender differences, Higher education, Academic performance, Students characteristics</w:t>
      </w:r>
    </w:p>
    <w:p w:rsidR="00C76345" w:rsidRDefault="00C76345" w:rsidP="007636EB">
      <w:pPr>
        <w:spacing w:after="200" w:line="276" w:lineRule="auto"/>
        <w:jc w:val="left"/>
        <w:rPr>
          <w:rFonts w:cs="Arial"/>
          <w:b/>
          <w:color w:val="1D1B11" w:themeColor="background2" w:themeShade="1A"/>
          <w:lang w:val="en-US"/>
        </w:rPr>
      </w:pPr>
    </w:p>
    <w:p w:rsidR="00DB536D" w:rsidRPr="00A63FF3" w:rsidRDefault="00C76345" w:rsidP="007636EB">
      <w:pPr>
        <w:spacing w:after="200" w:line="276" w:lineRule="auto"/>
        <w:jc w:val="left"/>
        <w:rPr>
          <w:rFonts w:cs="Arial"/>
          <w:b/>
          <w:color w:val="1D1B11" w:themeColor="background2" w:themeShade="1A"/>
        </w:rPr>
      </w:pPr>
      <w:r w:rsidRPr="00A63FF3">
        <w:rPr>
          <w:rFonts w:cs="Arial"/>
          <w:b/>
          <w:color w:val="1D1B11" w:themeColor="background2" w:themeShade="1A"/>
        </w:rPr>
        <w:t>Resumen</w:t>
      </w:r>
    </w:p>
    <w:p w:rsidR="00C76345" w:rsidRPr="004A2C9D" w:rsidRDefault="00C76345" w:rsidP="00C76345">
      <w:r w:rsidRPr="00395D7B">
        <w:t xml:space="preserve">El objetivo de esta investigación consistió comparar los perfiles de autoeficacia </w:t>
      </w:r>
      <w:r>
        <w:t>académica</w:t>
      </w:r>
      <w:r w:rsidRPr="00395D7B">
        <w:t xml:space="preserve"> </w:t>
      </w:r>
      <w:r w:rsidRPr="00AE709E">
        <w:t>de alumnos y alumnas universitarios mexicanos</w:t>
      </w:r>
      <w:r w:rsidRPr="00395D7B">
        <w:t xml:space="preserve">. </w:t>
      </w:r>
      <w:r w:rsidRPr="00AE709E">
        <w:t xml:space="preserve">La muestra total fue de 1537 sujetos; 820 mujeres y 717 hombres, con una edad media de 20.38 años (DE= 1.81) y 20.78 años (DE= 1.94) respectivamente. El abordaje adoptado en la investigación se enmarcó dentro de un enfoque cuantitativo con un diseño descriptivo tipo encuesta. Los resultados del análisis </w:t>
      </w:r>
      <w:proofErr w:type="spellStart"/>
      <w:r w:rsidRPr="00AE709E">
        <w:t>multivariante</w:t>
      </w:r>
      <w:proofErr w:type="spellEnd"/>
      <w:r w:rsidRPr="00AE709E">
        <w:t xml:space="preserve"> de la varianza, seguido por los análisis de varianza </w:t>
      </w:r>
      <w:proofErr w:type="spellStart"/>
      <w:r w:rsidRPr="00AE709E">
        <w:t>univariados</w:t>
      </w:r>
      <w:proofErr w:type="spellEnd"/>
      <w:r w:rsidRPr="00AE709E">
        <w:t xml:space="preserve">, </w:t>
      </w:r>
      <w:r>
        <w:t xml:space="preserve">muestran que las mujeres </w:t>
      </w:r>
      <w:r w:rsidRPr="00AE709E">
        <w:t xml:space="preserve">son quienes muestran mayores niveles de </w:t>
      </w:r>
      <w:r>
        <w:t>autoeficacia</w:t>
      </w:r>
      <w:r w:rsidRPr="00AE709E">
        <w:t xml:space="preserve"> en los factores </w:t>
      </w:r>
      <w:r>
        <w:t>atención, comprensión y excelencia</w:t>
      </w:r>
      <w:r w:rsidRPr="00395D7B">
        <w:t>. Las diferencias encontradas entre hombres y mujeres con respecto a su percepción de autoeficacia, sugieren que al diseñar cualquier tipo de intervención que tenga como objetivo la mejora de la autoeficacia percib</w:t>
      </w:r>
      <w:r>
        <w:t xml:space="preserve">ida habrá que tomar en cuenta </w:t>
      </w:r>
      <w:r w:rsidRPr="00395D7B">
        <w:t xml:space="preserve">la variable género. </w:t>
      </w:r>
    </w:p>
    <w:p w:rsidR="00C76345" w:rsidRPr="00C76345" w:rsidRDefault="00C76345" w:rsidP="00C76345">
      <w:pPr>
        <w:rPr>
          <w:sz w:val="28"/>
          <w:szCs w:val="28"/>
        </w:rPr>
      </w:pPr>
      <w:r w:rsidRPr="00C76345">
        <w:t>Palabras clave</w:t>
      </w:r>
      <w:r w:rsidRPr="00C76345">
        <w:rPr>
          <w:i/>
        </w:rPr>
        <w:t>: Creencias de estudiantes, Diferencias de G</w:t>
      </w:r>
      <w:r>
        <w:rPr>
          <w:i/>
        </w:rPr>
        <w:t>énero</w:t>
      </w:r>
      <w:r w:rsidRPr="00C76345">
        <w:rPr>
          <w:i/>
        </w:rPr>
        <w:t xml:space="preserve">, </w:t>
      </w:r>
      <w:r>
        <w:rPr>
          <w:i/>
        </w:rPr>
        <w:t>Educación Superior</w:t>
      </w:r>
      <w:r w:rsidRPr="00C76345">
        <w:rPr>
          <w:i/>
        </w:rPr>
        <w:t xml:space="preserve">, </w:t>
      </w:r>
      <w:r>
        <w:rPr>
          <w:i/>
        </w:rPr>
        <w:t>Rendimiento Académico</w:t>
      </w:r>
      <w:r w:rsidRPr="00C76345">
        <w:rPr>
          <w:i/>
        </w:rPr>
        <w:t xml:space="preserve">, </w:t>
      </w:r>
      <w:r>
        <w:rPr>
          <w:i/>
        </w:rPr>
        <w:t>Características estudiantiles.</w:t>
      </w:r>
    </w:p>
    <w:p w:rsidR="00DB536D" w:rsidRPr="00C76345" w:rsidRDefault="00DB536D" w:rsidP="00DB536D">
      <w:pPr>
        <w:rPr>
          <w:highlight w:val="yellow"/>
        </w:rPr>
      </w:pPr>
    </w:p>
    <w:p w:rsidR="00DB536D" w:rsidRPr="00A63FF3" w:rsidRDefault="00DB536D" w:rsidP="00DB536D"/>
    <w:p w:rsidR="00C76345" w:rsidRPr="00A63FF3" w:rsidRDefault="00C76345" w:rsidP="00DB536D"/>
    <w:p w:rsidR="00DB536D" w:rsidRPr="00DB536D" w:rsidRDefault="00DB536D" w:rsidP="00DB536D">
      <w:pPr>
        <w:rPr>
          <w:i/>
          <w:sz w:val="16"/>
          <w:lang w:val="en-US"/>
        </w:rPr>
      </w:pPr>
      <w:r w:rsidRPr="00DB536D">
        <w:rPr>
          <w:i/>
          <w:sz w:val="16"/>
          <w:vertAlign w:val="superscript"/>
          <w:lang w:val="en-US"/>
        </w:rPr>
        <w:t>1</w:t>
      </w:r>
      <w:r w:rsidRPr="00DB536D">
        <w:rPr>
          <w:i/>
          <w:sz w:val="16"/>
          <w:lang w:val="en-US"/>
        </w:rPr>
        <w:t xml:space="preserve">Corresponding Author: Gabriel </w:t>
      </w:r>
      <w:proofErr w:type="spellStart"/>
      <w:r w:rsidRPr="00DB536D">
        <w:rPr>
          <w:i/>
          <w:sz w:val="16"/>
          <w:lang w:val="en-US"/>
        </w:rPr>
        <w:t>Gastélum</w:t>
      </w:r>
      <w:proofErr w:type="spellEnd"/>
      <w:r w:rsidR="00AE3EDE">
        <w:rPr>
          <w:i/>
          <w:sz w:val="16"/>
          <w:lang w:val="en-US"/>
        </w:rPr>
        <w:t xml:space="preserve"> </w:t>
      </w:r>
      <w:r w:rsidR="00AE3EDE" w:rsidRPr="00AE3EDE">
        <w:rPr>
          <w:sz w:val="16"/>
          <w:lang w:val="en-US"/>
        </w:rPr>
        <w:t>gastelum@uach.mx</w:t>
      </w:r>
    </w:p>
    <w:p w:rsidR="00C855C4" w:rsidRPr="00C76345" w:rsidRDefault="00C855C4" w:rsidP="0081702A">
      <w:pPr>
        <w:spacing w:after="0"/>
        <w:jc w:val="left"/>
        <w:rPr>
          <w:rFonts w:cs="Arial"/>
          <w:b/>
          <w:color w:val="1D1B11" w:themeColor="background2" w:themeShade="1A"/>
          <w:lang w:val="en-US"/>
        </w:rPr>
      </w:pPr>
      <w:r w:rsidRPr="00C76345">
        <w:rPr>
          <w:rFonts w:cs="Arial"/>
          <w:b/>
          <w:color w:val="1D1B11" w:themeColor="background2" w:themeShade="1A"/>
          <w:lang w:val="en-US"/>
        </w:rPr>
        <w:lastRenderedPageBreak/>
        <w:t>Introduction</w:t>
      </w:r>
    </w:p>
    <w:p w:rsidR="003B4CC1" w:rsidRPr="003B4CC1" w:rsidRDefault="003B4CC1" w:rsidP="0081702A">
      <w:pPr>
        <w:rPr>
          <w:lang w:val="en-US"/>
        </w:rPr>
      </w:pPr>
      <w:r w:rsidRPr="003B4CC1">
        <w:rPr>
          <w:lang w:val="en-US"/>
        </w:rPr>
        <w:t xml:space="preserve">Self-efficacy is seen as the belief </w:t>
      </w:r>
      <w:r>
        <w:rPr>
          <w:lang w:val="en-US"/>
        </w:rPr>
        <w:t xml:space="preserve">of </w:t>
      </w:r>
      <w:r w:rsidRPr="003B4CC1">
        <w:rPr>
          <w:lang w:val="en-US"/>
        </w:rPr>
        <w:t>people about their own abilities</w:t>
      </w:r>
      <w:r>
        <w:rPr>
          <w:lang w:val="en-US"/>
        </w:rPr>
        <w:t>,</w:t>
      </w:r>
      <w:r w:rsidRPr="003B4CC1">
        <w:rPr>
          <w:lang w:val="en-US"/>
        </w:rPr>
        <w:t xml:space="preserve"> as well as the influence that </w:t>
      </w:r>
      <w:r w:rsidR="008A6EC5">
        <w:rPr>
          <w:lang w:val="en-US"/>
        </w:rPr>
        <w:t>this</w:t>
      </w:r>
      <w:r w:rsidRPr="003B4CC1">
        <w:rPr>
          <w:lang w:val="en-US"/>
        </w:rPr>
        <w:t xml:space="preserve"> generate</w:t>
      </w:r>
      <w:r w:rsidR="008A6EC5">
        <w:rPr>
          <w:lang w:val="en-US"/>
        </w:rPr>
        <w:t xml:space="preserve">s </w:t>
      </w:r>
      <w:r w:rsidRPr="003B4CC1">
        <w:rPr>
          <w:lang w:val="en-US"/>
        </w:rPr>
        <w:t>in life. These</w:t>
      </w:r>
      <w:r w:rsidR="008A6EC5">
        <w:rPr>
          <w:lang w:val="en-US"/>
        </w:rPr>
        <w:t xml:space="preserve"> beliefs generate an influence i</w:t>
      </w:r>
      <w:r w:rsidRPr="003B4CC1">
        <w:rPr>
          <w:lang w:val="en-US"/>
        </w:rPr>
        <w:t xml:space="preserve">n the actions to achieve a goal (Bandura, 1994). Self-efficacy depends on the results obtained previously, to generate the belief </w:t>
      </w:r>
      <w:r w:rsidR="008A6EC5">
        <w:rPr>
          <w:lang w:val="en-US"/>
        </w:rPr>
        <w:t xml:space="preserve">of an </w:t>
      </w:r>
      <w:r w:rsidRPr="003B4CC1">
        <w:rPr>
          <w:lang w:val="en-US"/>
        </w:rPr>
        <w:t xml:space="preserve">adequate skill or ability to </w:t>
      </w:r>
      <w:r w:rsidR="008A6EC5" w:rsidRPr="008A6EC5">
        <w:rPr>
          <w:lang w:val="en-US"/>
        </w:rPr>
        <w:t xml:space="preserve">accomplish a goal </w:t>
      </w:r>
      <w:r w:rsidRPr="003B4CC1">
        <w:rPr>
          <w:lang w:val="en-US"/>
        </w:rPr>
        <w:t>(L. F. Hernandez and Barraza, 2014).</w:t>
      </w:r>
    </w:p>
    <w:p w:rsidR="008A6EC5" w:rsidRPr="00FF304C" w:rsidRDefault="008A6EC5" w:rsidP="0081702A">
      <w:pPr>
        <w:rPr>
          <w:lang w:val="en-US"/>
        </w:rPr>
      </w:pPr>
      <w:r w:rsidRPr="008A6EC5">
        <w:rPr>
          <w:lang w:val="en-US"/>
        </w:rPr>
        <w:t xml:space="preserve">Self-efficacy, is considered as a multidimensional psychological construct, provides knowledge of feelings or thoughts of a person in a given area. </w:t>
      </w:r>
      <w:r w:rsidRPr="00FF304C">
        <w:rPr>
          <w:lang w:val="en-US"/>
        </w:rPr>
        <w:t>However, the self-efficacy in the academic area can be a predictor of self-concept, self-esteem and positive feelings about their own abilities (Garcia et al., 2016).</w:t>
      </w:r>
    </w:p>
    <w:p w:rsidR="00190EC2" w:rsidRPr="00190EC2" w:rsidRDefault="00190EC2" w:rsidP="0081702A">
      <w:pPr>
        <w:rPr>
          <w:lang w:val="en-US"/>
        </w:rPr>
      </w:pPr>
      <w:r w:rsidRPr="00190EC2">
        <w:rPr>
          <w:lang w:val="en-US"/>
        </w:rPr>
        <w:t xml:space="preserve">Perceived self-efficacy influences </w:t>
      </w:r>
      <w:r>
        <w:rPr>
          <w:lang w:val="en-US"/>
        </w:rPr>
        <w:t xml:space="preserve">in </w:t>
      </w:r>
      <w:r w:rsidRPr="00190EC2">
        <w:rPr>
          <w:lang w:val="en-US"/>
        </w:rPr>
        <w:t>cognitive, motivational, affective areas</w:t>
      </w:r>
      <w:r>
        <w:rPr>
          <w:lang w:val="en-US"/>
        </w:rPr>
        <w:t>,</w:t>
      </w:r>
      <w:r w:rsidRPr="00190EC2">
        <w:rPr>
          <w:lang w:val="en-US"/>
        </w:rPr>
        <w:t xml:space="preserve"> and even in </w:t>
      </w:r>
      <w:r>
        <w:rPr>
          <w:lang w:val="en-US"/>
        </w:rPr>
        <w:t xml:space="preserve">the </w:t>
      </w:r>
      <w:r w:rsidRPr="00190EC2">
        <w:rPr>
          <w:lang w:val="en-US"/>
        </w:rPr>
        <w:t>technic</w:t>
      </w:r>
      <w:r>
        <w:rPr>
          <w:lang w:val="en-US"/>
        </w:rPr>
        <w:t>s,</w:t>
      </w:r>
      <w:r w:rsidRPr="00190EC2">
        <w:rPr>
          <w:lang w:val="en-US"/>
        </w:rPr>
        <w:t xml:space="preserve"> </w:t>
      </w:r>
      <w:r>
        <w:rPr>
          <w:lang w:val="en-US"/>
        </w:rPr>
        <w:t>that the person selects, in the teaching-</w:t>
      </w:r>
      <w:r w:rsidRPr="00190EC2">
        <w:rPr>
          <w:lang w:val="en-US"/>
        </w:rPr>
        <w:t>learning</w:t>
      </w:r>
      <w:r>
        <w:rPr>
          <w:lang w:val="en-US"/>
        </w:rPr>
        <w:t xml:space="preserve"> process</w:t>
      </w:r>
      <w:r w:rsidRPr="00190EC2">
        <w:rPr>
          <w:lang w:val="en-US"/>
        </w:rPr>
        <w:t>. That is, the perceived self-efficacy is an important contribution to the academic development, as this in</w:t>
      </w:r>
      <w:r>
        <w:rPr>
          <w:lang w:val="en-US"/>
        </w:rPr>
        <w:t>fluences the regulation of the</w:t>
      </w:r>
      <w:r w:rsidRPr="00190EC2">
        <w:rPr>
          <w:lang w:val="en-US"/>
        </w:rPr>
        <w:t xml:space="preserve"> own learning and tools for the pursuit of success (Bandura, 1993). In turn, is related to the emotional area, when remembering the </w:t>
      </w:r>
      <w:r>
        <w:rPr>
          <w:lang w:val="en-US"/>
        </w:rPr>
        <w:t xml:space="preserve">previous </w:t>
      </w:r>
      <w:r w:rsidRPr="00190EC2">
        <w:rPr>
          <w:lang w:val="en-US"/>
        </w:rPr>
        <w:t>obtained results</w:t>
      </w:r>
      <w:r>
        <w:rPr>
          <w:lang w:val="en-US"/>
        </w:rPr>
        <w:t>, the person</w:t>
      </w:r>
      <w:r w:rsidRPr="00190EC2">
        <w:rPr>
          <w:lang w:val="en-US"/>
        </w:rPr>
        <w:t xml:space="preserve"> </w:t>
      </w:r>
      <w:r>
        <w:rPr>
          <w:lang w:val="en-US"/>
        </w:rPr>
        <w:t>compares them</w:t>
      </w:r>
      <w:r w:rsidRPr="00190EC2">
        <w:rPr>
          <w:lang w:val="en-US"/>
        </w:rPr>
        <w:t xml:space="preserve"> with </w:t>
      </w:r>
      <w:r>
        <w:rPr>
          <w:lang w:val="en-US"/>
        </w:rPr>
        <w:t xml:space="preserve">accomplish </w:t>
      </w:r>
      <w:r w:rsidRPr="00190EC2">
        <w:rPr>
          <w:lang w:val="en-US"/>
        </w:rPr>
        <w:t xml:space="preserve">goals by others; and thus forms information about </w:t>
      </w:r>
      <w:r>
        <w:rPr>
          <w:lang w:val="en-US"/>
        </w:rPr>
        <w:t>its own</w:t>
      </w:r>
      <w:r w:rsidRPr="00190EC2">
        <w:rPr>
          <w:lang w:val="en-US"/>
        </w:rPr>
        <w:t xml:space="preserve"> ability (</w:t>
      </w:r>
      <w:proofErr w:type="spellStart"/>
      <w:r w:rsidRPr="00190EC2">
        <w:rPr>
          <w:lang w:val="en-US"/>
        </w:rPr>
        <w:t>Veliz</w:t>
      </w:r>
      <w:proofErr w:type="spellEnd"/>
      <w:r w:rsidRPr="00190EC2">
        <w:rPr>
          <w:lang w:val="en-US"/>
        </w:rPr>
        <w:t xml:space="preserve">, </w:t>
      </w:r>
      <w:proofErr w:type="spellStart"/>
      <w:r w:rsidRPr="00190EC2">
        <w:rPr>
          <w:lang w:val="en-US"/>
        </w:rPr>
        <w:t>Droner</w:t>
      </w:r>
      <w:proofErr w:type="spellEnd"/>
      <w:r w:rsidRPr="00190EC2">
        <w:rPr>
          <w:lang w:val="en-US"/>
        </w:rPr>
        <w:t xml:space="preserve"> and </w:t>
      </w:r>
      <w:proofErr w:type="spellStart"/>
      <w:r w:rsidRPr="00190EC2">
        <w:rPr>
          <w:lang w:val="en-US"/>
        </w:rPr>
        <w:t>Sandova</w:t>
      </w:r>
      <w:proofErr w:type="spellEnd"/>
      <w:r w:rsidRPr="00190EC2">
        <w:rPr>
          <w:lang w:val="en-US"/>
        </w:rPr>
        <w:t>, 2016) itself.</w:t>
      </w:r>
    </w:p>
    <w:p w:rsidR="00190EC2" w:rsidRPr="00190EC2" w:rsidRDefault="00190EC2" w:rsidP="00190EC2">
      <w:pPr>
        <w:rPr>
          <w:lang w:val="en-US"/>
        </w:rPr>
      </w:pPr>
      <w:r w:rsidRPr="00190EC2">
        <w:rPr>
          <w:lang w:val="en-US"/>
        </w:rPr>
        <w:t xml:space="preserve">The belief </w:t>
      </w:r>
      <w:r>
        <w:rPr>
          <w:lang w:val="en-US"/>
        </w:rPr>
        <w:t xml:space="preserve">that </w:t>
      </w:r>
      <w:r w:rsidRPr="00190EC2">
        <w:rPr>
          <w:lang w:val="en-US"/>
        </w:rPr>
        <w:t xml:space="preserve">an adequate self-efficacy influences </w:t>
      </w:r>
      <w:r>
        <w:rPr>
          <w:lang w:val="en-US"/>
        </w:rPr>
        <w:t xml:space="preserve">in the </w:t>
      </w:r>
      <w:r w:rsidRPr="00190EC2">
        <w:rPr>
          <w:lang w:val="en-US"/>
        </w:rPr>
        <w:t>perception and assimilation of the demands or environmental threats. If there is</w:t>
      </w:r>
      <w:r>
        <w:rPr>
          <w:lang w:val="en-US"/>
        </w:rPr>
        <w:t xml:space="preserve"> a low self-efficacy perception, </w:t>
      </w:r>
      <w:r w:rsidRPr="00190EC2">
        <w:rPr>
          <w:lang w:val="en-US"/>
        </w:rPr>
        <w:t xml:space="preserve">people have a lack of control in situations they face, </w:t>
      </w:r>
      <w:r>
        <w:rPr>
          <w:lang w:val="en-US"/>
        </w:rPr>
        <w:t xml:space="preserve">without </w:t>
      </w:r>
      <w:r w:rsidRPr="00190EC2">
        <w:rPr>
          <w:lang w:val="en-US"/>
        </w:rPr>
        <w:t>process</w:t>
      </w:r>
      <w:r>
        <w:rPr>
          <w:lang w:val="en-US"/>
        </w:rPr>
        <w:t xml:space="preserve">ing </w:t>
      </w:r>
      <w:r w:rsidRPr="00190EC2">
        <w:rPr>
          <w:lang w:val="en-US"/>
        </w:rPr>
        <w:t xml:space="preserve">in the right way what happens around </w:t>
      </w:r>
      <w:r>
        <w:rPr>
          <w:lang w:val="en-US"/>
        </w:rPr>
        <w:t>them</w:t>
      </w:r>
      <w:r w:rsidRPr="00190EC2">
        <w:rPr>
          <w:lang w:val="en-US"/>
        </w:rPr>
        <w:t xml:space="preserve">. On the other hand, when the person believes </w:t>
      </w:r>
      <w:r>
        <w:rPr>
          <w:lang w:val="en-US"/>
        </w:rPr>
        <w:t xml:space="preserve">that </w:t>
      </w:r>
      <w:r w:rsidRPr="00190EC2">
        <w:rPr>
          <w:lang w:val="en-US"/>
        </w:rPr>
        <w:t>he can properly handle environmental stressors and perceiv</w:t>
      </w:r>
      <w:r>
        <w:rPr>
          <w:lang w:val="en-US"/>
        </w:rPr>
        <w:t>es certain</w:t>
      </w:r>
      <w:r w:rsidRPr="00190EC2">
        <w:rPr>
          <w:lang w:val="en-US"/>
        </w:rPr>
        <w:t xml:space="preserve"> level of control, hardly </w:t>
      </w:r>
      <w:r>
        <w:rPr>
          <w:lang w:val="en-US"/>
        </w:rPr>
        <w:t>is</w:t>
      </w:r>
      <w:r w:rsidRPr="00190EC2">
        <w:rPr>
          <w:lang w:val="en-US"/>
        </w:rPr>
        <w:t xml:space="preserve"> considered hostile the situation</w:t>
      </w:r>
      <w:r>
        <w:rPr>
          <w:lang w:val="en-US"/>
        </w:rPr>
        <w:t xml:space="preserve"> </w:t>
      </w:r>
      <w:r w:rsidRPr="00190EC2">
        <w:rPr>
          <w:lang w:val="en-US"/>
        </w:rPr>
        <w:t>to face.</w:t>
      </w:r>
      <w:r>
        <w:rPr>
          <w:lang w:val="en-US"/>
        </w:rPr>
        <w:t xml:space="preserve"> </w:t>
      </w:r>
      <w:r w:rsidRPr="00190EC2">
        <w:rPr>
          <w:lang w:val="en-US"/>
        </w:rPr>
        <w:t xml:space="preserve">At school, something similar happens between self-efficacy and the strategies used to meet the demands in the academic context. </w:t>
      </w:r>
      <w:r w:rsidR="00FF304C">
        <w:rPr>
          <w:lang w:val="en-US"/>
        </w:rPr>
        <w:t xml:space="preserve">With a </w:t>
      </w:r>
      <w:r w:rsidRPr="00190EC2">
        <w:rPr>
          <w:lang w:val="en-US"/>
        </w:rPr>
        <w:t>low personal self-efficacy appear</w:t>
      </w:r>
      <w:r>
        <w:rPr>
          <w:lang w:val="en-US"/>
        </w:rPr>
        <w:t>s</w:t>
      </w:r>
      <w:r w:rsidRPr="00190EC2">
        <w:rPr>
          <w:lang w:val="en-US"/>
        </w:rPr>
        <w:t xml:space="preserve"> high levels of anxiety, along with stress symptoms. Howeve</w:t>
      </w:r>
      <w:r>
        <w:rPr>
          <w:lang w:val="en-US"/>
        </w:rPr>
        <w:t xml:space="preserve">r, high levels of self-efficacy, the possible </w:t>
      </w:r>
      <w:r w:rsidRPr="00190EC2">
        <w:rPr>
          <w:lang w:val="en-US"/>
        </w:rPr>
        <w:t>discomfort, anxiety and stress are inferior. Therefore, use of tools and</w:t>
      </w:r>
      <w:r>
        <w:rPr>
          <w:lang w:val="en-US"/>
        </w:rPr>
        <w:t>/</w:t>
      </w:r>
      <w:r w:rsidRPr="00190EC2">
        <w:rPr>
          <w:lang w:val="en-US"/>
        </w:rPr>
        <w:t>or learning strategies are also influenced by personal beliefs (</w:t>
      </w:r>
      <w:proofErr w:type="spellStart"/>
      <w:r w:rsidRPr="00190EC2">
        <w:rPr>
          <w:lang w:val="en-US"/>
        </w:rPr>
        <w:t>Cabanach</w:t>
      </w:r>
      <w:proofErr w:type="spellEnd"/>
      <w:r w:rsidRPr="00190EC2">
        <w:rPr>
          <w:lang w:val="en-US"/>
        </w:rPr>
        <w:t xml:space="preserve">, Valle Rodriguez </w:t>
      </w:r>
      <w:proofErr w:type="spellStart"/>
      <w:r w:rsidRPr="00190EC2">
        <w:rPr>
          <w:lang w:val="en-US"/>
        </w:rPr>
        <w:t>Pineiro</w:t>
      </w:r>
      <w:proofErr w:type="spellEnd"/>
      <w:r w:rsidRPr="00190EC2">
        <w:rPr>
          <w:lang w:val="en-US"/>
        </w:rPr>
        <w:t xml:space="preserve"> and Gonzalez, 2010).</w:t>
      </w:r>
    </w:p>
    <w:p w:rsidR="00FF304C" w:rsidRDefault="00FF304C" w:rsidP="0081702A">
      <w:pPr>
        <w:rPr>
          <w:lang w:val="en-US"/>
        </w:rPr>
      </w:pPr>
      <w:r w:rsidRPr="00FF304C">
        <w:rPr>
          <w:lang w:val="en-US"/>
        </w:rPr>
        <w:t xml:space="preserve">The </w:t>
      </w:r>
      <w:r>
        <w:rPr>
          <w:lang w:val="en-US"/>
        </w:rPr>
        <w:t>selection of</w:t>
      </w:r>
      <w:r w:rsidRPr="00FF304C">
        <w:rPr>
          <w:lang w:val="en-US"/>
        </w:rPr>
        <w:t xml:space="preserve"> tools, lines of action, commitments, effort and perseverance in situations or conflicts, influences </w:t>
      </w:r>
      <w:r>
        <w:rPr>
          <w:lang w:val="en-US"/>
        </w:rPr>
        <w:t xml:space="preserve">in </w:t>
      </w:r>
      <w:r w:rsidRPr="00FF304C">
        <w:rPr>
          <w:lang w:val="en-US"/>
        </w:rPr>
        <w:t xml:space="preserve">the perceived self-efficacy. The greater the sense of self-efficacy, the </w:t>
      </w:r>
      <w:r>
        <w:rPr>
          <w:lang w:val="en-US"/>
        </w:rPr>
        <w:t>higher</w:t>
      </w:r>
      <w:r w:rsidRPr="00FF304C">
        <w:rPr>
          <w:lang w:val="en-US"/>
        </w:rPr>
        <w:t xml:space="preserve"> </w:t>
      </w:r>
      <w:r>
        <w:rPr>
          <w:lang w:val="en-US"/>
        </w:rPr>
        <w:t>experience of</w:t>
      </w:r>
      <w:r w:rsidRPr="00FF304C">
        <w:rPr>
          <w:lang w:val="en-US"/>
        </w:rPr>
        <w:t xml:space="preserve"> affection and physical well-being and the choices made are appropriately </w:t>
      </w:r>
      <w:r>
        <w:rPr>
          <w:lang w:val="en-US"/>
        </w:rPr>
        <w:t>made</w:t>
      </w:r>
      <w:r w:rsidRPr="00FF304C">
        <w:rPr>
          <w:lang w:val="en-US"/>
        </w:rPr>
        <w:t xml:space="preserve"> (</w:t>
      </w:r>
      <w:proofErr w:type="spellStart"/>
      <w:r w:rsidRPr="00FF304C">
        <w:rPr>
          <w:lang w:val="en-US"/>
        </w:rPr>
        <w:t>Sansinenea</w:t>
      </w:r>
      <w:proofErr w:type="spellEnd"/>
      <w:r w:rsidRPr="00FF304C">
        <w:rPr>
          <w:lang w:val="en-US"/>
        </w:rPr>
        <w:t xml:space="preserve"> et al., 2008). Gender also influences, with women who have higher self-efficacy to perceive themselves more capable than men (Aguirre, Blanco, Rodríguez-Villalobos and Ornelas, 2015).</w:t>
      </w:r>
    </w:p>
    <w:p w:rsidR="00C855C4" w:rsidRPr="008A1B9B" w:rsidRDefault="00FF304C" w:rsidP="008A1B9B">
      <w:pPr>
        <w:rPr>
          <w:lang w:val="en-US"/>
        </w:rPr>
      </w:pPr>
      <w:r w:rsidRPr="00FF304C">
        <w:rPr>
          <w:lang w:val="en-US"/>
        </w:rPr>
        <w:t xml:space="preserve">Self-efficacy in combination with pro-social behavior and empathy influences the person's responsibility, thereby contributing to the success of the activities that are chosen. </w:t>
      </w:r>
      <w:r w:rsidRPr="008A1B9B">
        <w:rPr>
          <w:lang w:val="en-US"/>
        </w:rPr>
        <w:t>(</w:t>
      </w:r>
      <w:proofErr w:type="spellStart"/>
      <w:r w:rsidRPr="008A1B9B">
        <w:rPr>
          <w:lang w:val="en-US"/>
        </w:rPr>
        <w:t>Gutiérres</w:t>
      </w:r>
      <w:proofErr w:type="spellEnd"/>
      <w:r w:rsidRPr="008A1B9B">
        <w:rPr>
          <w:lang w:val="en-US"/>
        </w:rPr>
        <w:t xml:space="preserve">, </w:t>
      </w:r>
      <w:proofErr w:type="spellStart"/>
      <w:r w:rsidRPr="008A1B9B">
        <w:rPr>
          <w:lang w:val="en-US"/>
        </w:rPr>
        <w:t>Ampara</w:t>
      </w:r>
      <w:proofErr w:type="spellEnd"/>
      <w:r w:rsidRPr="008A1B9B">
        <w:rPr>
          <w:lang w:val="en-US"/>
        </w:rPr>
        <w:t xml:space="preserve"> and </w:t>
      </w:r>
      <w:proofErr w:type="spellStart"/>
      <w:r w:rsidRPr="008A1B9B">
        <w:rPr>
          <w:lang w:val="en-US"/>
        </w:rPr>
        <w:t>Carminal</w:t>
      </w:r>
      <w:proofErr w:type="spellEnd"/>
      <w:r w:rsidRPr="008A1B9B">
        <w:rPr>
          <w:lang w:val="en-US"/>
        </w:rPr>
        <w:t>, 2011).</w:t>
      </w:r>
      <w:r w:rsidR="00C855C4" w:rsidRPr="008A1B9B">
        <w:rPr>
          <w:lang w:val="en-US"/>
        </w:rPr>
        <w:t xml:space="preserve"> </w:t>
      </w:r>
    </w:p>
    <w:p w:rsidR="008A1B9B" w:rsidRPr="008A1B9B" w:rsidRDefault="008A1B9B" w:rsidP="0081702A">
      <w:pPr>
        <w:rPr>
          <w:lang w:val="en-US"/>
        </w:rPr>
      </w:pPr>
      <w:r w:rsidRPr="008A1B9B">
        <w:rPr>
          <w:lang w:val="en-US"/>
        </w:rPr>
        <w:t>The desire to improve self-efficacy, express expectations and presen</w:t>
      </w:r>
      <w:r>
        <w:rPr>
          <w:lang w:val="en-US"/>
        </w:rPr>
        <w:t>t adequate intrinsic motivation, b</w:t>
      </w:r>
      <w:r w:rsidRPr="008A1B9B">
        <w:rPr>
          <w:lang w:val="en-US"/>
        </w:rPr>
        <w:t xml:space="preserve">enefits in the cognitive and motivational processes to obtain favorable results </w:t>
      </w:r>
      <w:r w:rsidRPr="008A1B9B">
        <w:rPr>
          <w:lang w:val="en-US"/>
        </w:rPr>
        <w:lastRenderedPageBreak/>
        <w:t>(</w:t>
      </w:r>
      <w:proofErr w:type="spellStart"/>
      <w:r w:rsidRPr="008A1B9B">
        <w:rPr>
          <w:lang w:val="en-US"/>
        </w:rPr>
        <w:t>Sansinenea</w:t>
      </w:r>
      <w:proofErr w:type="spellEnd"/>
      <w:r w:rsidRPr="008A1B9B">
        <w:rPr>
          <w:lang w:val="en-US"/>
        </w:rPr>
        <w:t xml:space="preserve"> et al., 2008). The desired self-efficacy are the pretensions for obtaining personal characteristics.</w:t>
      </w:r>
    </w:p>
    <w:p w:rsidR="008A1B9B" w:rsidRPr="0081497E" w:rsidRDefault="008A1B9B" w:rsidP="0081702A">
      <w:pPr>
        <w:rPr>
          <w:lang w:val="en-US"/>
        </w:rPr>
      </w:pPr>
      <w:r w:rsidRPr="008A1B9B">
        <w:rPr>
          <w:lang w:val="en-US"/>
        </w:rPr>
        <w:t xml:space="preserve">When establishing goals is present </w:t>
      </w:r>
      <w:r>
        <w:rPr>
          <w:lang w:val="en-US"/>
        </w:rPr>
        <w:t xml:space="preserve">the </w:t>
      </w:r>
      <w:r w:rsidRPr="008A1B9B">
        <w:rPr>
          <w:lang w:val="en-US"/>
        </w:rPr>
        <w:t xml:space="preserve">motivation, arises depending on the techniques or tactics that are used to achieve the objectives, however, the challenges are present and can be overcome. </w:t>
      </w:r>
      <w:r w:rsidRPr="0081497E">
        <w:rPr>
          <w:lang w:val="en-US"/>
        </w:rPr>
        <w:t>The relationship of capacities to the environment</w:t>
      </w:r>
      <w:r w:rsidR="0081497E" w:rsidRPr="0081497E">
        <w:rPr>
          <w:lang w:val="en-US"/>
        </w:rPr>
        <w:t>,</w:t>
      </w:r>
      <w:r w:rsidRPr="0081497E">
        <w:rPr>
          <w:lang w:val="en-US"/>
        </w:rPr>
        <w:t xml:space="preserve"> influences desires and efforts (Alegre, 2014).</w:t>
      </w:r>
      <w:r w:rsidR="0081497E">
        <w:rPr>
          <w:lang w:val="en-US"/>
        </w:rPr>
        <w:t xml:space="preserve"> </w:t>
      </w:r>
      <w:r w:rsidRPr="0081497E">
        <w:rPr>
          <w:lang w:val="en-US"/>
        </w:rPr>
        <w:t>Motivation is an important factor in self-efficacy, it is considered an incentive that affects activities that are performed to meet a goal such as academic achievement or learning.</w:t>
      </w:r>
    </w:p>
    <w:p w:rsidR="008A1B9B" w:rsidRDefault="008A1B9B" w:rsidP="0081702A">
      <w:pPr>
        <w:rPr>
          <w:lang w:val="en-US"/>
        </w:rPr>
      </w:pPr>
      <w:r w:rsidRPr="008A1B9B">
        <w:rPr>
          <w:lang w:val="en-US"/>
        </w:rPr>
        <w:t xml:space="preserve">The security in believing that a goal can be achieved gives security to face the limitations and </w:t>
      </w:r>
      <w:r w:rsidR="00F10448">
        <w:rPr>
          <w:lang w:val="en-US"/>
        </w:rPr>
        <w:t>self-improvement</w:t>
      </w:r>
      <w:r>
        <w:rPr>
          <w:lang w:val="en-US"/>
        </w:rPr>
        <w:t xml:space="preserve">. </w:t>
      </w:r>
      <w:r w:rsidRPr="008A1B9B">
        <w:rPr>
          <w:lang w:val="en-US"/>
        </w:rPr>
        <w:t>That is, the fact that a person feels capable of accomplishing something facilitates the motivation of achievement, being this behavior in itself an incentive to reach the goal (</w:t>
      </w:r>
      <w:proofErr w:type="spellStart"/>
      <w:r w:rsidRPr="008A1B9B">
        <w:rPr>
          <w:lang w:val="en-US"/>
        </w:rPr>
        <w:t>Barca</w:t>
      </w:r>
      <w:proofErr w:type="spellEnd"/>
      <w:r w:rsidRPr="008A1B9B">
        <w:rPr>
          <w:lang w:val="en-US"/>
        </w:rPr>
        <w:t>-Lozano, Almeida, Porto-</w:t>
      </w:r>
      <w:proofErr w:type="spellStart"/>
      <w:r w:rsidRPr="008A1B9B">
        <w:rPr>
          <w:lang w:val="en-US"/>
        </w:rPr>
        <w:t>Rioboo</w:t>
      </w:r>
      <w:proofErr w:type="spellEnd"/>
      <w:r w:rsidRPr="008A1B9B">
        <w:rPr>
          <w:lang w:val="en-US"/>
        </w:rPr>
        <w:t xml:space="preserve">, </w:t>
      </w:r>
      <w:proofErr w:type="spellStart"/>
      <w:r w:rsidRPr="008A1B9B">
        <w:rPr>
          <w:lang w:val="en-US"/>
        </w:rPr>
        <w:t>Peralbo-Uzquiano</w:t>
      </w:r>
      <w:proofErr w:type="spellEnd"/>
      <w:r w:rsidRPr="008A1B9B">
        <w:rPr>
          <w:lang w:val="en-US"/>
        </w:rPr>
        <w:t xml:space="preserve"> and </w:t>
      </w:r>
      <w:proofErr w:type="spellStart"/>
      <w:r w:rsidRPr="008A1B9B">
        <w:rPr>
          <w:lang w:val="en-US"/>
        </w:rPr>
        <w:t>Brenlla</w:t>
      </w:r>
      <w:proofErr w:type="spellEnd"/>
      <w:r w:rsidRPr="008A1B9B">
        <w:rPr>
          <w:lang w:val="en-US"/>
        </w:rPr>
        <w:t>- White, 2012).</w:t>
      </w:r>
    </w:p>
    <w:p w:rsidR="00F10448" w:rsidRPr="00F10448" w:rsidRDefault="00F10448" w:rsidP="0081702A">
      <w:pPr>
        <w:rPr>
          <w:lang w:val="en-US"/>
        </w:rPr>
      </w:pPr>
      <w:r w:rsidRPr="00F10448">
        <w:rPr>
          <w:lang w:val="en-US"/>
        </w:rPr>
        <w:t>The confidence in the organizational capacity to ad</w:t>
      </w:r>
      <w:r>
        <w:rPr>
          <w:lang w:val="en-US"/>
        </w:rPr>
        <w:t>equately and on</w:t>
      </w:r>
      <w:r w:rsidRPr="00F10448">
        <w:rPr>
          <w:lang w:val="en-US"/>
        </w:rPr>
        <w:t xml:space="preserve"> time </w:t>
      </w:r>
      <w:r>
        <w:rPr>
          <w:lang w:val="en-US"/>
        </w:rPr>
        <w:t xml:space="preserve">deliver results or evidence </w:t>
      </w:r>
      <w:r w:rsidRPr="00F10448">
        <w:rPr>
          <w:lang w:val="en-US"/>
        </w:rPr>
        <w:t xml:space="preserve">in the teaching-learning process and feedback, generates that the goal is adequately achieved, as it uses the appropriate methodology. For example, the level of confidence a student presents for the delivery of </w:t>
      </w:r>
      <w:r>
        <w:rPr>
          <w:lang w:val="en-US"/>
        </w:rPr>
        <w:t xml:space="preserve">his assignments </w:t>
      </w:r>
      <w:r w:rsidRPr="00F10448">
        <w:rPr>
          <w:lang w:val="en-US"/>
        </w:rPr>
        <w:t>is related to the level of stress</w:t>
      </w:r>
      <w:r>
        <w:rPr>
          <w:lang w:val="en-US"/>
        </w:rPr>
        <w:t>,</w:t>
      </w:r>
      <w:r w:rsidRPr="00F10448">
        <w:rPr>
          <w:lang w:val="en-US"/>
        </w:rPr>
        <w:t xml:space="preserve"> as well as the active participation and lines of action that </w:t>
      </w:r>
      <w:r>
        <w:rPr>
          <w:lang w:val="en-US"/>
        </w:rPr>
        <w:t>he</w:t>
      </w:r>
      <w:r w:rsidRPr="00F10448">
        <w:rPr>
          <w:lang w:val="en-US"/>
        </w:rPr>
        <w:t xml:space="preserve"> choose</w:t>
      </w:r>
      <w:r>
        <w:rPr>
          <w:lang w:val="en-US"/>
        </w:rPr>
        <w:t>s</w:t>
      </w:r>
      <w:r w:rsidRPr="00F10448">
        <w:rPr>
          <w:lang w:val="en-US"/>
        </w:rPr>
        <w:t xml:space="preserve"> to use, this is influenced by the ability to adapt to school requirements (Barraza and Hernández, 2015).</w:t>
      </w:r>
    </w:p>
    <w:p w:rsidR="00F10448" w:rsidRPr="00F10448" w:rsidRDefault="00F10448" w:rsidP="0081702A">
      <w:pPr>
        <w:rPr>
          <w:color w:val="000000"/>
          <w:lang w:val="en-US"/>
        </w:rPr>
      </w:pPr>
      <w:r w:rsidRPr="00F10448">
        <w:rPr>
          <w:color w:val="000000"/>
          <w:lang w:val="en-US"/>
        </w:rPr>
        <w:t xml:space="preserve">Control over learning behavior is related to activities and emotions, with women having more emotions depending on the results. However, men </w:t>
      </w:r>
      <w:r>
        <w:rPr>
          <w:color w:val="000000"/>
          <w:lang w:val="en-US"/>
        </w:rPr>
        <w:t>present</w:t>
      </w:r>
      <w:r w:rsidRPr="00F10448">
        <w:rPr>
          <w:color w:val="000000"/>
          <w:lang w:val="en-US"/>
        </w:rPr>
        <w:t xml:space="preserve"> a better behavioral and emotional control in their behaviors, which generates stability in their academic social self-efficacy (Sánchez, 2013). It is also influenced by age, since the older the level improves, by the positive perception about the individual capacities to meet the requirements within the university (</w:t>
      </w:r>
      <w:proofErr w:type="spellStart"/>
      <w:r w:rsidRPr="00F10448">
        <w:rPr>
          <w:color w:val="000000"/>
          <w:lang w:val="en-US"/>
        </w:rPr>
        <w:t>Veliz</w:t>
      </w:r>
      <w:proofErr w:type="spellEnd"/>
      <w:r w:rsidRPr="00F10448">
        <w:rPr>
          <w:color w:val="000000"/>
          <w:lang w:val="en-US"/>
        </w:rPr>
        <w:t>-Burgos and Apodaca, 2012).</w:t>
      </w:r>
    </w:p>
    <w:p w:rsidR="00F10448" w:rsidRPr="00F10448" w:rsidRDefault="00F10448" w:rsidP="0081702A">
      <w:pPr>
        <w:rPr>
          <w:lang w:val="en-US"/>
        </w:rPr>
      </w:pPr>
      <w:r w:rsidRPr="00F10448">
        <w:rPr>
          <w:lang w:val="en-US"/>
        </w:rPr>
        <w:t xml:space="preserve">Perceived self-efficacy, therefore, plays a fundamental role in human functioning since it affects behavior not only directly, but also by its impact on other key determinants such as goals and aspirations, expectations of results, affective tendencies and perceptions of impediments and opportunities that arise in the social environment (Bandura, 1992, 1997; </w:t>
      </w:r>
      <w:proofErr w:type="spellStart"/>
      <w:r w:rsidRPr="00F10448">
        <w:rPr>
          <w:lang w:val="en-US"/>
        </w:rPr>
        <w:t>Sansinenea</w:t>
      </w:r>
      <w:proofErr w:type="spellEnd"/>
      <w:r w:rsidRPr="00F10448">
        <w:rPr>
          <w:lang w:val="en-US"/>
        </w:rPr>
        <w:t xml:space="preserve"> et al., 2008).</w:t>
      </w:r>
    </w:p>
    <w:p w:rsidR="00190EC2" w:rsidRPr="00190EC2" w:rsidRDefault="00190EC2" w:rsidP="0081702A">
      <w:pPr>
        <w:rPr>
          <w:rFonts w:cs="Arial"/>
          <w:szCs w:val="22"/>
          <w:lang w:val="en-US" w:eastAsia="es-MX"/>
        </w:rPr>
      </w:pPr>
      <w:r w:rsidRPr="00190EC2">
        <w:rPr>
          <w:rFonts w:cs="Arial"/>
          <w:szCs w:val="22"/>
          <w:lang w:val="en-US" w:eastAsia="es-MX"/>
        </w:rPr>
        <w:t xml:space="preserve">This work is primarily a descriptive study </w:t>
      </w:r>
      <w:r>
        <w:rPr>
          <w:rFonts w:cs="Arial"/>
          <w:szCs w:val="22"/>
          <w:lang w:val="en-US" w:eastAsia="es-MX"/>
        </w:rPr>
        <w:t xml:space="preserve">that </w:t>
      </w:r>
      <w:r w:rsidRPr="00190EC2">
        <w:rPr>
          <w:rFonts w:cs="Arial"/>
          <w:szCs w:val="22"/>
          <w:lang w:val="en-US" w:eastAsia="es-MX"/>
        </w:rPr>
        <w:t>compar</w:t>
      </w:r>
      <w:r>
        <w:rPr>
          <w:rFonts w:cs="Arial"/>
          <w:szCs w:val="22"/>
          <w:lang w:val="en-US" w:eastAsia="es-MX"/>
        </w:rPr>
        <w:t xml:space="preserve">es the </w:t>
      </w:r>
      <w:r w:rsidRPr="00190EC2">
        <w:rPr>
          <w:rFonts w:cs="Arial"/>
          <w:szCs w:val="22"/>
          <w:lang w:val="en-US" w:eastAsia="es-MX"/>
        </w:rPr>
        <w:t xml:space="preserve">profiles of perceived academic self-efficacy, desired and reachable </w:t>
      </w:r>
      <w:r>
        <w:rPr>
          <w:rFonts w:cs="Arial"/>
          <w:szCs w:val="22"/>
          <w:lang w:val="en-US" w:eastAsia="es-MX"/>
        </w:rPr>
        <w:t xml:space="preserve">of </w:t>
      </w:r>
      <w:r w:rsidRPr="00190EC2">
        <w:rPr>
          <w:rFonts w:cs="Arial"/>
          <w:szCs w:val="22"/>
          <w:lang w:val="en-US" w:eastAsia="es-MX"/>
        </w:rPr>
        <w:t xml:space="preserve">men and women Mexican university </w:t>
      </w:r>
      <w:r>
        <w:rPr>
          <w:rFonts w:cs="Arial"/>
          <w:szCs w:val="22"/>
          <w:lang w:val="en-US" w:eastAsia="es-MX"/>
        </w:rPr>
        <w:t xml:space="preserve">students, </w:t>
      </w:r>
      <w:r w:rsidRPr="00190EC2">
        <w:rPr>
          <w:rFonts w:cs="Arial"/>
          <w:szCs w:val="22"/>
          <w:lang w:val="en-US" w:eastAsia="es-MX"/>
        </w:rPr>
        <w:t xml:space="preserve">trying thereby to provide evidence and information that promote </w:t>
      </w:r>
      <w:r>
        <w:rPr>
          <w:rFonts w:cs="Arial"/>
          <w:szCs w:val="22"/>
          <w:lang w:val="en-US" w:eastAsia="es-MX"/>
        </w:rPr>
        <w:t xml:space="preserve">an </w:t>
      </w:r>
      <w:r w:rsidRPr="00190EC2">
        <w:rPr>
          <w:rFonts w:cs="Arial"/>
          <w:szCs w:val="22"/>
          <w:lang w:val="en-US" w:eastAsia="es-MX"/>
        </w:rPr>
        <w:t xml:space="preserve">educational intervention within a perspective of attention to diversity and </w:t>
      </w:r>
      <w:r>
        <w:rPr>
          <w:rFonts w:cs="Arial"/>
          <w:szCs w:val="22"/>
          <w:lang w:val="en-US" w:eastAsia="es-MX"/>
        </w:rPr>
        <w:t xml:space="preserve">of the </w:t>
      </w:r>
      <w:r w:rsidRPr="00190EC2">
        <w:rPr>
          <w:rFonts w:cs="Arial"/>
          <w:szCs w:val="22"/>
          <w:lang w:val="en-US" w:eastAsia="es-MX"/>
        </w:rPr>
        <w:t>integral human development.</w:t>
      </w:r>
    </w:p>
    <w:p w:rsidR="00C76345" w:rsidRDefault="00C76345">
      <w:pPr>
        <w:spacing w:after="200" w:line="276" w:lineRule="auto"/>
        <w:jc w:val="left"/>
        <w:rPr>
          <w:rFonts w:cs="Arial"/>
          <w:b/>
          <w:lang w:val="en-US"/>
        </w:rPr>
      </w:pPr>
      <w:r>
        <w:rPr>
          <w:rFonts w:cs="Arial"/>
          <w:b/>
          <w:lang w:val="en-US"/>
        </w:rPr>
        <w:br w:type="page"/>
      </w:r>
    </w:p>
    <w:p w:rsidR="00C855C4" w:rsidRPr="009A338C" w:rsidRDefault="00C855C4" w:rsidP="0081702A">
      <w:pPr>
        <w:jc w:val="left"/>
        <w:rPr>
          <w:rFonts w:cs="Arial"/>
          <w:b/>
          <w:lang w:val="en-US"/>
        </w:rPr>
      </w:pPr>
      <w:r w:rsidRPr="009A338C">
        <w:rPr>
          <w:rFonts w:cs="Arial"/>
          <w:b/>
          <w:lang w:val="en-US"/>
        </w:rPr>
        <w:lastRenderedPageBreak/>
        <w:t>Method</w:t>
      </w:r>
    </w:p>
    <w:p w:rsidR="00C855C4" w:rsidRPr="009A338C" w:rsidRDefault="00C855C4" w:rsidP="0081702A">
      <w:pPr>
        <w:rPr>
          <w:rFonts w:cs="Arial"/>
          <w:b/>
          <w:lang w:val="en-US"/>
        </w:rPr>
      </w:pPr>
      <w:r w:rsidRPr="009A338C">
        <w:rPr>
          <w:rFonts w:cs="Arial"/>
          <w:b/>
          <w:lang w:val="en-US"/>
        </w:rPr>
        <w:t>Participants</w:t>
      </w:r>
    </w:p>
    <w:p w:rsidR="009A338C" w:rsidRPr="004E51E2" w:rsidRDefault="00645A6E" w:rsidP="009A338C">
      <w:pPr>
        <w:rPr>
          <w:lang w:val="en-US"/>
        </w:rPr>
      </w:pPr>
      <w:r>
        <w:rPr>
          <w:lang w:val="en-US"/>
        </w:rPr>
        <w:t xml:space="preserve">Were </w:t>
      </w:r>
      <w:r w:rsidR="009A338C" w:rsidRPr="004E51E2">
        <w:rPr>
          <w:lang w:val="en-US"/>
        </w:rPr>
        <w:t xml:space="preserve">1537 </w:t>
      </w:r>
      <w:r>
        <w:rPr>
          <w:lang w:val="en-US"/>
        </w:rPr>
        <w:t>participants</w:t>
      </w:r>
      <w:r w:rsidR="009A338C" w:rsidRPr="00196F71">
        <w:rPr>
          <w:lang w:val="en-US"/>
        </w:rPr>
        <w:t xml:space="preserve"> in the study</w:t>
      </w:r>
      <w:r w:rsidR="009A338C">
        <w:rPr>
          <w:lang w:val="en-US"/>
        </w:rPr>
        <w:t xml:space="preserve">, </w:t>
      </w:r>
      <w:r w:rsidR="009A338C" w:rsidRPr="004E51E2">
        <w:rPr>
          <w:lang w:val="en-US"/>
        </w:rPr>
        <w:t xml:space="preserve">820 women and 717 men all students of the degrees offered in the Faculty of Physical Culture (FCCF) of the Autonomous University of Chihuahua. The age of the women ranged between 18 and 26 years, with a </w:t>
      </w:r>
      <w:r w:rsidR="009A338C">
        <w:rPr>
          <w:lang w:val="en-US"/>
        </w:rPr>
        <w:t>mean</w:t>
      </w:r>
      <w:r w:rsidR="009A338C" w:rsidRPr="004E51E2">
        <w:rPr>
          <w:lang w:val="en-US"/>
        </w:rPr>
        <w:t xml:space="preserve"> of 20.38 and a standard deviation of 1.81 years and the age of men </w:t>
      </w:r>
      <w:r w:rsidR="009A338C">
        <w:rPr>
          <w:lang w:val="en-US"/>
        </w:rPr>
        <w:t>between 18 and 26 years, with a</w:t>
      </w:r>
      <w:r w:rsidR="009A338C" w:rsidRPr="004E51E2">
        <w:rPr>
          <w:lang w:val="en-US"/>
        </w:rPr>
        <w:t xml:space="preserve"> </w:t>
      </w:r>
      <w:r w:rsidR="009A338C">
        <w:rPr>
          <w:lang w:val="en-US"/>
        </w:rPr>
        <w:t>mean</w:t>
      </w:r>
      <w:r w:rsidR="009A338C" w:rsidRPr="004E51E2">
        <w:rPr>
          <w:lang w:val="en-US"/>
        </w:rPr>
        <w:t xml:space="preserve"> of 20.78 and a s</w:t>
      </w:r>
      <w:r w:rsidR="009A338C">
        <w:rPr>
          <w:lang w:val="en-US"/>
        </w:rPr>
        <w:t>tandard deviation of 1.94 years</w:t>
      </w:r>
      <w:r w:rsidR="009A338C" w:rsidRPr="004E51E2">
        <w:rPr>
          <w:lang w:val="en-US"/>
        </w:rPr>
        <w:t>.</w:t>
      </w:r>
    </w:p>
    <w:p w:rsidR="009A338C" w:rsidRPr="004E51E2" w:rsidRDefault="009A338C" w:rsidP="009A338C">
      <w:pPr>
        <w:rPr>
          <w:lang w:val="en-US"/>
        </w:rPr>
      </w:pPr>
      <w:r w:rsidRPr="004E51E2">
        <w:rPr>
          <w:lang w:val="en-US"/>
        </w:rPr>
        <w:t>The sample was obtained by a convenience sampling, trying to cover the representation of the different semesters of both degrees.</w:t>
      </w:r>
    </w:p>
    <w:p w:rsidR="00C855C4" w:rsidRPr="009A338C" w:rsidRDefault="00C855C4" w:rsidP="0081702A">
      <w:pPr>
        <w:rPr>
          <w:rFonts w:cs="Arial"/>
          <w:lang w:val="en-US"/>
        </w:rPr>
      </w:pPr>
      <w:r w:rsidRPr="009A338C">
        <w:rPr>
          <w:rFonts w:cs="Arial"/>
          <w:b/>
          <w:lang w:val="en-US"/>
        </w:rPr>
        <w:t>Instrument</w:t>
      </w:r>
    </w:p>
    <w:p w:rsidR="009A338C" w:rsidRPr="004E51E2" w:rsidRDefault="009A338C" w:rsidP="009A338C">
      <w:pPr>
        <w:rPr>
          <w:lang w:val="en-US"/>
        </w:rPr>
      </w:pPr>
      <w:r w:rsidRPr="004E51E2">
        <w:rPr>
          <w:lang w:val="en-US"/>
        </w:rPr>
        <w:t xml:space="preserve">Self-efficacy </w:t>
      </w:r>
      <w:r>
        <w:rPr>
          <w:lang w:val="en-US"/>
        </w:rPr>
        <w:t>Scale</w:t>
      </w:r>
      <w:r w:rsidRPr="004E51E2">
        <w:rPr>
          <w:lang w:val="en-US"/>
        </w:rPr>
        <w:t xml:space="preserve"> in Academic Behavior (EACA) designed by </w:t>
      </w:r>
      <w:r>
        <w:rPr>
          <w:lang w:val="en-US"/>
        </w:rPr>
        <w:t>Blanco</w:t>
      </w:r>
      <w:r w:rsidRPr="004E51E2">
        <w:rPr>
          <w:lang w:val="en-US"/>
        </w:rPr>
        <w:t xml:space="preserve">, Martinez, </w:t>
      </w:r>
      <w:proofErr w:type="spellStart"/>
      <w:r w:rsidRPr="004E51E2">
        <w:rPr>
          <w:lang w:val="en-US"/>
        </w:rPr>
        <w:t>Zueck</w:t>
      </w:r>
      <w:proofErr w:type="spellEnd"/>
      <w:r w:rsidRPr="004E51E2">
        <w:rPr>
          <w:lang w:val="en-US"/>
        </w:rPr>
        <w:t xml:space="preserve"> and </w:t>
      </w:r>
      <w:proofErr w:type="spellStart"/>
      <w:r w:rsidRPr="004E51E2">
        <w:rPr>
          <w:lang w:val="en-US"/>
        </w:rPr>
        <w:t>Gastélum</w:t>
      </w:r>
      <w:proofErr w:type="spellEnd"/>
      <w:r w:rsidRPr="004E51E2">
        <w:rPr>
          <w:lang w:val="en-US"/>
        </w:rPr>
        <w:t xml:space="preserve"> (2011) and adapted by </w:t>
      </w:r>
      <w:r>
        <w:rPr>
          <w:lang w:val="en-US"/>
        </w:rPr>
        <w:t>Blanco</w:t>
      </w:r>
      <w:r w:rsidRPr="004E51E2">
        <w:rPr>
          <w:lang w:val="en-US"/>
        </w:rPr>
        <w:t xml:space="preserve">, Aguirre, </w:t>
      </w:r>
      <w:proofErr w:type="spellStart"/>
      <w:r w:rsidRPr="004E51E2">
        <w:rPr>
          <w:lang w:val="en-US"/>
        </w:rPr>
        <w:t>Barrón</w:t>
      </w:r>
      <w:proofErr w:type="spellEnd"/>
      <w:r w:rsidRPr="004E51E2">
        <w:rPr>
          <w:lang w:val="en-US"/>
        </w:rPr>
        <w:t xml:space="preserve"> and </w:t>
      </w:r>
      <w:r>
        <w:rPr>
          <w:lang w:val="en-US"/>
        </w:rPr>
        <w:t>Blanco</w:t>
      </w:r>
      <w:r w:rsidRPr="004E51E2">
        <w:rPr>
          <w:lang w:val="en-US"/>
        </w:rPr>
        <w:t xml:space="preserve"> (2016) is a Likert </w:t>
      </w:r>
      <w:r>
        <w:rPr>
          <w:lang w:val="en-US"/>
        </w:rPr>
        <w:t xml:space="preserve">questionnaire, </w:t>
      </w:r>
      <w:r w:rsidRPr="004E51E2">
        <w:rPr>
          <w:lang w:val="en-US"/>
        </w:rPr>
        <w:t xml:space="preserve">computer assisted </w:t>
      </w:r>
      <w:r>
        <w:rPr>
          <w:lang w:val="en-US"/>
        </w:rPr>
        <w:t xml:space="preserve">of </w:t>
      </w:r>
      <w:r w:rsidRPr="004E51E2">
        <w:rPr>
          <w:lang w:val="en-US"/>
        </w:rPr>
        <w:t xml:space="preserve">12 items related to academic behaviors </w:t>
      </w:r>
      <w:r>
        <w:rPr>
          <w:lang w:val="en-US"/>
        </w:rPr>
        <w:t xml:space="preserve">that group </w:t>
      </w:r>
      <w:r w:rsidRPr="004E51E2">
        <w:rPr>
          <w:lang w:val="en-US"/>
        </w:rPr>
        <w:t>in four dimensions or subscales: (1) communication, consisting of four items with statements such as "express my ideas</w:t>
      </w:r>
      <w:r>
        <w:rPr>
          <w:lang w:val="en-US"/>
        </w:rPr>
        <w:t xml:space="preserve"> with</w:t>
      </w:r>
      <w:r w:rsidRPr="004E51E2">
        <w:rPr>
          <w:lang w:val="en-US"/>
        </w:rPr>
        <w:t xml:space="preserve"> clearly," (2) attention composed of three items containing statements such as "listen carefully to the questions and comments from my teachers"</w:t>
      </w:r>
      <w:r>
        <w:rPr>
          <w:lang w:val="en-US"/>
        </w:rPr>
        <w:t xml:space="preserve"> </w:t>
      </w:r>
      <w:r w:rsidRPr="00C47DE8">
        <w:rPr>
          <w:lang w:val="en-US"/>
        </w:rPr>
        <w:t>(3) comprehension composed of three items, with statements such as "identify the main ideas of a text" and (4) excellence, composed of two items ("prepare my exams leaning on the class notes, cour</w:t>
      </w:r>
      <w:r>
        <w:rPr>
          <w:lang w:val="en-US"/>
        </w:rPr>
        <w:t>se text and additional readings</w:t>
      </w:r>
      <w:r w:rsidRPr="00C47DE8">
        <w:rPr>
          <w:lang w:val="en-US"/>
        </w:rPr>
        <w:t>"</w:t>
      </w:r>
      <w:r>
        <w:rPr>
          <w:lang w:val="en-US"/>
        </w:rPr>
        <w:t xml:space="preserve"> </w:t>
      </w:r>
      <w:r w:rsidRPr="00C47DE8">
        <w:rPr>
          <w:lang w:val="en-US"/>
        </w:rPr>
        <w:t>and</w:t>
      </w:r>
      <w:r>
        <w:rPr>
          <w:lang w:val="en-US"/>
        </w:rPr>
        <w:t xml:space="preserve"> "</w:t>
      </w:r>
      <w:r w:rsidRPr="00C47DE8">
        <w:rPr>
          <w:lang w:val="en-US"/>
        </w:rPr>
        <w:t>timely de</w:t>
      </w:r>
      <w:r>
        <w:rPr>
          <w:lang w:val="en-US"/>
        </w:rPr>
        <w:t>liver the papers that handle me</w:t>
      </w:r>
      <w:r w:rsidRPr="00C47DE8">
        <w:rPr>
          <w:lang w:val="en-US"/>
        </w:rPr>
        <w:t xml:space="preserve">"); where the respondent answers on a scale of 0 to 10, </w:t>
      </w:r>
      <w:r>
        <w:rPr>
          <w:lang w:val="en-US"/>
        </w:rPr>
        <w:t>the frequency which currently,</w:t>
      </w:r>
      <w:r w:rsidRPr="00C47DE8">
        <w:rPr>
          <w:lang w:val="en-US"/>
        </w:rPr>
        <w:t xml:space="preserve"> Ideally and if he strives to change, </w:t>
      </w:r>
      <w:r>
        <w:rPr>
          <w:lang w:val="en-US"/>
        </w:rPr>
        <w:t>make or</w:t>
      </w:r>
      <w:r w:rsidRPr="00C47DE8">
        <w:rPr>
          <w:lang w:val="en-US"/>
        </w:rPr>
        <w:t xml:space="preserve"> would manifest these academic behaviors (Fig. 1).</w:t>
      </w:r>
    </w:p>
    <w:p w:rsidR="00C855C4" w:rsidRPr="00C867B2" w:rsidRDefault="00C855C4" w:rsidP="0081702A">
      <w:pPr>
        <w:spacing w:after="0"/>
        <w:jc w:val="center"/>
      </w:pPr>
      <w:r>
        <w:rPr>
          <w:noProof/>
          <w:lang w:eastAsia="es-MX"/>
        </w:rPr>
        <w:drawing>
          <wp:inline distT="0" distB="0" distL="0" distR="0" wp14:anchorId="70932279" wp14:editId="579E7783">
            <wp:extent cx="3960000" cy="2972538"/>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960000" cy="2972538"/>
                    </a:xfrm>
                    <a:prstGeom prst="rect">
                      <a:avLst/>
                    </a:prstGeom>
                  </pic:spPr>
                </pic:pic>
              </a:graphicData>
            </a:graphic>
          </wp:inline>
        </w:drawing>
      </w:r>
    </w:p>
    <w:p w:rsidR="009A338C" w:rsidRPr="00C47DE8" w:rsidRDefault="009A338C" w:rsidP="009A338C">
      <w:pPr>
        <w:pStyle w:val="COMUNES"/>
        <w:spacing w:before="120"/>
        <w:ind w:firstLine="200"/>
        <w:jc w:val="center"/>
        <w:rPr>
          <w:rFonts w:eastAsia="Times New Roman"/>
          <w:sz w:val="20"/>
          <w:szCs w:val="24"/>
          <w:lang w:eastAsia="es-MX"/>
        </w:rPr>
      </w:pPr>
      <w:r w:rsidRPr="00C47DE8">
        <w:rPr>
          <w:rFonts w:eastAsia="Times New Roman"/>
          <w:sz w:val="20"/>
          <w:szCs w:val="24"/>
          <w:lang w:eastAsia="es-MX"/>
        </w:rPr>
        <w:t>Figure 1. Sample answer for each item of the questionnaire.</w:t>
      </w:r>
    </w:p>
    <w:p w:rsidR="009A338C" w:rsidRDefault="009A338C" w:rsidP="009A338C">
      <w:pPr>
        <w:rPr>
          <w:rFonts w:cs="Arial"/>
          <w:lang w:val="en-US"/>
        </w:rPr>
      </w:pPr>
      <w:r w:rsidRPr="009A338C">
        <w:rPr>
          <w:rFonts w:cs="Arial"/>
          <w:lang w:val="en-US"/>
        </w:rPr>
        <w:lastRenderedPageBreak/>
        <w:t xml:space="preserve">Then based on their answers </w:t>
      </w:r>
      <w:r>
        <w:rPr>
          <w:rFonts w:cs="Arial"/>
          <w:lang w:val="en-US"/>
        </w:rPr>
        <w:t>obtain</w:t>
      </w:r>
      <w:r w:rsidRPr="009A338C">
        <w:rPr>
          <w:rFonts w:cs="Arial"/>
          <w:lang w:val="en-US"/>
        </w:rPr>
        <w:t xml:space="preserve"> four </w:t>
      </w:r>
      <w:r>
        <w:rPr>
          <w:rFonts w:cs="Arial"/>
          <w:lang w:val="en-US"/>
        </w:rPr>
        <w:t>index</w:t>
      </w:r>
      <w:r w:rsidRPr="00510A52">
        <w:rPr>
          <w:rFonts w:cs="Arial"/>
          <w:lang w:val="en-US"/>
        </w:rPr>
        <w:t>es</w:t>
      </w:r>
      <w:r w:rsidRPr="009A338C">
        <w:rPr>
          <w:rFonts w:cs="Arial"/>
          <w:lang w:val="en-US"/>
        </w:rPr>
        <w:t>:</w:t>
      </w:r>
    </w:p>
    <w:p w:rsidR="009A338C" w:rsidRPr="00510A52" w:rsidRDefault="009A338C" w:rsidP="009A338C">
      <w:pPr>
        <w:rPr>
          <w:rFonts w:cs="Arial"/>
          <w:lang w:val="en-US"/>
        </w:rPr>
      </w:pPr>
      <w:r w:rsidRPr="00510A52">
        <w:rPr>
          <w:rFonts w:cs="Arial"/>
          <w:lang w:val="en-US"/>
        </w:rPr>
        <w:t>1. Perceived self-efficacy</w:t>
      </w:r>
      <w:proofErr w:type="gramStart"/>
      <w:r w:rsidRPr="00510A52">
        <w:rPr>
          <w:rFonts w:cs="Arial"/>
          <w:lang w:val="en-US"/>
        </w:rPr>
        <w:t>.-</w:t>
      </w:r>
      <w:proofErr w:type="gramEnd"/>
      <w:r w:rsidRPr="00510A52">
        <w:rPr>
          <w:rFonts w:cs="Arial"/>
          <w:lang w:val="en-US"/>
        </w:rPr>
        <w:t xml:space="preserve"> obtained from the responses to the perceived ability</w:t>
      </w:r>
      <w:r>
        <w:rPr>
          <w:rFonts w:cs="Arial"/>
          <w:lang w:val="en-US"/>
        </w:rPr>
        <w:t xml:space="preserve"> </w:t>
      </w:r>
      <w:r w:rsidRPr="00510A52">
        <w:rPr>
          <w:rFonts w:cs="Arial"/>
          <w:lang w:val="en-US"/>
        </w:rPr>
        <w:t>scenario.</w:t>
      </w:r>
    </w:p>
    <w:p w:rsidR="009A338C" w:rsidRPr="00510A52" w:rsidRDefault="009A338C" w:rsidP="009A338C">
      <w:pPr>
        <w:rPr>
          <w:rFonts w:cs="Arial"/>
          <w:lang w:val="en-US"/>
        </w:rPr>
      </w:pPr>
      <w:r w:rsidRPr="00510A52">
        <w:rPr>
          <w:rFonts w:cs="Arial"/>
          <w:lang w:val="en-US"/>
        </w:rPr>
        <w:t>2. Desired self-efficacy</w:t>
      </w:r>
      <w:proofErr w:type="gramStart"/>
      <w:r w:rsidRPr="00510A52">
        <w:rPr>
          <w:rFonts w:cs="Arial"/>
          <w:lang w:val="en-US"/>
        </w:rPr>
        <w:t>.-</w:t>
      </w:r>
      <w:proofErr w:type="gramEnd"/>
      <w:r w:rsidRPr="00510A52">
        <w:rPr>
          <w:rFonts w:cs="Arial"/>
          <w:lang w:val="en-US"/>
        </w:rPr>
        <w:t xml:space="preserve"> obtained from the responses to the scenario </w:t>
      </w:r>
      <w:r>
        <w:rPr>
          <w:rFonts w:cs="Arial"/>
          <w:lang w:val="en-US"/>
        </w:rPr>
        <w:t xml:space="preserve">of </w:t>
      </w:r>
      <w:r w:rsidRPr="00510A52">
        <w:rPr>
          <w:rFonts w:cs="Arial"/>
          <w:lang w:val="en-US"/>
        </w:rPr>
        <w:t>interest in being able.</w:t>
      </w:r>
    </w:p>
    <w:p w:rsidR="009A338C" w:rsidRPr="00510A52" w:rsidRDefault="009A338C" w:rsidP="009A338C">
      <w:pPr>
        <w:rPr>
          <w:rFonts w:cs="Arial"/>
          <w:lang w:val="en-US"/>
        </w:rPr>
      </w:pPr>
      <w:r w:rsidRPr="00510A52">
        <w:rPr>
          <w:rFonts w:cs="Arial"/>
          <w:lang w:val="en-US"/>
        </w:rPr>
        <w:t>3. Reachable self-efficacy</w:t>
      </w:r>
      <w:proofErr w:type="gramStart"/>
      <w:r w:rsidRPr="00510A52">
        <w:rPr>
          <w:rFonts w:cs="Arial"/>
          <w:lang w:val="en-US"/>
        </w:rPr>
        <w:t>.-</w:t>
      </w:r>
      <w:proofErr w:type="gramEnd"/>
      <w:r w:rsidRPr="00510A52">
        <w:rPr>
          <w:rFonts w:cs="Arial"/>
          <w:lang w:val="en-US"/>
        </w:rPr>
        <w:t xml:space="preserve"> obtained from the responses to the scenario of being able to change.</w:t>
      </w:r>
    </w:p>
    <w:p w:rsidR="009A338C" w:rsidRDefault="009A338C" w:rsidP="009A338C">
      <w:pPr>
        <w:rPr>
          <w:rFonts w:cs="Arial"/>
          <w:lang w:val="en-US"/>
        </w:rPr>
      </w:pPr>
      <w:r w:rsidRPr="00510A52">
        <w:rPr>
          <w:rFonts w:cs="Arial"/>
          <w:lang w:val="en-US"/>
        </w:rPr>
        <w:t>4. Possibility for improving perceived self-efficacy.- obtained through the difference between the index 3 and 1 (Reachable self-efficacy minus perceived self-efficacy).</w:t>
      </w:r>
    </w:p>
    <w:p w:rsidR="009A338C" w:rsidRDefault="009A338C" w:rsidP="0081702A">
      <w:pPr>
        <w:rPr>
          <w:rFonts w:cs="Arial"/>
          <w:lang w:val="en-US"/>
        </w:rPr>
      </w:pPr>
    </w:p>
    <w:p w:rsidR="009A338C" w:rsidRDefault="009A338C" w:rsidP="009A338C">
      <w:pPr>
        <w:rPr>
          <w:lang w:val="en-US"/>
        </w:rPr>
      </w:pPr>
      <w:r w:rsidRPr="00510A52">
        <w:rPr>
          <w:lang w:val="en-US"/>
        </w:rPr>
        <w:t>According to Blanco et al. (2016) each of the four factors of the questionnaire, based on statistical and substantive criteria, has shown adequate fit indicators of reliability and validity.</w:t>
      </w:r>
    </w:p>
    <w:p w:rsidR="009A338C" w:rsidRPr="00DE0A6F" w:rsidRDefault="009A338C" w:rsidP="009A338C">
      <w:pPr>
        <w:rPr>
          <w:lang w:val="en-US"/>
        </w:rPr>
      </w:pPr>
      <w:r w:rsidRPr="00706FCE">
        <w:rPr>
          <w:lang w:val="en-US"/>
        </w:rPr>
        <w:t xml:space="preserve">This type of survey was chosen because it is easy to apply; also </w:t>
      </w:r>
      <w:r>
        <w:rPr>
          <w:lang w:val="en-US"/>
        </w:rPr>
        <w:t xml:space="preserve">it </w:t>
      </w:r>
      <w:r w:rsidRPr="00706FCE">
        <w:rPr>
          <w:lang w:val="en-US"/>
        </w:rPr>
        <w:t>provide</w:t>
      </w:r>
      <w:r>
        <w:rPr>
          <w:lang w:val="en-US"/>
        </w:rPr>
        <w:t>s</w:t>
      </w:r>
      <w:r w:rsidRPr="00706FCE">
        <w:rPr>
          <w:lang w:val="en-US"/>
        </w:rPr>
        <w:t xml:space="preserve"> a good basis for managi</w:t>
      </w:r>
      <w:r>
        <w:rPr>
          <w:lang w:val="en-US"/>
        </w:rPr>
        <w:t xml:space="preserve">ng </w:t>
      </w:r>
      <w:r w:rsidRPr="00706FCE">
        <w:rPr>
          <w:lang w:val="en-US"/>
        </w:rPr>
        <w:t xml:space="preserve">individuals in the characteristic being measured; in our case self-efficacy (Bandura, 2006; </w:t>
      </w:r>
      <w:proofErr w:type="spellStart"/>
      <w:r w:rsidRPr="00706FCE">
        <w:rPr>
          <w:lang w:val="en-US"/>
        </w:rPr>
        <w:t>Nunnally</w:t>
      </w:r>
      <w:proofErr w:type="spellEnd"/>
      <w:r w:rsidRPr="00706FCE">
        <w:rPr>
          <w:lang w:val="en-US"/>
        </w:rPr>
        <w:t xml:space="preserve"> and Bernstein, 1995; </w:t>
      </w:r>
      <w:proofErr w:type="spellStart"/>
      <w:r w:rsidRPr="00706FCE">
        <w:rPr>
          <w:lang w:val="en-US"/>
        </w:rPr>
        <w:t>Raviolo</w:t>
      </w:r>
      <w:proofErr w:type="spellEnd"/>
      <w:r w:rsidRPr="00706FCE">
        <w:rPr>
          <w:lang w:val="en-US"/>
        </w:rPr>
        <w:t xml:space="preserve">, Ramirez Lopez and Aguilar, 2010). On the other hand, participants are </w:t>
      </w:r>
      <w:r>
        <w:rPr>
          <w:lang w:val="en-US"/>
        </w:rPr>
        <w:t>used to the scale of 0 to 10, since they have</w:t>
      </w:r>
      <w:r w:rsidRPr="00706FCE">
        <w:rPr>
          <w:lang w:val="en-US"/>
        </w:rPr>
        <w:t xml:space="preserve"> been evaluated </w:t>
      </w:r>
      <w:r>
        <w:rPr>
          <w:lang w:val="en-US"/>
        </w:rPr>
        <w:t xml:space="preserve">like that </w:t>
      </w:r>
      <w:r w:rsidRPr="00706FCE">
        <w:rPr>
          <w:lang w:val="en-US"/>
        </w:rPr>
        <w:t xml:space="preserve">by the education system in our country (Mexico); </w:t>
      </w:r>
      <w:proofErr w:type="spellStart"/>
      <w:r w:rsidRPr="00706FCE">
        <w:rPr>
          <w:lang w:val="en-US"/>
        </w:rPr>
        <w:t>Viciana</w:t>
      </w:r>
      <w:proofErr w:type="spellEnd"/>
      <w:r w:rsidRPr="00706FCE">
        <w:rPr>
          <w:lang w:val="en-US"/>
        </w:rPr>
        <w:t xml:space="preserve">, </w:t>
      </w:r>
      <w:proofErr w:type="spellStart"/>
      <w:r w:rsidRPr="00706FCE">
        <w:rPr>
          <w:lang w:val="en-US"/>
        </w:rPr>
        <w:t>Cervello</w:t>
      </w:r>
      <w:proofErr w:type="spellEnd"/>
      <w:r w:rsidRPr="00706FCE">
        <w:rPr>
          <w:lang w:val="en-US"/>
        </w:rPr>
        <w:t xml:space="preserve"> a</w:t>
      </w:r>
      <w:r>
        <w:rPr>
          <w:lang w:val="en-US"/>
        </w:rPr>
        <w:t xml:space="preserve">nd Ramirez (2007) reported this </w:t>
      </w:r>
      <w:r w:rsidRPr="00706FCE">
        <w:rPr>
          <w:lang w:val="en-US"/>
        </w:rPr>
        <w:t xml:space="preserve">type of scale with Spanish population and Blanco et al. </w:t>
      </w:r>
      <w:r w:rsidRPr="00DE0A6F">
        <w:rPr>
          <w:lang w:val="en-US"/>
        </w:rPr>
        <w:t>(2011) with Mexican university students.</w:t>
      </w:r>
    </w:p>
    <w:p w:rsidR="00C855C4" w:rsidRPr="00144D56" w:rsidRDefault="00C855C4" w:rsidP="0081702A">
      <w:pPr>
        <w:rPr>
          <w:lang w:val="en-US"/>
        </w:rPr>
      </w:pPr>
    </w:p>
    <w:p w:rsidR="00C855C4" w:rsidRPr="00F303C2" w:rsidRDefault="0081497E" w:rsidP="0081702A">
      <w:pPr>
        <w:rPr>
          <w:rFonts w:cs="Arial"/>
          <w:b/>
          <w:lang w:val="en-US"/>
        </w:rPr>
      </w:pPr>
      <w:r>
        <w:rPr>
          <w:rFonts w:cs="Arial"/>
          <w:b/>
          <w:lang w:val="en-US"/>
        </w:rPr>
        <w:t>Design</w:t>
      </w:r>
      <w:r w:rsidR="00C855C4" w:rsidRPr="00F303C2">
        <w:rPr>
          <w:rFonts w:cs="Arial"/>
          <w:b/>
          <w:lang w:val="en-US"/>
        </w:rPr>
        <w:t xml:space="preserve"> and variables</w:t>
      </w:r>
    </w:p>
    <w:p w:rsidR="00C855C4" w:rsidRPr="00837907" w:rsidRDefault="00C855C4" w:rsidP="0081702A">
      <w:pPr>
        <w:rPr>
          <w:rFonts w:cs="Arial"/>
          <w:lang w:val="en-US"/>
        </w:rPr>
      </w:pPr>
      <w:r w:rsidRPr="00837907">
        <w:rPr>
          <w:lang w:val="en-US"/>
        </w:rPr>
        <w:t xml:space="preserve">Regarding the design of the study, a quantitative approach with a descriptive and transversal survey design was used </w:t>
      </w:r>
      <w:r>
        <w:rPr>
          <w:noProof/>
          <w:lang w:val="en-US"/>
        </w:rPr>
        <w:t>(R. Hernández, Fernández y Baptista, 2010)</w:t>
      </w:r>
      <w:r w:rsidRPr="00837907">
        <w:rPr>
          <w:rFonts w:cs="Arial"/>
          <w:lang w:val="en-US"/>
        </w:rPr>
        <w:t xml:space="preserve">. The independent variable was gender (women and men) </w:t>
      </w:r>
      <w:r w:rsidRPr="0028545F">
        <w:rPr>
          <w:rFonts w:cs="Arial"/>
          <w:lang w:val="en-US"/>
        </w:rPr>
        <w:t xml:space="preserve">and the dependent variables were the mean scores on the </w:t>
      </w:r>
      <w:r>
        <w:rPr>
          <w:rFonts w:cs="Arial"/>
          <w:lang w:val="en-US"/>
        </w:rPr>
        <w:t>four</w:t>
      </w:r>
      <w:r w:rsidRPr="0028545F">
        <w:rPr>
          <w:rFonts w:cs="Arial"/>
          <w:lang w:val="en-US"/>
        </w:rPr>
        <w:t xml:space="preserve"> Self-efficacy indexes of the subscales communication, attention</w:t>
      </w:r>
      <w:r>
        <w:rPr>
          <w:rFonts w:cs="Arial"/>
          <w:lang w:val="en-US"/>
        </w:rPr>
        <w:t>, c</w:t>
      </w:r>
      <w:r w:rsidRPr="00605ACA">
        <w:rPr>
          <w:rFonts w:cs="Arial"/>
          <w:lang w:val="en-US"/>
        </w:rPr>
        <w:t>omprehension</w:t>
      </w:r>
      <w:r w:rsidRPr="0028545F">
        <w:rPr>
          <w:rFonts w:cs="Arial"/>
          <w:lang w:val="en-US"/>
        </w:rPr>
        <w:t xml:space="preserve"> and excellence</w:t>
      </w:r>
      <w:r w:rsidRPr="00837907">
        <w:rPr>
          <w:rStyle w:val="hps"/>
          <w:rFonts w:cs="Arial"/>
          <w:lang w:val="en"/>
        </w:rPr>
        <w:t>.</w:t>
      </w:r>
    </w:p>
    <w:p w:rsidR="00C855C4" w:rsidRPr="00FF304C" w:rsidRDefault="00C855C4" w:rsidP="0081702A">
      <w:pPr>
        <w:rPr>
          <w:rFonts w:cs="Arial"/>
          <w:b/>
          <w:lang w:val="en-US"/>
        </w:rPr>
      </w:pPr>
      <w:r w:rsidRPr="00FF304C">
        <w:rPr>
          <w:rFonts w:cs="Arial"/>
          <w:b/>
          <w:lang w:val="en-US"/>
        </w:rPr>
        <w:t>Procedure</w:t>
      </w:r>
    </w:p>
    <w:p w:rsidR="009A338C" w:rsidRDefault="009A338C" w:rsidP="009A338C">
      <w:pPr>
        <w:rPr>
          <w:lang w:val="en-US"/>
        </w:rPr>
      </w:pPr>
      <w:r>
        <w:rPr>
          <w:lang w:val="en-US"/>
        </w:rPr>
        <w:t>Students of the degrees offered at the</w:t>
      </w:r>
      <w:r w:rsidRPr="00752145">
        <w:rPr>
          <w:lang w:val="en-US"/>
        </w:rPr>
        <w:t xml:space="preserve"> </w:t>
      </w:r>
      <w:r w:rsidRPr="00A94F95">
        <w:rPr>
          <w:lang w:val="en-US"/>
        </w:rPr>
        <w:t>Faculty of Physical Culture (FCCF)</w:t>
      </w:r>
      <w:r>
        <w:rPr>
          <w:lang w:val="en-US"/>
        </w:rPr>
        <w:t xml:space="preserve"> of the </w:t>
      </w:r>
      <w:r w:rsidRPr="00752145">
        <w:rPr>
          <w:lang w:val="en-US"/>
        </w:rPr>
        <w:t>Autonomous University of Chihuahua were invited to participate</w:t>
      </w:r>
      <w:r>
        <w:rPr>
          <w:lang w:val="en-US"/>
        </w:rPr>
        <w:t xml:space="preserve">. </w:t>
      </w:r>
    </w:p>
    <w:p w:rsidR="009A338C" w:rsidRDefault="009A338C" w:rsidP="009A338C">
      <w:pPr>
        <w:rPr>
          <w:lang w:val="en-US"/>
        </w:rPr>
      </w:pPr>
      <w:r>
        <w:rPr>
          <w:lang w:val="en-US"/>
        </w:rPr>
        <w:t>T</w:t>
      </w:r>
      <w:r w:rsidRPr="00752145">
        <w:rPr>
          <w:lang w:val="en-US"/>
        </w:rPr>
        <w:t xml:space="preserve">hose who agreed to participate signed </w:t>
      </w:r>
      <w:r>
        <w:rPr>
          <w:lang w:val="en-US"/>
        </w:rPr>
        <w:t>the</w:t>
      </w:r>
      <w:r w:rsidRPr="00752145">
        <w:rPr>
          <w:lang w:val="en-US"/>
        </w:rPr>
        <w:t xml:space="preserve"> consent letter</w:t>
      </w:r>
      <w:r>
        <w:rPr>
          <w:lang w:val="en-US"/>
        </w:rPr>
        <w:t>.</w:t>
      </w:r>
      <w:r w:rsidRPr="00365B7B">
        <w:rPr>
          <w:lang w:val="en-US"/>
        </w:rPr>
        <w:t xml:space="preserve"> </w:t>
      </w:r>
      <w:r w:rsidRPr="00752145">
        <w:rPr>
          <w:lang w:val="en-US"/>
        </w:rPr>
        <w:t xml:space="preserve">Then, the instrument explained above was applied </w:t>
      </w:r>
      <w:r>
        <w:rPr>
          <w:lang w:val="en-US"/>
        </w:rPr>
        <w:t>using</w:t>
      </w:r>
      <w:r w:rsidRPr="00752145">
        <w:rPr>
          <w:lang w:val="en-US"/>
        </w:rPr>
        <w:t xml:space="preserve"> a </w:t>
      </w:r>
      <w:r>
        <w:rPr>
          <w:lang w:val="en-US"/>
        </w:rPr>
        <w:t>personal computer (</w:t>
      </w:r>
      <w:r w:rsidRPr="008A4948">
        <w:rPr>
          <w:lang w:val="en-US"/>
        </w:rPr>
        <w:t xml:space="preserve">administrator </w:t>
      </w:r>
      <w:r w:rsidRPr="003579E5">
        <w:rPr>
          <w:lang w:val="en-US"/>
        </w:rPr>
        <w:t xml:space="preserve">module </w:t>
      </w:r>
      <w:r>
        <w:rPr>
          <w:lang w:val="en-US"/>
        </w:rPr>
        <w:t xml:space="preserve">of the instrument of the </w:t>
      </w:r>
      <w:r w:rsidRPr="003579E5">
        <w:rPr>
          <w:lang w:val="en-US"/>
        </w:rPr>
        <w:t xml:space="preserve">scales </w:t>
      </w:r>
      <w:r>
        <w:rPr>
          <w:lang w:val="en-US"/>
        </w:rPr>
        <w:t xml:space="preserve">of </w:t>
      </w:r>
      <w:r w:rsidRPr="008A4948">
        <w:rPr>
          <w:lang w:val="en-US"/>
        </w:rPr>
        <w:t>typical execution</w:t>
      </w:r>
      <w:r>
        <w:rPr>
          <w:lang w:val="en-US"/>
        </w:rPr>
        <w:t>), in a session of about 30</w:t>
      </w:r>
      <w:r w:rsidRPr="00752145">
        <w:rPr>
          <w:lang w:val="en-US"/>
        </w:rPr>
        <w:t xml:space="preserve"> minutes in the computer labs </w:t>
      </w:r>
      <w:r>
        <w:rPr>
          <w:lang w:val="en-US"/>
        </w:rPr>
        <w:t xml:space="preserve">of the </w:t>
      </w:r>
      <w:r w:rsidRPr="00A94F95">
        <w:rPr>
          <w:lang w:val="en-US"/>
        </w:rPr>
        <w:t>FCCF</w:t>
      </w:r>
      <w:r>
        <w:rPr>
          <w:lang w:val="en-US"/>
        </w:rPr>
        <w:t xml:space="preserve">. </w:t>
      </w:r>
    </w:p>
    <w:p w:rsidR="009A338C" w:rsidRPr="00706FCE" w:rsidRDefault="009A338C" w:rsidP="009A338C">
      <w:pPr>
        <w:rPr>
          <w:lang w:val="en-US"/>
        </w:rPr>
      </w:pPr>
      <w:r w:rsidRPr="00706FCE">
        <w:rPr>
          <w:lang w:val="en-US"/>
        </w:rPr>
        <w:t>At the beginning of each session students were given a brief introduction on the importance of the study and how to access the instrument; they were asked the utmost sincerity and they were guaranteed the confidentiality of the data obtained. Instructions on how to respond were in the first screens; before the first instrument item. At the end of the session they were thanked for their participation.</w:t>
      </w:r>
    </w:p>
    <w:p w:rsidR="009A338C" w:rsidRPr="00DE0A6F" w:rsidRDefault="009A338C" w:rsidP="009A338C">
      <w:pPr>
        <w:rPr>
          <w:lang w:val="en-US" w:eastAsia="tr-TR"/>
        </w:rPr>
      </w:pPr>
      <w:r w:rsidRPr="00706FCE">
        <w:rPr>
          <w:lang w:val="en-US"/>
        </w:rPr>
        <w:lastRenderedPageBreak/>
        <w:t>Once the instrument was applied, data was collected by the results generator module of scales editor, version 2.0 (Blanco et al., 2013).</w:t>
      </w:r>
    </w:p>
    <w:p w:rsidR="00C855C4" w:rsidRPr="00506662" w:rsidRDefault="00C855C4" w:rsidP="0081702A">
      <w:pPr>
        <w:rPr>
          <w:rFonts w:cs="Arial"/>
          <w:b/>
          <w:lang w:val="en-US"/>
        </w:rPr>
      </w:pPr>
      <w:r w:rsidRPr="002E6301">
        <w:rPr>
          <w:rFonts w:cs="Arial"/>
          <w:b/>
          <w:lang w:val="en-US"/>
        </w:rPr>
        <w:t>Data analysis</w:t>
      </w:r>
    </w:p>
    <w:p w:rsidR="00C855C4" w:rsidRPr="00316B80" w:rsidRDefault="00C855C4" w:rsidP="0081702A">
      <w:pPr>
        <w:rPr>
          <w:lang w:val="en-US"/>
        </w:rPr>
      </w:pPr>
      <w:r w:rsidRPr="0005398D">
        <w:rPr>
          <w:lang w:val="en-US"/>
        </w:rPr>
        <w:t>Descriptive statistics (means and standard deviations) for all the variables were calculated.</w:t>
      </w:r>
      <w:r w:rsidRPr="0005398D">
        <w:rPr>
          <w:iCs/>
          <w:lang w:val="en-US"/>
        </w:rPr>
        <w:t xml:space="preserve"> Subsequently, a</w:t>
      </w:r>
      <w:r w:rsidRPr="0005398D">
        <w:rPr>
          <w:lang w:val="en-US"/>
        </w:rPr>
        <w:t xml:space="preserve">fter verifying that the data met the assumptions of parametric statistical analyses, a one-way multivariate analysis of variance (MANOVA), followed by the one-way univariate analysis of variance (ANOVA), were used to examine the differences between the men and women in the reported self-efficacy in </w:t>
      </w:r>
      <w:r w:rsidRPr="002962E6">
        <w:rPr>
          <w:lang w:val="en-US"/>
        </w:rPr>
        <w:t xml:space="preserve">communication, attention, comprehension and excellence </w:t>
      </w:r>
      <w:r w:rsidRPr="0005398D">
        <w:rPr>
          <w:lang w:val="en-US"/>
        </w:rPr>
        <w:t xml:space="preserve">scores. Moreover, the effect size </w:t>
      </w:r>
      <w:r w:rsidRPr="0005398D">
        <w:rPr>
          <w:bCs/>
          <w:lang w:val="en-US"/>
        </w:rPr>
        <w:t xml:space="preserve">was </w:t>
      </w:r>
      <w:r w:rsidRPr="0005398D">
        <w:rPr>
          <w:rStyle w:val="hps"/>
          <w:lang w:val="en-US"/>
        </w:rPr>
        <w:t>estimated</w:t>
      </w:r>
      <w:r w:rsidRPr="0005398D">
        <w:rPr>
          <w:bCs/>
          <w:lang w:val="en-US"/>
        </w:rPr>
        <w:t xml:space="preserve"> using the eta-squared (</w:t>
      </w:r>
      <w:r w:rsidRPr="00C029E8">
        <w:t>η</w:t>
      </w:r>
      <w:r w:rsidRPr="0005398D">
        <w:rPr>
          <w:vertAlign w:val="superscript"/>
          <w:lang w:val="en-US"/>
        </w:rPr>
        <w:t>2</w:t>
      </w:r>
      <w:r w:rsidRPr="0005398D">
        <w:rPr>
          <w:lang w:val="en-US"/>
        </w:rPr>
        <w:t>). All statistical analyses were performed using the SPSS version 20.0 for Windows (IBM® SPSS® Statistics 20).</w:t>
      </w:r>
      <w:r w:rsidRPr="00316B80">
        <w:rPr>
          <w:lang w:val="en-US"/>
        </w:rPr>
        <w:t xml:space="preserve">The statistical significance level was set at </w:t>
      </w:r>
      <w:r w:rsidRPr="00316B80">
        <w:rPr>
          <w:i/>
          <w:lang w:val="en-US"/>
        </w:rPr>
        <w:t>p</w:t>
      </w:r>
      <w:r w:rsidRPr="00316B80">
        <w:rPr>
          <w:lang w:val="en-US"/>
        </w:rPr>
        <w:t>&lt; .05.</w:t>
      </w:r>
    </w:p>
    <w:p w:rsidR="00C855C4" w:rsidRPr="00CC4446" w:rsidRDefault="00C855C4" w:rsidP="0081702A">
      <w:pPr>
        <w:rPr>
          <w:rFonts w:cs="Arial"/>
          <w:lang w:val="en-US"/>
        </w:rPr>
      </w:pPr>
    </w:p>
    <w:p w:rsidR="00C855C4" w:rsidRPr="00FF304C" w:rsidRDefault="00C855C4" w:rsidP="0081702A">
      <w:pPr>
        <w:jc w:val="left"/>
        <w:rPr>
          <w:rFonts w:cs="Arial"/>
          <w:b/>
          <w:lang w:val="en-US"/>
        </w:rPr>
      </w:pPr>
      <w:bookmarkStart w:id="0" w:name="_Toc292107124"/>
      <w:bookmarkStart w:id="1" w:name="_Toc220080568"/>
      <w:r w:rsidRPr="00FF304C">
        <w:rPr>
          <w:rFonts w:cs="Arial"/>
          <w:b/>
          <w:lang w:val="en-US"/>
        </w:rPr>
        <w:t>Results</w:t>
      </w:r>
    </w:p>
    <w:p w:rsidR="00C855C4" w:rsidRPr="00FF304C" w:rsidRDefault="00C855C4" w:rsidP="0081702A">
      <w:pPr>
        <w:rPr>
          <w:rFonts w:cs="Arial"/>
          <w:b/>
          <w:lang w:val="en-US"/>
        </w:rPr>
      </w:pPr>
      <w:r w:rsidRPr="00FF304C">
        <w:rPr>
          <w:rFonts w:cs="Arial"/>
          <w:b/>
          <w:lang w:val="en-US"/>
        </w:rPr>
        <w:t>Communication subscale</w:t>
      </w:r>
    </w:p>
    <w:p w:rsidR="009A338C" w:rsidRDefault="009A338C" w:rsidP="009A338C">
      <w:pPr>
        <w:rPr>
          <w:rFonts w:eastAsia="Palatino-Roman"/>
          <w:lang w:val="en-US"/>
        </w:rPr>
      </w:pPr>
      <w:bookmarkStart w:id="2" w:name="_Toc292107129"/>
      <w:bookmarkEnd w:id="0"/>
      <w:bookmarkEnd w:id="1"/>
      <w:r w:rsidRPr="00C47495">
        <w:rPr>
          <w:rFonts w:eastAsia="Palatino-Roman"/>
          <w:lang w:val="en-US"/>
        </w:rPr>
        <w:t xml:space="preserve">Table 1 shows the mean values and standard deviations of self-efficacy </w:t>
      </w:r>
      <w:r>
        <w:rPr>
          <w:rFonts w:eastAsia="Palatino-Roman"/>
          <w:lang w:val="en-US"/>
        </w:rPr>
        <w:t xml:space="preserve">in </w:t>
      </w:r>
      <w:r w:rsidRPr="00C47495">
        <w:rPr>
          <w:rFonts w:eastAsia="Palatino-Roman"/>
          <w:lang w:val="en-US"/>
        </w:rPr>
        <w:t xml:space="preserve">the </w:t>
      </w:r>
      <w:r>
        <w:rPr>
          <w:rFonts w:eastAsia="Palatino-Roman"/>
          <w:lang w:val="en-US"/>
        </w:rPr>
        <w:t>communication</w:t>
      </w:r>
      <w:r w:rsidRPr="00C47495">
        <w:rPr>
          <w:rFonts w:eastAsia="Palatino-Roman"/>
          <w:lang w:val="en-US"/>
        </w:rPr>
        <w:t xml:space="preserve"> factor, as well as the results of MANOVA and subsequent ANOVAs.</w:t>
      </w:r>
      <w:r>
        <w:rPr>
          <w:rFonts w:eastAsia="Palatino-Roman"/>
          <w:lang w:val="en-US"/>
        </w:rPr>
        <w:t xml:space="preserve"> </w:t>
      </w:r>
      <w:r w:rsidRPr="00C47495">
        <w:rPr>
          <w:rFonts w:eastAsia="Palatino-Roman"/>
          <w:lang w:val="en-US"/>
        </w:rPr>
        <w:t xml:space="preserve">The results of MANOVA indicated </w:t>
      </w:r>
      <w:r w:rsidR="00BB13A3">
        <w:rPr>
          <w:rFonts w:eastAsia="Palatino-Roman"/>
          <w:lang w:val="en-US"/>
        </w:rPr>
        <w:t>global</w:t>
      </w:r>
      <w:r w:rsidRPr="00C47495">
        <w:rPr>
          <w:rFonts w:eastAsia="Palatino-Roman"/>
          <w:lang w:val="en-US"/>
        </w:rPr>
        <w:t xml:space="preserve"> </w:t>
      </w:r>
      <w:r>
        <w:rPr>
          <w:rFonts w:eastAsia="Palatino-Roman"/>
          <w:lang w:val="en-US"/>
        </w:rPr>
        <w:t>significant differences 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communication </w:t>
      </w:r>
      <w:r w:rsidRPr="00C47495">
        <w:rPr>
          <w:rFonts w:eastAsia="Palatino-Roman"/>
          <w:lang w:val="en-US"/>
        </w:rPr>
        <w:t>factor (</w:t>
      </w:r>
      <w:r w:rsidRPr="000E76CC">
        <w:rPr>
          <w:rFonts w:eastAsia="Palatino-Roman"/>
          <w:lang w:val="en-US"/>
        </w:rPr>
        <w:t xml:space="preserve">Wilks’ </w:t>
      </w:r>
      <w:r w:rsidRPr="00837907">
        <w:rPr>
          <w:rFonts w:eastAsia="Palatino-Roman"/>
        </w:rPr>
        <w:t>λ</w:t>
      </w:r>
      <w:r w:rsidRPr="000E76CC">
        <w:rPr>
          <w:rFonts w:eastAsia="Palatino-Roman"/>
          <w:lang w:val="en-US"/>
        </w:rPr>
        <w:t xml:space="preserve"> = .966; </w:t>
      </w:r>
      <w:r w:rsidRPr="000E76CC">
        <w:rPr>
          <w:rFonts w:eastAsia="Palatino-Italic"/>
          <w:i/>
          <w:iCs/>
          <w:lang w:val="en-US"/>
        </w:rPr>
        <w:t xml:space="preserve">p </w:t>
      </w:r>
      <w:r w:rsidRPr="000E76CC">
        <w:rPr>
          <w:rFonts w:eastAsia="Palatino-Roman"/>
          <w:lang w:val="en-US"/>
        </w:rPr>
        <w:t xml:space="preserve">= &lt; .001; </w:t>
      </w:r>
      <w:r w:rsidRPr="00837907">
        <w:t>η</w:t>
      </w:r>
      <w:r w:rsidRPr="000E76CC">
        <w:rPr>
          <w:vertAlign w:val="superscript"/>
          <w:lang w:val="en-US"/>
        </w:rPr>
        <w:t>2</w:t>
      </w:r>
      <w:r w:rsidRPr="000E76CC">
        <w:rPr>
          <w:rFonts w:eastAsia="Palatino-Roman"/>
          <w:lang w:val="en-US"/>
        </w:rPr>
        <w:t xml:space="preserve"> = .034</w:t>
      </w:r>
      <w:r w:rsidRPr="00C47495">
        <w:rPr>
          <w:rFonts w:eastAsia="Palatino-Roman"/>
          <w:lang w:val="en-US"/>
        </w:rPr>
        <w:t xml:space="preserve">). Afterwards, the results of the ANOVA showed that </w:t>
      </w:r>
      <w:r>
        <w:rPr>
          <w:rFonts w:eastAsia="Palatino-Roman"/>
          <w:lang w:val="en-US"/>
        </w:rPr>
        <w:t>women</w:t>
      </w:r>
      <w:r w:rsidRPr="00C47495">
        <w:rPr>
          <w:rFonts w:eastAsia="Palatino-Roman"/>
          <w:lang w:val="en-US"/>
        </w:rPr>
        <w:t xml:space="preserve"> reported greater </w:t>
      </w:r>
      <w:r>
        <w:rPr>
          <w:rFonts w:eastAsia="Palatino-Roman"/>
          <w:lang w:val="en-US"/>
        </w:rPr>
        <w:t xml:space="preserve">desired </w:t>
      </w:r>
      <w:r w:rsidRPr="00C47495">
        <w:rPr>
          <w:rFonts w:eastAsia="Palatino-Roman"/>
          <w:lang w:val="en-US"/>
        </w:rPr>
        <w:t>self-efficacy (</w:t>
      </w:r>
      <w:r w:rsidRPr="000E76CC">
        <w:rPr>
          <w:i/>
          <w:lang w:val="en-US"/>
        </w:rPr>
        <w:t>F</w:t>
      </w:r>
      <w:r w:rsidRPr="000E76CC">
        <w:rPr>
          <w:vertAlign w:val="subscript"/>
          <w:lang w:val="en-US"/>
        </w:rPr>
        <w:t>1</w:t>
      </w:r>
      <w:r w:rsidRPr="000E76CC">
        <w:rPr>
          <w:lang w:val="en-US"/>
        </w:rPr>
        <w:t xml:space="preserve"> = 7.613, </w:t>
      </w:r>
      <w:r w:rsidRPr="000E76CC">
        <w:rPr>
          <w:i/>
          <w:lang w:val="en-US"/>
        </w:rPr>
        <w:t xml:space="preserve">p </w:t>
      </w:r>
      <w:r w:rsidRPr="000E76CC">
        <w:rPr>
          <w:lang w:val="en-US"/>
        </w:rPr>
        <w:t>&lt; .01</w:t>
      </w:r>
      <w:r w:rsidRPr="00C47495">
        <w:rPr>
          <w:rFonts w:eastAsia="Palatino-Roman"/>
          <w:lang w:val="en-US"/>
        </w:rPr>
        <w:t xml:space="preserve">) </w:t>
      </w:r>
      <w:r>
        <w:rPr>
          <w:rFonts w:eastAsia="Palatino-Roman"/>
          <w:lang w:val="en-US"/>
        </w:rPr>
        <w:t>r</w:t>
      </w:r>
      <w:r w:rsidRPr="001F6B25">
        <w:rPr>
          <w:rFonts w:eastAsia="Palatino-Roman"/>
          <w:lang w:val="en-US"/>
        </w:rPr>
        <w:t xml:space="preserve">eachable </w:t>
      </w:r>
      <w:r w:rsidRPr="00C47495">
        <w:rPr>
          <w:rFonts w:eastAsia="Palatino-Roman"/>
          <w:lang w:val="en-US"/>
        </w:rPr>
        <w:t>(</w:t>
      </w:r>
      <w:r w:rsidRPr="000E76CC">
        <w:rPr>
          <w:i/>
          <w:lang w:val="en-US"/>
        </w:rPr>
        <w:t>F</w:t>
      </w:r>
      <w:r w:rsidRPr="000E76CC">
        <w:rPr>
          <w:vertAlign w:val="subscript"/>
          <w:lang w:val="en-US"/>
        </w:rPr>
        <w:t>1</w:t>
      </w:r>
      <w:r w:rsidRPr="000E76CC">
        <w:rPr>
          <w:lang w:val="en-US"/>
        </w:rPr>
        <w:t xml:space="preserve"> = 9.406, </w:t>
      </w:r>
      <w:r w:rsidRPr="000E76CC">
        <w:rPr>
          <w:i/>
          <w:lang w:val="en-US"/>
        </w:rPr>
        <w:t xml:space="preserve">p </w:t>
      </w:r>
      <w:r w:rsidRPr="000E76CC">
        <w:rPr>
          <w:lang w:val="en-US"/>
        </w:rPr>
        <w:t>&lt; .01</w:t>
      </w:r>
      <w:r>
        <w:rPr>
          <w:rFonts w:eastAsia="Palatino-Roman"/>
          <w:lang w:val="en-US"/>
        </w:rPr>
        <w:t>)</w:t>
      </w:r>
      <w:r w:rsidRPr="00C47495">
        <w:rPr>
          <w:rFonts w:eastAsia="Palatino-Roman"/>
          <w:lang w:val="en-US"/>
        </w:rPr>
        <w:t xml:space="preserve"> </w:t>
      </w:r>
      <w:r w:rsidRPr="000E76CC">
        <w:rPr>
          <w:rFonts w:eastAsia="Palatino-Roman"/>
          <w:lang w:val="en-US"/>
        </w:rPr>
        <w:t xml:space="preserve">and </w:t>
      </w:r>
      <w:r>
        <w:rPr>
          <w:rFonts w:eastAsia="Palatino-Roman"/>
          <w:lang w:val="en-US"/>
        </w:rPr>
        <w:t>an increased possibility of</w:t>
      </w:r>
      <w:r w:rsidRPr="000E76CC">
        <w:rPr>
          <w:rFonts w:eastAsia="Palatino-Roman"/>
          <w:lang w:val="en-US"/>
        </w:rPr>
        <w:t xml:space="preserve"> improvement in their perceived self-efficacy (F1 = 29,332, p &lt;.001) than men without significant diffe</w:t>
      </w:r>
      <w:r>
        <w:rPr>
          <w:rFonts w:eastAsia="Palatino-Roman"/>
          <w:lang w:val="en-US"/>
        </w:rPr>
        <w:t>rences (p&gt; .05) in the current</w:t>
      </w:r>
      <w:r w:rsidRPr="000E76CC">
        <w:rPr>
          <w:rFonts w:eastAsia="Palatino-Roman"/>
          <w:lang w:val="en-US"/>
        </w:rPr>
        <w:t xml:space="preserve"> perceived self-efficacy.</w:t>
      </w:r>
    </w:p>
    <w:p w:rsidR="00C855C4" w:rsidRPr="009A338C" w:rsidRDefault="00C855C4" w:rsidP="0081702A">
      <w:pPr>
        <w:rPr>
          <w:rFonts w:eastAsia="Palatino-Roman"/>
          <w:lang w:val="en-US"/>
        </w:rPr>
      </w:pPr>
    </w:p>
    <w:p w:rsidR="00C855C4" w:rsidRPr="00E70713" w:rsidRDefault="00C855C4" w:rsidP="0081702A">
      <w:pPr>
        <w:rPr>
          <w:sz w:val="20"/>
          <w:lang w:val="en-US"/>
        </w:rPr>
      </w:pPr>
      <w:r>
        <w:rPr>
          <w:b/>
          <w:sz w:val="20"/>
          <w:lang w:val="en-US"/>
        </w:rPr>
        <w:t>Table 1</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communication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16.534</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.034</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7.91</w:t>
            </w:r>
            <w:r w:rsidRPr="00B75E36">
              <w:rPr>
                <w:rFonts w:cs="Arial"/>
                <w:sz w:val="20"/>
                <w:lang w:val="en-US"/>
              </w:rPr>
              <w:t xml:space="preserve"> (</w:t>
            </w:r>
            <w:r>
              <w:rPr>
                <w:rFonts w:cs="Arial"/>
                <w:sz w:val="20"/>
                <w:lang w:val="en-US"/>
              </w:rPr>
              <w:t>0.06</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8.01</w:t>
            </w:r>
            <w:r w:rsidRPr="00B75E36">
              <w:rPr>
                <w:rFonts w:cs="Arial"/>
                <w:sz w:val="20"/>
                <w:lang w:val="en-US"/>
              </w:rPr>
              <w:t xml:space="preserve"> (</w:t>
            </w:r>
            <w:r>
              <w:rPr>
                <w:rFonts w:cs="Arial"/>
                <w:sz w:val="20"/>
                <w:lang w:val="en-US"/>
              </w:rPr>
              <w:t>0.06</w:t>
            </w:r>
            <w:r w:rsidRPr="00B75E36">
              <w:rPr>
                <w:rFonts w:cs="Arial"/>
                <w:sz w:val="20"/>
                <w:lang w:val="en-US"/>
              </w:rPr>
              <w:t>)</w:t>
            </w:r>
          </w:p>
        </w:tc>
        <w:tc>
          <w:tcPr>
            <w:tcW w:w="868"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1.700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.192</w:t>
            </w:r>
          </w:p>
        </w:tc>
        <w:tc>
          <w:tcPr>
            <w:tcW w:w="820"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.000</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8.42</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7.613</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.005</w:t>
            </w:r>
          </w:p>
        </w:tc>
      </w:tr>
      <w:tr w:rsidR="00C855C4" w:rsidRPr="00144D56"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8.92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8.73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9.409</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w:t>
            </w:r>
            <w:r w:rsidRPr="00E70713">
              <w:rPr>
                <w:rFonts w:cs="Arial"/>
                <w:color w:val="000000"/>
                <w:sz w:val="20"/>
                <w:lang w:val="en-US"/>
              </w:rPr>
              <w:t>1</w:t>
            </w:r>
          </w:p>
        </w:tc>
        <w:tc>
          <w:tcPr>
            <w:tcW w:w="820" w:type="dxa"/>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.007</w:t>
            </w:r>
          </w:p>
        </w:tc>
      </w:tr>
      <w:tr w:rsidR="00C855C4" w:rsidRPr="00144D56"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1.01</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0.72</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tcBorders>
              <w:bottom w:val="single" w:sz="8" w:space="0" w:color="auto"/>
            </w:tcBorders>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29.332</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rsidR="00C855C4" w:rsidRPr="00144D56"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144D56">
              <w:rPr>
                <w:rFonts w:cs="Arial"/>
                <w:color w:val="000000"/>
                <w:sz w:val="20"/>
                <w:lang w:val="en-US"/>
              </w:rPr>
              <w:t>.020</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Pr="003A6E0F" w:rsidRDefault="00C855C4" w:rsidP="0081702A">
      <w:pPr>
        <w:rPr>
          <w:rFonts w:cs="Arial"/>
          <w:b/>
        </w:rPr>
      </w:pPr>
      <w:proofErr w:type="spellStart"/>
      <w:r w:rsidRPr="003A6E0F">
        <w:rPr>
          <w:rFonts w:cs="Arial"/>
          <w:b/>
        </w:rPr>
        <w:lastRenderedPageBreak/>
        <w:t>Attention</w:t>
      </w:r>
      <w:proofErr w:type="spellEnd"/>
      <w:r w:rsidRPr="003A6E0F">
        <w:rPr>
          <w:rFonts w:cs="Arial"/>
          <w:b/>
        </w:rPr>
        <w:t xml:space="preserve"> </w:t>
      </w:r>
      <w:proofErr w:type="spellStart"/>
      <w:r w:rsidRPr="003A6E0F">
        <w:rPr>
          <w:rFonts w:cs="Arial"/>
          <w:b/>
        </w:rPr>
        <w:t>subscale</w:t>
      </w:r>
      <w:proofErr w:type="spellEnd"/>
    </w:p>
    <w:p w:rsidR="00346721" w:rsidRPr="00346721" w:rsidRDefault="00346721" w:rsidP="0081702A">
      <w:pPr>
        <w:rPr>
          <w:rFonts w:eastAsia="Palatino-Roman"/>
          <w:lang w:val="en-US"/>
        </w:rPr>
      </w:pPr>
      <w:r w:rsidRPr="00346721">
        <w:rPr>
          <w:rFonts w:eastAsia="Palatino-Roman"/>
          <w:lang w:val="en-US"/>
        </w:rPr>
        <w:t xml:space="preserve">Table 2 shows the mean values and standard deviations of self-efficacy in the attention factor, as well as results of MANOVA and subsequent ANOVAs. MANOVA results indicated significant </w:t>
      </w:r>
      <w:r>
        <w:rPr>
          <w:rFonts w:eastAsia="Palatino-Roman"/>
          <w:lang w:val="en-US"/>
        </w:rPr>
        <w:t>global</w:t>
      </w:r>
      <w:r w:rsidRPr="00346721">
        <w:rPr>
          <w:rFonts w:eastAsia="Palatino-Roman"/>
          <w:lang w:val="en-US"/>
        </w:rPr>
        <w:t xml:space="preserve"> differences by gender </w:t>
      </w:r>
      <w:r w:rsidRPr="00C47495">
        <w:rPr>
          <w:rFonts w:eastAsia="Palatino-Roman"/>
          <w:lang w:val="en-US"/>
        </w:rPr>
        <w:t>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attention </w:t>
      </w:r>
      <w:r w:rsidRPr="00C47495">
        <w:rPr>
          <w:rFonts w:eastAsia="Palatino-Roman"/>
          <w:lang w:val="en-US"/>
        </w:rPr>
        <w:t xml:space="preserve">factor </w:t>
      </w:r>
      <w:r w:rsidRPr="00346721">
        <w:rPr>
          <w:rFonts w:eastAsia="Palatino-Roman"/>
          <w:lang w:val="en-US"/>
        </w:rPr>
        <w:t xml:space="preserve">(Wilks' </w:t>
      </w:r>
      <w:r w:rsidRPr="00346721">
        <w:rPr>
          <w:rFonts w:eastAsia="Palatino-Roman"/>
        </w:rPr>
        <w:t>λ</w:t>
      </w:r>
      <w:r w:rsidRPr="00346721">
        <w:rPr>
          <w:rFonts w:eastAsia="Palatino-Roman"/>
          <w:lang w:val="en-US"/>
        </w:rPr>
        <w:t xml:space="preserve"> = .968, p = &lt;.001; </w:t>
      </w:r>
      <w:r w:rsidRPr="00346721">
        <w:rPr>
          <w:rFonts w:eastAsia="Palatino-Roman"/>
        </w:rPr>
        <w:t>η</w:t>
      </w:r>
      <w:r w:rsidRPr="00346721">
        <w:rPr>
          <w:rFonts w:eastAsia="Palatino-Roman"/>
          <w:lang w:val="en-US"/>
        </w:rPr>
        <w:t xml:space="preserve">2 = .032). Subsequently, the results of the ANOVAs showed that women reported greater </w:t>
      </w:r>
      <w:r w:rsidR="00BB13A3" w:rsidRPr="00346721">
        <w:rPr>
          <w:rFonts w:eastAsia="Palatino-Roman"/>
          <w:lang w:val="en-US"/>
        </w:rPr>
        <w:t xml:space="preserve">currently </w:t>
      </w:r>
      <w:r w:rsidRPr="00346721">
        <w:rPr>
          <w:rFonts w:eastAsia="Palatino-Roman"/>
          <w:lang w:val="en-US"/>
        </w:rPr>
        <w:t xml:space="preserve">perceived self-efficacy (F1 = 29,658, p &lt;.001), desired self-efficacy (F1 = 28.760, p &lt;.001) and </w:t>
      </w:r>
      <w:r w:rsidR="00BB13A3" w:rsidRPr="00346721">
        <w:rPr>
          <w:rFonts w:eastAsia="Palatino-Roman"/>
          <w:lang w:val="en-US"/>
        </w:rPr>
        <w:t>reachable</w:t>
      </w:r>
      <w:r w:rsidRPr="00346721">
        <w:rPr>
          <w:rFonts w:eastAsia="Palatino-Roman"/>
          <w:lang w:val="en-US"/>
        </w:rPr>
        <w:t xml:space="preserve"> (F1 = 46.404, p &lt;.</w:t>
      </w:r>
      <w:proofErr w:type="gramStart"/>
      <w:r w:rsidRPr="00346721">
        <w:rPr>
          <w:rFonts w:eastAsia="Palatino-Roman"/>
          <w:lang w:val="en-US"/>
        </w:rPr>
        <w:t>001 )</w:t>
      </w:r>
      <w:proofErr w:type="gramEnd"/>
      <w:r w:rsidRPr="00346721">
        <w:rPr>
          <w:rFonts w:eastAsia="Palatino-Roman"/>
          <w:lang w:val="en-US"/>
        </w:rPr>
        <w:t xml:space="preserve"> than men without significant differences (p&gt; .05) in the possibility of improvement in their perceived self-efficacy.</w:t>
      </w:r>
    </w:p>
    <w:p w:rsidR="00C855C4" w:rsidRPr="00FF304C" w:rsidRDefault="00C855C4" w:rsidP="0081702A">
      <w:pPr>
        <w:rPr>
          <w:rFonts w:eastAsia="Palatino-Roman"/>
          <w:lang w:val="en-US"/>
        </w:rPr>
      </w:pPr>
    </w:p>
    <w:p w:rsidR="00C855C4" w:rsidRPr="00E70713" w:rsidRDefault="00C855C4" w:rsidP="0081702A">
      <w:pPr>
        <w:rPr>
          <w:sz w:val="20"/>
          <w:lang w:val="en-US"/>
        </w:rPr>
      </w:pPr>
      <w:r>
        <w:rPr>
          <w:b/>
          <w:sz w:val="20"/>
          <w:lang w:val="en-US"/>
        </w:rPr>
        <w:t>Table 2</w:t>
      </w:r>
      <w:r w:rsidRPr="00E70713">
        <w:rPr>
          <w:b/>
          <w:sz w:val="20"/>
          <w:lang w:val="en-US"/>
        </w:rPr>
        <w:t>.</w:t>
      </w:r>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Attention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15.505</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.032</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8.59</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29.658</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.021</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8.679</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8.33</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28.760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.020</w:t>
            </w:r>
          </w:p>
        </w:tc>
      </w:tr>
      <w:tr w:rsidR="00C855C4" w:rsidRPr="00AC032A"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9.23</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8.84</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46.404</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.032</w:t>
            </w:r>
          </w:p>
        </w:tc>
      </w:tr>
      <w:tr w:rsidR="00C855C4" w:rsidRPr="00AC032A"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0.63</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0.61</w:t>
            </w:r>
            <w:r w:rsidRPr="00B75E36">
              <w:rPr>
                <w:rFonts w:cs="Arial"/>
                <w:sz w:val="20"/>
                <w:lang w:val="en-US"/>
              </w:rPr>
              <w:t xml:space="preserve"> (</w:t>
            </w:r>
            <w:r>
              <w:rPr>
                <w:rFonts w:cs="Arial"/>
                <w:sz w:val="20"/>
                <w:lang w:val="en-US"/>
              </w:rPr>
              <w:t>0.30</w:t>
            </w:r>
            <w:r w:rsidRPr="00B75E36">
              <w:rPr>
                <w:rFonts w:cs="Arial"/>
                <w:sz w:val="20"/>
                <w:lang w:val="en-US"/>
              </w:rPr>
              <w:t>)</w:t>
            </w:r>
          </w:p>
        </w:tc>
        <w:tc>
          <w:tcPr>
            <w:tcW w:w="868" w:type="dxa"/>
            <w:tcBorders>
              <w:bottom w:val="single" w:sz="8" w:space="0" w:color="auto"/>
            </w:tcBorders>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0.359</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.549</w:t>
            </w:r>
          </w:p>
        </w:tc>
        <w:tc>
          <w:tcPr>
            <w:tcW w:w="820" w:type="dxa"/>
            <w:tcBorders>
              <w:bottom w:val="single" w:sz="8" w:space="0" w:color="auto"/>
            </w:tcBorders>
            <w:shd w:val="clear" w:color="auto" w:fill="auto"/>
          </w:tcPr>
          <w:p w:rsidR="00C855C4" w:rsidRPr="00AC032A"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AC032A">
              <w:rPr>
                <w:rFonts w:cs="Arial"/>
                <w:color w:val="000000"/>
                <w:sz w:val="20"/>
                <w:lang w:val="en-US"/>
              </w:rPr>
              <w:t>.000</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3A6E0F" w:rsidRDefault="00C855C4" w:rsidP="0081702A">
      <w:pPr>
        <w:rPr>
          <w:rFonts w:cs="Arial"/>
          <w:b/>
        </w:rPr>
      </w:pPr>
      <w:proofErr w:type="spellStart"/>
      <w:r w:rsidRPr="003A6E0F">
        <w:rPr>
          <w:rFonts w:cs="Arial"/>
          <w:b/>
        </w:rPr>
        <w:t>Comprehension</w:t>
      </w:r>
      <w:proofErr w:type="spellEnd"/>
      <w:r w:rsidRPr="003A6E0F">
        <w:rPr>
          <w:rFonts w:cs="Arial"/>
          <w:b/>
        </w:rPr>
        <w:t xml:space="preserve"> </w:t>
      </w:r>
      <w:proofErr w:type="spellStart"/>
      <w:r w:rsidRPr="003A6E0F">
        <w:rPr>
          <w:rFonts w:cs="Arial"/>
          <w:b/>
        </w:rPr>
        <w:t>subscale</w:t>
      </w:r>
      <w:proofErr w:type="spellEnd"/>
    </w:p>
    <w:p w:rsidR="00BB13A3" w:rsidRPr="00BB13A3" w:rsidRDefault="00BB13A3" w:rsidP="00BB13A3">
      <w:pPr>
        <w:rPr>
          <w:rFonts w:eastAsia="Palatino-Roman"/>
          <w:lang w:val="en-US"/>
        </w:rPr>
      </w:pPr>
      <w:r w:rsidRPr="00BB13A3">
        <w:rPr>
          <w:rFonts w:eastAsia="Palatino-Roman"/>
          <w:lang w:val="en-US"/>
        </w:rPr>
        <w:t>Table 3 shows the mean values and standard deviations of self-efficacy in the comprehension factor</w:t>
      </w:r>
      <w:r>
        <w:rPr>
          <w:rFonts w:eastAsia="Palatino-Roman"/>
          <w:lang w:val="en-US"/>
        </w:rPr>
        <w:t>,</w:t>
      </w:r>
      <w:r w:rsidRPr="00BB13A3">
        <w:rPr>
          <w:rFonts w:eastAsia="Palatino-Roman"/>
          <w:lang w:val="en-US"/>
        </w:rPr>
        <w:t xml:space="preserve"> and the results of MANOVA and subsequent AN</w:t>
      </w:r>
      <w:r>
        <w:rPr>
          <w:rFonts w:eastAsia="Palatino-Roman"/>
          <w:lang w:val="en-US"/>
        </w:rPr>
        <w:t>OVAs. MANOVA results indicated g</w:t>
      </w:r>
      <w:r w:rsidRPr="00BB13A3">
        <w:rPr>
          <w:rFonts w:eastAsia="Palatino-Roman"/>
          <w:lang w:val="en-US"/>
        </w:rPr>
        <w:t xml:space="preserve">lobal significant differences </w:t>
      </w:r>
      <w:r>
        <w:rPr>
          <w:rFonts w:eastAsia="Palatino-Roman"/>
          <w:lang w:val="en-US"/>
        </w:rPr>
        <w:t>according to</w:t>
      </w:r>
      <w:r w:rsidRPr="00C47495">
        <w:rPr>
          <w:rFonts w:eastAsia="Palatino-Roman"/>
          <w:lang w:val="en-US"/>
        </w:rPr>
        <w:t xml:space="preserve"> gender in the scores</w:t>
      </w:r>
      <w:r>
        <w:rPr>
          <w:rFonts w:eastAsia="Palatino-Roman"/>
          <w:lang w:val="en-US"/>
        </w:rPr>
        <w:t xml:space="preserve"> of </w:t>
      </w:r>
      <w:r w:rsidRPr="00C47495">
        <w:rPr>
          <w:rFonts w:eastAsia="Palatino-Roman"/>
          <w:lang w:val="en-US"/>
        </w:rPr>
        <w:t xml:space="preserve">self-efficacy </w:t>
      </w:r>
      <w:r>
        <w:rPr>
          <w:rFonts w:eastAsia="Palatino-Roman"/>
          <w:lang w:val="en-US"/>
        </w:rPr>
        <w:t xml:space="preserve">in the comprehension </w:t>
      </w:r>
      <w:r w:rsidRPr="00C47495">
        <w:rPr>
          <w:rFonts w:eastAsia="Palatino-Roman"/>
          <w:lang w:val="en-US"/>
        </w:rPr>
        <w:t xml:space="preserve">factor </w:t>
      </w:r>
      <w:r w:rsidRPr="00BB13A3">
        <w:rPr>
          <w:rFonts w:eastAsia="Palatino-Roman"/>
          <w:lang w:val="en-US"/>
        </w:rPr>
        <w:t xml:space="preserve">(Wilks' </w:t>
      </w:r>
      <w:r w:rsidRPr="00BB13A3">
        <w:rPr>
          <w:rFonts w:eastAsia="Palatino-Roman"/>
        </w:rPr>
        <w:t>λ</w:t>
      </w:r>
      <w:r w:rsidRPr="00BB13A3">
        <w:rPr>
          <w:rFonts w:eastAsia="Palatino-Roman"/>
          <w:lang w:val="en-US"/>
        </w:rPr>
        <w:t xml:space="preserve"> = 0.967; p = &lt;.001; </w:t>
      </w:r>
      <w:r w:rsidRPr="00BB13A3">
        <w:rPr>
          <w:rFonts w:eastAsia="Palatino-Roman"/>
        </w:rPr>
        <w:t>η</w:t>
      </w:r>
      <w:r w:rsidRPr="00BB13A3">
        <w:rPr>
          <w:rFonts w:eastAsia="Palatino-Roman"/>
          <w:lang w:val="en-US"/>
        </w:rPr>
        <w:t>2 = .033). Subsequently, the results of the ANOVAs showed that women reported greater currently perceived self-efficacy (F1 = 23,381, p &lt;.001), desired self-efficacy (F1 = 36,580, p &lt;.001) and reachable (F1 = 44,922, p &lt;.</w:t>
      </w:r>
      <w:proofErr w:type="gramStart"/>
      <w:r w:rsidRPr="00BB13A3">
        <w:rPr>
          <w:rFonts w:eastAsia="Palatino-Roman"/>
          <w:lang w:val="en-US"/>
        </w:rPr>
        <w:t>001 )</w:t>
      </w:r>
      <w:proofErr w:type="gramEnd"/>
      <w:r w:rsidRPr="00BB13A3">
        <w:rPr>
          <w:rFonts w:eastAsia="Palatino-Roman"/>
          <w:lang w:val="en-US"/>
        </w:rPr>
        <w:t xml:space="preserve"> than men</w:t>
      </w:r>
      <w:r>
        <w:rPr>
          <w:rFonts w:eastAsia="Palatino-Roman"/>
          <w:lang w:val="en-US"/>
        </w:rPr>
        <w:t>, and</w:t>
      </w:r>
      <w:r w:rsidRPr="00BB13A3">
        <w:rPr>
          <w:rFonts w:eastAsia="Palatino-Roman"/>
          <w:lang w:val="en-US"/>
        </w:rPr>
        <w:t xml:space="preserve"> without significant differences (p&gt; .05) in the possibility of improvement in their perceived self-efficacy.</w:t>
      </w:r>
    </w:p>
    <w:p w:rsidR="00C855C4" w:rsidRPr="00FF304C" w:rsidRDefault="00C855C4" w:rsidP="0081702A">
      <w:pPr>
        <w:rPr>
          <w:rFonts w:eastAsia="Palatino-Roman"/>
          <w:lang w:val="en-US"/>
        </w:rPr>
      </w:pPr>
    </w:p>
    <w:p w:rsidR="00C76345" w:rsidRDefault="00C76345">
      <w:pPr>
        <w:spacing w:after="200" w:line="276" w:lineRule="auto"/>
        <w:jc w:val="left"/>
        <w:rPr>
          <w:b/>
          <w:sz w:val="20"/>
          <w:lang w:val="en-US"/>
        </w:rPr>
      </w:pPr>
      <w:r>
        <w:rPr>
          <w:b/>
          <w:sz w:val="20"/>
          <w:lang w:val="en-US"/>
        </w:rPr>
        <w:br w:type="page"/>
      </w:r>
    </w:p>
    <w:p w:rsidR="00C855C4" w:rsidRPr="00E70713" w:rsidRDefault="00C855C4" w:rsidP="0081702A">
      <w:pPr>
        <w:rPr>
          <w:sz w:val="20"/>
          <w:lang w:val="en-US"/>
        </w:rPr>
      </w:pPr>
      <w:proofErr w:type="gramStart"/>
      <w:r>
        <w:rPr>
          <w:b/>
          <w:sz w:val="20"/>
          <w:lang w:val="en-US"/>
        </w:rPr>
        <w:lastRenderedPageBreak/>
        <w:t>Table 3</w:t>
      </w:r>
      <w:r w:rsidRPr="00E70713">
        <w:rPr>
          <w:b/>
          <w:sz w:val="20"/>
          <w:lang w:val="en-US"/>
        </w:rPr>
        <w:t>.</w:t>
      </w:r>
      <w:proofErr w:type="gramEnd"/>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Comprehension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15.851</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.033</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8.53</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23.381</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.016</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8.76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8.37</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36.580</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.025</w:t>
            </w:r>
          </w:p>
        </w:tc>
      </w:tr>
      <w:tr w:rsidR="00C855C4" w:rsidRPr="007E0CC5"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9.22</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8.83</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44.922</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.031</w:t>
            </w:r>
          </w:p>
        </w:tc>
      </w:tr>
      <w:tr w:rsidR="00C855C4" w:rsidRPr="007E0CC5"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0.70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0.64</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1.854</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.173</w:t>
            </w:r>
          </w:p>
        </w:tc>
        <w:tc>
          <w:tcPr>
            <w:tcW w:w="820" w:type="dxa"/>
            <w:tcBorders>
              <w:bottom w:val="single" w:sz="8" w:space="0" w:color="auto"/>
            </w:tcBorders>
            <w:shd w:val="clear" w:color="auto" w:fill="auto"/>
          </w:tcPr>
          <w:p w:rsidR="00C855C4" w:rsidRPr="007E0CC5"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7E0CC5">
              <w:rPr>
                <w:rFonts w:cs="Arial"/>
                <w:color w:val="000000"/>
                <w:sz w:val="20"/>
                <w:lang w:val="en-US"/>
              </w:rPr>
              <w:t>.000</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A63FF3" w:rsidRDefault="00C855C4" w:rsidP="0081702A">
      <w:pPr>
        <w:rPr>
          <w:rFonts w:cs="Arial"/>
          <w:b/>
          <w:lang w:val="en-US"/>
        </w:rPr>
      </w:pPr>
      <w:r w:rsidRPr="00A63FF3">
        <w:rPr>
          <w:rFonts w:cs="Arial"/>
          <w:b/>
          <w:lang w:val="en-US"/>
        </w:rPr>
        <w:t>Excellence subscale</w:t>
      </w:r>
    </w:p>
    <w:p w:rsidR="00BB13A3" w:rsidRPr="00BB13A3" w:rsidRDefault="00BB13A3" w:rsidP="0081702A">
      <w:pPr>
        <w:rPr>
          <w:rFonts w:eastAsia="Palatino-Roman"/>
          <w:lang w:val="en-US"/>
        </w:rPr>
      </w:pPr>
      <w:r w:rsidRPr="00BB13A3">
        <w:rPr>
          <w:rFonts w:eastAsia="Palatino-Roman"/>
          <w:lang w:val="en-US"/>
        </w:rPr>
        <w:t xml:space="preserve">Table 4 shows the mean values and standard deviations of self-efficacy in the excellence factor, as well as results of MANOVA and subsequent ANOVAs. MANOVA results indicated Global significant differences </w:t>
      </w:r>
      <w:r w:rsidR="00D310EC">
        <w:rPr>
          <w:rFonts w:eastAsia="Palatino-Roman"/>
          <w:lang w:val="en-US"/>
        </w:rPr>
        <w:t>according to</w:t>
      </w:r>
      <w:r w:rsidR="00D310EC" w:rsidRPr="00C47495">
        <w:rPr>
          <w:rFonts w:eastAsia="Palatino-Roman"/>
          <w:lang w:val="en-US"/>
        </w:rPr>
        <w:t xml:space="preserve"> gender in the scores</w:t>
      </w:r>
      <w:r w:rsidR="00D310EC">
        <w:rPr>
          <w:rFonts w:eastAsia="Palatino-Roman"/>
          <w:lang w:val="en-US"/>
        </w:rPr>
        <w:t xml:space="preserve"> of </w:t>
      </w:r>
      <w:r w:rsidR="00D310EC" w:rsidRPr="00C47495">
        <w:rPr>
          <w:rFonts w:eastAsia="Palatino-Roman"/>
          <w:lang w:val="en-US"/>
        </w:rPr>
        <w:t xml:space="preserve">self-efficacy </w:t>
      </w:r>
      <w:r w:rsidR="00D310EC">
        <w:rPr>
          <w:rFonts w:eastAsia="Palatino-Roman"/>
          <w:lang w:val="en-US"/>
        </w:rPr>
        <w:t xml:space="preserve">in the </w:t>
      </w:r>
      <w:r w:rsidRPr="00BB13A3">
        <w:rPr>
          <w:rFonts w:eastAsia="Palatino-Roman"/>
          <w:lang w:val="en-US"/>
        </w:rPr>
        <w:t xml:space="preserve">excellence factor (Wilks' </w:t>
      </w:r>
      <w:r w:rsidRPr="00BB13A3">
        <w:rPr>
          <w:rFonts w:eastAsia="Palatino-Roman"/>
        </w:rPr>
        <w:t>λ</w:t>
      </w:r>
      <w:r w:rsidRPr="00BB13A3">
        <w:rPr>
          <w:rFonts w:eastAsia="Palatino-Roman"/>
          <w:lang w:val="en-US"/>
        </w:rPr>
        <w:t xml:space="preserve"> = .918, p = &lt;.01, </w:t>
      </w:r>
      <w:r w:rsidRPr="00BB13A3">
        <w:rPr>
          <w:rFonts w:eastAsia="Palatino-Roman"/>
        </w:rPr>
        <w:t>η</w:t>
      </w:r>
      <w:r w:rsidR="00465A68">
        <w:rPr>
          <w:rFonts w:eastAsia="Palatino-Roman"/>
          <w:lang w:val="en-US"/>
        </w:rPr>
        <w:t>2 = .082) and the c</w:t>
      </w:r>
      <w:r w:rsidR="00465A68" w:rsidRPr="00465A68">
        <w:rPr>
          <w:rFonts w:eastAsia="Palatino-Roman"/>
          <w:lang w:val="en-US"/>
        </w:rPr>
        <w:t>omprehension</w:t>
      </w:r>
      <w:r w:rsidR="00465A68">
        <w:rPr>
          <w:rFonts w:eastAsia="Palatino-Roman"/>
          <w:lang w:val="en-US"/>
        </w:rPr>
        <w:t xml:space="preserve"> factor </w:t>
      </w:r>
      <w:r w:rsidR="00465A68" w:rsidRPr="00465A68">
        <w:rPr>
          <w:rFonts w:eastAsia="Palatino-Roman"/>
          <w:lang w:val="en-US"/>
        </w:rPr>
        <w:t xml:space="preserve">(Wilks’ </w:t>
      </w:r>
      <w:r w:rsidR="00465A68" w:rsidRPr="00837907">
        <w:rPr>
          <w:rFonts w:eastAsia="Palatino-Roman"/>
        </w:rPr>
        <w:t>λ</w:t>
      </w:r>
      <w:r w:rsidR="00465A68" w:rsidRPr="00465A68">
        <w:rPr>
          <w:rFonts w:eastAsia="Palatino-Roman"/>
          <w:lang w:val="en-US"/>
        </w:rPr>
        <w:t xml:space="preserve"> = .967; </w:t>
      </w:r>
      <w:r w:rsidR="00465A68" w:rsidRPr="00465A68">
        <w:rPr>
          <w:rFonts w:eastAsia="Palatino-Italic"/>
          <w:i/>
          <w:iCs/>
          <w:lang w:val="en-US"/>
        </w:rPr>
        <w:t xml:space="preserve">p </w:t>
      </w:r>
      <w:r w:rsidR="00465A68" w:rsidRPr="00465A68">
        <w:rPr>
          <w:rFonts w:eastAsia="Palatino-Roman"/>
          <w:lang w:val="en-US"/>
        </w:rPr>
        <w:t xml:space="preserve">= &lt; .001; </w:t>
      </w:r>
      <w:r w:rsidR="00465A68" w:rsidRPr="00837907">
        <w:t>η</w:t>
      </w:r>
      <w:r w:rsidR="00465A68" w:rsidRPr="00465A68">
        <w:rPr>
          <w:vertAlign w:val="superscript"/>
          <w:lang w:val="en-US"/>
        </w:rPr>
        <w:t>2</w:t>
      </w:r>
      <w:r w:rsidR="00465A68" w:rsidRPr="00465A68">
        <w:rPr>
          <w:rFonts w:eastAsia="Palatino-Roman"/>
          <w:lang w:val="en-US"/>
        </w:rPr>
        <w:t xml:space="preserve"> = .033). </w:t>
      </w:r>
      <w:r w:rsidRPr="00BB13A3">
        <w:rPr>
          <w:rFonts w:eastAsia="Palatino-Roman"/>
          <w:lang w:val="en-US"/>
        </w:rPr>
        <w:t>Subsequently, the results of the ANOVAs showed that women reported greater</w:t>
      </w:r>
      <w:r w:rsidR="00D310EC">
        <w:rPr>
          <w:rFonts w:eastAsia="Palatino-Roman"/>
          <w:lang w:val="en-US"/>
        </w:rPr>
        <w:t xml:space="preserve"> </w:t>
      </w:r>
      <w:r w:rsidR="00D310EC" w:rsidRPr="00BB13A3">
        <w:rPr>
          <w:rFonts w:eastAsia="Palatino-Roman"/>
          <w:lang w:val="en-US"/>
        </w:rPr>
        <w:t>currently</w:t>
      </w:r>
      <w:r w:rsidRPr="00BB13A3">
        <w:rPr>
          <w:rFonts w:eastAsia="Palatino-Roman"/>
          <w:lang w:val="en-US"/>
        </w:rPr>
        <w:t xml:space="preserve"> perceived self-efficacy (F1 = 115,998, p &lt;.001), desired self-efficacy (F1 = 99,822, p &lt;.001) and </w:t>
      </w:r>
      <w:r w:rsidR="00D310EC" w:rsidRPr="00BB13A3">
        <w:rPr>
          <w:rFonts w:eastAsia="Palatino-Roman"/>
          <w:lang w:val="en-US"/>
        </w:rPr>
        <w:t>reachable</w:t>
      </w:r>
      <w:r w:rsidR="00611F09">
        <w:rPr>
          <w:rFonts w:eastAsia="Palatino-Roman"/>
          <w:lang w:val="en-US"/>
        </w:rPr>
        <w:t xml:space="preserve"> (F1 = 101,295, p &lt;.001</w:t>
      </w:r>
      <w:r w:rsidRPr="00BB13A3">
        <w:rPr>
          <w:rFonts w:eastAsia="Palatino-Roman"/>
          <w:lang w:val="en-US"/>
        </w:rPr>
        <w:t xml:space="preserve">) </w:t>
      </w:r>
      <w:r w:rsidR="00611F09">
        <w:rPr>
          <w:rFonts w:eastAsia="Palatino-Roman"/>
          <w:lang w:val="en-US"/>
        </w:rPr>
        <w:t>than</w:t>
      </w:r>
      <w:r w:rsidRPr="00BB13A3">
        <w:rPr>
          <w:rFonts w:eastAsia="Palatino-Roman"/>
          <w:lang w:val="en-US"/>
        </w:rPr>
        <w:t xml:space="preserve"> </w:t>
      </w:r>
      <w:r w:rsidR="00D310EC">
        <w:rPr>
          <w:rFonts w:eastAsia="Palatino-Roman"/>
          <w:lang w:val="en-US"/>
        </w:rPr>
        <w:t xml:space="preserve">men, and these a </w:t>
      </w:r>
      <w:r w:rsidRPr="00BB13A3">
        <w:rPr>
          <w:rFonts w:eastAsia="Palatino-Roman"/>
          <w:lang w:val="en-US"/>
        </w:rPr>
        <w:t>greater chance of improvement in their perceived self-efficacy (F1 = 11,892, p &lt;.001) than women.</w:t>
      </w:r>
    </w:p>
    <w:p w:rsidR="00BB13A3" w:rsidRPr="00D310EC" w:rsidRDefault="00BB13A3" w:rsidP="0081702A">
      <w:pPr>
        <w:rPr>
          <w:rFonts w:eastAsia="Palatino-Roman"/>
          <w:lang w:val="en-US"/>
        </w:rPr>
      </w:pPr>
    </w:p>
    <w:p w:rsidR="00C855C4" w:rsidRPr="00E70713" w:rsidRDefault="00C855C4" w:rsidP="0081702A">
      <w:pPr>
        <w:rPr>
          <w:sz w:val="20"/>
          <w:lang w:val="en-US"/>
        </w:rPr>
      </w:pPr>
      <w:proofErr w:type="gramStart"/>
      <w:r>
        <w:rPr>
          <w:b/>
          <w:sz w:val="20"/>
          <w:lang w:val="en-US"/>
        </w:rPr>
        <w:t>Table 4</w:t>
      </w:r>
      <w:r w:rsidRPr="00E70713">
        <w:rPr>
          <w:b/>
          <w:sz w:val="20"/>
          <w:lang w:val="en-US"/>
        </w:rPr>
        <w:t>.</w:t>
      </w:r>
      <w:proofErr w:type="gramEnd"/>
      <w:r w:rsidRPr="00E70713">
        <w:rPr>
          <w:sz w:val="20"/>
          <w:lang w:val="en-US"/>
        </w:rPr>
        <w:t xml:space="preserve"> Results of MANOVA for the gender differences in the </w:t>
      </w:r>
      <w:r>
        <w:rPr>
          <w:sz w:val="20"/>
          <w:lang w:val="en-US"/>
        </w:rPr>
        <w:t>four</w:t>
      </w:r>
      <w:r w:rsidRPr="00E70713">
        <w:rPr>
          <w:sz w:val="20"/>
          <w:lang w:val="en-US"/>
        </w:rPr>
        <w:t xml:space="preserve"> </w:t>
      </w:r>
      <w:r>
        <w:rPr>
          <w:sz w:val="20"/>
          <w:lang w:val="en-US"/>
        </w:rPr>
        <w:t>indexes</w:t>
      </w:r>
      <w:r w:rsidRPr="00E70713">
        <w:rPr>
          <w:sz w:val="20"/>
          <w:lang w:val="en-US"/>
        </w:rPr>
        <w:t xml:space="preserve"> of self-efficacy for </w:t>
      </w:r>
      <w:r w:rsidRPr="002962E6">
        <w:rPr>
          <w:sz w:val="20"/>
          <w:lang w:val="en-US"/>
        </w:rPr>
        <w:t xml:space="preserve">Excellence </w:t>
      </w:r>
      <w:r>
        <w:rPr>
          <w:sz w:val="20"/>
          <w:lang w:val="en-US"/>
        </w:rPr>
        <w:t>factor</w:t>
      </w:r>
    </w:p>
    <w:tbl>
      <w:tblPr>
        <w:tblW w:w="0" w:type="auto"/>
        <w:tblBorders>
          <w:top w:val="single" w:sz="4" w:space="0" w:color="auto"/>
          <w:bottom w:val="single" w:sz="4" w:space="0" w:color="auto"/>
        </w:tblBorders>
        <w:tblCellMar>
          <w:top w:w="57" w:type="dxa"/>
          <w:left w:w="57" w:type="dxa"/>
          <w:bottom w:w="57" w:type="dxa"/>
          <w:right w:w="57" w:type="dxa"/>
        </w:tblCellMar>
        <w:tblLook w:val="04A0" w:firstRow="1" w:lastRow="0" w:firstColumn="1" w:lastColumn="0" w:noHBand="0" w:noVBand="1"/>
      </w:tblPr>
      <w:tblGrid>
        <w:gridCol w:w="3669"/>
        <w:gridCol w:w="1376"/>
        <w:gridCol w:w="1386"/>
        <w:gridCol w:w="868"/>
        <w:gridCol w:w="833"/>
        <w:gridCol w:w="820"/>
      </w:tblGrid>
      <w:tr w:rsidR="00C855C4" w:rsidRPr="00E70713" w:rsidTr="0081702A">
        <w:tc>
          <w:tcPr>
            <w:tcW w:w="3669"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p>
        </w:tc>
        <w:tc>
          <w:tcPr>
            <w:tcW w:w="1376" w:type="dxa"/>
            <w:tcBorders>
              <w:top w:val="single" w:sz="4" w:space="0" w:color="auto"/>
              <w:bottom w:val="single" w:sz="4" w:space="0" w:color="auto"/>
            </w:tcBorders>
            <w:shd w:val="clear" w:color="auto" w:fill="auto"/>
            <w:vAlign w:val="center"/>
          </w:tcPr>
          <w:p w:rsidR="00C855C4"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Women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sidRPr="00E70713">
              <w:rPr>
                <w:rFonts w:cs="Arial"/>
                <w:color w:val="000000"/>
                <w:sz w:val="20"/>
                <w:lang w:val="en-US"/>
              </w:rPr>
              <w:t xml:space="preserve"> = </w:t>
            </w:r>
            <w:r>
              <w:rPr>
                <w:rFonts w:cs="Arial"/>
                <w:color w:val="000000"/>
                <w:sz w:val="20"/>
                <w:lang w:val="en-US"/>
              </w:rPr>
              <w:t>731</w:t>
            </w:r>
            <w:r w:rsidRPr="00E70713">
              <w:rPr>
                <w:rFonts w:cs="Arial"/>
                <w:color w:val="000000"/>
                <w:sz w:val="20"/>
                <w:lang w:val="en-US"/>
              </w:rPr>
              <w:t>)</w:t>
            </w:r>
          </w:p>
        </w:tc>
        <w:tc>
          <w:tcPr>
            <w:tcW w:w="1386"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Men</w:t>
            </w:r>
          </w:p>
          <w:p w:rsidR="00C855C4" w:rsidRPr="00E70713" w:rsidRDefault="00C855C4" w:rsidP="0081702A">
            <w:pPr>
              <w:widowControl w:val="0"/>
              <w:autoSpaceDE w:val="0"/>
              <w:autoSpaceDN w:val="0"/>
              <w:adjustRightInd w:val="0"/>
              <w:spacing w:after="0" w:line="240" w:lineRule="auto"/>
              <w:jc w:val="center"/>
              <w:rPr>
                <w:rFonts w:cs="Arial"/>
                <w:color w:val="000000"/>
                <w:sz w:val="20"/>
                <w:lang w:val="en-US"/>
              </w:rPr>
            </w:pPr>
            <w:r w:rsidRPr="00E70713">
              <w:rPr>
                <w:rFonts w:cs="Arial"/>
                <w:color w:val="000000"/>
                <w:sz w:val="20"/>
                <w:lang w:val="en-US"/>
              </w:rPr>
              <w:t>(</w:t>
            </w:r>
            <w:r w:rsidRPr="00E70713">
              <w:rPr>
                <w:rFonts w:cs="Arial"/>
                <w:i/>
                <w:color w:val="000000"/>
                <w:sz w:val="20"/>
                <w:lang w:val="en-US"/>
              </w:rPr>
              <w:t>n</w:t>
            </w:r>
            <w:r>
              <w:rPr>
                <w:rFonts w:cs="Arial"/>
                <w:color w:val="000000"/>
                <w:sz w:val="20"/>
                <w:lang w:val="en-US"/>
              </w:rPr>
              <w:t xml:space="preserve"> = 679</w:t>
            </w:r>
            <w:r w:rsidRPr="00E70713">
              <w:rPr>
                <w:rFonts w:cs="Arial"/>
                <w:color w:val="000000"/>
                <w:sz w:val="20"/>
                <w:lang w:val="en-US"/>
              </w:rPr>
              <w:t>)</w:t>
            </w:r>
          </w:p>
        </w:tc>
        <w:tc>
          <w:tcPr>
            <w:tcW w:w="868"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F</w:t>
            </w:r>
          </w:p>
        </w:tc>
        <w:tc>
          <w:tcPr>
            <w:tcW w:w="833"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i/>
                <w:color w:val="000000"/>
                <w:sz w:val="20"/>
                <w:lang w:val="en-US"/>
              </w:rPr>
            </w:pPr>
            <w:r w:rsidRPr="00E70713">
              <w:rPr>
                <w:rFonts w:cs="Arial"/>
                <w:i/>
                <w:color w:val="000000"/>
                <w:sz w:val="20"/>
                <w:lang w:val="en-US"/>
              </w:rPr>
              <w:t>p</w:t>
            </w:r>
          </w:p>
        </w:tc>
        <w:tc>
          <w:tcPr>
            <w:tcW w:w="820" w:type="dxa"/>
            <w:tcBorders>
              <w:top w:val="single" w:sz="4" w:space="0" w:color="auto"/>
              <w:bottom w:val="single" w:sz="4" w:space="0" w:color="auto"/>
            </w:tcBorders>
            <w:shd w:val="clear" w:color="auto" w:fill="auto"/>
            <w:vAlign w:val="center"/>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sidRPr="00E70713">
              <w:rPr>
                <w:rFonts w:cs="Arial"/>
                <w:color w:val="000000"/>
                <w:sz w:val="20"/>
                <w:lang w:val="en-US"/>
              </w:rPr>
              <w:t>η</w:t>
            </w:r>
            <w:r w:rsidRPr="00E70713">
              <w:rPr>
                <w:rFonts w:cs="Arial"/>
                <w:color w:val="000000"/>
                <w:sz w:val="20"/>
                <w:vertAlign w:val="superscript"/>
                <w:lang w:val="en-US"/>
              </w:rPr>
              <w:t>2</w:t>
            </w:r>
          </w:p>
        </w:tc>
      </w:tr>
      <w:tr w:rsidR="00C855C4" w:rsidRPr="00E70713" w:rsidTr="0081702A">
        <w:tc>
          <w:tcPr>
            <w:tcW w:w="3669" w:type="dxa"/>
            <w:tcBorders>
              <w:top w:val="single" w:sz="4" w:space="0" w:color="auto"/>
            </w:tcBorders>
            <w:shd w:val="clear" w:color="auto" w:fill="auto"/>
          </w:tcPr>
          <w:p w:rsidR="00C855C4" w:rsidRPr="00E70713" w:rsidRDefault="00C855C4" w:rsidP="0081702A">
            <w:pPr>
              <w:widowControl w:val="0"/>
              <w:spacing w:after="0" w:line="240" w:lineRule="auto"/>
              <w:jc w:val="left"/>
              <w:rPr>
                <w:rFonts w:cs="Arial"/>
                <w:sz w:val="20"/>
                <w:lang w:val="en-US"/>
              </w:rPr>
            </w:pPr>
          </w:p>
        </w:tc>
        <w:tc>
          <w:tcPr>
            <w:tcW w:w="137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1386" w:type="dxa"/>
            <w:tcBorders>
              <w:top w:val="single" w:sz="4" w:space="0" w:color="auto"/>
            </w:tcBorders>
            <w:shd w:val="clear" w:color="auto" w:fill="auto"/>
          </w:tcPr>
          <w:p w:rsidR="00C855C4" w:rsidRPr="00E70713" w:rsidRDefault="00C855C4" w:rsidP="0081702A">
            <w:pPr>
              <w:widowControl w:val="0"/>
              <w:spacing w:after="0" w:line="240" w:lineRule="auto"/>
              <w:rPr>
                <w:rFonts w:cs="Arial"/>
                <w:sz w:val="20"/>
                <w:lang w:val="en-US"/>
              </w:rPr>
            </w:pPr>
          </w:p>
        </w:tc>
        <w:tc>
          <w:tcPr>
            <w:tcW w:w="868"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41.601</w:t>
            </w:r>
          </w:p>
        </w:tc>
        <w:tc>
          <w:tcPr>
            <w:tcW w:w="833" w:type="dxa"/>
            <w:tcBorders>
              <w:top w:val="single" w:sz="4"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top w:val="single" w:sz="4" w:space="0" w:color="auto"/>
            </w:tcBorders>
            <w:shd w:val="clear" w:color="auto" w:fill="auto"/>
          </w:tcPr>
          <w:p w:rsidR="00C855C4" w:rsidRPr="00E70713" w:rsidRDefault="00C855C4" w:rsidP="0081702A">
            <w:pPr>
              <w:pStyle w:val="Textoindependiente"/>
              <w:widowControl w:val="0"/>
              <w:autoSpaceDE w:val="0"/>
              <w:autoSpaceDN w:val="0"/>
              <w:adjustRightInd w:val="0"/>
              <w:snapToGrid w:val="0"/>
              <w:spacing w:line="240" w:lineRule="auto"/>
              <w:jc w:val="center"/>
              <w:rPr>
                <w:rFonts w:cs="Arial"/>
                <w:color w:val="000000"/>
                <w:sz w:val="20"/>
              </w:rPr>
            </w:pPr>
            <w:r>
              <w:rPr>
                <w:rFonts w:cs="Arial"/>
                <w:color w:val="000000"/>
                <w:sz w:val="20"/>
              </w:rPr>
              <w:t>.082</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Perceived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8.96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8.22</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115.998</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.076</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Desired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9.06</w:t>
            </w:r>
            <w:r w:rsidRPr="00B75E36">
              <w:rPr>
                <w:rFonts w:cs="Arial"/>
                <w:sz w:val="20"/>
                <w:lang w:val="en-US"/>
              </w:rPr>
              <w:t xml:space="preserve"> (</w:t>
            </w:r>
            <w:r>
              <w:rPr>
                <w:rFonts w:cs="Arial"/>
                <w:sz w:val="20"/>
                <w:lang w:val="en-US"/>
              </w:rPr>
              <w:t>0.05</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8.40</w:t>
            </w:r>
            <w:r w:rsidRPr="00B75E36">
              <w:rPr>
                <w:rFonts w:cs="Arial"/>
                <w:sz w:val="20"/>
                <w:lang w:val="en-US"/>
              </w:rPr>
              <w:t xml:space="preserve"> (</w:t>
            </w:r>
            <w:r>
              <w:rPr>
                <w:rFonts w:cs="Arial"/>
                <w:sz w:val="20"/>
                <w:lang w:val="en-US"/>
              </w:rPr>
              <w:t>0.05</w:t>
            </w:r>
            <w:r w:rsidRPr="00B75E36">
              <w:rPr>
                <w:rFonts w:cs="Arial"/>
                <w:sz w:val="20"/>
                <w:lang w:val="en-US"/>
              </w:rPr>
              <w:t>)</w:t>
            </w:r>
          </w:p>
        </w:tc>
        <w:tc>
          <w:tcPr>
            <w:tcW w:w="868"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99.822</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.066</w:t>
            </w:r>
          </w:p>
        </w:tc>
      </w:tr>
      <w:tr w:rsidR="00C855C4" w:rsidRPr="0033298F" w:rsidTr="0081702A">
        <w:tc>
          <w:tcPr>
            <w:tcW w:w="3669" w:type="dxa"/>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Reachable self-efficacy</w:t>
            </w:r>
          </w:p>
        </w:tc>
        <w:tc>
          <w:tcPr>
            <w:tcW w:w="137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9.46</w:t>
            </w:r>
            <w:r w:rsidRPr="00B75E36">
              <w:rPr>
                <w:rFonts w:cs="Arial"/>
                <w:sz w:val="20"/>
                <w:lang w:val="en-US"/>
              </w:rPr>
              <w:t xml:space="preserve"> (</w:t>
            </w:r>
            <w:r>
              <w:rPr>
                <w:rFonts w:cs="Arial"/>
                <w:sz w:val="20"/>
                <w:lang w:val="en-US"/>
              </w:rPr>
              <w:t>0.04</w:t>
            </w:r>
            <w:r w:rsidRPr="00B75E36">
              <w:rPr>
                <w:rFonts w:cs="Arial"/>
                <w:sz w:val="20"/>
                <w:lang w:val="en-US"/>
              </w:rPr>
              <w:t>)</w:t>
            </w:r>
          </w:p>
        </w:tc>
        <w:tc>
          <w:tcPr>
            <w:tcW w:w="1386" w:type="dxa"/>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8.87</w:t>
            </w:r>
            <w:r w:rsidRPr="00B75E36">
              <w:rPr>
                <w:rFonts w:cs="Arial"/>
                <w:sz w:val="20"/>
                <w:lang w:val="en-US"/>
              </w:rPr>
              <w:t xml:space="preserve"> (</w:t>
            </w:r>
            <w:r>
              <w:rPr>
                <w:rFonts w:cs="Arial"/>
                <w:sz w:val="20"/>
                <w:lang w:val="en-US"/>
              </w:rPr>
              <w:t>0.04</w:t>
            </w:r>
            <w:r w:rsidRPr="00B75E36">
              <w:rPr>
                <w:rFonts w:cs="Arial"/>
                <w:sz w:val="20"/>
                <w:lang w:val="en-US"/>
              </w:rPr>
              <w:t>)</w:t>
            </w:r>
          </w:p>
        </w:tc>
        <w:tc>
          <w:tcPr>
            <w:tcW w:w="868"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101.295</w:t>
            </w:r>
          </w:p>
        </w:tc>
        <w:tc>
          <w:tcPr>
            <w:tcW w:w="833" w:type="dxa"/>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.067</w:t>
            </w:r>
          </w:p>
        </w:tc>
      </w:tr>
      <w:tr w:rsidR="00C855C4" w:rsidRPr="0033298F" w:rsidTr="0081702A">
        <w:tc>
          <w:tcPr>
            <w:tcW w:w="3669"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left"/>
              <w:rPr>
                <w:rFonts w:cs="Arial"/>
                <w:color w:val="000000"/>
                <w:sz w:val="20"/>
                <w:lang w:val="en-US"/>
              </w:rPr>
            </w:pPr>
            <w:r w:rsidRPr="00E70713">
              <w:rPr>
                <w:rFonts w:cs="Arial"/>
                <w:color w:val="000000"/>
                <w:sz w:val="20"/>
                <w:lang w:val="en-US"/>
              </w:rPr>
              <w:t xml:space="preserve">Possibility for improving perceived self-efficacy </w:t>
            </w:r>
          </w:p>
        </w:tc>
        <w:tc>
          <w:tcPr>
            <w:tcW w:w="137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0.50</w:t>
            </w:r>
            <w:r w:rsidRPr="00B75E36">
              <w:rPr>
                <w:rFonts w:cs="Arial"/>
                <w:sz w:val="20"/>
                <w:lang w:val="en-US"/>
              </w:rPr>
              <w:t xml:space="preserve"> (</w:t>
            </w:r>
            <w:r>
              <w:rPr>
                <w:rFonts w:cs="Arial"/>
                <w:sz w:val="20"/>
                <w:lang w:val="en-US"/>
              </w:rPr>
              <w:t>0.03</w:t>
            </w:r>
            <w:r w:rsidRPr="00B75E36">
              <w:rPr>
                <w:rFonts w:cs="Arial"/>
                <w:sz w:val="20"/>
                <w:lang w:val="en-US"/>
              </w:rPr>
              <w:t>)</w:t>
            </w:r>
          </w:p>
        </w:tc>
        <w:tc>
          <w:tcPr>
            <w:tcW w:w="1386" w:type="dxa"/>
            <w:tcBorders>
              <w:bottom w:val="single" w:sz="8" w:space="0" w:color="auto"/>
            </w:tcBorders>
            <w:shd w:val="clear" w:color="auto" w:fill="auto"/>
          </w:tcPr>
          <w:p w:rsidR="00C855C4" w:rsidRPr="00B75E36" w:rsidRDefault="00C855C4" w:rsidP="0081702A">
            <w:pPr>
              <w:pStyle w:val="Textoindependiente"/>
              <w:snapToGrid w:val="0"/>
              <w:spacing w:before="40" w:after="40" w:line="240" w:lineRule="auto"/>
              <w:jc w:val="center"/>
              <w:rPr>
                <w:rFonts w:cs="Arial"/>
                <w:sz w:val="20"/>
                <w:lang w:val="en-US"/>
              </w:rPr>
            </w:pPr>
            <w:r>
              <w:rPr>
                <w:rFonts w:cs="Arial"/>
                <w:sz w:val="20"/>
                <w:lang w:val="en-US"/>
              </w:rPr>
              <w:t>0.65</w:t>
            </w:r>
            <w:r w:rsidRPr="00B75E36">
              <w:rPr>
                <w:rFonts w:cs="Arial"/>
                <w:sz w:val="20"/>
                <w:lang w:val="en-US"/>
              </w:rPr>
              <w:t xml:space="preserve"> (</w:t>
            </w:r>
            <w:r>
              <w:rPr>
                <w:rFonts w:cs="Arial"/>
                <w:sz w:val="20"/>
                <w:lang w:val="en-US"/>
              </w:rPr>
              <w:t>0.03</w:t>
            </w:r>
            <w:r w:rsidRPr="00B75E36">
              <w:rPr>
                <w:rFonts w:cs="Arial"/>
                <w:sz w:val="20"/>
                <w:lang w:val="en-US"/>
              </w:rPr>
              <w:t>)</w:t>
            </w:r>
          </w:p>
        </w:tc>
        <w:tc>
          <w:tcPr>
            <w:tcW w:w="868" w:type="dxa"/>
            <w:tcBorders>
              <w:bottom w:val="single" w:sz="8" w:space="0" w:color="auto"/>
            </w:tcBorders>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11.892</w:t>
            </w:r>
          </w:p>
        </w:tc>
        <w:tc>
          <w:tcPr>
            <w:tcW w:w="833" w:type="dxa"/>
            <w:tcBorders>
              <w:bottom w:val="single" w:sz="8" w:space="0" w:color="auto"/>
            </w:tcBorders>
            <w:shd w:val="clear" w:color="auto" w:fill="auto"/>
          </w:tcPr>
          <w:p w:rsidR="00C855C4" w:rsidRPr="00E70713" w:rsidRDefault="00C855C4" w:rsidP="0081702A">
            <w:pPr>
              <w:widowControl w:val="0"/>
              <w:autoSpaceDE w:val="0"/>
              <w:autoSpaceDN w:val="0"/>
              <w:adjustRightInd w:val="0"/>
              <w:spacing w:line="240" w:lineRule="auto"/>
              <w:jc w:val="center"/>
              <w:rPr>
                <w:rFonts w:cs="Arial"/>
                <w:color w:val="000000"/>
                <w:sz w:val="20"/>
                <w:lang w:val="en-US"/>
              </w:rPr>
            </w:pPr>
            <w:r>
              <w:rPr>
                <w:rFonts w:cs="Arial"/>
                <w:color w:val="000000"/>
                <w:sz w:val="20"/>
                <w:lang w:val="en-US"/>
              </w:rPr>
              <w:t>&lt;. 00</w:t>
            </w:r>
            <w:r w:rsidRPr="00E70713">
              <w:rPr>
                <w:rFonts w:cs="Arial"/>
                <w:color w:val="000000"/>
                <w:sz w:val="20"/>
                <w:lang w:val="en-US"/>
              </w:rPr>
              <w:t>1</w:t>
            </w:r>
          </w:p>
        </w:tc>
        <w:tc>
          <w:tcPr>
            <w:tcW w:w="820" w:type="dxa"/>
            <w:tcBorders>
              <w:bottom w:val="single" w:sz="8" w:space="0" w:color="auto"/>
            </w:tcBorders>
            <w:shd w:val="clear" w:color="auto" w:fill="auto"/>
          </w:tcPr>
          <w:p w:rsidR="00C855C4" w:rsidRPr="0033298F" w:rsidRDefault="00C855C4" w:rsidP="0081702A">
            <w:pPr>
              <w:pStyle w:val="Textoindependiente"/>
              <w:widowControl w:val="0"/>
              <w:autoSpaceDE w:val="0"/>
              <w:autoSpaceDN w:val="0"/>
              <w:adjustRightInd w:val="0"/>
              <w:snapToGrid w:val="0"/>
              <w:spacing w:line="240" w:lineRule="auto"/>
              <w:jc w:val="center"/>
              <w:rPr>
                <w:rFonts w:cs="Arial"/>
                <w:color w:val="000000"/>
                <w:sz w:val="20"/>
                <w:lang w:val="en-US"/>
              </w:rPr>
            </w:pPr>
            <w:r w:rsidRPr="0033298F">
              <w:rPr>
                <w:rFonts w:cs="Arial"/>
                <w:color w:val="000000"/>
                <w:sz w:val="20"/>
                <w:lang w:val="en-US"/>
              </w:rPr>
              <w:t>.008</w:t>
            </w:r>
          </w:p>
        </w:tc>
      </w:tr>
      <w:tr w:rsidR="00C855C4" w:rsidRPr="00A63FF3" w:rsidTr="0081702A">
        <w:tc>
          <w:tcPr>
            <w:tcW w:w="8952" w:type="dxa"/>
            <w:gridSpan w:val="6"/>
            <w:tcBorders>
              <w:top w:val="single" w:sz="8" w:space="0" w:color="auto"/>
              <w:bottom w:val="nil"/>
            </w:tcBorders>
            <w:shd w:val="clear" w:color="auto" w:fill="auto"/>
            <w:vAlign w:val="center"/>
          </w:tcPr>
          <w:p w:rsidR="00C855C4" w:rsidRPr="006878DA" w:rsidRDefault="00C855C4" w:rsidP="0081702A">
            <w:pPr>
              <w:widowControl w:val="0"/>
              <w:spacing w:before="60" w:after="0" w:line="240" w:lineRule="auto"/>
              <w:rPr>
                <w:rFonts w:cs="Arial"/>
                <w:sz w:val="18"/>
                <w:szCs w:val="20"/>
                <w:lang w:val="en-US"/>
              </w:rPr>
            </w:pPr>
            <w:r w:rsidRPr="00E70713">
              <w:rPr>
                <w:rFonts w:cs="Arial"/>
                <w:i/>
                <w:sz w:val="18"/>
                <w:szCs w:val="20"/>
                <w:lang w:val="en-US"/>
              </w:rPr>
              <w:t>Note</w:t>
            </w:r>
            <w:r w:rsidRPr="00E70713">
              <w:rPr>
                <w:rFonts w:cs="Arial"/>
                <w:sz w:val="18"/>
                <w:szCs w:val="20"/>
                <w:lang w:val="en-US"/>
              </w:rPr>
              <w:t>. Descriptive values are reported as mean (standard deviation)</w:t>
            </w:r>
          </w:p>
        </w:tc>
      </w:tr>
    </w:tbl>
    <w:p w:rsidR="00C855C4" w:rsidRDefault="00C855C4" w:rsidP="0081702A">
      <w:pPr>
        <w:rPr>
          <w:lang w:val="en-US"/>
        </w:rPr>
      </w:pPr>
    </w:p>
    <w:p w:rsidR="00C855C4" w:rsidRPr="00FF304C" w:rsidRDefault="00C855C4" w:rsidP="0081702A">
      <w:pPr>
        <w:jc w:val="left"/>
        <w:rPr>
          <w:rFonts w:cs="Arial"/>
          <w:b/>
          <w:lang w:val="en-US"/>
        </w:rPr>
      </w:pPr>
      <w:r w:rsidRPr="00FF304C">
        <w:rPr>
          <w:rFonts w:cs="Arial"/>
          <w:b/>
          <w:lang w:val="en-US"/>
        </w:rPr>
        <w:lastRenderedPageBreak/>
        <w:t>Discussion and Conclusions</w:t>
      </w:r>
    </w:p>
    <w:bookmarkEnd w:id="2"/>
    <w:p w:rsidR="0081702A" w:rsidRDefault="0081702A" w:rsidP="0081702A">
      <w:pPr>
        <w:rPr>
          <w:rFonts w:cs="Arial"/>
          <w:lang w:val="en-US"/>
        </w:rPr>
      </w:pPr>
      <w:r w:rsidRPr="0081702A">
        <w:rPr>
          <w:rFonts w:cs="Arial"/>
          <w:lang w:val="en-US"/>
        </w:rPr>
        <w:t>Regarding the studied behaviors,</w:t>
      </w:r>
      <w:r>
        <w:rPr>
          <w:rFonts w:cs="Arial"/>
          <w:lang w:val="en-US"/>
        </w:rPr>
        <w:t xml:space="preserve"> it stresses </w:t>
      </w:r>
      <w:r w:rsidRPr="0081702A">
        <w:rPr>
          <w:rFonts w:cs="Arial"/>
          <w:lang w:val="en-US"/>
        </w:rPr>
        <w:t xml:space="preserve">that both the Attention factor (listening and paying attention to teachers and classmates giving the class, asking questions or commenting) and the comprehension factor (identify the main ideas of a text, write </w:t>
      </w:r>
      <w:r>
        <w:rPr>
          <w:rFonts w:cs="Arial"/>
          <w:lang w:val="en-US"/>
        </w:rPr>
        <w:t xml:space="preserve">in a </w:t>
      </w:r>
      <w:r w:rsidRPr="0081702A">
        <w:rPr>
          <w:rFonts w:cs="Arial"/>
          <w:lang w:val="en-US"/>
        </w:rPr>
        <w:t>coherent and organized way and relate the new concepts being studied with others already known) women compared with men 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self-efficacy, with the greatest need and ability to be more self-efficacious.</w:t>
      </w:r>
    </w:p>
    <w:p w:rsidR="0081702A" w:rsidRDefault="0081702A" w:rsidP="0081702A">
      <w:pPr>
        <w:rPr>
          <w:rFonts w:cs="Arial"/>
          <w:lang w:val="en-US"/>
        </w:rPr>
      </w:pPr>
    </w:p>
    <w:p w:rsidR="0081702A" w:rsidRDefault="0081702A" w:rsidP="0081702A">
      <w:pPr>
        <w:rPr>
          <w:rFonts w:cs="Arial"/>
          <w:lang w:val="en-US"/>
        </w:rPr>
      </w:pPr>
      <w:r w:rsidRPr="0081702A">
        <w:rPr>
          <w:rFonts w:cs="Arial"/>
          <w:lang w:val="en-US"/>
        </w:rPr>
        <w:t>While in the communication factor (express ideas clearly, make comment</w:t>
      </w:r>
      <w:r>
        <w:rPr>
          <w:rFonts w:cs="Arial"/>
          <w:lang w:val="en-US"/>
        </w:rPr>
        <w:t xml:space="preserve">s and relevant contributions, in case of </w:t>
      </w:r>
      <w:r w:rsidRPr="0081702A">
        <w:rPr>
          <w:rFonts w:cs="Arial"/>
          <w:lang w:val="en-US"/>
        </w:rPr>
        <w:t>disagreement be able to engage in dialogue and feel good when speaking in front of a class or group of people) women compared with men</w:t>
      </w:r>
      <w:r>
        <w:rPr>
          <w:rFonts w:cs="Arial"/>
          <w:lang w:val="en-US"/>
        </w:rPr>
        <w:t xml:space="preserve"> </w:t>
      </w:r>
      <w:r w:rsidRPr="0081702A">
        <w:rPr>
          <w:rFonts w:cs="Arial"/>
          <w:lang w:val="en-US"/>
        </w:rPr>
        <w:t>perceived</w:t>
      </w:r>
      <w:r>
        <w:rPr>
          <w:rFonts w:cs="Arial"/>
          <w:lang w:val="en-US"/>
        </w:rPr>
        <w:t xml:space="preserve"> themselves</w:t>
      </w:r>
      <w:r w:rsidRPr="0081702A">
        <w:rPr>
          <w:rFonts w:cs="Arial"/>
          <w:lang w:val="en-US"/>
        </w:rPr>
        <w:t xml:space="preserve"> </w:t>
      </w:r>
      <w:r>
        <w:rPr>
          <w:rFonts w:cs="Arial"/>
          <w:lang w:val="en-US"/>
        </w:rPr>
        <w:t>with</w:t>
      </w:r>
      <w:r w:rsidRPr="0081702A">
        <w:rPr>
          <w:rFonts w:cs="Arial"/>
          <w:lang w:val="en-US"/>
        </w:rPr>
        <w:t xml:space="preserve"> more need and capability to be more self-efficacious while a greater chance of improvement in this regard.</w:t>
      </w:r>
    </w:p>
    <w:p w:rsidR="004750AA" w:rsidRPr="004750AA" w:rsidRDefault="004750AA" w:rsidP="0081702A">
      <w:pPr>
        <w:rPr>
          <w:rFonts w:cs="Arial"/>
          <w:lang w:val="en-US"/>
        </w:rPr>
      </w:pPr>
      <w:r w:rsidRPr="004750AA">
        <w:rPr>
          <w:rFonts w:cs="Arial"/>
          <w:lang w:val="en-US"/>
        </w:rPr>
        <w:t>Finally in the Excellence factor (Prepare my exams leaning on class notes,</w:t>
      </w:r>
      <w:r>
        <w:rPr>
          <w:rFonts w:cs="Arial"/>
          <w:lang w:val="en-US"/>
        </w:rPr>
        <w:t xml:space="preserve"> the </w:t>
      </w:r>
      <w:r w:rsidRPr="004750AA">
        <w:rPr>
          <w:rFonts w:cs="Arial"/>
          <w:lang w:val="en-US"/>
        </w:rPr>
        <w:t>course text</w:t>
      </w:r>
      <w:r>
        <w:rPr>
          <w:rFonts w:cs="Arial"/>
          <w:lang w:val="en-US"/>
        </w:rPr>
        <w:t xml:space="preserve"> and </w:t>
      </w:r>
      <w:r w:rsidRPr="004750AA">
        <w:rPr>
          <w:rFonts w:cs="Arial"/>
          <w:lang w:val="en-US"/>
        </w:rPr>
        <w:t xml:space="preserve"> additional readings and promptly deliver the </w:t>
      </w:r>
      <w:r>
        <w:rPr>
          <w:rFonts w:cs="Arial"/>
          <w:lang w:val="en-US"/>
        </w:rPr>
        <w:t>homework</w:t>
      </w:r>
      <w:r w:rsidRPr="004750AA">
        <w:rPr>
          <w:rFonts w:cs="Arial"/>
          <w:lang w:val="en-US"/>
        </w:rPr>
        <w:t xml:space="preserve"> that are </w:t>
      </w:r>
      <w:r>
        <w:rPr>
          <w:rFonts w:cs="Arial"/>
          <w:lang w:val="en-US"/>
        </w:rPr>
        <w:t>assigned</w:t>
      </w:r>
      <w:r w:rsidRPr="004750AA">
        <w:rPr>
          <w:rFonts w:cs="Arial"/>
          <w:lang w:val="en-US"/>
        </w:rPr>
        <w:t xml:space="preserve">), women compared with men are perceived </w:t>
      </w:r>
      <w:r>
        <w:rPr>
          <w:rFonts w:cs="Arial"/>
          <w:lang w:val="en-US"/>
        </w:rPr>
        <w:t xml:space="preserve">themselves </w:t>
      </w:r>
      <w:r w:rsidRPr="004750AA">
        <w:rPr>
          <w:rFonts w:cs="Arial"/>
          <w:lang w:val="en-US"/>
        </w:rPr>
        <w:t>as more self-effic</w:t>
      </w:r>
      <w:r>
        <w:rPr>
          <w:rFonts w:cs="Arial"/>
          <w:lang w:val="en-US"/>
        </w:rPr>
        <w:t>ient</w:t>
      </w:r>
      <w:r w:rsidRPr="004750AA">
        <w:rPr>
          <w:rFonts w:cs="Arial"/>
          <w:lang w:val="en-US"/>
        </w:rPr>
        <w:t xml:space="preserve">, with the greatest need and </w:t>
      </w:r>
      <w:proofErr w:type="spellStart"/>
      <w:r>
        <w:rPr>
          <w:rFonts w:cs="Arial"/>
          <w:lang w:val="en-US"/>
        </w:rPr>
        <w:t>posibility</w:t>
      </w:r>
      <w:proofErr w:type="spellEnd"/>
      <w:r w:rsidRPr="004750AA">
        <w:rPr>
          <w:rFonts w:cs="Arial"/>
          <w:lang w:val="en-US"/>
        </w:rPr>
        <w:t xml:space="preserve"> to be more self-efficacious while </w:t>
      </w:r>
      <w:r>
        <w:rPr>
          <w:rFonts w:cs="Arial"/>
          <w:lang w:val="en-US"/>
        </w:rPr>
        <w:t xml:space="preserve">at the same time </w:t>
      </w:r>
      <w:r w:rsidRPr="004750AA">
        <w:rPr>
          <w:rFonts w:cs="Arial"/>
          <w:lang w:val="en-US"/>
        </w:rPr>
        <w:t>with less chance of improvement in this regard.</w:t>
      </w:r>
    </w:p>
    <w:p w:rsidR="004750AA" w:rsidRDefault="004750AA" w:rsidP="0081702A">
      <w:pPr>
        <w:rPr>
          <w:rFonts w:cs="Arial"/>
          <w:lang w:val="en-US"/>
        </w:rPr>
      </w:pPr>
      <w:r w:rsidRPr="004750AA">
        <w:rPr>
          <w:rFonts w:cs="Arial"/>
          <w:lang w:val="en-US"/>
        </w:rPr>
        <w:t xml:space="preserve">Results generally consistent with those obtained by Aguirre Muñoz Chavez, </w:t>
      </w:r>
      <w:proofErr w:type="spellStart"/>
      <w:r w:rsidRPr="004750AA">
        <w:rPr>
          <w:rFonts w:cs="Arial"/>
          <w:lang w:val="en-US"/>
        </w:rPr>
        <w:t>Zueck</w:t>
      </w:r>
      <w:proofErr w:type="spellEnd"/>
      <w:r w:rsidRPr="004750AA">
        <w:rPr>
          <w:rFonts w:cs="Arial"/>
          <w:lang w:val="en-US"/>
        </w:rPr>
        <w:t xml:space="preserve"> and Jasso (2014), Flores, </w:t>
      </w:r>
      <w:proofErr w:type="spellStart"/>
      <w:r w:rsidRPr="004750AA">
        <w:rPr>
          <w:rFonts w:cs="Arial"/>
          <w:lang w:val="en-US"/>
        </w:rPr>
        <w:t>Mayorga</w:t>
      </w:r>
      <w:proofErr w:type="spellEnd"/>
      <w:r w:rsidRPr="004750AA">
        <w:rPr>
          <w:rFonts w:cs="Arial"/>
          <w:lang w:val="en-US"/>
        </w:rPr>
        <w:t xml:space="preserve">-Vega, Black and White (2014), Hairstyle, </w:t>
      </w:r>
      <w:proofErr w:type="spellStart"/>
      <w:r w:rsidRPr="004750AA">
        <w:rPr>
          <w:rFonts w:cs="Arial"/>
          <w:lang w:val="en-US"/>
        </w:rPr>
        <w:t>Viciana</w:t>
      </w:r>
      <w:proofErr w:type="spellEnd"/>
      <w:r w:rsidRPr="004750AA">
        <w:rPr>
          <w:rFonts w:cs="Arial"/>
          <w:lang w:val="en-US"/>
        </w:rPr>
        <w:t xml:space="preserve">, Black and White (2014) and Rodriguez-Villalobos, </w:t>
      </w:r>
      <w:proofErr w:type="spellStart"/>
      <w:r w:rsidRPr="004750AA">
        <w:rPr>
          <w:rFonts w:cs="Arial"/>
          <w:lang w:val="en-US"/>
        </w:rPr>
        <w:t>Zueck</w:t>
      </w:r>
      <w:proofErr w:type="spellEnd"/>
      <w:r w:rsidRPr="004750AA">
        <w:rPr>
          <w:rFonts w:cs="Arial"/>
          <w:lang w:val="en-US"/>
        </w:rPr>
        <w:t>, Mondaca and Aguirre (2015) in similar studies on gender differences in the perception of academic self-efficacy.</w:t>
      </w:r>
    </w:p>
    <w:p w:rsidR="004750AA" w:rsidRPr="004750AA" w:rsidRDefault="004750AA" w:rsidP="0081702A">
      <w:pPr>
        <w:rPr>
          <w:rFonts w:cs="Arial"/>
          <w:lang w:val="en-US" w:eastAsia="en-US"/>
        </w:rPr>
      </w:pPr>
      <w:r w:rsidRPr="004750AA">
        <w:rPr>
          <w:rFonts w:cs="Arial"/>
          <w:lang w:val="en-US" w:eastAsia="en-US"/>
        </w:rPr>
        <w:t>On the other hand the differences between men and women can be explained according to social cognitive theory (Bandura, 1999), according to which self-efficacy expectations are one of the main determinants of gender differences in decision-making, differences that are the result of the socialization process that gives rise to men and women have a different perception about tasks, activities and occupations that are most appropriate for each gender.</w:t>
      </w:r>
    </w:p>
    <w:p w:rsidR="003B4CC1" w:rsidRDefault="004750AA" w:rsidP="0081702A">
      <w:pPr>
        <w:rPr>
          <w:rFonts w:cs="Arial"/>
          <w:lang w:val="en-US"/>
        </w:rPr>
      </w:pPr>
      <w:r w:rsidRPr="004750AA">
        <w:rPr>
          <w:rFonts w:cs="Arial"/>
          <w:lang w:val="en-US"/>
        </w:rPr>
        <w:t>Finally</w:t>
      </w:r>
      <w:r>
        <w:rPr>
          <w:rFonts w:cs="Arial"/>
          <w:lang w:val="en-US"/>
        </w:rPr>
        <w:t>, t</w:t>
      </w:r>
      <w:r w:rsidRPr="004750AA">
        <w:rPr>
          <w:rFonts w:cs="Arial"/>
          <w:lang w:val="en-US"/>
        </w:rPr>
        <w:t xml:space="preserve">he differences found between men and women regarding the perception of their </w:t>
      </w:r>
      <w:r>
        <w:rPr>
          <w:rFonts w:cs="Arial"/>
          <w:lang w:val="en-US"/>
        </w:rPr>
        <w:t>self-</w:t>
      </w:r>
      <w:r w:rsidRPr="004750AA">
        <w:rPr>
          <w:rFonts w:cs="Arial"/>
          <w:lang w:val="en-US"/>
        </w:rPr>
        <w:t xml:space="preserve"> efficacy also suggests, that when designing any intervention that aims to improve the perceived self-efficacy</w:t>
      </w:r>
      <w:r>
        <w:rPr>
          <w:rFonts w:cs="Arial"/>
          <w:lang w:val="en-US"/>
        </w:rPr>
        <w:t>,</w:t>
      </w:r>
      <w:r w:rsidRPr="004750AA">
        <w:rPr>
          <w:rFonts w:cs="Arial"/>
          <w:lang w:val="en-US"/>
        </w:rPr>
        <w:t xml:space="preserve"> it will be necessary to take into account the gender variable;</w:t>
      </w:r>
      <w:r w:rsidR="003B4CC1">
        <w:rPr>
          <w:rFonts w:cs="Arial"/>
          <w:lang w:val="en-US"/>
        </w:rPr>
        <w:t xml:space="preserve"> is </w:t>
      </w:r>
      <w:r w:rsidR="003B4CC1" w:rsidRPr="003B4CC1">
        <w:rPr>
          <w:rFonts w:cs="Arial"/>
          <w:lang w:val="en-US"/>
        </w:rPr>
        <w:t>emphasized the importance of more research on the subject in our country, because almost all studies on it have been conducted in other countries</w:t>
      </w:r>
      <w:r w:rsidR="003B4CC1">
        <w:rPr>
          <w:rFonts w:cs="Arial"/>
          <w:lang w:val="en-US"/>
        </w:rPr>
        <w:t xml:space="preserve">. </w:t>
      </w:r>
      <w:r w:rsidRPr="004750AA">
        <w:rPr>
          <w:rFonts w:cs="Arial"/>
          <w:lang w:val="en-US"/>
        </w:rPr>
        <w:t xml:space="preserve"> </w:t>
      </w:r>
    </w:p>
    <w:p w:rsidR="003B4CC1" w:rsidRDefault="003B4CC1" w:rsidP="0081702A">
      <w:pPr>
        <w:rPr>
          <w:rFonts w:cs="Arial"/>
          <w:lang w:val="en-US"/>
        </w:rPr>
      </w:pPr>
    </w:p>
    <w:p w:rsidR="00465A68" w:rsidRDefault="00465A68">
      <w:pPr>
        <w:spacing w:after="200" w:line="276" w:lineRule="auto"/>
        <w:jc w:val="left"/>
        <w:rPr>
          <w:rFonts w:cs="Arial"/>
          <w:b/>
          <w:lang w:val="en-US"/>
        </w:rPr>
      </w:pPr>
      <w:r>
        <w:rPr>
          <w:rFonts w:cs="Arial"/>
          <w:b/>
          <w:lang w:val="en-US"/>
        </w:rPr>
        <w:br w:type="page"/>
      </w:r>
    </w:p>
    <w:p w:rsidR="00C855C4" w:rsidRPr="00FF304C" w:rsidRDefault="00C855C4" w:rsidP="0081702A">
      <w:pPr>
        <w:jc w:val="left"/>
        <w:rPr>
          <w:rFonts w:cs="Arial"/>
          <w:b/>
          <w:lang w:val="en-US"/>
        </w:rPr>
      </w:pPr>
      <w:r w:rsidRPr="00FF304C">
        <w:rPr>
          <w:rFonts w:cs="Arial"/>
          <w:b/>
          <w:lang w:val="en-US"/>
        </w:rPr>
        <w:lastRenderedPageBreak/>
        <w:t>Acknowledgements</w:t>
      </w:r>
    </w:p>
    <w:p w:rsidR="00C855C4" w:rsidRPr="00FF304C" w:rsidRDefault="00C855C4" w:rsidP="0081702A">
      <w:pPr>
        <w:rPr>
          <w:lang w:val="en-US"/>
        </w:rPr>
      </w:pPr>
      <w:r w:rsidRPr="00FF304C">
        <w:rPr>
          <w:lang w:val="en-US"/>
        </w:rPr>
        <w:t xml:space="preserve">This study </w:t>
      </w:r>
      <w:r w:rsidRPr="00FF304C">
        <w:rPr>
          <w:rStyle w:val="hps"/>
          <w:lang w:val="en-US"/>
        </w:rPr>
        <w:t>is part of a project funded by the “</w:t>
      </w:r>
      <w:proofErr w:type="spellStart"/>
      <w:r w:rsidRPr="00FF304C">
        <w:rPr>
          <w:lang w:val="en-US"/>
        </w:rPr>
        <w:t>Secretaría</w:t>
      </w:r>
      <w:proofErr w:type="spellEnd"/>
      <w:r w:rsidRPr="00FF304C">
        <w:rPr>
          <w:lang w:val="en-US"/>
        </w:rPr>
        <w:t xml:space="preserve"> de </w:t>
      </w:r>
      <w:proofErr w:type="spellStart"/>
      <w:r w:rsidRPr="00FF304C">
        <w:rPr>
          <w:lang w:val="en-US"/>
        </w:rPr>
        <w:t>Educación</w:t>
      </w:r>
      <w:proofErr w:type="spellEnd"/>
      <w:r w:rsidRPr="00FF304C">
        <w:rPr>
          <w:lang w:val="en-US"/>
        </w:rPr>
        <w:t xml:space="preserve"> </w:t>
      </w:r>
      <w:proofErr w:type="spellStart"/>
      <w:r w:rsidRPr="00FF304C">
        <w:rPr>
          <w:lang w:val="en-US"/>
        </w:rPr>
        <w:t>Pública</w:t>
      </w:r>
      <w:proofErr w:type="spellEnd"/>
      <w:r w:rsidRPr="00FF304C">
        <w:rPr>
          <w:lang w:val="en-US"/>
        </w:rPr>
        <w:t xml:space="preserve"> Sub-</w:t>
      </w:r>
      <w:proofErr w:type="spellStart"/>
      <w:r w:rsidRPr="00FF304C">
        <w:rPr>
          <w:lang w:val="en-US"/>
        </w:rPr>
        <w:t>secretaría</w:t>
      </w:r>
      <w:proofErr w:type="spellEnd"/>
      <w:r w:rsidRPr="00FF304C">
        <w:rPr>
          <w:lang w:val="en-US"/>
        </w:rPr>
        <w:t xml:space="preserve"> de </w:t>
      </w:r>
      <w:proofErr w:type="spellStart"/>
      <w:r w:rsidRPr="00FF304C">
        <w:rPr>
          <w:lang w:val="en-US"/>
        </w:rPr>
        <w:t>Educación</w:t>
      </w:r>
      <w:proofErr w:type="spellEnd"/>
      <w:r w:rsidRPr="00FF304C">
        <w:rPr>
          <w:lang w:val="en-US"/>
        </w:rPr>
        <w:t xml:space="preserve"> Superior-</w:t>
      </w:r>
      <w:proofErr w:type="spellStart"/>
      <w:r w:rsidRPr="00FF304C">
        <w:rPr>
          <w:lang w:val="en-US"/>
        </w:rPr>
        <w:t>Dirección</w:t>
      </w:r>
      <w:proofErr w:type="spellEnd"/>
      <w:r w:rsidRPr="00FF304C">
        <w:rPr>
          <w:lang w:val="en-US"/>
        </w:rPr>
        <w:t xml:space="preserve"> General de </w:t>
      </w:r>
      <w:proofErr w:type="spellStart"/>
      <w:r w:rsidRPr="00FF304C">
        <w:rPr>
          <w:lang w:val="en-US"/>
        </w:rPr>
        <w:t>Educación</w:t>
      </w:r>
      <w:proofErr w:type="spellEnd"/>
      <w:r w:rsidRPr="00FF304C">
        <w:rPr>
          <w:lang w:val="en-US"/>
        </w:rPr>
        <w:t xml:space="preserve"> Superior </w:t>
      </w:r>
      <w:proofErr w:type="spellStart"/>
      <w:r w:rsidRPr="00FF304C">
        <w:rPr>
          <w:lang w:val="en-US"/>
        </w:rPr>
        <w:t>Universitaria</w:t>
      </w:r>
      <w:proofErr w:type="spellEnd"/>
      <w:r w:rsidRPr="00FF304C">
        <w:rPr>
          <w:lang w:val="en-US"/>
        </w:rPr>
        <w:t xml:space="preserve"> de México” [Mexican Ministry of Education-Department of Higher Education-General Directorate of </w:t>
      </w:r>
      <w:proofErr w:type="spellStart"/>
      <w:r w:rsidRPr="00FF304C">
        <w:rPr>
          <w:lang w:val="en-US"/>
        </w:rPr>
        <w:t>theUniversity</w:t>
      </w:r>
      <w:proofErr w:type="spellEnd"/>
      <w:r w:rsidRPr="00FF304C">
        <w:rPr>
          <w:lang w:val="en-US"/>
        </w:rPr>
        <w:t xml:space="preserve"> Education] (OF-13-6894).</w:t>
      </w:r>
    </w:p>
    <w:p w:rsidR="00C855C4" w:rsidRPr="00FF304C" w:rsidRDefault="00C855C4" w:rsidP="0081702A">
      <w:pPr>
        <w:rPr>
          <w:lang w:val="en-US"/>
        </w:rPr>
      </w:pPr>
    </w:p>
    <w:p w:rsidR="00C855C4" w:rsidRPr="00144D56" w:rsidRDefault="00C855C4" w:rsidP="0081702A">
      <w:pPr>
        <w:jc w:val="left"/>
        <w:rPr>
          <w:rFonts w:cs="Arial"/>
          <w:b/>
        </w:rPr>
      </w:pPr>
      <w:proofErr w:type="spellStart"/>
      <w:r w:rsidRPr="00144D56">
        <w:rPr>
          <w:rFonts w:cs="Arial"/>
          <w:b/>
        </w:rPr>
        <w:t>References</w:t>
      </w:r>
      <w:proofErr w:type="spellEnd"/>
    </w:p>
    <w:p w:rsidR="00C855C4" w:rsidRPr="00742065" w:rsidRDefault="00C855C4" w:rsidP="0081702A">
      <w:pPr>
        <w:pStyle w:val="EndNoteBibliography"/>
        <w:spacing w:after="0"/>
        <w:ind w:left="720" w:hanging="720"/>
      </w:pPr>
      <w:r w:rsidRPr="00742065">
        <w:t xml:space="preserve">Aguirre, J. F., Blanco, J. R., Rodríguez-Villalobos, J. y Ornelas, M. (2015). Autoeficacia general percibida en universitarios mexicanos, diferencias entre hombres y mujeres. </w:t>
      </w:r>
      <w:r w:rsidRPr="00742065">
        <w:rPr>
          <w:i/>
        </w:rPr>
        <w:t>Formación universitaria, 8</w:t>
      </w:r>
      <w:r w:rsidRPr="00742065">
        <w:t>(5), 97-102. doi: 10.4067/S0718-50062015000500011</w:t>
      </w:r>
    </w:p>
    <w:p w:rsidR="00C855C4" w:rsidRPr="003A6E0F" w:rsidRDefault="00C855C4" w:rsidP="0081702A">
      <w:pPr>
        <w:pStyle w:val="EndNoteBibliography"/>
        <w:spacing w:after="0"/>
        <w:ind w:left="720" w:hanging="720"/>
        <w:rPr>
          <w:lang w:val="en-US"/>
        </w:rPr>
      </w:pPr>
      <w:r w:rsidRPr="00742065">
        <w:t xml:space="preserve">Aguirre, J. F., Muñoz, F., Chávez, A., Zueck, M. C. y Jasso, J. (2014). </w:t>
      </w:r>
      <w:r w:rsidRPr="003A6E0F">
        <w:rPr>
          <w:lang w:val="en-US"/>
        </w:rPr>
        <w:t xml:space="preserve">A gender study on college students’ academic self-efficacy. </w:t>
      </w:r>
      <w:r w:rsidRPr="003A6E0F">
        <w:rPr>
          <w:i/>
          <w:lang w:val="en-US"/>
        </w:rPr>
        <w:t>Science Journal of Education, 2</w:t>
      </w:r>
      <w:r w:rsidRPr="003A6E0F">
        <w:rPr>
          <w:lang w:val="en-US"/>
        </w:rPr>
        <w:t>(6), 180-184. doi: 10.11648/j.sjedu.20140206.12</w:t>
      </w:r>
    </w:p>
    <w:p w:rsidR="00C855C4" w:rsidRPr="00742065" w:rsidRDefault="00C855C4" w:rsidP="0081702A">
      <w:pPr>
        <w:pStyle w:val="EndNoteBibliography"/>
        <w:spacing w:after="0"/>
        <w:ind w:left="720" w:hanging="720"/>
      </w:pPr>
      <w:r w:rsidRPr="00742065">
        <w:t xml:space="preserve">Alegre, A. (2014). Autoeficacia académica, autorregulación del aprendizaje y rendimiento académico en estudiantes universitarios iniciales. </w:t>
      </w:r>
      <w:r w:rsidRPr="00742065">
        <w:rPr>
          <w:i/>
        </w:rPr>
        <w:t>Propósitos y Representaciones, 2</w:t>
      </w:r>
      <w:r w:rsidRPr="00742065">
        <w:t xml:space="preserve">(1), 79-120. doi: </w:t>
      </w:r>
      <w:r w:rsidRPr="00C855C4">
        <w:t>http://dx.doi.org/10.20511/pyr2014.v2n1.54</w:t>
      </w:r>
    </w:p>
    <w:p w:rsidR="00C855C4" w:rsidRPr="003A6E0F" w:rsidRDefault="00C855C4" w:rsidP="0081702A">
      <w:pPr>
        <w:pStyle w:val="EndNoteBibliography"/>
        <w:spacing w:after="0"/>
        <w:ind w:left="720" w:hanging="720"/>
        <w:rPr>
          <w:lang w:val="en-US"/>
        </w:rPr>
      </w:pPr>
      <w:r w:rsidRPr="003A6E0F">
        <w:rPr>
          <w:lang w:val="en-US"/>
        </w:rPr>
        <w:t xml:space="preserve">Bandura, A. (1992). Exercise of personal agency throught the self-efficacy mechanism. En R. Schwarzer (Ed.), </w:t>
      </w:r>
      <w:r w:rsidRPr="003A6E0F">
        <w:rPr>
          <w:i/>
          <w:lang w:val="en-US"/>
        </w:rPr>
        <w:t>Self-efficacy: thought control of action</w:t>
      </w:r>
      <w:r w:rsidRPr="003A6E0F">
        <w:rPr>
          <w:lang w:val="en-US"/>
        </w:rPr>
        <w:t xml:space="preserve"> (pp. 3-38). Washington D C: Hemisphere.</w:t>
      </w:r>
    </w:p>
    <w:p w:rsidR="00C855C4" w:rsidRPr="003A6E0F" w:rsidRDefault="00C855C4" w:rsidP="0081702A">
      <w:pPr>
        <w:pStyle w:val="EndNoteBibliography"/>
        <w:spacing w:after="0"/>
        <w:ind w:left="720" w:hanging="720"/>
        <w:rPr>
          <w:lang w:val="en-US"/>
        </w:rPr>
      </w:pPr>
      <w:r w:rsidRPr="003A6E0F">
        <w:rPr>
          <w:lang w:val="en-US"/>
        </w:rPr>
        <w:t xml:space="preserve">Bandura, A. (1993). Perceived self-efficacy in cognitive development and functioning. </w:t>
      </w:r>
      <w:r w:rsidRPr="003A6E0F">
        <w:rPr>
          <w:i/>
          <w:lang w:val="en-US"/>
        </w:rPr>
        <w:t>Educational psychologist, 28</w:t>
      </w:r>
      <w:r w:rsidRPr="003A6E0F">
        <w:rPr>
          <w:lang w:val="en-US"/>
        </w:rPr>
        <w:t xml:space="preserve">(2), 117-148. </w:t>
      </w:r>
    </w:p>
    <w:p w:rsidR="00C855C4" w:rsidRPr="003A6E0F" w:rsidRDefault="00C855C4" w:rsidP="0081702A">
      <w:pPr>
        <w:pStyle w:val="EndNoteBibliography"/>
        <w:spacing w:after="0"/>
        <w:ind w:left="720" w:hanging="720"/>
        <w:rPr>
          <w:lang w:val="en-US"/>
        </w:rPr>
      </w:pPr>
      <w:bookmarkStart w:id="3" w:name="_GoBack"/>
      <w:bookmarkEnd w:id="3"/>
      <w:r w:rsidRPr="003A6E0F">
        <w:rPr>
          <w:lang w:val="en-US"/>
        </w:rPr>
        <w:t xml:space="preserve">Bandura, A. (1997). </w:t>
      </w:r>
      <w:r w:rsidRPr="003A6E0F">
        <w:rPr>
          <w:i/>
          <w:lang w:val="en-US"/>
        </w:rPr>
        <w:t>Self-efficacy: The exercise of Control</w:t>
      </w:r>
      <w:r w:rsidRPr="003A6E0F">
        <w:rPr>
          <w:lang w:val="en-US"/>
        </w:rPr>
        <w:t>. New York: Freeman.</w:t>
      </w:r>
    </w:p>
    <w:p w:rsidR="00C855C4" w:rsidRPr="00742065" w:rsidRDefault="00C855C4" w:rsidP="0081702A">
      <w:pPr>
        <w:pStyle w:val="EndNoteBibliography"/>
        <w:spacing w:after="0"/>
        <w:ind w:left="720" w:hanging="720"/>
      </w:pPr>
      <w:r w:rsidRPr="003A6E0F">
        <w:rPr>
          <w:lang w:val="en-US"/>
        </w:rPr>
        <w:t xml:space="preserve">Bandura, A. (2006). Guide for constructing self-efficacy scales. En F. Pajares &amp; T. C. Urdan (Eds.), </w:t>
      </w:r>
      <w:r w:rsidRPr="003A6E0F">
        <w:rPr>
          <w:i/>
          <w:lang w:val="en-US"/>
        </w:rPr>
        <w:t>Self-efficacy beliefs of adolescents</w:t>
      </w:r>
      <w:r w:rsidRPr="003A6E0F">
        <w:rPr>
          <w:lang w:val="en-US"/>
        </w:rPr>
        <w:t xml:space="preserve"> (pp. 307-337). </w:t>
      </w:r>
      <w:r w:rsidRPr="00742065">
        <w:t>Greenwich: Age Publishing, Inc.</w:t>
      </w:r>
    </w:p>
    <w:p w:rsidR="00C855C4" w:rsidRPr="00742065" w:rsidRDefault="00C855C4" w:rsidP="0081702A">
      <w:pPr>
        <w:pStyle w:val="EndNoteBibliography"/>
        <w:spacing w:after="0"/>
        <w:ind w:left="720" w:hanging="720"/>
      </w:pPr>
      <w:r w:rsidRPr="00742065">
        <w:t xml:space="preserve">Barca-Lozano, A., Almeida, L., Porto-Rioboo, A. M., Peralbo-Uzquiano, M. y Brenlla-Blanco, J. C. (2012). Motivación escolar y rendimiento: impacto de metas académicas, de estrategias de aprendizaje y autoeficacia. </w:t>
      </w:r>
      <w:r w:rsidRPr="00742065">
        <w:rPr>
          <w:i/>
        </w:rPr>
        <w:t>Anales de psicología, 28</w:t>
      </w:r>
      <w:r w:rsidRPr="00742065">
        <w:t xml:space="preserve">(3), 848-859. doi: </w:t>
      </w:r>
      <w:r w:rsidRPr="00C855C4">
        <w:t>http://dx.doi.org/10.6018/analesps.28.3.156101</w:t>
      </w:r>
    </w:p>
    <w:p w:rsidR="00C855C4" w:rsidRPr="00742065" w:rsidRDefault="00C855C4" w:rsidP="0081702A">
      <w:pPr>
        <w:pStyle w:val="EndNoteBibliography"/>
        <w:spacing w:after="0"/>
        <w:ind w:left="720" w:hanging="720"/>
      </w:pPr>
      <w:r w:rsidRPr="00742065">
        <w:t xml:space="preserve">Barraza, A. y Hernández, L. F. (2015). Autoeficcia académica y estrés. Análisis de su relación en alumnos de posgrado. </w:t>
      </w:r>
      <w:r w:rsidRPr="00742065">
        <w:rPr>
          <w:i/>
        </w:rPr>
        <w:t>Revista electrónica diálogos educativos, 15</w:t>
      </w:r>
      <w:r w:rsidRPr="00742065">
        <w:t xml:space="preserve">(30), 21-39. </w:t>
      </w:r>
    </w:p>
    <w:p w:rsidR="00C855C4" w:rsidRPr="00742065" w:rsidRDefault="00C855C4" w:rsidP="0081702A">
      <w:pPr>
        <w:pStyle w:val="EndNoteBibliography"/>
        <w:spacing w:after="0"/>
        <w:ind w:left="720" w:hanging="720"/>
      </w:pPr>
      <w:r w:rsidRPr="00742065">
        <w:t xml:space="preserve">Blanco, H., Aguirre, J. F., Barrón, J. C. y Blanco, J. R. (2016). Composición Factorial de la Escala de Autoeficacia Académica en Universitarios Mexicanos. </w:t>
      </w:r>
      <w:r w:rsidRPr="00742065">
        <w:rPr>
          <w:i/>
        </w:rPr>
        <w:t>Formación Universitaria, 9</w:t>
      </w:r>
      <w:r w:rsidRPr="00742065">
        <w:t>(2), 81-88. doi: 10.4067/S0718-50062016000200009</w:t>
      </w:r>
    </w:p>
    <w:p w:rsidR="00C855C4" w:rsidRPr="00742065" w:rsidRDefault="00C855C4" w:rsidP="0081702A">
      <w:pPr>
        <w:pStyle w:val="EndNoteBibliography"/>
        <w:spacing w:after="0"/>
        <w:ind w:left="720" w:hanging="720"/>
      </w:pPr>
      <w:r w:rsidRPr="00742065">
        <w:t>Blanco, H., Martínez, M., Zueck, M. d. C. y Gastélum, G. (2011). Análisis psicométrico de la escala autoeficacia en conductas académicas en universitarios de primer ingreso.</w:t>
      </w:r>
      <w:r w:rsidRPr="00742065">
        <w:rPr>
          <w:i/>
        </w:rPr>
        <w:t xml:space="preserve"> Actualidades Investigativas en Educación, 11</w:t>
      </w:r>
      <w:r w:rsidRPr="00742065">
        <w:t xml:space="preserve">(3), 1-27. </w:t>
      </w:r>
    </w:p>
    <w:p w:rsidR="00C855C4" w:rsidRPr="003A6E0F" w:rsidRDefault="00C855C4" w:rsidP="0081702A">
      <w:pPr>
        <w:pStyle w:val="EndNoteBibliography"/>
        <w:spacing w:after="0"/>
        <w:ind w:left="720" w:hanging="720"/>
        <w:rPr>
          <w:lang w:val="en-US"/>
        </w:rPr>
      </w:pPr>
      <w:r w:rsidRPr="00742065">
        <w:t xml:space="preserve">Blanco, H., Ornelas, M., Tristán, J. L., Cocca, A., Mayorga-Vega, D., López-Walle, J. y Viciana, J. (2013). </w:t>
      </w:r>
      <w:r w:rsidRPr="003A6E0F">
        <w:rPr>
          <w:lang w:val="en-US"/>
        </w:rPr>
        <w:t>Editor for creating and applying computerise surveys.</w:t>
      </w:r>
      <w:r w:rsidRPr="003A6E0F">
        <w:rPr>
          <w:i/>
          <w:lang w:val="en-US"/>
        </w:rPr>
        <w:t xml:space="preserve"> Procedia Social and Behavioral Sciences, 106</w:t>
      </w:r>
      <w:r w:rsidRPr="003A6E0F">
        <w:rPr>
          <w:lang w:val="en-US"/>
        </w:rPr>
        <w:t>, 935-940. doi: http://dx.doi.org/10.1016/j.sbspro.2013.12.105</w:t>
      </w:r>
    </w:p>
    <w:p w:rsidR="00C855C4" w:rsidRPr="003A6E0F" w:rsidRDefault="00C855C4" w:rsidP="0081702A">
      <w:pPr>
        <w:pStyle w:val="EndNoteBibliography"/>
        <w:spacing w:after="0"/>
        <w:ind w:left="720" w:hanging="720"/>
        <w:rPr>
          <w:lang w:val="en-US"/>
        </w:rPr>
      </w:pPr>
      <w:r w:rsidRPr="00742065">
        <w:t xml:space="preserve">Cabanach, R., Valle, A., Rodríguez, S., Piñeiro, I. y González, P. (2010). Las creencias motivacionales como factor protector del estrés en estudiantes universitarios. </w:t>
      </w:r>
      <w:r w:rsidRPr="003A6E0F">
        <w:rPr>
          <w:i/>
          <w:lang w:val="en-US"/>
        </w:rPr>
        <w:t>European Journal of Education and Psychology, 3</w:t>
      </w:r>
      <w:r w:rsidRPr="003A6E0F">
        <w:rPr>
          <w:lang w:val="en-US"/>
        </w:rPr>
        <w:t>(1), 75-87. doi: 10.1989/ejep.v3i1.47</w:t>
      </w:r>
    </w:p>
    <w:p w:rsidR="00C855C4" w:rsidRPr="003A6E0F" w:rsidRDefault="00C855C4" w:rsidP="0081702A">
      <w:pPr>
        <w:pStyle w:val="EndNoteBibliography"/>
        <w:spacing w:after="0"/>
        <w:ind w:left="720" w:hanging="720"/>
        <w:rPr>
          <w:lang w:val="en-US"/>
        </w:rPr>
      </w:pPr>
      <w:r w:rsidRPr="003A6E0F">
        <w:rPr>
          <w:lang w:val="en-US"/>
        </w:rPr>
        <w:lastRenderedPageBreak/>
        <w:t xml:space="preserve">Flores, F. J., Mayorga-Vega, D., Blanco, J. R. y Blanco, H. (2014). Perceived Self-Efficacy in Problem Solving and Scientific Communication in University Students. A Gender Study. </w:t>
      </w:r>
      <w:r w:rsidRPr="003A6E0F">
        <w:rPr>
          <w:i/>
          <w:lang w:val="en-US"/>
        </w:rPr>
        <w:t>Psychology, 5</w:t>
      </w:r>
      <w:r w:rsidRPr="003A6E0F">
        <w:rPr>
          <w:lang w:val="en-US"/>
        </w:rPr>
        <w:t>, 358-364. doi: http://dx.doi.org/10.4236/psych.2014.55046</w:t>
      </w:r>
    </w:p>
    <w:p w:rsidR="00C855C4" w:rsidRPr="00742065" w:rsidRDefault="00C855C4" w:rsidP="0081702A">
      <w:pPr>
        <w:pStyle w:val="EndNoteBibliography"/>
        <w:spacing w:after="0"/>
        <w:ind w:left="720" w:hanging="720"/>
      </w:pPr>
      <w:r w:rsidRPr="00742065">
        <w:t xml:space="preserve">García, J. M., Inglés, C., Días, A., Lagos, N., Torregrosa, M. y González, C. (2016). Capacidad predictiva de la autoeficacia académica sobre las dimensiones del autoconcepto en una muestra de adolescentes chilenos. </w:t>
      </w:r>
      <w:r w:rsidRPr="00742065">
        <w:rPr>
          <w:i/>
        </w:rPr>
        <w:t>Estudios sobre Educación I, 30</w:t>
      </w:r>
      <w:r w:rsidRPr="00742065">
        <w:t>, 31-50. doi: 10.15581/004.30.31-50</w:t>
      </w:r>
    </w:p>
    <w:p w:rsidR="00C855C4" w:rsidRPr="00742065" w:rsidRDefault="00C855C4" w:rsidP="0081702A">
      <w:pPr>
        <w:pStyle w:val="EndNoteBibliography"/>
        <w:spacing w:after="0"/>
        <w:ind w:left="720" w:hanging="720"/>
      </w:pPr>
      <w:r w:rsidRPr="00742065">
        <w:t xml:space="preserve">Gutiérres, M., Ampara, E. y Carminal, P. (2011). Relaciones entre empatía, conducta prosocial, agresividad, autoeficacia y responsabilidad personal y social de los escolares. </w:t>
      </w:r>
      <w:r w:rsidRPr="00742065">
        <w:rPr>
          <w:i/>
        </w:rPr>
        <w:t>Psicothema, 23</w:t>
      </w:r>
      <w:r w:rsidRPr="00742065">
        <w:t xml:space="preserve">(1), 13-19. </w:t>
      </w:r>
    </w:p>
    <w:p w:rsidR="00C855C4" w:rsidRPr="00742065" w:rsidRDefault="00C855C4" w:rsidP="0081702A">
      <w:pPr>
        <w:pStyle w:val="EndNoteBibliography"/>
        <w:spacing w:after="0"/>
        <w:ind w:left="720" w:hanging="720"/>
      </w:pPr>
      <w:r w:rsidRPr="00742065">
        <w:t xml:space="preserve">Hernández, L. F. y Barraza, A. (2014). Autoeficacia académica percibida en la educación superior. </w:t>
      </w:r>
      <w:r w:rsidRPr="00742065">
        <w:rPr>
          <w:i/>
        </w:rPr>
        <w:t>REDIE, 6</w:t>
      </w:r>
      <w:r w:rsidRPr="00742065">
        <w:t xml:space="preserve">(10). </w:t>
      </w:r>
    </w:p>
    <w:p w:rsidR="00C855C4" w:rsidRPr="003A6E0F" w:rsidRDefault="00C855C4" w:rsidP="0081702A">
      <w:pPr>
        <w:pStyle w:val="EndNoteBibliography"/>
        <w:spacing w:after="0"/>
        <w:ind w:left="720" w:hanging="720"/>
        <w:rPr>
          <w:lang w:val="en-US"/>
        </w:rPr>
      </w:pPr>
      <w:r w:rsidRPr="00742065">
        <w:t xml:space="preserve">Hernández, R., Fernández, C. y Baptista, P. (2010). </w:t>
      </w:r>
      <w:r w:rsidRPr="00742065">
        <w:rPr>
          <w:i/>
        </w:rPr>
        <w:t>Metodología de la investigación</w:t>
      </w:r>
      <w:r w:rsidRPr="00742065">
        <w:t xml:space="preserve">. </w:t>
      </w:r>
      <w:r w:rsidRPr="003A6E0F">
        <w:rPr>
          <w:lang w:val="en-US"/>
        </w:rPr>
        <w:t>México: McGraw- Hill.</w:t>
      </w:r>
    </w:p>
    <w:p w:rsidR="00C855C4" w:rsidRPr="00742065" w:rsidRDefault="00C855C4" w:rsidP="0081702A">
      <w:pPr>
        <w:pStyle w:val="EndNoteBibliography"/>
        <w:spacing w:after="0"/>
        <w:ind w:left="720" w:hanging="720"/>
      </w:pPr>
      <w:r w:rsidRPr="003A6E0F">
        <w:rPr>
          <w:lang w:val="en-US"/>
        </w:rPr>
        <w:t xml:space="preserve">Nunnally, J. C. y Bernstein, I. H. (1995). </w:t>
      </w:r>
      <w:r w:rsidRPr="00742065">
        <w:rPr>
          <w:i/>
        </w:rPr>
        <w:t>Teoría Psicométrica</w:t>
      </w:r>
      <w:r w:rsidRPr="00742065">
        <w:t>. México: McGraw-Hill.</w:t>
      </w:r>
    </w:p>
    <w:p w:rsidR="00C855C4" w:rsidRPr="003A6E0F" w:rsidRDefault="00C855C4" w:rsidP="0081702A">
      <w:pPr>
        <w:pStyle w:val="EndNoteBibliography"/>
        <w:spacing w:after="0"/>
        <w:ind w:left="720" w:hanging="720"/>
        <w:rPr>
          <w:lang w:val="en-US"/>
        </w:rPr>
      </w:pPr>
      <w:r w:rsidRPr="00742065">
        <w:t xml:space="preserve">Peinado, J. E., Viciana, J., Blanco, J. R. y Blanco, H. (2014). </w:t>
      </w:r>
      <w:r w:rsidRPr="003A6E0F">
        <w:rPr>
          <w:lang w:val="en-US"/>
        </w:rPr>
        <w:t xml:space="preserve">Perceived self-efficacy in the sociocultural sphere with mexican university students. Differences between men and women. </w:t>
      </w:r>
      <w:r w:rsidRPr="003A6E0F">
        <w:rPr>
          <w:i/>
          <w:lang w:val="en-US"/>
        </w:rPr>
        <w:t>European Scientific Journal, 10</w:t>
      </w:r>
      <w:r w:rsidRPr="003A6E0F">
        <w:rPr>
          <w:lang w:val="en-US"/>
        </w:rPr>
        <w:t xml:space="preserve">(8), 59-68. </w:t>
      </w:r>
    </w:p>
    <w:p w:rsidR="00C855C4" w:rsidRPr="00742065" w:rsidRDefault="00C855C4" w:rsidP="0081702A">
      <w:pPr>
        <w:pStyle w:val="EndNoteBibliography"/>
        <w:spacing w:after="0"/>
        <w:ind w:left="720" w:hanging="720"/>
      </w:pPr>
      <w:r w:rsidRPr="003A6E0F">
        <w:rPr>
          <w:lang w:val="en-US"/>
        </w:rPr>
        <w:t xml:space="preserve">Raviolo, A., Ramirez, P., López, E. A. y Aguilar, A. (2010). </w:t>
      </w:r>
      <w:r w:rsidRPr="00742065">
        <w:t xml:space="preserve">Concepciones sobre el conocimiento y los modelos científicos: un estudio preliminar. </w:t>
      </w:r>
      <w:r w:rsidRPr="00742065">
        <w:rPr>
          <w:i/>
        </w:rPr>
        <w:t>Formación Universitaria, 3</w:t>
      </w:r>
      <w:r w:rsidRPr="00742065">
        <w:t xml:space="preserve">(5), 29-36. </w:t>
      </w:r>
    </w:p>
    <w:p w:rsidR="00C855C4" w:rsidRPr="003A6E0F" w:rsidRDefault="00C855C4" w:rsidP="0081702A">
      <w:pPr>
        <w:pStyle w:val="EndNoteBibliography"/>
        <w:spacing w:after="0"/>
        <w:ind w:left="720" w:hanging="720"/>
        <w:rPr>
          <w:lang w:val="en-US"/>
        </w:rPr>
      </w:pPr>
      <w:r w:rsidRPr="00742065">
        <w:t xml:space="preserve">Rodríguez-Villalobos, J. M., Zueck, M. C., Mondaca, F. y Aguirre, J. F. (2015). </w:t>
      </w:r>
      <w:r w:rsidRPr="003A6E0F">
        <w:rPr>
          <w:lang w:val="en-US"/>
        </w:rPr>
        <w:t xml:space="preserve">Factorial Invariance of Academic Self-Efficacy Scale in Men and Women University Students. </w:t>
      </w:r>
      <w:r w:rsidRPr="003A6E0F">
        <w:rPr>
          <w:i/>
          <w:lang w:val="en-US"/>
        </w:rPr>
        <w:t>American Journal of Applied Psychology, 4</w:t>
      </w:r>
      <w:r w:rsidRPr="003A6E0F">
        <w:rPr>
          <w:lang w:val="en-US"/>
        </w:rPr>
        <w:t>(6), 157-162. doi: 10.11648/j.ajap.20150406.15</w:t>
      </w:r>
    </w:p>
    <w:p w:rsidR="00C855C4" w:rsidRPr="00742065" w:rsidRDefault="00C855C4" w:rsidP="0081702A">
      <w:pPr>
        <w:pStyle w:val="EndNoteBibliography"/>
        <w:spacing w:after="0"/>
        <w:ind w:left="720" w:hanging="720"/>
      </w:pPr>
      <w:r w:rsidRPr="003A6E0F">
        <w:rPr>
          <w:lang w:val="en-US"/>
        </w:rPr>
        <w:t xml:space="preserve">Sánchez, J. (2013). </w:t>
      </w:r>
      <w:r w:rsidRPr="00742065">
        <w:t xml:space="preserve">Búsqueda de ayuda académica, autoeficacia social académica y emociones de logro en clase en estudiantes universitarios. </w:t>
      </w:r>
      <w:r w:rsidRPr="00742065">
        <w:rPr>
          <w:i/>
        </w:rPr>
        <w:t>Revista Argentina de Ciencias del Comportamiento, 5</w:t>
      </w:r>
      <w:r w:rsidRPr="00742065">
        <w:t xml:space="preserve">(1), 35-41. </w:t>
      </w:r>
    </w:p>
    <w:p w:rsidR="00C855C4" w:rsidRPr="00742065" w:rsidRDefault="00C855C4" w:rsidP="0081702A">
      <w:pPr>
        <w:pStyle w:val="EndNoteBibliography"/>
        <w:spacing w:after="0"/>
        <w:ind w:left="720" w:hanging="720"/>
      </w:pPr>
      <w:r w:rsidRPr="00742065">
        <w:t xml:space="preserve">Sansinenea, E., Gil, L., Agirrezabal, A., Larrañaga, M., Ortiz, G., Valencia, J. F. y Fuster, M. J. (2008). Autoconcordancia y autoeficacia en los objetivos personales: ¿Cuál es su aportación al bienestar? </w:t>
      </w:r>
      <w:r w:rsidRPr="00742065">
        <w:rPr>
          <w:i/>
        </w:rPr>
        <w:t>Anales de Psicología, 24</w:t>
      </w:r>
      <w:r w:rsidRPr="00742065">
        <w:t xml:space="preserve">(1), 121-128. </w:t>
      </w:r>
    </w:p>
    <w:p w:rsidR="00C855C4" w:rsidRPr="00742065" w:rsidRDefault="00C855C4" w:rsidP="0081702A">
      <w:pPr>
        <w:pStyle w:val="EndNoteBibliography"/>
        <w:spacing w:after="0"/>
        <w:ind w:left="720" w:hanging="720"/>
      </w:pPr>
      <w:r w:rsidRPr="00742065">
        <w:t xml:space="preserve">Veliz-Burgos, A. y Apodaca, P. (2012). Niveles de autoconcepto, autoeficacia académica y bienestar psicológico en estudiantes universitarios de la ciudad de Temuco. </w:t>
      </w:r>
      <w:r w:rsidRPr="00742065">
        <w:rPr>
          <w:i/>
        </w:rPr>
        <w:t>Salud &amp; Sociedad, 3</w:t>
      </w:r>
      <w:r w:rsidRPr="00742065">
        <w:t xml:space="preserve">(2), 131-150. </w:t>
      </w:r>
    </w:p>
    <w:p w:rsidR="00C855C4" w:rsidRPr="007636EB" w:rsidRDefault="00C855C4" w:rsidP="0081702A">
      <w:pPr>
        <w:pStyle w:val="EndNoteBibliography"/>
        <w:spacing w:after="0"/>
        <w:ind w:left="720" w:hanging="720"/>
        <w:rPr>
          <w:lang w:val="en-US"/>
        </w:rPr>
      </w:pPr>
      <w:r w:rsidRPr="00742065">
        <w:t xml:space="preserve">Véliz, A., Droner, A. y Sandova, S. (2016). Relación entreautoconcepto, autoeficacia académica y rendimiento académico en estudiantes de salud de Puerto Montt, Chile. </w:t>
      </w:r>
      <w:r w:rsidRPr="007636EB">
        <w:rPr>
          <w:i/>
          <w:lang w:val="en-US"/>
        </w:rPr>
        <w:t>EDUCADI, 1</w:t>
      </w:r>
      <w:r w:rsidRPr="007636EB">
        <w:rPr>
          <w:lang w:val="en-US"/>
        </w:rPr>
        <w:t>(1), 97-109. doi: 10.7770/EDUCADI-V1N1-ART1003</w:t>
      </w:r>
    </w:p>
    <w:p w:rsidR="00C855C4" w:rsidRPr="00742065" w:rsidRDefault="00C855C4" w:rsidP="0081702A">
      <w:pPr>
        <w:pStyle w:val="EndNoteBibliography"/>
        <w:ind w:left="720" w:hanging="720"/>
      </w:pPr>
      <w:r w:rsidRPr="007636EB">
        <w:rPr>
          <w:lang w:val="en-US"/>
        </w:rPr>
        <w:t xml:space="preserve">Viciana, J., Cervelló, E. M. y Ramírez, J. (2007). </w:t>
      </w:r>
      <w:r w:rsidRPr="003A6E0F">
        <w:rPr>
          <w:lang w:val="en-US"/>
        </w:rPr>
        <w:t xml:space="preserve">Effects of manipulating positive and negative feedback on goal orientation, perceived motivational climate, satisfaction, task choice, perception of ability, and attitude to physical education lessons. </w:t>
      </w:r>
      <w:r w:rsidRPr="00742065">
        <w:rPr>
          <w:i/>
        </w:rPr>
        <w:t>Perceptual and motor skills, 105</w:t>
      </w:r>
      <w:r w:rsidRPr="00742065">
        <w:t xml:space="preserve">(1), 67-82. </w:t>
      </w:r>
    </w:p>
    <w:p w:rsidR="00C855C4" w:rsidRPr="00CE722E" w:rsidRDefault="00C855C4" w:rsidP="0081702A">
      <w:pPr>
        <w:pStyle w:val="EndNoteBibliography"/>
        <w:ind w:left="720" w:hanging="720"/>
      </w:pPr>
    </w:p>
    <w:p w:rsidR="0081702A" w:rsidRDefault="0081702A"/>
    <w:sectPr w:rsidR="0081702A" w:rsidSect="00DB536D">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C8E" w:rsidRDefault="005E0C8E" w:rsidP="00DB536D">
      <w:pPr>
        <w:spacing w:after="0" w:line="240" w:lineRule="auto"/>
      </w:pPr>
      <w:r>
        <w:separator/>
      </w:r>
    </w:p>
  </w:endnote>
  <w:endnote w:type="continuationSeparator" w:id="0">
    <w:p w:rsidR="005E0C8E" w:rsidRDefault="005E0C8E" w:rsidP="00DB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alatino-Roman">
    <w:altName w:val="MS Mincho"/>
    <w:panose1 w:val="00000000000000000000"/>
    <w:charset w:val="80"/>
    <w:family w:val="auto"/>
    <w:notTrueType/>
    <w:pitch w:val="default"/>
    <w:sig w:usb0="00000003" w:usb1="08070000" w:usb2="00000010" w:usb3="00000000" w:csb0="00020001" w:csb1="00000000"/>
  </w:font>
  <w:font w:name="Palatino-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C8E" w:rsidRDefault="005E0C8E" w:rsidP="00DB536D">
      <w:pPr>
        <w:spacing w:after="0" w:line="240" w:lineRule="auto"/>
      </w:pPr>
      <w:r>
        <w:separator/>
      </w:r>
    </w:p>
  </w:footnote>
  <w:footnote w:type="continuationSeparator" w:id="0">
    <w:p w:rsidR="005E0C8E" w:rsidRDefault="005E0C8E" w:rsidP="00DB53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C855C4"/>
    <w:rsid w:val="0005649A"/>
    <w:rsid w:val="000B7DC6"/>
    <w:rsid w:val="000D6E11"/>
    <w:rsid w:val="000E34EC"/>
    <w:rsid w:val="00106749"/>
    <w:rsid w:val="00190EC2"/>
    <w:rsid w:val="00316CA9"/>
    <w:rsid w:val="00346721"/>
    <w:rsid w:val="003A6E0F"/>
    <w:rsid w:val="003B4CC1"/>
    <w:rsid w:val="00465A68"/>
    <w:rsid w:val="004750AA"/>
    <w:rsid w:val="004C1B5B"/>
    <w:rsid w:val="005E0C8E"/>
    <w:rsid w:val="00611F09"/>
    <w:rsid w:val="00645A6E"/>
    <w:rsid w:val="006C666C"/>
    <w:rsid w:val="007636EB"/>
    <w:rsid w:val="00767DF8"/>
    <w:rsid w:val="0081497E"/>
    <w:rsid w:val="0081702A"/>
    <w:rsid w:val="008A1B9B"/>
    <w:rsid w:val="008A64D5"/>
    <w:rsid w:val="008A6EC5"/>
    <w:rsid w:val="009A338C"/>
    <w:rsid w:val="009C7A7E"/>
    <w:rsid w:val="00A63FF3"/>
    <w:rsid w:val="00A92C38"/>
    <w:rsid w:val="00AD6413"/>
    <w:rsid w:val="00AE3EDE"/>
    <w:rsid w:val="00BB13A3"/>
    <w:rsid w:val="00BE26CB"/>
    <w:rsid w:val="00C76345"/>
    <w:rsid w:val="00C855C4"/>
    <w:rsid w:val="00D310EC"/>
    <w:rsid w:val="00D370AB"/>
    <w:rsid w:val="00DA38D8"/>
    <w:rsid w:val="00DB536D"/>
    <w:rsid w:val="00F10448"/>
    <w:rsid w:val="00FB5EF8"/>
    <w:rsid w:val="00FF30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4"/>
    <w:pPr>
      <w:spacing w:after="120" w:line="288"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55C4"/>
  </w:style>
  <w:style w:type="character" w:customStyle="1" w:styleId="TextoindependienteCar">
    <w:name w:val="Texto independiente Car"/>
    <w:basedOn w:val="Fuentedeprrafopredeter"/>
    <w:link w:val="Textoindependiente"/>
    <w:rsid w:val="00C855C4"/>
    <w:rPr>
      <w:rFonts w:ascii="Times New Roman" w:eastAsia="Times New Roman" w:hAnsi="Times New Roman" w:cs="Times New Roman"/>
      <w:sz w:val="24"/>
      <w:szCs w:val="24"/>
      <w:lang w:eastAsia="es-ES"/>
    </w:rPr>
  </w:style>
  <w:style w:type="paragraph" w:customStyle="1" w:styleId="EndNoteBibliography">
    <w:name w:val="EndNote Bibliography"/>
    <w:basedOn w:val="Normal"/>
    <w:link w:val="EndNoteBibliographyCar"/>
    <w:rsid w:val="00C855C4"/>
    <w:pPr>
      <w:spacing w:line="240" w:lineRule="auto"/>
    </w:pPr>
    <w:rPr>
      <w:rFonts w:cs="Arial"/>
      <w:noProof/>
      <w:lang w:val="es-ES"/>
    </w:rPr>
  </w:style>
  <w:style w:type="character" w:customStyle="1" w:styleId="EndNoteBibliographyCar">
    <w:name w:val="EndNote Bibliography Car"/>
    <w:link w:val="EndNoteBibliography"/>
    <w:rsid w:val="00C855C4"/>
    <w:rPr>
      <w:rFonts w:ascii="Times New Roman" w:eastAsia="Times New Roman" w:hAnsi="Times New Roman" w:cs="Arial"/>
      <w:noProof/>
      <w:sz w:val="24"/>
      <w:szCs w:val="24"/>
      <w:lang w:val="es-ES" w:eastAsia="es-ES"/>
    </w:rPr>
  </w:style>
  <w:style w:type="paragraph" w:customStyle="1" w:styleId="Els-body-text">
    <w:name w:val="Els-body-text"/>
    <w:rsid w:val="00C855C4"/>
    <w:pPr>
      <w:keepNext/>
      <w:spacing w:after="0" w:line="240" w:lineRule="exact"/>
      <w:ind w:firstLine="238"/>
      <w:jc w:val="both"/>
    </w:pPr>
    <w:rPr>
      <w:rFonts w:ascii="Times New Roman" w:eastAsia="Times New Roman" w:hAnsi="Times New Roman" w:cs="Times New Roman"/>
      <w:sz w:val="20"/>
      <w:szCs w:val="20"/>
      <w:lang w:val="en-US"/>
    </w:rPr>
  </w:style>
  <w:style w:type="character" w:customStyle="1" w:styleId="hps">
    <w:name w:val="hps"/>
    <w:rsid w:val="00C855C4"/>
  </w:style>
  <w:style w:type="paragraph" w:customStyle="1" w:styleId="EncabezadoTABLAS">
    <w:name w:val="Encabezado TABLAS"/>
    <w:basedOn w:val="Normal"/>
    <w:link w:val="EncabezadoTABLASCar"/>
    <w:rsid w:val="00C855C4"/>
    <w:pPr>
      <w:spacing w:after="80" w:line="264" w:lineRule="auto"/>
      <w:jc w:val="center"/>
    </w:pPr>
    <w:rPr>
      <w:bCs/>
      <w:sz w:val="20"/>
      <w:szCs w:val="20"/>
    </w:rPr>
  </w:style>
  <w:style w:type="character" w:customStyle="1" w:styleId="EncabezadoTABLASCar">
    <w:name w:val="Encabezado TABLAS Car"/>
    <w:basedOn w:val="Fuentedeprrafopredeter"/>
    <w:link w:val="EncabezadoTABLAS"/>
    <w:rsid w:val="00C855C4"/>
    <w:rPr>
      <w:rFonts w:ascii="Times New Roman" w:eastAsia="Times New Roman" w:hAnsi="Times New Roman" w:cs="Times New Roman"/>
      <w:bCs/>
      <w:sz w:val="20"/>
      <w:szCs w:val="20"/>
      <w:lang w:eastAsia="es-ES"/>
    </w:rPr>
  </w:style>
  <w:style w:type="character" w:customStyle="1" w:styleId="shorttext">
    <w:name w:val="short_text"/>
    <w:basedOn w:val="Fuentedeprrafopredeter"/>
    <w:rsid w:val="00C855C4"/>
  </w:style>
  <w:style w:type="paragraph" w:customStyle="1" w:styleId="SUBTITULOS">
    <w:name w:val="SUBTITULOS"/>
    <w:basedOn w:val="Normal"/>
    <w:next w:val="Normal"/>
    <w:link w:val="SUBTITULOSCar"/>
    <w:qFormat/>
    <w:rsid w:val="00C855C4"/>
    <w:pPr>
      <w:spacing w:after="240" w:line="360" w:lineRule="auto"/>
      <w:jc w:val="left"/>
    </w:pPr>
    <w:rPr>
      <w:b/>
    </w:rPr>
  </w:style>
  <w:style w:type="character" w:customStyle="1" w:styleId="SUBTITULOSCar">
    <w:name w:val="SUBTITULOS Car"/>
    <w:basedOn w:val="Fuentedeprrafopredeter"/>
    <w:link w:val="SUBTITULOS"/>
    <w:rsid w:val="00C855C4"/>
    <w:rPr>
      <w:rFonts w:ascii="Times New Roman" w:eastAsia="Times New Roman" w:hAnsi="Times New Roman" w:cs="Times New Roman"/>
      <w:b/>
      <w:sz w:val="24"/>
      <w:szCs w:val="24"/>
      <w:lang w:eastAsia="es-ES"/>
    </w:rPr>
  </w:style>
  <w:style w:type="paragraph" w:customStyle="1" w:styleId="EndNoteBibliographyTitle">
    <w:name w:val="EndNote Bibliography Title"/>
    <w:basedOn w:val="Normal"/>
    <w:link w:val="EndNoteBibliographyTitleCar"/>
    <w:rsid w:val="00C855C4"/>
    <w:pPr>
      <w:spacing w:after="0"/>
      <w:jc w:val="center"/>
    </w:pPr>
    <w:rPr>
      <w:rFonts w:ascii="Arial" w:hAnsi="Arial" w:cs="Arial"/>
      <w:noProof/>
      <w:lang w:val="es-ES"/>
    </w:rPr>
  </w:style>
  <w:style w:type="character" w:customStyle="1" w:styleId="EndNoteBibliographyTitleCar">
    <w:name w:val="EndNote Bibliography Title Car"/>
    <w:basedOn w:val="Fuentedeprrafopredeter"/>
    <w:link w:val="EndNoteBibliographyTitle"/>
    <w:rsid w:val="00C855C4"/>
    <w:rPr>
      <w:rFonts w:ascii="Arial" w:eastAsia="Times New Roman" w:hAnsi="Arial" w:cs="Arial"/>
      <w:noProof/>
      <w:sz w:val="24"/>
      <w:szCs w:val="24"/>
      <w:lang w:val="es-ES" w:eastAsia="es-ES"/>
    </w:rPr>
  </w:style>
  <w:style w:type="character" w:styleId="Hipervnculo">
    <w:name w:val="Hyperlink"/>
    <w:basedOn w:val="Fuentedeprrafopredeter"/>
    <w:uiPriority w:val="99"/>
    <w:unhideWhenUsed/>
    <w:rsid w:val="00C855C4"/>
    <w:rPr>
      <w:color w:val="0000FF" w:themeColor="hyperlink"/>
      <w:u w:val="single"/>
    </w:rPr>
  </w:style>
  <w:style w:type="paragraph" w:customStyle="1" w:styleId="COMUNES">
    <w:name w:val="COMUNES"/>
    <w:link w:val="COMUNESCar"/>
    <w:qFormat/>
    <w:rsid w:val="00C855C4"/>
    <w:pPr>
      <w:widowControl w:val="0"/>
      <w:spacing w:after="0" w:line="240" w:lineRule="auto"/>
      <w:ind w:firstLineChars="100" w:firstLine="100"/>
      <w:jc w:val="both"/>
    </w:pPr>
    <w:rPr>
      <w:rFonts w:ascii="Times New Roman" w:eastAsia="SimSun" w:hAnsi="Times New Roman" w:cs="Times New Roman"/>
      <w:sz w:val="24"/>
      <w:szCs w:val="20"/>
      <w:lang w:val="en-US"/>
    </w:rPr>
  </w:style>
  <w:style w:type="character" w:customStyle="1" w:styleId="COMUNESCar">
    <w:name w:val="COMUNES Car"/>
    <w:link w:val="COMUNES"/>
    <w:rsid w:val="00C855C4"/>
    <w:rPr>
      <w:rFonts w:ascii="Times New Roman" w:eastAsia="SimSun" w:hAnsi="Times New Roman" w:cs="Times New Roman"/>
      <w:sz w:val="24"/>
      <w:szCs w:val="20"/>
      <w:lang w:val="en-US"/>
    </w:rPr>
  </w:style>
  <w:style w:type="paragraph" w:styleId="Textodeglobo">
    <w:name w:val="Balloon Text"/>
    <w:basedOn w:val="Normal"/>
    <w:link w:val="TextodegloboCar"/>
    <w:uiPriority w:val="99"/>
    <w:semiHidden/>
    <w:unhideWhenUsed/>
    <w:rsid w:val="00C85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5C4"/>
    <w:rPr>
      <w:rFonts w:ascii="Tahoma" w:eastAsia="Times New Roman" w:hAnsi="Tahoma" w:cs="Tahoma"/>
      <w:sz w:val="16"/>
      <w:szCs w:val="16"/>
      <w:lang w:eastAsia="es-ES"/>
    </w:rPr>
  </w:style>
  <w:style w:type="paragraph" w:customStyle="1" w:styleId="yiv0667262433msonormal">
    <w:name w:val="yiv0667262433msonormal"/>
    <w:basedOn w:val="Normal"/>
    <w:rsid w:val="00FB5EF8"/>
    <w:pPr>
      <w:spacing w:before="100" w:beforeAutospacing="1" w:after="100" w:afterAutospacing="1" w:line="240" w:lineRule="auto"/>
      <w:jc w:val="left"/>
    </w:pPr>
    <w:rPr>
      <w:lang w:eastAsia="es-MX"/>
    </w:rPr>
  </w:style>
  <w:style w:type="paragraph" w:styleId="Encabezado">
    <w:name w:val="header"/>
    <w:basedOn w:val="Normal"/>
    <w:link w:val="EncabezadoCar"/>
    <w:uiPriority w:val="99"/>
    <w:unhideWhenUsed/>
    <w:rsid w:val="00DB53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36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B53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36D"/>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5C4"/>
    <w:pPr>
      <w:spacing w:after="120" w:line="288" w:lineRule="auto"/>
      <w:jc w:val="both"/>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855C4"/>
  </w:style>
  <w:style w:type="character" w:customStyle="1" w:styleId="TextoindependienteCar">
    <w:name w:val="Texto independiente Car"/>
    <w:basedOn w:val="Fuentedeprrafopredeter"/>
    <w:link w:val="Textoindependiente"/>
    <w:rsid w:val="00C855C4"/>
    <w:rPr>
      <w:rFonts w:ascii="Times New Roman" w:eastAsia="Times New Roman" w:hAnsi="Times New Roman" w:cs="Times New Roman"/>
      <w:sz w:val="24"/>
      <w:szCs w:val="24"/>
      <w:lang w:eastAsia="es-ES"/>
    </w:rPr>
  </w:style>
  <w:style w:type="paragraph" w:customStyle="1" w:styleId="EndNoteBibliography">
    <w:name w:val="EndNote Bibliography"/>
    <w:basedOn w:val="Normal"/>
    <w:link w:val="EndNoteBibliographyCar"/>
    <w:rsid w:val="00C855C4"/>
    <w:pPr>
      <w:spacing w:line="240" w:lineRule="auto"/>
    </w:pPr>
    <w:rPr>
      <w:rFonts w:cs="Arial"/>
      <w:noProof/>
      <w:lang w:val="es-ES"/>
    </w:rPr>
  </w:style>
  <w:style w:type="character" w:customStyle="1" w:styleId="EndNoteBibliographyCar">
    <w:name w:val="EndNote Bibliography Car"/>
    <w:link w:val="EndNoteBibliography"/>
    <w:rsid w:val="00C855C4"/>
    <w:rPr>
      <w:rFonts w:ascii="Times New Roman" w:eastAsia="Times New Roman" w:hAnsi="Times New Roman" w:cs="Arial"/>
      <w:noProof/>
      <w:sz w:val="24"/>
      <w:szCs w:val="24"/>
      <w:lang w:val="es-ES" w:eastAsia="es-ES"/>
    </w:rPr>
  </w:style>
  <w:style w:type="paragraph" w:customStyle="1" w:styleId="Els-body-text">
    <w:name w:val="Els-body-text"/>
    <w:rsid w:val="00C855C4"/>
    <w:pPr>
      <w:keepNext/>
      <w:spacing w:after="0" w:line="240" w:lineRule="exact"/>
      <w:ind w:firstLine="238"/>
      <w:jc w:val="both"/>
    </w:pPr>
    <w:rPr>
      <w:rFonts w:ascii="Times New Roman" w:eastAsia="Times New Roman" w:hAnsi="Times New Roman" w:cs="Times New Roman"/>
      <w:sz w:val="20"/>
      <w:szCs w:val="20"/>
      <w:lang w:val="en-US"/>
    </w:rPr>
  </w:style>
  <w:style w:type="character" w:customStyle="1" w:styleId="hps">
    <w:name w:val="hps"/>
    <w:rsid w:val="00C855C4"/>
  </w:style>
  <w:style w:type="paragraph" w:customStyle="1" w:styleId="EncabezadoTABLAS">
    <w:name w:val="Encabezado TABLAS"/>
    <w:basedOn w:val="Normal"/>
    <w:link w:val="EncabezadoTABLASCar"/>
    <w:rsid w:val="00C855C4"/>
    <w:pPr>
      <w:spacing w:after="80" w:line="264" w:lineRule="auto"/>
      <w:jc w:val="center"/>
    </w:pPr>
    <w:rPr>
      <w:bCs/>
      <w:sz w:val="20"/>
      <w:szCs w:val="20"/>
    </w:rPr>
  </w:style>
  <w:style w:type="character" w:customStyle="1" w:styleId="EncabezadoTABLASCar">
    <w:name w:val="Encabezado TABLAS Car"/>
    <w:basedOn w:val="Fuentedeprrafopredeter"/>
    <w:link w:val="EncabezadoTABLAS"/>
    <w:rsid w:val="00C855C4"/>
    <w:rPr>
      <w:rFonts w:ascii="Times New Roman" w:eastAsia="Times New Roman" w:hAnsi="Times New Roman" w:cs="Times New Roman"/>
      <w:bCs/>
      <w:sz w:val="20"/>
      <w:szCs w:val="20"/>
      <w:lang w:eastAsia="es-ES"/>
    </w:rPr>
  </w:style>
  <w:style w:type="character" w:customStyle="1" w:styleId="shorttext">
    <w:name w:val="short_text"/>
    <w:basedOn w:val="Fuentedeprrafopredeter"/>
    <w:rsid w:val="00C855C4"/>
  </w:style>
  <w:style w:type="paragraph" w:customStyle="1" w:styleId="SUBTITULOS">
    <w:name w:val="SUBTITULOS"/>
    <w:basedOn w:val="Normal"/>
    <w:next w:val="Normal"/>
    <w:link w:val="SUBTITULOSCar"/>
    <w:qFormat/>
    <w:rsid w:val="00C855C4"/>
    <w:pPr>
      <w:spacing w:after="240" w:line="360" w:lineRule="auto"/>
      <w:jc w:val="left"/>
    </w:pPr>
    <w:rPr>
      <w:b/>
    </w:rPr>
  </w:style>
  <w:style w:type="character" w:customStyle="1" w:styleId="SUBTITULOSCar">
    <w:name w:val="SUBTITULOS Car"/>
    <w:basedOn w:val="Fuentedeprrafopredeter"/>
    <w:link w:val="SUBTITULOS"/>
    <w:rsid w:val="00C855C4"/>
    <w:rPr>
      <w:rFonts w:ascii="Times New Roman" w:eastAsia="Times New Roman" w:hAnsi="Times New Roman" w:cs="Times New Roman"/>
      <w:b/>
      <w:sz w:val="24"/>
      <w:szCs w:val="24"/>
      <w:lang w:eastAsia="es-ES"/>
    </w:rPr>
  </w:style>
  <w:style w:type="paragraph" w:customStyle="1" w:styleId="EndNoteBibliographyTitle">
    <w:name w:val="EndNote Bibliography Title"/>
    <w:basedOn w:val="Normal"/>
    <w:link w:val="EndNoteBibliographyTitleCar"/>
    <w:rsid w:val="00C855C4"/>
    <w:pPr>
      <w:spacing w:after="0"/>
      <w:jc w:val="center"/>
    </w:pPr>
    <w:rPr>
      <w:rFonts w:ascii="Arial" w:hAnsi="Arial" w:cs="Arial"/>
      <w:noProof/>
      <w:lang w:val="es-ES"/>
    </w:rPr>
  </w:style>
  <w:style w:type="character" w:customStyle="1" w:styleId="EndNoteBibliographyTitleCar">
    <w:name w:val="EndNote Bibliography Title Car"/>
    <w:basedOn w:val="Fuentedeprrafopredeter"/>
    <w:link w:val="EndNoteBibliographyTitle"/>
    <w:rsid w:val="00C855C4"/>
    <w:rPr>
      <w:rFonts w:ascii="Arial" w:eastAsia="Times New Roman" w:hAnsi="Arial" w:cs="Arial"/>
      <w:noProof/>
      <w:sz w:val="24"/>
      <w:szCs w:val="24"/>
      <w:lang w:val="es-ES" w:eastAsia="es-ES"/>
    </w:rPr>
  </w:style>
  <w:style w:type="character" w:styleId="Hipervnculo">
    <w:name w:val="Hyperlink"/>
    <w:basedOn w:val="Fuentedeprrafopredeter"/>
    <w:uiPriority w:val="99"/>
    <w:unhideWhenUsed/>
    <w:rsid w:val="00C855C4"/>
    <w:rPr>
      <w:color w:val="0000FF" w:themeColor="hyperlink"/>
      <w:u w:val="single"/>
    </w:rPr>
  </w:style>
  <w:style w:type="paragraph" w:customStyle="1" w:styleId="COMUNES">
    <w:name w:val="COMUNES"/>
    <w:link w:val="COMUNESCar"/>
    <w:qFormat/>
    <w:rsid w:val="00C855C4"/>
    <w:pPr>
      <w:widowControl w:val="0"/>
      <w:spacing w:after="0" w:line="240" w:lineRule="auto"/>
      <w:ind w:firstLineChars="100" w:firstLine="100"/>
      <w:jc w:val="both"/>
    </w:pPr>
    <w:rPr>
      <w:rFonts w:ascii="Times New Roman" w:eastAsia="SimSun" w:hAnsi="Times New Roman" w:cs="Times New Roman"/>
      <w:sz w:val="24"/>
      <w:szCs w:val="20"/>
      <w:lang w:val="en-US"/>
    </w:rPr>
  </w:style>
  <w:style w:type="character" w:customStyle="1" w:styleId="COMUNESCar">
    <w:name w:val="COMUNES Car"/>
    <w:link w:val="COMUNES"/>
    <w:rsid w:val="00C855C4"/>
    <w:rPr>
      <w:rFonts w:ascii="Times New Roman" w:eastAsia="SimSun" w:hAnsi="Times New Roman" w:cs="Times New Roman"/>
      <w:sz w:val="24"/>
      <w:szCs w:val="20"/>
      <w:lang w:val="en-US"/>
    </w:rPr>
  </w:style>
  <w:style w:type="paragraph" w:styleId="Textodeglobo">
    <w:name w:val="Balloon Text"/>
    <w:basedOn w:val="Normal"/>
    <w:link w:val="TextodegloboCar"/>
    <w:uiPriority w:val="99"/>
    <w:semiHidden/>
    <w:unhideWhenUsed/>
    <w:rsid w:val="00C855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5C4"/>
    <w:rPr>
      <w:rFonts w:ascii="Tahoma" w:eastAsia="Times New Roman" w:hAnsi="Tahoma" w:cs="Tahoma"/>
      <w:sz w:val="16"/>
      <w:szCs w:val="16"/>
      <w:lang w:eastAsia="es-ES"/>
    </w:rPr>
  </w:style>
  <w:style w:type="paragraph" w:customStyle="1" w:styleId="yiv0667262433msonormal">
    <w:name w:val="yiv0667262433msonormal"/>
    <w:basedOn w:val="Normal"/>
    <w:rsid w:val="00FB5EF8"/>
    <w:pPr>
      <w:spacing w:before="100" w:beforeAutospacing="1" w:after="100" w:afterAutospacing="1" w:line="240" w:lineRule="auto"/>
      <w:jc w:val="left"/>
    </w:pPr>
    <w:rPr>
      <w:lang w:eastAsia="es-MX"/>
    </w:rPr>
  </w:style>
  <w:style w:type="paragraph" w:styleId="Encabezado">
    <w:name w:val="header"/>
    <w:basedOn w:val="Normal"/>
    <w:link w:val="EncabezadoCar"/>
    <w:uiPriority w:val="99"/>
    <w:unhideWhenUsed/>
    <w:rsid w:val="00DB536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536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B536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536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230548">
      <w:bodyDiv w:val="1"/>
      <w:marLeft w:val="0"/>
      <w:marRight w:val="0"/>
      <w:marTop w:val="0"/>
      <w:marBottom w:val="0"/>
      <w:divBdr>
        <w:top w:val="none" w:sz="0" w:space="0" w:color="auto"/>
        <w:left w:val="none" w:sz="0" w:space="0" w:color="auto"/>
        <w:bottom w:val="none" w:sz="0" w:space="0" w:color="auto"/>
        <w:right w:val="none" w:sz="0" w:space="0" w:color="auto"/>
      </w:divBdr>
      <w:divsChild>
        <w:div w:id="1144928769">
          <w:marLeft w:val="0"/>
          <w:marRight w:val="0"/>
          <w:marTop w:val="0"/>
          <w:marBottom w:val="0"/>
          <w:divBdr>
            <w:top w:val="none" w:sz="0" w:space="0" w:color="auto"/>
            <w:left w:val="none" w:sz="0" w:space="0" w:color="auto"/>
            <w:bottom w:val="none" w:sz="0" w:space="0" w:color="auto"/>
            <w:right w:val="none" w:sz="0" w:space="0" w:color="auto"/>
          </w:divBdr>
          <w:divsChild>
            <w:div w:id="1403022525">
              <w:marLeft w:val="0"/>
              <w:marRight w:val="60"/>
              <w:marTop w:val="0"/>
              <w:marBottom w:val="0"/>
              <w:divBdr>
                <w:top w:val="none" w:sz="0" w:space="0" w:color="auto"/>
                <w:left w:val="none" w:sz="0" w:space="0" w:color="auto"/>
                <w:bottom w:val="none" w:sz="0" w:space="0" w:color="auto"/>
                <w:right w:val="none" w:sz="0" w:space="0" w:color="auto"/>
              </w:divBdr>
              <w:divsChild>
                <w:div w:id="886985693">
                  <w:marLeft w:val="0"/>
                  <w:marRight w:val="0"/>
                  <w:marTop w:val="0"/>
                  <w:marBottom w:val="120"/>
                  <w:divBdr>
                    <w:top w:val="single" w:sz="6" w:space="0" w:color="C0C0C0"/>
                    <w:left w:val="single" w:sz="6" w:space="0" w:color="D9D9D9"/>
                    <w:bottom w:val="single" w:sz="6" w:space="0" w:color="D9D9D9"/>
                    <w:right w:val="single" w:sz="6" w:space="0" w:color="D9D9D9"/>
                  </w:divBdr>
                  <w:divsChild>
                    <w:div w:id="11797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594590">
          <w:marLeft w:val="0"/>
          <w:marRight w:val="0"/>
          <w:marTop w:val="0"/>
          <w:marBottom w:val="0"/>
          <w:divBdr>
            <w:top w:val="none" w:sz="0" w:space="0" w:color="auto"/>
            <w:left w:val="none" w:sz="0" w:space="0" w:color="auto"/>
            <w:bottom w:val="none" w:sz="0" w:space="0" w:color="auto"/>
            <w:right w:val="none" w:sz="0" w:space="0" w:color="auto"/>
          </w:divBdr>
          <w:divsChild>
            <w:div w:id="710151235">
              <w:marLeft w:val="60"/>
              <w:marRight w:val="0"/>
              <w:marTop w:val="0"/>
              <w:marBottom w:val="0"/>
              <w:divBdr>
                <w:top w:val="none" w:sz="0" w:space="0" w:color="auto"/>
                <w:left w:val="none" w:sz="0" w:space="0" w:color="auto"/>
                <w:bottom w:val="none" w:sz="0" w:space="0" w:color="auto"/>
                <w:right w:val="none" w:sz="0" w:space="0" w:color="auto"/>
              </w:divBdr>
              <w:divsChild>
                <w:div w:id="203490796">
                  <w:marLeft w:val="0"/>
                  <w:marRight w:val="0"/>
                  <w:marTop w:val="0"/>
                  <w:marBottom w:val="0"/>
                  <w:divBdr>
                    <w:top w:val="none" w:sz="0" w:space="0" w:color="auto"/>
                    <w:left w:val="none" w:sz="0" w:space="0" w:color="auto"/>
                    <w:bottom w:val="none" w:sz="0" w:space="0" w:color="auto"/>
                    <w:right w:val="none" w:sz="0" w:space="0" w:color="auto"/>
                  </w:divBdr>
                  <w:divsChild>
                    <w:div w:id="1924610059">
                      <w:marLeft w:val="0"/>
                      <w:marRight w:val="0"/>
                      <w:marTop w:val="0"/>
                      <w:marBottom w:val="120"/>
                      <w:divBdr>
                        <w:top w:val="single" w:sz="6" w:space="0" w:color="F5F5F5"/>
                        <w:left w:val="single" w:sz="6" w:space="0" w:color="F5F5F5"/>
                        <w:bottom w:val="single" w:sz="6" w:space="0" w:color="F5F5F5"/>
                        <w:right w:val="single" w:sz="6" w:space="0" w:color="F5F5F5"/>
                      </w:divBdr>
                      <w:divsChild>
                        <w:div w:id="1176925228">
                          <w:marLeft w:val="0"/>
                          <w:marRight w:val="0"/>
                          <w:marTop w:val="0"/>
                          <w:marBottom w:val="0"/>
                          <w:divBdr>
                            <w:top w:val="none" w:sz="0" w:space="0" w:color="auto"/>
                            <w:left w:val="none" w:sz="0" w:space="0" w:color="auto"/>
                            <w:bottom w:val="none" w:sz="0" w:space="0" w:color="auto"/>
                            <w:right w:val="none" w:sz="0" w:space="0" w:color="auto"/>
                          </w:divBdr>
                          <w:divsChild>
                            <w:div w:id="12830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99268">
      <w:bodyDiv w:val="1"/>
      <w:marLeft w:val="0"/>
      <w:marRight w:val="0"/>
      <w:marTop w:val="0"/>
      <w:marBottom w:val="0"/>
      <w:divBdr>
        <w:top w:val="none" w:sz="0" w:space="0" w:color="auto"/>
        <w:left w:val="none" w:sz="0" w:space="0" w:color="auto"/>
        <w:bottom w:val="none" w:sz="0" w:space="0" w:color="auto"/>
        <w:right w:val="none" w:sz="0" w:space="0" w:color="auto"/>
      </w:divBdr>
      <w:divsChild>
        <w:div w:id="13003059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CC6F8-1CDA-42B9-8ABC-C9D90386E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4085</Words>
  <Characters>22469</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fernando</cp:lastModifiedBy>
  <cp:revision>3</cp:revision>
  <dcterms:created xsi:type="dcterms:W3CDTF">2016-12-14T19:11:00Z</dcterms:created>
  <dcterms:modified xsi:type="dcterms:W3CDTF">2016-12-14T20:44:00Z</dcterms:modified>
</cp:coreProperties>
</file>