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9625826" w14:textId="77777777" w:rsidR="00C6415F" w:rsidRDefault="00C6415F" w:rsidP="00855D32">
      <w:pPr>
        <w:pStyle w:val="CommentText"/>
        <w:spacing w:after="0"/>
        <w:jc w:val="center"/>
        <w:rPr>
          <w:rFonts w:ascii="Times New Roman" w:hAnsi="Times New Roman"/>
          <w:b/>
          <w:sz w:val="36"/>
          <w:szCs w:val="36"/>
        </w:rPr>
      </w:pPr>
    </w:p>
    <w:p w14:paraId="7CAEE5B6" w14:textId="77777777" w:rsidR="00CA56EB" w:rsidRPr="00C6415F" w:rsidRDefault="00CA56EB" w:rsidP="00855D32">
      <w:pPr>
        <w:pStyle w:val="CommentText"/>
        <w:spacing w:after="0"/>
        <w:jc w:val="center"/>
        <w:rPr>
          <w:rFonts w:ascii="Times New Roman" w:hAnsi="Times New Roman"/>
          <w:b/>
          <w:caps/>
          <w:sz w:val="36"/>
          <w:szCs w:val="36"/>
        </w:rPr>
      </w:pPr>
      <w:r w:rsidRPr="00C6415F">
        <w:rPr>
          <w:rFonts w:ascii="Times New Roman" w:hAnsi="Times New Roman"/>
          <w:b/>
          <w:caps/>
          <w:sz w:val="36"/>
          <w:szCs w:val="36"/>
        </w:rPr>
        <w:t>Percepciones y expectativas sobre el contexto de aprendizaje. Un estudio con alumnos de Educación Superior</w:t>
      </w:r>
    </w:p>
    <w:p w14:paraId="5095CC93" w14:textId="77777777" w:rsidR="00855D32" w:rsidRDefault="00855D32" w:rsidP="00C6415F">
      <w:pPr>
        <w:spacing w:after="0" w:line="240" w:lineRule="auto"/>
        <w:rPr>
          <w:rFonts w:ascii="Times New Roman" w:hAnsi="Times New Roman"/>
          <w:sz w:val="28"/>
          <w:szCs w:val="28"/>
          <w:lang w:val="es-ES_tradnl" w:eastAsia="es-ES"/>
        </w:rPr>
      </w:pPr>
    </w:p>
    <w:p w14:paraId="1DD60AF5" w14:textId="77777777" w:rsidR="00CA56EB" w:rsidRPr="00C6415F" w:rsidRDefault="00CA56EB" w:rsidP="00855D32">
      <w:pPr>
        <w:spacing w:after="0" w:line="240" w:lineRule="auto"/>
        <w:ind w:left="708" w:hanging="708"/>
        <w:rPr>
          <w:rFonts w:ascii="Times New Roman" w:hAnsi="Times New Roman"/>
          <w:b/>
          <w:sz w:val="28"/>
          <w:szCs w:val="28"/>
          <w:lang w:val="es-ES_tradnl" w:eastAsia="es-ES"/>
        </w:rPr>
      </w:pPr>
      <w:r w:rsidRPr="00C6415F">
        <w:rPr>
          <w:rFonts w:ascii="Times New Roman" w:hAnsi="Times New Roman"/>
          <w:b/>
          <w:sz w:val="28"/>
          <w:szCs w:val="28"/>
          <w:lang w:val="es-ES_tradnl" w:eastAsia="es-ES"/>
        </w:rPr>
        <w:t>Rocío Belén Martín</w:t>
      </w:r>
      <w:r w:rsidRPr="00C6415F">
        <w:rPr>
          <w:rStyle w:val="FootnoteReference"/>
          <w:rFonts w:ascii="Times New Roman" w:hAnsi="Times New Roman"/>
          <w:b/>
          <w:sz w:val="28"/>
          <w:szCs w:val="28"/>
          <w:lang w:val="es-ES_tradnl" w:eastAsia="es-ES"/>
        </w:rPr>
        <w:footnoteReference w:id="1"/>
      </w:r>
    </w:p>
    <w:p w14:paraId="7661CE82" w14:textId="213C4EBC" w:rsidR="00C6415F" w:rsidRPr="00C6415F" w:rsidRDefault="00C6415F" w:rsidP="00C6415F">
      <w:pPr>
        <w:spacing w:after="0" w:line="240" w:lineRule="auto"/>
        <w:rPr>
          <w:rFonts w:ascii="Times New Roman" w:eastAsia="Times New Roman" w:hAnsi="Times New Roman"/>
          <w:i/>
          <w:sz w:val="28"/>
          <w:szCs w:val="28"/>
          <w:lang w:val="en-US"/>
        </w:rPr>
      </w:pPr>
      <w:r w:rsidRPr="00C6415F">
        <w:rPr>
          <w:rFonts w:ascii="Times New Roman" w:eastAsia="Times New Roman" w:hAnsi="Times New Roman"/>
          <w:i/>
          <w:color w:val="111111"/>
          <w:sz w:val="28"/>
          <w:szCs w:val="28"/>
          <w:shd w:val="clear" w:color="auto" w:fill="FFFFFF"/>
          <w:lang w:val="en-US"/>
        </w:rPr>
        <w:t xml:space="preserve">CONICET </w:t>
      </w:r>
      <w:proofErr w:type="spellStart"/>
      <w:r w:rsidRPr="00C6415F">
        <w:rPr>
          <w:rFonts w:ascii="Times New Roman" w:eastAsia="Times New Roman" w:hAnsi="Times New Roman"/>
          <w:i/>
          <w:color w:val="111111"/>
          <w:sz w:val="28"/>
          <w:szCs w:val="28"/>
          <w:shd w:val="clear" w:color="auto" w:fill="FFFFFF"/>
          <w:lang w:val="en-US"/>
        </w:rPr>
        <w:t>Consejo</w:t>
      </w:r>
      <w:proofErr w:type="spellEnd"/>
      <w:r w:rsidRPr="00C6415F">
        <w:rPr>
          <w:rFonts w:ascii="Times New Roman" w:eastAsia="Times New Roman" w:hAnsi="Times New Roman"/>
          <w:i/>
          <w:color w:val="111111"/>
          <w:sz w:val="28"/>
          <w:szCs w:val="28"/>
          <w:shd w:val="clear" w:color="auto" w:fill="FFFFFF"/>
          <w:lang w:val="en-US"/>
        </w:rPr>
        <w:t xml:space="preserve"> Nacional de </w:t>
      </w:r>
      <w:proofErr w:type="spellStart"/>
      <w:r w:rsidRPr="00C6415F">
        <w:rPr>
          <w:rFonts w:ascii="Times New Roman" w:eastAsia="Times New Roman" w:hAnsi="Times New Roman"/>
          <w:i/>
          <w:color w:val="111111"/>
          <w:sz w:val="28"/>
          <w:szCs w:val="28"/>
          <w:shd w:val="clear" w:color="auto" w:fill="FFFFFF"/>
          <w:lang w:val="en-US"/>
        </w:rPr>
        <w:t>Investigaciones</w:t>
      </w:r>
      <w:proofErr w:type="spellEnd"/>
      <w:r w:rsidRPr="00C6415F">
        <w:rPr>
          <w:rFonts w:ascii="Times New Roman" w:eastAsia="Times New Roman" w:hAnsi="Times New Roman"/>
          <w:i/>
          <w:color w:val="111111"/>
          <w:sz w:val="28"/>
          <w:szCs w:val="28"/>
          <w:shd w:val="clear" w:color="auto" w:fill="FFFFFF"/>
          <w:lang w:val="en-US"/>
        </w:rPr>
        <w:t xml:space="preserve"> </w:t>
      </w:r>
      <w:proofErr w:type="spellStart"/>
      <w:r w:rsidRPr="00C6415F">
        <w:rPr>
          <w:rFonts w:ascii="Times New Roman" w:eastAsia="Times New Roman" w:hAnsi="Times New Roman"/>
          <w:i/>
          <w:color w:val="111111"/>
          <w:sz w:val="28"/>
          <w:szCs w:val="28"/>
          <w:shd w:val="clear" w:color="auto" w:fill="FFFFFF"/>
          <w:lang w:val="en-US"/>
        </w:rPr>
        <w:t>Científicas</w:t>
      </w:r>
      <w:proofErr w:type="spellEnd"/>
      <w:r w:rsidRPr="00C6415F">
        <w:rPr>
          <w:rFonts w:ascii="Times New Roman" w:eastAsia="Times New Roman" w:hAnsi="Times New Roman"/>
          <w:i/>
          <w:color w:val="111111"/>
          <w:sz w:val="28"/>
          <w:szCs w:val="28"/>
          <w:shd w:val="clear" w:color="auto" w:fill="FFFFFF"/>
          <w:lang w:val="en-US"/>
        </w:rPr>
        <w:t xml:space="preserve"> y </w:t>
      </w:r>
      <w:proofErr w:type="spellStart"/>
      <w:r w:rsidRPr="00C6415F">
        <w:rPr>
          <w:rFonts w:ascii="Times New Roman" w:eastAsia="Times New Roman" w:hAnsi="Times New Roman"/>
          <w:i/>
          <w:color w:val="111111"/>
          <w:sz w:val="28"/>
          <w:szCs w:val="28"/>
          <w:shd w:val="clear" w:color="auto" w:fill="FFFFFF"/>
          <w:lang w:val="en-US"/>
        </w:rPr>
        <w:t>Técnicas</w:t>
      </w:r>
      <w:proofErr w:type="spellEnd"/>
      <w:r w:rsidRPr="00C6415F">
        <w:rPr>
          <w:rFonts w:ascii="Times New Roman" w:eastAsia="Times New Roman" w:hAnsi="Times New Roman"/>
          <w:i/>
          <w:color w:val="111111"/>
          <w:sz w:val="28"/>
          <w:szCs w:val="28"/>
          <w:lang w:val="en-US"/>
        </w:rPr>
        <w:br/>
      </w:r>
      <w:r w:rsidRPr="00C6415F">
        <w:rPr>
          <w:rFonts w:ascii="Times New Roman" w:eastAsia="Times New Roman" w:hAnsi="Times New Roman"/>
          <w:i/>
          <w:color w:val="111111"/>
          <w:sz w:val="28"/>
          <w:szCs w:val="28"/>
          <w:shd w:val="clear" w:color="auto" w:fill="FFFFFF"/>
          <w:lang w:val="en-US"/>
        </w:rPr>
        <w:t>Universidad Nacional de Villa Maria, Argentina</w:t>
      </w:r>
    </w:p>
    <w:p w14:paraId="27A05079" w14:textId="77777777" w:rsidR="00C6415F" w:rsidRPr="00C6415F" w:rsidRDefault="00C6415F" w:rsidP="00855D32">
      <w:pPr>
        <w:spacing w:after="0" w:line="240" w:lineRule="auto"/>
        <w:rPr>
          <w:rFonts w:ascii="Times New Roman" w:hAnsi="Times New Roman"/>
          <w:sz w:val="28"/>
          <w:szCs w:val="28"/>
          <w:lang w:val="es-ES_tradnl" w:eastAsia="es-ES"/>
        </w:rPr>
      </w:pPr>
    </w:p>
    <w:p w14:paraId="376F0D88" w14:textId="77777777" w:rsidR="00CA56EB" w:rsidRDefault="00CA56EB" w:rsidP="00855D32">
      <w:pPr>
        <w:spacing w:after="0" w:line="240" w:lineRule="auto"/>
        <w:rPr>
          <w:rFonts w:ascii="Times New Roman" w:hAnsi="Times New Roman"/>
          <w:b/>
          <w:sz w:val="28"/>
          <w:szCs w:val="28"/>
          <w:lang w:val="es-ES_tradnl" w:eastAsia="es-ES"/>
        </w:rPr>
      </w:pPr>
      <w:r w:rsidRPr="00C6415F">
        <w:rPr>
          <w:rFonts w:ascii="Times New Roman" w:hAnsi="Times New Roman"/>
          <w:b/>
          <w:sz w:val="28"/>
          <w:szCs w:val="28"/>
          <w:lang w:val="es-ES_tradnl" w:eastAsia="es-ES"/>
        </w:rPr>
        <w:t xml:space="preserve">Paola Verónica Rita </w:t>
      </w:r>
      <w:proofErr w:type="spellStart"/>
      <w:r w:rsidRPr="00C6415F">
        <w:rPr>
          <w:rFonts w:ascii="Times New Roman" w:hAnsi="Times New Roman"/>
          <w:b/>
          <w:sz w:val="28"/>
          <w:szCs w:val="28"/>
          <w:lang w:val="es-ES_tradnl" w:eastAsia="es-ES"/>
        </w:rPr>
        <w:t>Paoloni</w:t>
      </w:r>
      <w:proofErr w:type="spellEnd"/>
    </w:p>
    <w:p w14:paraId="38EC26CE" w14:textId="0CADCBD6" w:rsidR="00C6415F" w:rsidRPr="00C6415F" w:rsidRDefault="00C6415F" w:rsidP="00C6415F">
      <w:pPr>
        <w:spacing w:after="0" w:line="240" w:lineRule="auto"/>
        <w:rPr>
          <w:rFonts w:ascii="Times New Roman" w:eastAsia="Times New Roman" w:hAnsi="Times New Roman"/>
          <w:i/>
          <w:sz w:val="28"/>
          <w:szCs w:val="28"/>
          <w:lang w:val="en-US"/>
        </w:rPr>
      </w:pPr>
      <w:r w:rsidRPr="00C6415F">
        <w:rPr>
          <w:rFonts w:ascii="Times New Roman" w:eastAsia="Times New Roman" w:hAnsi="Times New Roman"/>
          <w:i/>
          <w:color w:val="111111"/>
          <w:sz w:val="28"/>
          <w:szCs w:val="28"/>
          <w:shd w:val="clear" w:color="auto" w:fill="FFFFFF"/>
          <w:lang w:val="en-US"/>
        </w:rPr>
        <w:t>CONICET</w:t>
      </w:r>
      <w:r w:rsidRPr="00C6415F">
        <w:rPr>
          <w:rFonts w:ascii="Times New Roman" w:eastAsia="Times New Roman" w:hAnsi="Times New Roman"/>
          <w:i/>
          <w:color w:val="111111"/>
          <w:sz w:val="28"/>
          <w:szCs w:val="28"/>
          <w:lang w:val="en-US"/>
        </w:rPr>
        <w:t xml:space="preserve"> </w:t>
      </w:r>
      <w:proofErr w:type="spellStart"/>
      <w:r w:rsidRPr="00C6415F">
        <w:rPr>
          <w:rFonts w:ascii="Times New Roman" w:eastAsia="Times New Roman" w:hAnsi="Times New Roman"/>
          <w:i/>
          <w:color w:val="111111"/>
          <w:sz w:val="28"/>
          <w:szCs w:val="28"/>
          <w:shd w:val="clear" w:color="auto" w:fill="FFFFFF"/>
          <w:lang w:val="en-US"/>
        </w:rPr>
        <w:t>Consejo</w:t>
      </w:r>
      <w:proofErr w:type="spellEnd"/>
      <w:r w:rsidRPr="00C6415F">
        <w:rPr>
          <w:rFonts w:ascii="Times New Roman" w:eastAsia="Times New Roman" w:hAnsi="Times New Roman"/>
          <w:i/>
          <w:color w:val="111111"/>
          <w:sz w:val="28"/>
          <w:szCs w:val="28"/>
          <w:shd w:val="clear" w:color="auto" w:fill="FFFFFF"/>
          <w:lang w:val="en-US"/>
        </w:rPr>
        <w:t xml:space="preserve"> Nacional de </w:t>
      </w:r>
      <w:proofErr w:type="spellStart"/>
      <w:r w:rsidRPr="00C6415F">
        <w:rPr>
          <w:rFonts w:ascii="Times New Roman" w:eastAsia="Times New Roman" w:hAnsi="Times New Roman"/>
          <w:i/>
          <w:color w:val="111111"/>
          <w:sz w:val="28"/>
          <w:szCs w:val="28"/>
          <w:shd w:val="clear" w:color="auto" w:fill="FFFFFF"/>
          <w:lang w:val="en-US"/>
        </w:rPr>
        <w:t>Investigaciones</w:t>
      </w:r>
      <w:proofErr w:type="spellEnd"/>
      <w:r w:rsidRPr="00C6415F">
        <w:rPr>
          <w:rFonts w:ascii="Times New Roman" w:eastAsia="Times New Roman" w:hAnsi="Times New Roman"/>
          <w:i/>
          <w:color w:val="111111"/>
          <w:sz w:val="28"/>
          <w:szCs w:val="28"/>
          <w:shd w:val="clear" w:color="auto" w:fill="FFFFFF"/>
          <w:lang w:val="en-US"/>
        </w:rPr>
        <w:t xml:space="preserve"> </w:t>
      </w:r>
      <w:proofErr w:type="spellStart"/>
      <w:r w:rsidRPr="00C6415F">
        <w:rPr>
          <w:rFonts w:ascii="Times New Roman" w:eastAsia="Times New Roman" w:hAnsi="Times New Roman"/>
          <w:i/>
          <w:color w:val="111111"/>
          <w:sz w:val="28"/>
          <w:szCs w:val="28"/>
          <w:shd w:val="clear" w:color="auto" w:fill="FFFFFF"/>
          <w:lang w:val="en-US"/>
        </w:rPr>
        <w:t>Científicas</w:t>
      </w:r>
      <w:proofErr w:type="spellEnd"/>
      <w:r w:rsidRPr="00C6415F">
        <w:rPr>
          <w:rFonts w:ascii="Times New Roman" w:eastAsia="Times New Roman" w:hAnsi="Times New Roman"/>
          <w:i/>
          <w:color w:val="111111"/>
          <w:sz w:val="28"/>
          <w:szCs w:val="28"/>
          <w:shd w:val="clear" w:color="auto" w:fill="FFFFFF"/>
          <w:lang w:val="en-US"/>
        </w:rPr>
        <w:t xml:space="preserve"> y </w:t>
      </w:r>
      <w:proofErr w:type="spellStart"/>
      <w:r w:rsidRPr="00C6415F">
        <w:rPr>
          <w:rFonts w:ascii="Times New Roman" w:eastAsia="Times New Roman" w:hAnsi="Times New Roman"/>
          <w:i/>
          <w:color w:val="111111"/>
          <w:sz w:val="28"/>
          <w:szCs w:val="28"/>
          <w:shd w:val="clear" w:color="auto" w:fill="FFFFFF"/>
          <w:lang w:val="en-US"/>
        </w:rPr>
        <w:t>Técnicas</w:t>
      </w:r>
      <w:proofErr w:type="spellEnd"/>
      <w:r w:rsidRPr="00C6415F">
        <w:rPr>
          <w:rFonts w:ascii="Times New Roman" w:eastAsia="Times New Roman" w:hAnsi="Times New Roman"/>
          <w:i/>
          <w:color w:val="111111"/>
          <w:sz w:val="28"/>
          <w:szCs w:val="28"/>
          <w:lang w:val="en-US"/>
        </w:rPr>
        <w:br/>
      </w:r>
      <w:r w:rsidRPr="00C6415F">
        <w:rPr>
          <w:rFonts w:ascii="Times New Roman" w:eastAsia="Times New Roman" w:hAnsi="Times New Roman"/>
          <w:i/>
          <w:color w:val="111111"/>
          <w:sz w:val="28"/>
          <w:szCs w:val="28"/>
          <w:shd w:val="clear" w:color="auto" w:fill="FFFFFF"/>
          <w:lang w:val="en-US"/>
        </w:rPr>
        <w:t>Universidad Nacional de Rio Cuarto, Argentina</w:t>
      </w:r>
    </w:p>
    <w:p w14:paraId="5B7CAE0C" w14:textId="77777777" w:rsidR="00C6415F" w:rsidRPr="00C6415F" w:rsidRDefault="00C6415F" w:rsidP="00855D32">
      <w:pPr>
        <w:spacing w:after="0" w:line="240" w:lineRule="auto"/>
        <w:rPr>
          <w:rFonts w:ascii="Times New Roman" w:hAnsi="Times New Roman"/>
          <w:b/>
          <w:sz w:val="28"/>
          <w:szCs w:val="28"/>
          <w:lang w:val="es-ES_tradnl" w:eastAsia="es-ES"/>
        </w:rPr>
      </w:pPr>
    </w:p>
    <w:p w14:paraId="3A66DA8C" w14:textId="77777777" w:rsidR="00CA56EB" w:rsidRPr="00C6415F" w:rsidRDefault="00CA56EB" w:rsidP="00855D32">
      <w:pPr>
        <w:spacing w:after="0" w:line="240" w:lineRule="auto"/>
        <w:rPr>
          <w:rFonts w:ascii="Times New Roman" w:hAnsi="Times New Roman"/>
          <w:b/>
          <w:sz w:val="28"/>
          <w:szCs w:val="28"/>
          <w:lang w:val="es-ES_tradnl" w:eastAsia="es-ES"/>
        </w:rPr>
      </w:pPr>
      <w:r w:rsidRPr="00C6415F">
        <w:rPr>
          <w:rFonts w:ascii="Times New Roman" w:hAnsi="Times New Roman"/>
          <w:b/>
          <w:sz w:val="28"/>
          <w:szCs w:val="28"/>
          <w:lang w:val="es-ES_tradnl" w:eastAsia="es-ES"/>
        </w:rPr>
        <w:t xml:space="preserve">María Cristina </w:t>
      </w:r>
      <w:proofErr w:type="spellStart"/>
      <w:r w:rsidRPr="00C6415F">
        <w:rPr>
          <w:rFonts w:ascii="Times New Roman" w:hAnsi="Times New Roman"/>
          <w:b/>
          <w:sz w:val="28"/>
          <w:szCs w:val="28"/>
          <w:lang w:val="es-ES_tradnl" w:eastAsia="es-ES"/>
        </w:rPr>
        <w:t>Rinaudo</w:t>
      </w:r>
      <w:proofErr w:type="spellEnd"/>
    </w:p>
    <w:p w14:paraId="02719395" w14:textId="513B9F36" w:rsidR="00C6415F" w:rsidRPr="00C6415F" w:rsidRDefault="00C6415F" w:rsidP="00C6415F">
      <w:pPr>
        <w:spacing w:after="0" w:line="240" w:lineRule="auto"/>
        <w:contextualSpacing/>
        <w:rPr>
          <w:rFonts w:ascii="Times New Roman" w:eastAsia="Times New Roman" w:hAnsi="Times New Roman"/>
          <w:i/>
          <w:sz w:val="28"/>
          <w:szCs w:val="28"/>
          <w:lang w:val="en-US"/>
        </w:rPr>
      </w:pPr>
      <w:r w:rsidRPr="00C6415F">
        <w:rPr>
          <w:rFonts w:ascii="Times New Roman" w:eastAsia="Times New Roman" w:hAnsi="Times New Roman"/>
          <w:i/>
          <w:color w:val="111111"/>
          <w:sz w:val="28"/>
          <w:szCs w:val="28"/>
          <w:shd w:val="clear" w:color="auto" w:fill="FFFFFF"/>
          <w:lang w:val="en-US"/>
        </w:rPr>
        <w:t xml:space="preserve">Universidad Nacional de Rio Cuarto, </w:t>
      </w:r>
      <w:proofErr w:type="spellStart"/>
      <w:r w:rsidRPr="00C6415F">
        <w:rPr>
          <w:rFonts w:ascii="Times New Roman" w:eastAsia="Times New Roman" w:hAnsi="Times New Roman"/>
          <w:i/>
          <w:color w:val="111111"/>
          <w:sz w:val="28"/>
          <w:szCs w:val="28"/>
          <w:shd w:val="clear" w:color="auto" w:fill="FFFFFF"/>
          <w:lang w:val="en-US"/>
        </w:rPr>
        <w:t>Argenitna</w:t>
      </w:r>
      <w:proofErr w:type="spellEnd"/>
    </w:p>
    <w:p w14:paraId="6A00CA08" w14:textId="77777777" w:rsidR="00C6415F" w:rsidRDefault="00C6415F" w:rsidP="00C6415F">
      <w:pPr>
        <w:autoSpaceDE w:val="0"/>
        <w:autoSpaceDN w:val="0"/>
        <w:adjustRightInd w:val="0"/>
        <w:spacing w:line="240" w:lineRule="auto"/>
        <w:contextualSpacing/>
        <w:jc w:val="center"/>
        <w:rPr>
          <w:b/>
          <w:lang w:val="es-419"/>
        </w:rPr>
      </w:pPr>
      <w:r>
        <w:rPr>
          <w:noProof/>
        </w:rPr>
        <w:pict w14:anchorId="75C0AC5E">
          <v:line id="Straight Connector 1" o:spid="_x0000_s1026" style="position:absolute;left:0;text-align:left;z-index:251659264;visibility:visible" from="-13.05pt,13.65pt" to="472.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" strokecolor="windowText" strokeweight="2pt"/>
        </w:pict>
      </w:r>
    </w:p>
    <w:p w14:paraId="787AAFD9" w14:textId="77777777" w:rsidR="00C6415F" w:rsidRDefault="00C6415F" w:rsidP="00C6415F">
      <w:pPr>
        <w:suppressLineNumbers/>
        <w:autoSpaceDE w:val="0"/>
        <w:autoSpaceDN w:val="0"/>
        <w:adjustRightInd w:val="0"/>
        <w:spacing w:line="240" w:lineRule="auto"/>
        <w:contextualSpacing/>
        <w:rPr>
          <w:rFonts w:ascii="Times New Roman" w:hAnsi="Times New Roman"/>
          <w:b/>
          <w:smallCaps/>
        </w:rPr>
      </w:pPr>
    </w:p>
    <w:p w14:paraId="3B5CB60B" w14:textId="77777777" w:rsidR="00C6415F" w:rsidRDefault="00CA56EB" w:rsidP="00C6415F">
      <w:pPr>
        <w:suppressLineNumbers/>
        <w:autoSpaceDE w:val="0"/>
        <w:autoSpaceDN w:val="0"/>
        <w:adjustRightInd w:val="0"/>
        <w:spacing w:line="240" w:lineRule="auto"/>
        <w:contextualSpacing/>
        <w:rPr>
          <w:rFonts w:ascii="Times New Roman" w:hAnsi="Times New Roman"/>
          <w:b/>
          <w:smallCaps/>
        </w:rPr>
      </w:pPr>
      <w:r w:rsidRPr="00C6415F">
        <w:rPr>
          <w:rFonts w:ascii="Times New Roman" w:hAnsi="Times New Roman"/>
          <w:b/>
          <w:smallCaps/>
        </w:rPr>
        <w:t>Resumen</w:t>
      </w:r>
    </w:p>
    <w:p w14:paraId="41AEC348" w14:textId="6EC0A267" w:rsidR="00CA56EB" w:rsidRPr="00C6415F" w:rsidRDefault="00CA56EB" w:rsidP="00C6415F">
      <w:pPr>
        <w:suppressLineNumbers/>
        <w:autoSpaceDE w:val="0"/>
        <w:autoSpaceDN w:val="0"/>
        <w:adjustRightInd w:val="0"/>
        <w:spacing w:line="240" w:lineRule="auto"/>
        <w:contextualSpacing/>
        <w:rPr>
          <w:b/>
          <w:lang w:val="es-419"/>
        </w:rPr>
      </w:pPr>
      <w:r w:rsidRPr="00855D32">
        <w:rPr>
          <w:rFonts w:ascii="Times New Roman" w:hAnsi="Times New Roman"/>
          <w:lang w:val="de-DE"/>
        </w:rPr>
        <w:t xml:space="preserve">Este </w:t>
      </w:r>
      <w:proofErr w:type="spellStart"/>
      <w:r w:rsidRPr="00855D32">
        <w:rPr>
          <w:rFonts w:ascii="Times New Roman" w:hAnsi="Times New Roman"/>
          <w:lang w:val="de-DE"/>
        </w:rPr>
        <w:t>artículo</w:t>
      </w:r>
      <w:proofErr w:type="spellEnd"/>
      <w:r w:rsidRPr="00855D32">
        <w:rPr>
          <w:rFonts w:ascii="Times New Roman" w:hAnsi="Times New Roman"/>
          <w:lang w:val="de-DE"/>
        </w:rPr>
        <w:t xml:space="preserve"> </w:t>
      </w:r>
      <w:proofErr w:type="spellStart"/>
      <w:r w:rsidRPr="00855D32">
        <w:rPr>
          <w:rFonts w:ascii="Times New Roman" w:hAnsi="Times New Roman"/>
          <w:lang w:val="de-DE"/>
        </w:rPr>
        <w:t>expone</w:t>
      </w:r>
      <w:proofErr w:type="spellEnd"/>
      <w:r w:rsidRPr="00855D32">
        <w:rPr>
          <w:rFonts w:ascii="Times New Roman" w:hAnsi="Times New Roman"/>
          <w:lang w:val="de-DE"/>
        </w:rPr>
        <w:t xml:space="preserve"> las </w:t>
      </w:r>
      <w:proofErr w:type="spellStart"/>
      <w:r w:rsidRPr="00855D32">
        <w:rPr>
          <w:rFonts w:ascii="Times New Roman" w:hAnsi="Times New Roman"/>
          <w:lang w:val="de-DE"/>
        </w:rPr>
        <w:t>principales</w:t>
      </w:r>
      <w:proofErr w:type="spellEnd"/>
      <w:r w:rsidRPr="00855D32">
        <w:rPr>
          <w:rFonts w:ascii="Times New Roman" w:hAnsi="Times New Roman"/>
          <w:lang w:val="de-DE"/>
        </w:rPr>
        <w:t xml:space="preserve"> </w:t>
      </w:r>
      <w:proofErr w:type="spellStart"/>
      <w:r w:rsidRPr="00855D32">
        <w:rPr>
          <w:rFonts w:ascii="Times New Roman" w:hAnsi="Times New Roman"/>
          <w:lang w:val="de-DE"/>
        </w:rPr>
        <w:t>caracteríticas</w:t>
      </w:r>
      <w:proofErr w:type="spellEnd"/>
      <w:r w:rsidRPr="00855D32">
        <w:rPr>
          <w:rFonts w:ascii="Times New Roman" w:hAnsi="Times New Roman"/>
          <w:lang w:val="de-DE"/>
        </w:rPr>
        <w:t xml:space="preserve"> y </w:t>
      </w:r>
      <w:proofErr w:type="spellStart"/>
      <w:r w:rsidRPr="00855D32">
        <w:rPr>
          <w:rFonts w:ascii="Times New Roman" w:hAnsi="Times New Roman"/>
          <w:lang w:val="de-DE"/>
        </w:rPr>
        <w:t>resultados</w:t>
      </w:r>
      <w:proofErr w:type="spellEnd"/>
      <w:r w:rsidRPr="00855D32">
        <w:rPr>
          <w:rFonts w:ascii="Times New Roman" w:hAnsi="Times New Roman"/>
          <w:lang w:val="de-DE"/>
        </w:rPr>
        <w:t xml:space="preserve"> de </w:t>
      </w:r>
      <w:proofErr w:type="spellStart"/>
      <w:r w:rsidRPr="00855D32">
        <w:rPr>
          <w:rFonts w:ascii="Times New Roman" w:hAnsi="Times New Roman"/>
          <w:lang w:val="de-DE"/>
        </w:rPr>
        <w:t>un</w:t>
      </w:r>
      <w:proofErr w:type="spellEnd"/>
      <w:r w:rsidRPr="00855D32">
        <w:rPr>
          <w:rFonts w:ascii="Times New Roman" w:hAnsi="Times New Roman"/>
          <w:lang w:val="de-DE"/>
        </w:rPr>
        <w:t xml:space="preserve"> </w:t>
      </w:r>
      <w:proofErr w:type="spellStart"/>
      <w:r w:rsidRPr="00855D32">
        <w:rPr>
          <w:rFonts w:ascii="Times New Roman" w:hAnsi="Times New Roman"/>
          <w:lang w:val="de-DE"/>
        </w:rPr>
        <w:t>estudio</w:t>
      </w:r>
      <w:proofErr w:type="spellEnd"/>
      <w:r w:rsidRPr="00855D32">
        <w:rPr>
          <w:rFonts w:ascii="Times New Roman" w:hAnsi="Times New Roman"/>
          <w:lang w:val="de-DE"/>
        </w:rPr>
        <w:t xml:space="preserve"> </w:t>
      </w:r>
      <w:proofErr w:type="spellStart"/>
      <w:r w:rsidRPr="00855D32">
        <w:rPr>
          <w:rFonts w:ascii="Times New Roman" w:hAnsi="Times New Roman"/>
          <w:lang w:val="de-DE"/>
        </w:rPr>
        <w:t>orientado</w:t>
      </w:r>
      <w:proofErr w:type="spellEnd"/>
      <w:r w:rsidRPr="00855D32">
        <w:rPr>
          <w:rFonts w:ascii="Times New Roman" w:hAnsi="Times New Roman"/>
          <w:lang w:val="de-DE"/>
        </w:rPr>
        <w:t xml:space="preserve"> a </w:t>
      </w:r>
      <w:proofErr w:type="spellStart"/>
      <w:r w:rsidRPr="00855D32">
        <w:rPr>
          <w:rFonts w:ascii="Times New Roman" w:hAnsi="Times New Roman"/>
          <w:lang w:val="de-DE"/>
        </w:rPr>
        <w:t>conocer</w:t>
      </w:r>
      <w:proofErr w:type="spellEnd"/>
      <w:r w:rsidRPr="00855D32">
        <w:rPr>
          <w:rFonts w:ascii="Times New Roman" w:hAnsi="Times New Roman"/>
          <w:lang w:val="de-DE"/>
        </w:rPr>
        <w:t xml:space="preserve"> las </w:t>
      </w:r>
      <w:proofErr w:type="spellStart"/>
      <w:r w:rsidRPr="00855D32">
        <w:rPr>
          <w:rFonts w:ascii="Times New Roman" w:hAnsi="Times New Roman"/>
          <w:lang w:val="de-DE"/>
        </w:rPr>
        <w:t>percepciones</w:t>
      </w:r>
      <w:proofErr w:type="spellEnd"/>
      <w:r w:rsidRPr="00855D32">
        <w:rPr>
          <w:rFonts w:ascii="Times New Roman" w:hAnsi="Times New Roman"/>
          <w:lang w:val="de-DE"/>
        </w:rPr>
        <w:t xml:space="preserve"> y </w:t>
      </w:r>
      <w:proofErr w:type="spellStart"/>
      <w:r w:rsidRPr="00855D32">
        <w:rPr>
          <w:rFonts w:ascii="Times New Roman" w:hAnsi="Times New Roman"/>
          <w:lang w:val="de-DE"/>
        </w:rPr>
        <w:t>expectativas</w:t>
      </w:r>
      <w:proofErr w:type="spellEnd"/>
      <w:r w:rsidRPr="00855D32">
        <w:rPr>
          <w:rFonts w:ascii="Times New Roman" w:hAnsi="Times New Roman"/>
          <w:lang w:val="de-DE"/>
        </w:rPr>
        <w:t xml:space="preserve"> </w:t>
      </w:r>
      <w:proofErr w:type="spellStart"/>
      <w:r w:rsidRPr="00855D32">
        <w:rPr>
          <w:rFonts w:ascii="Times New Roman" w:hAnsi="Times New Roman"/>
          <w:lang w:val="de-DE"/>
        </w:rPr>
        <w:t>sobre</w:t>
      </w:r>
      <w:proofErr w:type="spellEnd"/>
      <w:r w:rsidRPr="00855D32">
        <w:rPr>
          <w:rFonts w:ascii="Times New Roman" w:hAnsi="Times New Roman"/>
          <w:lang w:val="de-DE"/>
        </w:rPr>
        <w:t xml:space="preserve"> los </w:t>
      </w:r>
      <w:proofErr w:type="spellStart"/>
      <w:r w:rsidRPr="00855D32">
        <w:rPr>
          <w:rFonts w:ascii="Times New Roman" w:hAnsi="Times New Roman"/>
          <w:lang w:val="de-DE"/>
        </w:rPr>
        <w:t>contextos</w:t>
      </w:r>
      <w:proofErr w:type="spellEnd"/>
      <w:r w:rsidRPr="00855D32">
        <w:rPr>
          <w:rFonts w:ascii="Times New Roman" w:hAnsi="Times New Roman"/>
          <w:lang w:val="de-DE"/>
        </w:rPr>
        <w:t xml:space="preserve"> de </w:t>
      </w:r>
      <w:proofErr w:type="spellStart"/>
      <w:r w:rsidRPr="00855D32">
        <w:rPr>
          <w:rFonts w:ascii="Times New Roman" w:hAnsi="Times New Roman"/>
          <w:lang w:val="de-DE"/>
        </w:rPr>
        <w:t>aprendizaje</w:t>
      </w:r>
      <w:proofErr w:type="spellEnd"/>
      <w:r w:rsidRPr="00855D32">
        <w:rPr>
          <w:rFonts w:ascii="Times New Roman" w:hAnsi="Times New Roman"/>
          <w:lang w:val="es-ES_tradnl" w:eastAsia="es-ES"/>
        </w:rPr>
        <w:t xml:space="preserve"> de </w:t>
      </w:r>
      <w:r w:rsidRPr="00855D32">
        <w:rPr>
          <w:rFonts w:ascii="Times New Roman" w:hAnsi="Times New Roman"/>
          <w:lang w:val="es-ES_tradnl"/>
        </w:rPr>
        <w:t>tres grupos de estudiantes que participaron de procesos de aprendizaje en educación superior –terciario no universitario, universitario de grado y universitario de posgrado-</w:t>
      </w:r>
      <w:r w:rsidRPr="00855D32">
        <w:rPr>
          <w:rFonts w:ascii="Times New Roman" w:hAnsi="Times New Roman"/>
          <w:lang w:val="de-DE"/>
        </w:rPr>
        <w:t xml:space="preserve">. Se </w:t>
      </w:r>
      <w:proofErr w:type="spellStart"/>
      <w:r w:rsidRPr="00855D32">
        <w:rPr>
          <w:rFonts w:ascii="Times New Roman" w:hAnsi="Times New Roman"/>
          <w:lang w:val="de-DE"/>
        </w:rPr>
        <w:t>trabajó</w:t>
      </w:r>
      <w:proofErr w:type="spellEnd"/>
      <w:r w:rsidRPr="00855D32">
        <w:rPr>
          <w:rFonts w:ascii="Times New Roman" w:hAnsi="Times New Roman"/>
          <w:lang w:val="de-DE"/>
        </w:rPr>
        <w:t xml:space="preserve"> </w:t>
      </w:r>
      <w:proofErr w:type="spellStart"/>
      <w:r w:rsidRPr="00855D32">
        <w:rPr>
          <w:rFonts w:ascii="Times New Roman" w:hAnsi="Times New Roman"/>
          <w:lang w:val="de-DE"/>
        </w:rPr>
        <w:t>con</w:t>
      </w:r>
      <w:proofErr w:type="spellEnd"/>
      <w:r w:rsidRPr="00855D32">
        <w:rPr>
          <w:rFonts w:ascii="Times New Roman" w:hAnsi="Times New Roman"/>
          <w:lang w:val="de-DE"/>
        </w:rPr>
        <w:t xml:space="preserve"> 303 </w:t>
      </w:r>
      <w:proofErr w:type="spellStart"/>
      <w:r w:rsidRPr="00855D32">
        <w:rPr>
          <w:rFonts w:ascii="Times New Roman" w:hAnsi="Times New Roman"/>
          <w:lang w:val="de-DE"/>
        </w:rPr>
        <w:t>estudiantes</w:t>
      </w:r>
      <w:proofErr w:type="spellEnd"/>
      <w:r w:rsidRPr="00855D32">
        <w:rPr>
          <w:rFonts w:ascii="Times New Roman" w:hAnsi="Times New Roman"/>
          <w:lang w:val="de-DE"/>
        </w:rPr>
        <w:t xml:space="preserve"> </w:t>
      </w:r>
      <w:r w:rsidRPr="00855D32">
        <w:rPr>
          <w:rFonts w:ascii="Times New Roman" w:hAnsi="Times New Roman"/>
          <w:lang w:val="es-ES" w:eastAsia="es-ES"/>
        </w:rPr>
        <w:t>que cursaron</w:t>
      </w:r>
      <w:r w:rsidRPr="00855D32">
        <w:rPr>
          <w:rFonts w:ascii="Times New Roman" w:hAnsi="Times New Roman"/>
          <w:lang w:val="de-DE"/>
        </w:rPr>
        <w:t xml:space="preserve"> </w:t>
      </w:r>
      <w:proofErr w:type="spellStart"/>
      <w:r w:rsidRPr="00855D32">
        <w:rPr>
          <w:rFonts w:ascii="Times New Roman" w:hAnsi="Times New Roman"/>
          <w:lang w:val="de-DE"/>
        </w:rPr>
        <w:t>estudios</w:t>
      </w:r>
      <w:proofErr w:type="spellEnd"/>
      <w:r w:rsidRPr="00855D32">
        <w:rPr>
          <w:rFonts w:ascii="Times New Roman" w:hAnsi="Times New Roman"/>
          <w:lang w:val="de-DE"/>
        </w:rPr>
        <w:t xml:space="preserve"> </w:t>
      </w:r>
      <w:proofErr w:type="spellStart"/>
      <w:r w:rsidRPr="00855D32">
        <w:rPr>
          <w:rFonts w:ascii="Times New Roman" w:hAnsi="Times New Roman"/>
          <w:lang w:val="de-DE"/>
        </w:rPr>
        <w:t>superiores</w:t>
      </w:r>
      <w:proofErr w:type="spellEnd"/>
      <w:r w:rsidRPr="00855D32">
        <w:rPr>
          <w:rFonts w:ascii="Times New Roman" w:hAnsi="Times New Roman"/>
          <w:lang w:val="de-DE"/>
        </w:rPr>
        <w:t xml:space="preserve"> y los </w:t>
      </w:r>
      <w:proofErr w:type="spellStart"/>
      <w:r w:rsidRPr="00855D32">
        <w:rPr>
          <w:rFonts w:ascii="Times New Roman" w:hAnsi="Times New Roman"/>
          <w:lang w:val="de-DE"/>
        </w:rPr>
        <w:t>datos</w:t>
      </w:r>
      <w:proofErr w:type="spellEnd"/>
      <w:r w:rsidRPr="00855D32">
        <w:rPr>
          <w:rFonts w:ascii="Times New Roman" w:hAnsi="Times New Roman"/>
          <w:lang w:val="de-DE"/>
        </w:rPr>
        <w:t xml:space="preserve"> </w:t>
      </w:r>
      <w:proofErr w:type="spellStart"/>
      <w:r w:rsidRPr="00855D32">
        <w:rPr>
          <w:rFonts w:ascii="Times New Roman" w:hAnsi="Times New Roman"/>
          <w:lang w:val="de-DE"/>
        </w:rPr>
        <w:t>fueron</w:t>
      </w:r>
      <w:proofErr w:type="spellEnd"/>
      <w:r w:rsidRPr="00855D32">
        <w:rPr>
          <w:rFonts w:ascii="Times New Roman" w:hAnsi="Times New Roman"/>
          <w:lang w:val="de-DE"/>
        </w:rPr>
        <w:t xml:space="preserve"> </w:t>
      </w:r>
      <w:proofErr w:type="spellStart"/>
      <w:r w:rsidRPr="00855D32">
        <w:rPr>
          <w:rFonts w:ascii="Times New Roman" w:hAnsi="Times New Roman"/>
          <w:lang w:val="de-DE"/>
        </w:rPr>
        <w:t>recabados</w:t>
      </w:r>
      <w:proofErr w:type="spellEnd"/>
      <w:r w:rsidRPr="00855D32">
        <w:rPr>
          <w:rFonts w:ascii="Times New Roman" w:hAnsi="Times New Roman"/>
          <w:lang w:val="de-DE"/>
        </w:rPr>
        <w:t xml:space="preserve"> </w:t>
      </w:r>
      <w:proofErr w:type="spellStart"/>
      <w:r w:rsidRPr="00855D32">
        <w:rPr>
          <w:rFonts w:ascii="Times New Roman" w:hAnsi="Times New Roman"/>
          <w:lang w:val="de-DE"/>
        </w:rPr>
        <w:t>por</w:t>
      </w:r>
      <w:proofErr w:type="spellEnd"/>
      <w:r w:rsidRPr="00855D32">
        <w:rPr>
          <w:rFonts w:ascii="Times New Roman" w:hAnsi="Times New Roman"/>
          <w:lang w:val="de-DE"/>
        </w:rPr>
        <w:t xml:space="preserve"> medio del </w:t>
      </w:r>
      <w:proofErr w:type="spellStart"/>
      <w:r w:rsidRPr="00855D32">
        <w:rPr>
          <w:rFonts w:ascii="Times New Roman" w:hAnsi="Times New Roman"/>
          <w:lang w:val="de-DE"/>
        </w:rPr>
        <w:t>Inventario</w:t>
      </w:r>
      <w:proofErr w:type="spellEnd"/>
      <w:r w:rsidRPr="00855D32">
        <w:rPr>
          <w:rFonts w:ascii="Times New Roman" w:hAnsi="Times New Roman"/>
          <w:lang w:val="de-DE"/>
        </w:rPr>
        <w:t xml:space="preserve"> de </w:t>
      </w:r>
      <w:proofErr w:type="spellStart"/>
      <w:r w:rsidRPr="00855D32">
        <w:rPr>
          <w:rFonts w:ascii="Times New Roman" w:hAnsi="Times New Roman"/>
          <w:lang w:val="de-DE"/>
        </w:rPr>
        <w:t>Percepción</w:t>
      </w:r>
      <w:proofErr w:type="spellEnd"/>
      <w:r w:rsidRPr="00855D32">
        <w:rPr>
          <w:rFonts w:ascii="Times New Roman" w:hAnsi="Times New Roman"/>
          <w:lang w:val="de-DE"/>
        </w:rPr>
        <w:t xml:space="preserve"> </w:t>
      </w:r>
      <w:proofErr w:type="spellStart"/>
      <w:r w:rsidRPr="00855D32">
        <w:rPr>
          <w:rFonts w:ascii="Times New Roman" w:hAnsi="Times New Roman"/>
          <w:lang w:val="de-DE"/>
        </w:rPr>
        <w:t>sobre</w:t>
      </w:r>
      <w:proofErr w:type="spellEnd"/>
      <w:r w:rsidRPr="00855D32">
        <w:rPr>
          <w:rFonts w:ascii="Times New Roman" w:hAnsi="Times New Roman"/>
          <w:lang w:val="de-DE"/>
        </w:rPr>
        <w:t xml:space="preserve"> </w:t>
      </w:r>
      <w:proofErr w:type="spellStart"/>
      <w:r w:rsidRPr="00855D32">
        <w:rPr>
          <w:rFonts w:ascii="Times New Roman" w:hAnsi="Times New Roman"/>
          <w:lang w:val="de-DE"/>
        </w:rPr>
        <w:t>Contextos</w:t>
      </w:r>
      <w:proofErr w:type="spellEnd"/>
      <w:r w:rsidRPr="00855D32">
        <w:rPr>
          <w:rFonts w:ascii="Times New Roman" w:hAnsi="Times New Roman"/>
          <w:lang w:val="de-DE"/>
        </w:rPr>
        <w:t xml:space="preserve"> de </w:t>
      </w:r>
      <w:proofErr w:type="spellStart"/>
      <w:r w:rsidRPr="00855D32">
        <w:rPr>
          <w:rFonts w:ascii="Times New Roman" w:hAnsi="Times New Roman"/>
          <w:lang w:val="de-DE"/>
        </w:rPr>
        <w:t>Aprendizaje</w:t>
      </w:r>
      <w:proofErr w:type="spellEnd"/>
      <w:r w:rsidRPr="00855D32">
        <w:rPr>
          <w:rFonts w:ascii="Times New Roman" w:hAnsi="Times New Roman"/>
          <w:lang w:val="de-DE"/>
        </w:rPr>
        <w:t xml:space="preserve"> </w:t>
      </w:r>
      <w:r w:rsidRPr="00855D32">
        <w:rPr>
          <w:rFonts w:ascii="Times New Roman" w:hAnsi="Times New Roman"/>
          <w:lang w:val="es-ES" w:eastAsia="es-ES"/>
        </w:rPr>
        <w:t xml:space="preserve">(IPSE, </w:t>
      </w:r>
      <w:proofErr w:type="spellStart"/>
      <w:r w:rsidRPr="00855D32">
        <w:rPr>
          <w:rFonts w:ascii="Times New Roman" w:hAnsi="Times New Roman"/>
          <w:lang w:val="es-ES" w:eastAsia="es-ES"/>
        </w:rPr>
        <w:t>Inventory</w:t>
      </w:r>
      <w:proofErr w:type="spellEnd"/>
      <w:r w:rsidRPr="00855D32">
        <w:rPr>
          <w:rFonts w:ascii="Times New Roman" w:hAnsi="Times New Roman"/>
          <w:lang w:val="es-ES" w:eastAsia="es-ES"/>
        </w:rPr>
        <w:t xml:space="preserve"> of </w:t>
      </w:r>
      <w:proofErr w:type="spellStart"/>
      <w:r w:rsidRPr="00855D32">
        <w:rPr>
          <w:rFonts w:ascii="Times New Roman" w:hAnsi="Times New Roman"/>
          <w:lang w:val="es-ES" w:eastAsia="es-ES"/>
        </w:rPr>
        <w:t>Perceived</w:t>
      </w:r>
      <w:proofErr w:type="spellEnd"/>
      <w:r w:rsidRPr="00855D32">
        <w:rPr>
          <w:rFonts w:ascii="Times New Roman" w:hAnsi="Times New Roman"/>
          <w:lang w:val="es-ES" w:eastAsia="es-ES"/>
        </w:rPr>
        <w:t xml:space="preserve"> </w:t>
      </w:r>
      <w:proofErr w:type="spellStart"/>
      <w:r w:rsidRPr="00855D32">
        <w:rPr>
          <w:rFonts w:ascii="Times New Roman" w:hAnsi="Times New Roman"/>
          <w:lang w:val="es-ES" w:eastAsia="es-ES"/>
        </w:rPr>
        <w:t>Study</w:t>
      </w:r>
      <w:proofErr w:type="spellEnd"/>
      <w:r w:rsidRPr="00855D32">
        <w:rPr>
          <w:rFonts w:ascii="Times New Roman" w:hAnsi="Times New Roman"/>
          <w:lang w:val="es-ES" w:eastAsia="es-ES"/>
        </w:rPr>
        <w:t xml:space="preserve"> </w:t>
      </w:r>
      <w:proofErr w:type="spellStart"/>
      <w:r w:rsidRPr="00855D32">
        <w:rPr>
          <w:rFonts w:ascii="Times New Roman" w:hAnsi="Times New Roman"/>
          <w:lang w:val="es-ES" w:eastAsia="es-ES"/>
        </w:rPr>
        <w:t>Environment</w:t>
      </w:r>
      <w:proofErr w:type="spellEnd"/>
      <w:r w:rsidRPr="00855D32">
        <w:rPr>
          <w:rFonts w:ascii="Times New Roman" w:hAnsi="Times New Roman"/>
          <w:lang w:val="es-ES" w:eastAsia="es-ES"/>
        </w:rPr>
        <w:t xml:space="preserve">) de </w:t>
      </w:r>
      <w:proofErr w:type="spellStart"/>
      <w:r w:rsidRPr="00855D32">
        <w:rPr>
          <w:rFonts w:ascii="Times New Roman" w:hAnsi="Times New Roman"/>
          <w:lang w:val="es-ES_tradnl" w:eastAsia="es-ES"/>
        </w:rPr>
        <w:t>Wierstra</w:t>
      </w:r>
      <w:proofErr w:type="spellEnd"/>
      <w:r w:rsidRPr="00855D32">
        <w:rPr>
          <w:rFonts w:ascii="Times New Roman" w:hAnsi="Times New Roman"/>
          <w:lang w:val="es-ES_tradnl" w:eastAsia="es-ES"/>
        </w:rPr>
        <w:t>,</w:t>
      </w:r>
      <w:hyperlink r:id="rId7" w:tooltip="View content where Author is Gellof Kanselaar" w:history="1">
        <w:r w:rsidRPr="00855D32">
          <w:rPr>
            <w:rFonts w:ascii="Times New Roman" w:hAnsi="Times New Roman"/>
            <w:bCs/>
            <w:kern w:val="36"/>
            <w:bdr w:val="none" w:sz="0" w:space="0" w:color="auto" w:frame="1"/>
            <w:lang w:val="es-ES_tradnl" w:eastAsia="es-ES"/>
          </w:rPr>
          <w:t xml:space="preserve"> </w:t>
        </w:r>
        <w:proofErr w:type="spellStart"/>
        <w:r w:rsidRPr="00855D32">
          <w:rPr>
            <w:rFonts w:ascii="Times New Roman" w:hAnsi="Times New Roman"/>
            <w:bCs/>
            <w:kern w:val="36"/>
            <w:bdr w:val="none" w:sz="0" w:space="0" w:color="auto" w:frame="1"/>
            <w:lang w:val="es-ES_tradnl" w:eastAsia="es-ES"/>
          </w:rPr>
          <w:t>Kanselaar</w:t>
        </w:r>
        <w:proofErr w:type="spellEnd"/>
      </w:hyperlink>
      <w:r w:rsidRPr="00855D32">
        <w:rPr>
          <w:rFonts w:ascii="Times New Roman" w:hAnsi="Times New Roman"/>
          <w:bCs/>
          <w:kern w:val="36"/>
          <w:lang w:val="es-ES_tradnl" w:eastAsia="es-ES"/>
        </w:rPr>
        <w:t xml:space="preserve">, </w:t>
      </w:r>
      <w:hyperlink r:id="rId8" w:tooltip="View content where Author is Jos L. van der Linden" w:history="1">
        <w:r w:rsidRPr="00855D32">
          <w:rPr>
            <w:rFonts w:ascii="Times New Roman" w:hAnsi="Times New Roman"/>
            <w:bCs/>
            <w:kern w:val="36"/>
            <w:bdr w:val="none" w:sz="0" w:space="0" w:color="auto" w:frame="1"/>
            <w:lang w:val="es-ES_tradnl" w:eastAsia="es-ES"/>
          </w:rPr>
          <w:t>van der Linden</w:t>
        </w:r>
      </w:hyperlink>
      <w:r w:rsidRPr="00855D32">
        <w:rPr>
          <w:rFonts w:ascii="Times New Roman" w:hAnsi="Times New Roman"/>
          <w:bCs/>
          <w:kern w:val="36"/>
          <w:lang w:val="es-ES_tradnl" w:eastAsia="es-ES"/>
        </w:rPr>
        <w:t xml:space="preserve"> &amp;</w:t>
      </w:r>
      <w:hyperlink r:id="rId9" w:tooltip="View content where Author is Hans G.L.C. Lodeewijks" w:history="1">
        <w:r w:rsidRPr="00855D32">
          <w:rPr>
            <w:rFonts w:ascii="Times New Roman" w:hAnsi="Times New Roman"/>
            <w:bCs/>
            <w:kern w:val="36"/>
            <w:bdr w:val="none" w:sz="0" w:space="0" w:color="auto" w:frame="1"/>
            <w:lang w:val="es-ES_tradnl" w:eastAsia="es-ES"/>
          </w:rPr>
          <w:t xml:space="preserve"> </w:t>
        </w:r>
        <w:proofErr w:type="spellStart"/>
        <w:r w:rsidRPr="00855D32">
          <w:rPr>
            <w:rFonts w:ascii="Times New Roman" w:hAnsi="Times New Roman"/>
            <w:bCs/>
            <w:kern w:val="36"/>
            <w:bdr w:val="none" w:sz="0" w:space="0" w:color="auto" w:frame="1"/>
            <w:lang w:val="es-ES_tradnl" w:eastAsia="es-ES"/>
          </w:rPr>
          <w:t>Lodeewijks</w:t>
        </w:r>
        <w:proofErr w:type="spellEnd"/>
      </w:hyperlink>
      <w:r w:rsidRPr="00855D32">
        <w:rPr>
          <w:rFonts w:ascii="Times New Roman" w:hAnsi="Times New Roman"/>
          <w:bCs/>
          <w:kern w:val="36"/>
          <w:bdr w:val="none" w:sz="0" w:space="0" w:color="auto" w:frame="1"/>
          <w:lang w:val="es-ES_tradnl" w:eastAsia="es-ES"/>
        </w:rPr>
        <w:t xml:space="preserve"> (</w:t>
      </w:r>
      <w:r w:rsidRPr="00855D32">
        <w:rPr>
          <w:rFonts w:ascii="Times New Roman" w:hAnsi="Times New Roman"/>
          <w:lang w:val="es-ES_tradnl" w:eastAsia="es-ES"/>
        </w:rPr>
        <w:t>1999)</w:t>
      </w:r>
      <w:r w:rsidRPr="00855D32">
        <w:rPr>
          <w:rFonts w:ascii="Times New Roman" w:hAnsi="Times New Roman"/>
          <w:lang w:val="es-ES" w:eastAsia="es-ES"/>
        </w:rPr>
        <w:t>. Los resultados muestran diferencias significativas entre las percepciones y las expectativas de los grupos de estudiantes sobre los contextos de aprendizaje. Los hallazgos de este trabajo son interesantes para pensar la configuración de nuevos diseños educativos</w:t>
      </w:r>
      <w:r w:rsidRPr="00855D32">
        <w:rPr>
          <w:rStyle w:val="CommentReference"/>
          <w:sz w:val="22"/>
          <w:szCs w:val="22"/>
        </w:rPr>
        <w:t>.</w:t>
      </w:r>
    </w:p>
    <w:p w14:paraId="59D86AE6" w14:textId="77777777" w:rsidR="00C6415F" w:rsidRDefault="00C6415F" w:rsidP="00C6415F">
      <w:pPr>
        <w:spacing w:after="0" w:line="240" w:lineRule="auto"/>
        <w:jc w:val="both"/>
        <w:rPr>
          <w:rFonts w:ascii="Times New Roman" w:hAnsi="Times New Roman"/>
          <w:b/>
        </w:rPr>
      </w:pPr>
    </w:p>
    <w:p w14:paraId="7757C790" w14:textId="77777777" w:rsidR="00C6415F" w:rsidRDefault="00CA56EB" w:rsidP="00C6415F">
      <w:pPr>
        <w:spacing w:after="0" w:line="240" w:lineRule="auto"/>
        <w:jc w:val="both"/>
        <w:rPr>
          <w:rFonts w:ascii="Times New Roman" w:hAnsi="Times New Roman"/>
        </w:rPr>
      </w:pPr>
      <w:r w:rsidRPr="00C6415F">
        <w:rPr>
          <w:rFonts w:ascii="Times New Roman" w:hAnsi="Times New Roman"/>
          <w:b/>
        </w:rPr>
        <w:t>Palabras clave:</w:t>
      </w:r>
    </w:p>
    <w:p w14:paraId="68867F90" w14:textId="110A7934" w:rsidR="00CA56EB" w:rsidRPr="00855D32" w:rsidRDefault="00CA56EB" w:rsidP="00C6415F">
      <w:pPr>
        <w:spacing w:after="0" w:line="240" w:lineRule="auto"/>
        <w:jc w:val="both"/>
        <w:rPr>
          <w:rFonts w:ascii="Times New Roman" w:hAnsi="Times New Roman"/>
        </w:rPr>
      </w:pPr>
      <w:r w:rsidRPr="00855D32">
        <w:rPr>
          <w:rFonts w:ascii="Times New Roman" w:hAnsi="Times New Roman"/>
        </w:rPr>
        <w:t>percepción, expectativa, contexto de aprendizaje, educación superior</w:t>
      </w:r>
    </w:p>
    <w:p w14:paraId="0AD8B26C" w14:textId="77777777" w:rsidR="00CA56EB" w:rsidRPr="00855D32" w:rsidRDefault="00CA56EB" w:rsidP="00855D32">
      <w:pPr>
        <w:spacing w:after="0" w:line="240" w:lineRule="auto"/>
        <w:jc w:val="both"/>
        <w:rPr>
          <w:rFonts w:ascii="Times New Roman" w:hAnsi="Times New Roman"/>
          <w:b/>
          <w:color w:val="222222"/>
          <w:shd w:val="clear" w:color="auto" w:fill="FFFFFF"/>
        </w:rPr>
      </w:pPr>
    </w:p>
    <w:p w14:paraId="36419D6C" w14:textId="77777777" w:rsidR="00CA56EB" w:rsidRPr="00855D32" w:rsidRDefault="00CA56EB" w:rsidP="00C6415F">
      <w:pPr>
        <w:spacing w:after="0" w:line="240" w:lineRule="auto"/>
        <w:jc w:val="both"/>
        <w:rPr>
          <w:rFonts w:ascii="Times New Roman" w:hAnsi="Times New Roman"/>
          <w:b/>
          <w:color w:val="222222"/>
          <w:shd w:val="clear" w:color="auto" w:fill="FFFFFF"/>
          <w:lang w:val="en-US"/>
        </w:rPr>
      </w:pPr>
      <w:r w:rsidRPr="00855D32">
        <w:rPr>
          <w:rFonts w:ascii="Times New Roman" w:hAnsi="Times New Roman"/>
          <w:b/>
          <w:color w:val="222222"/>
          <w:shd w:val="clear" w:color="auto" w:fill="FFFFFF"/>
          <w:lang w:val="en-US"/>
        </w:rPr>
        <w:t>Abstract</w:t>
      </w:r>
    </w:p>
    <w:p w14:paraId="0E40F6F4" w14:textId="77777777" w:rsidR="00CA56EB" w:rsidRPr="00855D32" w:rsidRDefault="00CA56EB" w:rsidP="00C6415F">
      <w:pPr>
        <w:spacing w:after="0" w:line="240" w:lineRule="auto"/>
        <w:jc w:val="both"/>
        <w:rPr>
          <w:rFonts w:ascii="Times New Roman" w:hAnsi="Times New Roman"/>
          <w:lang w:val="en-US" w:eastAsia="es-ES"/>
        </w:rPr>
      </w:pPr>
      <w:r w:rsidRPr="00855D32">
        <w:rPr>
          <w:rFonts w:ascii="Times New Roman" w:hAnsi="Times New Roman"/>
          <w:color w:val="222222"/>
          <w:shd w:val="clear" w:color="auto" w:fill="FFFFFF"/>
          <w:lang w:val="en-US"/>
        </w:rPr>
        <w:t>This article presents the main features and results of a project to understand the perceptions and expectations about learning contexts of three groups of students who participated in learning processes in higher education –non university tertiary, undergraduate grade y postgraduate grade</w:t>
      </w:r>
      <w:proofErr w:type="gramStart"/>
      <w:r w:rsidRPr="00855D32">
        <w:rPr>
          <w:rFonts w:ascii="Times New Roman" w:hAnsi="Times New Roman"/>
          <w:color w:val="222222"/>
          <w:shd w:val="clear" w:color="auto" w:fill="FFFFFF"/>
          <w:lang w:val="en-US"/>
        </w:rPr>
        <w:t>- .</w:t>
      </w:r>
      <w:proofErr w:type="gramEnd"/>
      <w:r w:rsidRPr="00855D32">
        <w:rPr>
          <w:rFonts w:ascii="Times New Roman" w:hAnsi="Times New Roman"/>
          <w:color w:val="222222"/>
          <w:shd w:val="clear" w:color="auto" w:fill="FFFFFF"/>
          <w:lang w:val="en-US"/>
        </w:rPr>
        <w:t xml:space="preserve"> </w:t>
      </w:r>
      <w:r w:rsidRPr="00855D32">
        <w:rPr>
          <w:rFonts w:ascii="Times New Roman" w:hAnsi="Times New Roman"/>
          <w:lang w:val="en-US" w:eastAsia="es-ES"/>
        </w:rPr>
        <w:t xml:space="preserve">We worked with 303 students who have completed higher studies and data were collected through of IPSE Inventory of Perceived Study Environment of </w:t>
      </w:r>
      <w:proofErr w:type="spellStart"/>
      <w:r w:rsidRPr="00855D32">
        <w:rPr>
          <w:rFonts w:ascii="Times New Roman" w:hAnsi="Times New Roman"/>
          <w:lang w:val="en-US" w:eastAsia="es-ES"/>
        </w:rPr>
        <w:t>Wierstra</w:t>
      </w:r>
      <w:proofErr w:type="spellEnd"/>
      <w:r w:rsidRPr="00855D32">
        <w:rPr>
          <w:rFonts w:ascii="Times New Roman" w:hAnsi="Times New Roman"/>
          <w:lang w:val="en-US" w:eastAsia="es-ES"/>
        </w:rPr>
        <w:t xml:space="preserve">, </w:t>
      </w:r>
      <w:proofErr w:type="spellStart"/>
      <w:r w:rsidRPr="00855D32">
        <w:rPr>
          <w:rFonts w:ascii="Times New Roman" w:hAnsi="Times New Roman"/>
          <w:lang w:val="en-US" w:eastAsia="es-ES"/>
        </w:rPr>
        <w:t>Kanselaar</w:t>
      </w:r>
      <w:proofErr w:type="spellEnd"/>
      <w:r w:rsidRPr="00855D32">
        <w:rPr>
          <w:rFonts w:ascii="Times New Roman" w:hAnsi="Times New Roman"/>
          <w:lang w:val="en-US" w:eastAsia="es-ES"/>
        </w:rPr>
        <w:t xml:space="preserve">, van der Linden &amp; </w:t>
      </w:r>
      <w:proofErr w:type="spellStart"/>
      <w:r w:rsidRPr="00855D32">
        <w:rPr>
          <w:rFonts w:ascii="Times New Roman" w:hAnsi="Times New Roman"/>
          <w:lang w:val="en-US" w:eastAsia="es-ES"/>
        </w:rPr>
        <w:t>Lodeewijks</w:t>
      </w:r>
      <w:proofErr w:type="spellEnd"/>
      <w:r w:rsidRPr="00855D32">
        <w:rPr>
          <w:rFonts w:ascii="Times New Roman" w:hAnsi="Times New Roman"/>
          <w:lang w:val="en-US" w:eastAsia="es-ES"/>
        </w:rPr>
        <w:t xml:space="preserve"> (1999). The results show significant differences between the perceptions and expectations of the groups of students about learning contexts. The findings of this study are interesting to think about setting up new educational designs.</w:t>
      </w:r>
    </w:p>
    <w:p w14:paraId="1B65AD02" w14:textId="77777777" w:rsidR="00C6415F" w:rsidRDefault="00C6415F" w:rsidP="00C6415F">
      <w:pPr>
        <w:spacing w:after="0" w:line="240" w:lineRule="auto"/>
        <w:jc w:val="both"/>
        <w:rPr>
          <w:rFonts w:ascii="Times New Roman" w:hAnsi="Times New Roman"/>
          <w:b/>
          <w:lang w:val="en-US"/>
        </w:rPr>
      </w:pPr>
    </w:p>
    <w:p w14:paraId="1081FF1B" w14:textId="77777777" w:rsidR="00C6415F" w:rsidRDefault="00CA56EB" w:rsidP="00C6415F">
      <w:pPr>
        <w:spacing w:after="0" w:line="240" w:lineRule="auto"/>
        <w:jc w:val="both"/>
        <w:rPr>
          <w:rFonts w:ascii="Times New Roman" w:hAnsi="Times New Roman"/>
          <w:lang w:val="en-US"/>
        </w:rPr>
      </w:pPr>
      <w:r w:rsidRPr="00C6415F">
        <w:rPr>
          <w:rFonts w:ascii="Times New Roman" w:hAnsi="Times New Roman"/>
          <w:b/>
          <w:lang w:val="en-US"/>
        </w:rPr>
        <w:t>Keywords:</w:t>
      </w:r>
      <w:r w:rsidRPr="00855D32">
        <w:rPr>
          <w:rFonts w:ascii="Times New Roman" w:hAnsi="Times New Roman"/>
          <w:lang w:val="en-US"/>
        </w:rPr>
        <w:t xml:space="preserve"> </w:t>
      </w:r>
    </w:p>
    <w:p w14:paraId="6D4EA363" w14:textId="6624588B" w:rsidR="00CA56EB" w:rsidRPr="00855D32" w:rsidRDefault="00CA56EB" w:rsidP="00C6415F">
      <w:pPr>
        <w:spacing w:after="0" w:line="240" w:lineRule="auto"/>
        <w:jc w:val="both"/>
        <w:rPr>
          <w:rFonts w:ascii="Times New Roman" w:hAnsi="Times New Roman"/>
          <w:lang w:val="en-US"/>
        </w:rPr>
      </w:pPr>
      <w:r w:rsidRPr="00855D32">
        <w:rPr>
          <w:rFonts w:ascii="Times New Roman" w:hAnsi="Times New Roman"/>
          <w:lang w:val="en-US"/>
        </w:rPr>
        <w:t>perception, expectations, learning context, higher education</w:t>
      </w:r>
    </w:p>
    <w:p w14:paraId="098FA0E4" w14:textId="5A904CAA" w:rsidR="00C6415F" w:rsidRDefault="00C6415F" w:rsidP="00C6415F">
      <w:pPr>
        <w:spacing w:after="0" w:line="240" w:lineRule="auto"/>
        <w:ind w:firstLine="708"/>
        <w:jc w:val="center"/>
        <w:rPr>
          <w:rFonts w:ascii="Times New Roman" w:hAnsi="Times New Roman"/>
          <w:smallCaps/>
          <w:sz w:val="20"/>
          <w:szCs w:val="20"/>
          <w:lang w:val="es-ES_tradnl" w:eastAsia="es-ES"/>
        </w:rPr>
      </w:pPr>
      <w:proofErr w:type="spellStart"/>
      <w:r w:rsidRPr="00C6415F">
        <w:rPr>
          <w:rFonts w:ascii="Times New Roman" w:hAnsi="Times New Roman"/>
          <w:smallCaps/>
          <w:sz w:val="20"/>
          <w:szCs w:val="20"/>
          <w:lang w:val="es-ES_tradnl" w:eastAsia="es-ES"/>
        </w:rPr>
        <w:lastRenderedPageBreak/>
        <w:t>Perceptions</w:t>
      </w:r>
      <w:proofErr w:type="spellEnd"/>
      <w:r w:rsidRPr="00C6415F">
        <w:rPr>
          <w:rFonts w:ascii="Times New Roman" w:hAnsi="Times New Roman"/>
          <w:smallCaps/>
          <w:sz w:val="20"/>
          <w:szCs w:val="20"/>
          <w:lang w:val="es-ES_tradnl" w:eastAsia="es-ES"/>
        </w:rPr>
        <w:t xml:space="preserve"> and </w:t>
      </w:r>
      <w:proofErr w:type="spellStart"/>
      <w:r w:rsidRPr="00C6415F">
        <w:rPr>
          <w:rFonts w:ascii="Times New Roman" w:hAnsi="Times New Roman"/>
          <w:smallCaps/>
          <w:sz w:val="20"/>
          <w:szCs w:val="20"/>
          <w:lang w:val="es-ES_tradnl" w:eastAsia="es-ES"/>
        </w:rPr>
        <w:t>expectations</w:t>
      </w:r>
      <w:proofErr w:type="spellEnd"/>
      <w:r w:rsidRPr="00C6415F">
        <w:rPr>
          <w:rFonts w:ascii="Times New Roman" w:hAnsi="Times New Roman"/>
          <w:smallCaps/>
          <w:sz w:val="20"/>
          <w:szCs w:val="20"/>
          <w:lang w:val="es-ES_tradnl" w:eastAsia="es-ES"/>
        </w:rPr>
        <w:t xml:space="preserve"> </w:t>
      </w:r>
      <w:proofErr w:type="spellStart"/>
      <w:r w:rsidRPr="00C6415F">
        <w:rPr>
          <w:rFonts w:ascii="Times New Roman" w:hAnsi="Times New Roman"/>
          <w:smallCaps/>
          <w:sz w:val="20"/>
          <w:szCs w:val="20"/>
          <w:lang w:val="es-ES_tradnl" w:eastAsia="es-ES"/>
        </w:rPr>
        <w:t>about</w:t>
      </w:r>
      <w:proofErr w:type="spellEnd"/>
      <w:r w:rsidRPr="00C6415F">
        <w:rPr>
          <w:rFonts w:ascii="Times New Roman" w:hAnsi="Times New Roman"/>
          <w:smallCaps/>
          <w:sz w:val="20"/>
          <w:szCs w:val="20"/>
          <w:lang w:val="es-ES_tradnl" w:eastAsia="es-ES"/>
        </w:rPr>
        <w:t xml:space="preserve"> </w:t>
      </w:r>
      <w:proofErr w:type="spellStart"/>
      <w:r w:rsidRPr="00C6415F">
        <w:rPr>
          <w:rFonts w:ascii="Times New Roman" w:hAnsi="Times New Roman"/>
          <w:smallCaps/>
          <w:sz w:val="20"/>
          <w:szCs w:val="20"/>
          <w:lang w:val="es-ES_tradnl" w:eastAsia="es-ES"/>
        </w:rPr>
        <w:t>the</w:t>
      </w:r>
      <w:proofErr w:type="spellEnd"/>
      <w:r w:rsidRPr="00C6415F">
        <w:rPr>
          <w:rFonts w:ascii="Times New Roman" w:hAnsi="Times New Roman"/>
          <w:smallCaps/>
          <w:sz w:val="20"/>
          <w:szCs w:val="20"/>
          <w:lang w:val="es-ES_tradnl" w:eastAsia="es-ES"/>
        </w:rPr>
        <w:t xml:space="preserve"> </w:t>
      </w:r>
      <w:proofErr w:type="spellStart"/>
      <w:r w:rsidRPr="00C6415F">
        <w:rPr>
          <w:rFonts w:ascii="Times New Roman" w:hAnsi="Times New Roman"/>
          <w:smallCaps/>
          <w:sz w:val="20"/>
          <w:szCs w:val="20"/>
          <w:lang w:val="es-ES_tradnl" w:eastAsia="es-ES"/>
        </w:rPr>
        <w:t>learning</w:t>
      </w:r>
      <w:proofErr w:type="spellEnd"/>
      <w:r w:rsidRPr="00C6415F">
        <w:rPr>
          <w:rFonts w:ascii="Times New Roman" w:hAnsi="Times New Roman"/>
          <w:smallCaps/>
          <w:sz w:val="20"/>
          <w:szCs w:val="20"/>
          <w:lang w:val="es-ES_tradnl" w:eastAsia="es-ES"/>
        </w:rPr>
        <w:t xml:space="preserve"> </w:t>
      </w:r>
      <w:proofErr w:type="spellStart"/>
      <w:r w:rsidRPr="00C6415F">
        <w:rPr>
          <w:rFonts w:ascii="Times New Roman" w:hAnsi="Times New Roman"/>
          <w:smallCaps/>
          <w:sz w:val="20"/>
          <w:szCs w:val="20"/>
          <w:lang w:val="es-ES_tradnl" w:eastAsia="es-ES"/>
        </w:rPr>
        <w:t>context</w:t>
      </w:r>
      <w:proofErr w:type="spellEnd"/>
      <w:r w:rsidRPr="00C6415F">
        <w:rPr>
          <w:rFonts w:ascii="Times New Roman" w:hAnsi="Times New Roman"/>
          <w:smallCaps/>
          <w:sz w:val="20"/>
          <w:szCs w:val="20"/>
          <w:lang w:val="es-ES_tradnl" w:eastAsia="es-ES"/>
        </w:rPr>
        <w:t xml:space="preserve">. A </w:t>
      </w:r>
      <w:proofErr w:type="spellStart"/>
      <w:r w:rsidRPr="00C6415F">
        <w:rPr>
          <w:rFonts w:ascii="Times New Roman" w:hAnsi="Times New Roman"/>
          <w:smallCaps/>
          <w:sz w:val="20"/>
          <w:szCs w:val="20"/>
          <w:lang w:val="es-ES_tradnl" w:eastAsia="es-ES"/>
        </w:rPr>
        <w:t>study</w:t>
      </w:r>
      <w:proofErr w:type="spellEnd"/>
      <w:r w:rsidRPr="00C6415F">
        <w:rPr>
          <w:rFonts w:ascii="Times New Roman" w:hAnsi="Times New Roman"/>
          <w:smallCaps/>
          <w:sz w:val="20"/>
          <w:szCs w:val="20"/>
          <w:lang w:val="es-ES_tradnl" w:eastAsia="es-ES"/>
        </w:rPr>
        <w:t xml:space="preserve"> of </w:t>
      </w:r>
      <w:proofErr w:type="spellStart"/>
      <w:r w:rsidRPr="00C6415F">
        <w:rPr>
          <w:rFonts w:ascii="Times New Roman" w:hAnsi="Times New Roman"/>
          <w:smallCaps/>
          <w:sz w:val="20"/>
          <w:szCs w:val="20"/>
          <w:lang w:val="es-ES_tradnl" w:eastAsia="es-ES"/>
        </w:rPr>
        <w:t>students</w:t>
      </w:r>
      <w:proofErr w:type="spellEnd"/>
      <w:r w:rsidRPr="00C6415F">
        <w:rPr>
          <w:rFonts w:ascii="Times New Roman" w:hAnsi="Times New Roman"/>
          <w:smallCaps/>
          <w:sz w:val="20"/>
          <w:szCs w:val="20"/>
          <w:lang w:val="es-ES_tradnl" w:eastAsia="es-ES"/>
        </w:rPr>
        <w:t xml:space="preserve"> in </w:t>
      </w:r>
      <w:proofErr w:type="spellStart"/>
      <w:r w:rsidRPr="00C6415F">
        <w:rPr>
          <w:rFonts w:ascii="Times New Roman" w:hAnsi="Times New Roman"/>
          <w:smallCaps/>
          <w:sz w:val="20"/>
          <w:szCs w:val="20"/>
          <w:lang w:val="es-ES_tradnl" w:eastAsia="es-ES"/>
        </w:rPr>
        <w:t>Higher</w:t>
      </w:r>
      <w:proofErr w:type="spellEnd"/>
      <w:r w:rsidRPr="00C6415F">
        <w:rPr>
          <w:rFonts w:ascii="Times New Roman" w:hAnsi="Times New Roman"/>
          <w:smallCaps/>
          <w:sz w:val="20"/>
          <w:szCs w:val="20"/>
          <w:lang w:val="es-ES_tradnl" w:eastAsia="es-ES"/>
        </w:rPr>
        <w:t xml:space="preserve"> </w:t>
      </w:r>
      <w:proofErr w:type="spellStart"/>
      <w:r w:rsidRPr="00C6415F">
        <w:rPr>
          <w:rFonts w:ascii="Times New Roman" w:hAnsi="Times New Roman"/>
          <w:smallCaps/>
          <w:sz w:val="20"/>
          <w:szCs w:val="20"/>
          <w:lang w:val="es-ES_tradnl" w:eastAsia="es-ES"/>
        </w:rPr>
        <w:t>Education</w:t>
      </w:r>
      <w:proofErr w:type="spellEnd"/>
    </w:p>
    <w:p w14:paraId="15B90C33" w14:textId="77777777" w:rsidR="00C6415F" w:rsidRPr="00C6415F" w:rsidRDefault="00C6415F" w:rsidP="00C6415F">
      <w:pPr>
        <w:spacing w:after="0" w:line="240" w:lineRule="auto"/>
        <w:ind w:firstLine="708"/>
        <w:jc w:val="center"/>
        <w:rPr>
          <w:rFonts w:ascii="Times New Roman" w:hAnsi="Times New Roman"/>
          <w:smallCaps/>
          <w:sz w:val="20"/>
          <w:szCs w:val="20"/>
          <w:lang w:val="es-ES_tradnl" w:eastAsia="es-ES"/>
        </w:rPr>
      </w:pPr>
    </w:p>
    <w:p w14:paraId="262C0995" w14:textId="77777777" w:rsidR="00CA56EB" w:rsidRPr="00C6415F" w:rsidRDefault="00CA56EB" w:rsidP="00C6415F">
      <w:pPr>
        <w:spacing w:after="0" w:line="240" w:lineRule="auto"/>
        <w:ind w:firstLine="708"/>
        <w:jc w:val="both"/>
        <w:rPr>
          <w:rFonts w:ascii="Times New Roman" w:hAnsi="Times New Roman"/>
          <w:color w:val="0000FF"/>
          <w:lang w:val="es-ES" w:eastAsia="es-ES"/>
        </w:rPr>
      </w:pPr>
      <w:r w:rsidRPr="00C6415F">
        <w:rPr>
          <w:rFonts w:ascii="Times New Roman" w:hAnsi="Times New Roman"/>
          <w:lang w:val="es-ES_tradnl" w:eastAsia="es-ES"/>
        </w:rPr>
        <w:t>Investigaciones (</w:t>
      </w:r>
      <w:proofErr w:type="spellStart"/>
      <w:r w:rsidRPr="00C6415F">
        <w:rPr>
          <w:rFonts w:ascii="Times New Roman" w:hAnsi="Times New Roman"/>
          <w:lang w:val="es-ES" w:eastAsia="es-ES"/>
        </w:rPr>
        <w:t>Könings</w:t>
      </w:r>
      <w:proofErr w:type="spellEnd"/>
      <w:r w:rsidRPr="00C6415F">
        <w:rPr>
          <w:rFonts w:ascii="Times New Roman" w:hAnsi="Times New Roman"/>
          <w:lang w:val="es-ES" w:eastAsia="es-ES"/>
        </w:rPr>
        <w:t>, Brand-</w:t>
      </w:r>
      <w:proofErr w:type="spellStart"/>
      <w:r w:rsidRPr="00C6415F">
        <w:rPr>
          <w:rFonts w:ascii="Times New Roman" w:hAnsi="Times New Roman"/>
          <w:lang w:val="es-ES" w:eastAsia="es-ES"/>
        </w:rPr>
        <w:t>Gruwell</w:t>
      </w:r>
      <w:proofErr w:type="spellEnd"/>
      <w:r w:rsidRPr="00C6415F">
        <w:rPr>
          <w:rFonts w:ascii="Times New Roman" w:hAnsi="Times New Roman"/>
          <w:lang w:val="es-ES" w:eastAsia="es-ES"/>
        </w:rPr>
        <w:t xml:space="preserve">, van </w:t>
      </w:r>
      <w:proofErr w:type="spellStart"/>
      <w:r w:rsidRPr="00C6415F">
        <w:rPr>
          <w:rFonts w:ascii="Times New Roman" w:hAnsi="Times New Roman"/>
          <w:lang w:val="es-ES" w:eastAsia="es-ES"/>
        </w:rPr>
        <w:t>Merriënboer</w:t>
      </w:r>
      <w:proofErr w:type="spellEnd"/>
      <w:r w:rsidRPr="00C6415F">
        <w:rPr>
          <w:rFonts w:ascii="Times New Roman" w:hAnsi="Times New Roman"/>
          <w:lang w:val="es-ES" w:eastAsia="es-ES"/>
        </w:rPr>
        <w:t xml:space="preserve"> &amp;</w:t>
      </w:r>
      <w:r w:rsidRPr="00C6415F">
        <w:rPr>
          <w:rFonts w:ascii="Times New Roman" w:hAnsi="Times New Roman"/>
        </w:rPr>
        <w:t xml:space="preserve"> </w:t>
      </w:r>
      <w:proofErr w:type="spellStart"/>
      <w:r w:rsidRPr="00C6415F">
        <w:rPr>
          <w:rFonts w:ascii="Times New Roman" w:hAnsi="Times New Roman"/>
          <w:lang w:val="es-ES" w:eastAsia="es-ES"/>
        </w:rPr>
        <w:t>Broers</w:t>
      </w:r>
      <w:proofErr w:type="spellEnd"/>
      <w:r w:rsidRPr="00C6415F">
        <w:rPr>
          <w:rFonts w:ascii="Times New Roman" w:hAnsi="Times New Roman"/>
          <w:lang w:val="es-ES" w:eastAsia="es-ES"/>
        </w:rPr>
        <w:t xml:space="preserve">, 2008; </w:t>
      </w:r>
      <w:proofErr w:type="spellStart"/>
      <w:r w:rsidRPr="00C6415F">
        <w:rPr>
          <w:rFonts w:ascii="Times New Roman" w:hAnsi="Times New Roman"/>
          <w:lang w:val="es-ES"/>
        </w:rPr>
        <w:t>Könings</w:t>
      </w:r>
      <w:proofErr w:type="spellEnd"/>
      <w:r w:rsidRPr="00C6415F">
        <w:rPr>
          <w:rFonts w:ascii="Times New Roman" w:hAnsi="Times New Roman"/>
          <w:lang w:val="es-ES"/>
        </w:rPr>
        <w:t xml:space="preserve">, </w:t>
      </w:r>
      <w:r w:rsidRPr="00C6415F">
        <w:rPr>
          <w:rFonts w:ascii="Times New Roman" w:hAnsi="Times New Roman"/>
          <w:lang w:eastAsia="es-ES"/>
        </w:rPr>
        <w:t xml:space="preserve">Brand-Gruwel &amp; van Merrienboer, </w:t>
      </w:r>
      <w:r w:rsidRPr="00C6415F">
        <w:rPr>
          <w:rFonts w:ascii="Times New Roman" w:hAnsi="Times New Roman"/>
          <w:lang w:val="es-ES"/>
        </w:rPr>
        <w:t>2005)</w:t>
      </w:r>
      <w:r w:rsidRPr="00C6415F">
        <w:rPr>
          <w:rFonts w:ascii="Times New Roman" w:hAnsi="Times New Roman"/>
          <w:lang w:val="es-ES" w:eastAsia="es-ES"/>
        </w:rPr>
        <w:t xml:space="preserve"> </w:t>
      </w:r>
      <w:r w:rsidRPr="00C6415F">
        <w:rPr>
          <w:rFonts w:ascii="Times New Roman" w:hAnsi="Times New Roman"/>
          <w:lang w:val="es-ES_tradnl" w:eastAsia="es-ES"/>
        </w:rPr>
        <w:t>centradas en los factores que influyen en los contextos de aprendizaje</w:t>
      </w:r>
      <w:r w:rsidRPr="00C6415F" w:rsidDel="00277763">
        <w:rPr>
          <w:rFonts w:ascii="Times New Roman" w:hAnsi="Times New Roman"/>
          <w:lang w:val="es-ES_tradnl" w:eastAsia="es-ES"/>
        </w:rPr>
        <w:t xml:space="preserve"> </w:t>
      </w:r>
      <w:r w:rsidRPr="00C6415F">
        <w:rPr>
          <w:rFonts w:ascii="Times New Roman" w:hAnsi="Times New Roman"/>
          <w:lang w:val="es-ES_tradnl" w:eastAsia="es-ES"/>
        </w:rPr>
        <w:t xml:space="preserve">consideran que es preciso valorar las percepciones de los estudiantes y profesores en la construcción y diseño de los contextos poderosos para el aprendizaje. Mediante el uso del cuestionario IPSE, </w:t>
      </w:r>
      <w:proofErr w:type="spellStart"/>
      <w:r w:rsidRPr="00C6415F">
        <w:rPr>
          <w:rFonts w:ascii="Times New Roman" w:hAnsi="Times New Roman"/>
          <w:lang w:val="de-DE"/>
        </w:rPr>
        <w:t>Inventario</w:t>
      </w:r>
      <w:proofErr w:type="spellEnd"/>
      <w:r w:rsidRPr="00C6415F">
        <w:rPr>
          <w:rFonts w:ascii="Times New Roman" w:hAnsi="Times New Roman"/>
          <w:lang w:val="de-DE"/>
        </w:rPr>
        <w:t xml:space="preserve"> de </w:t>
      </w:r>
      <w:proofErr w:type="spellStart"/>
      <w:r w:rsidRPr="00C6415F">
        <w:rPr>
          <w:rFonts w:ascii="Times New Roman" w:hAnsi="Times New Roman"/>
          <w:lang w:val="de-DE"/>
        </w:rPr>
        <w:t>percepción</w:t>
      </w:r>
      <w:proofErr w:type="spellEnd"/>
      <w:r w:rsidRPr="00C6415F">
        <w:rPr>
          <w:rFonts w:ascii="Times New Roman" w:hAnsi="Times New Roman"/>
          <w:lang w:val="de-DE"/>
        </w:rPr>
        <w:t xml:space="preserve"> </w:t>
      </w:r>
      <w:proofErr w:type="spellStart"/>
      <w:r w:rsidRPr="00C6415F">
        <w:rPr>
          <w:rFonts w:ascii="Times New Roman" w:hAnsi="Times New Roman"/>
          <w:lang w:val="de-DE"/>
        </w:rPr>
        <w:t>sobre</w:t>
      </w:r>
      <w:proofErr w:type="spellEnd"/>
      <w:r w:rsidRPr="00C6415F">
        <w:rPr>
          <w:rFonts w:ascii="Times New Roman" w:hAnsi="Times New Roman"/>
          <w:lang w:val="de-DE"/>
        </w:rPr>
        <w:t xml:space="preserve"> </w:t>
      </w:r>
      <w:proofErr w:type="spellStart"/>
      <w:r w:rsidRPr="00C6415F">
        <w:rPr>
          <w:rFonts w:ascii="Times New Roman" w:hAnsi="Times New Roman"/>
          <w:lang w:val="de-DE"/>
        </w:rPr>
        <w:t>contextos</w:t>
      </w:r>
      <w:proofErr w:type="spellEnd"/>
      <w:r w:rsidRPr="00C6415F">
        <w:rPr>
          <w:rFonts w:ascii="Times New Roman" w:hAnsi="Times New Roman"/>
          <w:lang w:val="de-DE"/>
        </w:rPr>
        <w:t xml:space="preserve"> de </w:t>
      </w:r>
      <w:proofErr w:type="spellStart"/>
      <w:r w:rsidRPr="00C6415F">
        <w:rPr>
          <w:rFonts w:ascii="Times New Roman" w:hAnsi="Times New Roman"/>
          <w:lang w:val="de-DE"/>
        </w:rPr>
        <w:t>aprendizaje</w:t>
      </w:r>
      <w:proofErr w:type="spellEnd"/>
      <w:r w:rsidRPr="00C6415F">
        <w:rPr>
          <w:rFonts w:ascii="Times New Roman" w:hAnsi="Times New Roman"/>
          <w:lang w:val="de-DE"/>
        </w:rPr>
        <w:t xml:space="preserve"> (</w:t>
      </w:r>
      <w:proofErr w:type="spellStart"/>
      <w:r w:rsidRPr="00C6415F">
        <w:rPr>
          <w:rFonts w:ascii="Times New Roman" w:hAnsi="Times New Roman"/>
          <w:lang w:val="es-ES_tradnl" w:eastAsia="es-ES"/>
        </w:rPr>
        <w:t>Wierstra</w:t>
      </w:r>
      <w:proofErr w:type="spellEnd"/>
      <w:r w:rsidRPr="00C6415F">
        <w:rPr>
          <w:rFonts w:ascii="Times New Roman" w:hAnsi="Times New Roman"/>
          <w:lang w:val="es-ES_tradnl" w:eastAsia="es-ES"/>
        </w:rPr>
        <w:t xml:space="preserve"> et al., 1999, conocido en inglés como </w:t>
      </w:r>
      <w:proofErr w:type="spellStart"/>
      <w:r w:rsidRPr="00C6415F">
        <w:rPr>
          <w:rFonts w:ascii="Times New Roman" w:hAnsi="Times New Roman"/>
          <w:i/>
          <w:lang w:val="es-ES"/>
        </w:rPr>
        <w:t>Inventory</w:t>
      </w:r>
      <w:proofErr w:type="spellEnd"/>
      <w:r w:rsidRPr="00C6415F">
        <w:rPr>
          <w:rFonts w:ascii="Times New Roman" w:hAnsi="Times New Roman"/>
          <w:i/>
          <w:lang w:val="es-ES"/>
        </w:rPr>
        <w:t xml:space="preserve"> of </w:t>
      </w:r>
      <w:proofErr w:type="spellStart"/>
      <w:r w:rsidRPr="00C6415F">
        <w:rPr>
          <w:rFonts w:ascii="Times New Roman" w:hAnsi="Times New Roman"/>
          <w:i/>
          <w:lang w:val="es-ES"/>
        </w:rPr>
        <w:t>Perceived</w:t>
      </w:r>
      <w:proofErr w:type="spellEnd"/>
      <w:r w:rsidRPr="00C6415F">
        <w:rPr>
          <w:rFonts w:ascii="Times New Roman" w:hAnsi="Times New Roman"/>
          <w:i/>
          <w:lang w:val="es-ES"/>
        </w:rPr>
        <w:t xml:space="preserve"> </w:t>
      </w:r>
      <w:proofErr w:type="spellStart"/>
      <w:r w:rsidRPr="00C6415F">
        <w:rPr>
          <w:rFonts w:ascii="Times New Roman" w:hAnsi="Times New Roman"/>
          <w:i/>
          <w:lang w:val="es-ES"/>
        </w:rPr>
        <w:t>Study</w:t>
      </w:r>
      <w:proofErr w:type="spellEnd"/>
      <w:r w:rsidRPr="00C6415F">
        <w:rPr>
          <w:rFonts w:ascii="Times New Roman" w:hAnsi="Times New Roman"/>
          <w:i/>
          <w:lang w:val="es-ES"/>
        </w:rPr>
        <w:t xml:space="preserve"> </w:t>
      </w:r>
      <w:proofErr w:type="spellStart"/>
      <w:r w:rsidRPr="00C6415F">
        <w:rPr>
          <w:rFonts w:ascii="Times New Roman" w:hAnsi="Times New Roman"/>
          <w:i/>
          <w:lang w:val="es-ES"/>
        </w:rPr>
        <w:t>Environment</w:t>
      </w:r>
      <w:proofErr w:type="spellEnd"/>
      <w:r w:rsidRPr="00C6415F">
        <w:rPr>
          <w:rFonts w:ascii="Times New Roman" w:hAnsi="Times New Roman"/>
          <w:lang w:val="es-ES"/>
        </w:rPr>
        <w:t xml:space="preserve">) </w:t>
      </w:r>
      <w:r w:rsidRPr="00C6415F">
        <w:rPr>
          <w:rFonts w:ascii="Times New Roman" w:hAnsi="Times New Roman"/>
          <w:lang w:val="es-ES_tradnl" w:eastAsia="es-ES"/>
        </w:rPr>
        <w:t>llevamos a cabo un estudio que describe y caracteriza las percepciones y expectativas que generaron acerca del contexto, tres grupos de estudiantes que participaron de procesos de aprendizaje a nivel superior –terciario no universitario, universitario de grado y universitario de posgrado-. Específicamente, en este escrito, se pretende d</w:t>
      </w:r>
      <w:r w:rsidRPr="00C6415F">
        <w:rPr>
          <w:rFonts w:ascii="Times New Roman" w:hAnsi="Times New Roman"/>
          <w:lang w:val="es-ES" w:eastAsia="es-ES"/>
        </w:rPr>
        <w:t>escribir las percepciones y expectativas de los estudiantes, identificando particularmente aquellas características de los contextos de aprendizaje en las que se concentran las preferencias de los estudiantes.</w:t>
      </w:r>
      <w:r w:rsidRPr="00C6415F">
        <w:rPr>
          <w:rFonts w:ascii="Times New Roman" w:hAnsi="Times New Roman"/>
          <w:color w:val="0000FF"/>
          <w:lang w:val="es-ES" w:eastAsia="es-ES"/>
        </w:rPr>
        <w:t xml:space="preserve"> </w:t>
      </w:r>
    </w:p>
    <w:p w14:paraId="0278523A" w14:textId="77777777" w:rsidR="00CA56EB" w:rsidRPr="00C6415F" w:rsidRDefault="00CA56EB" w:rsidP="00C6415F">
      <w:pPr>
        <w:spacing w:after="0" w:line="240" w:lineRule="auto"/>
        <w:ind w:firstLine="708"/>
        <w:jc w:val="both"/>
        <w:rPr>
          <w:rFonts w:ascii="Times New Roman" w:hAnsi="Times New Roman"/>
          <w:lang w:val="es-ES" w:eastAsia="es-ES"/>
        </w:rPr>
      </w:pPr>
      <w:r w:rsidRPr="00C6415F">
        <w:rPr>
          <w:rFonts w:ascii="Times New Roman" w:hAnsi="Times New Roman"/>
          <w:lang w:val="es-ES" w:eastAsia="es-ES"/>
        </w:rPr>
        <w:t xml:space="preserve">A esta fecha en el campo de la Psicología Educacional </w:t>
      </w:r>
      <w:r w:rsidRPr="00C6415F">
        <w:rPr>
          <w:rFonts w:ascii="Times New Roman" w:hAnsi="Times New Roman"/>
          <w:lang w:val="es-MX" w:eastAsia="es-ES"/>
        </w:rPr>
        <w:t xml:space="preserve">las perspectivas constructivista y sociocultural, han contribuido a la comprensión del contexto de aprendizaje considerando que las características del contexto no determinan las acciones personales, no serían así influencias que van hacia una sola dirección sino que se considera que las personas crean contextos (Cole, 1999). </w:t>
      </w:r>
      <w:r w:rsidRPr="00C6415F">
        <w:rPr>
          <w:rFonts w:ascii="Times New Roman" w:hAnsi="Times New Roman"/>
          <w:lang w:val="es-ES" w:eastAsia="es-ES"/>
        </w:rPr>
        <w:t>Dentro de los enfoques culturalistas se utilizan las palabras ‘hebras’, ‘hilos’, ‘tejidos’, ‘red’, para describir el entramado de influencias que se entretejen para conformar un contexto dado. Cuando el contexto</w:t>
      </w:r>
      <w:r w:rsidRPr="00C6415F">
        <w:rPr>
          <w:rFonts w:ascii="Times New Roman" w:hAnsi="Times New Roman"/>
          <w:color w:val="000000"/>
          <w:lang w:val="es-ES" w:eastAsia="es-ES"/>
        </w:rPr>
        <w:t xml:space="preserve"> se entiende como una red y las acciones se estudian como acontecimientos particulares, los vínculos entre la persona, las demandas de la tarea, los propósitos de la acción y las herramientas materiales o simbólicas disponibles, pasan a ser objeto de mayor interés (</w:t>
      </w:r>
      <w:proofErr w:type="spellStart"/>
      <w:r w:rsidRPr="00C6415F">
        <w:rPr>
          <w:rFonts w:ascii="Times New Roman" w:hAnsi="Times New Roman"/>
          <w:color w:val="000000"/>
          <w:lang w:val="es-ES" w:eastAsia="es-ES"/>
        </w:rPr>
        <w:t>Rinaudo</w:t>
      </w:r>
      <w:proofErr w:type="spellEnd"/>
      <w:r w:rsidRPr="00C6415F">
        <w:rPr>
          <w:rFonts w:ascii="Times New Roman" w:hAnsi="Times New Roman"/>
          <w:color w:val="000000"/>
          <w:lang w:val="es-ES" w:eastAsia="es-ES"/>
        </w:rPr>
        <w:t>, 2014).</w:t>
      </w:r>
    </w:p>
    <w:p w14:paraId="5CF73E48" w14:textId="77777777" w:rsidR="00CA56EB" w:rsidRPr="00C6415F" w:rsidRDefault="00CA56EB" w:rsidP="00C6415F">
      <w:pPr>
        <w:spacing w:after="0" w:line="240" w:lineRule="auto"/>
        <w:ind w:firstLine="708"/>
        <w:jc w:val="both"/>
        <w:rPr>
          <w:rFonts w:ascii="Times New Roman" w:hAnsi="Times New Roman"/>
          <w:lang w:val="es-ES" w:eastAsia="es-ES"/>
        </w:rPr>
      </w:pPr>
      <w:r w:rsidRPr="00C6415F">
        <w:rPr>
          <w:rFonts w:ascii="Times New Roman" w:hAnsi="Times New Roman"/>
          <w:color w:val="000000"/>
          <w:lang w:val="es-ES" w:eastAsia="es-ES"/>
        </w:rPr>
        <w:t>Una idea importante que emerge desde estas concepciones socio-culturales, es la de comunidades de aprendizaje. Las comunidades de aprendizaje son entendidas como contextos en los que los alumnos aprenden en colaboración con otros estudiantes, con el profesor y con otros adultos, mediante su participación y compromiso con procesos legítimos de construcción colectiva del conocimiento (</w:t>
      </w:r>
      <w:proofErr w:type="spellStart"/>
      <w:r w:rsidRPr="00C6415F">
        <w:rPr>
          <w:rFonts w:ascii="Times New Roman" w:hAnsi="Times New Roman"/>
          <w:color w:val="000000"/>
          <w:lang w:val="es-ES" w:eastAsia="es-ES"/>
        </w:rPr>
        <w:t>Onrubia</w:t>
      </w:r>
      <w:proofErr w:type="spellEnd"/>
      <w:r w:rsidRPr="00C6415F">
        <w:rPr>
          <w:rFonts w:ascii="Times New Roman" w:hAnsi="Times New Roman"/>
          <w:color w:val="000000"/>
          <w:lang w:val="es-ES" w:eastAsia="es-ES"/>
        </w:rPr>
        <w:t>, 2004). En este marco los aprendizajes individuales se consideran inseparables de la construcción colectiva del conocimiento; el aprendizaje se entiende como un proceso social y situado, basado en la interacción y cooperación entre las personas (</w:t>
      </w:r>
      <w:proofErr w:type="spellStart"/>
      <w:r w:rsidRPr="00C6415F">
        <w:rPr>
          <w:rFonts w:ascii="Times New Roman" w:hAnsi="Times New Roman"/>
          <w:color w:val="000000"/>
          <w:lang w:val="es-ES" w:eastAsia="es-ES"/>
        </w:rPr>
        <w:t>Paoloni</w:t>
      </w:r>
      <w:proofErr w:type="spellEnd"/>
      <w:r w:rsidRPr="00C6415F">
        <w:rPr>
          <w:rFonts w:ascii="Times New Roman" w:hAnsi="Times New Roman"/>
          <w:color w:val="000000"/>
          <w:lang w:val="es-ES" w:eastAsia="es-ES"/>
        </w:rPr>
        <w:t xml:space="preserve">, </w:t>
      </w:r>
      <w:proofErr w:type="spellStart"/>
      <w:r w:rsidRPr="00C6415F">
        <w:rPr>
          <w:rFonts w:ascii="Times New Roman" w:hAnsi="Times New Roman"/>
          <w:color w:val="000000"/>
          <w:lang w:val="es-ES" w:eastAsia="es-ES"/>
        </w:rPr>
        <w:t>Chiecher</w:t>
      </w:r>
      <w:proofErr w:type="spellEnd"/>
      <w:r w:rsidRPr="00C6415F">
        <w:rPr>
          <w:rFonts w:ascii="Times New Roman" w:hAnsi="Times New Roman"/>
          <w:color w:val="000000"/>
          <w:lang w:val="es-ES" w:eastAsia="es-ES"/>
        </w:rPr>
        <w:t xml:space="preserve"> &amp; Martín, 2014; </w:t>
      </w:r>
      <w:proofErr w:type="spellStart"/>
      <w:r w:rsidRPr="00C6415F">
        <w:rPr>
          <w:rFonts w:ascii="Times New Roman" w:hAnsi="Times New Roman"/>
          <w:color w:val="000000"/>
          <w:lang w:val="es-ES" w:eastAsia="es-ES"/>
        </w:rPr>
        <w:t>Rinaudo</w:t>
      </w:r>
      <w:proofErr w:type="spellEnd"/>
      <w:r w:rsidRPr="00C6415F">
        <w:rPr>
          <w:rFonts w:ascii="Times New Roman" w:hAnsi="Times New Roman"/>
          <w:color w:val="000000"/>
          <w:lang w:val="es-ES" w:eastAsia="es-ES"/>
        </w:rPr>
        <w:t xml:space="preserve">, 2014). </w:t>
      </w:r>
    </w:p>
    <w:p w14:paraId="141D2761" w14:textId="77777777" w:rsidR="00CA56EB" w:rsidRPr="00C6415F" w:rsidRDefault="00CA56EB" w:rsidP="00C6415F">
      <w:pPr>
        <w:spacing w:after="0" w:line="240" w:lineRule="auto"/>
        <w:ind w:firstLine="708"/>
        <w:jc w:val="both"/>
        <w:rPr>
          <w:rFonts w:ascii="Times New Roman" w:hAnsi="Times New Roman"/>
          <w:color w:val="0070C0"/>
          <w:lang w:val="es-ES" w:eastAsia="es-ES"/>
        </w:rPr>
      </w:pPr>
      <w:r w:rsidRPr="00C6415F">
        <w:rPr>
          <w:rFonts w:ascii="Times New Roman" w:hAnsi="Times New Roman"/>
          <w:lang w:val="es-MX" w:eastAsia="es-ES"/>
        </w:rPr>
        <w:t xml:space="preserve">Por otro lado en las últimas décadas, se ha comenzado a hablar de ambientes poderosos para el aprendizaje </w:t>
      </w:r>
      <w:r w:rsidRPr="00C6415F">
        <w:rPr>
          <w:rFonts w:ascii="Times New Roman" w:hAnsi="Times New Roman"/>
        </w:rPr>
        <w:t>-</w:t>
      </w:r>
      <w:r w:rsidRPr="00C6415F">
        <w:rPr>
          <w:rFonts w:ascii="Times New Roman" w:hAnsi="Times New Roman"/>
          <w:i/>
        </w:rPr>
        <w:t>powerful learning environments</w:t>
      </w:r>
      <w:r w:rsidRPr="00C6415F">
        <w:rPr>
          <w:rFonts w:ascii="Times New Roman" w:hAnsi="Times New Roman"/>
          <w:color w:val="0070C0"/>
        </w:rPr>
        <w:t xml:space="preserve">-. </w:t>
      </w:r>
      <w:r w:rsidRPr="00C6415F">
        <w:rPr>
          <w:rFonts w:ascii="Times New Roman" w:hAnsi="Times New Roman"/>
        </w:rPr>
        <w:t xml:space="preserve">En tal sentido, Rinaudo (2014) ha precisado algunas características distintivas de estos contextos favorables para la motivación y el aprendizaje de los estudiantes, entre estas características se encuentran: los </w:t>
      </w:r>
      <w:r w:rsidRPr="00C6415F">
        <w:rPr>
          <w:rFonts w:ascii="Times New Roman" w:hAnsi="Times New Roman"/>
          <w:i/>
        </w:rPr>
        <w:t>estímulos a la participación</w:t>
      </w:r>
      <w:r w:rsidRPr="00C6415F">
        <w:rPr>
          <w:rFonts w:ascii="Times New Roman" w:hAnsi="Times New Roman"/>
        </w:rPr>
        <w:t xml:space="preserve">, implicando la posibilidad de un contexto propicio para el aprendizaje que ofrezca oportunidades para que los alumnos puedan construir y trabajar activamente en el logro de nuevos conocimientos. Otras de las características se refiere al </w:t>
      </w:r>
      <w:r w:rsidRPr="00C6415F">
        <w:rPr>
          <w:rFonts w:ascii="Times New Roman" w:hAnsi="Times New Roman"/>
          <w:i/>
        </w:rPr>
        <w:t>apoyo que consiguen los alumnos en las actuaciones</w:t>
      </w:r>
      <w:r w:rsidRPr="00C6415F">
        <w:rPr>
          <w:rFonts w:ascii="Times New Roman" w:hAnsi="Times New Roman"/>
        </w:rPr>
        <w:t xml:space="preserve"> que demandan las tareas, y el tercer rasgo refiere a la</w:t>
      </w:r>
      <w:r w:rsidRPr="00C6415F">
        <w:rPr>
          <w:rFonts w:ascii="Times New Roman" w:hAnsi="Times New Roman"/>
          <w:i/>
        </w:rPr>
        <w:t xml:space="preserve"> inserción</w:t>
      </w:r>
      <w:r w:rsidRPr="00C6415F">
        <w:rPr>
          <w:rFonts w:ascii="Times New Roman" w:hAnsi="Times New Roman"/>
        </w:rPr>
        <w:t xml:space="preserve"> </w:t>
      </w:r>
      <w:r w:rsidRPr="00C6415F">
        <w:rPr>
          <w:rFonts w:ascii="Times New Roman" w:hAnsi="Times New Roman"/>
          <w:i/>
        </w:rPr>
        <w:t>profesional y social de los egresados</w:t>
      </w:r>
      <w:r w:rsidRPr="00C6415F" w:rsidDel="00337830">
        <w:rPr>
          <w:rFonts w:ascii="Times New Roman" w:hAnsi="Times New Roman"/>
        </w:rPr>
        <w:t xml:space="preserve"> </w:t>
      </w:r>
      <w:r w:rsidRPr="00C6415F">
        <w:rPr>
          <w:rFonts w:ascii="Times New Roman" w:hAnsi="Times New Roman"/>
        </w:rPr>
        <w:t>atendiendo al modo y grado en que el contexto de las clases toma en consideración la trayectoria profesional de los egresados y estimula en los estudiantes de grado el desarrollo de la autonomía y las capacidades necesarias para satisfacer las demandas planteadas desde la inserción profesional</w:t>
      </w:r>
      <w:r w:rsidRPr="00C6415F">
        <w:rPr>
          <w:rFonts w:ascii="Times New Roman" w:hAnsi="Times New Roman"/>
          <w:lang w:val="es-ES" w:eastAsia="es-ES"/>
        </w:rPr>
        <w:t>.</w:t>
      </w:r>
      <w:r w:rsidRPr="00C6415F">
        <w:rPr>
          <w:rFonts w:ascii="Times New Roman" w:hAnsi="Times New Roman"/>
          <w:color w:val="0070C0"/>
          <w:lang w:val="es-ES" w:eastAsia="es-ES"/>
        </w:rPr>
        <w:t xml:space="preserve"> </w:t>
      </w:r>
      <w:r w:rsidRPr="00C6415F">
        <w:rPr>
          <w:rFonts w:ascii="Times New Roman" w:hAnsi="Times New Roman"/>
          <w:lang w:val="es-ES" w:eastAsia="es-ES"/>
        </w:rPr>
        <w:t xml:space="preserve">En este mismo sentido, </w:t>
      </w:r>
      <w:proofErr w:type="spellStart"/>
      <w:r w:rsidRPr="00C6415F">
        <w:rPr>
          <w:rFonts w:ascii="Times New Roman" w:hAnsi="Times New Roman"/>
          <w:lang w:val="es-ES" w:eastAsia="es-ES"/>
        </w:rPr>
        <w:t>Könings</w:t>
      </w:r>
      <w:proofErr w:type="spellEnd"/>
      <w:r w:rsidRPr="00C6415F">
        <w:rPr>
          <w:rFonts w:ascii="Times New Roman" w:hAnsi="Times New Roman"/>
          <w:lang w:val="es-ES" w:eastAsia="es-ES"/>
        </w:rPr>
        <w:t xml:space="preserve"> et al., (2008), consideran que un ambiente poderoso para el aprendizaje debe generar tareas de aprendizaje realistas, desafiantes y complejas; nuevas situaciones-problema estimulantes para el trabajo colaborativo e interactivo, fomentando en los estudiantes el desarrollo de la autonomía, metas de aprendizaje claras y estrategias de aprendizaje. </w:t>
      </w:r>
    </w:p>
    <w:p w14:paraId="6CCC1C42" w14:textId="77777777" w:rsidR="00C6415F" w:rsidRDefault="00CA56EB" w:rsidP="00C6415F">
      <w:pPr>
        <w:spacing w:after="0" w:line="240" w:lineRule="auto"/>
        <w:ind w:firstLine="708"/>
        <w:jc w:val="both"/>
        <w:rPr>
          <w:rFonts w:ascii="Times New Roman" w:hAnsi="Times New Roman"/>
          <w:lang w:val="es-MX"/>
        </w:rPr>
      </w:pPr>
      <w:r w:rsidRPr="00C6415F">
        <w:rPr>
          <w:rFonts w:ascii="Times New Roman" w:hAnsi="Times New Roman"/>
          <w:lang w:val="es-ES"/>
        </w:rPr>
        <w:t xml:space="preserve">Por otro lado </w:t>
      </w:r>
      <w:proofErr w:type="spellStart"/>
      <w:r w:rsidRPr="00C6415F">
        <w:rPr>
          <w:rFonts w:ascii="Times New Roman" w:hAnsi="Times New Roman"/>
          <w:lang w:val="es-ES"/>
        </w:rPr>
        <w:t>Könings</w:t>
      </w:r>
      <w:proofErr w:type="spellEnd"/>
      <w:r w:rsidRPr="00C6415F">
        <w:rPr>
          <w:rFonts w:ascii="Times New Roman" w:hAnsi="Times New Roman"/>
          <w:lang w:val="es-ES"/>
        </w:rPr>
        <w:t xml:space="preserve"> et al.,</w:t>
      </w:r>
      <w:r w:rsidRPr="00C6415F">
        <w:rPr>
          <w:rFonts w:ascii="Times New Roman" w:hAnsi="Times New Roman"/>
          <w:lang w:eastAsia="es-ES"/>
        </w:rPr>
        <w:t xml:space="preserve"> (</w:t>
      </w:r>
      <w:r w:rsidRPr="00C6415F">
        <w:rPr>
          <w:rFonts w:ascii="Times New Roman" w:hAnsi="Times New Roman"/>
          <w:lang w:val="es-ES"/>
        </w:rPr>
        <w:t xml:space="preserve">2005) exponen que tanto estudiantes como profesores tienen su propia perspectiva sobre el proceso de aprendizaje y se ha sugerido que una mayor congruencia entre tales interpretaciones favorecería la concreción de aprendizajes más efectivos. </w:t>
      </w:r>
      <w:r w:rsidRPr="00C6415F">
        <w:rPr>
          <w:rFonts w:ascii="Times New Roman" w:hAnsi="Times New Roman"/>
          <w:lang w:val="es-MX"/>
        </w:rPr>
        <w:t xml:space="preserve">De igual manera se entiende que las percepciones de los estudiantes sobre el ambiente de aprendizaje pueden entenderse como el resultado de la interacción entre comportamientos y rasgos individuales y las influencias del ambiente de </w:t>
      </w:r>
    </w:p>
    <w:p w14:paraId="71C88AC2" w14:textId="77777777" w:rsidR="00C6415F" w:rsidRDefault="00C6415F" w:rsidP="00C6415F">
      <w:pPr>
        <w:spacing w:after="0" w:line="240" w:lineRule="auto"/>
        <w:jc w:val="both"/>
        <w:rPr>
          <w:rFonts w:ascii="Times New Roman" w:hAnsi="Times New Roman"/>
          <w:lang w:val="es-MX"/>
        </w:rPr>
      </w:pPr>
    </w:p>
    <w:p w14:paraId="35802B50" w14:textId="77777777" w:rsidR="00C6415F" w:rsidRDefault="00C6415F" w:rsidP="00C6415F">
      <w:pPr>
        <w:spacing w:after="0" w:line="240" w:lineRule="auto"/>
        <w:jc w:val="both"/>
        <w:rPr>
          <w:rFonts w:ascii="Times New Roman" w:hAnsi="Times New Roman"/>
          <w:lang w:val="es-MX"/>
        </w:rPr>
      </w:pPr>
    </w:p>
    <w:p w14:paraId="7715B772" w14:textId="77777777" w:rsidR="00C6415F" w:rsidRDefault="00C6415F" w:rsidP="00C6415F">
      <w:pPr>
        <w:spacing w:after="0" w:line="240" w:lineRule="auto"/>
        <w:jc w:val="both"/>
        <w:rPr>
          <w:rFonts w:ascii="Times New Roman" w:hAnsi="Times New Roman"/>
          <w:lang w:val="es-MX"/>
        </w:rPr>
      </w:pPr>
    </w:p>
    <w:p w14:paraId="3D7C68D7" w14:textId="6D6501A4" w:rsidR="00CA56EB" w:rsidRPr="00C6415F" w:rsidRDefault="00CA56EB" w:rsidP="00C6415F">
      <w:pPr>
        <w:spacing w:after="0" w:line="240" w:lineRule="auto"/>
        <w:jc w:val="both"/>
        <w:rPr>
          <w:rFonts w:ascii="Times New Roman" w:hAnsi="Times New Roman"/>
          <w:lang w:val="es-ES"/>
        </w:rPr>
      </w:pPr>
      <w:r w:rsidRPr="00C6415F">
        <w:rPr>
          <w:rFonts w:ascii="Times New Roman" w:hAnsi="Times New Roman"/>
          <w:lang w:val="es-MX"/>
        </w:rPr>
        <w:t>aprendizaje (Könings et al., 2005).</w:t>
      </w:r>
      <w:r w:rsidRPr="00C6415F">
        <w:rPr>
          <w:rFonts w:ascii="Times New Roman" w:hAnsi="Times New Roman"/>
          <w:lang w:val="es-ES"/>
        </w:rPr>
        <w:t xml:space="preserve"> Es decir, los estudiantes perciben e interpretan los contextos de aprendizaje a partir de las concepciones que van formando sobre el aprendizaje y las tareas que se generan en el mismo. Refiriéndose a estas interacciones, en la construcción de dichas percepciones sobre el contexto, </w:t>
      </w:r>
      <w:proofErr w:type="spellStart"/>
      <w:r w:rsidRPr="00C6415F">
        <w:rPr>
          <w:rFonts w:ascii="Times New Roman" w:hAnsi="Times New Roman"/>
          <w:lang w:val="es-ES"/>
        </w:rPr>
        <w:t>Wierstra</w:t>
      </w:r>
      <w:proofErr w:type="spellEnd"/>
      <w:r w:rsidRPr="00C6415F">
        <w:rPr>
          <w:rFonts w:ascii="Times New Roman" w:hAnsi="Times New Roman"/>
          <w:lang w:val="es-ES"/>
        </w:rPr>
        <w:t xml:space="preserve"> &amp; </w:t>
      </w:r>
      <w:proofErr w:type="spellStart"/>
      <w:r w:rsidRPr="00C6415F">
        <w:rPr>
          <w:rFonts w:ascii="Times New Roman" w:hAnsi="Times New Roman"/>
          <w:lang w:val="es-ES"/>
        </w:rPr>
        <w:t>Beerends</w:t>
      </w:r>
      <w:proofErr w:type="spellEnd"/>
      <w:r w:rsidRPr="00C6415F">
        <w:rPr>
          <w:rFonts w:ascii="Times New Roman" w:hAnsi="Times New Roman"/>
          <w:lang w:val="es-ES"/>
        </w:rPr>
        <w:t xml:space="preserve"> (1996 citado en </w:t>
      </w:r>
      <w:proofErr w:type="spellStart"/>
      <w:r w:rsidRPr="00C6415F">
        <w:rPr>
          <w:rFonts w:ascii="Times New Roman" w:hAnsi="Times New Roman"/>
          <w:lang w:val="es-ES"/>
        </w:rPr>
        <w:t>Wierstra</w:t>
      </w:r>
      <w:proofErr w:type="spellEnd"/>
      <w:r w:rsidRPr="00C6415F">
        <w:rPr>
          <w:rFonts w:ascii="Times New Roman" w:hAnsi="Times New Roman"/>
          <w:lang w:val="es-ES"/>
        </w:rPr>
        <w:t xml:space="preserve"> </w:t>
      </w:r>
      <w:r w:rsidRPr="00C6415F">
        <w:rPr>
          <w:rFonts w:ascii="Times New Roman" w:hAnsi="Times New Roman"/>
          <w:i/>
          <w:lang w:val="es-ES"/>
        </w:rPr>
        <w:t>et al.</w:t>
      </w:r>
      <w:r w:rsidRPr="00C6415F">
        <w:rPr>
          <w:rFonts w:ascii="Times New Roman" w:hAnsi="Times New Roman"/>
          <w:lang w:val="es-ES"/>
        </w:rPr>
        <w:t xml:space="preserve">, 1999) también destacan el papel de los factores cognitivos y afectivos como una de las características de los estudiantes más influyentes. En una mención más detallada, </w:t>
      </w:r>
      <w:r w:rsidRPr="00C6415F">
        <w:rPr>
          <w:rFonts w:ascii="Times New Roman" w:hAnsi="Times New Roman"/>
          <w:lang w:val="es-MX"/>
        </w:rPr>
        <w:t xml:space="preserve">Könings, </w:t>
      </w:r>
      <w:r w:rsidRPr="00C6415F">
        <w:rPr>
          <w:rFonts w:ascii="Times New Roman" w:hAnsi="Times New Roman"/>
          <w:lang w:eastAsia="es-ES"/>
        </w:rPr>
        <w:t>Brand-Gruwel &amp; van Meriënboer, (</w:t>
      </w:r>
      <w:r w:rsidRPr="00C6415F">
        <w:rPr>
          <w:rFonts w:ascii="Times New Roman" w:hAnsi="Times New Roman"/>
          <w:lang w:val="es-MX"/>
        </w:rPr>
        <w:t xml:space="preserve">2007) mencionan </w:t>
      </w:r>
      <w:r w:rsidRPr="00C6415F">
        <w:rPr>
          <w:rFonts w:ascii="Times New Roman" w:hAnsi="Times New Roman"/>
          <w:lang w:val="es-ES"/>
        </w:rPr>
        <w:t xml:space="preserve">las siguientes variables: </w:t>
      </w:r>
      <w:r w:rsidRPr="00C6415F">
        <w:rPr>
          <w:rFonts w:ascii="Times New Roman" w:hAnsi="Times New Roman"/>
          <w:lang w:val="es-MX"/>
        </w:rPr>
        <w:t xml:space="preserve">con respecto a las </w:t>
      </w:r>
      <w:r w:rsidRPr="00C6415F">
        <w:rPr>
          <w:rFonts w:ascii="Times New Roman" w:hAnsi="Times New Roman"/>
          <w:i/>
          <w:lang w:val="es-MX"/>
        </w:rPr>
        <w:t>estrategias de procesamiento cognitivo</w:t>
      </w:r>
      <w:r w:rsidRPr="00C6415F">
        <w:rPr>
          <w:rFonts w:ascii="Times New Roman" w:hAnsi="Times New Roman"/>
          <w:lang w:val="es-MX"/>
        </w:rPr>
        <w:t xml:space="preserve"> que están relacionadas con las preferencias o deseos con respecto al ambiente de aprendizaje, ya que en general los estudiantes tenderían a preferir un ambiente que apoye su habitual forma de aprender. En cuanto a las </w:t>
      </w:r>
      <w:r w:rsidRPr="00C6415F">
        <w:rPr>
          <w:rFonts w:ascii="Times New Roman" w:hAnsi="Times New Roman"/>
          <w:i/>
          <w:lang w:val="es-MX"/>
        </w:rPr>
        <w:t>estrategias de regulación</w:t>
      </w:r>
      <w:r w:rsidRPr="00C6415F">
        <w:rPr>
          <w:rFonts w:ascii="Times New Roman" w:hAnsi="Times New Roman"/>
          <w:lang w:val="es-MX"/>
        </w:rPr>
        <w:t xml:space="preserve"> esta es otra característica que varía entre los estudiantes y que influye en su modo de percibir el ambiente de aprendizaje. Los estudiantes pueden, en su mayor parte, regular y gestionar su propio proceso de aprendizaje. </w:t>
      </w:r>
      <w:r w:rsidRPr="00C6415F">
        <w:rPr>
          <w:rFonts w:ascii="Times New Roman" w:hAnsi="Times New Roman"/>
        </w:rPr>
        <w:t xml:space="preserve">Por otro lado las </w:t>
      </w:r>
      <w:r w:rsidRPr="00C6415F">
        <w:rPr>
          <w:rFonts w:ascii="Times New Roman" w:hAnsi="Times New Roman"/>
          <w:i/>
        </w:rPr>
        <w:t>orientaciones motivacionales</w:t>
      </w:r>
      <w:r w:rsidRPr="00C6415F">
        <w:rPr>
          <w:rFonts w:ascii="Times New Roman" w:hAnsi="Times New Roman"/>
        </w:rPr>
        <w:t xml:space="preserve"> de los estudiantes también se relacionan con la percepción del contexto. En efecto, en los últimos años cada vez son más los estudios que sugieren que las orientaciones motivacionales hacia las metas de aprendizaje que persiguen los estudiantes se activan dependiendo de las pistas o señales del ambiente que ellos son capaces de percibir. </w:t>
      </w:r>
      <w:r w:rsidRPr="00C6415F">
        <w:rPr>
          <w:rFonts w:ascii="Times New Roman" w:hAnsi="Times New Roman"/>
          <w:lang w:val="es-MX"/>
        </w:rPr>
        <w:t xml:space="preserve">Con respecto a las </w:t>
      </w:r>
      <w:r w:rsidRPr="00C6415F">
        <w:rPr>
          <w:rFonts w:ascii="Times New Roman" w:hAnsi="Times New Roman"/>
          <w:i/>
          <w:lang w:val="es-MX"/>
        </w:rPr>
        <w:t>concepciones de los estudiantes sobre el aprendizaje</w:t>
      </w:r>
      <w:r w:rsidRPr="00C6415F">
        <w:rPr>
          <w:rFonts w:ascii="Times New Roman" w:hAnsi="Times New Roman"/>
          <w:lang w:val="es-MX"/>
        </w:rPr>
        <w:t xml:space="preserve">, lo que constituye el aprendizaje, su valor y el rol desempeñado por docentes y profesores en este proceso, influyen en las percepciones de un ambiente de aprendizaje. En general, las concepciones intervienen en las percepciones, las cuales funcionan como lentes a través del cual las personas perciben e interpretan el mundo. </w:t>
      </w:r>
    </w:p>
    <w:p w14:paraId="68CEC736" w14:textId="77777777" w:rsidR="00CA56EB" w:rsidRPr="00C6415F" w:rsidRDefault="00CA56EB" w:rsidP="00C6415F">
      <w:pPr>
        <w:spacing w:after="0" w:line="240" w:lineRule="auto"/>
        <w:jc w:val="both"/>
        <w:rPr>
          <w:rFonts w:ascii="Times New Roman" w:hAnsi="Times New Roman"/>
          <w:lang w:val="es-MX"/>
        </w:rPr>
      </w:pPr>
      <w:r w:rsidRPr="00C6415F">
        <w:rPr>
          <w:rFonts w:ascii="Times New Roman" w:hAnsi="Times New Roman"/>
          <w:lang w:val="es-MX"/>
        </w:rPr>
        <w:t xml:space="preserve">Finalmente las </w:t>
      </w:r>
      <w:r w:rsidRPr="00C6415F">
        <w:rPr>
          <w:rFonts w:ascii="Times New Roman" w:hAnsi="Times New Roman"/>
          <w:i/>
          <w:lang w:val="es-MX"/>
        </w:rPr>
        <w:t>estrategias de procesamiento afectivo</w:t>
      </w:r>
      <w:r w:rsidRPr="00C6415F">
        <w:rPr>
          <w:rFonts w:ascii="Times New Roman" w:hAnsi="Times New Roman"/>
          <w:lang w:val="es-MX"/>
        </w:rPr>
        <w:t xml:space="preserve"> también están relacionadas con la percepción de los estudiantes sobre el contexto de aprendizaje; las emociones y los estados afectivos influyen en los procesos de aprendizaje de los estudiantes y viceversa. De acuerdo con Pekrun, Frenzel,  Goetz &amp; Perry (2007 citado en Paoloni, 2014), las valoraciones de los estudiantes acerca de las propuestas de aprendizaje de las que participan, constituyen uno de los principales antecedentes en el devenir de sus experiencias emocionales. </w:t>
      </w:r>
    </w:p>
    <w:p w14:paraId="5FBD4AEA" w14:textId="77777777" w:rsidR="00CA56EB" w:rsidRPr="00C6415F" w:rsidRDefault="00CA56EB" w:rsidP="00C6415F">
      <w:pPr>
        <w:spacing w:after="0" w:line="240" w:lineRule="auto"/>
        <w:ind w:firstLine="708"/>
        <w:jc w:val="both"/>
        <w:rPr>
          <w:rFonts w:ascii="Times New Roman" w:hAnsi="Times New Roman"/>
          <w:lang w:val="es-ES"/>
        </w:rPr>
      </w:pPr>
      <w:r w:rsidRPr="00C6415F">
        <w:rPr>
          <w:rFonts w:ascii="Times New Roman" w:hAnsi="Times New Roman"/>
          <w:lang w:val="es-MX"/>
        </w:rPr>
        <w:t>Tanto las valoraciones como las concepciones de los estudiantes juegan un rol central en la percepción e interpretación del ambiente, y en la forma de reaccionar ante él. Los estudiantes, por ejemplo, elaboran concepciones sobre la forma en la cual los rasgos de la enseñanza pueden ayudarlos o retrasarlos en sus aprendizajes o bien sobre el modo en que el ambiente de estudio puede andamiarlos en la realización de las tareas académicas requeridas en el marco de sus procesos de formación (Elen &amp; Lowyck, 1999).</w:t>
      </w:r>
      <w:r w:rsidRPr="00C6415F">
        <w:rPr>
          <w:rFonts w:ascii="Times New Roman" w:hAnsi="Times New Roman"/>
          <w:lang w:val="es-ES"/>
        </w:rPr>
        <w:t xml:space="preserve">  </w:t>
      </w:r>
    </w:p>
    <w:p w14:paraId="7BEFED36" w14:textId="77777777" w:rsidR="00CA56EB" w:rsidRPr="00C6415F" w:rsidRDefault="00CA56EB" w:rsidP="00C6415F">
      <w:pPr>
        <w:spacing w:after="0" w:line="240" w:lineRule="auto"/>
        <w:ind w:firstLine="708"/>
        <w:jc w:val="both"/>
        <w:rPr>
          <w:rFonts w:ascii="Times New Roman" w:hAnsi="Times New Roman"/>
          <w:lang w:val="es-ES"/>
        </w:rPr>
      </w:pPr>
      <w:r w:rsidRPr="00C6415F">
        <w:rPr>
          <w:rFonts w:ascii="Times New Roman" w:hAnsi="Times New Roman"/>
          <w:lang w:val="es-ES"/>
        </w:rPr>
        <w:t>Las percepciones y las expectativas de los estudiantes acerca de los contextos de aprendizaje, brindan una contribución importante para pensar en contextos instructivos óptimos, capaces de atender a la identidad, las metas personales y académicas compartidas y a las proyecciones en el tiempo como algunos de los principales rasgos que distinguen a las comunidades de aprendizaje. Así, las experiencias que unen a los estudiantes como grupo y el conocimiento de las expectativas académicas que proyectan hacia el mañana, constituyen elementos a tener en cuenta para pensar en diseños instructivos capaces de promover la conformación de potentes comunidades de aprendizaje (</w:t>
      </w:r>
      <w:proofErr w:type="spellStart"/>
      <w:r w:rsidRPr="00C6415F">
        <w:rPr>
          <w:rFonts w:ascii="Times New Roman" w:hAnsi="Times New Roman"/>
          <w:lang w:val="es-ES"/>
        </w:rPr>
        <w:t>Paoloni</w:t>
      </w:r>
      <w:proofErr w:type="spellEnd"/>
      <w:r w:rsidRPr="00C6415F">
        <w:rPr>
          <w:rFonts w:ascii="Times New Roman" w:hAnsi="Times New Roman"/>
          <w:lang w:val="es-ES"/>
        </w:rPr>
        <w:t xml:space="preserve"> et al., 2014). </w:t>
      </w:r>
    </w:p>
    <w:p w14:paraId="3E6C3AA3" w14:textId="77777777" w:rsidR="00CA56EB" w:rsidRPr="00C6415F" w:rsidRDefault="00CA56EB" w:rsidP="00C6415F">
      <w:pPr>
        <w:spacing w:after="0" w:line="240" w:lineRule="auto"/>
        <w:ind w:firstLine="708"/>
        <w:jc w:val="both"/>
        <w:rPr>
          <w:rFonts w:ascii="Times New Roman" w:hAnsi="Times New Roman"/>
          <w:b/>
          <w:lang w:val="es-ES" w:eastAsia="es-ES"/>
        </w:rPr>
      </w:pPr>
      <w:r w:rsidRPr="00C6415F">
        <w:rPr>
          <w:rFonts w:ascii="Times New Roman" w:hAnsi="Times New Roman"/>
          <w:lang w:val="es-MX" w:eastAsia="es-ES"/>
        </w:rPr>
        <w:t>En investigaciones precedentes,</w:t>
      </w:r>
      <w:r w:rsidRPr="00C6415F">
        <w:rPr>
          <w:rFonts w:ascii="Times New Roman" w:hAnsi="Times New Roman"/>
          <w:lang w:eastAsia="es-ES"/>
        </w:rPr>
        <w:t xml:space="preserve"> los autores del instrumento (Wierstra et al., 1999 &amp; Wierstra, </w:t>
      </w:r>
      <w:proofErr w:type="spellStart"/>
      <w:r w:rsidRPr="00C6415F">
        <w:rPr>
          <w:rFonts w:ascii="Times New Roman" w:hAnsi="Times New Roman"/>
          <w:lang w:val="es-ES_tradnl" w:eastAsia="es-ES"/>
        </w:rPr>
        <w:t>Kanselaar</w:t>
      </w:r>
      <w:proofErr w:type="spellEnd"/>
      <w:r w:rsidRPr="00C6415F">
        <w:rPr>
          <w:rFonts w:ascii="Times New Roman" w:hAnsi="Times New Roman"/>
          <w:lang w:val="es-ES_tradnl" w:eastAsia="es-ES"/>
        </w:rPr>
        <w:t xml:space="preserve">, Linden, van der </w:t>
      </w:r>
      <w:proofErr w:type="spellStart"/>
      <w:r w:rsidRPr="00C6415F">
        <w:rPr>
          <w:rFonts w:ascii="Times New Roman" w:hAnsi="Times New Roman"/>
          <w:lang w:val="es-ES_tradnl" w:eastAsia="es-ES"/>
        </w:rPr>
        <w:t>Lodewijs</w:t>
      </w:r>
      <w:proofErr w:type="spellEnd"/>
      <w:r w:rsidRPr="00C6415F">
        <w:rPr>
          <w:rFonts w:ascii="Times New Roman" w:hAnsi="Times New Roman"/>
          <w:lang w:val="es-ES_tradnl" w:eastAsia="es-ES"/>
        </w:rPr>
        <w:t xml:space="preserve"> &amp; </w:t>
      </w:r>
      <w:proofErr w:type="spellStart"/>
      <w:r w:rsidRPr="00C6415F">
        <w:rPr>
          <w:rFonts w:ascii="Times New Roman" w:hAnsi="Times New Roman"/>
          <w:lang w:val="es-ES_tradnl" w:eastAsia="es-ES"/>
        </w:rPr>
        <w:t>Vermunt</w:t>
      </w:r>
      <w:proofErr w:type="spellEnd"/>
      <w:r w:rsidRPr="00C6415F">
        <w:rPr>
          <w:rFonts w:ascii="Times New Roman" w:hAnsi="Times New Roman"/>
          <w:lang w:val="es-ES_tradnl" w:eastAsia="es-ES"/>
        </w:rPr>
        <w:t>,</w:t>
      </w:r>
      <w:r w:rsidRPr="00C6415F">
        <w:rPr>
          <w:rFonts w:ascii="Times New Roman" w:hAnsi="Times New Roman"/>
          <w:lang w:eastAsia="es-ES"/>
        </w:rPr>
        <w:t xml:space="preserve"> 2003) utilizaron el IPSE para conocer cómo influían las percepciones de los estudiantes en la conformación de los contextos de aprendizaje. Específicamente, se centraron en las preferencias de aprendizaje que tenían estudiantes extranjeros que realizaban actividades de intercambio en diferentes países de Europa. En estos estudios se halló que las</w:t>
      </w:r>
      <w:r w:rsidRPr="00C6415F">
        <w:rPr>
          <w:rFonts w:ascii="Times New Roman" w:hAnsi="Times New Roman"/>
          <w:lang w:val="es-MX" w:eastAsia="es-ES"/>
        </w:rPr>
        <w:t xml:space="preserve"> percepciones de los estudiantes sobre el ambiente de aprendizaje jugaban un rol central en la interpretación acerca del modo en que se conformaba cada ambiente particular</w:t>
      </w:r>
      <w:r w:rsidRPr="00C6415F">
        <w:rPr>
          <w:rFonts w:ascii="Times New Roman" w:hAnsi="Times New Roman"/>
          <w:lang w:eastAsia="es-ES"/>
        </w:rPr>
        <w:t xml:space="preserve"> </w:t>
      </w:r>
      <w:r w:rsidRPr="00C6415F">
        <w:rPr>
          <w:rFonts w:ascii="Times New Roman" w:hAnsi="Times New Roman"/>
          <w:lang w:val="es-MX" w:eastAsia="es-ES"/>
        </w:rPr>
        <w:t>y en la forma que los estudiantes orientaban su actuaciones en el contexto (Könings et al.,</w:t>
      </w:r>
      <w:r w:rsidRPr="00C6415F">
        <w:rPr>
          <w:rFonts w:ascii="Times New Roman" w:hAnsi="Times New Roman"/>
          <w:i/>
          <w:lang w:val="es-MX" w:eastAsia="es-ES"/>
        </w:rPr>
        <w:t xml:space="preserve"> </w:t>
      </w:r>
      <w:r w:rsidRPr="00C6415F">
        <w:rPr>
          <w:rFonts w:ascii="Times New Roman" w:hAnsi="Times New Roman"/>
          <w:lang w:val="es-MX" w:eastAsia="es-ES"/>
        </w:rPr>
        <w:t xml:space="preserve">2005).  </w:t>
      </w:r>
    </w:p>
    <w:p w14:paraId="5912492B" w14:textId="77777777" w:rsidR="00CA56EB" w:rsidRPr="00C6415F" w:rsidRDefault="00CA56EB" w:rsidP="00C6415F">
      <w:pPr>
        <w:spacing w:after="0" w:line="240" w:lineRule="auto"/>
        <w:ind w:firstLine="708"/>
        <w:jc w:val="both"/>
        <w:rPr>
          <w:rFonts w:ascii="Times New Roman" w:hAnsi="Times New Roman"/>
        </w:rPr>
      </w:pPr>
      <w:proofErr w:type="spellStart"/>
      <w:r w:rsidRPr="00C6415F">
        <w:rPr>
          <w:rFonts w:ascii="Times New Roman" w:hAnsi="Times New Roman"/>
          <w:lang w:val="es-ES" w:eastAsia="es-ES"/>
        </w:rPr>
        <w:t>Könings</w:t>
      </w:r>
      <w:proofErr w:type="spellEnd"/>
      <w:r w:rsidRPr="00C6415F">
        <w:rPr>
          <w:rFonts w:ascii="Times New Roman" w:hAnsi="Times New Roman"/>
          <w:lang w:val="es-ES" w:eastAsia="es-ES"/>
        </w:rPr>
        <w:t xml:space="preserve">, </w:t>
      </w:r>
      <w:r w:rsidRPr="00C6415F">
        <w:rPr>
          <w:rFonts w:ascii="Times New Roman" w:hAnsi="Times New Roman"/>
          <w:lang w:val="en-US"/>
        </w:rPr>
        <w:t>Brand-</w:t>
      </w:r>
      <w:proofErr w:type="spellStart"/>
      <w:r w:rsidRPr="00C6415F">
        <w:rPr>
          <w:rFonts w:ascii="Times New Roman" w:hAnsi="Times New Roman"/>
          <w:lang w:val="en-US"/>
        </w:rPr>
        <w:t>Gruwel</w:t>
      </w:r>
      <w:proofErr w:type="spellEnd"/>
      <w:r w:rsidRPr="00C6415F">
        <w:rPr>
          <w:rFonts w:ascii="Times New Roman" w:hAnsi="Times New Roman"/>
          <w:lang w:val="es-ES" w:eastAsia="es-ES"/>
        </w:rPr>
        <w:t xml:space="preserve"> et al. (2007), </w:t>
      </w:r>
      <w:r w:rsidRPr="00C6415F">
        <w:rPr>
          <w:rFonts w:ascii="Times New Roman" w:hAnsi="Times New Roman"/>
          <w:lang w:eastAsia="es-ES"/>
        </w:rPr>
        <w:t>Könings, Van Zundert, Brand-Gruwell, y Van Merriënboer (</w:t>
      </w:r>
      <w:r w:rsidRPr="00C6415F">
        <w:rPr>
          <w:rFonts w:ascii="Times New Roman" w:hAnsi="Times New Roman"/>
          <w:lang w:val="es-ES" w:eastAsia="es-ES"/>
        </w:rPr>
        <w:t xml:space="preserve">2007) y </w:t>
      </w:r>
      <w:proofErr w:type="spellStart"/>
      <w:r w:rsidRPr="00C6415F">
        <w:rPr>
          <w:rFonts w:ascii="Times New Roman" w:hAnsi="Times New Roman"/>
          <w:lang w:val="es-ES" w:eastAsia="es-ES"/>
        </w:rPr>
        <w:t>Könings</w:t>
      </w:r>
      <w:proofErr w:type="spellEnd"/>
      <w:r w:rsidRPr="00C6415F">
        <w:rPr>
          <w:rFonts w:ascii="Times New Roman" w:hAnsi="Times New Roman"/>
          <w:lang w:val="es-ES" w:eastAsia="es-ES"/>
        </w:rPr>
        <w:t xml:space="preserve"> et al. 2008), en sucesivos trabajos, estudiaron las percepciones de alumnos y profesores sobre el contexto de aprendizaje, considerando que </w:t>
      </w:r>
      <w:r w:rsidRPr="00C6415F">
        <w:rPr>
          <w:rFonts w:ascii="Times New Roman" w:hAnsi="Times New Roman"/>
          <w:lang w:val="es-MX" w:eastAsia="es-ES"/>
        </w:rPr>
        <w:t xml:space="preserve">el principal objetivo de la educación es generar </w:t>
      </w:r>
      <w:r w:rsidRPr="00C6415F">
        <w:rPr>
          <w:rFonts w:ascii="Times New Roman" w:hAnsi="Times New Roman"/>
          <w:lang w:val="es-MX" w:eastAsia="es-ES"/>
        </w:rPr>
        <w:lastRenderedPageBreak/>
        <w:t xml:space="preserve">ambientes poderosos de aprendizaje. Avanzando sobre esta idea, se entiende que la construcción de comunidades de aprendizaje se genera a partir del diseño, de la incorporación de actividades, artefactos o vínculos particulares y también y principalmente del modo en que profesores y estudiantes perciben tales contextos. A estos efectos </w:t>
      </w:r>
      <w:proofErr w:type="spellStart"/>
      <w:r w:rsidRPr="00C6415F">
        <w:rPr>
          <w:rFonts w:ascii="Times New Roman" w:hAnsi="Times New Roman"/>
          <w:lang w:val="es-ES" w:eastAsia="es-ES"/>
        </w:rPr>
        <w:t>Könings</w:t>
      </w:r>
      <w:proofErr w:type="spellEnd"/>
      <w:r w:rsidRPr="00C6415F">
        <w:rPr>
          <w:rFonts w:ascii="Times New Roman" w:hAnsi="Times New Roman"/>
          <w:lang w:val="es-ES" w:eastAsia="es-ES"/>
        </w:rPr>
        <w:t xml:space="preserve"> et al. </w:t>
      </w:r>
      <w:r w:rsidRPr="00C6415F">
        <w:rPr>
          <w:rFonts w:ascii="Times New Roman" w:hAnsi="Times New Roman"/>
        </w:rPr>
        <w:t>(2008)</w:t>
      </w:r>
      <w:r w:rsidRPr="00C6415F">
        <w:rPr>
          <w:rFonts w:ascii="Times New Roman" w:hAnsi="Times New Roman"/>
          <w:lang w:val="es-ES" w:eastAsia="es-ES"/>
        </w:rPr>
        <w:t xml:space="preserve"> elaboraron </w:t>
      </w:r>
      <w:r w:rsidRPr="00C6415F">
        <w:rPr>
          <w:rFonts w:ascii="Times New Roman" w:hAnsi="Times New Roman"/>
        </w:rPr>
        <w:t xml:space="preserve">una versión extendida del cuestionario IPSEE el cual mide las percepciones de los estudiantes respecto a un ambiente de aprendizaje en particular y sus deseos sobre el diseño de los mismos (Könings, Seidel, Brand-Gruwel &amp; van Merriënboer, 2011). </w:t>
      </w:r>
      <w:r w:rsidRPr="00C6415F">
        <w:rPr>
          <w:rFonts w:ascii="Times New Roman" w:hAnsi="Times New Roman"/>
          <w:lang w:val="es-MX" w:eastAsia="es-ES"/>
        </w:rPr>
        <w:t>Siguiendo esta línea, Picarelli, Slaats, Bouluvijs &amp; Vermut (2006) estudiaron en un grupo de estudiantes secundarios holandeses y flamencos las posibles relaciones entre los estilos de aprendizaje y el contexto de aprendizaje percibido mediante la utilización del cuestionario IPSE (</w:t>
      </w:r>
      <w:proofErr w:type="spellStart"/>
      <w:r w:rsidRPr="00C6415F">
        <w:rPr>
          <w:rFonts w:ascii="Times New Roman" w:hAnsi="Times New Roman"/>
          <w:lang w:val="es-ES" w:eastAsia="es-ES"/>
        </w:rPr>
        <w:t>Inventory</w:t>
      </w:r>
      <w:proofErr w:type="spellEnd"/>
      <w:r w:rsidRPr="00C6415F">
        <w:rPr>
          <w:rFonts w:ascii="Times New Roman" w:hAnsi="Times New Roman"/>
          <w:lang w:val="es-ES" w:eastAsia="es-ES"/>
        </w:rPr>
        <w:t xml:space="preserve"> of </w:t>
      </w:r>
      <w:proofErr w:type="spellStart"/>
      <w:r w:rsidRPr="00C6415F">
        <w:rPr>
          <w:rFonts w:ascii="Times New Roman" w:hAnsi="Times New Roman"/>
          <w:lang w:val="es-ES" w:eastAsia="es-ES"/>
        </w:rPr>
        <w:t>Perceived</w:t>
      </w:r>
      <w:proofErr w:type="spellEnd"/>
      <w:r w:rsidRPr="00C6415F">
        <w:rPr>
          <w:rFonts w:ascii="Times New Roman" w:hAnsi="Times New Roman"/>
          <w:lang w:val="es-ES" w:eastAsia="es-ES"/>
        </w:rPr>
        <w:t xml:space="preserve"> </w:t>
      </w:r>
      <w:proofErr w:type="spellStart"/>
      <w:r w:rsidRPr="00C6415F">
        <w:rPr>
          <w:rFonts w:ascii="Times New Roman" w:hAnsi="Times New Roman"/>
          <w:lang w:val="es-ES" w:eastAsia="es-ES"/>
        </w:rPr>
        <w:t>Study</w:t>
      </w:r>
      <w:proofErr w:type="spellEnd"/>
      <w:r w:rsidRPr="00C6415F">
        <w:rPr>
          <w:rFonts w:ascii="Times New Roman" w:hAnsi="Times New Roman"/>
          <w:lang w:val="es-ES" w:eastAsia="es-ES"/>
        </w:rPr>
        <w:t xml:space="preserve"> </w:t>
      </w:r>
      <w:proofErr w:type="spellStart"/>
      <w:r w:rsidRPr="00C6415F">
        <w:rPr>
          <w:rFonts w:ascii="Times New Roman" w:hAnsi="Times New Roman"/>
          <w:lang w:val="es-ES" w:eastAsia="es-ES"/>
        </w:rPr>
        <w:t>Environment</w:t>
      </w:r>
      <w:proofErr w:type="spellEnd"/>
      <w:r w:rsidRPr="00C6415F">
        <w:rPr>
          <w:rFonts w:ascii="Times New Roman" w:hAnsi="Times New Roman"/>
          <w:lang w:val="es-ES" w:eastAsia="es-ES"/>
        </w:rPr>
        <w:t>)</w:t>
      </w:r>
      <w:r w:rsidRPr="00C6415F">
        <w:rPr>
          <w:rFonts w:ascii="Times New Roman" w:hAnsi="Times New Roman"/>
          <w:lang w:val="es-MX" w:eastAsia="es-ES"/>
        </w:rPr>
        <w:t xml:space="preserve">. En tanto, otros investigadores como Jos Fastré, van der Klink &amp; van Merriënboer (2010) han realizado un estudio que compara criterios de evaluación basados en habilidades de desempeño en las tareas en un grupo de estudiantes de formación profesional secundaria que asistían a un programa de Enfermería y cuidado. En dicho estudio se consideraron dos escalas del IPSE, </w:t>
      </w:r>
      <w:r w:rsidRPr="00C6415F">
        <w:rPr>
          <w:rFonts w:ascii="Times New Roman" w:hAnsi="Times New Roman"/>
          <w:i/>
          <w:lang w:val="es-MX" w:eastAsia="es-ES"/>
        </w:rPr>
        <w:t>Orientación de las tareas</w:t>
      </w:r>
      <w:r w:rsidRPr="00C6415F">
        <w:rPr>
          <w:rFonts w:ascii="Times New Roman" w:hAnsi="Times New Roman"/>
          <w:lang w:val="es-MX" w:eastAsia="es-ES"/>
        </w:rPr>
        <w:t xml:space="preserve"> y </w:t>
      </w:r>
      <w:r w:rsidRPr="00C6415F">
        <w:rPr>
          <w:rFonts w:ascii="Times New Roman" w:hAnsi="Times New Roman"/>
          <w:i/>
          <w:lang w:val="es-MX" w:eastAsia="es-ES"/>
        </w:rPr>
        <w:t>Conexión</w:t>
      </w:r>
      <w:r w:rsidRPr="00C6415F">
        <w:rPr>
          <w:rFonts w:ascii="Times New Roman" w:hAnsi="Times New Roman"/>
          <w:lang w:val="es-MX" w:eastAsia="es-ES"/>
        </w:rPr>
        <w:t xml:space="preserve"> con el material del curso, con el propósito conocer más sobre la percepción del grupo respecto al contexto. </w:t>
      </w:r>
    </w:p>
    <w:p w14:paraId="2D8DDB2D" w14:textId="77777777" w:rsidR="00CA56EB" w:rsidRPr="00C6415F" w:rsidRDefault="00CA56EB" w:rsidP="00C6415F">
      <w:pPr>
        <w:spacing w:after="0" w:line="240" w:lineRule="auto"/>
        <w:jc w:val="both"/>
        <w:rPr>
          <w:rFonts w:ascii="Times New Roman" w:hAnsi="Times New Roman"/>
          <w:lang w:val="es-MX" w:eastAsia="es-ES"/>
        </w:rPr>
      </w:pPr>
    </w:p>
    <w:p w14:paraId="361E1E0C" w14:textId="77777777" w:rsidR="00CA56EB" w:rsidRPr="00C6415F" w:rsidRDefault="00CA56EB" w:rsidP="00C6415F">
      <w:pPr>
        <w:spacing w:after="0" w:line="240" w:lineRule="auto"/>
        <w:ind w:firstLine="708"/>
        <w:jc w:val="center"/>
        <w:rPr>
          <w:rFonts w:ascii="Times New Roman" w:hAnsi="Times New Roman"/>
          <w:b/>
        </w:rPr>
      </w:pPr>
      <w:r w:rsidRPr="00C6415F">
        <w:rPr>
          <w:rFonts w:ascii="Times New Roman" w:hAnsi="Times New Roman"/>
          <w:b/>
        </w:rPr>
        <w:t>Metodología</w:t>
      </w:r>
    </w:p>
    <w:p w14:paraId="3C737DE3" w14:textId="77777777" w:rsidR="00CA56EB" w:rsidRPr="00C6415F" w:rsidRDefault="00CA56EB" w:rsidP="00C6415F">
      <w:pPr>
        <w:spacing w:after="0" w:line="240" w:lineRule="auto"/>
        <w:ind w:firstLine="708"/>
        <w:jc w:val="both"/>
        <w:rPr>
          <w:rFonts w:ascii="Times New Roman" w:hAnsi="Times New Roman"/>
          <w:color w:val="FF0000"/>
        </w:rPr>
      </w:pPr>
      <w:r w:rsidRPr="00C6415F">
        <w:rPr>
          <w:rFonts w:ascii="Times New Roman" w:hAnsi="Times New Roman"/>
          <w:lang w:val="es-ES" w:eastAsia="es-ES"/>
        </w:rPr>
        <w:t>El estudio que aquí se presenta, se realiza para conocer las percepciones y expectativas que las personas desarrollan respecto a los contextos de aprendizaje formales (formación superior en este caso)</w:t>
      </w:r>
      <w:r w:rsidRPr="00C6415F">
        <w:rPr>
          <w:rFonts w:ascii="Times New Roman" w:hAnsi="Times New Roman"/>
          <w:lang w:eastAsia="es-ES"/>
        </w:rPr>
        <w:t xml:space="preserve"> con intención de explorar la fuerza de las percepciones y cómo éstas repercuten en la construcción de contextos y comunidades de aprendizaje. </w:t>
      </w:r>
      <w:r w:rsidRPr="00C6415F">
        <w:rPr>
          <w:rFonts w:ascii="Times New Roman" w:hAnsi="Times New Roman"/>
        </w:rPr>
        <w:t xml:space="preserve">   </w:t>
      </w:r>
    </w:p>
    <w:p w14:paraId="35B14AE7" w14:textId="77777777" w:rsidR="00CA56EB" w:rsidRPr="00C6415F" w:rsidRDefault="00CA56EB" w:rsidP="00C6415F">
      <w:pPr>
        <w:spacing w:after="0" w:line="240" w:lineRule="auto"/>
        <w:ind w:firstLine="708"/>
        <w:jc w:val="both"/>
        <w:rPr>
          <w:rFonts w:ascii="Times New Roman" w:hAnsi="Times New Roman"/>
          <w:color w:val="FF0000"/>
          <w:lang w:val="es-ES"/>
        </w:rPr>
      </w:pPr>
      <w:r w:rsidRPr="00C6415F">
        <w:rPr>
          <w:rFonts w:ascii="Times New Roman" w:hAnsi="Times New Roman"/>
          <w:lang w:val="es-ES"/>
        </w:rPr>
        <w:t xml:space="preserve">El grupo que participó de esta investigación está constituido por 303 alumnos que cursaron estudios superiores. El 26,4% (N=80) pertenece al nivel terciario no universitario, el 41,3% (N=125) al nivel universitario de grado y el 32,3% a nivel universitario de posgrado (N=98). </w:t>
      </w:r>
      <w:r w:rsidRPr="00C6415F">
        <w:rPr>
          <w:rFonts w:ascii="Times New Roman" w:hAnsi="Times New Roman"/>
        </w:rPr>
        <w:t xml:space="preserve">Los estudiantes de nivel terciario y universitario de grado tenían un rango de edad comprendido entre los 18 y 30 años. Los de posgrado comprendían edades de entre 25 y 50 años.    </w:t>
      </w:r>
    </w:p>
    <w:p w14:paraId="6D9346CC" w14:textId="77777777" w:rsidR="00CA56EB" w:rsidRPr="00C6415F" w:rsidRDefault="00CA56EB" w:rsidP="00C6415F">
      <w:pPr>
        <w:spacing w:after="0" w:line="240" w:lineRule="auto"/>
        <w:ind w:firstLine="708"/>
        <w:jc w:val="both"/>
        <w:rPr>
          <w:rFonts w:ascii="Times New Roman" w:hAnsi="Times New Roman"/>
          <w:lang w:val="es-ES"/>
        </w:rPr>
      </w:pPr>
      <w:r w:rsidRPr="00C6415F">
        <w:rPr>
          <w:rFonts w:ascii="Times New Roman" w:hAnsi="Times New Roman"/>
        </w:rPr>
        <w:t xml:space="preserve">El grupo </w:t>
      </w:r>
      <w:r w:rsidRPr="00C6415F">
        <w:rPr>
          <w:rFonts w:ascii="Times New Roman" w:hAnsi="Times New Roman"/>
          <w:lang w:val="es-ES"/>
        </w:rPr>
        <w:t>(N=303)</w:t>
      </w:r>
      <w:r w:rsidRPr="00C6415F">
        <w:rPr>
          <w:rFonts w:ascii="Times New Roman" w:hAnsi="Times New Roman"/>
        </w:rPr>
        <w:t xml:space="preserve"> se unificó para los efectos de nuestro estudio, atendiendo a la intencionalidad compartida de sus miembros de formarse o perfeccionarse como docentes; las carreras que cursan son: Profesorado en Artes, Profesorado en Ingles, Profesorado en Lengua y Literatura, Profesorado en Educación Inicial, Profesorado en Primaria, Profesorado en Educación Especial, Profesorado en Historia, Profesorado en Filosofía, Profesorado en Ciencias Jurídicas, Políticas y Sociales, Abogacía, Profesorado en Matemática, Profesorado en Química, Profesorado en Física, Profesorado en Ciencias Biológicas, Profesorado en Ciencias de la Computación, Especialización en Docencia Superior, Maestría en Enseñanza de las Ciencias y Cursos de posgrado extracurriculares sobre Psicología Educacional.</w:t>
      </w:r>
      <w:r w:rsidRPr="00C6415F">
        <w:rPr>
          <w:rFonts w:ascii="Times New Roman" w:hAnsi="Times New Roman"/>
          <w:lang w:val="es-ES"/>
        </w:rPr>
        <w:t xml:space="preserve">  </w:t>
      </w:r>
    </w:p>
    <w:p w14:paraId="460FF9DE" w14:textId="77777777" w:rsidR="00CA56EB" w:rsidRPr="00C6415F" w:rsidRDefault="00CA56EB" w:rsidP="00C6415F">
      <w:pPr>
        <w:spacing w:after="0" w:line="240" w:lineRule="auto"/>
        <w:ind w:firstLine="708"/>
        <w:jc w:val="both"/>
        <w:rPr>
          <w:rFonts w:ascii="Times New Roman" w:hAnsi="Times New Roman"/>
        </w:rPr>
      </w:pPr>
      <w:r w:rsidRPr="00C6415F">
        <w:rPr>
          <w:rFonts w:ascii="Times New Roman" w:hAnsi="Times New Roman"/>
          <w:lang w:val="es-MX"/>
        </w:rPr>
        <w:t>Se obtuvieron los datos mediante la modalidad presencial y virtual</w:t>
      </w:r>
      <w:r w:rsidRPr="00C6415F">
        <w:rPr>
          <w:rFonts w:ascii="Times New Roman" w:hAnsi="Times New Roman"/>
          <w:lang w:val="es-ES"/>
        </w:rPr>
        <w:t xml:space="preserve"> en el período comprendido entre julio de 2011 y mayo de 2013.</w:t>
      </w:r>
      <w:r w:rsidRPr="00C6415F">
        <w:rPr>
          <w:rFonts w:ascii="Times New Roman" w:hAnsi="Times New Roman"/>
          <w:lang w:val="es-MX"/>
        </w:rPr>
        <w:t xml:space="preserve"> </w:t>
      </w:r>
      <w:r w:rsidRPr="00C6415F">
        <w:rPr>
          <w:rFonts w:ascii="Times New Roman" w:hAnsi="Times New Roman"/>
          <w:lang w:val="es-ES"/>
        </w:rPr>
        <w:t>El inventario se administró de forma colectiva, previa explicitación a los participantes de las características y objetivos de la investigación, del carácter voluntario previsto para su participación y de la confidencialidad de los datos proporcionados en este marco.</w:t>
      </w:r>
      <w:r w:rsidRPr="00C6415F">
        <w:rPr>
          <w:rFonts w:ascii="Times New Roman" w:hAnsi="Times New Roman"/>
        </w:rPr>
        <w:t xml:space="preserve"> </w:t>
      </w:r>
    </w:p>
    <w:p w14:paraId="6DF199EE" w14:textId="77777777" w:rsidR="00CA56EB" w:rsidRPr="00C6415F" w:rsidRDefault="00CA56EB" w:rsidP="00C6415F">
      <w:pPr>
        <w:pStyle w:val="CommentText"/>
        <w:spacing w:after="0"/>
        <w:ind w:firstLine="708"/>
        <w:jc w:val="both"/>
        <w:rPr>
          <w:rFonts w:ascii="Times New Roman" w:hAnsi="Times New Roman"/>
          <w:sz w:val="22"/>
          <w:szCs w:val="22"/>
        </w:rPr>
      </w:pPr>
      <w:r w:rsidRPr="00C6415F">
        <w:rPr>
          <w:rFonts w:ascii="Times New Roman" w:hAnsi="Times New Roman"/>
          <w:sz w:val="22"/>
          <w:szCs w:val="22"/>
          <w:lang w:val="es-ES" w:eastAsia="es-ES"/>
        </w:rPr>
        <w:t xml:space="preserve">El </w:t>
      </w:r>
      <w:proofErr w:type="spellStart"/>
      <w:r w:rsidRPr="00C6415F">
        <w:rPr>
          <w:rFonts w:ascii="Times New Roman" w:hAnsi="Times New Roman"/>
          <w:sz w:val="22"/>
          <w:szCs w:val="22"/>
          <w:lang w:val="de-DE"/>
        </w:rPr>
        <w:t>Inventario</w:t>
      </w:r>
      <w:proofErr w:type="spellEnd"/>
      <w:r w:rsidRPr="00C6415F">
        <w:rPr>
          <w:rFonts w:ascii="Times New Roman" w:hAnsi="Times New Roman"/>
          <w:sz w:val="22"/>
          <w:szCs w:val="22"/>
          <w:lang w:val="de-DE"/>
        </w:rPr>
        <w:t xml:space="preserve"> de </w:t>
      </w:r>
      <w:proofErr w:type="spellStart"/>
      <w:r w:rsidRPr="00C6415F">
        <w:rPr>
          <w:rFonts w:ascii="Times New Roman" w:hAnsi="Times New Roman"/>
          <w:sz w:val="22"/>
          <w:szCs w:val="22"/>
          <w:lang w:val="de-DE"/>
        </w:rPr>
        <w:t>percepción</w:t>
      </w:r>
      <w:proofErr w:type="spellEnd"/>
      <w:r w:rsidRPr="00C6415F">
        <w:rPr>
          <w:rFonts w:ascii="Times New Roman" w:hAnsi="Times New Roman"/>
          <w:sz w:val="22"/>
          <w:szCs w:val="22"/>
          <w:lang w:val="de-DE"/>
        </w:rPr>
        <w:t xml:space="preserve"> </w:t>
      </w:r>
      <w:proofErr w:type="spellStart"/>
      <w:r w:rsidRPr="00C6415F">
        <w:rPr>
          <w:rFonts w:ascii="Times New Roman" w:hAnsi="Times New Roman"/>
          <w:sz w:val="22"/>
          <w:szCs w:val="22"/>
          <w:lang w:val="de-DE"/>
        </w:rPr>
        <w:t>sobre</w:t>
      </w:r>
      <w:proofErr w:type="spellEnd"/>
      <w:r w:rsidRPr="00C6415F">
        <w:rPr>
          <w:rFonts w:ascii="Times New Roman" w:hAnsi="Times New Roman"/>
          <w:sz w:val="22"/>
          <w:szCs w:val="22"/>
          <w:lang w:val="de-DE"/>
        </w:rPr>
        <w:t xml:space="preserve"> </w:t>
      </w:r>
      <w:proofErr w:type="spellStart"/>
      <w:r w:rsidRPr="00C6415F">
        <w:rPr>
          <w:rFonts w:ascii="Times New Roman" w:hAnsi="Times New Roman"/>
          <w:sz w:val="22"/>
          <w:szCs w:val="22"/>
          <w:lang w:val="de-DE"/>
        </w:rPr>
        <w:t>contextos</w:t>
      </w:r>
      <w:proofErr w:type="spellEnd"/>
      <w:r w:rsidRPr="00C6415F">
        <w:rPr>
          <w:rFonts w:ascii="Times New Roman" w:hAnsi="Times New Roman"/>
          <w:sz w:val="22"/>
          <w:szCs w:val="22"/>
          <w:lang w:val="de-DE"/>
        </w:rPr>
        <w:t xml:space="preserve"> de </w:t>
      </w:r>
      <w:proofErr w:type="spellStart"/>
      <w:r w:rsidRPr="00C6415F">
        <w:rPr>
          <w:rFonts w:ascii="Times New Roman" w:hAnsi="Times New Roman"/>
          <w:sz w:val="22"/>
          <w:szCs w:val="22"/>
          <w:lang w:val="de-DE"/>
        </w:rPr>
        <w:t>aprendizaje</w:t>
      </w:r>
      <w:proofErr w:type="spellEnd"/>
      <w:r w:rsidRPr="00C6415F">
        <w:rPr>
          <w:rFonts w:ascii="Times New Roman" w:hAnsi="Times New Roman"/>
          <w:sz w:val="22"/>
          <w:szCs w:val="22"/>
          <w:lang w:val="de-DE"/>
        </w:rPr>
        <w:t xml:space="preserve"> (</w:t>
      </w:r>
      <w:proofErr w:type="spellStart"/>
      <w:r w:rsidRPr="00C6415F">
        <w:rPr>
          <w:rFonts w:ascii="Times New Roman" w:hAnsi="Times New Roman"/>
          <w:sz w:val="22"/>
          <w:szCs w:val="22"/>
          <w:lang w:val="es-ES_tradnl" w:eastAsia="es-ES"/>
        </w:rPr>
        <w:t>Wierstra</w:t>
      </w:r>
      <w:proofErr w:type="spellEnd"/>
      <w:r w:rsidRPr="00C6415F">
        <w:rPr>
          <w:rFonts w:ascii="Times New Roman" w:hAnsi="Times New Roman"/>
          <w:sz w:val="22"/>
          <w:szCs w:val="22"/>
          <w:lang w:val="es-ES_tradnl" w:eastAsia="es-ES"/>
        </w:rPr>
        <w:t xml:space="preserve"> et al., 1999), conocido en inglés como </w:t>
      </w:r>
      <w:proofErr w:type="spellStart"/>
      <w:r w:rsidRPr="00C6415F">
        <w:rPr>
          <w:rFonts w:ascii="Times New Roman" w:hAnsi="Times New Roman"/>
          <w:i/>
          <w:sz w:val="22"/>
          <w:szCs w:val="22"/>
          <w:lang w:val="es-ES"/>
        </w:rPr>
        <w:t>Inventory</w:t>
      </w:r>
      <w:proofErr w:type="spellEnd"/>
      <w:r w:rsidRPr="00C6415F">
        <w:rPr>
          <w:rFonts w:ascii="Times New Roman" w:hAnsi="Times New Roman"/>
          <w:i/>
          <w:sz w:val="22"/>
          <w:szCs w:val="22"/>
          <w:lang w:val="es-ES"/>
        </w:rPr>
        <w:t xml:space="preserve"> of </w:t>
      </w:r>
      <w:proofErr w:type="spellStart"/>
      <w:r w:rsidRPr="00C6415F">
        <w:rPr>
          <w:rFonts w:ascii="Times New Roman" w:hAnsi="Times New Roman"/>
          <w:i/>
          <w:sz w:val="22"/>
          <w:szCs w:val="22"/>
          <w:lang w:val="es-ES"/>
        </w:rPr>
        <w:t>Perceived</w:t>
      </w:r>
      <w:proofErr w:type="spellEnd"/>
      <w:r w:rsidRPr="00C6415F">
        <w:rPr>
          <w:rFonts w:ascii="Times New Roman" w:hAnsi="Times New Roman"/>
          <w:i/>
          <w:sz w:val="22"/>
          <w:szCs w:val="22"/>
          <w:lang w:val="es-ES"/>
        </w:rPr>
        <w:t xml:space="preserve"> </w:t>
      </w:r>
      <w:proofErr w:type="spellStart"/>
      <w:r w:rsidRPr="00C6415F">
        <w:rPr>
          <w:rFonts w:ascii="Times New Roman" w:hAnsi="Times New Roman"/>
          <w:i/>
          <w:sz w:val="22"/>
          <w:szCs w:val="22"/>
          <w:lang w:val="es-ES"/>
        </w:rPr>
        <w:t>Study</w:t>
      </w:r>
      <w:proofErr w:type="spellEnd"/>
      <w:r w:rsidRPr="00C6415F">
        <w:rPr>
          <w:rFonts w:ascii="Times New Roman" w:hAnsi="Times New Roman"/>
          <w:i/>
          <w:sz w:val="22"/>
          <w:szCs w:val="22"/>
          <w:lang w:val="es-ES"/>
        </w:rPr>
        <w:t xml:space="preserve"> </w:t>
      </w:r>
      <w:proofErr w:type="spellStart"/>
      <w:r w:rsidRPr="00C6415F">
        <w:rPr>
          <w:rFonts w:ascii="Times New Roman" w:hAnsi="Times New Roman"/>
          <w:i/>
          <w:sz w:val="22"/>
          <w:szCs w:val="22"/>
          <w:lang w:val="es-ES"/>
        </w:rPr>
        <w:t>Environment</w:t>
      </w:r>
      <w:proofErr w:type="spellEnd"/>
      <w:r w:rsidRPr="00C6415F">
        <w:rPr>
          <w:rFonts w:ascii="Times New Roman" w:hAnsi="Times New Roman"/>
          <w:sz w:val="22"/>
          <w:szCs w:val="22"/>
          <w:lang w:val="es-ES"/>
        </w:rPr>
        <w:t xml:space="preserve"> (IPSE por sus siglas en inglés)</w:t>
      </w:r>
      <w:r w:rsidRPr="00C6415F">
        <w:rPr>
          <w:rFonts w:ascii="Times New Roman" w:hAnsi="Times New Roman"/>
          <w:sz w:val="22"/>
          <w:szCs w:val="22"/>
          <w:lang w:val="es-ES" w:eastAsia="es-ES"/>
        </w:rPr>
        <w:t xml:space="preserve"> es un cuestionario de administración colectiva que cuenta con 36 ítems</w:t>
      </w:r>
      <w:r w:rsidRPr="00C6415F">
        <w:rPr>
          <w:rFonts w:ascii="Times New Roman" w:hAnsi="Times New Roman"/>
          <w:sz w:val="22"/>
          <w:szCs w:val="22"/>
        </w:rPr>
        <w:t xml:space="preserve"> (en este estudio se han considerado 36 ítems de acuerdo a las revisiones más actuales, Könings, </w:t>
      </w:r>
      <w:r w:rsidRPr="00C6415F">
        <w:rPr>
          <w:rFonts w:ascii="Times New Roman" w:hAnsi="Times New Roman"/>
          <w:sz w:val="22"/>
          <w:szCs w:val="22"/>
          <w:lang w:val="en-US"/>
        </w:rPr>
        <w:t>Brand-</w:t>
      </w:r>
      <w:proofErr w:type="spellStart"/>
      <w:r w:rsidRPr="00C6415F">
        <w:rPr>
          <w:rFonts w:ascii="Times New Roman" w:hAnsi="Times New Roman"/>
          <w:sz w:val="22"/>
          <w:szCs w:val="22"/>
          <w:lang w:val="en-US"/>
        </w:rPr>
        <w:t>Gruwel</w:t>
      </w:r>
      <w:proofErr w:type="spellEnd"/>
      <w:r w:rsidRPr="00C6415F">
        <w:rPr>
          <w:rFonts w:ascii="Times New Roman" w:hAnsi="Times New Roman"/>
          <w:sz w:val="22"/>
          <w:szCs w:val="22"/>
        </w:rPr>
        <w:t xml:space="preserve"> et al. 2007).</w:t>
      </w:r>
      <w:r w:rsidRPr="00C6415F">
        <w:rPr>
          <w:rFonts w:ascii="Times New Roman" w:hAnsi="Times New Roman"/>
          <w:sz w:val="22"/>
          <w:szCs w:val="22"/>
          <w:lang w:val="es-ES" w:eastAsia="es-ES"/>
        </w:rPr>
        <w:t xml:space="preserve"> Las respuestas a los ítems se dan con base en una escala tipo Likert, de seis puntos, en donde los alumnos marcan el grado de acuerdo o desacuerdo con las afirmaciones expresadas en cada uno de ellos. </w:t>
      </w:r>
      <w:r w:rsidRPr="00C6415F">
        <w:rPr>
          <w:rFonts w:ascii="Times New Roman" w:hAnsi="Times New Roman"/>
          <w:sz w:val="22"/>
          <w:szCs w:val="22"/>
        </w:rPr>
        <w:t>De acuerdo a las pautas de interpretación ofrecidas por los autores del instrumento, los criterios para interpretar los resultados del inventario son altos cuando los sujetos eligen opciones entre 4 a 6 y bajos cuando optan por valores entre 1 a 3.</w:t>
      </w:r>
    </w:p>
    <w:p w14:paraId="68AB28F5" w14:textId="77777777" w:rsidR="00CA56EB" w:rsidRPr="00C6415F" w:rsidRDefault="00CA56EB" w:rsidP="00C6415F">
      <w:pPr>
        <w:spacing w:after="0" w:line="240" w:lineRule="auto"/>
        <w:ind w:firstLine="708"/>
        <w:jc w:val="both"/>
        <w:rPr>
          <w:rFonts w:ascii="Times New Roman" w:hAnsi="Times New Roman"/>
          <w:lang w:val="es-ES" w:eastAsia="es-ES"/>
        </w:rPr>
      </w:pPr>
      <w:r w:rsidRPr="00C6415F">
        <w:rPr>
          <w:rFonts w:ascii="Times New Roman" w:hAnsi="Times New Roman"/>
          <w:lang w:val="es-ES" w:eastAsia="es-ES"/>
        </w:rPr>
        <w:t xml:space="preserve">Cada afirmación no sólo debe responderse atendiendo a los rasgos que según los alumnos caracterizaron el contexto de aprendizaje del que participaron, sino también su deseo de que tales aspectos hubiesen estado o no presentes. De modo que para cada ítem los alumnos deben indicar: (a) si las cosas fueron o no como se detalla en el ítem y (b) si quisieran o no que hubieran sido así. </w:t>
      </w:r>
    </w:p>
    <w:p w14:paraId="1EC3F0F3" w14:textId="77777777" w:rsidR="00C6415F" w:rsidRDefault="00C6415F" w:rsidP="00C6415F">
      <w:pPr>
        <w:spacing w:after="0" w:line="240" w:lineRule="auto"/>
        <w:jc w:val="both"/>
        <w:rPr>
          <w:rFonts w:ascii="Times New Roman" w:hAnsi="Times New Roman"/>
          <w:i/>
          <w:lang w:val="es-ES" w:eastAsia="es-ES"/>
        </w:rPr>
      </w:pPr>
    </w:p>
    <w:p w14:paraId="5DFF5DA3" w14:textId="77777777" w:rsidR="00C6415F" w:rsidRDefault="00C6415F" w:rsidP="00C6415F">
      <w:pPr>
        <w:spacing w:after="0" w:line="240" w:lineRule="auto"/>
        <w:jc w:val="both"/>
        <w:rPr>
          <w:rFonts w:ascii="Times New Roman" w:hAnsi="Times New Roman"/>
          <w:i/>
          <w:lang w:val="es-ES" w:eastAsia="es-ES"/>
        </w:rPr>
      </w:pPr>
    </w:p>
    <w:p w14:paraId="28B81B5F" w14:textId="77777777" w:rsidR="00C6415F" w:rsidRDefault="00C6415F" w:rsidP="00C6415F">
      <w:pPr>
        <w:spacing w:after="0" w:line="240" w:lineRule="auto"/>
        <w:jc w:val="both"/>
        <w:rPr>
          <w:rFonts w:ascii="Times New Roman" w:hAnsi="Times New Roman"/>
          <w:i/>
          <w:lang w:val="es-ES" w:eastAsia="es-ES"/>
        </w:rPr>
      </w:pPr>
    </w:p>
    <w:p w14:paraId="172B9617" w14:textId="77777777" w:rsidR="00C6415F" w:rsidRDefault="00CA56EB" w:rsidP="00C6415F">
      <w:pPr>
        <w:spacing w:after="0" w:line="240" w:lineRule="auto"/>
        <w:jc w:val="both"/>
        <w:rPr>
          <w:rFonts w:ascii="Times New Roman" w:hAnsi="Times New Roman"/>
          <w:b/>
          <w:lang w:val="es-ES" w:eastAsia="es-ES"/>
        </w:rPr>
      </w:pPr>
      <w:r w:rsidRPr="00C6415F">
        <w:rPr>
          <w:rFonts w:ascii="Times New Roman" w:hAnsi="Times New Roman"/>
          <w:i/>
          <w:lang w:val="es-ES" w:eastAsia="es-ES"/>
        </w:rPr>
        <w:t>Tabla 1.</w:t>
      </w:r>
      <w:r w:rsidRPr="00C6415F">
        <w:rPr>
          <w:rFonts w:ascii="Times New Roman" w:hAnsi="Times New Roman"/>
          <w:b/>
          <w:lang w:val="es-ES" w:eastAsia="es-ES"/>
        </w:rPr>
        <w:t xml:space="preserve"> </w:t>
      </w:r>
    </w:p>
    <w:p w14:paraId="094F359E" w14:textId="7E29A5A0" w:rsidR="00CA56EB" w:rsidRDefault="00CA56EB" w:rsidP="00C6415F">
      <w:pPr>
        <w:spacing w:after="0" w:line="240" w:lineRule="auto"/>
        <w:jc w:val="both"/>
        <w:rPr>
          <w:rFonts w:ascii="Times New Roman" w:hAnsi="Times New Roman"/>
          <w:lang w:val="es-ES" w:eastAsia="es-ES"/>
        </w:rPr>
      </w:pPr>
      <w:r w:rsidRPr="00C6415F">
        <w:rPr>
          <w:rFonts w:ascii="Times New Roman" w:hAnsi="Times New Roman"/>
          <w:lang w:val="es-ES" w:eastAsia="es-ES"/>
        </w:rPr>
        <w:t>Ejemplo de ítem y de modalidad de puntuación. Fragmento extraído del IPSE (</w:t>
      </w:r>
      <w:hyperlink r:id="rId10" w:tooltip="View content where Author is Ronny F.A. Wierstra" w:history="1">
        <w:r w:rsidRPr="00C6415F">
          <w:rPr>
            <w:rFonts w:ascii="Times New Roman" w:hAnsi="Times New Roman"/>
          </w:rPr>
          <w:t>Wierstra</w:t>
        </w:r>
      </w:hyperlink>
      <w:r w:rsidRPr="00C6415F">
        <w:rPr>
          <w:rFonts w:ascii="Times New Roman" w:hAnsi="Times New Roman"/>
        </w:rPr>
        <w:t xml:space="preserve"> </w:t>
      </w:r>
      <w:r w:rsidRPr="00C6415F">
        <w:rPr>
          <w:rFonts w:ascii="Times New Roman" w:hAnsi="Times New Roman"/>
          <w:i/>
        </w:rPr>
        <w:t>et al.,</w:t>
      </w:r>
      <w:r w:rsidRPr="00C6415F">
        <w:rPr>
          <w:rFonts w:ascii="Times New Roman" w:hAnsi="Times New Roman"/>
        </w:rPr>
        <w:t xml:space="preserve"> 1999</w:t>
      </w:r>
      <w:r w:rsidRPr="00C6415F">
        <w:rPr>
          <w:rFonts w:ascii="Times New Roman" w:hAnsi="Times New Roman"/>
          <w:lang w:val="es-ES" w:eastAsia="es-ES"/>
        </w:rPr>
        <w:t>).</w:t>
      </w:r>
    </w:p>
    <w:p w14:paraId="71659517" w14:textId="77777777" w:rsidR="00C6415F" w:rsidRDefault="00C6415F" w:rsidP="00C6415F">
      <w:pPr>
        <w:spacing w:after="0" w:line="240" w:lineRule="auto"/>
        <w:jc w:val="both"/>
        <w:rPr>
          <w:rFonts w:ascii="Times New Roman" w:hAnsi="Times New Roman"/>
          <w:lang w:val="es-ES" w:eastAsia="es-ES"/>
        </w:rPr>
      </w:pPr>
    </w:p>
    <w:p w14:paraId="61157CC7" w14:textId="77777777" w:rsidR="00C6415F" w:rsidRDefault="00C6415F" w:rsidP="00C6415F">
      <w:pPr>
        <w:spacing w:after="0" w:line="240" w:lineRule="auto"/>
        <w:jc w:val="both"/>
        <w:rPr>
          <w:rFonts w:ascii="Times New Roman" w:hAnsi="Times New Roman"/>
          <w:lang w:val="es-ES" w:eastAsia="es-ES"/>
        </w:rPr>
      </w:pPr>
    </w:p>
    <w:p w14:paraId="1060CE04" w14:textId="77777777" w:rsidR="00C6415F" w:rsidRPr="00C6415F" w:rsidRDefault="00C6415F" w:rsidP="00C6415F">
      <w:pPr>
        <w:spacing w:after="0" w:line="240" w:lineRule="auto"/>
        <w:jc w:val="both"/>
        <w:rPr>
          <w:rFonts w:ascii="Times New Roman" w:hAnsi="Times New Roman"/>
          <w:lang w:val="es-ES" w:eastAsia="es-ES"/>
        </w:rPr>
      </w:pPr>
    </w:p>
    <w:tbl>
      <w:tblPr>
        <w:tblW w:w="6807"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6171"/>
        <w:gridCol w:w="636"/>
      </w:tblGrid>
      <w:tr w:rsidR="00CA56EB" w:rsidRPr="00C6415F" w14:paraId="5CA1C5AE" w14:textId="77777777" w:rsidTr="00D5679A">
        <w:trPr>
          <w:trHeight w:val="256"/>
          <w:jc w:val="center"/>
        </w:trPr>
        <w:tc>
          <w:tcPr>
            <w:tcW w:w="6171" w:type="dxa"/>
            <w:tcBorders>
              <w:top w:val="single" w:sz="4" w:space="0" w:color="auto"/>
              <w:bottom w:val="single" w:sz="4" w:space="0" w:color="auto"/>
            </w:tcBorders>
          </w:tcPr>
          <w:p w14:paraId="3EC8B67B" w14:textId="77777777" w:rsidR="00CA56EB" w:rsidRPr="00C6415F" w:rsidRDefault="00CA56EB" w:rsidP="00C6415F">
            <w:pPr>
              <w:spacing w:after="0" w:line="240" w:lineRule="auto"/>
              <w:rPr>
                <w:rFonts w:ascii="Times New Roman" w:hAnsi="Times New Roman"/>
                <w:lang w:val="es-ES" w:eastAsia="es-ES"/>
              </w:rPr>
            </w:pPr>
            <w:r w:rsidRPr="00C6415F">
              <w:rPr>
                <w:rFonts w:ascii="Times New Roman" w:hAnsi="Times New Roman"/>
                <w:lang w:val="es-ES" w:eastAsia="es-ES"/>
              </w:rPr>
              <w:t xml:space="preserve">El profesor espera que los alumnos sepan la lección de memoria.                      </w:t>
            </w:r>
          </w:p>
        </w:tc>
        <w:tc>
          <w:tcPr>
            <w:tcW w:w="636" w:type="dxa"/>
            <w:tcBorders>
              <w:top w:val="single" w:sz="4" w:space="0" w:color="auto"/>
              <w:bottom w:val="single" w:sz="4" w:space="0" w:color="auto"/>
            </w:tcBorders>
            <w:noWrap/>
          </w:tcPr>
          <w:p w14:paraId="350D5C7C" w14:textId="77777777" w:rsidR="00CA56EB" w:rsidRPr="00C6415F" w:rsidRDefault="00CA56EB" w:rsidP="00C6415F">
            <w:pPr>
              <w:spacing w:after="0" w:line="240" w:lineRule="auto"/>
              <w:ind w:firstLine="567"/>
              <w:rPr>
                <w:rFonts w:ascii="Times New Roman" w:hAnsi="Times New Roman"/>
                <w:lang w:val="es-ES" w:eastAsia="es-ES"/>
              </w:rPr>
            </w:pPr>
          </w:p>
        </w:tc>
      </w:tr>
      <w:tr w:rsidR="00CA56EB" w:rsidRPr="00C6415F" w14:paraId="001430A8" w14:textId="77777777" w:rsidTr="00D5679A">
        <w:trPr>
          <w:trHeight w:val="270"/>
          <w:jc w:val="center"/>
        </w:trPr>
        <w:tc>
          <w:tcPr>
            <w:tcW w:w="6171" w:type="dxa"/>
            <w:tcBorders>
              <w:top w:val="single" w:sz="4" w:space="0" w:color="auto"/>
            </w:tcBorders>
            <w:noWrap/>
          </w:tcPr>
          <w:p w14:paraId="45298CBC" w14:textId="77777777" w:rsidR="00CA56EB" w:rsidRPr="00C6415F" w:rsidRDefault="00CA56EB" w:rsidP="00C6415F">
            <w:pPr>
              <w:spacing w:after="0" w:line="240" w:lineRule="auto"/>
              <w:ind w:firstLine="567"/>
              <w:jc w:val="right"/>
              <w:rPr>
                <w:rFonts w:ascii="Times New Roman" w:hAnsi="Times New Roman"/>
                <w:b/>
                <w:bCs/>
                <w:lang w:val="es-ES" w:eastAsia="es-ES"/>
              </w:rPr>
            </w:pPr>
            <w:r w:rsidRPr="00C6415F">
              <w:rPr>
                <w:rFonts w:ascii="Times New Roman" w:hAnsi="Times New Roman"/>
                <w:b/>
                <w:bCs/>
                <w:lang w:val="es-ES" w:eastAsia="es-ES"/>
              </w:rPr>
              <w:t xml:space="preserve">(a) </w:t>
            </w:r>
            <w:r w:rsidRPr="00C6415F">
              <w:rPr>
                <w:rFonts w:ascii="Times New Roman" w:hAnsi="Times New Roman"/>
                <w:lang w:val="es-ES" w:eastAsia="es-ES"/>
              </w:rPr>
              <w:t>Esto fue así</w:t>
            </w:r>
          </w:p>
        </w:tc>
        <w:tc>
          <w:tcPr>
            <w:tcW w:w="636" w:type="dxa"/>
            <w:tcBorders>
              <w:top w:val="single" w:sz="4" w:space="0" w:color="auto"/>
            </w:tcBorders>
            <w:noWrap/>
          </w:tcPr>
          <w:p w14:paraId="6608F10B" w14:textId="77777777" w:rsidR="00CA56EB" w:rsidRPr="00C6415F" w:rsidRDefault="00CA56EB" w:rsidP="00C6415F">
            <w:pPr>
              <w:spacing w:after="0" w:line="240" w:lineRule="auto"/>
              <w:jc w:val="center"/>
              <w:rPr>
                <w:rFonts w:ascii="Times New Roman" w:hAnsi="Times New Roman"/>
                <w:b/>
                <w:bCs/>
                <w:lang w:val="es-ES" w:eastAsia="es-ES"/>
              </w:rPr>
            </w:pPr>
            <w:r w:rsidRPr="00C6415F">
              <w:rPr>
                <w:rFonts w:ascii="Times New Roman" w:hAnsi="Times New Roman"/>
                <w:b/>
                <w:bCs/>
                <w:lang w:val="es-ES" w:eastAsia="es-ES"/>
              </w:rPr>
              <w:t>6</w:t>
            </w:r>
          </w:p>
        </w:tc>
      </w:tr>
      <w:tr w:rsidR="00CA56EB" w:rsidRPr="00C6415F" w14:paraId="45787A57" w14:textId="77777777" w:rsidTr="00D5679A">
        <w:trPr>
          <w:trHeight w:val="270"/>
          <w:jc w:val="center"/>
        </w:trPr>
        <w:tc>
          <w:tcPr>
            <w:tcW w:w="6171" w:type="dxa"/>
            <w:tcBorders>
              <w:bottom w:val="single" w:sz="4" w:space="0" w:color="auto"/>
            </w:tcBorders>
            <w:noWrap/>
          </w:tcPr>
          <w:p w14:paraId="219B4199" w14:textId="77777777" w:rsidR="00CA56EB" w:rsidRPr="00C6415F" w:rsidRDefault="00CA56EB" w:rsidP="00C6415F">
            <w:pPr>
              <w:spacing w:after="0" w:line="240" w:lineRule="auto"/>
              <w:ind w:firstLine="567"/>
              <w:jc w:val="right"/>
              <w:rPr>
                <w:rFonts w:ascii="Times New Roman" w:hAnsi="Times New Roman"/>
                <w:b/>
                <w:bCs/>
                <w:lang w:val="es-ES" w:eastAsia="es-ES"/>
              </w:rPr>
            </w:pPr>
            <w:r w:rsidRPr="00C6415F">
              <w:rPr>
                <w:rFonts w:ascii="Times New Roman" w:hAnsi="Times New Roman"/>
                <w:b/>
                <w:bCs/>
                <w:lang w:val="es-ES" w:eastAsia="es-ES"/>
              </w:rPr>
              <w:t>(b)</w:t>
            </w:r>
            <w:r w:rsidRPr="00C6415F">
              <w:rPr>
                <w:rFonts w:ascii="Times New Roman" w:hAnsi="Times New Roman"/>
                <w:lang w:val="es-ES" w:eastAsia="es-ES"/>
              </w:rPr>
              <w:t xml:space="preserve"> Me gustaría que fuera así </w:t>
            </w:r>
          </w:p>
        </w:tc>
        <w:tc>
          <w:tcPr>
            <w:tcW w:w="636" w:type="dxa"/>
            <w:tcBorders>
              <w:bottom w:val="single" w:sz="4" w:space="0" w:color="auto"/>
            </w:tcBorders>
            <w:noWrap/>
          </w:tcPr>
          <w:p w14:paraId="5C3056A2" w14:textId="77777777" w:rsidR="00CA56EB" w:rsidRPr="00C6415F" w:rsidRDefault="00CA56EB" w:rsidP="00C6415F">
            <w:pPr>
              <w:spacing w:after="0" w:line="240" w:lineRule="auto"/>
              <w:jc w:val="center"/>
              <w:rPr>
                <w:rFonts w:ascii="Times New Roman" w:hAnsi="Times New Roman"/>
                <w:b/>
                <w:bCs/>
                <w:lang w:val="es-ES" w:eastAsia="es-ES"/>
              </w:rPr>
            </w:pPr>
            <w:r w:rsidRPr="00C6415F">
              <w:rPr>
                <w:rFonts w:ascii="Times New Roman" w:hAnsi="Times New Roman"/>
                <w:b/>
                <w:bCs/>
                <w:lang w:val="es-ES" w:eastAsia="es-ES"/>
              </w:rPr>
              <w:t>1</w:t>
            </w:r>
          </w:p>
        </w:tc>
      </w:tr>
    </w:tbl>
    <w:p w14:paraId="39FA2E41" w14:textId="77777777" w:rsidR="00CA56EB" w:rsidRPr="00C6415F" w:rsidRDefault="00CA56EB" w:rsidP="00C6415F">
      <w:pPr>
        <w:spacing w:after="0" w:line="240" w:lineRule="auto"/>
        <w:jc w:val="both"/>
        <w:rPr>
          <w:rFonts w:ascii="Times New Roman" w:hAnsi="Times New Roman"/>
          <w:lang w:val="es-ES" w:eastAsia="es-ES"/>
        </w:rPr>
      </w:pPr>
    </w:p>
    <w:p w14:paraId="4DCD3480" w14:textId="77777777" w:rsidR="00CA56EB" w:rsidRPr="00C6415F" w:rsidRDefault="00CA56EB" w:rsidP="00C6415F">
      <w:pPr>
        <w:spacing w:after="0" w:line="240" w:lineRule="auto"/>
        <w:ind w:firstLine="708"/>
        <w:jc w:val="both"/>
        <w:rPr>
          <w:rFonts w:ascii="Times New Roman" w:hAnsi="Times New Roman"/>
          <w:lang w:val="es-ES" w:eastAsia="es-ES"/>
        </w:rPr>
      </w:pPr>
      <w:r w:rsidRPr="00C6415F">
        <w:rPr>
          <w:rFonts w:ascii="Times New Roman" w:hAnsi="Times New Roman"/>
          <w:lang w:val="es-ES" w:eastAsia="es-ES"/>
        </w:rPr>
        <w:t xml:space="preserve">Los 36 ítems conforman ocho escalas relativas a aspectos del contexto, a saber: </w:t>
      </w:r>
      <w:r w:rsidRPr="00C6415F">
        <w:rPr>
          <w:rFonts w:ascii="Times New Roman" w:hAnsi="Times New Roman"/>
          <w:i/>
          <w:lang w:val="es-ES" w:eastAsia="es-ES"/>
        </w:rPr>
        <w:t>Interacción</w:t>
      </w:r>
      <w:r w:rsidRPr="00C6415F">
        <w:rPr>
          <w:rFonts w:ascii="Times New Roman" w:hAnsi="Times New Roman"/>
          <w:i/>
          <w:lang w:val="es-ES_tradnl" w:eastAsia="es-ES"/>
        </w:rPr>
        <w:t>/Implicación</w:t>
      </w:r>
      <w:r w:rsidRPr="00C6415F">
        <w:rPr>
          <w:rFonts w:ascii="Times New Roman" w:hAnsi="Times New Roman"/>
          <w:lang w:val="es-ES" w:eastAsia="es-ES"/>
        </w:rPr>
        <w:t xml:space="preserve">, </w:t>
      </w:r>
      <w:r w:rsidRPr="00C6415F">
        <w:rPr>
          <w:rFonts w:ascii="Times New Roman" w:hAnsi="Times New Roman"/>
          <w:i/>
          <w:lang w:val="es-ES" w:eastAsia="es-ES"/>
        </w:rPr>
        <w:t>Personalización</w:t>
      </w:r>
      <w:r w:rsidRPr="00C6415F">
        <w:rPr>
          <w:rFonts w:ascii="Times New Roman" w:hAnsi="Times New Roman"/>
          <w:lang w:val="es-ES" w:eastAsia="es-ES"/>
        </w:rPr>
        <w:t xml:space="preserve">, </w:t>
      </w:r>
      <w:r w:rsidRPr="00C6415F">
        <w:rPr>
          <w:rFonts w:ascii="Times New Roman" w:hAnsi="Times New Roman"/>
          <w:i/>
          <w:lang w:val="es-ES" w:eastAsia="es-ES"/>
        </w:rPr>
        <w:t>Inclusión</w:t>
      </w:r>
      <w:r w:rsidRPr="00C6415F">
        <w:rPr>
          <w:rFonts w:ascii="Times New Roman" w:hAnsi="Times New Roman"/>
          <w:i/>
          <w:lang w:val="es-ES_tradnl" w:eastAsia="es-ES"/>
        </w:rPr>
        <w:t>/Participación</w:t>
      </w:r>
      <w:r w:rsidRPr="00C6415F">
        <w:rPr>
          <w:rFonts w:ascii="Times New Roman" w:hAnsi="Times New Roman"/>
          <w:lang w:val="es-ES" w:eastAsia="es-ES"/>
        </w:rPr>
        <w:t xml:space="preserve">, </w:t>
      </w:r>
      <w:r w:rsidRPr="00C6415F">
        <w:rPr>
          <w:rFonts w:ascii="Times New Roman" w:hAnsi="Times New Roman"/>
          <w:i/>
          <w:lang w:val="es-ES" w:eastAsia="es-ES"/>
        </w:rPr>
        <w:t>Autorregulación/Individualización</w:t>
      </w:r>
      <w:r w:rsidRPr="00C6415F">
        <w:rPr>
          <w:rFonts w:ascii="Times New Roman" w:hAnsi="Times New Roman"/>
          <w:lang w:val="es-ES" w:eastAsia="es-ES"/>
        </w:rPr>
        <w:t xml:space="preserve">, </w:t>
      </w:r>
      <w:r w:rsidRPr="00C6415F">
        <w:rPr>
          <w:rFonts w:ascii="Times New Roman" w:hAnsi="Times New Roman"/>
          <w:i/>
          <w:lang w:val="es-ES" w:eastAsia="es-ES"/>
        </w:rPr>
        <w:t>Conexión</w:t>
      </w:r>
      <w:r w:rsidRPr="00C6415F">
        <w:rPr>
          <w:rFonts w:ascii="Times New Roman" w:hAnsi="Times New Roman"/>
          <w:lang w:val="es-ES" w:eastAsia="es-ES"/>
        </w:rPr>
        <w:t xml:space="preserve">, </w:t>
      </w:r>
      <w:r w:rsidRPr="00C6415F">
        <w:rPr>
          <w:rFonts w:ascii="Times New Roman" w:hAnsi="Times New Roman"/>
          <w:i/>
          <w:lang w:val="es-ES" w:eastAsia="es-ES"/>
        </w:rPr>
        <w:t>Reproducción</w:t>
      </w:r>
      <w:r w:rsidRPr="00C6415F">
        <w:rPr>
          <w:rFonts w:ascii="Times New Roman" w:hAnsi="Times New Roman"/>
          <w:lang w:val="es-ES" w:eastAsia="es-ES"/>
        </w:rPr>
        <w:t xml:space="preserve">, </w:t>
      </w:r>
      <w:r w:rsidRPr="00C6415F">
        <w:rPr>
          <w:rFonts w:ascii="Times New Roman" w:hAnsi="Times New Roman"/>
          <w:i/>
          <w:lang w:val="es-ES" w:eastAsia="es-ES"/>
        </w:rPr>
        <w:t>Aplicación y Orientación de las tareas</w:t>
      </w:r>
      <w:r w:rsidRPr="00C6415F">
        <w:rPr>
          <w:rFonts w:ascii="Times New Roman" w:hAnsi="Times New Roman"/>
          <w:lang w:val="es-ES" w:eastAsia="es-ES"/>
        </w:rPr>
        <w:t>.</w:t>
      </w:r>
    </w:p>
    <w:p w14:paraId="5463F7E1" w14:textId="77777777" w:rsidR="00CA56EB" w:rsidRPr="00C6415F" w:rsidRDefault="00CA56EB" w:rsidP="00C6415F">
      <w:pPr>
        <w:pStyle w:val="HTMLPreformatted"/>
        <w:shd w:val="clear" w:color="auto" w:fill="FFFFFF"/>
        <w:tabs>
          <w:tab w:val="clear" w:pos="916"/>
          <w:tab w:val="left" w:pos="709"/>
        </w:tabs>
        <w:jc w:val="both"/>
        <w:rPr>
          <w:rFonts w:ascii="Times New Roman" w:hAnsi="Times New Roman" w:cs="Times New Roman"/>
          <w:sz w:val="22"/>
          <w:szCs w:val="22"/>
        </w:rPr>
      </w:pPr>
      <w:r w:rsidRPr="00C6415F">
        <w:rPr>
          <w:rFonts w:ascii="Times New Roman" w:hAnsi="Times New Roman"/>
          <w:sz w:val="22"/>
          <w:szCs w:val="22"/>
          <w:lang w:val="es-MX"/>
        </w:rPr>
        <w:tab/>
        <w:t xml:space="preserve">En la realización </w:t>
      </w:r>
      <w:r w:rsidRPr="00C6415F">
        <w:rPr>
          <w:rFonts w:ascii="Times New Roman" w:hAnsi="Times New Roman" w:cs="Times New Roman"/>
          <w:sz w:val="22"/>
          <w:szCs w:val="22"/>
          <w:lang w:val="es-MX"/>
        </w:rPr>
        <w:t xml:space="preserve">de este estudio se utiliza una versión del </w:t>
      </w:r>
      <w:r w:rsidRPr="00C6415F">
        <w:rPr>
          <w:rFonts w:ascii="Times New Roman" w:hAnsi="Times New Roman" w:cs="Times New Roman"/>
          <w:i/>
          <w:sz w:val="22"/>
          <w:szCs w:val="22"/>
          <w:lang w:val="es-MX"/>
        </w:rPr>
        <w:t xml:space="preserve">Inventario de percepción sobre contextos de aprendizaje </w:t>
      </w:r>
      <w:r w:rsidRPr="00C6415F">
        <w:rPr>
          <w:rFonts w:ascii="Times New Roman" w:hAnsi="Times New Roman" w:cs="Times New Roman"/>
          <w:sz w:val="22"/>
          <w:szCs w:val="22"/>
          <w:lang w:val="es-MX"/>
        </w:rPr>
        <w:t xml:space="preserve">en español (IPSE por sus siglas en inglés) de Wierstra et al. (1999), siendo su construcción original </w:t>
      </w:r>
      <w:r w:rsidRPr="00C6415F">
        <w:rPr>
          <w:rFonts w:ascii="Times New Roman" w:hAnsi="Times New Roman" w:cs="Times New Roman"/>
          <w:sz w:val="22"/>
          <w:szCs w:val="22"/>
          <w:lang w:val="es-ES"/>
        </w:rPr>
        <w:t xml:space="preserve">en inglés. </w:t>
      </w:r>
      <w:r w:rsidRPr="00C6415F">
        <w:rPr>
          <w:rFonts w:ascii="Times New Roman" w:hAnsi="Times New Roman" w:cs="Times New Roman"/>
          <w:sz w:val="22"/>
          <w:szCs w:val="22"/>
        </w:rPr>
        <w:t xml:space="preserve">En la versión original del IPSE, la distinción </w:t>
      </w:r>
      <w:r w:rsidRPr="00C6415F">
        <w:rPr>
          <w:rFonts w:ascii="Times New Roman" w:hAnsi="Times New Roman" w:cs="Times New Roman"/>
          <w:i/>
          <w:sz w:val="22"/>
          <w:szCs w:val="22"/>
        </w:rPr>
        <w:t>a priori</w:t>
      </w:r>
      <w:r w:rsidRPr="00C6415F">
        <w:rPr>
          <w:rFonts w:ascii="Times New Roman" w:hAnsi="Times New Roman" w:cs="Times New Roman"/>
          <w:sz w:val="22"/>
          <w:szCs w:val="22"/>
        </w:rPr>
        <w:t xml:space="preserve"> de las ocho escalas se confirmó por análisis de factores en los 36 ítems y mediante el análisis de correlación en el nivel de la escala. La mayoría de correlaciones entre las ocho escalas fueron bajas, lo que indica satisfactoria validez de los ocho constructos. Sólo para la escala de </w:t>
      </w:r>
      <w:r w:rsidRPr="00C6415F">
        <w:rPr>
          <w:rFonts w:ascii="Times New Roman" w:hAnsi="Times New Roman" w:cs="Times New Roman"/>
          <w:i/>
          <w:sz w:val="22"/>
          <w:szCs w:val="22"/>
        </w:rPr>
        <w:t>Inclusión/participación</w:t>
      </w:r>
      <w:r w:rsidRPr="00C6415F">
        <w:rPr>
          <w:rFonts w:ascii="Times New Roman" w:hAnsi="Times New Roman" w:cs="Times New Roman"/>
          <w:sz w:val="22"/>
          <w:szCs w:val="22"/>
        </w:rPr>
        <w:t xml:space="preserve"> se obtuvieron algunas correlaciones altas a moderadas con otras escalas, </w:t>
      </w:r>
      <w:r w:rsidRPr="00C6415F">
        <w:rPr>
          <w:rFonts w:ascii="Times New Roman" w:hAnsi="Times New Roman" w:cs="Times New Roman"/>
          <w:i/>
          <w:sz w:val="22"/>
          <w:szCs w:val="22"/>
        </w:rPr>
        <w:t>Inclusión/participación</w:t>
      </w:r>
      <w:r w:rsidRPr="00C6415F">
        <w:rPr>
          <w:rFonts w:ascii="Times New Roman" w:hAnsi="Times New Roman" w:cs="Times New Roman"/>
          <w:sz w:val="22"/>
          <w:szCs w:val="22"/>
        </w:rPr>
        <w:t xml:space="preserve"> correlacionó positivamente con</w:t>
      </w:r>
      <w:r w:rsidRPr="00C6415F">
        <w:rPr>
          <w:rFonts w:ascii="Times New Roman" w:hAnsi="Times New Roman" w:cs="Times New Roman"/>
          <w:i/>
          <w:sz w:val="22"/>
          <w:szCs w:val="22"/>
        </w:rPr>
        <w:t xml:space="preserve"> Personalización</w:t>
      </w:r>
      <w:r w:rsidRPr="00C6415F">
        <w:rPr>
          <w:rFonts w:ascii="Times New Roman" w:hAnsi="Times New Roman" w:cs="Times New Roman"/>
          <w:sz w:val="22"/>
          <w:szCs w:val="22"/>
        </w:rPr>
        <w:t xml:space="preserve"> (parte </w:t>
      </w:r>
      <w:r w:rsidRPr="00C6415F">
        <w:rPr>
          <w:rFonts w:ascii="Times New Roman" w:hAnsi="Times New Roman" w:cs="Times New Roman"/>
          <w:i/>
          <w:sz w:val="22"/>
          <w:szCs w:val="22"/>
        </w:rPr>
        <w:t>A</w:t>
      </w:r>
      <w:r w:rsidRPr="00C6415F">
        <w:rPr>
          <w:rFonts w:ascii="Times New Roman" w:hAnsi="Times New Roman" w:cs="Times New Roman"/>
          <w:sz w:val="22"/>
          <w:szCs w:val="22"/>
        </w:rPr>
        <w:t xml:space="preserve"> r = .65 y parte </w:t>
      </w:r>
      <w:r w:rsidRPr="00C6415F">
        <w:rPr>
          <w:rFonts w:ascii="Times New Roman" w:hAnsi="Times New Roman" w:cs="Times New Roman"/>
          <w:i/>
          <w:sz w:val="22"/>
          <w:szCs w:val="22"/>
        </w:rPr>
        <w:t>B</w:t>
      </w:r>
      <w:r w:rsidRPr="00C6415F">
        <w:rPr>
          <w:rFonts w:ascii="Times New Roman" w:hAnsi="Times New Roman" w:cs="Times New Roman"/>
          <w:sz w:val="22"/>
          <w:szCs w:val="22"/>
        </w:rPr>
        <w:t xml:space="preserve"> r = .74), </w:t>
      </w:r>
      <w:r w:rsidRPr="00C6415F">
        <w:rPr>
          <w:rFonts w:ascii="Times New Roman" w:hAnsi="Times New Roman" w:cs="Times New Roman"/>
          <w:i/>
          <w:sz w:val="22"/>
          <w:szCs w:val="22"/>
        </w:rPr>
        <w:t xml:space="preserve">Aplicación </w:t>
      </w:r>
      <w:r w:rsidRPr="00C6415F">
        <w:rPr>
          <w:rFonts w:ascii="Times New Roman" w:hAnsi="Times New Roman" w:cs="Times New Roman"/>
          <w:sz w:val="22"/>
          <w:szCs w:val="22"/>
        </w:rPr>
        <w:t xml:space="preserve">(parte </w:t>
      </w:r>
      <w:r w:rsidRPr="00C6415F">
        <w:rPr>
          <w:rFonts w:ascii="Times New Roman" w:hAnsi="Times New Roman" w:cs="Times New Roman"/>
          <w:i/>
          <w:sz w:val="22"/>
          <w:szCs w:val="22"/>
        </w:rPr>
        <w:t>A</w:t>
      </w:r>
      <w:r w:rsidRPr="00C6415F">
        <w:rPr>
          <w:rFonts w:ascii="Times New Roman" w:hAnsi="Times New Roman" w:cs="Times New Roman"/>
          <w:sz w:val="22"/>
          <w:szCs w:val="22"/>
        </w:rPr>
        <w:t xml:space="preserve"> r = .58), </w:t>
      </w:r>
      <w:r w:rsidRPr="00C6415F">
        <w:rPr>
          <w:rFonts w:ascii="Times New Roman" w:hAnsi="Times New Roman"/>
          <w:i/>
          <w:sz w:val="22"/>
          <w:szCs w:val="22"/>
          <w:lang w:val="es-ES" w:eastAsia="es-ES"/>
        </w:rPr>
        <w:t>Autorregulación/Individualización</w:t>
      </w:r>
      <w:r w:rsidRPr="00C6415F">
        <w:rPr>
          <w:rFonts w:ascii="Times New Roman" w:hAnsi="Times New Roman" w:cs="Times New Roman"/>
          <w:sz w:val="22"/>
          <w:szCs w:val="22"/>
        </w:rPr>
        <w:t xml:space="preserve"> (parte </w:t>
      </w:r>
      <w:r w:rsidRPr="00C6415F">
        <w:rPr>
          <w:rFonts w:ascii="Times New Roman" w:hAnsi="Times New Roman" w:cs="Times New Roman"/>
          <w:i/>
          <w:sz w:val="22"/>
          <w:szCs w:val="22"/>
        </w:rPr>
        <w:t>A</w:t>
      </w:r>
      <w:r w:rsidRPr="00C6415F">
        <w:rPr>
          <w:rFonts w:ascii="Times New Roman" w:hAnsi="Times New Roman" w:cs="Times New Roman"/>
          <w:sz w:val="22"/>
          <w:szCs w:val="22"/>
        </w:rPr>
        <w:t xml:space="preserve"> r = .43 y parte </w:t>
      </w:r>
      <w:r w:rsidRPr="00C6415F">
        <w:rPr>
          <w:rFonts w:ascii="Times New Roman" w:hAnsi="Times New Roman" w:cs="Times New Roman"/>
          <w:i/>
          <w:sz w:val="22"/>
          <w:szCs w:val="22"/>
        </w:rPr>
        <w:t>B</w:t>
      </w:r>
      <w:r w:rsidRPr="00C6415F">
        <w:rPr>
          <w:rFonts w:ascii="Times New Roman" w:hAnsi="Times New Roman" w:cs="Times New Roman"/>
          <w:sz w:val="22"/>
          <w:szCs w:val="22"/>
        </w:rPr>
        <w:t xml:space="preserve"> r = .56) y </w:t>
      </w:r>
      <w:r w:rsidRPr="00C6415F">
        <w:rPr>
          <w:rFonts w:ascii="Times New Roman" w:hAnsi="Times New Roman" w:cs="Times New Roman"/>
          <w:i/>
          <w:sz w:val="22"/>
          <w:szCs w:val="22"/>
        </w:rPr>
        <w:t>Conexión</w:t>
      </w:r>
      <w:r w:rsidRPr="00C6415F">
        <w:rPr>
          <w:rFonts w:ascii="Times New Roman" w:hAnsi="Times New Roman" w:cs="Times New Roman"/>
          <w:sz w:val="22"/>
          <w:szCs w:val="22"/>
        </w:rPr>
        <w:t xml:space="preserve"> (parte </w:t>
      </w:r>
      <w:r w:rsidRPr="00C6415F">
        <w:rPr>
          <w:rFonts w:ascii="Times New Roman" w:hAnsi="Times New Roman" w:cs="Times New Roman"/>
          <w:i/>
          <w:sz w:val="22"/>
          <w:szCs w:val="22"/>
        </w:rPr>
        <w:t>A</w:t>
      </w:r>
      <w:r w:rsidRPr="00C6415F">
        <w:rPr>
          <w:rFonts w:ascii="Times New Roman" w:hAnsi="Times New Roman" w:cs="Times New Roman"/>
          <w:sz w:val="22"/>
          <w:szCs w:val="22"/>
        </w:rPr>
        <w:t xml:space="preserve"> r = .41 y parte </w:t>
      </w:r>
      <w:r w:rsidRPr="00C6415F">
        <w:rPr>
          <w:rFonts w:ascii="Times New Roman" w:hAnsi="Times New Roman" w:cs="Times New Roman"/>
          <w:i/>
          <w:sz w:val="22"/>
          <w:szCs w:val="22"/>
        </w:rPr>
        <w:t>B</w:t>
      </w:r>
      <w:r w:rsidRPr="00C6415F">
        <w:rPr>
          <w:rFonts w:ascii="Times New Roman" w:hAnsi="Times New Roman" w:cs="Times New Roman"/>
          <w:sz w:val="22"/>
          <w:szCs w:val="22"/>
        </w:rPr>
        <w:t xml:space="preserve"> r = .52).</w:t>
      </w:r>
    </w:p>
    <w:p w14:paraId="61BB3B4F" w14:textId="77777777" w:rsidR="00C6415F" w:rsidRDefault="00CA56EB" w:rsidP="00C6415F">
      <w:pPr>
        <w:spacing w:after="0" w:line="240" w:lineRule="auto"/>
        <w:ind w:firstLine="708"/>
        <w:jc w:val="both"/>
        <w:rPr>
          <w:rFonts w:ascii="Times New Roman" w:hAnsi="Times New Roman"/>
        </w:rPr>
      </w:pPr>
      <w:r w:rsidRPr="00C6415F">
        <w:rPr>
          <w:rFonts w:ascii="Times New Roman" w:hAnsi="Times New Roman"/>
        </w:rPr>
        <w:t xml:space="preserve">De acuerdo a las mediciones que realizamos con los datos proporcionados por los participantes de este estudio (N=303) y adelantando algunos resultados de los índices obtenidos en </w:t>
      </w:r>
      <w:r w:rsidRPr="00C6415F">
        <w:rPr>
          <w:rFonts w:ascii="Times New Roman" w:hAnsi="Times New Roman"/>
          <w:i/>
        </w:rPr>
        <w:t xml:space="preserve">A </w:t>
      </w:r>
      <w:r w:rsidRPr="00C6415F">
        <w:rPr>
          <w:rFonts w:ascii="Times New Roman" w:hAnsi="Times New Roman"/>
        </w:rPr>
        <w:t xml:space="preserve">y </w:t>
      </w:r>
      <w:r w:rsidRPr="00C6415F">
        <w:rPr>
          <w:rFonts w:ascii="Times New Roman" w:hAnsi="Times New Roman"/>
          <w:i/>
        </w:rPr>
        <w:t>B</w:t>
      </w:r>
      <w:r w:rsidRPr="00C6415F">
        <w:rPr>
          <w:rFonts w:ascii="Times New Roman" w:hAnsi="Times New Roman"/>
        </w:rPr>
        <w:t xml:space="preserve">. El coeficiente de Alfa de Cronbach de la parte </w:t>
      </w:r>
      <w:r w:rsidRPr="00C6415F">
        <w:rPr>
          <w:rFonts w:ascii="Times New Roman" w:hAnsi="Times New Roman"/>
          <w:i/>
        </w:rPr>
        <w:t>A</w:t>
      </w:r>
      <w:r w:rsidRPr="00C6415F">
        <w:rPr>
          <w:rFonts w:ascii="Times New Roman" w:hAnsi="Times New Roman"/>
        </w:rPr>
        <w:t xml:space="preserve"> (.84) y la parte </w:t>
      </w:r>
      <w:r w:rsidRPr="00C6415F">
        <w:rPr>
          <w:rFonts w:ascii="Times New Roman" w:hAnsi="Times New Roman"/>
          <w:i/>
        </w:rPr>
        <w:t xml:space="preserve">B </w:t>
      </w:r>
      <w:r w:rsidRPr="00C6415F">
        <w:rPr>
          <w:rFonts w:ascii="Times New Roman" w:hAnsi="Times New Roman"/>
        </w:rPr>
        <w:t xml:space="preserve">(.81) indican homogeneidad en cuanto a lo que se mide, siendo medidas consistentes. Además se realizó un análisis factorial, previo a ello, calculamos la prueba de adecuación muestral KMO (Kaiser-Meyer-Olkin) con resultados de .83 (parte </w:t>
      </w:r>
      <w:r w:rsidRPr="00C6415F">
        <w:rPr>
          <w:rFonts w:ascii="Times New Roman" w:hAnsi="Times New Roman"/>
          <w:i/>
        </w:rPr>
        <w:t>A</w:t>
      </w:r>
      <w:r w:rsidRPr="00C6415F">
        <w:rPr>
          <w:rFonts w:ascii="Times New Roman" w:hAnsi="Times New Roman"/>
        </w:rPr>
        <w:t xml:space="preserve">) y .79 (parte </w:t>
      </w:r>
      <w:r w:rsidRPr="00C6415F">
        <w:rPr>
          <w:rFonts w:ascii="Times New Roman" w:hAnsi="Times New Roman"/>
          <w:i/>
        </w:rPr>
        <w:t>B</w:t>
      </w:r>
      <w:r w:rsidRPr="00C6415F">
        <w:rPr>
          <w:rFonts w:ascii="Times New Roman" w:hAnsi="Times New Roman"/>
        </w:rPr>
        <w:t>), que indican una correlación alta y un análisis factorial aceptable.</w:t>
      </w:r>
    </w:p>
    <w:p w14:paraId="1A29435D" w14:textId="66DF2CA6" w:rsidR="00CA56EB" w:rsidRPr="00C6415F" w:rsidRDefault="00CA56EB" w:rsidP="00C6415F">
      <w:pPr>
        <w:spacing w:after="0" w:line="240" w:lineRule="auto"/>
        <w:ind w:firstLine="708"/>
        <w:jc w:val="both"/>
        <w:rPr>
          <w:rFonts w:ascii="Times New Roman" w:hAnsi="Times New Roman"/>
        </w:rPr>
      </w:pPr>
      <w:r w:rsidRPr="00C6415F">
        <w:rPr>
          <w:rFonts w:ascii="Times New Roman" w:hAnsi="Times New Roman"/>
        </w:rPr>
        <w:t xml:space="preserve"> </w:t>
      </w:r>
    </w:p>
    <w:p w14:paraId="39FEC73B" w14:textId="77777777" w:rsidR="00C6415F" w:rsidRDefault="00C6415F" w:rsidP="00C6415F">
      <w:pPr>
        <w:spacing w:after="0" w:line="240" w:lineRule="auto"/>
        <w:ind w:firstLine="708"/>
        <w:jc w:val="center"/>
        <w:rPr>
          <w:rFonts w:ascii="Times New Roman" w:hAnsi="Times New Roman"/>
          <w:b/>
          <w:lang w:val="es-ES"/>
        </w:rPr>
      </w:pPr>
    </w:p>
    <w:p w14:paraId="7E2DF35A" w14:textId="77777777" w:rsidR="00C6415F" w:rsidRDefault="00C6415F" w:rsidP="00C6415F">
      <w:pPr>
        <w:spacing w:after="0" w:line="240" w:lineRule="auto"/>
        <w:ind w:firstLine="708"/>
        <w:jc w:val="center"/>
        <w:rPr>
          <w:rFonts w:ascii="Times New Roman" w:hAnsi="Times New Roman"/>
          <w:b/>
          <w:lang w:val="es-ES"/>
        </w:rPr>
      </w:pPr>
    </w:p>
    <w:p w14:paraId="43DDCA7E" w14:textId="77777777" w:rsidR="00C6415F" w:rsidRDefault="00C6415F" w:rsidP="00C6415F">
      <w:pPr>
        <w:spacing w:after="0" w:line="240" w:lineRule="auto"/>
        <w:ind w:firstLine="708"/>
        <w:jc w:val="center"/>
        <w:rPr>
          <w:rFonts w:ascii="Times New Roman" w:hAnsi="Times New Roman"/>
          <w:b/>
          <w:lang w:val="es-ES"/>
        </w:rPr>
      </w:pPr>
    </w:p>
    <w:p w14:paraId="2EAE14EC" w14:textId="77777777" w:rsidR="00C6415F" w:rsidRDefault="00C6415F" w:rsidP="00C6415F">
      <w:pPr>
        <w:spacing w:after="0" w:line="240" w:lineRule="auto"/>
        <w:ind w:firstLine="708"/>
        <w:jc w:val="center"/>
        <w:rPr>
          <w:rFonts w:ascii="Times New Roman" w:hAnsi="Times New Roman"/>
          <w:b/>
          <w:lang w:val="es-ES"/>
        </w:rPr>
      </w:pPr>
    </w:p>
    <w:p w14:paraId="676570B5" w14:textId="77777777" w:rsidR="00C6415F" w:rsidRDefault="00C6415F" w:rsidP="00C6415F">
      <w:pPr>
        <w:spacing w:after="0" w:line="240" w:lineRule="auto"/>
        <w:ind w:firstLine="708"/>
        <w:jc w:val="center"/>
        <w:rPr>
          <w:rFonts w:ascii="Times New Roman" w:hAnsi="Times New Roman"/>
          <w:b/>
          <w:lang w:val="es-ES"/>
        </w:rPr>
      </w:pPr>
    </w:p>
    <w:p w14:paraId="39A1BAD4" w14:textId="77777777" w:rsidR="00C6415F" w:rsidRDefault="00C6415F" w:rsidP="00C6415F">
      <w:pPr>
        <w:spacing w:after="0" w:line="240" w:lineRule="auto"/>
        <w:ind w:firstLine="708"/>
        <w:jc w:val="center"/>
        <w:rPr>
          <w:rFonts w:ascii="Times New Roman" w:hAnsi="Times New Roman"/>
          <w:b/>
          <w:lang w:val="es-ES"/>
        </w:rPr>
      </w:pPr>
    </w:p>
    <w:p w14:paraId="0C892026" w14:textId="77777777" w:rsidR="00C6415F" w:rsidRDefault="00C6415F" w:rsidP="00C6415F">
      <w:pPr>
        <w:spacing w:after="0" w:line="240" w:lineRule="auto"/>
        <w:ind w:firstLine="708"/>
        <w:jc w:val="center"/>
        <w:rPr>
          <w:rFonts w:ascii="Times New Roman" w:hAnsi="Times New Roman"/>
          <w:b/>
          <w:lang w:val="es-ES"/>
        </w:rPr>
      </w:pPr>
    </w:p>
    <w:p w14:paraId="03A31013" w14:textId="77777777" w:rsidR="00C6415F" w:rsidRDefault="00C6415F" w:rsidP="00C6415F">
      <w:pPr>
        <w:spacing w:after="0" w:line="240" w:lineRule="auto"/>
        <w:ind w:firstLine="708"/>
        <w:jc w:val="center"/>
        <w:rPr>
          <w:rFonts w:ascii="Times New Roman" w:hAnsi="Times New Roman"/>
          <w:b/>
          <w:lang w:val="es-ES"/>
        </w:rPr>
      </w:pPr>
    </w:p>
    <w:p w14:paraId="21AC5A35" w14:textId="77777777" w:rsidR="00C6415F" w:rsidRDefault="00C6415F" w:rsidP="00C6415F">
      <w:pPr>
        <w:spacing w:after="0" w:line="240" w:lineRule="auto"/>
        <w:ind w:firstLine="708"/>
        <w:jc w:val="center"/>
        <w:rPr>
          <w:rFonts w:ascii="Times New Roman" w:hAnsi="Times New Roman"/>
          <w:b/>
          <w:lang w:val="es-ES"/>
        </w:rPr>
      </w:pPr>
    </w:p>
    <w:p w14:paraId="6C0D6AA9" w14:textId="77777777" w:rsidR="00C6415F" w:rsidRDefault="00C6415F" w:rsidP="00C6415F">
      <w:pPr>
        <w:spacing w:after="0" w:line="240" w:lineRule="auto"/>
        <w:ind w:firstLine="708"/>
        <w:jc w:val="center"/>
        <w:rPr>
          <w:rFonts w:ascii="Times New Roman" w:hAnsi="Times New Roman"/>
          <w:b/>
          <w:lang w:val="es-ES"/>
        </w:rPr>
      </w:pPr>
    </w:p>
    <w:p w14:paraId="59C1B334" w14:textId="77777777" w:rsidR="00C6415F" w:rsidRDefault="00C6415F" w:rsidP="00C6415F">
      <w:pPr>
        <w:spacing w:after="0" w:line="240" w:lineRule="auto"/>
        <w:ind w:firstLine="708"/>
        <w:jc w:val="center"/>
        <w:rPr>
          <w:rFonts w:ascii="Times New Roman" w:hAnsi="Times New Roman"/>
          <w:b/>
          <w:lang w:val="es-ES"/>
        </w:rPr>
      </w:pPr>
    </w:p>
    <w:p w14:paraId="7704BB9D" w14:textId="77777777" w:rsidR="00C6415F" w:rsidRDefault="00C6415F" w:rsidP="00C6415F">
      <w:pPr>
        <w:spacing w:after="0" w:line="240" w:lineRule="auto"/>
        <w:ind w:firstLine="708"/>
        <w:jc w:val="center"/>
        <w:rPr>
          <w:rFonts w:ascii="Times New Roman" w:hAnsi="Times New Roman"/>
          <w:b/>
          <w:lang w:val="es-ES"/>
        </w:rPr>
      </w:pPr>
    </w:p>
    <w:p w14:paraId="0B9E5B31" w14:textId="77777777" w:rsidR="00C6415F" w:rsidRDefault="00C6415F" w:rsidP="00C6415F">
      <w:pPr>
        <w:spacing w:after="0" w:line="240" w:lineRule="auto"/>
        <w:ind w:firstLine="708"/>
        <w:jc w:val="center"/>
        <w:rPr>
          <w:rFonts w:ascii="Times New Roman" w:hAnsi="Times New Roman"/>
          <w:b/>
          <w:lang w:val="es-ES"/>
        </w:rPr>
      </w:pPr>
    </w:p>
    <w:p w14:paraId="551D22AB" w14:textId="77777777" w:rsidR="00C6415F" w:rsidRDefault="00C6415F" w:rsidP="00C6415F">
      <w:pPr>
        <w:spacing w:after="0" w:line="240" w:lineRule="auto"/>
        <w:ind w:firstLine="708"/>
        <w:jc w:val="center"/>
        <w:rPr>
          <w:rFonts w:ascii="Times New Roman" w:hAnsi="Times New Roman"/>
          <w:b/>
          <w:lang w:val="es-ES"/>
        </w:rPr>
      </w:pPr>
    </w:p>
    <w:p w14:paraId="59C7D8FB" w14:textId="77777777" w:rsidR="00C6415F" w:rsidRDefault="00C6415F" w:rsidP="00C6415F">
      <w:pPr>
        <w:spacing w:after="0" w:line="240" w:lineRule="auto"/>
        <w:ind w:firstLine="708"/>
        <w:jc w:val="center"/>
        <w:rPr>
          <w:rFonts w:ascii="Times New Roman" w:hAnsi="Times New Roman"/>
          <w:b/>
          <w:lang w:val="es-ES"/>
        </w:rPr>
      </w:pPr>
    </w:p>
    <w:p w14:paraId="62DBED5F" w14:textId="77777777" w:rsidR="00C6415F" w:rsidRDefault="00C6415F" w:rsidP="00C6415F">
      <w:pPr>
        <w:spacing w:after="0" w:line="240" w:lineRule="auto"/>
        <w:ind w:firstLine="708"/>
        <w:jc w:val="center"/>
        <w:rPr>
          <w:rFonts w:ascii="Times New Roman" w:hAnsi="Times New Roman"/>
          <w:b/>
          <w:lang w:val="es-ES"/>
        </w:rPr>
      </w:pPr>
    </w:p>
    <w:p w14:paraId="2A2E4DB3" w14:textId="77777777" w:rsidR="00C6415F" w:rsidRDefault="00C6415F" w:rsidP="00C6415F">
      <w:pPr>
        <w:spacing w:after="0" w:line="240" w:lineRule="auto"/>
        <w:ind w:firstLine="708"/>
        <w:jc w:val="center"/>
        <w:rPr>
          <w:rFonts w:ascii="Times New Roman" w:hAnsi="Times New Roman"/>
          <w:b/>
          <w:lang w:val="es-ES"/>
        </w:rPr>
      </w:pPr>
    </w:p>
    <w:p w14:paraId="4D678CFD" w14:textId="77777777" w:rsidR="00C6415F" w:rsidRDefault="00C6415F" w:rsidP="00C6415F">
      <w:pPr>
        <w:spacing w:after="0" w:line="240" w:lineRule="auto"/>
        <w:ind w:firstLine="708"/>
        <w:jc w:val="center"/>
        <w:rPr>
          <w:rFonts w:ascii="Times New Roman" w:hAnsi="Times New Roman"/>
          <w:b/>
          <w:lang w:val="es-ES"/>
        </w:rPr>
      </w:pPr>
    </w:p>
    <w:p w14:paraId="1898B242" w14:textId="77777777" w:rsidR="00C6415F" w:rsidRDefault="00C6415F" w:rsidP="00C6415F">
      <w:pPr>
        <w:spacing w:after="0" w:line="240" w:lineRule="auto"/>
        <w:ind w:firstLine="708"/>
        <w:jc w:val="center"/>
        <w:rPr>
          <w:rFonts w:ascii="Times New Roman" w:hAnsi="Times New Roman"/>
          <w:b/>
          <w:lang w:val="es-ES"/>
        </w:rPr>
      </w:pPr>
    </w:p>
    <w:p w14:paraId="3C0A0B58" w14:textId="77777777" w:rsidR="00CA56EB" w:rsidRPr="00C6415F" w:rsidRDefault="00CA56EB" w:rsidP="00C6415F">
      <w:pPr>
        <w:spacing w:after="0" w:line="240" w:lineRule="auto"/>
        <w:ind w:firstLine="708"/>
        <w:jc w:val="center"/>
        <w:rPr>
          <w:rFonts w:ascii="Times New Roman" w:hAnsi="Times New Roman"/>
          <w:b/>
          <w:lang w:val="es-ES"/>
        </w:rPr>
      </w:pPr>
      <w:r w:rsidRPr="00C6415F">
        <w:rPr>
          <w:rFonts w:ascii="Times New Roman" w:hAnsi="Times New Roman"/>
          <w:b/>
          <w:lang w:val="es-ES"/>
        </w:rPr>
        <w:t>Resultados</w:t>
      </w:r>
    </w:p>
    <w:p w14:paraId="68621086" w14:textId="77777777" w:rsidR="00CA56EB" w:rsidRPr="00C6415F" w:rsidRDefault="00CA56EB" w:rsidP="00C6415F">
      <w:pPr>
        <w:spacing w:after="0" w:line="240" w:lineRule="auto"/>
        <w:ind w:firstLine="708"/>
        <w:jc w:val="both"/>
        <w:rPr>
          <w:rFonts w:ascii="Times New Roman" w:hAnsi="Times New Roman"/>
        </w:rPr>
      </w:pPr>
      <w:r w:rsidRPr="00C6415F">
        <w:rPr>
          <w:rFonts w:ascii="Times New Roman" w:hAnsi="Times New Roman"/>
          <w:color w:val="222222"/>
          <w:lang w:eastAsia="es-AR"/>
        </w:rPr>
        <w:t>En la siguiente Tabla 2 se sistematizan los datos obtenidos para 303 estudiantes a cada una de las ocho escalas consideradas por el IPSE</w:t>
      </w:r>
      <w:r w:rsidRPr="00C6415F">
        <w:rPr>
          <w:rFonts w:ascii="Times New Roman" w:hAnsi="Times New Roman"/>
        </w:rPr>
        <w:t xml:space="preserve"> </w:t>
      </w:r>
      <w:r w:rsidRPr="00C6415F">
        <w:rPr>
          <w:rFonts w:ascii="Times New Roman" w:hAnsi="Times New Roman"/>
          <w:lang w:eastAsia="es-ES"/>
        </w:rPr>
        <w:t xml:space="preserve">(Wierstra </w:t>
      </w:r>
      <w:r w:rsidRPr="00C6415F">
        <w:rPr>
          <w:rFonts w:ascii="Times New Roman" w:hAnsi="Times New Roman"/>
          <w:i/>
          <w:lang w:eastAsia="es-ES"/>
        </w:rPr>
        <w:t>et al.</w:t>
      </w:r>
      <w:r w:rsidRPr="00C6415F">
        <w:rPr>
          <w:rFonts w:ascii="Times New Roman" w:hAnsi="Times New Roman"/>
          <w:lang w:eastAsia="es-ES"/>
        </w:rPr>
        <w:t>, 1999)</w:t>
      </w:r>
      <w:r w:rsidRPr="00C6415F">
        <w:rPr>
          <w:rFonts w:ascii="Times New Roman" w:hAnsi="Times New Roman"/>
        </w:rPr>
        <w:t xml:space="preserve">.  </w:t>
      </w:r>
    </w:p>
    <w:p w14:paraId="1520D18E" w14:textId="77777777" w:rsidR="00CA56EB" w:rsidRPr="00C6415F" w:rsidRDefault="00CA56EB" w:rsidP="00C6415F">
      <w:pPr>
        <w:spacing w:after="0" w:line="240" w:lineRule="auto"/>
        <w:ind w:firstLine="708"/>
        <w:jc w:val="both"/>
        <w:rPr>
          <w:rFonts w:ascii="Times New Roman" w:hAnsi="Times New Roman"/>
          <w:color w:val="222222"/>
          <w:highlight w:val="cyan"/>
          <w:lang w:eastAsia="es-AR"/>
        </w:rPr>
      </w:pPr>
    </w:p>
    <w:p w14:paraId="103EB92E" w14:textId="34FB5A7B" w:rsidR="00C6415F" w:rsidRDefault="00CA56EB" w:rsidP="00C6415F">
      <w:pPr>
        <w:shd w:val="clear" w:color="auto" w:fill="FFFFFF"/>
        <w:spacing w:after="0" w:line="240" w:lineRule="auto"/>
        <w:jc w:val="both"/>
        <w:rPr>
          <w:rFonts w:ascii="Times New Roman" w:hAnsi="Times New Roman"/>
          <w:color w:val="222222"/>
          <w:lang w:eastAsia="es-AR"/>
        </w:rPr>
      </w:pPr>
      <w:r w:rsidRPr="00C6415F">
        <w:rPr>
          <w:rFonts w:ascii="Times New Roman" w:hAnsi="Times New Roman"/>
          <w:i/>
          <w:color w:val="222222"/>
          <w:lang w:eastAsia="es-AR"/>
        </w:rPr>
        <w:t>Tabla 2</w:t>
      </w:r>
    </w:p>
    <w:p w14:paraId="2713E524" w14:textId="5152DE0B" w:rsidR="00CA56EB" w:rsidRPr="00C6415F" w:rsidRDefault="00CA56EB" w:rsidP="00C6415F">
      <w:pPr>
        <w:shd w:val="clear" w:color="auto" w:fill="FFFFFF"/>
        <w:spacing w:after="0" w:line="240" w:lineRule="auto"/>
        <w:jc w:val="both"/>
        <w:rPr>
          <w:rFonts w:ascii="Times New Roman" w:hAnsi="Times New Roman"/>
          <w:color w:val="222222"/>
          <w:highlight w:val="cyan"/>
          <w:lang w:eastAsia="es-AR"/>
        </w:rPr>
      </w:pPr>
      <w:r w:rsidRPr="00C6415F">
        <w:rPr>
          <w:rFonts w:ascii="Times New Roman" w:hAnsi="Times New Roman"/>
          <w:lang w:eastAsia="es-ES"/>
        </w:rPr>
        <w:t>Valores Promedio Por Nivel de Estudio para Percepción y Expectativa en las Escalas de Contexto que Componen el IPSE.</w:t>
      </w:r>
    </w:p>
    <w:tbl>
      <w:tblPr>
        <w:tblW w:w="8744" w:type="dxa"/>
        <w:jc w:val="center"/>
        <w:tblBorders>
          <w:top w:val="single" w:sz="4" w:space="0" w:color="auto"/>
          <w:bottom w:val="single" w:sz="4" w:space="0" w:color="auto"/>
          <w:insideV w:val="single" w:sz="4" w:space="0" w:color="auto"/>
        </w:tblBorders>
        <w:tblLayout w:type="fixed"/>
        <w:tblLook w:val="00A0" w:firstRow="1" w:lastRow="0" w:firstColumn="1" w:lastColumn="0" w:noHBand="0" w:noVBand="0"/>
      </w:tblPr>
      <w:tblGrid>
        <w:gridCol w:w="1803"/>
        <w:gridCol w:w="708"/>
        <w:gridCol w:w="993"/>
        <w:gridCol w:w="567"/>
        <w:gridCol w:w="992"/>
        <w:gridCol w:w="567"/>
        <w:gridCol w:w="992"/>
        <w:gridCol w:w="567"/>
        <w:gridCol w:w="992"/>
        <w:gridCol w:w="563"/>
      </w:tblGrid>
      <w:tr w:rsidR="00CA56EB" w:rsidRPr="00C6415F" w14:paraId="34CBF41D" w14:textId="77777777" w:rsidTr="00BE6A80">
        <w:trPr>
          <w:jc w:val="center"/>
        </w:trPr>
        <w:tc>
          <w:tcPr>
            <w:tcW w:w="1803" w:type="dxa"/>
            <w:vMerge w:val="restart"/>
            <w:tcBorders>
              <w:top w:val="single" w:sz="4" w:space="0" w:color="auto"/>
              <w:left w:val="single" w:sz="4" w:space="0" w:color="auto"/>
              <w:bottom w:val="nil"/>
            </w:tcBorders>
          </w:tcPr>
          <w:p w14:paraId="414A6487" w14:textId="77777777" w:rsidR="00CA56EB" w:rsidRPr="00C6415F" w:rsidRDefault="00CA56EB" w:rsidP="00C6415F">
            <w:pPr>
              <w:spacing w:after="0" w:line="240" w:lineRule="auto"/>
              <w:ind w:left="-138" w:right="-126"/>
              <w:jc w:val="center"/>
              <w:rPr>
                <w:rFonts w:ascii="Times New Roman" w:hAnsi="Times New Roman"/>
                <w:b/>
                <w:bCs/>
                <w:color w:val="000000"/>
                <w:lang w:val="es-ES" w:eastAsia="es-ES"/>
              </w:rPr>
            </w:pPr>
          </w:p>
          <w:p w14:paraId="5DFF6FB3" w14:textId="77777777" w:rsidR="00CA56EB" w:rsidRPr="00C6415F" w:rsidRDefault="00CA56EB" w:rsidP="00C6415F">
            <w:pPr>
              <w:spacing w:after="0" w:line="240" w:lineRule="auto"/>
              <w:ind w:left="-138" w:right="-126"/>
              <w:jc w:val="center"/>
              <w:rPr>
                <w:rFonts w:ascii="Times New Roman" w:hAnsi="Times New Roman"/>
                <w:b/>
                <w:bCs/>
                <w:color w:val="000000"/>
                <w:lang w:val="es-ES" w:eastAsia="es-ES"/>
              </w:rPr>
            </w:pPr>
            <w:r w:rsidRPr="00C6415F">
              <w:rPr>
                <w:rFonts w:ascii="Times New Roman" w:hAnsi="Times New Roman"/>
                <w:b/>
                <w:bCs/>
                <w:color w:val="000000"/>
                <w:lang w:val="es-ES" w:eastAsia="es-ES"/>
              </w:rPr>
              <w:t>Escalas</w:t>
            </w:r>
          </w:p>
        </w:tc>
        <w:tc>
          <w:tcPr>
            <w:tcW w:w="708" w:type="dxa"/>
            <w:vMerge w:val="restart"/>
            <w:tcBorders>
              <w:top w:val="single" w:sz="4" w:space="0" w:color="auto"/>
              <w:bottom w:val="nil"/>
            </w:tcBorders>
          </w:tcPr>
          <w:p w14:paraId="2B6D0C02" w14:textId="77777777" w:rsidR="00CA56EB" w:rsidRPr="00C6415F" w:rsidRDefault="00CA56EB" w:rsidP="00C6415F">
            <w:pPr>
              <w:spacing w:after="0" w:line="240" w:lineRule="auto"/>
              <w:rPr>
                <w:rFonts w:ascii="Times New Roman" w:hAnsi="Times New Roman"/>
                <w:color w:val="000000"/>
                <w:lang w:val="es-ES" w:eastAsia="es-ES"/>
              </w:rPr>
            </w:pPr>
            <w:r w:rsidRPr="00C6415F">
              <w:rPr>
                <w:rFonts w:ascii="Times New Roman" w:hAnsi="Times New Roman"/>
                <w:color w:val="000000"/>
                <w:lang w:val="es-ES" w:eastAsia="es-ES"/>
              </w:rPr>
              <w:t xml:space="preserve"> </w:t>
            </w:r>
          </w:p>
          <w:p w14:paraId="1172645F" w14:textId="77777777" w:rsidR="00CA56EB" w:rsidRPr="00C6415F" w:rsidRDefault="00CA56EB" w:rsidP="00C6415F">
            <w:pPr>
              <w:spacing w:after="0" w:line="240" w:lineRule="auto"/>
              <w:ind w:left="-136" w:right="-125"/>
              <w:jc w:val="center"/>
              <w:rPr>
                <w:rFonts w:ascii="Times New Roman" w:hAnsi="Times New Roman"/>
                <w:b/>
                <w:bCs/>
                <w:color w:val="000000"/>
                <w:lang w:val="es-ES" w:eastAsia="es-ES"/>
              </w:rPr>
            </w:pPr>
            <w:r w:rsidRPr="00C6415F">
              <w:rPr>
                <w:rFonts w:ascii="Times New Roman" w:hAnsi="Times New Roman"/>
                <w:b/>
                <w:color w:val="000000"/>
                <w:lang w:val="es-ES" w:eastAsia="es-ES"/>
              </w:rPr>
              <w:t>Sección</w:t>
            </w:r>
          </w:p>
        </w:tc>
        <w:tc>
          <w:tcPr>
            <w:tcW w:w="4678" w:type="dxa"/>
            <w:gridSpan w:val="6"/>
            <w:tcBorders>
              <w:top w:val="single" w:sz="4" w:space="0" w:color="auto"/>
              <w:bottom w:val="single" w:sz="4" w:space="0" w:color="auto"/>
            </w:tcBorders>
          </w:tcPr>
          <w:p w14:paraId="6C815A77" w14:textId="77777777" w:rsidR="00CA56EB" w:rsidRPr="00C6415F" w:rsidRDefault="00CA56EB" w:rsidP="00C6415F">
            <w:pPr>
              <w:spacing w:after="0" w:line="240" w:lineRule="auto"/>
              <w:ind w:left="-2415" w:right="-1559"/>
              <w:jc w:val="center"/>
              <w:rPr>
                <w:rFonts w:ascii="Times New Roman" w:hAnsi="Times New Roman"/>
                <w:b/>
                <w:bCs/>
                <w:color w:val="000000"/>
                <w:lang w:val="es-ES" w:eastAsia="es-ES"/>
              </w:rPr>
            </w:pPr>
            <w:r w:rsidRPr="00C6415F">
              <w:rPr>
                <w:rFonts w:ascii="Times New Roman" w:hAnsi="Times New Roman"/>
                <w:b/>
                <w:bCs/>
                <w:color w:val="000000"/>
                <w:lang w:val="es-ES" w:eastAsia="es-ES"/>
              </w:rPr>
              <w:t>Nivel de estudio</w:t>
            </w:r>
          </w:p>
        </w:tc>
        <w:tc>
          <w:tcPr>
            <w:tcW w:w="1555" w:type="dxa"/>
            <w:gridSpan w:val="2"/>
            <w:vMerge w:val="restart"/>
            <w:tcBorders>
              <w:top w:val="single" w:sz="4" w:space="0" w:color="auto"/>
              <w:bottom w:val="single" w:sz="4" w:space="0" w:color="auto"/>
              <w:right w:val="single" w:sz="4" w:space="0" w:color="auto"/>
            </w:tcBorders>
          </w:tcPr>
          <w:p w14:paraId="39786BC9" w14:textId="77777777" w:rsidR="00CA56EB" w:rsidRPr="00C6415F" w:rsidRDefault="00CA56EB" w:rsidP="00C6415F">
            <w:pPr>
              <w:spacing w:after="0" w:line="240" w:lineRule="auto"/>
              <w:ind w:left="-198"/>
              <w:jc w:val="center"/>
              <w:rPr>
                <w:rFonts w:ascii="Times New Roman" w:hAnsi="Times New Roman"/>
                <w:color w:val="000000"/>
                <w:lang w:val="es-ES" w:eastAsia="es-ES"/>
              </w:rPr>
            </w:pPr>
          </w:p>
          <w:p w14:paraId="5BCBCEDE" w14:textId="77777777" w:rsidR="00CA56EB" w:rsidRPr="00C6415F" w:rsidRDefault="00CA56EB" w:rsidP="00C6415F">
            <w:pPr>
              <w:spacing w:after="0" w:line="240" w:lineRule="auto"/>
              <w:ind w:left="-198"/>
              <w:jc w:val="center"/>
              <w:rPr>
                <w:rFonts w:ascii="Times New Roman" w:hAnsi="Times New Roman"/>
                <w:b/>
                <w:color w:val="000000"/>
                <w:lang w:eastAsia="es-ES"/>
              </w:rPr>
            </w:pPr>
            <w:r w:rsidRPr="00C6415F">
              <w:rPr>
                <w:rFonts w:ascii="Times New Roman" w:hAnsi="Times New Roman"/>
                <w:b/>
                <w:color w:val="000000"/>
                <w:lang w:val="es-ES" w:eastAsia="es-ES"/>
              </w:rPr>
              <w:t>Total</w:t>
            </w:r>
            <w:r w:rsidRPr="00C6415F" w:rsidDel="0094029D">
              <w:rPr>
                <w:rFonts w:ascii="Times New Roman" w:hAnsi="Times New Roman"/>
                <w:b/>
                <w:color w:val="000000"/>
                <w:lang w:val="es-ES" w:eastAsia="es-ES"/>
              </w:rPr>
              <w:t xml:space="preserve"> </w:t>
            </w:r>
          </w:p>
        </w:tc>
      </w:tr>
      <w:tr w:rsidR="00CA56EB" w:rsidRPr="00C6415F" w14:paraId="5E9A3BD1" w14:textId="77777777" w:rsidTr="00BE6A80">
        <w:trPr>
          <w:jc w:val="center"/>
        </w:trPr>
        <w:tc>
          <w:tcPr>
            <w:tcW w:w="1803" w:type="dxa"/>
            <w:vMerge/>
            <w:tcBorders>
              <w:top w:val="single" w:sz="4" w:space="0" w:color="auto"/>
              <w:left w:val="single" w:sz="4" w:space="0" w:color="auto"/>
              <w:bottom w:val="nil"/>
            </w:tcBorders>
          </w:tcPr>
          <w:p w14:paraId="0F60D1BB"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vMerge/>
            <w:tcBorders>
              <w:top w:val="single" w:sz="4" w:space="0" w:color="auto"/>
              <w:bottom w:val="nil"/>
            </w:tcBorders>
          </w:tcPr>
          <w:p w14:paraId="105ABA91" w14:textId="77777777" w:rsidR="00CA56EB" w:rsidRPr="00C6415F" w:rsidRDefault="00CA56EB" w:rsidP="00C6415F">
            <w:pPr>
              <w:spacing w:after="0" w:line="240" w:lineRule="auto"/>
              <w:ind w:left="-138" w:right="-126"/>
              <w:rPr>
                <w:rFonts w:ascii="Times New Roman" w:hAnsi="Times New Roman"/>
                <w:color w:val="000000"/>
                <w:lang w:val="es-ES" w:eastAsia="es-ES"/>
              </w:rPr>
            </w:pPr>
          </w:p>
        </w:tc>
        <w:tc>
          <w:tcPr>
            <w:tcW w:w="1560" w:type="dxa"/>
            <w:gridSpan w:val="2"/>
            <w:tcBorders>
              <w:top w:val="single" w:sz="4" w:space="0" w:color="auto"/>
              <w:bottom w:val="single" w:sz="4" w:space="0" w:color="auto"/>
            </w:tcBorders>
          </w:tcPr>
          <w:p w14:paraId="03B41908" w14:textId="77777777" w:rsidR="00CA56EB" w:rsidRPr="00C6415F" w:rsidRDefault="00CA56EB" w:rsidP="00C6415F">
            <w:pPr>
              <w:spacing w:after="0" w:line="240" w:lineRule="auto"/>
              <w:ind w:left="-195" w:right="-173"/>
              <w:jc w:val="center"/>
              <w:rPr>
                <w:rFonts w:ascii="Times New Roman" w:hAnsi="Times New Roman"/>
                <w:color w:val="000000"/>
                <w:lang w:val="es-ES" w:eastAsia="es-ES"/>
              </w:rPr>
            </w:pPr>
            <w:r w:rsidRPr="00C6415F">
              <w:rPr>
                <w:rFonts w:ascii="Times New Roman" w:hAnsi="Times New Roman"/>
                <w:color w:val="000000"/>
                <w:lang w:val="es-ES" w:eastAsia="es-ES"/>
              </w:rPr>
              <w:t>Terciario</w:t>
            </w:r>
          </w:p>
        </w:tc>
        <w:tc>
          <w:tcPr>
            <w:tcW w:w="1559" w:type="dxa"/>
            <w:gridSpan w:val="2"/>
            <w:tcBorders>
              <w:top w:val="single" w:sz="4" w:space="0" w:color="auto"/>
              <w:bottom w:val="single" w:sz="4" w:space="0" w:color="auto"/>
            </w:tcBorders>
          </w:tcPr>
          <w:p w14:paraId="2F30FEE8" w14:textId="77777777" w:rsidR="00CA56EB" w:rsidRPr="00C6415F" w:rsidRDefault="00CA56EB" w:rsidP="00C6415F">
            <w:pPr>
              <w:spacing w:after="0" w:line="240" w:lineRule="auto"/>
              <w:ind w:left="-195" w:right="-250"/>
              <w:jc w:val="center"/>
              <w:rPr>
                <w:rFonts w:ascii="Times New Roman" w:hAnsi="Times New Roman"/>
                <w:color w:val="000000"/>
                <w:lang w:val="es-ES" w:eastAsia="es-ES"/>
              </w:rPr>
            </w:pPr>
            <w:r w:rsidRPr="00C6415F">
              <w:rPr>
                <w:rFonts w:ascii="Times New Roman" w:hAnsi="Times New Roman"/>
                <w:color w:val="000000"/>
                <w:lang w:val="es-ES" w:eastAsia="es-ES"/>
              </w:rPr>
              <w:t xml:space="preserve">Grado </w:t>
            </w:r>
          </w:p>
          <w:p w14:paraId="05AFCA33" w14:textId="77777777" w:rsidR="00CA56EB" w:rsidRPr="00C6415F" w:rsidRDefault="00CA56EB" w:rsidP="00C6415F">
            <w:pPr>
              <w:spacing w:after="0" w:line="240" w:lineRule="auto"/>
              <w:ind w:left="-195" w:right="-250"/>
              <w:jc w:val="center"/>
              <w:rPr>
                <w:rFonts w:ascii="Times New Roman" w:hAnsi="Times New Roman"/>
                <w:color w:val="000000"/>
                <w:lang w:val="es-ES" w:eastAsia="es-ES"/>
              </w:rPr>
            </w:pPr>
            <w:r w:rsidRPr="00C6415F">
              <w:rPr>
                <w:rFonts w:ascii="Times New Roman" w:hAnsi="Times New Roman"/>
                <w:color w:val="000000"/>
                <w:lang w:val="es-ES" w:eastAsia="es-ES"/>
              </w:rPr>
              <w:t>Universitario</w:t>
            </w:r>
          </w:p>
          <w:p w14:paraId="43ECB7AE" w14:textId="77777777" w:rsidR="00CA56EB" w:rsidRPr="00C6415F" w:rsidRDefault="00CA56EB" w:rsidP="00C6415F">
            <w:pPr>
              <w:spacing w:after="0" w:line="240" w:lineRule="auto"/>
              <w:ind w:left="-250" w:right="-108" w:firstLine="55"/>
              <w:rPr>
                <w:rFonts w:ascii="Times New Roman" w:hAnsi="Times New Roman"/>
                <w:color w:val="000000"/>
                <w:lang w:val="es-ES" w:eastAsia="es-ES"/>
              </w:rPr>
            </w:pPr>
          </w:p>
        </w:tc>
        <w:tc>
          <w:tcPr>
            <w:tcW w:w="1559" w:type="dxa"/>
            <w:gridSpan w:val="2"/>
            <w:tcBorders>
              <w:top w:val="single" w:sz="4" w:space="0" w:color="auto"/>
              <w:bottom w:val="single" w:sz="4" w:space="0" w:color="auto"/>
            </w:tcBorders>
          </w:tcPr>
          <w:p w14:paraId="6B4F6E0B"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Posgrado</w:t>
            </w:r>
          </w:p>
          <w:p w14:paraId="613D820C" w14:textId="77777777" w:rsidR="00CA56EB" w:rsidRPr="00C6415F" w:rsidRDefault="00CA56EB" w:rsidP="00C6415F">
            <w:pPr>
              <w:spacing w:after="0" w:line="240" w:lineRule="auto"/>
              <w:ind w:left="-201"/>
              <w:jc w:val="center"/>
              <w:rPr>
                <w:rFonts w:ascii="Times New Roman" w:hAnsi="Times New Roman"/>
                <w:color w:val="000000"/>
                <w:lang w:val="es-ES" w:eastAsia="es-ES"/>
              </w:rPr>
            </w:pPr>
          </w:p>
        </w:tc>
        <w:tc>
          <w:tcPr>
            <w:tcW w:w="1555" w:type="dxa"/>
            <w:gridSpan w:val="2"/>
            <w:vMerge/>
            <w:tcBorders>
              <w:top w:val="single" w:sz="4" w:space="0" w:color="auto"/>
              <w:bottom w:val="single" w:sz="4" w:space="0" w:color="auto"/>
              <w:right w:val="single" w:sz="4" w:space="0" w:color="auto"/>
            </w:tcBorders>
          </w:tcPr>
          <w:p w14:paraId="0FB2EF7D" w14:textId="77777777" w:rsidR="00CA56EB" w:rsidRPr="00C6415F" w:rsidRDefault="00CA56EB" w:rsidP="00C6415F">
            <w:pPr>
              <w:spacing w:after="0" w:line="240" w:lineRule="auto"/>
              <w:ind w:left="-198" w:right="-33"/>
              <w:jc w:val="center"/>
              <w:rPr>
                <w:rFonts w:ascii="Times New Roman" w:hAnsi="Times New Roman"/>
                <w:color w:val="000000"/>
                <w:lang w:val="es-ES" w:eastAsia="es-ES"/>
              </w:rPr>
            </w:pPr>
          </w:p>
        </w:tc>
      </w:tr>
      <w:tr w:rsidR="00CA56EB" w:rsidRPr="00C6415F" w14:paraId="5D9357A9" w14:textId="77777777" w:rsidTr="00BE6A80">
        <w:trPr>
          <w:jc w:val="center"/>
        </w:trPr>
        <w:tc>
          <w:tcPr>
            <w:tcW w:w="1803" w:type="dxa"/>
            <w:vMerge/>
            <w:tcBorders>
              <w:top w:val="single" w:sz="4" w:space="0" w:color="auto"/>
              <w:left w:val="single" w:sz="4" w:space="0" w:color="auto"/>
              <w:bottom w:val="nil"/>
            </w:tcBorders>
          </w:tcPr>
          <w:p w14:paraId="5DF59D9C"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vMerge/>
            <w:tcBorders>
              <w:top w:val="single" w:sz="4" w:space="0" w:color="auto"/>
              <w:bottom w:val="nil"/>
            </w:tcBorders>
          </w:tcPr>
          <w:p w14:paraId="32AC5DF6" w14:textId="77777777" w:rsidR="00CA56EB" w:rsidRPr="00C6415F" w:rsidRDefault="00CA56EB" w:rsidP="00C6415F">
            <w:pPr>
              <w:spacing w:after="0" w:line="240" w:lineRule="auto"/>
              <w:ind w:left="-138" w:right="-126"/>
              <w:rPr>
                <w:rFonts w:ascii="Times New Roman" w:hAnsi="Times New Roman"/>
                <w:color w:val="000000"/>
                <w:lang w:val="es-ES" w:eastAsia="es-ES"/>
              </w:rPr>
            </w:pPr>
          </w:p>
        </w:tc>
        <w:tc>
          <w:tcPr>
            <w:tcW w:w="993" w:type="dxa"/>
            <w:tcBorders>
              <w:top w:val="single" w:sz="4" w:space="0" w:color="auto"/>
              <w:bottom w:val="nil"/>
            </w:tcBorders>
          </w:tcPr>
          <w:p w14:paraId="199D7C9D" w14:textId="77777777" w:rsidR="00CA56EB" w:rsidRPr="00C6415F" w:rsidRDefault="00CA56EB" w:rsidP="00C6415F">
            <w:pPr>
              <w:spacing w:after="0" w:line="240" w:lineRule="auto"/>
              <w:ind w:left="-195" w:right="-173"/>
              <w:jc w:val="center"/>
              <w:rPr>
                <w:rFonts w:ascii="Times New Roman" w:hAnsi="Times New Roman"/>
                <w:color w:val="000000"/>
                <w:lang w:val="es-ES" w:eastAsia="es-ES"/>
              </w:rPr>
            </w:pPr>
            <w:r w:rsidRPr="00C6415F">
              <w:rPr>
                <w:rFonts w:ascii="Times New Roman" w:hAnsi="Times New Roman"/>
                <w:color w:val="000000"/>
                <w:lang w:val="es-ES" w:eastAsia="es-ES"/>
              </w:rPr>
              <w:t>M</w:t>
            </w:r>
          </w:p>
        </w:tc>
        <w:tc>
          <w:tcPr>
            <w:tcW w:w="567" w:type="dxa"/>
            <w:tcBorders>
              <w:top w:val="single" w:sz="4" w:space="0" w:color="auto"/>
              <w:bottom w:val="nil"/>
            </w:tcBorders>
          </w:tcPr>
          <w:p w14:paraId="49C24922" w14:textId="77777777" w:rsidR="00CA56EB" w:rsidRPr="00C6415F" w:rsidRDefault="00CA56EB" w:rsidP="00C6415F">
            <w:pPr>
              <w:spacing w:after="0" w:line="240" w:lineRule="auto"/>
              <w:ind w:left="-195" w:right="-250"/>
              <w:jc w:val="center"/>
              <w:rPr>
                <w:rFonts w:ascii="Times New Roman" w:hAnsi="Times New Roman"/>
                <w:color w:val="000000"/>
                <w:lang w:val="es-ES" w:eastAsia="es-ES"/>
              </w:rPr>
            </w:pPr>
            <w:r w:rsidRPr="00C6415F">
              <w:rPr>
                <w:rFonts w:ascii="Times New Roman" w:hAnsi="Times New Roman"/>
                <w:color w:val="000000"/>
                <w:lang w:val="es-ES" w:eastAsia="es-ES"/>
              </w:rPr>
              <w:t>DS</w:t>
            </w:r>
          </w:p>
        </w:tc>
        <w:tc>
          <w:tcPr>
            <w:tcW w:w="992" w:type="dxa"/>
            <w:tcBorders>
              <w:top w:val="single" w:sz="4" w:space="0" w:color="auto"/>
              <w:bottom w:val="nil"/>
            </w:tcBorders>
          </w:tcPr>
          <w:p w14:paraId="3D7C7CBC" w14:textId="77777777" w:rsidR="00CA56EB" w:rsidRPr="00C6415F" w:rsidRDefault="00CA56EB" w:rsidP="00C6415F">
            <w:pPr>
              <w:spacing w:after="0" w:line="240" w:lineRule="auto"/>
              <w:ind w:left="-195" w:right="-250"/>
              <w:jc w:val="center"/>
              <w:rPr>
                <w:rFonts w:ascii="Times New Roman" w:hAnsi="Times New Roman"/>
                <w:color w:val="000000"/>
                <w:lang w:val="es-ES" w:eastAsia="es-ES"/>
              </w:rPr>
            </w:pPr>
            <w:r w:rsidRPr="00C6415F">
              <w:rPr>
                <w:rFonts w:ascii="Times New Roman" w:hAnsi="Times New Roman"/>
                <w:color w:val="000000"/>
                <w:lang w:val="es-ES" w:eastAsia="es-ES"/>
              </w:rPr>
              <w:t>M</w:t>
            </w:r>
          </w:p>
        </w:tc>
        <w:tc>
          <w:tcPr>
            <w:tcW w:w="567" w:type="dxa"/>
            <w:tcBorders>
              <w:top w:val="single" w:sz="4" w:space="0" w:color="auto"/>
              <w:bottom w:val="nil"/>
            </w:tcBorders>
          </w:tcPr>
          <w:p w14:paraId="6BCA1AE6"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DS</w:t>
            </w:r>
          </w:p>
        </w:tc>
        <w:tc>
          <w:tcPr>
            <w:tcW w:w="992" w:type="dxa"/>
            <w:tcBorders>
              <w:top w:val="single" w:sz="4" w:space="0" w:color="auto"/>
              <w:bottom w:val="nil"/>
            </w:tcBorders>
          </w:tcPr>
          <w:p w14:paraId="4376EB41"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M</w:t>
            </w:r>
          </w:p>
        </w:tc>
        <w:tc>
          <w:tcPr>
            <w:tcW w:w="567" w:type="dxa"/>
            <w:tcBorders>
              <w:top w:val="single" w:sz="4" w:space="0" w:color="auto"/>
              <w:bottom w:val="nil"/>
            </w:tcBorders>
          </w:tcPr>
          <w:p w14:paraId="442C06A3"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DS</w:t>
            </w:r>
          </w:p>
        </w:tc>
        <w:tc>
          <w:tcPr>
            <w:tcW w:w="992" w:type="dxa"/>
            <w:tcBorders>
              <w:top w:val="single" w:sz="4" w:space="0" w:color="auto"/>
              <w:bottom w:val="nil"/>
            </w:tcBorders>
          </w:tcPr>
          <w:p w14:paraId="680775E0" w14:textId="77777777" w:rsidR="00CA56EB" w:rsidRPr="00C6415F" w:rsidRDefault="00CA56EB" w:rsidP="00C6415F">
            <w:pPr>
              <w:spacing w:after="0" w:line="240" w:lineRule="auto"/>
              <w:ind w:left="-198"/>
              <w:jc w:val="center"/>
              <w:rPr>
                <w:rFonts w:ascii="Times New Roman" w:hAnsi="Times New Roman"/>
                <w:color w:val="000000"/>
                <w:lang w:val="es-ES" w:eastAsia="es-ES"/>
              </w:rPr>
            </w:pPr>
            <w:r w:rsidRPr="00C6415F">
              <w:rPr>
                <w:rFonts w:ascii="Times New Roman" w:hAnsi="Times New Roman"/>
                <w:color w:val="000000"/>
                <w:lang w:val="es-ES" w:eastAsia="es-ES"/>
              </w:rPr>
              <w:t>M</w:t>
            </w:r>
          </w:p>
        </w:tc>
        <w:tc>
          <w:tcPr>
            <w:tcW w:w="563" w:type="dxa"/>
            <w:tcBorders>
              <w:top w:val="single" w:sz="4" w:space="0" w:color="auto"/>
              <w:bottom w:val="nil"/>
              <w:right w:val="single" w:sz="4" w:space="0" w:color="auto"/>
            </w:tcBorders>
          </w:tcPr>
          <w:p w14:paraId="01420A57"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DS</w:t>
            </w:r>
          </w:p>
        </w:tc>
      </w:tr>
      <w:tr w:rsidR="00CA56EB" w:rsidRPr="00C6415F" w14:paraId="5789B883" w14:textId="77777777" w:rsidTr="00BE6A80">
        <w:trPr>
          <w:trHeight w:val="135"/>
          <w:jc w:val="center"/>
        </w:trPr>
        <w:tc>
          <w:tcPr>
            <w:tcW w:w="1803" w:type="dxa"/>
            <w:vMerge w:val="restart"/>
            <w:tcBorders>
              <w:top w:val="nil"/>
              <w:left w:val="single" w:sz="4" w:space="0" w:color="auto"/>
            </w:tcBorders>
          </w:tcPr>
          <w:p w14:paraId="7896E71A" w14:textId="77777777" w:rsidR="00CA56EB" w:rsidRPr="00C6415F" w:rsidRDefault="00CA56EB" w:rsidP="00C6415F">
            <w:pPr>
              <w:spacing w:after="0" w:line="240" w:lineRule="auto"/>
              <w:ind w:left="164"/>
              <w:jc w:val="right"/>
              <w:rPr>
                <w:rFonts w:ascii="Times New Roman" w:hAnsi="Times New Roman"/>
                <w:b/>
                <w:bCs/>
                <w:color w:val="000000"/>
                <w:lang w:val="es-ES" w:eastAsia="es-ES"/>
              </w:rPr>
            </w:pPr>
            <w:r w:rsidRPr="00C6415F">
              <w:rPr>
                <w:rFonts w:ascii="Times New Roman" w:hAnsi="Times New Roman"/>
                <w:b/>
                <w:bCs/>
                <w:color w:val="000000"/>
                <w:lang w:val="es-ES" w:eastAsia="es-ES"/>
              </w:rPr>
              <w:t>Interacción</w:t>
            </w:r>
          </w:p>
        </w:tc>
        <w:tc>
          <w:tcPr>
            <w:tcW w:w="708" w:type="dxa"/>
            <w:tcBorders>
              <w:top w:val="nil"/>
            </w:tcBorders>
          </w:tcPr>
          <w:p w14:paraId="502CCDA6"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Borders>
              <w:top w:val="nil"/>
            </w:tcBorders>
          </w:tcPr>
          <w:p w14:paraId="61DA4739"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4.75</w:t>
            </w:r>
          </w:p>
        </w:tc>
        <w:tc>
          <w:tcPr>
            <w:tcW w:w="567" w:type="dxa"/>
            <w:tcBorders>
              <w:top w:val="nil"/>
            </w:tcBorders>
          </w:tcPr>
          <w:p w14:paraId="0DEB4175"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.75</w:t>
            </w:r>
          </w:p>
        </w:tc>
        <w:tc>
          <w:tcPr>
            <w:tcW w:w="992" w:type="dxa"/>
            <w:tcBorders>
              <w:top w:val="nil"/>
            </w:tcBorders>
          </w:tcPr>
          <w:p w14:paraId="153AE0A0"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4.46</w:t>
            </w:r>
          </w:p>
        </w:tc>
        <w:tc>
          <w:tcPr>
            <w:tcW w:w="567" w:type="dxa"/>
            <w:tcBorders>
              <w:top w:val="nil"/>
            </w:tcBorders>
          </w:tcPr>
          <w:p w14:paraId="0EC819AB"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1.00</w:t>
            </w:r>
          </w:p>
        </w:tc>
        <w:tc>
          <w:tcPr>
            <w:tcW w:w="992" w:type="dxa"/>
            <w:tcBorders>
              <w:top w:val="nil"/>
            </w:tcBorders>
          </w:tcPr>
          <w:p w14:paraId="2D8D69CC"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4.94</w:t>
            </w:r>
          </w:p>
        </w:tc>
        <w:tc>
          <w:tcPr>
            <w:tcW w:w="567" w:type="dxa"/>
            <w:tcBorders>
              <w:top w:val="nil"/>
            </w:tcBorders>
          </w:tcPr>
          <w:p w14:paraId="25208530"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.90</w:t>
            </w:r>
          </w:p>
        </w:tc>
        <w:tc>
          <w:tcPr>
            <w:tcW w:w="992" w:type="dxa"/>
            <w:tcBorders>
              <w:top w:val="nil"/>
            </w:tcBorders>
          </w:tcPr>
          <w:p w14:paraId="6BA24040"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4.69</w:t>
            </w:r>
          </w:p>
        </w:tc>
        <w:tc>
          <w:tcPr>
            <w:tcW w:w="563" w:type="dxa"/>
            <w:tcBorders>
              <w:top w:val="nil"/>
              <w:right w:val="single" w:sz="4" w:space="0" w:color="auto"/>
            </w:tcBorders>
          </w:tcPr>
          <w:p w14:paraId="4A87D1D5"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.93</w:t>
            </w:r>
          </w:p>
        </w:tc>
      </w:tr>
      <w:tr w:rsidR="00CA56EB" w:rsidRPr="00C6415F" w14:paraId="771BEC18" w14:textId="77777777" w:rsidTr="00BE6A80">
        <w:trPr>
          <w:trHeight w:val="135"/>
          <w:jc w:val="center"/>
        </w:trPr>
        <w:tc>
          <w:tcPr>
            <w:tcW w:w="1803" w:type="dxa"/>
            <w:vMerge/>
            <w:tcBorders>
              <w:left w:val="single" w:sz="4" w:space="0" w:color="auto"/>
            </w:tcBorders>
          </w:tcPr>
          <w:p w14:paraId="59785527"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Pr>
          <w:p w14:paraId="786791A8"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Pr>
          <w:p w14:paraId="384BC7BA"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5.41</w:t>
            </w:r>
          </w:p>
        </w:tc>
        <w:tc>
          <w:tcPr>
            <w:tcW w:w="567" w:type="dxa"/>
          </w:tcPr>
          <w:p w14:paraId="4E3A0169"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.68</w:t>
            </w:r>
          </w:p>
        </w:tc>
        <w:tc>
          <w:tcPr>
            <w:tcW w:w="992" w:type="dxa"/>
          </w:tcPr>
          <w:p w14:paraId="225506FE"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5.04</w:t>
            </w:r>
          </w:p>
        </w:tc>
        <w:tc>
          <w:tcPr>
            <w:tcW w:w="567" w:type="dxa"/>
          </w:tcPr>
          <w:p w14:paraId="32F9FCB1"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1.06</w:t>
            </w:r>
          </w:p>
        </w:tc>
        <w:tc>
          <w:tcPr>
            <w:tcW w:w="992" w:type="dxa"/>
          </w:tcPr>
          <w:p w14:paraId="3B5FD18A"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5.36</w:t>
            </w:r>
          </w:p>
        </w:tc>
        <w:tc>
          <w:tcPr>
            <w:tcW w:w="567" w:type="dxa"/>
          </w:tcPr>
          <w:p w14:paraId="65F680A9"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.82</w:t>
            </w:r>
          </w:p>
        </w:tc>
        <w:tc>
          <w:tcPr>
            <w:tcW w:w="992" w:type="dxa"/>
          </w:tcPr>
          <w:p w14:paraId="3CB2B1F4"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5.24</w:t>
            </w:r>
          </w:p>
        </w:tc>
        <w:tc>
          <w:tcPr>
            <w:tcW w:w="563" w:type="dxa"/>
            <w:tcBorders>
              <w:right w:val="single" w:sz="4" w:space="0" w:color="auto"/>
            </w:tcBorders>
          </w:tcPr>
          <w:p w14:paraId="2E61C053"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.91</w:t>
            </w:r>
          </w:p>
        </w:tc>
      </w:tr>
      <w:tr w:rsidR="00CA56EB" w:rsidRPr="00C6415F" w14:paraId="17C88DF3" w14:textId="77777777" w:rsidTr="00BE6A80">
        <w:trPr>
          <w:trHeight w:val="135"/>
          <w:jc w:val="center"/>
        </w:trPr>
        <w:tc>
          <w:tcPr>
            <w:tcW w:w="1803" w:type="dxa"/>
            <w:vMerge w:val="restart"/>
            <w:tcBorders>
              <w:left w:val="single" w:sz="4" w:space="0" w:color="auto"/>
            </w:tcBorders>
          </w:tcPr>
          <w:p w14:paraId="053D3A8D" w14:textId="77777777" w:rsidR="00CA56EB" w:rsidRPr="00C6415F" w:rsidRDefault="00CA56EB" w:rsidP="00C6415F">
            <w:pPr>
              <w:spacing w:after="0" w:line="240" w:lineRule="auto"/>
              <w:jc w:val="right"/>
              <w:rPr>
                <w:rFonts w:ascii="Times New Roman" w:hAnsi="Times New Roman"/>
                <w:b/>
                <w:bCs/>
                <w:color w:val="000000"/>
                <w:lang w:val="es-ES" w:eastAsia="es-ES"/>
              </w:rPr>
            </w:pPr>
            <w:r w:rsidRPr="00C6415F">
              <w:rPr>
                <w:rFonts w:ascii="Times New Roman" w:hAnsi="Times New Roman"/>
                <w:b/>
                <w:bCs/>
                <w:color w:val="000000"/>
                <w:lang w:val="es-ES" w:eastAsia="es-ES"/>
              </w:rPr>
              <w:t>Personalización</w:t>
            </w:r>
          </w:p>
        </w:tc>
        <w:tc>
          <w:tcPr>
            <w:tcW w:w="708" w:type="dxa"/>
          </w:tcPr>
          <w:p w14:paraId="18FBE102"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Pr>
          <w:p w14:paraId="11F3BC88"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4.75</w:t>
            </w:r>
          </w:p>
        </w:tc>
        <w:tc>
          <w:tcPr>
            <w:tcW w:w="567" w:type="dxa"/>
          </w:tcPr>
          <w:p w14:paraId="4E9466BA"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.80</w:t>
            </w:r>
          </w:p>
        </w:tc>
        <w:tc>
          <w:tcPr>
            <w:tcW w:w="992" w:type="dxa"/>
          </w:tcPr>
          <w:p w14:paraId="2E35C5B0"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4.44</w:t>
            </w:r>
          </w:p>
        </w:tc>
        <w:tc>
          <w:tcPr>
            <w:tcW w:w="567" w:type="dxa"/>
          </w:tcPr>
          <w:p w14:paraId="5FEDBBCA"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.92</w:t>
            </w:r>
          </w:p>
        </w:tc>
        <w:tc>
          <w:tcPr>
            <w:tcW w:w="992" w:type="dxa"/>
          </w:tcPr>
          <w:p w14:paraId="3E4A1FD5"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4.97</w:t>
            </w:r>
          </w:p>
        </w:tc>
        <w:tc>
          <w:tcPr>
            <w:tcW w:w="567" w:type="dxa"/>
          </w:tcPr>
          <w:p w14:paraId="3CB3F3FD"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.92</w:t>
            </w:r>
          </w:p>
        </w:tc>
        <w:tc>
          <w:tcPr>
            <w:tcW w:w="992" w:type="dxa"/>
          </w:tcPr>
          <w:p w14:paraId="5EA400EF"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4.69</w:t>
            </w:r>
          </w:p>
        </w:tc>
        <w:tc>
          <w:tcPr>
            <w:tcW w:w="563" w:type="dxa"/>
            <w:tcBorders>
              <w:right w:val="single" w:sz="4" w:space="0" w:color="auto"/>
            </w:tcBorders>
          </w:tcPr>
          <w:p w14:paraId="54C4AA5D"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.92</w:t>
            </w:r>
          </w:p>
        </w:tc>
      </w:tr>
      <w:tr w:rsidR="00CA56EB" w:rsidRPr="00C6415F" w14:paraId="609C894D" w14:textId="77777777" w:rsidTr="00BE6A80">
        <w:trPr>
          <w:trHeight w:val="135"/>
          <w:jc w:val="center"/>
        </w:trPr>
        <w:tc>
          <w:tcPr>
            <w:tcW w:w="1803" w:type="dxa"/>
            <w:vMerge/>
            <w:tcBorders>
              <w:left w:val="single" w:sz="4" w:space="0" w:color="auto"/>
            </w:tcBorders>
          </w:tcPr>
          <w:p w14:paraId="03FA66CB"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Pr>
          <w:p w14:paraId="3846201C"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Pr>
          <w:p w14:paraId="754AAC02"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5.49</w:t>
            </w:r>
          </w:p>
        </w:tc>
        <w:tc>
          <w:tcPr>
            <w:tcW w:w="567" w:type="dxa"/>
          </w:tcPr>
          <w:p w14:paraId="4CB5C0C3"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.63</w:t>
            </w:r>
          </w:p>
        </w:tc>
        <w:tc>
          <w:tcPr>
            <w:tcW w:w="992" w:type="dxa"/>
          </w:tcPr>
          <w:p w14:paraId="73B0D260"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5.10</w:t>
            </w:r>
          </w:p>
        </w:tc>
        <w:tc>
          <w:tcPr>
            <w:tcW w:w="567" w:type="dxa"/>
          </w:tcPr>
          <w:p w14:paraId="6183AF66"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.89</w:t>
            </w:r>
          </w:p>
        </w:tc>
        <w:tc>
          <w:tcPr>
            <w:tcW w:w="992" w:type="dxa"/>
          </w:tcPr>
          <w:p w14:paraId="13ECC615"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5.28</w:t>
            </w:r>
          </w:p>
        </w:tc>
        <w:tc>
          <w:tcPr>
            <w:tcW w:w="567" w:type="dxa"/>
          </w:tcPr>
          <w:p w14:paraId="7D77C7ED"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.77</w:t>
            </w:r>
          </w:p>
        </w:tc>
        <w:tc>
          <w:tcPr>
            <w:tcW w:w="992" w:type="dxa"/>
          </w:tcPr>
          <w:p w14:paraId="773DC70E"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5.26</w:t>
            </w:r>
          </w:p>
        </w:tc>
        <w:tc>
          <w:tcPr>
            <w:tcW w:w="563" w:type="dxa"/>
            <w:tcBorders>
              <w:right w:val="single" w:sz="4" w:space="0" w:color="auto"/>
            </w:tcBorders>
          </w:tcPr>
          <w:p w14:paraId="180A5CF3"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.80</w:t>
            </w:r>
          </w:p>
        </w:tc>
      </w:tr>
      <w:tr w:rsidR="00CA56EB" w:rsidRPr="00C6415F" w14:paraId="65157D23" w14:textId="77777777" w:rsidTr="00BE6A80">
        <w:trPr>
          <w:trHeight w:val="135"/>
          <w:jc w:val="center"/>
        </w:trPr>
        <w:tc>
          <w:tcPr>
            <w:tcW w:w="1803" w:type="dxa"/>
            <w:vMerge w:val="restart"/>
            <w:tcBorders>
              <w:left w:val="single" w:sz="4" w:space="0" w:color="auto"/>
            </w:tcBorders>
          </w:tcPr>
          <w:p w14:paraId="704C438F" w14:textId="77777777" w:rsidR="00CA56EB" w:rsidRPr="00C6415F" w:rsidRDefault="00CA56EB" w:rsidP="00C6415F">
            <w:pPr>
              <w:spacing w:after="0" w:line="240" w:lineRule="auto"/>
              <w:jc w:val="right"/>
              <w:rPr>
                <w:rFonts w:ascii="Times New Roman" w:hAnsi="Times New Roman"/>
                <w:b/>
                <w:bCs/>
                <w:color w:val="000000"/>
                <w:lang w:val="es-ES" w:eastAsia="es-ES"/>
              </w:rPr>
            </w:pPr>
            <w:r w:rsidRPr="00C6415F">
              <w:rPr>
                <w:rFonts w:ascii="Times New Roman" w:hAnsi="Times New Roman"/>
                <w:b/>
                <w:bCs/>
                <w:color w:val="000000"/>
                <w:lang w:val="es-ES" w:eastAsia="es-ES"/>
              </w:rPr>
              <w:t>Inclusión</w:t>
            </w:r>
          </w:p>
        </w:tc>
        <w:tc>
          <w:tcPr>
            <w:tcW w:w="708" w:type="dxa"/>
          </w:tcPr>
          <w:p w14:paraId="38C8B711"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Pr>
          <w:p w14:paraId="0723D33B"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3.35</w:t>
            </w:r>
          </w:p>
        </w:tc>
        <w:tc>
          <w:tcPr>
            <w:tcW w:w="567" w:type="dxa"/>
          </w:tcPr>
          <w:p w14:paraId="046B3FED"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.84</w:t>
            </w:r>
          </w:p>
        </w:tc>
        <w:tc>
          <w:tcPr>
            <w:tcW w:w="992" w:type="dxa"/>
          </w:tcPr>
          <w:p w14:paraId="21801122"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3.10</w:t>
            </w:r>
          </w:p>
        </w:tc>
        <w:tc>
          <w:tcPr>
            <w:tcW w:w="567" w:type="dxa"/>
          </w:tcPr>
          <w:p w14:paraId="491E1B5E"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1.05</w:t>
            </w:r>
          </w:p>
        </w:tc>
        <w:tc>
          <w:tcPr>
            <w:tcW w:w="992" w:type="dxa"/>
          </w:tcPr>
          <w:p w14:paraId="230CD312"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3.67</w:t>
            </w:r>
          </w:p>
        </w:tc>
        <w:tc>
          <w:tcPr>
            <w:tcW w:w="567" w:type="dxa"/>
          </w:tcPr>
          <w:p w14:paraId="3E0A1EEC"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1.03</w:t>
            </w:r>
          </w:p>
        </w:tc>
        <w:tc>
          <w:tcPr>
            <w:tcW w:w="992" w:type="dxa"/>
          </w:tcPr>
          <w:p w14:paraId="25512538"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3.35</w:t>
            </w:r>
          </w:p>
        </w:tc>
        <w:tc>
          <w:tcPr>
            <w:tcW w:w="563" w:type="dxa"/>
            <w:tcBorders>
              <w:right w:val="single" w:sz="4" w:space="0" w:color="auto"/>
            </w:tcBorders>
          </w:tcPr>
          <w:p w14:paraId="350D94E2"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1.02</w:t>
            </w:r>
          </w:p>
        </w:tc>
      </w:tr>
      <w:tr w:rsidR="00CA56EB" w:rsidRPr="00C6415F" w14:paraId="5D7A6513" w14:textId="77777777" w:rsidTr="00BE6A80">
        <w:trPr>
          <w:trHeight w:val="135"/>
          <w:jc w:val="center"/>
        </w:trPr>
        <w:tc>
          <w:tcPr>
            <w:tcW w:w="1803" w:type="dxa"/>
            <w:vMerge/>
            <w:tcBorders>
              <w:left w:val="single" w:sz="4" w:space="0" w:color="auto"/>
            </w:tcBorders>
          </w:tcPr>
          <w:p w14:paraId="046E9C28"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Pr>
          <w:p w14:paraId="22696859"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Pr>
          <w:p w14:paraId="40D4F28D"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4.13</w:t>
            </w:r>
          </w:p>
        </w:tc>
        <w:tc>
          <w:tcPr>
            <w:tcW w:w="567" w:type="dxa"/>
          </w:tcPr>
          <w:p w14:paraId="4469EB5B"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.89</w:t>
            </w:r>
          </w:p>
        </w:tc>
        <w:tc>
          <w:tcPr>
            <w:tcW w:w="992" w:type="dxa"/>
          </w:tcPr>
          <w:p w14:paraId="2E76DD9F"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4.00</w:t>
            </w:r>
          </w:p>
        </w:tc>
        <w:tc>
          <w:tcPr>
            <w:tcW w:w="567" w:type="dxa"/>
          </w:tcPr>
          <w:p w14:paraId="2120F541"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1.07</w:t>
            </w:r>
          </w:p>
        </w:tc>
        <w:tc>
          <w:tcPr>
            <w:tcW w:w="992" w:type="dxa"/>
          </w:tcPr>
          <w:p w14:paraId="086D85F3"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4.09</w:t>
            </w:r>
          </w:p>
        </w:tc>
        <w:tc>
          <w:tcPr>
            <w:tcW w:w="567" w:type="dxa"/>
          </w:tcPr>
          <w:p w14:paraId="6CB86BC1"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.94</w:t>
            </w:r>
          </w:p>
        </w:tc>
        <w:tc>
          <w:tcPr>
            <w:tcW w:w="992" w:type="dxa"/>
          </w:tcPr>
          <w:p w14:paraId="7A0AB8F4"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4.06</w:t>
            </w:r>
          </w:p>
        </w:tc>
        <w:tc>
          <w:tcPr>
            <w:tcW w:w="563" w:type="dxa"/>
            <w:tcBorders>
              <w:right w:val="single" w:sz="4" w:space="0" w:color="auto"/>
            </w:tcBorders>
          </w:tcPr>
          <w:p w14:paraId="086673F0"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.98</w:t>
            </w:r>
          </w:p>
        </w:tc>
      </w:tr>
      <w:tr w:rsidR="00CA56EB" w:rsidRPr="00C6415F" w14:paraId="444EE1B2" w14:textId="77777777" w:rsidTr="00BE6A80">
        <w:trPr>
          <w:trHeight w:val="135"/>
          <w:jc w:val="center"/>
        </w:trPr>
        <w:tc>
          <w:tcPr>
            <w:tcW w:w="1803" w:type="dxa"/>
            <w:vMerge w:val="restart"/>
            <w:tcBorders>
              <w:left w:val="single" w:sz="4" w:space="0" w:color="auto"/>
            </w:tcBorders>
          </w:tcPr>
          <w:p w14:paraId="3B846E28" w14:textId="77777777" w:rsidR="00CA56EB" w:rsidRPr="00C6415F" w:rsidRDefault="00CA56EB" w:rsidP="00C6415F">
            <w:pPr>
              <w:spacing w:after="0" w:line="240" w:lineRule="auto"/>
              <w:jc w:val="right"/>
              <w:rPr>
                <w:rFonts w:ascii="Times New Roman" w:hAnsi="Times New Roman"/>
                <w:b/>
                <w:bCs/>
                <w:color w:val="000000"/>
                <w:lang w:val="es-ES" w:eastAsia="es-ES"/>
              </w:rPr>
            </w:pPr>
            <w:r w:rsidRPr="00C6415F">
              <w:rPr>
                <w:rFonts w:ascii="Times New Roman" w:hAnsi="Times New Roman"/>
                <w:b/>
                <w:bCs/>
                <w:color w:val="000000"/>
                <w:lang w:val="es-ES" w:eastAsia="es-ES"/>
              </w:rPr>
              <w:t>Autorregulación</w:t>
            </w:r>
          </w:p>
        </w:tc>
        <w:tc>
          <w:tcPr>
            <w:tcW w:w="708" w:type="dxa"/>
          </w:tcPr>
          <w:p w14:paraId="6282CFB8"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Pr>
          <w:p w14:paraId="4F67A1DB"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3.18</w:t>
            </w:r>
          </w:p>
        </w:tc>
        <w:tc>
          <w:tcPr>
            <w:tcW w:w="567" w:type="dxa"/>
          </w:tcPr>
          <w:p w14:paraId="55B92A7F"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.96</w:t>
            </w:r>
          </w:p>
        </w:tc>
        <w:tc>
          <w:tcPr>
            <w:tcW w:w="992" w:type="dxa"/>
          </w:tcPr>
          <w:p w14:paraId="3BA01F1B"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3.03</w:t>
            </w:r>
          </w:p>
        </w:tc>
        <w:tc>
          <w:tcPr>
            <w:tcW w:w="567" w:type="dxa"/>
          </w:tcPr>
          <w:p w14:paraId="08D627E7"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1.04</w:t>
            </w:r>
          </w:p>
        </w:tc>
        <w:tc>
          <w:tcPr>
            <w:tcW w:w="992" w:type="dxa"/>
          </w:tcPr>
          <w:p w14:paraId="1AC57B46"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3.58</w:t>
            </w:r>
          </w:p>
        </w:tc>
        <w:tc>
          <w:tcPr>
            <w:tcW w:w="567" w:type="dxa"/>
          </w:tcPr>
          <w:p w14:paraId="2516E24E"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1.00</w:t>
            </w:r>
          </w:p>
        </w:tc>
        <w:tc>
          <w:tcPr>
            <w:tcW w:w="992" w:type="dxa"/>
          </w:tcPr>
          <w:p w14:paraId="79F494D0"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3.25</w:t>
            </w:r>
          </w:p>
        </w:tc>
        <w:tc>
          <w:tcPr>
            <w:tcW w:w="563" w:type="dxa"/>
            <w:tcBorders>
              <w:right w:val="single" w:sz="4" w:space="0" w:color="auto"/>
            </w:tcBorders>
          </w:tcPr>
          <w:p w14:paraId="36FDDE88"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1.03</w:t>
            </w:r>
          </w:p>
        </w:tc>
      </w:tr>
      <w:tr w:rsidR="00CA56EB" w:rsidRPr="00C6415F" w14:paraId="73FF896B" w14:textId="77777777" w:rsidTr="00BE6A80">
        <w:trPr>
          <w:trHeight w:val="135"/>
          <w:jc w:val="center"/>
        </w:trPr>
        <w:tc>
          <w:tcPr>
            <w:tcW w:w="1803" w:type="dxa"/>
            <w:vMerge/>
            <w:tcBorders>
              <w:left w:val="single" w:sz="4" w:space="0" w:color="auto"/>
            </w:tcBorders>
          </w:tcPr>
          <w:p w14:paraId="21353EC9"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Pr>
          <w:p w14:paraId="12B665B0"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Pr>
          <w:p w14:paraId="7A67BB0B"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3.73</w:t>
            </w:r>
          </w:p>
        </w:tc>
        <w:tc>
          <w:tcPr>
            <w:tcW w:w="567" w:type="dxa"/>
          </w:tcPr>
          <w:p w14:paraId="787F9858"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1.06</w:t>
            </w:r>
          </w:p>
        </w:tc>
        <w:tc>
          <w:tcPr>
            <w:tcW w:w="992" w:type="dxa"/>
          </w:tcPr>
          <w:p w14:paraId="520451D7"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3.66</w:t>
            </w:r>
          </w:p>
        </w:tc>
        <w:tc>
          <w:tcPr>
            <w:tcW w:w="567" w:type="dxa"/>
          </w:tcPr>
          <w:p w14:paraId="0AC49846"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1.08</w:t>
            </w:r>
          </w:p>
        </w:tc>
        <w:tc>
          <w:tcPr>
            <w:tcW w:w="992" w:type="dxa"/>
          </w:tcPr>
          <w:p w14:paraId="33126FE0"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4.02</w:t>
            </w:r>
          </w:p>
        </w:tc>
        <w:tc>
          <w:tcPr>
            <w:tcW w:w="567" w:type="dxa"/>
          </w:tcPr>
          <w:p w14:paraId="655AB1ED"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.87</w:t>
            </w:r>
          </w:p>
        </w:tc>
        <w:tc>
          <w:tcPr>
            <w:tcW w:w="992" w:type="dxa"/>
          </w:tcPr>
          <w:p w14:paraId="6368AADC"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3.79</w:t>
            </w:r>
          </w:p>
        </w:tc>
        <w:tc>
          <w:tcPr>
            <w:tcW w:w="563" w:type="dxa"/>
            <w:tcBorders>
              <w:right w:val="single" w:sz="4" w:space="0" w:color="auto"/>
            </w:tcBorders>
          </w:tcPr>
          <w:p w14:paraId="416FAAFD"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1.02</w:t>
            </w:r>
          </w:p>
        </w:tc>
      </w:tr>
      <w:tr w:rsidR="00CA56EB" w:rsidRPr="00C6415F" w14:paraId="0EECB06D" w14:textId="77777777" w:rsidTr="00BE6A80">
        <w:trPr>
          <w:trHeight w:val="135"/>
          <w:jc w:val="center"/>
        </w:trPr>
        <w:tc>
          <w:tcPr>
            <w:tcW w:w="1803" w:type="dxa"/>
            <w:vMerge w:val="restart"/>
            <w:tcBorders>
              <w:left w:val="single" w:sz="4" w:space="0" w:color="auto"/>
            </w:tcBorders>
          </w:tcPr>
          <w:p w14:paraId="2D47C216" w14:textId="77777777" w:rsidR="00CA56EB" w:rsidRPr="00C6415F" w:rsidRDefault="00CA56EB" w:rsidP="00C6415F">
            <w:pPr>
              <w:spacing w:after="0" w:line="240" w:lineRule="auto"/>
              <w:jc w:val="right"/>
              <w:rPr>
                <w:rFonts w:ascii="Times New Roman" w:hAnsi="Times New Roman"/>
                <w:b/>
                <w:bCs/>
                <w:color w:val="000000"/>
                <w:lang w:val="es-ES" w:eastAsia="es-ES"/>
              </w:rPr>
            </w:pPr>
            <w:r w:rsidRPr="00C6415F">
              <w:rPr>
                <w:rFonts w:ascii="Times New Roman" w:hAnsi="Times New Roman"/>
                <w:b/>
                <w:bCs/>
                <w:color w:val="000000"/>
                <w:lang w:val="es-ES" w:eastAsia="es-ES"/>
              </w:rPr>
              <w:t>Conexión</w:t>
            </w:r>
          </w:p>
        </w:tc>
        <w:tc>
          <w:tcPr>
            <w:tcW w:w="708" w:type="dxa"/>
          </w:tcPr>
          <w:p w14:paraId="34ED9558"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Pr>
          <w:p w14:paraId="19871229" w14:textId="77777777" w:rsidR="00CA56EB" w:rsidRPr="00C6415F" w:rsidRDefault="00CA56EB" w:rsidP="00C6415F">
            <w:pPr>
              <w:spacing w:after="0" w:line="240" w:lineRule="auto"/>
              <w:rPr>
                <w:rFonts w:ascii="Times New Roman" w:hAnsi="Times New Roman"/>
                <w:color w:val="000000"/>
                <w:lang w:val="es-ES" w:eastAsia="es-ES"/>
              </w:rPr>
            </w:pPr>
            <w:r w:rsidRPr="00C6415F">
              <w:rPr>
                <w:rFonts w:ascii="Times New Roman" w:hAnsi="Times New Roman"/>
                <w:color w:val="000000"/>
                <w:lang w:val="es-ES" w:eastAsia="es-ES"/>
              </w:rPr>
              <w:t xml:space="preserve">   4.12</w:t>
            </w:r>
          </w:p>
        </w:tc>
        <w:tc>
          <w:tcPr>
            <w:tcW w:w="567" w:type="dxa"/>
          </w:tcPr>
          <w:p w14:paraId="6DD0636B"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1.22</w:t>
            </w:r>
          </w:p>
        </w:tc>
        <w:tc>
          <w:tcPr>
            <w:tcW w:w="992" w:type="dxa"/>
          </w:tcPr>
          <w:p w14:paraId="6E82E65F"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4.01</w:t>
            </w:r>
          </w:p>
        </w:tc>
        <w:tc>
          <w:tcPr>
            <w:tcW w:w="567" w:type="dxa"/>
          </w:tcPr>
          <w:p w14:paraId="2ECCB6EF"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1.15</w:t>
            </w:r>
          </w:p>
        </w:tc>
        <w:tc>
          <w:tcPr>
            <w:tcW w:w="992" w:type="dxa"/>
          </w:tcPr>
          <w:p w14:paraId="7E92C25E"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4.61</w:t>
            </w:r>
          </w:p>
        </w:tc>
        <w:tc>
          <w:tcPr>
            <w:tcW w:w="567" w:type="dxa"/>
          </w:tcPr>
          <w:p w14:paraId="5F377E4B"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.95</w:t>
            </w:r>
          </w:p>
        </w:tc>
        <w:tc>
          <w:tcPr>
            <w:tcW w:w="992" w:type="dxa"/>
          </w:tcPr>
          <w:p w14:paraId="6EF4DDAF"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4.24</w:t>
            </w:r>
          </w:p>
        </w:tc>
        <w:tc>
          <w:tcPr>
            <w:tcW w:w="563" w:type="dxa"/>
            <w:tcBorders>
              <w:right w:val="single" w:sz="4" w:space="0" w:color="auto"/>
            </w:tcBorders>
          </w:tcPr>
          <w:p w14:paraId="42E965A1"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1.14</w:t>
            </w:r>
          </w:p>
        </w:tc>
      </w:tr>
      <w:tr w:rsidR="00CA56EB" w:rsidRPr="00C6415F" w14:paraId="37950370" w14:textId="77777777" w:rsidTr="00BE6A80">
        <w:trPr>
          <w:trHeight w:val="135"/>
          <w:jc w:val="center"/>
        </w:trPr>
        <w:tc>
          <w:tcPr>
            <w:tcW w:w="1803" w:type="dxa"/>
            <w:vMerge/>
            <w:tcBorders>
              <w:left w:val="single" w:sz="4" w:space="0" w:color="auto"/>
            </w:tcBorders>
          </w:tcPr>
          <w:p w14:paraId="2938FE65"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Pr>
          <w:p w14:paraId="0A843665"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Pr>
          <w:p w14:paraId="0D278208"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4.75</w:t>
            </w:r>
          </w:p>
        </w:tc>
        <w:tc>
          <w:tcPr>
            <w:tcW w:w="567" w:type="dxa"/>
          </w:tcPr>
          <w:p w14:paraId="3FB42F5E"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1.08</w:t>
            </w:r>
          </w:p>
        </w:tc>
        <w:tc>
          <w:tcPr>
            <w:tcW w:w="992" w:type="dxa"/>
          </w:tcPr>
          <w:p w14:paraId="7E8A0768"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4.37</w:t>
            </w:r>
          </w:p>
        </w:tc>
        <w:tc>
          <w:tcPr>
            <w:tcW w:w="567" w:type="dxa"/>
          </w:tcPr>
          <w:p w14:paraId="104B0DF4"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1.08</w:t>
            </w:r>
          </w:p>
        </w:tc>
        <w:tc>
          <w:tcPr>
            <w:tcW w:w="992" w:type="dxa"/>
          </w:tcPr>
          <w:p w14:paraId="2A631625"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5.04</w:t>
            </w:r>
          </w:p>
        </w:tc>
        <w:tc>
          <w:tcPr>
            <w:tcW w:w="567" w:type="dxa"/>
          </w:tcPr>
          <w:p w14:paraId="36554E60"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.88</w:t>
            </w:r>
          </w:p>
        </w:tc>
        <w:tc>
          <w:tcPr>
            <w:tcW w:w="992" w:type="dxa"/>
          </w:tcPr>
          <w:p w14:paraId="01AC96EA"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4.68</w:t>
            </w:r>
          </w:p>
        </w:tc>
        <w:tc>
          <w:tcPr>
            <w:tcW w:w="563" w:type="dxa"/>
            <w:tcBorders>
              <w:right w:val="single" w:sz="4" w:space="0" w:color="auto"/>
            </w:tcBorders>
          </w:tcPr>
          <w:p w14:paraId="552640E9"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1.06</w:t>
            </w:r>
          </w:p>
        </w:tc>
      </w:tr>
      <w:tr w:rsidR="00CA56EB" w:rsidRPr="00C6415F" w14:paraId="726C6483" w14:textId="77777777" w:rsidTr="00BE6A80">
        <w:trPr>
          <w:trHeight w:val="135"/>
          <w:jc w:val="center"/>
        </w:trPr>
        <w:tc>
          <w:tcPr>
            <w:tcW w:w="1803" w:type="dxa"/>
            <w:vMerge w:val="restart"/>
            <w:tcBorders>
              <w:left w:val="single" w:sz="4" w:space="0" w:color="auto"/>
            </w:tcBorders>
          </w:tcPr>
          <w:p w14:paraId="6AB1B388" w14:textId="77777777" w:rsidR="00CA56EB" w:rsidRPr="00C6415F" w:rsidRDefault="00CA56EB" w:rsidP="00C6415F">
            <w:pPr>
              <w:spacing w:after="0" w:line="240" w:lineRule="auto"/>
              <w:jc w:val="right"/>
              <w:rPr>
                <w:rFonts w:ascii="Times New Roman" w:hAnsi="Times New Roman"/>
                <w:b/>
                <w:bCs/>
                <w:color w:val="000000"/>
                <w:lang w:val="es-ES" w:eastAsia="es-ES"/>
              </w:rPr>
            </w:pPr>
            <w:r w:rsidRPr="00C6415F">
              <w:rPr>
                <w:rFonts w:ascii="Times New Roman" w:hAnsi="Times New Roman"/>
                <w:b/>
                <w:bCs/>
                <w:color w:val="000000"/>
                <w:lang w:val="es-ES" w:eastAsia="es-ES"/>
              </w:rPr>
              <w:t>Reproducción</w:t>
            </w:r>
          </w:p>
        </w:tc>
        <w:tc>
          <w:tcPr>
            <w:tcW w:w="708" w:type="dxa"/>
          </w:tcPr>
          <w:p w14:paraId="3E414C10"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Pr>
          <w:p w14:paraId="6A0FCB9D"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2.55</w:t>
            </w:r>
          </w:p>
        </w:tc>
        <w:tc>
          <w:tcPr>
            <w:tcW w:w="567" w:type="dxa"/>
          </w:tcPr>
          <w:p w14:paraId="7B034303"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.91</w:t>
            </w:r>
          </w:p>
        </w:tc>
        <w:tc>
          <w:tcPr>
            <w:tcW w:w="992" w:type="dxa"/>
          </w:tcPr>
          <w:p w14:paraId="472EC965"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2.79</w:t>
            </w:r>
          </w:p>
        </w:tc>
        <w:tc>
          <w:tcPr>
            <w:tcW w:w="567" w:type="dxa"/>
          </w:tcPr>
          <w:p w14:paraId="68F0F28B"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1.08</w:t>
            </w:r>
          </w:p>
        </w:tc>
        <w:tc>
          <w:tcPr>
            <w:tcW w:w="992" w:type="dxa"/>
          </w:tcPr>
          <w:p w14:paraId="7E95A9F1"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2.27</w:t>
            </w:r>
          </w:p>
        </w:tc>
        <w:tc>
          <w:tcPr>
            <w:tcW w:w="567" w:type="dxa"/>
          </w:tcPr>
          <w:p w14:paraId="4EA56E86"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.82</w:t>
            </w:r>
          </w:p>
        </w:tc>
        <w:tc>
          <w:tcPr>
            <w:tcW w:w="992" w:type="dxa"/>
          </w:tcPr>
          <w:p w14:paraId="3B8DDAC7"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2.56</w:t>
            </w:r>
          </w:p>
        </w:tc>
        <w:tc>
          <w:tcPr>
            <w:tcW w:w="563" w:type="dxa"/>
            <w:tcBorders>
              <w:right w:val="single" w:sz="4" w:space="0" w:color="auto"/>
            </w:tcBorders>
          </w:tcPr>
          <w:p w14:paraId="4C0EE4CD"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.98</w:t>
            </w:r>
          </w:p>
        </w:tc>
      </w:tr>
      <w:tr w:rsidR="00CA56EB" w:rsidRPr="00C6415F" w14:paraId="6B8B5D9E" w14:textId="77777777" w:rsidTr="00BE6A80">
        <w:trPr>
          <w:trHeight w:val="135"/>
          <w:jc w:val="center"/>
        </w:trPr>
        <w:tc>
          <w:tcPr>
            <w:tcW w:w="1803" w:type="dxa"/>
            <w:vMerge/>
            <w:tcBorders>
              <w:left w:val="single" w:sz="4" w:space="0" w:color="auto"/>
            </w:tcBorders>
          </w:tcPr>
          <w:p w14:paraId="4358DFD7"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Pr>
          <w:p w14:paraId="43900476"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Pr>
          <w:p w14:paraId="0707F60B"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2.50</w:t>
            </w:r>
          </w:p>
        </w:tc>
        <w:tc>
          <w:tcPr>
            <w:tcW w:w="567" w:type="dxa"/>
          </w:tcPr>
          <w:p w14:paraId="5776A8EF"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.86</w:t>
            </w:r>
          </w:p>
        </w:tc>
        <w:tc>
          <w:tcPr>
            <w:tcW w:w="992" w:type="dxa"/>
          </w:tcPr>
          <w:p w14:paraId="7E3BC7B7"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2.54</w:t>
            </w:r>
          </w:p>
        </w:tc>
        <w:tc>
          <w:tcPr>
            <w:tcW w:w="567" w:type="dxa"/>
          </w:tcPr>
          <w:p w14:paraId="5669B117"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.96</w:t>
            </w:r>
          </w:p>
        </w:tc>
        <w:tc>
          <w:tcPr>
            <w:tcW w:w="992" w:type="dxa"/>
          </w:tcPr>
          <w:p w14:paraId="2FBB91B4"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2.29</w:t>
            </w:r>
          </w:p>
        </w:tc>
        <w:tc>
          <w:tcPr>
            <w:tcW w:w="567" w:type="dxa"/>
          </w:tcPr>
          <w:p w14:paraId="49D171C5"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.73</w:t>
            </w:r>
          </w:p>
        </w:tc>
        <w:tc>
          <w:tcPr>
            <w:tcW w:w="992" w:type="dxa"/>
          </w:tcPr>
          <w:p w14:paraId="03066212"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2.45</w:t>
            </w:r>
          </w:p>
        </w:tc>
        <w:tc>
          <w:tcPr>
            <w:tcW w:w="563" w:type="dxa"/>
            <w:tcBorders>
              <w:right w:val="single" w:sz="4" w:space="0" w:color="auto"/>
            </w:tcBorders>
          </w:tcPr>
          <w:p w14:paraId="26ECF54D"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.87</w:t>
            </w:r>
          </w:p>
        </w:tc>
      </w:tr>
      <w:tr w:rsidR="00CA56EB" w:rsidRPr="00C6415F" w14:paraId="10353D80" w14:textId="77777777" w:rsidTr="00BE6A80">
        <w:trPr>
          <w:trHeight w:val="135"/>
          <w:jc w:val="center"/>
        </w:trPr>
        <w:tc>
          <w:tcPr>
            <w:tcW w:w="1803" w:type="dxa"/>
            <w:vMerge w:val="restart"/>
            <w:tcBorders>
              <w:left w:val="single" w:sz="4" w:space="0" w:color="auto"/>
            </w:tcBorders>
          </w:tcPr>
          <w:p w14:paraId="5C9374A7" w14:textId="77777777" w:rsidR="00CA56EB" w:rsidRPr="00C6415F" w:rsidRDefault="00CA56EB" w:rsidP="00C6415F">
            <w:pPr>
              <w:spacing w:after="0" w:line="240" w:lineRule="auto"/>
              <w:jc w:val="right"/>
              <w:rPr>
                <w:rFonts w:ascii="Times New Roman" w:hAnsi="Times New Roman"/>
                <w:b/>
                <w:bCs/>
                <w:color w:val="000000"/>
                <w:lang w:val="es-ES" w:eastAsia="es-ES"/>
              </w:rPr>
            </w:pPr>
            <w:r w:rsidRPr="00C6415F">
              <w:rPr>
                <w:rFonts w:ascii="Times New Roman" w:hAnsi="Times New Roman"/>
                <w:b/>
                <w:bCs/>
                <w:color w:val="000000"/>
                <w:lang w:val="es-ES" w:eastAsia="es-ES"/>
              </w:rPr>
              <w:t>Aplicación</w:t>
            </w:r>
          </w:p>
        </w:tc>
        <w:tc>
          <w:tcPr>
            <w:tcW w:w="708" w:type="dxa"/>
          </w:tcPr>
          <w:p w14:paraId="1FEF070F"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Pr>
          <w:p w14:paraId="2FEE7C81"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4.60</w:t>
            </w:r>
          </w:p>
        </w:tc>
        <w:tc>
          <w:tcPr>
            <w:tcW w:w="567" w:type="dxa"/>
          </w:tcPr>
          <w:p w14:paraId="6B2B2139"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.90</w:t>
            </w:r>
          </w:p>
        </w:tc>
        <w:tc>
          <w:tcPr>
            <w:tcW w:w="992" w:type="dxa"/>
          </w:tcPr>
          <w:p w14:paraId="70A68908"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4.47</w:t>
            </w:r>
          </w:p>
        </w:tc>
        <w:tc>
          <w:tcPr>
            <w:tcW w:w="567" w:type="dxa"/>
          </w:tcPr>
          <w:p w14:paraId="3FE3E587"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.98</w:t>
            </w:r>
          </w:p>
        </w:tc>
        <w:tc>
          <w:tcPr>
            <w:tcW w:w="992" w:type="dxa"/>
          </w:tcPr>
          <w:p w14:paraId="24E93BFE"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5.01</w:t>
            </w:r>
          </w:p>
        </w:tc>
        <w:tc>
          <w:tcPr>
            <w:tcW w:w="567" w:type="dxa"/>
          </w:tcPr>
          <w:p w14:paraId="22AF51D9"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.96</w:t>
            </w:r>
          </w:p>
        </w:tc>
        <w:tc>
          <w:tcPr>
            <w:tcW w:w="992" w:type="dxa"/>
          </w:tcPr>
          <w:p w14:paraId="3AE3ABC1"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4.68</w:t>
            </w:r>
          </w:p>
        </w:tc>
        <w:tc>
          <w:tcPr>
            <w:tcW w:w="563" w:type="dxa"/>
            <w:tcBorders>
              <w:right w:val="single" w:sz="4" w:space="0" w:color="auto"/>
            </w:tcBorders>
          </w:tcPr>
          <w:p w14:paraId="4B40CE40"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.98</w:t>
            </w:r>
          </w:p>
        </w:tc>
      </w:tr>
      <w:tr w:rsidR="00CA56EB" w:rsidRPr="00C6415F" w14:paraId="26D98D6F" w14:textId="77777777" w:rsidTr="00BE6A80">
        <w:trPr>
          <w:trHeight w:val="135"/>
          <w:jc w:val="center"/>
        </w:trPr>
        <w:tc>
          <w:tcPr>
            <w:tcW w:w="1803" w:type="dxa"/>
            <w:vMerge/>
            <w:tcBorders>
              <w:left w:val="single" w:sz="4" w:space="0" w:color="auto"/>
            </w:tcBorders>
          </w:tcPr>
          <w:p w14:paraId="65851F94"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Pr>
          <w:p w14:paraId="3F1966EE"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Pr>
          <w:p w14:paraId="4C8E7D18"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5.41</w:t>
            </w:r>
          </w:p>
        </w:tc>
        <w:tc>
          <w:tcPr>
            <w:tcW w:w="567" w:type="dxa"/>
          </w:tcPr>
          <w:p w14:paraId="1161EA3F"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.78</w:t>
            </w:r>
          </w:p>
        </w:tc>
        <w:tc>
          <w:tcPr>
            <w:tcW w:w="992" w:type="dxa"/>
          </w:tcPr>
          <w:p w14:paraId="74643545"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5.24</w:t>
            </w:r>
          </w:p>
        </w:tc>
        <w:tc>
          <w:tcPr>
            <w:tcW w:w="567" w:type="dxa"/>
          </w:tcPr>
          <w:p w14:paraId="435C95B9"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.85</w:t>
            </w:r>
          </w:p>
        </w:tc>
        <w:tc>
          <w:tcPr>
            <w:tcW w:w="992" w:type="dxa"/>
          </w:tcPr>
          <w:p w14:paraId="51E8A536"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5.42</w:t>
            </w:r>
          </w:p>
        </w:tc>
        <w:tc>
          <w:tcPr>
            <w:tcW w:w="567" w:type="dxa"/>
          </w:tcPr>
          <w:p w14:paraId="6516DBA3"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.78</w:t>
            </w:r>
          </w:p>
        </w:tc>
        <w:tc>
          <w:tcPr>
            <w:tcW w:w="992" w:type="dxa"/>
          </w:tcPr>
          <w:p w14:paraId="38F4DFF2"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5.34</w:t>
            </w:r>
          </w:p>
        </w:tc>
        <w:tc>
          <w:tcPr>
            <w:tcW w:w="563" w:type="dxa"/>
            <w:tcBorders>
              <w:right w:val="single" w:sz="4" w:space="0" w:color="auto"/>
            </w:tcBorders>
          </w:tcPr>
          <w:p w14:paraId="254017B0"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.81</w:t>
            </w:r>
          </w:p>
        </w:tc>
      </w:tr>
      <w:tr w:rsidR="00CA56EB" w:rsidRPr="00C6415F" w14:paraId="256AAA52" w14:textId="77777777" w:rsidTr="00BE6A80">
        <w:trPr>
          <w:trHeight w:val="135"/>
          <w:jc w:val="center"/>
        </w:trPr>
        <w:tc>
          <w:tcPr>
            <w:tcW w:w="1803" w:type="dxa"/>
            <w:vMerge w:val="restart"/>
            <w:tcBorders>
              <w:left w:val="single" w:sz="4" w:space="0" w:color="auto"/>
            </w:tcBorders>
          </w:tcPr>
          <w:p w14:paraId="0313B4A5" w14:textId="77777777" w:rsidR="00CA56EB" w:rsidRPr="00C6415F" w:rsidRDefault="00CA56EB" w:rsidP="00C6415F">
            <w:pPr>
              <w:spacing w:after="0" w:line="240" w:lineRule="auto"/>
              <w:jc w:val="right"/>
              <w:rPr>
                <w:rFonts w:ascii="Times New Roman" w:hAnsi="Times New Roman"/>
                <w:b/>
                <w:bCs/>
                <w:color w:val="000000"/>
                <w:lang w:val="es-ES" w:eastAsia="es-ES"/>
              </w:rPr>
            </w:pPr>
            <w:r w:rsidRPr="00C6415F">
              <w:rPr>
                <w:rFonts w:ascii="Times New Roman" w:hAnsi="Times New Roman"/>
                <w:b/>
                <w:bCs/>
                <w:color w:val="000000"/>
                <w:lang w:val="es-ES" w:eastAsia="es-ES"/>
              </w:rPr>
              <w:t xml:space="preserve"> Orientación de las tareas</w:t>
            </w:r>
          </w:p>
        </w:tc>
        <w:tc>
          <w:tcPr>
            <w:tcW w:w="708" w:type="dxa"/>
          </w:tcPr>
          <w:p w14:paraId="2605BED6"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A</w:t>
            </w:r>
          </w:p>
        </w:tc>
        <w:tc>
          <w:tcPr>
            <w:tcW w:w="993" w:type="dxa"/>
          </w:tcPr>
          <w:p w14:paraId="4576E79E"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3.90</w:t>
            </w:r>
          </w:p>
        </w:tc>
        <w:tc>
          <w:tcPr>
            <w:tcW w:w="567" w:type="dxa"/>
          </w:tcPr>
          <w:p w14:paraId="7DA07B00"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1.09</w:t>
            </w:r>
          </w:p>
        </w:tc>
        <w:tc>
          <w:tcPr>
            <w:tcW w:w="992" w:type="dxa"/>
          </w:tcPr>
          <w:p w14:paraId="109BB0B4"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4.11</w:t>
            </w:r>
          </w:p>
        </w:tc>
        <w:tc>
          <w:tcPr>
            <w:tcW w:w="567" w:type="dxa"/>
          </w:tcPr>
          <w:p w14:paraId="3FD6AD0D"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1.03</w:t>
            </w:r>
          </w:p>
        </w:tc>
        <w:tc>
          <w:tcPr>
            <w:tcW w:w="992" w:type="dxa"/>
          </w:tcPr>
          <w:p w14:paraId="29B9A663"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4.43</w:t>
            </w:r>
          </w:p>
        </w:tc>
        <w:tc>
          <w:tcPr>
            <w:tcW w:w="567" w:type="dxa"/>
          </w:tcPr>
          <w:p w14:paraId="5230F590"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.97</w:t>
            </w:r>
          </w:p>
        </w:tc>
        <w:tc>
          <w:tcPr>
            <w:tcW w:w="992" w:type="dxa"/>
          </w:tcPr>
          <w:p w14:paraId="3B4967BC"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4.16</w:t>
            </w:r>
          </w:p>
        </w:tc>
        <w:tc>
          <w:tcPr>
            <w:tcW w:w="563" w:type="dxa"/>
            <w:tcBorders>
              <w:right w:val="single" w:sz="4" w:space="0" w:color="auto"/>
            </w:tcBorders>
          </w:tcPr>
          <w:p w14:paraId="0A1D69A6"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1.05</w:t>
            </w:r>
          </w:p>
        </w:tc>
      </w:tr>
      <w:tr w:rsidR="00CA56EB" w:rsidRPr="00C6415F" w14:paraId="50175206" w14:textId="77777777" w:rsidTr="00BE6A80">
        <w:trPr>
          <w:trHeight w:val="135"/>
          <w:jc w:val="center"/>
        </w:trPr>
        <w:tc>
          <w:tcPr>
            <w:tcW w:w="1803" w:type="dxa"/>
            <w:vMerge/>
            <w:tcBorders>
              <w:left w:val="single" w:sz="4" w:space="0" w:color="auto"/>
              <w:bottom w:val="single" w:sz="4" w:space="0" w:color="auto"/>
            </w:tcBorders>
          </w:tcPr>
          <w:p w14:paraId="0814DB4B" w14:textId="77777777" w:rsidR="00CA56EB" w:rsidRPr="00C6415F" w:rsidRDefault="00CA56EB" w:rsidP="00C6415F">
            <w:pPr>
              <w:spacing w:after="0" w:line="240" w:lineRule="auto"/>
              <w:jc w:val="right"/>
              <w:rPr>
                <w:rFonts w:ascii="Times New Roman" w:hAnsi="Times New Roman"/>
                <w:b/>
                <w:bCs/>
                <w:color w:val="000000"/>
                <w:lang w:val="es-ES" w:eastAsia="es-ES"/>
              </w:rPr>
            </w:pPr>
          </w:p>
        </w:tc>
        <w:tc>
          <w:tcPr>
            <w:tcW w:w="708" w:type="dxa"/>
            <w:tcBorders>
              <w:bottom w:val="single" w:sz="4" w:space="0" w:color="auto"/>
            </w:tcBorders>
          </w:tcPr>
          <w:p w14:paraId="232D7502"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i/>
                <w:color w:val="000000"/>
                <w:lang w:val="es-ES" w:eastAsia="es-ES"/>
              </w:rPr>
              <w:t>B</w:t>
            </w:r>
          </w:p>
        </w:tc>
        <w:tc>
          <w:tcPr>
            <w:tcW w:w="993" w:type="dxa"/>
            <w:tcBorders>
              <w:bottom w:val="single" w:sz="4" w:space="0" w:color="auto"/>
            </w:tcBorders>
          </w:tcPr>
          <w:p w14:paraId="21EEA060" w14:textId="77777777" w:rsidR="00CA56EB" w:rsidRPr="00C6415F" w:rsidRDefault="00CA56EB" w:rsidP="00C6415F">
            <w:pPr>
              <w:spacing w:after="0" w:line="240" w:lineRule="auto"/>
              <w:ind w:left="-195"/>
              <w:jc w:val="center"/>
              <w:rPr>
                <w:rFonts w:ascii="Times New Roman" w:hAnsi="Times New Roman"/>
                <w:color w:val="000000"/>
                <w:lang w:val="es-ES" w:eastAsia="es-ES"/>
              </w:rPr>
            </w:pPr>
            <w:r w:rsidRPr="00C6415F">
              <w:rPr>
                <w:rFonts w:ascii="Times New Roman" w:hAnsi="Times New Roman"/>
                <w:color w:val="000000"/>
                <w:lang w:val="es-ES" w:eastAsia="es-ES"/>
              </w:rPr>
              <w:t xml:space="preserve">  5.18</w:t>
            </w:r>
          </w:p>
        </w:tc>
        <w:tc>
          <w:tcPr>
            <w:tcW w:w="567" w:type="dxa"/>
            <w:tcBorders>
              <w:bottom w:val="single" w:sz="4" w:space="0" w:color="auto"/>
            </w:tcBorders>
          </w:tcPr>
          <w:p w14:paraId="5A8B43C3" w14:textId="77777777" w:rsidR="00CA56EB" w:rsidRPr="00C6415F" w:rsidRDefault="00CA56EB" w:rsidP="00C6415F">
            <w:pPr>
              <w:spacing w:after="0" w:line="240" w:lineRule="auto"/>
              <w:ind w:left="-195"/>
              <w:jc w:val="right"/>
              <w:rPr>
                <w:rFonts w:ascii="Times New Roman" w:hAnsi="Times New Roman"/>
                <w:color w:val="000000"/>
                <w:lang w:val="es-ES" w:eastAsia="es-ES"/>
              </w:rPr>
            </w:pPr>
            <w:r w:rsidRPr="00C6415F">
              <w:rPr>
                <w:rFonts w:ascii="Times New Roman" w:hAnsi="Times New Roman"/>
                <w:color w:val="000000"/>
                <w:lang w:val="es-ES" w:eastAsia="es-ES"/>
              </w:rPr>
              <w:t>.89</w:t>
            </w:r>
          </w:p>
        </w:tc>
        <w:tc>
          <w:tcPr>
            <w:tcW w:w="992" w:type="dxa"/>
            <w:tcBorders>
              <w:bottom w:val="single" w:sz="4" w:space="0" w:color="auto"/>
            </w:tcBorders>
          </w:tcPr>
          <w:p w14:paraId="2BB37538"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color w:val="000000"/>
                <w:lang w:val="es-ES" w:eastAsia="es-ES"/>
              </w:rPr>
              <w:t>4.99</w:t>
            </w:r>
          </w:p>
        </w:tc>
        <w:tc>
          <w:tcPr>
            <w:tcW w:w="567" w:type="dxa"/>
            <w:tcBorders>
              <w:bottom w:val="single" w:sz="4" w:space="0" w:color="auto"/>
            </w:tcBorders>
          </w:tcPr>
          <w:p w14:paraId="1EA4B5F8"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color w:val="000000"/>
                <w:lang w:val="es-ES" w:eastAsia="es-ES"/>
              </w:rPr>
              <w:t>1.01</w:t>
            </w:r>
          </w:p>
        </w:tc>
        <w:tc>
          <w:tcPr>
            <w:tcW w:w="992" w:type="dxa"/>
            <w:tcBorders>
              <w:bottom w:val="single" w:sz="4" w:space="0" w:color="auto"/>
            </w:tcBorders>
          </w:tcPr>
          <w:p w14:paraId="2FE5AFA8" w14:textId="77777777" w:rsidR="00CA56EB" w:rsidRPr="00C6415F" w:rsidRDefault="00CA56EB" w:rsidP="00C6415F">
            <w:pPr>
              <w:spacing w:after="0" w:line="240" w:lineRule="auto"/>
              <w:ind w:left="-250" w:right="-108" w:firstLine="55"/>
              <w:jc w:val="center"/>
              <w:rPr>
                <w:rFonts w:ascii="Times New Roman" w:hAnsi="Times New Roman"/>
                <w:color w:val="000000"/>
                <w:lang w:eastAsia="es-ES"/>
              </w:rPr>
            </w:pPr>
            <w:r w:rsidRPr="00C6415F">
              <w:rPr>
                <w:rFonts w:ascii="Times New Roman" w:hAnsi="Times New Roman"/>
                <w:color w:val="000000"/>
                <w:lang w:val="es-ES" w:eastAsia="es-ES"/>
              </w:rPr>
              <w:t>5.22</w:t>
            </w:r>
          </w:p>
        </w:tc>
        <w:tc>
          <w:tcPr>
            <w:tcW w:w="567" w:type="dxa"/>
            <w:tcBorders>
              <w:bottom w:val="single" w:sz="4" w:space="0" w:color="auto"/>
            </w:tcBorders>
          </w:tcPr>
          <w:p w14:paraId="19907B3A"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.72</w:t>
            </w:r>
          </w:p>
        </w:tc>
        <w:tc>
          <w:tcPr>
            <w:tcW w:w="992" w:type="dxa"/>
            <w:tcBorders>
              <w:bottom w:val="single" w:sz="4" w:space="0" w:color="auto"/>
            </w:tcBorders>
          </w:tcPr>
          <w:p w14:paraId="56D42694" w14:textId="77777777" w:rsidR="00CA56EB" w:rsidRPr="00C6415F" w:rsidRDefault="00CA56EB" w:rsidP="00C6415F">
            <w:pPr>
              <w:spacing w:after="0" w:line="240" w:lineRule="auto"/>
              <w:ind w:left="-201"/>
              <w:jc w:val="center"/>
              <w:rPr>
                <w:rFonts w:ascii="Times New Roman" w:hAnsi="Times New Roman"/>
                <w:color w:val="000000"/>
                <w:lang w:eastAsia="es-ES"/>
              </w:rPr>
            </w:pPr>
            <w:r w:rsidRPr="00C6415F">
              <w:rPr>
                <w:rFonts w:ascii="Times New Roman" w:hAnsi="Times New Roman"/>
                <w:color w:val="000000"/>
                <w:lang w:val="es-ES" w:eastAsia="es-ES"/>
              </w:rPr>
              <w:t>5.12</w:t>
            </w:r>
          </w:p>
        </w:tc>
        <w:tc>
          <w:tcPr>
            <w:tcW w:w="563" w:type="dxa"/>
            <w:tcBorders>
              <w:bottom w:val="single" w:sz="4" w:space="0" w:color="auto"/>
              <w:right w:val="single" w:sz="4" w:space="0" w:color="auto"/>
            </w:tcBorders>
          </w:tcPr>
          <w:p w14:paraId="23D8D2AF"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color w:val="000000"/>
                <w:lang w:val="es-ES" w:eastAsia="es-ES"/>
              </w:rPr>
              <w:t>.89</w:t>
            </w:r>
          </w:p>
        </w:tc>
      </w:tr>
      <w:tr w:rsidR="00CA56EB" w:rsidRPr="00C6415F" w14:paraId="65C1301E" w14:textId="77777777" w:rsidTr="00BE6A80">
        <w:trPr>
          <w:trHeight w:val="135"/>
          <w:jc w:val="center"/>
        </w:trPr>
        <w:tc>
          <w:tcPr>
            <w:tcW w:w="2511" w:type="dxa"/>
            <w:gridSpan w:val="2"/>
            <w:tcBorders>
              <w:top w:val="single" w:sz="4" w:space="0" w:color="auto"/>
              <w:left w:val="single" w:sz="4" w:space="0" w:color="auto"/>
              <w:bottom w:val="single" w:sz="4" w:space="0" w:color="auto"/>
            </w:tcBorders>
          </w:tcPr>
          <w:p w14:paraId="29B290D7" w14:textId="77777777" w:rsidR="00CA56EB" w:rsidRPr="00C6415F" w:rsidRDefault="00CA56EB" w:rsidP="00C6415F">
            <w:pPr>
              <w:spacing w:after="0" w:line="240" w:lineRule="auto"/>
              <w:jc w:val="center"/>
              <w:rPr>
                <w:rFonts w:ascii="Times New Roman" w:hAnsi="Times New Roman"/>
                <w:i/>
                <w:color w:val="000000"/>
                <w:lang w:eastAsia="es-ES"/>
              </w:rPr>
            </w:pPr>
            <w:r w:rsidRPr="00C6415F">
              <w:rPr>
                <w:rFonts w:ascii="Times New Roman" w:hAnsi="Times New Roman"/>
                <w:b/>
                <w:bCs/>
                <w:color w:val="000000"/>
                <w:lang w:val="es-ES" w:eastAsia="es-ES"/>
              </w:rPr>
              <w:t>N</w:t>
            </w:r>
          </w:p>
        </w:tc>
        <w:tc>
          <w:tcPr>
            <w:tcW w:w="1560" w:type="dxa"/>
            <w:gridSpan w:val="2"/>
            <w:tcBorders>
              <w:top w:val="single" w:sz="4" w:space="0" w:color="auto"/>
              <w:bottom w:val="single" w:sz="4" w:space="0" w:color="auto"/>
            </w:tcBorders>
          </w:tcPr>
          <w:p w14:paraId="426B47B8" w14:textId="77777777" w:rsidR="00CA56EB" w:rsidRPr="00C6415F" w:rsidRDefault="00CA56EB" w:rsidP="00C6415F">
            <w:pPr>
              <w:spacing w:after="0" w:line="240" w:lineRule="auto"/>
              <w:ind w:left="-195"/>
              <w:jc w:val="center"/>
              <w:rPr>
                <w:rFonts w:ascii="Times New Roman" w:hAnsi="Times New Roman"/>
                <w:color w:val="000000"/>
                <w:lang w:eastAsia="es-ES"/>
              </w:rPr>
            </w:pPr>
            <w:r w:rsidRPr="00C6415F">
              <w:rPr>
                <w:rFonts w:ascii="Times New Roman" w:hAnsi="Times New Roman"/>
                <w:b/>
                <w:color w:val="000000"/>
                <w:lang w:val="es-ES" w:eastAsia="es-ES"/>
              </w:rPr>
              <w:t>80</w:t>
            </w:r>
          </w:p>
        </w:tc>
        <w:tc>
          <w:tcPr>
            <w:tcW w:w="1559" w:type="dxa"/>
            <w:gridSpan w:val="2"/>
            <w:tcBorders>
              <w:top w:val="single" w:sz="4" w:space="0" w:color="auto"/>
              <w:bottom w:val="single" w:sz="4" w:space="0" w:color="auto"/>
            </w:tcBorders>
          </w:tcPr>
          <w:p w14:paraId="28AB3FDA" w14:textId="77777777" w:rsidR="00CA56EB" w:rsidRPr="00C6415F" w:rsidRDefault="00CA56EB" w:rsidP="00C6415F">
            <w:pPr>
              <w:spacing w:after="0" w:line="240" w:lineRule="auto"/>
              <w:ind w:left="-250" w:right="-108" w:firstLine="55"/>
              <w:jc w:val="center"/>
              <w:rPr>
                <w:rFonts w:ascii="Times New Roman" w:hAnsi="Times New Roman"/>
                <w:color w:val="000000"/>
                <w:lang w:val="es-ES" w:eastAsia="es-ES"/>
              </w:rPr>
            </w:pPr>
            <w:r w:rsidRPr="00C6415F">
              <w:rPr>
                <w:rFonts w:ascii="Times New Roman" w:hAnsi="Times New Roman"/>
                <w:b/>
                <w:color w:val="000000"/>
                <w:lang w:val="es-ES" w:eastAsia="es-ES"/>
              </w:rPr>
              <w:t>125</w:t>
            </w:r>
          </w:p>
        </w:tc>
        <w:tc>
          <w:tcPr>
            <w:tcW w:w="1559" w:type="dxa"/>
            <w:gridSpan w:val="2"/>
            <w:tcBorders>
              <w:top w:val="single" w:sz="4" w:space="0" w:color="auto"/>
              <w:bottom w:val="single" w:sz="4" w:space="0" w:color="auto"/>
            </w:tcBorders>
          </w:tcPr>
          <w:p w14:paraId="4CBD5826"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b/>
                <w:color w:val="000000"/>
                <w:lang w:val="es-ES" w:eastAsia="es-ES"/>
              </w:rPr>
              <w:t>98</w:t>
            </w:r>
          </w:p>
        </w:tc>
        <w:tc>
          <w:tcPr>
            <w:tcW w:w="1555" w:type="dxa"/>
            <w:gridSpan w:val="2"/>
            <w:tcBorders>
              <w:top w:val="single" w:sz="4" w:space="0" w:color="auto"/>
              <w:bottom w:val="single" w:sz="4" w:space="0" w:color="auto"/>
              <w:right w:val="single" w:sz="4" w:space="0" w:color="auto"/>
            </w:tcBorders>
          </w:tcPr>
          <w:p w14:paraId="16EB8E5C" w14:textId="77777777" w:rsidR="00CA56EB" w:rsidRPr="00C6415F" w:rsidRDefault="00CA56EB" w:rsidP="00C6415F">
            <w:pPr>
              <w:spacing w:after="0" w:line="240" w:lineRule="auto"/>
              <w:ind w:left="-201"/>
              <w:jc w:val="center"/>
              <w:rPr>
                <w:rFonts w:ascii="Times New Roman" w:hAnsi="Times New Roman"/>
                <w:color w:val="000000"/>
                <w:lang w:val="es-ES" w:eastAsia="es-ES"/>
              </w:rPr>
            </w:pPr>
            <w:r w:rsidRPr="00C6415F">
              <w:rPr>
                <w:rFonts w:ascii="Times New Roman" w:hAnsi="Times New Roman"/>
                <w:b/>
                <w:color w:val="000000"/>
                <w:lang w:val="es-ES" w:eastAsia="es-ES"/>
              </w:rPr>
              <w:t>303</w:t>
            </w:r>
          </w:p>
        </w:tc>
      </w:tr>
    </w:tbl>
    <w:p w14:paraId="3F5FE0CA" w14:textId="77777777" w:rsidR="00CA56EB" w:rsidRPr="00C6415F" w:rsidRDefault="00CA56EB" w:rsidP="00C6415F">
      <w:pPr>
        <w:shd w:val="clear" w:color="auto" w:fill="FFFFFF"/>
        <w:spacing w:after="0" w:line="240" w:lineRule="auto"/>
        <w:ind w:left="708" w:hanging="708"/>
        <w:jc w:val="both"/>
        <w:rPr>
          <w:rFonts w:ascii="Times New Roman" w:hAnsi="Times New Roman"/>
          <w:color w:val="FF0000"/>
          <w:lang w:eastAsia="es-AR"/>
        </w:rPr>
      </w:pPr>
      <w:r w:rsidRPr="00C6415F">
        <w:rPr>
          <w:rFonts w:ascii="Times New Roman" w:hAnsi="Times New Roman"/>
          <w:color w:val="FF0000"/>
          <w:lang w:eastAsia="es-AR"/>
        </w:rPr>
        <w:t xml:space="preserve">             </w:t>
      </w:r>
    </w:p>
    <w:p w14:paraId="5C3F82D1" w14:textId="77777777" w:rsidR="00CA56EB" w:rsidRPr="00C6415F" w:rsidRDefault="00CA56EB" w:rsidP="00C6415F">
      <w:pPr>
        <w:autoSpaceDE w:val="0"/>
        <w:autoSpaceDN w:val="0"/>
        <w:adjustRightInd w:val="0"/>
        <w:spacing w:after="0" w:line="240" w:lineRule="auto"/>
        <w:ind w:firstLine="708"/>
        <w:jc w:val="both"/>
        <w:rPr>
          <w:rFonts w:ascii="Times New Roman" w:hAnsi="Times New Roman"/>
        </w:rPr>
      </w:pPr>
      <w:r w:rsidRPr="00C6415F">
        <w:rPr>
          <w:rFonts w:ascii="Times New Roman" w:hAnsi="Times New Roman"/>
          <w:lang w:eastAsia="es-ES"/>
        </w:rPr>
        <w:t xml:space="preserve">En la tabla se puede observar y, de acuerdo a las pautas de interpretación de los autores, que en el caso de los resultados totales, tanto los puntajes medios más altos como los más bajos del grupo total (N=303), respecto a la percepción y expectativa del contexto se encuentran, en su mayoría, en las mismas escalas. </w:t>
      </w:r>
      <w:r w:rsidRPr="00C6415F">
        <w:rPr>
          <w:rFonts w:ascii="Times New Roman" w:hAnsi="Times New Roman"/>
        </w:rPr>
        <w:t xml:space="preserve">Los análisis estadísticos no muestran diferencias significativas. A su vez, tomando en cuenta los valores medios encontramos que en el grupo de posgrado las diferentes dimensiones valoradas por el cuestionario se presentan más elevadas. </w:t>
      </w:r>
    </w:p>
    <w:p w14:paraId="0B8A792D" w14:textId="77777777" w:rsidR="00CA56EB" w:rsidRPr="00C6415F" w:rsidRDefault="00CA56EB" w:rsidP="00C6415F">
      <w:pPr>
        <w:spacing w:after="0" w:line="240" w:lineRule="auto"/>
        <w:ind w:firstLine="708"/>
        <w:jc w:val="both"/>
        <w:rPr>
          <w:rFonts w:ascii="Times New Roman" w:hAnsi="Times New Roman"/>
          <w:lang w:eastAsia="es-ES"/>
        </w:rPr>
      </w:pPr>
      <w:r w:rsidRPr="00C6415F">
        <w:rPr>
          <w:rFonts w:ascii="Times New Roman" w:hAnsi="Times New Roman"/>
          <w:lang w:val="es-ES" w:eastAsia="es-ES"/>
        </w:rPr>
        <w:t xml:space="preserve">Considerando las puntuaciones que estos grupos de estudiantes, terciario no universitario, grado universitario y posgrado universitario, obtuvieron en la sección </w:t>
      </w:r>
      <w:r w:rsidRPr="00C6415F">
        <w:rPr>
          <w:rFonts w:ascii="Times New Roman" w:hAnsi="Times New Roman"/>
          <w:i/>
          <w:lang w:val="es-ES" w:eastAsia="es-ES"/>
        </w:rPr>
        <w:t>B</w:t>
      </w:r>
      <w:r w:rsidRPr="00C6415F">
        <w:rPr>
          <w:rFonts w:ascii="Times New Roman" w:hAnsi="Times New Roman"/>
          <w:lang w:val="es-ES" w:eastAsia="es-ES"/>
        </w:rPr>
        <w:t xml:space="preserve"> del instrumento (expectativas por los contextos de aprendizaje que les gustaría experimentar en el contexto), los resultados muestran que los valores medios más altos de la escala (comprendidos entre 5 y 6) se concentran particularmente en cuatro escalas: </w:t>
      </w:r>
      <w:r w:rsidRPr="00C6415F">
        <w:rPr>
          <w:rFonts w:ascii="Times New Roman" w:hAnsi="Times New Roman"/>
          <w:i/>
          <w:lang w:val="es-ES" w:eastAsia="es-ES"/>
        </w:rPr>
        <w:t>Aplicación</w:t>
      </w:r>
      <w:r w:rsidRPr="00C6415F">
        <w:rPr>
          <w:rFonts w:ascii="Times New Roman" w:hAnsi="Times New Roman"/>
          <w:lang w:val="es-ES" w:eastAsia="es-ES"/>
        </w:rPr>
        <w:t xml:space="preserve">, </w:t>
      </w:r>
      <w:r w:rsidRPr="00C6415F">
        <w:rPr>
          <w:rFonts w:ascii="Times New Roman" w:hAnsi="Times New Roman"/>
          <w:i/>
          <w:lang w:val="es-ES" w:eastAsia="es-ES"/>
        </w:rPr>
        <w:t>Interacción/implicación</w:t>
      </w:r>
      <w:r w:rsidRPr="00C6415F">
        <w:rPr>
          <w:rFonts w:ascii="Times New Roman" w:hAnsi="Times New Roman"/>
          <w:lang w:val="es-ES" w:eastAsia="es-ES"/>
        </w:rPr>
        <w:t xml:space="preserve">, </w:t>
      </w:r>
      <w:r w:rsidRPr="00C6415F">
        <w:rPr>
          <w:rFonts w:ascii="Times New Roman" w:hAnsi="Times New Roman"/>
          <w:i/>
          <w:lang w:val="es-ES" w:eastAsia="es-ES"/>
        </w:rPr>
        <w:t>Personalización</w:t>
      </w:r>
      <w:r w:rsidRPr="00C6415F">
        <w:rPr>
          <w:rFonts w:ascii="Times New Roman" w:hAnsi="Times New Roman"/>
          <w:lang w:val="es-ES" w:eastAsia="es-ES"/>
        </w:rPr>
        <w:t xml:space="preserve"> y</w:t>
      </w:r>
      <w:r w:rsidRPr="00C6415F">
        <w:rPr>
          <w:rFonts w:ascii="Times New Roman" w:hAnsi="Times New Roman"/>
          <w:i/>
          <w:lang w:val="es-ES" w:eastAsia="es-ES"/>
        </w:rPr>
        <w:t xml:space="preserve"> Orientación de las tareas</w:t>
      </w:r>
      <w:r w:rsidRPr="00C6415F">
        <w:rPr>
          <w:rFonts w:ascii="Times New Roman" w:hAnsi="Times New Roman"/>
          <w:lang w:val="es-ES" w:eastAsia="es-ES"/>
        </w:rPr>
        <w:t>. Esto supone que en general estos grupos de estudiantes que participan en diferentes niveles, esperan participar de contextos de aprendizaje que promuevan la transferencia y el uso del conocimiento,</w:t>
      </w:r>
      <w:r w:rsidRPr="00C6415F">
        <w:rPr>
          <w:rFonts w:ascii="Times New Roman" w:hAnsi="Times New Roman"/>
        </w:rPr>
        <w:t xml:space="preserve"> con oportunidades de hacer relaciones entre nuevos materiales y sus conocimientos. Dicha acción la harían atendiendo a la participación activa en clase, discutiendo los contenidos de la asignatura en cuestión y generándose oportunidades para una participación más dinámica que </w:t>
      </w:r>
      <w:r w:rsidRPr="00C6415F">
        <w:rPr>
          <w:rFonts w:ascii="Times New Roman" w:hAnsi="Times New Roman"/>
          <w:lang w:val="es-ES" w:eastAsia="es-ES"/>
        </w:rPr>
        <w:t xml:space="preserve">favorezca las interacciones entre alumnos entre sí y con los profesores. Estos también podrían ayudar a reducir las distancias percibidas entre el profesor y los estudiantes. Finalmente también las orientaciones claras por parte del profesor respecto de la estructura. </w:t>
      </w:r>
    </w:p>
    <w:p w14:paraId="29CAE59F" w14:textId="77777777" w:rsidR="00C6415F" w:rsidRDefault="00C6415F" w:rsidP="00C6415F">
      <w:pPr>
        <w:spacing w:after="0" w:line="240" w:lineRule="auto"/>
        <w:ind w:firstLine="708"/>
        <w:jc w:val="both"/>
        <w:rPr>
          <w:rFonts w:ascii="Times New Roman" w:hAnsi="Times New Roman"/>
          <w:lang w:val="es-ES" w:eastAsia="es-ES"/>
        </w:rPr>
      </w:pPr>
    </w:p>
    <w:p w14:paraId="67D7BC6E" w14:textId="77777777" w:rsidR="00C6415F" w:rsidRDefault="00C6415F" w:rsidP="00C6415F">
      <w:pPr>
        <w:spacing w:after="0" w:line="240" w:lineRule="auto"/>
        <w:ind w:firstLine="708"/>
        <w:jc w:val="both"/>
        <w:rPr>
          <w:rFonts w:ascii="Times New Roman" w:hAnsi="Times New Roman"/>
          <w:lang w:val="es-ES" w:eastAsia="es-ES"/>
        </w:rPr>
      </w:pPr>
    </w:p>
    <w:p w14:paraId="5A576061" w14:textId="77777777" w:rsidR="00CA56EB" w:rsidRPr="00C6415F" w:rsidRDefault="00CA56EB" w:rsidP="00C6415F">
      <w:pPr>
        <w:spacing w:after="0" w:line="240" w:lineRule="auto"/>
        <w:ind w:firstLine="708"/>
        <w:jc w:val="both"/>
        <w:rPr>
          <w:rFonts w:ascii="Times New Roman" w:hAnsi="Times New Roman"/>
          <w:lang w:val="es-ES" w:eastAsia="es-ES"/>
        </w:rPr>
      </w:pPr>
      <w:r w:rsidRPr="00C6415F">
        <w:rPr>
          <w:rFonts w:ascii="Times New Roman" w:hAnsi="Times New Roman"/>
          <w:lang w:val="es-ES" w:eastAsia="es-ES"/>
        </w:rPr>
        <w:t xml:space="preserve">En cuanto a las percepciones de los estudiantes sobre los rasgos del contexto de aprendizaje (sección </w:t>
      </w:r>
      <w:r w:rsidRPr="00C6415F">
        <w:rPr>
          <w:rFonts w:ascii="Times New Roman" w:hAnsi="Times New Roman"/>
          <w:i/>
          <w:lang w:val="es-ES" w:eastAsia="es-ES"/>
        </w:rPr>
        <w:t>A</w:t>
      </w:r>
      <w:r w:rsidRPr="00C6415F">
        <w:rPr>
          <w:rFonts w:ascii="Times New Roman" w:hAnsi="Times New Roman"/>
          <w:lang w:val="es-ES" w:eastAsia="es-ES"/>
        </w:rPr>
        <w:t xml:space="preserve">), en su mayoría, los resultados medios no muestran puntuaciones altas (entre 5 y 6) en las variables consideradas por el instrumento (solo en el caso de la escala </w:t>
      </w:r>
      <w:r w:rsidRPr="00C6415F">
        <w:rPr>
          <w:rFonts w:ascii="Times New Roman" w:hAnsi="Times New Roman"/>
          <w:i/>
          <w:lang w:val="es-ES" w:eastAsia="es-ES"/>
        </w:rPr>
        <w:t>Aplicación</w:t>
      </w:r>
      <w:r w:rsidRPr="00C6415F">
        <w:rPr>
          <w:rFonts w:ascii="Times New Roman" w:hAnsi="Times New Roman"/>
          <w:lang w:val="es-ES" w:eastAsia="es-ES"/>
        </w:rPr>
        <w:t xml:space="preserve"> para el grupo de posgrado universitario, </w:t>
      </w:r>
      <w:r w:rsidRPr="00C6415F">
        <w:rPr>
          <w:rFonts w:ascii="Times New Roman" w:hAnsi="Times New Roman"/>
          <w:i/>
          <w:lang w:val="es-ES" w:eastAsia="es-ES"/>
        </w:rPr>
        <w:t>M</w:t>
      </w:r>
      <w:r w:rsidRPr="00C6415F">
        <w:rPr>
          <w:rFonts w:ascii="Times New Roman" w:hAnsi="Times New Roman"/>
          <w:lang w:val="es-ES" w:eastAsia="es-ES"/>
        </w:rPr>
        <w:t xml:space="preserve">= 5,01; </w:t>
      </w:r>
      <w:r w:rsidRPr="00C6415F">
        <w:rPr>
          <w:rFonts w:ascii="Times New Roman" w:hAnsi="Times New Roman"/>
          <w:i/>
          <w:lang w:val="es-ES" w:eastAsia="es-ES"/>
        </w:rPr>
        <w:t>DS</w:t>
      </w:r>
      <w:r w:rsidRPr="00C6415F">
        <w:rPr>
          <w:rFonts w:ascii="Times New Roman" w:hAnsi="Times New Roman"/>
          <w:lang w:val="es-ES" w:eastAsia="es-ES"/>
        </w:rPr>
        <w:t xml:space="preserve"> = ,96). En general se trata de valores medios (entre 3 y 4).  </w:t>
      </w:r>
    </w:p>
    <w:p w14:paraId="65194972" w14:textId="77777777" w:rsidR="00CA56EB" w:rsidRPr="00C6415F" w:rsidRDefault="00CA56EB" w:rsidP="00C6415F">
      <w:pPr>
        <w:shd w:val="clear" w:color="auto" w:fill="FFFFFF"/>
        <w:spacing w:after="0" w:line="240" w:lineRule="auto"/>
        <w:ind w:firstLine="709"/>
        <w:jc w:val="both"/>
        <w:rPr>
          <w:rFonts w:ascii="Times New Roman" w:hAnsi="Times New Roman"/>
          <w:color w:val="FF6600"/>
          <w:lang w:eastAsia="es-AR"/>
        </w:rPr>
      </w:pPr>
      <w:r w:rsidRPr="00C6415F">
        <w:rPr>
          <w:rFonts w:ascii="Times New Roman" w:hAnsi="Times New Roman"/>
          <w:lang w:eastAsia="es-AR"/>
        </w:rPr>
        <w:t xml:space="preserve">Usando ANOVA de un factor como prueba estadística para analizar la diferencia entre las medias en cada una de las variables que conforman el IPSE (por sus siglas en inglés), se observan diferencias estadísticamente significativas, principalmente para las escalas que integran la sección </w:t>
      </w:r>
      <w:r w:rsidRPr="00C6415F">
        <w:rPr>
          <w:rFonts w:ascii="Times New Roman" w:hAnsi="Times New Roman"/>
          <w:i/>
          <w:lang w:eastAsia="es-AR"/>
        </w:rPr>
        <w:t>A</w:t>
      </w:r>
      <w:r w:rsidRPr="00C6415F">
        <w:rPr>
          <w:rFonts w:ascii="Times New Roman" w:hAnsi="Times New Roman"/>
          <w:lang w:eastAsia="es-AR"/>
        </w:rPr>
        <w:t xml:space="preserve"> del instrumento.</w:t>
      </w:r>
      <w:r w:rsidRPr="00C6415F">
        <w:rPr>
          <w:rFonts w:ascii="Times New Roman" w:hAnsi="Times New Roman"/>
          <w:color w:val="FF6600"/>
          <w:lang w:eastAsia="es-AR"/>
        </w:rPr>
        <w:t xml:space="preserve"> </w:t>
      </w:r>
      <w:r w:rsidRPr="00C6415F">
        <w:rPr>
          <w:rFonts w:ascii="Times New Roman" w:hAnsi="Times New Roman"/>
          <w:lang w:eastAsia="es-AR"/>
        </w:rPr>
        <w:t xml:space="preserve">La diferencia estadística entre la medias es significativa, en las escalas de </w:t>
      </w:r>
      <w:r w:rsidRPr="00C6415F">
        <w:rPr>
          <w:rFonts w:ascii="Times New Roman" w:hAnsi="Times New Roman"/>
          <w:i/>
          <w:lang w:eastAsia="es-AR"/>
        </w:rPr>
        <w:t xml:space="preserve">Interacción/Implicación </w:t>
      </w:r>
      <w:r w:rsidRPr="00C6415F">
        <w:rPr>
          <w:rFonts w:ascii="Times New Roman" w:hAnsi="Times New Roman"/>
          <w:lang w:eastAsia="es-AR"/>
        </w:rPr>
        <w:t>(</w:t>
      </w:r>
      <w:r w:rsidRPr="00C6415F">
        <w:rPr>
          <w:rFonts w:ascii="Times New Roman" w:hAnsi="Times New Roman"/>
          <w:i/>
          <w:lang w:eastAsia="es-AR"/>
        </w:rPr>
        <w:t xml:space="preserve">F </w:t>
      </w:r>
      <w:r w:rsidRPr="00C6415F">
        <w:rPr>
          <w:rFonts w:ascii="Times New Roman" w:hAnsi="Times New Roman"/>
          <w:lang w:eastAsia="es-AR"/>
        </w:rPr>
        <w:t>= 8.08 ;</w:t>
      </w:r>
      <w:r w:rsidRPr="00C6415F">
        <w:rPr>
          <w:rFonts w:ascii="Times New Roman" w:hAnsi="Times New Roman"/>
          <w:i/>
          <w:lang w:eastAsia="es-AR"/>
        </w:rPr>
        <w:t>g l</w:t>
      </w:r>
      <w:r w:rsidRPr="00C6415F">
        <w:rPr>
          <w:rFonts w:ascii="Times New Roman" w:hAnsi="Times New Roman"/>
          <w:lang w:eastAsia="es-AR"/>
        </w:rPr>
        <w:t xml:space="preserve">= 2 ; </w:t>
      </w:r>
      <w:r w:rsidRPr="00C6415F">
        <w:rPr>
          <w:rFonts w:ascii="Times New Roman" w:hAnsi="Times New Roman"/>
          <w:i/>
          <w:lang w:eastAsia="es-AR"/>
        </w:rPr>
        <w:t xml:space="preserve">p </w:t>
      </w:r>
      <w:r w:rsidRPr="00C6415F">
        <w:rPr>
          <w:rFonts w:ascii="Times New Roman" w:hAnsi="Times New Roman"/>
          <w:lang w:eastAsia="es-AR"/>
        </w:rPr>
        <w:t xml:space="preserve">= .000), </w:t>
      </w:r>
      <w:r w:rsidRPr="00C6415F">
        <w:rPr>
          <w:rFonts w:ascii="Times New Roman" w:hAnsi="Times New Roman"/>
          <w:i/>
          <w:lang w:eastAsia="es-AR"/>
        </w:rPr>
        <w:t xml:space="preserve">Personalización </w:t>
      </w:r>
      <w:r w:rsidRPr="00C6415F">
        <w:rPr>
          <w:rFonts w:ascii="Times New Roman" w:hAnsi="Times New Roman"/>
          <w:lang w:eastAsia="es-AR"/>
        </w:rPr>
        <w:t>(</w:t>
      </w:r>
      <w:r w:rsidRPr="00C6415F">
        <w:rPr>
          <w:rFonts w:ascii="Times New Roman" w:hAnsi="Times New Roman"/>
          <w:i/>
          <w:lang w:eastAsia="es-AR"/>
        </w:rPr>
        <w:t xml:space="preserve">F </w:t>
      </w:r>
      <w:r w:rsidRPr="00C6415F">
        <w:rPr>
          <w:rFonts w:ascii="Times New Roman" w:hAnsi="Times New Roman"/>
          <w:lang w:eastAsia="es-AR"/>
        </w:rPr>
        <w:t>= 9.65  ;</w:t>
      </w:r>
      <w:r w:rsidRPr="00C6415F">
        <w:rPr>
          <w:rFonts w:ascii="Times New Roman" w:hAnsi="Times New Roman"/>
          <w:i/>
          <w:lang w:eastAsia="es-AR"/>
        </w:rPr>
        <w:t>g l</w:t>
      </w:r>
      <w:r w:rsidRPr="00C6415F">
        <w:rPr>
          <w:rFonts w:ascii="Times New Roman" w:hAnsi="Times New Roman"/>
          <w:lang w:eastAsia="es-AR"/>
        </w:rPr>
        <w:t xml:space="preserve">= 2 ; </w:t>
      </w:r>
      <w:r w:rsidRPr="00C6415F">
        <w:rPr>
          <w:rFonts w:ascii="Times New Roman" w:hAnsi="Times New Roman"/>
          <w:i/>
          <w:lang w:eastAsia="es-AR"/>
        </w:rPr>
        <w:t xml:space="preserve">p </w:t>
      </w:r>
      <w:r w:rsidRPr="00C6415F">
        <w:rPr>
          <w:rFonts w:ascii="Times New Roman" w:hAnsi="Times New Roman"/>
          <w:lang w:eastAsia="es-AR"/>
        </w:rPr>
        <w:t xml:space="preserve">= .000), </w:t>
      </w:r>
      <w:r w:rsidRPr="00C6415F">
        <w:rPr>
          <w:rFonts w:ascii="Times New Roman" w:hAnsi="Times New Roman"/>
          <w:i/>
          <w:lang w:eastAsia="es-AR"/>
        </w:rPr>
        <w:t xml:space="preserve">Participación/inclusión </w:t>
      </w:r>
      <w:r w:rsidRPr="00C6415F">
        <w:rPr>
          <w:rFonts w:ascii="Times New Roman" w:hAnsi="Times New Roman"/>
          <w:lang w:eastAsia="es-AR"/>
        </w:rPr>
        <w:t>(</w:t>
      </w:r>
      <w:r w:rsidRPr="00C6415F">
        <w:rPr>
          <w:rFonts w:ascii="Times New Roman" w:hAnsi="Times New Roman"/>
          <w:i/>
          <w:lang w:eastAsia="es-AR"/>
        </w:rPr>
        <w:t xml:space="preserve">F </w:t>
      </w:r>
      <w:r w:rsidRPr="00C6415F">
        <w:rPr>
          <w:rFonts w:ascii="Times New Roman" w:hAnsi="Times New Roman"/>
          <w:lang w:eastAsia="es-AR"/>
        </w:rPr>
        <w:t xml:space="preserve">= 9.21; </w:t>
      </w:r>
      <w:r w:rsidRPr="00C6415F">
        <w:rPr>
          <w:rFonts w:ascii="Times New Roman" w:hAnsi="Times New Roman"/>
          <w:i/>
          <w:lang w:eastAsia="es-AR"/>
        </w:rPr>
        <w:t>g l</w:t>
      </w:r>
      <w:r w:rsidRPr="00C6415F">
        <w:rPr>
          <w:rFonts w:ascii="Times New Roman" w:hAnsi="Times New Roman"/>
          <w:lang w:eastAsia="es-AR"/>
        </w:rPr>
        <w:t xml:space="preserve">= 2 ; </w:t>
      </w:r>
      <w:r w:rsidRPr="00C6415F">
        <w:rPr>
          <w:rFonts w:ascii="Times New Roman" w:hAnsi="Times New Roman"/>
          <w:i/>
          <w:lang w:eastAsia="es-AR"/>
        </w:rPr>
        <w:t xml:space="preserve">p </w:t>
      </w:r>
      <w:r w:rsidRPr="00C6415F">
        <w:rPr>
          <w:rFonts w:ascii="Times New Roman" w:hAnsi="Times New Roman"/>
          <w:lang w:eastAsia="es-AR"/>
        </w:rPr>
        <w:t xml:space="preserve">= .000), </w:t>
      </w:r>
      <w:r w:rsidRPr="00C6415F">
        <w:rPr>
          <w:rFonts w:ascii="Times New Roman" w:hAnsi="Times New Roman"/>
          <w:i/>
          <w:lang w:eastAsia="es-AR"/>
        </w:rPr>
        <w:t xml:space="preserve">Autorregulación/Individualización </w:t>
      </w:r>
      <w:r w:rsidRPr="00C6415F">
        <w:rPr>
          <w:rFonts w:ascii="Times New Roman" w:hAnsi="Times New Roman"/>
          <w:lang w:eastAsia="es-AR"/>
        </w:rPr>
        <w:t>(</w:t>
      </w:r>
      <w:r w:rsidRPr="00C6415F">
        <w:rPr>
          <w:rFonts w:ascii="Times New Roman" w:hAnsi="Times New Roman"/>
          <w:i/>
          <w:lang w:eastAsia="es-AR"/>
        </w:rPr>
        <w:t xml:space="preserve">F </w:t>
      </w:r>
      <w:r w:rsidRPr="00C6415F">
        <w:rPr>
          <w:rFonts w:ascii="Times New Roman" w:hAnsi="Times New Roman"/>
          <w:lang w:eastAsia="es-AR"/>
        </w:rPr>
        <w:t>= 8.45 ;</w:t>
      </w:r>
      <w:r w:rsidRPr="00C6415F">
        <w:rPr>
          <w:rFonts w:ascii="Times New Roman" w:hAnsi="Times New Roman"/>
          <w:i/>
          <w:lang w:eastAsia="es-AR"/>
        </w:rPr>
        <w:t>g l</w:t>
      </w:r>
      <w:r w:rsidRPr="00C6415F">
        <w:rPr>
          <w:rFonts w:ascii="Times New Roman" w:hAnsi="Times New Roman"/>
          <w:lang w:eastAsia="es-AR"/>
        </w:rPr>
        <w:t xml:space="preserve">= 2 ; </w:t>
      </w:r>
      <w:r w:rsidRPr="00C6415F">
        <w:rPr>
          <w:rFonts w:ascii="Times New Roman" w:hAnsi="Times New Roman"/>
          <w:i/>
          <w:lang w:eastAsia="es-AR"/>
        </w:rPr>
        <w:t xml:space="preserve">p </w:t>
      </w:r>
      <w:r w:rsidRPr="00C6415F">
        <w:rPr>
          <w:rFonts w:ascii="Times New Roman" w:hAnsi="Times New Roman"/>
          <w:lang w:eastAsia="es-AR"/>
        </w:rPr>
        <w:t xml:space="preserve">= .000), </w:t>
      </w:r>
      <w:r w:rsidRPr="00C6415F">
        <w:rPr>
          <w:rFonts w:ascii="Times New Roman" w:hAnsi="Times New Roman"/>
          <w:i/>
          <w:lang w:eastAsia="es-AR"/>
        </w:rPr>
        <w:t xml:space="preserve">Conexión </w:t>
      </w:r>
      <w:r w:rsidRPr="00C6415F">
        <w:rPr>
          <w:rFonts w:ascii="Times New Roman" w:hAnsi="Times New Roman"/>
          <w:lang w:eastAsia="es-AR"/>
        </w:rPr>
        <w:t>(</w:t>
      </w:r>
      <w:r w:rsidRPr="00C6415F">
        <w:rPr>
          <w:rFonts w:ascii="Times New Roman" w:hAnsi="Times New Roman"/>
          <w:i/>
          <w:lang w:eastAsia="es-AR"/>
        </w:rPr>
        <w:t xml:space="preserve">F </w:t>
      </w:r>
      <w:r w:rsidRPr="00C6415F">
        <w:rPr>
          <w:rFonts w:ascii="Times New Roman" w:hAnsi="Times New Roman"/>
          <w:lang w:eastAsia="es-AR"/>
        </w:rPr>
        <w:t>= 8.56 ;</w:t>
      </w:r>
      <w:r w:rsidRPr="00C6415F">
        <w:rPr>
          <w:rFonts w:ascii="Times New Roman" w:hAnsi="Times New Roman"/>
          <w:i/>
          <w:lang w:eastAsia="es-AR"/>
        </w:rPr>
        <w:t>g l</w:t>
      </w:r>
      <w:r w:rsidRPr="00C6415F">
        <w:rPr>
          <w:rFonts w:ascii="Times New Roman" w:hAnsi="Times New Roman"/>
          <w:lang w:eastAsia="es-AR"/>
        </w:rPr>
        <w:t xml:space="preserve">=  ; </w:t>
      </w:r>
      <w:r w:rsidRPr="00C6415F">
        <w:rPr>
          <w:rFonts w:ascii="Times New Roman" w:hAnsi="Times New Roman"/>
          <w:i/>
          <w:lang w:eastAsia="es-AR"/>
        </w:rPr>
        <w:t xml:space="preserve">p </w:t>
      </w:r>
      <w:r w:rsidRPr="00C6415F">
        <w:rPr>
          <w:rFonts w:ascii="Times New Roman" w:hAnsi="Times New Roman"/>
          <w:lang w:eastAsia="es-AR"/>
        </w:rPr>
        <w:t xml:space="preserve">= .000), </w:t>
      </w:r>
      <w:r w:rsidRPr="00C6415F">
        <w:rPr>
          <w:rFonts w:ascii="Times New Roman" w:hAnsi="Times New Roman"/>
          <w:i/>
          <w:lang w:eastAsia="es-AR"/>
        </w:rPr>
        <w:t xml:space="preserve">Reproducción </w:t>
      </w:r>
      <w:r w:rsidRPr="00C6415F">
        <w:rPr>
          <w:rFonts w:ascii="Times New Roman" w:hAnsi="Times New Roman"/>
          <w:lang w:eastAsia="es-AR"/>
        </w:rPr>
        <w:t>(</w:t>
      </w:r>
      <w:r w:rsidRPr="00C6415F">
        <w:rPr>
          <w:rFonts w:ascii="Times New Roman" w:hAnsi="Times New Roman"/>
          <w:i/>
          <w:lang w:eastAsia="es-AR"/>
        </w:rPr>
        <w:t xml:space="preserve">F </w:t>
      </w:r>
      <w:r w:rsidRPr="00C6415F">
        <w:rPr>
          <w:rFonts w:ascii="Times New Roman" w:hAnsi="Times New Roman"/>
          <w:lang w:eastAsia="es-AR"/>
        </w:rPr>
        <w:t>=  7.91 ;</w:t>
      </w:r>
      <w:r w:rsidRPr="00C6415F">
        <w:rPr>
          <w:rFonts w:ascii="Times New Roman" w:hAnsi="Times New Roman"/>
          <w:i/>
          <w:lang w:eastAsia="es-AR"/>
        </w:rPr>
        <w:t>g l</w:t>
      </w:r>
      <w:r w:rsidRPr="00C6415F">
        <w:rPr>
          <w:rFonts w:ascii="Times New Roman" w:hAnsi="Times New Roman"/>
          <w:lang w:eastAsia="es-AR"/>
        </w:rPr>
        <w:t xml:space="preserve">= 2 ; </w:t>
      </w:r>
      <w:r w:rsidRPr="00C6415F">
        <w:rPr>
          <w:rFonts w:ascii="Times New Roman" w:hAnsi="Times New Roman"/>
          <w:i/>
          <w:lang w:eastAsia="es-AR"/>
        </w:rPr>
        <w:t xml:space="preserve">p </w:t>
      </w:r>
      <w:r w:rsidRPr="00C6415F">
        <w:rPr>
          <w:rFonts w:ascii="Times New Roman" w:hAnsi="Times New Roman"/>
          <w:lang w:eastAsia="es-AR"/>
        </w:rPr>
        <w:t xml:space="preserve">= .000) y </w:t>
      </w:r>
      <w:r w:rsidRPr="00C6415F">
        <w:rPr>
          <w:rFonts w:ascii="Times New Roman" w:hAnsi="Times New Roman"/>
          <w:i/>
          <w:lang w:eastAsia="es-AR"/>
        </w:rPr>
        <w:t>Aplicación</w:t>
      </w:r>
      <w:r w:rsidRPr="00C6415F">
        <w:rPr>
          <w:rFonts w:ascii="Times New Roman" w:hAnsi="Times New Roman"/>
          <w:lang w:eastAsia="es-AR"/>
        </w:rPr>
        <w:t xml:space="preserve"> (</w:t>
      </w:r>
      <w:r w:rsidRPr="00C6415F">
        <w:rPr>
          <w:rFonts w:ascii="Times New Roman" w:hAnsi="Times New Roman"/>
          <w:i/>
          <w:lang w:eastAsia="es-AR"/>
        </w:rPr>
        <w:t xml:space="preserve">F </w:t>
      </w:r>
      <w:r w:rsidRPr="00C6415F">
        <w:rPr>
          <w:rFonts w:ascii="Times New Roman" w:hAnsi="Times New Roman"/>
          <w:lang w:eastAsia="es-AR"/>
        </w:rPr>
        <w:t>= 9.02 ;</w:t>
      </w:r>
      <w:r w:rsidRPr="00C6415F">
        <w:rPr>
          <w:rFonts w:ascii="Times New Roman" w:hAnsi="Times New Roman"/>
          <w:i/>
          <w:lang w:eastAsia="es-AR"/>
        </w:rPr>
        <w:t>g l</w:t>
      </w:r>
      <w:r w:rsidRPr="00C6415F">
        <w:rPr>
          <w:rFonts w:ascii="Times New Roman" w:hAnsi="Times New Roman"/>
          <w:lang w:eastAsia="es-AR"/>
        </w:rPr>
        <w:t xml:space="preserve">= 2 ; </w:t>
      </w:r>
      <w:r w:rsidRPr="00C6415F">
        <w:rPr>
          <w:rFonts w:ascii="Times New Roman" w:hAnsi="Times New Roman"/>
          <w:i/>
          <w:lang w:eastAsia="es-AR"/>
        </w:rPr>
        <w:t xml:space="preserve">p </w:t>
      </w:r>
      <w:r w:rsidRPr="00C6415F">
        <w:rPr>
          <w:rFonts w:ascii="Times New Roman" w:hAnsi="Times New Roman"/>
          <w:lang w:eastAsia="es-AR"/>
        </w:rPr>
        <w:t xml:space="preserve">= .000) (siempre de la sección </w:t>
      </w:r>
      <w:r w:rsidRPr="00C6415F">
        <w:rPr>
          <w:rFonts w:ascii="Times New Roman" w:hAnsi="Times New Roman"/>
          <w:i/>
          <w:lang w:eastAsia="es-AR"/>
        </w:rPr>
        <w:t>A</w:t>
      </w:r>
      <w:r w:rsidRPr="00C6415F">
        <w:rPr>
          <w:rFonts w:ascii="Times New Roman" w:hAnsi="Times New Roman"/>
          <w:lang w:eastAsia="es-AR"/>
        </w:rPr>
        <w:t xml:space="preserve">), el nivel de significación es ≤.000, en tanto para la escala </w:t>
      </w:r>
      <w:r w:rsidRPr="00C6415F">
        <w:rPr>
          <w:rFonts w:ascii="Times New Roman" w:hAnsi="Times New Roman"/>
          <w:i/>
          <w:lang w:eastAsia="es-AR"/>
        </w:rPr>
        <w:t>Orientación de las tareas</w:t>
      </w:r>
      <w:r w:rsidRPr="00C6415F">
        <w:rPr>
          <w:rFonts w:ascii="Times New Roman" w:hAnsi="Times New Roman"/>
          <w:lang w:eastAsia="es-AR"/>
        </w:rPr>
        <w:t xml:space="preserve"> de esta misma sección es de p= .003 (</w:t>
      </w:r>
      <w:r w:rsidRPr="00C6415F">
        <w:rPr>
          <w:rFonts w:ascii="Times New Roman" w:hAnsi="Times New Roman"/>
          <w:i/>
          <w:lang w:eastAsia="es-AR"/>
        </w:rPr>
        <w:t>F</w:t>
      </w:r>
      <w:r w:rsidRPr="00C6415F">
        <w:rPr>
          <w:rFonts w:ascii="Times New Roman" w:hAnsi="Times New Roman"/>
          <w:lang w:eastAsia="es-AR"/>
        </w:rPr>
        <w:t>= 6,04 ;</w:t>
      </w:r>
      <w:r w:rsidRPr="00C6415F">
        <w:rPr>
          <w:rFonts w:ascii="Times New Roman" w:hAnsi="Times New Roman"/>
          <w:i/>
          <w:lang w:eastAsia="es-AR"/>
        </w:rPr>
        <w:t>g l</w:t>
      </w:r>
      <w:r w:rsidRPr="00C6415F">
        <w:rPr>
          <w:rFonts w:ascii="Times New Roman" w:hAnsi="Times New Roman"/>
          <w:lang w:eastAsia="es-AR"/>
        </w:rPr>
        <w:t xml:space="preserve">= 2) Por su parte, los resultados obtenidos respecto de la sección </w:t>
      </w:r>
      <w:r w:rsidRPr="00C6415F">
        <w:rPr>
          <w:rFonts w:ascii="Times New Roman" w:hAnsi="Times New Roman"/>
          <w:i/>
          <w:lang w:eastAsia="es-AR"/>
        </w:rPr>
        <w:t>B</w:t>
      </w:r>
      <w:r w:rsidRPr="00C6415F">
        <w:rPr>
          <w:rFonts w:ascii="Times New Roman" w:hAnsi="Times New Roman"/>
          <w:lang w:eastAsia="es-AR"/>
        </w:rPr>
        <w:t xml:space="preserve"> indican que la diferencia entre medias es significativa a un nivel de significación ≤.005 para tres de las ocho escalas consideradas; esto es, para </w:t>
      </w:r>
      <w:r w:rsidRPr="00C6415F">
        <w:rPr>
          <w:rFonts w:ascii="Times New Roman" w:hAnsi="Times New Roman"/>
          <w:i/>
          <w:lang w:eastAsia="es-AR"/>
        </w:rPr>
        <w:t>Conexión</w:t>
      </w:r>
      <w:r w:rsidRPr="00C6415F">
        <w:rPr>
          <w:rFonts w:ascii="Times New Roman" w:hAnsi="Times New Roman"/>
          <w:lang w:eastAsia="es-AR"/>
        </w:rPr>
        <w:t xml:space="preserve"> (</w:t>
      </w:r>
      <w:r w:rsidRPr="00C6415F">
        <w:rPr>
          <w:rFonts w:ascii="Times New Roman" w:hAnsi="Times New Roman"/>
          <w:i/>
          <w:lang w:eastAsia="es-AR"/>
        </w:rPr>
        <w:t>F</w:t>
      </w:r>
      <w:r w:rsidRPr="00C6415F">
        <w:rPr>
          <w:rFonts w:ascii="Times New Roman" w:hAnsi="Times New Roman"/>
          <w:lang w:eastAsia="es-AR"/>
        </w:rPr>
        <w:t>= 12.10 ;</w:t>
      </w:r>
      <w:r w:rsidRPr="00C6415F">
        <w:rPr>
          <w:rFonts w:ascii="Times New Roman" w:hAnsi="Times New Roman"/>
          <w:i/>
          <w:lang w:eastAsia="es-AR"/>
        </w:rPr>
        <w:t>g l</w:t>
      </w:r>
      <w:r w:rsidRPr="00C6415F">
        <w:rPr>
          <w:rFonts w:ascii="Times New Roman" w:hAnsi="Times New Roman"/>
          <w:lang w:eastAsia="es-AR"/>
        </w:rPr>
        <w:t xml:space="preserve">= 2; </w:t>
      </w:r>
      <w:r w:rsidRPr="00C6415F">
        <w:rPr>
          <w:rFonts w:ascii="Times New Roman" w:hAnsi="Times New Roman"/>
          <w:i/>
          <w:lang w:eastAsia="es-AR"/>
        </w:rPr>
        <w:t xml:space="preserve">p </w:t>
      </w:r>
      <w:r w:rsidRPr="00C6415F">
        <w:rPr>
          <w:rFonts w:ascii="Times New Roman" w:hAnsi="Times New Roman"/>
          <w:lang w:eastAsia="es-AR"/>
        </w:rPr>
        <w:t xml:space="preserve">= .000), </w:t>
      </w:r>
      <w:r w:rsidRPr="00C6415F">
        <w:rPr>
          <w:rFonts w:ascii="Times New Roman" w:hAnsi="Times New Roman"/>
          <w:i/>
          <w:lang w:eastAsia="es-AR"/>
        </w:rPr>
        <w:t>Interacción/implicación</w:t>
      </w:r>
      <w:r w:rsidRPr="00C6415F">
        <w:rPr>
          <w:rFonts w:ascii="Times New Roman" w:hAnsi="Times New Roman"/>
          <w:lang w:eastAsia="es-AR"/>
        </w:rPr>
        <w:t xml:space="preserve"> (</w:t>
      </w:r>
      <w:r w:rsidRPr="00C6415F">
        <w:rPr>
          <w:rFonts w:ascii="Times New Roman" w:hAnsi="Times New Roman"/>
          <w:i/>
          <w:lang w:eastAsia="es-AR"/>
        </w:rPr>
        <w:t xml:space="preserve">F </w:t>
      </w:r>
      <w:r w:rsidRPr="00C6415F">
        <w:rPr>
          <w:rFonts w:ascii="Times New Roman" w:hAnsi="Times New Roman"/>
          <w:lang w:eastAsia="es-AR"/>
        </w:rPr>
        <w:t xml:space="preserve">= 5.37; </w:t>
      </w:r>
      <w:r w:rsidRPr="00C6415F">
        <w:rPr>
          <w:rFonts w:ascii="Times New Roman" w:hAnsi="Times New Roman"/>
          <w:i/>
          <w:lang w:eastAsia="es-AR"/>
        </w:rPr>
        <w:t>g l</w:t>
      </w:r>
      <w:r w:rsidRPr="00C6415F">
        <w:rPr>
          <w:rFonts w:ascii="Times New Roman" w:hAnsi="Times New Roman"/>
          <w:lang w:eastAsia="es-AR"/>
        </w:rPr>
        <w:t xml:space="preserve">= 2; </w:t>
      </w:r>
      <w:r w:rsidRPr="00C6415F">
        <w:rPr>
          <w:rFonts w:ascii="Times New Roman" w:hAnsi="Times New Roman"/>
          <w:i/>
          <w:lang w:eastAsia="es-AR"/>
        </w:rPr>
        <w:t xml:space="preserve">p </w:t>
      </w:r>
      <w:r w:rsidRPr="00C6415F">
        <w:rPr>
          <w:rFonts w:ascii="Times New Roman" w:hAnsi="Times New Roman"/>
          <w:lang w:eastAsia="es-AR"/>
        </w:rPr>
        <w:t xml:space="preserve">= ,005)  y </w:t>
      </w:r>
      <w:r w:rsidRPr="00C6415F">
        <w:rPr>
          <w:rFonts w:ascii="Times New Roman" w:hAnsi="Times New Roman"/>
          <w:i/>
          <w:lang w:eastAsia="es-AR"/>
        </w:rPr>
        <w:t>Personalización</w:t>
      </w:r>
      <w:r w:rsidRPr="00C6415F">
        <w:rPr>
          <w:rFonts w:ascii="Times New Roman" w:hAnsi="Times New Roman"/>
          <w:lang w:eastAsia="es-AR"/>
        </w:rPr>
        <w:t xml:space="preserve"> (</w:t>
      </w:r>
      <w:r w:rsidRPr="00C6415F">
        <w:rPr>
          <w:rFonts w:ascii="Times New Roman" w:hAnsi="Times New Roman"/>
          <w:i/>
          <w:lang w:eastAsia="es-AR"/>
        </w:rPr>
        <w:t xml:space="preserve">F </w:t>
      </w:r>
      <w:r w:rsidRPr="00C6415F">
        <w:rPr>
          <w:rFonts w:ascii="Times New Roman" w:hAnsi="Times New Roman"/>
          <w:lang w:eastAsia="es-AR"/>
        </w:rPr>
        <w:t>= 5,63 ;</w:t>
      </w:r>
      <w:r w:rsidRPr="00C6415F">
        <w:rPr>
          <w:rFonts w:ascii="Times New Roman" w:hAnsi="Times New Roman"/>
          <w:i/>
          <w:lang w:eastAsia="es-AR"/>
        </w:rPr>
        <w:t>g l</w:t>
      </w:r>
      <w:r w:rsidRPr="00C6415F">
        <w:rPr>
          <w:rFonts w:ascii="Times New Roman" w:hAnsi="Times New Roman"/>
          <w:lang w:eastAsia="es-AR"/>
        </w:rPr>
        <w:t xml:space="preserve">= 2 ; </w:t>
      </w:r>
      <w:r w:rsidRPr="00C6415F">
        <w:rPr>
          <w:rFonts w:ascii="Times New Roman" w:hAnsi="Times New Roman"/>
          <w:i/>
          <w:lang w:eastAsia="es-AR"/>
        </w:rPr>
        <w:t xml:space="preserve">p </w:t>
      </w:r>
      <w:r w:rsidRPr="00C6415F">
        <w:rPr>
          <w:rFonts w:ascii="Times New Roman" w:hAnsi="Times New Roman"/>
          <w:lang w:eastAsia="es-AR"/>
        </w:rPr>
        <w:t>= ,004).</w:t>
      </w:r>
    </w:p>
    <w:p w14:paraId="16237CF3" w14:textId="77777777" w:rsidR="00CA56EB" w:rsidRPr="00C6415F" w:rsidRDefault="00CA56EB" w:rsidP="00C6415F">
      <w:pPr>
        <w:spacing w:after="0" w:line="240" w:lineRule="auto"/>
        <w:ind w:firstLine="709"/>
        <w:jc w:val="both"/>
        <w:rPr>
          <w:rFonts w:ascii="Times New Roman" w:hAnsi="Times New Roman"/>
        </w:rPr>
      </w:pPr>
      <w:r w:rsidRPr="00C6415F">
        <w:rPr>
          <w:rFonts w:ascii="Times New Roman" w:hAnsi="Times New Roman"/>
        </w:rPr>
        <w:t>La prueba de contraste a posteriori de Bonferroni nos indica las diferencias estadísticamente significativas entre pares de grupos, según estos datos las diferencias favorecerían al grupo de postgrado en todas las escalas de la parte</w:t>
      </w:r>
      <w:r w:rsidRPr="00C6415F">
        <w:rPr>
          <w:rFonts w:ascii="Times New Roman" w:hAnsi="Times New Roman"/>
          <w:i/>
        </w:rPr>
        <w:t xml:space="preserve"> A</w:t>
      </w:r>
      <w:r w:rsidRPr="00C6415F">
        <w:rPr>
          <w:rFonts w:ascii="Times New Roman" w:hAnsi="Times New Roman"/>
        </w:rPr>
        <w:t xml:space="preserve">; percibiendo este grupo el contexto con mayor grado de interacción. </w:t>
      </w:r>
    </w:p>
    <w:p w14:paraId="6A7D2448" w14:textId="77777777" w:rsidR="00CA56EB" w:rsidRPr="00C6415F" w:rsidRDefault="00CA56EB" w:rsidP="00C6415F">
      <w:pPr>
        <w:spacing w:after="0" w:line="240" w:lineRule="auto"/>
        <w:ind w:firstLine="709"/>
        <w:jc w:val="both"/>
        <w:rPr>
          <w:rFonts w:ascii="Times New Roman" w:hAnsi="Times New Roman"/>
        </w:rPr>
      </w:pPr>
      <w:r w:rsidRPr="00C6415F">
        <w:rPr>
          <w:rFonts w:ascii="Times New Roman" w:hAnsi="Times New Roman"/>
        </w:rPr>
        <w:t xml:space="preserve">En la escala </w:t>
      </w:r>
      <w:r w:rsidRPr="00C6415F">
        <w:rPr>
          <w:rFonts w:ascii="Times New Roman" w:hAnsi="Times New Roman"/>
          <w:i/>
        </w:rPr>
        <w:t>Autorregulación</w:t>
      </w:r>
      <w:r w:rsidRPr="00C6415F">
        <w:rPr>
          <w:rFonts w:ascii="Times New Roman" w:hAnsi="Times New Roman"/>
          <w:i/>
          <w:lang w:eastAsia="de-DE"/>
        </w:rPr>
        <w:t>/individualización</w:t>
      </w:r>
      <w:r w:rsidRPr="00C6415F">
        <w:rPr>
          <w:rFonts w:ascii="Times New Roman" w:hAnsi="Times New Roman"/>
        </w:rPr>
        <w:t xml:space="preserve"> tanto en la parte </w:t>
      </w:r>
      <w:r w:rsidRPr="00C6415F">
        <w:rPr>
          <w:rFonts w:ascii="Times New Roman" w:hAnsi="Times New Roman"/>
          <w:i/>
        </w:rPr>
        <w:t>A</w:t>
      </w:r>
      <w:r w:rsidRPr="00C6415F">
        <w:rPr>
          <w:rFonts w:ascii="Times New Roman" w:hAnsi="Times New Roman"/>
        </w:rPr>
        <w:t xml:space="preserve"> como </w:t>
      </w:r>
      <w:r w:rsidRPr="00C6415F">
        <w:rPr>
          <w:rFonts w:ascii="Times New Roman" w:hAnsi="Times New Roman"/>
          <w:i/>
        </w:rPr>
        <w:t>B</w:t>
      </w:r>
      <w:r w:rsidRPr="00C6415F">
        <w:rPr>
          <w:rFonts w:ascii="Times New Roman" w:hAnsi="Times New Roman"/>
        </w:rPr>
        <w:t xml:space="preserve"> se encuentran más de dos pares con diferencias estadísticamente significativas. Los valores medios en la parte </w:t>
      </w:r>
      <w:r w:rsidRPr="00C6415F">
        <w:rPr>
          <w:rFonts w:ascii="Times New Roman" w:hAnsi="Times New Roman"/>
          <w:i/>
        </w:rPr>
        <w:t>A</w:t>
      </w:r>
      <w:r w:rsidRPr="00C6415F">
        <w:rPr>
          <w:rFonts w:ascii="Times New Roman" w:hAnsi="Times New Roman"/>
        </w:rPr>
        <w:t xml:space="preserve"> en los grupos de pares de grado - postgrado, y terciario - posgrado, en ambos casos favorecen al grupo de posgrado. A diferencia de la parte </w:t>
      </w:r>
      <w:r w:rsidRPr="00C6415F">
        <w:rPr>
          <w:rFonts w:ascii="Times New Roman" w:hAnsi="Times New Roman"/>
          <w:i/>
        </w:rPr>
        <w:t>B</w:t>
      </w:r>
      <w:r w:rsidRPr="00C6415F">
        <w:rPr>
          <w:rFonts w:ascii="Times New Roman" w:hAnsi="Times New Roman"/>
        </w:rPr>
        <w:t xml:space="preserve"> en la que al igual que en la escala </w:t>
      </w:r>
      <w:r w:rsidRPr="00C6415F">
        <w:rPr>
          <w:rFonts w:ascii="Times New Roman" w:hAnsi="Times New Roman"/>
          <w:i/>
        </w:rPr>
        <w:t>Interacción</w:t>
      </w:r>
      <w:r w:rsidRPr="00C6415F">
        <w:rPr>
          <w:rFonts w:ascii="Times New Roman" w:hAnsi="Times New Roman"/>
        </w:rPr>
        <w:t xml:space="preserve">, las diferencias entre los grupos de pares entre posgrado - grado favorecen a posgrado; diferente a lo que se expresa en ambas escalas de la parte </w:t>
      </w:r>
      <w:r w:rsidRPr="00C6415F">
        <w:rPr>
          <w:rFonts w:ascii="Times New Roman" w:hAnsi="Times New Roman"/>
          <w:i/>
        </w:rPr>
        <w:t>B</w:t>
      </w:r>
      <w:r w:rsidRPr="00C6415F">
        <w:rPr>
          <w:rFonts w:ascii="Times New Roman" w:hAnsi="Times New Roman"/>
        </w:rPr>
        <w:t xml:space="preserve"> favoreciendo al grupo de terciario, entre el par grado –terciario. </w:t>
      </w:r>
    </w:p>
    <w:p w14:paraId="28317E44" w14:textId="77777777" w:rsidR="00C6415F" w:rsidRDefault="00CA56EB" w:rsidP="00C6415F">
      <w:pPr>
        <w:spacing w:after="0" w:line="240" w:lineRule="auto"/>
        <w:ind w:firstLine="709"/>
        <w:jc w:val="both"/>
        <w:rPr>
          <w:rFonts w:ascii="Times New Roman" w:hAnsi="Times New Roman"/>
          <w:lang w:eastAsia="es-AR"/>
        </w:rPr>
      </w:pPr>
      <w:r w:rsidRPr="00C6415F">
        <w:rPr>
          <w:rFonts w:ascii="Times New Roman" w:hAnsi="Times New Roman"/>
          <w:lang w:eastAsia="es-AR"/>
        </w:rPr>
        <w:t xml:space="preserve">Entendemos que estas diferencias no se deben a una única causa sino que en su explicación o interpretación intervendrían una diversidad de variables. Una de ellas por ejemplo, podría ser la cantidad de alumnos que componen cada grupo. Tanto en el posgrado como en el terciario, los grupos y los cursos de alumnos que realizaban cada asignatura, fueron más reducidos en comparación con los alumnos de </w:t>
      </w:r>
    </w:p>
    <w:p w14:paraId="0B9DE7E7" w14:textId="77777777" w:rsidR="00C6415F" w:rsidRDefault="00C6415F" w:rsidP="00C6415F">
      <w:pPr>
        <w:spacing w:after="0" w:line="240" w:lineRule="auto"/>
        <w:jc w:val="both"/>
        <w:rPr>
          <w:rFonts w:ascii="Times New Roman" w:hAnsi="Times New Roman"/>
          <w:lang w:eastAsia="es-AR"/>
        </w:rPr>
      </w:pPr>
    </w:p>
    <w:p w14:paraId="43D65319" w14:textId="77777777" w:rsidR="00C6415F" w:rsidRDefault="00C6415F" w:rsidP="00C6415F">
      <w:pPr>
        <w:spacing w:after="0" w:line="240" w:lineRule="auto"/>
        <w:jc w:val="both"/>
        <w:rPr>
          <w:rFonts w:ascii="Times New Roman" w:hAnsi="Times New Roman"/>
          <w:lang w:eastAsia="es-AR"/>
        </w:rPr>
      </w:pPr>
    </w:p>
    <w:p w14:paraId="5DE5CC39" w14:textId="0DC5ADA1" w:rsidR="00CA56EB" w:rsidRPr="00C6415F" w:rsidRDefault="00CA56EB" w:rsidP="00C6415F">
      <w:pPr>
        <w:spacing w:after="0" w:line="240" w:lineRule="auto"/>
        <w:jc w:val="both"/>
        <w:rPr>
          <w:rFonts w:ascii="Times New Roman" w:hAnsi="Times New Roman"/>
        </w:rPr>
      </w:pPr>
      <w:r w:rsidRPr="00C6415F">
        <w:rPr>
          <w:rFonts w:ascii="Times New Roman" w:hAnsi="Times New Roman"/>
          <w:lang w:eastAsia="es-AR"/>
        </w:rPr>
        <w:t xml:space="preserve">grado. Se puede expresar que, los puntajes altos en las escalas de </w:t>
      </w:r>
      <w:r w:rsidRPr="00C6415F">
        <w:rPr>
          <w:rFonts w:ascii="Times New Roman" w:hAnsi="Times New Roman"/>
          <w:i/>
          <w:lang w:eastAsia="es-AR"/>
        </w:rPr>
        <w:t>Interacción/implicación</w:t>
      </w:r>
      <w:r w:rsidRPr="00C6415F">
        <w:rPr>
          <w:rFonts w:ascii="Times New Roman" w:hAnsi="Times New Roman"/>
          <w:lang w:eastAsia="es-AR"/>
        </w:rPr>
        <w:t xml:space="preserve"> y </w:t>
      </w:r>
      <w:r w:rsidRPr="00C6415F">
        <w:rPr>
          <w:rFonts w:ascii="Times New Roman" w:hAnsi="Times New Roman"/>
          <w:i/>
          <w:lang w:eastAsia="es-AR"/>
        </w:rPr>
        <w:t>Personalización,</w:t>
      </w:r>
      <w:r w:rsidRPr="00C6415F">
        <w:rPr>
          <w:rFonts w:ascii="Times New Roman" w:hAnsi="Times New Roman"/>
          <w:lang w:eastAsia="es-AR"/>
        </w:rPr>
        <w:t xml:space="preserve"> reflejarían</w:t>
      </w:r>
      <w:r w:rsidRPr="00C6415F">
        <w:rPr>
          <w:rFonts w:ascii="Times New Roman" w:hAnsi="Times New Roman"/>
          <w:lang w:val="es-ES_tradnl" w:eastAsia="es-ES"/>
        </w:rPr>
        <w:t xml:space="preserve"> </w:t>
      </w:r>
      <w:r w:rsidRPr="00C6415F">
        <w:rPr>
          <w:rFonts w:ascii="Times New Roman" w:hAnsi="Times New Roman"/>
          <w:lang w:val="es-ES" w:eastAsia="es-ES"/>
        </w:rPr>
        <w:t>formas interactivas de enseñanza que se desarrollan en el contexto de aprendizaje</w:t>
      </w:r>
      <w:r w:rsidRPr="00C6415F">
        <w:rPr>
          <w:rFonts w:ascii="Times New Roman" w:hAnsi="Times New Roman"/>
          <w:lang w:val="es-ES_tradnl" w:eastAsia="es-ES"/>
        </w:rPr>
        <w:t>. Como por ejemplo los contenidos y materiales, los acercamientos y la participación activa en las clases, como la escasa</w:t>
      </w:r>
      <w:r w:rsidRPr="00C6415F">
        <w:rPr>
          <w:rFonts w:ascii="Times New Roman" w:hAnsi="Times New Roman"/>
          <w:i/>
          <w:lang w:val="es-ES_tradnl" w:eastAsia="es-ES"/>
        </w:rPr>
        <w:t xml:space="preserve"> </w:t>
      </w:r>
      <w:r w:rsidRPr="00C6415F">
        <w:rPr>
          <w:rFonts w:ascii="Times New Roman" w:hAnsi="Times New Roman"/>
          <w:lang w:val="es-ES_tradnl" w:eastAsia="es-ES"/>
        </w:rPr>
        <w:t xml:space="preserve">distancia socio-emocional percibida por los estudiantes respecto del docente en el contexto de la clase (Ejemplo: Un profesor que se comunica y se muestra interesado por los alumnos), </w:t>
      </w:r>
      <w:r w:rsidRPr="00C6415F">
        <w:rPr>
          <w:rFonts w:ascii="Times New Roman" w:hAnsi="Times New Roman"/>
          <w:lang w:eastAsia="es-AR"/>
        </w:rPr>
        <w:t xml:space="preserve">que se desarrollan entre estudiantes y docentes. Dicha realidad parece favorecer a los grupos más reducidos. Todos estos factores permiten pensar que en nuestro estudio en particular la conformación de cada grupo constituyó una variable importante a la hora de promover percepciones de los contextos académicos más beneficiosos para los aprendizajes. </w:t>
      </w:r>
    </w:p>
    <w:p w14:paraId="53D8A064" w14:textId="77777777" w:rsidR="00CA56EB" w:rsidRPr="00C6415F" w:rsidRDefault="00CA56EB" w:rsidP="00C6415F">
      <w:pPr>
        <w:shd w:val="clear" w:color="auto" w:fill="FFFFFF"/>
        <w:spacing w:after="0" w:line="240" w:lineRule="auto"/>
        <w:ind w:firstLine="709"/>
        <w:jc w:val="both"/>
        <w:rPr>
          <w:rFonts w:ascii="Times New Roman" w:hAnsi="Times New Roman"/>
          <w:color w:val="FF6600"/>
          <w:highlight w:val="yellow"/>
          <w:lang w:eastAsia="es-AR"/>
        </w:rPr>
      </w:pPr>
      <w:r w:rsidRPr="00C6415F">
        <w:rPr>
          <w:rFonts w:ascii="Times New Roman" w:hAnsi="Times New Roman"/>
          <w:lang w:eastAsia="es-AR"/>
        </w:rPr>
        <w:t xml:space="preserve">Finalmente se puede inferir que </w:t>
      </w:r>
      <w:r w:rsidRPr="00C6415F">
        <w:rPr>
          <w:rFonts w:ascii="Times New Roman" w:hAnsi="Times New Roman"/>
          <w:lang w:eastAsia="es-ES"/>
        </w:rPr>
        <w:t xml:space="preserve">los puntajes altos en el grupo de posgrado podrían dar cuenta de que los alumnos toman una posición más activa, establecen relaciones con el contenido de aprendizaje, adoptan posturas más críticas con respecto a los materiales y conectan diferentes contenidos de la materia. Los estudiantes de este grupo, tienen experiencia en el campo de la docencia, son profesionales graduados que conocen el contexto del aula no sólo desde el rol de alumno sino también desde el rol de profesor, lo que puede estar influyendo en sus formas de percibir el ambiente, generando una postura más crítica y dinámica en la forma de entender la clase.  </w:t>
      </w:r>
    </w:p>
    <w:p w14:paraId="388DF592" w14:textId="77777777" w:rsidR="00CA56EB" w:rsidRPr="00C6415F" w:rsidRDefault="00CA56EB" w:rsidP="00C6415F">
      <w:pPr>
        <w:pStyle w:val="p1a"/>
        <w:rPr>
          <w:rFonts w:ascii="Times New Roman" w:hAnsi="Times New Roman"/>
          <w:b/>
          <w:color w:val="222222"/>
          <w:sz w:val="22"/>
          <w:szCs w:val="22"/>
          <w:lang w:val="es-AR" w:eastAsia="es-AR"/>
        </w:rPr>
      </w:pPr>
    </w:p>
    <w:p w14:paraId="5A64C697" w14:textId="77777777" w:rsidR="00C6415F" w:rsidRDefault="00C6415F" w:rsidP="00C6415F">
      <w:pPr>
        <w:pStyle w:val="p1a"/>
        <w:ind w:firstLine="708"/>
        <w:jc w:val="center"/>
        <w:rPr>
          <w:rFonts w:ascii="Times New Roman" w:hAnsi="Times New Roman"/>
          <w:b/>
          <w:color w:val="222222"/>
          <w:sz w:val="22"/>
          <w:szCs w:val="22"/>
          <w:lang w:val="es-AR" w:eastAsia="es-AR"/>
        </w:rPr>
      </w:pPr>
    </w:p>
    <w:p w14:paraId="3912A254" w14:textId="0753780F" w:rsidR="00CA56EB" w:rsidRPr="00C6415F" w:rsidRDefault="00CA56EB" w:rsidP="00C6415F">
      <w:pPr>
        <w:pStyle w:val="p1a"/>
        <w:ind w:firstLine="708"/>
        <w:jc w:val="center"/>
        <w:rPr>
          <w:rFonts w:ascii="Times New Roman" w:hAnsi="Times New Roman"/>
          <w:b/>
          <w:color w:val="222222"/>
          <w:sz w:val="22"/>
          <w:szCs w:val="22"/>
          <w:lang w:val="es-AR" w:eastAsia="es-AR"/>
        </w:rPr>
      </w:pPr>
      <w:r w:rsidRPr="00C6415F">
        <w:rPr>
          <w:rFonts w:ascii="Times New Roman" w:hAnsi="Times New Roman"/>
          <w:b/>
          <w:color w:val="222222"/>
          <w:sz w:val="22"/>
          <w:szCs w:val="22"/>
          <w:lang w:val="es-AR" w:eastAsia="es-AR"/>
        </w:rPr>
        <w:lastRenderedPageBreak/>
        <w:t>Discusión</w:t>
      </w:r>
    </w:p>
    <w:p w14:paraId="1AEA4483" w14:textId="77777777" w:rsidR="00CA56EB" w:rsidRPr="00C6415F" w:rsidRDefault="00CA56EB" w:rsidP="00C6415F">
      <w:pPr>
        <w:pStyle w:val="p1a"/>
        <w:ind w:firstLine="708"/>
        <w:rPr>
          <w:rFonts w:ascii="Times New Roman" w:hAnsi="Times New Roman"/>
          <w:sz w:val="22"/>
          <w:szCs w:val="22"/>
          <w:lang w:val="es-AR"/>
        </w:rPr>
      </w:pPr>
      <w:r w:rsidRPr="00C6415F">
        <w:rPr>
          <w:rFonts w:ascii="Times New Roman" w:hAnsi="Times New Roman"/>
          <w:sz w:val="22"/>
          <w:szCs w:val="22"/>
          <w:lang w:val="es-ES"/>
        </w:rPr>
        <w:t xml:space="preserve">Los resultados obtenidos en este estudio permiten considerar que las percepciones de estos grupos de estudiantes acerca de los rasgos que definen a los contextos de aprendizaje y las expectativas por contextos académicos que les gustaría encontrar, encuentran diferencias estadísticamente significativas. Así, los valores medios altos (comprendidos entre 5 y 6) fueron obtenidos en relación con las expectativas de los estudiantes sobre rasgos de contextos de aprendizaje que les gustaría encontrar. Se percibe que estas expectativas elevadas se manifiestan en relación con los rasgos de </w:t>
      </w:r>
      <w:r w:rsidRPr="00C6415F">
        <w:rPr>
          <w:rFonts w:ascii="Times New Roman" w:hAnsi="Times New Roman"/>
          <w:i/>
          <w:sz w:val="22"/>
          <w:szCs w:val="22"/>
          <w:lang w:val="es-ES"/>
        </w:rPr>
        <w:t>Aplicación</w:t>
      </w:r>
      <w:r w:rsidRPr="00C6415F">
        <w:rPr>
          <w:rFonts w:ascii="Times New Roman" w:hAnsi="Times New Roman"/>
          <w:sz w:val="22"/>
          <w:szCs w:val="22"/>
          <w:lang w:val="es-ES"/>
        </w:rPr>
        <w:t xml:space="preserve">, </w:t>
      </w:r>
      <w:r w:rsidRPr="00C6415F">
        <w:rPr>
          <w:rFonts w:ascii="Times New Roman" w:hAnsi="Times New Roman"/>
          <w:i/>
          <w:sz w:val="22"/>
          <w:szCs w:val="22"/>
          <w:lang w:val="es-ES"/>
        </w:rPr>
        <w:t>Interacción</w:t>
      </w:r>
      <w:r w:rsidRPr="00C6415F">
        <w:rPr>
          <w:rFonts w:ascii="Times New Roman" w:hAnsi="Times New Roman"/>
          <w:sz w:val="22"/>
          <w:szCs w:val="22"/>
          <w:lang w:val="es-ES"/>
        </w:rPr>
        <w:t xml:space="preserve">, </w:t>
      </w:r>
      <w:r w:rsidRPr="00C6415F">
        <w:rPr>
          <w:rFonts w:ascii="Times New Roman" w:hAnsi="Times New Roman"/>
          <w:i/>
          <w:sz w:val="22"/>
          <w:szCs w:val="22"/>
          <w:lang w:val="es-ES"/>
        </w:rPr>
        <w:t>Personalización</w:t>
      </w:r>
      <w:r w:rsidRPr="00C6415F">
        <w:rPr>
          <w:rFonts w:ascii="Times New Roman" w:hAnsi="Times New Roman"/>
          <w:sz w:val="22"/>
          <w:szCs w:val="22"/>
          <w:lang w:val="es-ES"/>
        </w:rPr>
        <w:t xml:space="preserve"> y </w:t>
      </w:r>
      <w:r w:rsidRPr="00C6415F">
        <w:rPr>
          <w:rFonts w:ascii="Times New Roman" w:hAnsi="Times New Roman"/>
          <w:i/>
          <w:sz w:val="22"/>
          <w:szCs w:val="22"/>
          <w:lang w:val="es-ES"/>
        </w:rPr>
        <w:t>Orientación de las tareas</w:t>
      </w:r>
      <w:r w:rsidRPr="00C6415F">
        <w:rPr>
          <w:rFonts w:ascii="Times New Roman" w:hAnsi="Times New Roman"/>
          <w:sz w:val="22"/>
          <w:szCs w:val="22"/>
          <w:lang w:val="es-ES"/>
        </w:rPr>
        <w:t xml:space="preserve"> consideradas por el instrumento a la vez que rasgos característicos de contextos promisorios para la conformación de comunidades de aprendizaje. </w:t>
      </w:r>
      <w:r w:rsidRPr="00C6415F">
        <w:rPr>
          <w:rFonts w:ascii="Times New Roman" w:hAnsi="Times New Roman"/>
          <w:sz w:val="22"/>
          <w:szCs w:val="22"/>
          <w:lang w:val="es-AR"/>
        </w:rPr>
        <w:t>Es decir, que interpretando los resultados generales del cuestionario y de acuerdo a los planteamientos acerca de las comunidades de aprendizaje,</w:t>
      </w:r>
      <w:r w:rsidRPr="00C6415F" w:rsidDel="00D146D6">
        <w:rPr>
          <w:rFonts w:ascii="Times New Roman" w:hAnsi="Times New Roman"/>
          <w:sz w:val="22"/>
          <w:szCs w:val="22"/>
          <w:lang w:val="es-AR"/>
        </w:rPr>
        <w:t xml:space="preserve"> </w:t>
      </w:r>
      <w:r w:rsidRPr="00C6415F">
        <w:rPr>
          <w:rFonts w:ascii="Times New Roman" w:hAnsi="Times New Roman"/>
          <w:sz w:val="22"/>
          <w:szCs w:val="22"/>
          <w:lang w:val="es-AR"/>
        </w:rPr>
        <w:t xml:space="preserve">el trabajo con problemas genuinos y su transferencia y aplicación son centrales para la generación de procesos participativos y la conformación de comunidades de aprendizaje. A su vez, la posibilidad de generar otros espacios e instancias de participación, extendidas más allá del aula y con la implicación de otros actores sociales y la conexión entre las interacciones que se generan; dan a lugar a oportunidades para una participación más dinámica. Esto a su vez se relaciona fuertemente a los procesos de retroalimentación que se despliegan en el seno de una comunidad de aprendizaje. Todos los valores del grupo en general son positivos, permiten pensar en los aspectos más fuertes para la construcción de contextos poderosos, y avanzar en estos aspectos para refinar y conformar comunidad es decir, que para la conformación de una comunidad de acuerdo a lo que vamos diciendo, se deben considerar los procesos de participación, el desarrollo de la autonomía y la construcción colaborativa de conocimiento. </w:t>
      </w:r>
    </w:p>
    <w:p w14:paraId="285320D2" w14:textId="77777777" w:rsidR="00CA56EB" w:rsidRPr="00C6415F" w:rsidRDefault="00CA56EB" w:rsidP="00C6415F">
      <w:pPr>
        <w:spacing w:after="0" w:line="240" w:lineRule="auto"/>
        <w:ind w:firstLine="708"/>
        <w:jc w:val="both"/>
        <w:rPr>
          <w:rFonts w:ascii="Times New Roman" w:hAnsi="Times New Roman"/>
          <w:lang w:eastAsia="de-DE"/>
        </w:rPr>
      </w:pPr>
      <w:r w:rsidRPr="00C6415F">
        <w:rPr>
          <w:rFonts w:ascii="Times New Roman" w:hAnsi="Times New Roman"/>
          <w:lang w:eastAsia="de-DE"/>
        </w:rPr>
        <w:t xml:space="preserve">De todos modos un aspecto por considerar con mayor detalle tiene que ver con los puntajes medios en la escala </w:t>
      </w:r>
      <w:r w:rsidRPr="00C6415F">
        <w:rPr>
          <w:rFonts w:ascii="Times New Roman" w:hAnsi="Times New Roman"/>
          <w:i/>
          <w:lang w:eastAsia="de-DE"/>
        </w:rPr>
        <w:t>Autorregulación/individualización</w:t>
      </w:r>
      <w:r w:rsidRPr="00C6415F">
        <w:rPr>
          <w:rFonts w:ascii="Times New Roman" w:hAnsi="Times New Roman"/>
          <w:lang w:eastAsia="de-DE"/>
        </w:rPr>
        <w:t xml:space="preserve"> en cuanto a la percepción (</w:t>
      </w:r>
      <w:r w:rsidRPr="00C6415F">
        <w:rPr>
          <w:rFonts w:ascii="Times New Roman" w:hAnsi="Times New Roman"/>
          <w:i/>
          <w:lang w:eastAsia="de-DE"/>
        </w:rPr>
        <w:t>M</w:t>
      </w:r>
      <w:r w:rsidRPr="00C6415F">
        <w:rPr>
          <w:rFonts w:ascii="Times New Roman" w:hAnsi="Times New Roman"/>
          <w:lang w:eastAsia="de-DE"/>
        </w:rPr>
        <w:t xml:space="preserve"> = 3.25; </w:t>
      </w:r>
      <w:r w:rsidRPr="00C6415F">
        <w:rPr>
          <w:rFonts w:ascii="Times New Roman" w:hAnsi="Times New Roman"/>
          <w:i/>
          <w:lang w:eastAsia="de-DE"/>
        </w:rPr>
        <w:t xml:space="preserve">DS </w:t>
      </w:r>
      <w:r w:rsidRPr="00C6415F">
        <w:rPr>
          <w:rFonts w:ascii="Times New Roman" w:hAnsi="Times New Roman"/>
          <w:lang w:eastAsia="de-DE"/>
        </w:rPr>
        <w:t>= 1.03) y al deseo (</w:t>
      </w:r>
      <w:r w:rsidRPr="00C6415F">
        <w:rPr>
          <w:rFonts w:ascii="Times New Roman" w:hAnsi="Times New Roman"/>
          <w:i/>
          <w:lang w:eastAsia="de-DE"/>
        </w:rPr>
        <w:t>M</w:t>
      </w:r>
      <w:r w:rsidRPr="00C6415F">
        <w:rPr>
          <w:rFonts w:ascii="Times New Roman" w:hAnsi="Times New Roman"/>
          <w:lang w:eastAsia="de-DE"/>
        </w:rPr>
        <w:t xml:space="preserve"> = 3.79; </w:t>
      </w:r>
      <w:r w:rsidRPr="00C6415F">
        <w:rPr>
          <w:rFonts w:ascii="Times New Roman" w:hAnsi="Times New Roman"/>
          <w:i/>
          <w:lang w:eastAsia="de-DE"/>
        </w:rPr>
        <w:t xml:space="preserve">DS </w:t>
      </w:r>
      <w:r w:rsidRPr="00C6415F">
        <w:rPr>
          <w:rFonts w:ascii="Times New Roman" w:hAnsi="Times New Roman"/>
          <w:lang w:eastAsia="de-DE"/>
        </w:rPr>
        <w:t xml:space="preserve">= 1.02) sobre el ambiente. Parecería que existen dificultades para desarrollar o percibir los apoyos que pueden favorecer un desempeño autónomo. Lo antes expuesto es un aspecto de interés porque refiere a una característica considerada teóricamente importante para la conformación de contextos y comunidades de aprendizaje que faciliten a los estudiantes la inserción en la cultura académica y laboral. </w:t>
      </w:r>
    </w:p>
    <w:p w14:paraId="181ED9DB" w14:textId="77777777" w:rsidR="00CA56EB" w:rsidRPr="00C6415F" w:rsidRDefault="00CA56EB" w:rsidP="00C6415F">
      <w:pPr>
        <w:pStyle w:val="p1a"/>
        <w:ind w:firstLine="708"/>
        <w:rPr>
          <w:rFonts w:ascii="Times New Roman" w:hAnsi="Times New Roman"/>
          <w:color w:val="FF6600"/>
          <w:sz w:val="22"/>
          <w:szCs w:val="22"/>
          <w:lang w:val="es-ES"/>
        </w:rPr>
      </w:pPr>
      <w:r w:rsidRPr="00C6415F">
        <w:rPr>
          <w:rFonts w:ascii="Times New Roman" w:hAnsi="Times New Roman"/>
          <w:sz w:val="22"/>
          <w:szCs w:val="22"/>
          <w:lang w:val="es-ES"/>
        </w:rPr>
        <w:t xml:space="preserve">Estos resultados sugieren que los estudiantes valorarían especialmente formar parte de contextos académicos en los que se promueva la construcción de aprendizaje con sentido, donde se propongan tareas dinámicas que fomenten su participación, procesos de interacción e implicación. Contextos en los que procesos de retroalimentación promuevan mayores cuotas de autonomía y donde las orientaciones brindadas por el profesor ayuden a autorregular los recursos internos y externos con que cuentan para aprender. </w:t>
      </w:r>
    </w:p>
    <w:p w14:paraId="7298578F" w14:textId="77777777" w:rsidR="00CA56EB" w:rsidRPr="00C6415F" w:rsidRDefault="00CA56EB" w:rsidP="00C6415F">
      <w:pPr>
        <w:spacing w:after="0" w:line="240" w:lineRule="auto"/>
        <w:ind w:firstLine="567"/>
        <w:jc w:val="both"/>
        <w:rPr>
          <w:rFonts w:ascii="Times New Roman" w:hAnsi="Times New Roman"/>
          <w:lang w:val="es-ES" w:eastAsia="de-DE"/>
        </w:rPr>
      </w:pPr>
      <w:r w:rsidRPr="00C6415F">
        <w:rPr>
          <w:rFonts w:ascii="Times New Roman" w:hAnsi="Times New Roman"/>
          <w:lang w:val="es-ES" w:eastAsia="de-DE"/>
        </w:rPr>
        <w:t xml:space="preserve">Por otro lado los resultados de ANOVA se observan diferencias estadísticamente significativas. A su vez, los valores altos en el grupo de posgrado y terciario en la sección </w:t>
      </w:r>
      <w:r w:rsidRPr="00C6415F">
        <w:rPr>
          <w:rFonts w:ascii="Times New Roman" w:hAnsi="Times New Roman"/>
          <w:i/>
          <w:lang w:val="es-ES" w:eastAsia="de-DE"/>
        </w:rPr>
        <w:t>B</w:t>
      </w:r>
      <w:r w:rsidRPr="00C6415F">
        <w:rPr>
          <w:rFonts w:ascii="Times New Roman" w:hAnsi="Times New Roman"/>
          <w:lang w:val="es-ES" w:eastAsia="de-DE"/>
        </w:rPr>
        <w:t xml:space="preserve">, muestran una situación favorable en cuanto a la expectativa y al deseo de estos de participar en contextos más dinámicos, participativos y colaborativos. Situación diferente al grupo de grado, lo que nos invita a pensar estos hallazgos en próximas investigaciones. </w:t>
      </w:r>
    </w:p>
    <w:p w14:paraId="59640135" w14:textId="77777777" w:rsidR="00CA56EB" w:rsidRPr="00C6415F" w:rsidRDefault="00CA56EB" w:rsidP="00C6415F">
      <w:pPr>
        <w:spacing w:after="0" w:line="240" w:lineRule="auto"/>
        <w:jc w:val="both"/>
        <w:rPr>
          <w:rFonts w:ascii="Times New Roman" w:hAnsi="Times New Roman"/>
          <w:b/>
          <w:lang w:eastAsia="es-ES"/>
        </w:rPr>
      </w:pPr>
    </w:p>
    <w:p w14:paraId="3505D447" w14:textId="77777777" w:rsidR="00C6415F" w:rsidRDefault="00C6415F" w:rsidP="00C6415F">
      <w:pPr>
        <w:spacing w:after="0" w:line="240" w:lineRule="auto"/>
        <w:ind w:left="567"/>
        <w:jc w:val="center"/>
        <w:rPr>
          <w:rFonts w:ascii="Times New Roman" w:hAnsi="Times New Roman"/>
          <w:b/>
          <w:lang w:eastAsia="es-ES"/>
        </w:rPr>
      </w:pPr>
      <w:r>
        <w:rPr>
          <w:rFonts w:ascii="Times New Roman" w:hAnsi="Times New Roman"/>
          <w:b/>
          <w:lang w:eastAsia="es-ES"/>
        </w:rPr>
        <w:br w:type="page"/>
      </w:r>
    </w:p>
    <w:p w14:paraId="6C8F3C9F" w14:textId="3BAD6DA0" w:rsidR="00CA56EB" w:rsidRDefault="00CA56EB" w:rsidP="00C6415F">
      <w:pPr>
        <w:spacing w:after="0" w:line="240" w:lineRule="auto"/>
        <w:ind w:left="567"/>
        <w:jc w:val="center"/>
        <w:rPr>
          <w:rFonts w:ascii="Times New Roman" w:hAnsi="Times New Roman"/>
          <w:b/>
          <w:lang w:eastAsia="es-ES"/>
        </w:rPr>
      </w:pPr>
      <w:r w:rsidRPr="00C6415F">
        <w:rPr>
          <w:rFonts w:ascii="Times New Roman" w:hAnsi="Times New Roman"/>
          <w:b/>
          <w:lang w:eastAsia="es-ES"/>
        </w:rPr>
        <w:t>Referencias</w:t>
      </w:r>
    </w:p>
    <w:p w14:paraId="1205CFF5" w14:textId="77777777" w:rsidR="00C6415F" w:rsidRPr="00C6415F" w:rsidRDefault="00C6415F" w:rsidP="00C6415F">
      <w:pPr>
        <w:spacing w:after="0" w:line="240" w:lineRule="auto"/>
        <w:ind w:left="567"/>
        <w:jc w:val="center"/>
        <w:rPr>
          <w:rFonts w:ascii="Times New Roman" w:hAnsi="Times New Roman"/>
          <w:b/>
          <w:lang w:eastAsia="es-ES"/>
        </w:rPr>
      </w:pPr>
    </w:p>
    <w:p w14:paraId="4E158EF4" w14:textId="77777777" w:rsidR="00CA56EB" w:rsidRPr="00C6415F" w:rsidRDefault="00CA56EB" w:rsidP="00C6415F">
      <w:pPr>
        <w:autoSpaceDE w:val="0"/>
        <w:autoSpaceDN w:val="0"/>
        <w:adjustRightInd w:val="0"/>
        <w:spacing w:after="0" w:line="240" w:lineRule="auto"/>
        <w:ind w:left="567" w:hanging="567"/>
        <w:jc w:val="both"/>
        <w:rPr>
          <w:rFonts w:ascii="Times New Roman" w:hAnsi="Times New Roman"/>
          <w:iCs/>
          <w:lang w:val="en-US"/>
        </w:rPr>
      </w:pPr>
      <w:r w:rsidRPr="00C6415F">
        <w:rPr>
          <w:rFonts w:ascii="Times New Roman" w:hAnsi="Times New Roman"/>
          <w:iCs/>
        </w:rPr>
        <w:t xml:space="preserve">Cole, M. (1999). </w:t>
      </w:r>
      <w:r w:rsidRPr="00C6415F">
        <w:rPr>
          <w:rFonts w:ascii="Times New Roman" w:hAnsi="Times New Roman"/>
          <w:i/>
          <w:iCs/>
        </w:rPr>
        <w:t xml:space="preserve">Psicología Cultural: </w:t>
      </w:r>
      <w:r w:rsidR="00CD03F0" w:rsidRPr="00C6415F">
        <w:fldChar w:fldCharType="begin"/>
      </w:r>
      <w:r w:rsidR="00CD03F0" w:rsidRPr="00C6415F">
        <w:instrText xml:space="preserve"> HYPERLINK "http://juanfilloy.bib.unrc.edu.ar/consulta/script/frame_bottom.php?isdoc=true&amp;idbibliografia=21866&amp;titulo=Psicologia%20cultural%20:%20una%20disciplina%20del%20pasado%20y%20del%20futuro&amp;bases=a:4:%7Bi:0;s:5:%22libro%22;i:1;s:5:%22tesis%22;i:2;s:</w:instrText>
      </w:r>
      <w:r w:rsidR="00CD03F0" w:rsidRPr="00C6415F">
        <w:instrText xml:space="preserve">5:%22trafi%22;i:3;s:4:%22unrc%22;%7D" \t "frame_bottom_gen" </w:instrText>
      </w:r>
      <w:r w:rsidR="00CD03F0" w:rsidRPr="00C6415F">
        <w:fldChar w:fldCharType="separate"/>
      </w:r>
      <w:r w:rsidRPr="00C6415F">
        <w:rPr>
          <w:rStyle w:val="Hyperlink"/>
          <w:rFonts w:ascii="Times New Roman" w:hAnsi="Times New Roman"/>
          <w:i/>
          <w:color w:val="auto"/>
          <w:u w:val="none"/>
        </w:rPr>
        <w:t>una disciplina del pasado y del futuro</w:t>
      </w:r>
      <w:r w:rsidR="00CD03F0" w:rsidRPr="00C6415F">
        <w:rPr>
          <w:rStyle w:val="Hyperlink"/>
          <w:rFonts w:ascii="Times New Roman" w:hAnsi="Times New Roman"/>
          <w:i/>
          <w:color w:val="auto"/>
          <w:u w:val="none"/>
        </w:rPr>
        <w:fldChar w:fldCharType="end"/>
      </w:r>
      <w:r w:rsidRPr="00C6415F">
        <w:rPr>
          <w:rFonts w:ascii="Times New Roman" w:hAnsi="Times New Roman"/>
          <w:i/>
        </w:rPr>
        <w:t>.</w:t>
      </w:r>
      <w:r w:rsidRPr="00C6415F">
        <w:rPr>
          <w:rFonts w:ascii="Times New Roman" w:hAnsi="Times New Roman"/>
        </w:rPr>
        <w:t xml:space="preserve"> </w:t>
      </w:r>
      <w:r w:rsidRPr="00C6415F">
        <w:rPr>
          <w:rFonts w:ascii="Times New Roman" w:hAnsi="Times New Roman"/>
          <w:iCs/>
          <w:lang w:val="en-US"/>
        </w:rPr>
        <w:t>Madrid: Morata.</w:t>
      </w:r>
    </w:p>
    <w:p w14:paraId="2C1A15C3" w14:textId="77777777" w:rsidR="00CA56EB" w:rsidRPr="00C6415F" w:rsidRDefault="00CA56EB" w:rsidP="00C6415F">
      <w:pPr>
        <w:spacing w:after="0" w:line="240" w:lineRule="auto"/>
        <w:ind w:left="567" w:hanging="567"/>
        <w:jc w:val="both"/>
        <w:rPr>
          <w:rFonts w:ascii="Times New Roman" w:hAnsi="Times New Roman"/>
          <w:lang w:val="en-US"/>
        </w:rPr>
      </w:pPr>
      <w:proofErr w:type="spellStart"/>
      <w:r w:rsidRPr="00C6415F">
        <w:rPr>
          <w:rFonts w:ascii="Times New Roman" w:hAnsi="Times New Roman"/>
          <w:lang w:val="en-US"/>
        </w:rPr>
        <w:t>Elen</w:t>
      </w:r>
      <w:proofErr w:type="spellEnd"/>
      <w:r w:rsidRPr="00C6415F">
        <w:rPr>
          <w:rFonts w:ascii="Times New Roman" w:hAnsi="Times New Roman"/>
          <w:lang w:val="en-US"/>
        </w:rPr>
        <w:t xml:space="preserve">, J. &amp; </w:t>
      </w:r>
      <w:proofErr w:type="spellStart"/>
      <w:r w:rsidRPr="00C6415F">
        <w:rPr>
          <w:rFonts w:ascii="Times New Roman" w:hAnsi="Times New Roman"/>
          <w:lang w:val="en-US"/>
        </w:rPr>
        <w:t>Lowyck</w:t>
      </w:r>
      <w:proofErr w:type="spellEnd"/>
      <w:r w:rsidRPr="00C6415F">
        <w:rPr>
          <w:rFonts w:ascii="Times New Roman" w:hAnsi="Times New Roman"/>
          <w:lang w:val="en-US"/>
        </w:rPr>
        <w:t xml:space="preserve">, J. (1999). Metacognitive instructional knowledge: Cognitive mediation and instructional design. </w:t>
      </w:r>
      <w:r w:rsidRPr="00C6415F">
        <w:rPr>
          <w:rFonts w:ascii="Times New Roman" w:hAnsi="Times New Roman"/>
          <w:i/>
          <w:lang w:val="en-US"/>
        </w:rPr>
        <w:t>Journal of Structural Learning and Intelligent Systems</w:t>
      </w:r>
      <w:r w:rsidRPr="00C6415F">
        <w:rPr>
          <w:rFonts w:ascii="Times New Roman" w:hAnsi="Times New Roman"/>
          <w:lang w:val="en-US"/>
        </w:rPr>
        <w:t>, 13(</w:t>
      </w:r>
      <w:r w:rsidRPr="00C6415F">
        <w:rPr>
          <w:rFonts w:ascii="Times New Roman" w:hAnsi="Times New Roman"/>
          <w:i/>
          <w:lang w:val="en-US"/>
        </w:rPr>
        <w:t>3–4</w:t>
      </w:r>
      <w:r w:rsidRPr="00C6415F">
        <w:rPr>
          <w:rFonts w:ascii="Times New Roman" w:hAnsi="Times New Roman"/>
          <w:lang w:val="en-US"/>
        </w:rPr>
        <w:t>), 145–169.</w:t>
      </w:r>
    </w:p>
    <w:p w14:paraId="7FC19BA0" w14:textId="77777777" w:rsidR="00CA56EB" w:rsidRPr="00C6415F" w:rsidRDefault="00CA56EB" w:rsidP="00C6415F">
      <w:pPr>
        <w:spacing w:after="0" w:line="240" w:lineRule="auto"/>
        <w:ind w:left="567" w:hanging="567"/>
        <w:jc w:val="both"/>
        <w:rPr>
          <w:rFonts w:ascii="Times New Roman" w:hAnsi="Times New Roman"/>
          <w:shd w:val="clear" w:color="auto" w:fill="E8F4F7"/>
          <w:lang w:val="en-US"/>
        </w:rPr>
      </w:pPr>
      <w:r w:rsidRPr="00C6415F">
        <w:rPr>
          <w:rFonts w:ascii="Times New Roman" w:hAnsi="Times New Roman"/>
        </w:rPr>
        <w:t xml:space="preserve">Jos Fastré, G.M., van der Klink, M. &amp; van Merriënboer, J.J.G. (2010). </w:t>
      </w:r>
      <w:r w:rsidRPr="00C6415F">
        <w:rPr>
          <w:rFonts w:ascii="Times New Roman" w:hAnsi="Times New Roman"/>
          <w:lang w:val="en-US"/>
        </w:rPr>
        <w:t>The effects of performance-based assessment criteria on student performance and self-assessment skills.</w:t>
      </w:r>
      <w:r w:rsidRPr="00C6415F">
        <w:rPr>
          <w:rFonts w:ascii="Times New Roman" w:hAnsi="Times New Roman"/>
          <w:i/>
          <w:lang w:val="en-US"/>
        </w:rPr>
        <w:t xml:space="preserve"> </w:t>
      </w:r>
      <w:r w:rsidRPr="00C6415F">
        <w:rPr>
          <w:rFonts w:ascii="Times New Roman" w:hAnsi="Times New Roman"/>
          <w:i/>
          <w:shd w:val="clear" w:color="auto" w:fill="FFFFFF"/>
          <w:lang w:val="en-US"/>
        </w:rPr>
        <w:t xml:space="preserve">Advances Health Sciences Education Theory </w:t>
      </w:r>
      <w:proofErr w:type="spellStart"/>
      <w:r w:rsidRPr="00C6415F">
        <w:rPr>
          <w:rFonts w:ascii="Times New Roman" w:hAnsi="Times New Roman"/>
          <w:i/>
          <w:shd w:val="clear" w:color="auto" w:fill="FFFFFF"/>
          <w:lang w:val="en-US"/>
        </w:rPr>
        <w:t>Pract</w:t>
      </w:r>
      <w:proofErr w:type="spellEnd"/>
      <w:r w:rsidRPr="00C6415F">
        <w:rPr>
          <w:rFonts w:ascii="Times New Roman" w:hAnsi="Times New Roman"/>
          <w:shd w:val="clear" w:color="auto" w:fill="FFFFFF"/>
          <w:lang w:val="en-US"/>
        </w:rPr>
        <w:t>, 15(</w:t>
      </w:r>
      <w:r w:rsidRPr="00C6415F">
        <w:rPr>
          <w:rFonts w:ascii="Times New Roman" w:hAnsi="Times New Roman"/>
          <w:i/>
          <w:shd w:val="clear" w:color="auto" w:fill="FFFFFF"/>
          <w:lang w:val="en-US"/>
        </w:rPr>
        <w:t>4</w:t>
      </w:r>
      <w:r w:rsidRPr="00C6415F">
        <w:rPr>
          <w:rFonts w:ascii="Times New Roman" w:hAnsi="Times New Roman"/>
          <w:shd w:val="clear" w:color="auto" w:fill="FFFFFF"/>
          <w:lang w:val="en-US"/>
        </w:rPr>
        <w:t xml:space="preserve">), 517–532. </w:t>
      </w:r>
    </w:p>
    <w:p w14:paraId="417C3566" w14:textId="77777777" w:rsidR="00CA56EB" w:rsidRPr="00C6415F" w:rsidRDefault="00CA56EB" w:rsidP="00C6415F">
      <w:pPr>
        <w:spacing w:after="0" w:line="240" w:lineRule="auto"/>
        <w:ind w:left="567" w:hanging="567"/>
        <w:jc w:val="both"/>
        <w:rPr>
          <w:rFonts w:ascii="Times New Roman" w:hAnsi="Times New Roman"/>
          <w:lang w:val="en-US"/>
        </w:rPr>
      </w:pPr>
      <w:proofErr w:type="spellStart"/>
      <w:r w:rsidRPr="00C6415F">
        <w:rPr>
          <w:rFonts w:ascii="Times New Roman" w:hAnsi="Times New Roman"/>
          <w:lang w:val="en-US"/>
        </w:rPr>
        <w:t>Könings</w:t>
      </w:r>
      <w:proofErr w:type="spellEnd"/>
      <w:r w:rsidRPr="00C6415F">
        <w:rPr>
          <w:rFonts w:ascii="Times New Roman" w:hAnsi="Times New Roman"/>
          <w:lang w:val="en-US"/>
        </w:rPr>
        <w:t>, K., Brand-</w:t>
      </w:r>
      <w:proofErr w:type="spellStart"/>
      <w:r w:rsidRPr="00C6415F">
        <w:rPr>
          <w:rFonts w:ascii="Times New Roman" w:hAnsi="Times New Roman"/>
          <w:lang w:val="en-US"/>
        </w:rPr>
        <w:t>Gruwel</w:t>
      </w:r>
      <w:proofErr w:type="spellEnd"/>
      <w:r w:rsidRPr="00C6415F">
        <w:rPr>
          <w:rFonts w:ascii="Times New Roman" w:hAnsi="Times New Roman"/>
          <w:lang w:val="en-US"/>
        </w:rPr>
        <w:t xml:space="preserve">, S. &amp; van </w:t>
      </w:r>
      <w:proofErr w:type="spellStart"/>
      <w:r w:rsidRPr="00C6415F">
        <w:rPr>
          <w:rFonts w:ascii="Times New Roman" w:hAnsi="Times New Roman"/>
          <w:lang w:val="en-US"/>
        </w:rPr>
        <w:t>Merrienboer</w:t>
      </w:r>
      <w:proofErr w:type="spellEnd"/>
      <w:r w:rsidRPr="00C6415F">
        <w:rPr>
          <w:rFonts w:ascii="Times New Roman" w:hAnsi="Times New Roman"/>
          <w:lang w:val="en-US"/>
        </w:rPr>
        <w:t xml:space="preserve"> J. (2005). Towards more powerful learning environments through combining the perspectives of designers, teachers, and students. </w:t>
      </w:r>
      <w:r w:rsidRPr="00C6415F">
        <w:rPr>
          <w:rFonts w:ascii="Times New Roman" w:hAnsi="Times New Roman"/>
          <w:i/>
          <w:lang w:val="en-US"/>
        </w:rPr>
        <w:t>British Journal of Educational Psychology,</w:t>
      </w:r>
      <w:r w:rsidRPr="00C6415F">
        <w:rPr>
          <w:rFonts w:ascii="Times New Roman" w:hAnsi="Times New Roman"/>
          <w:lang w:val="en-US"/>
        </w:rPr>
        <w:t xml:space="preserve"> 75, 645–660.</w:t>
      </w:r>
    </w:p>
    <w:p w14:paraId="55194FAA" w14:textId="77777777" w:rsidR="00CA56EB" w:rsidRPr="00C6415F" w:rsidRDefault="00CA56EB" w:rsidP="00C6415F">
      <w:pPr>
        <w:spacing w:after="0" w:line="240" w:lineRule="auto"/>
        <w:ind w:left="567" w:hanging="567"/>
        <w:jc w:val="both"/>
        <w:rPr>
          <w:rFonts w:ascii="Times New Roman" w:hAnsi="Times New Roman"/>
          <w:lang w:val="en-US"/>
        </w:rPr>
      </w:pPr>
      <w:proofErr w:type="spellStart"/>
      <w:r w:rsidRPr="00C6415F">
        <w:rPr>
          <w:rFonts w:ascii="Times New Roman" w:hAnsi="Times New Roman"/>
          <w:lang w:val="en-US"/>
        </w:rPr>
        <w:t>Könings</w:t>
      </w:r>
      <w:proofErr w:type="spellEnd"/>
      <w:r w:rsidRPr="00C6415F">
        <w:rPr>
          <w:rFonts w:ascii="Times New Roman" w:hAnsi="Times New Roman"/>
          <w:lang w:val="en-US"/>
        </w:rPr>
        <w:t>, K. D., Brand-</w:t>
      </w:r>
      <w:proofErr w:type="spellStart"/>
      <w:r w:rsidRPr="00C6415F">
        <w:rPr>
          <w:rFonts w:ascii="Times New Roman" w:hAnsi="Times New Roman"/>
          <w:lang w:val="en-US"/>
        </w:rPr>
        <w:t>Gruwel</w:t>
      </w:r>
      <w:proofErr w:type="spellEnd"/>
      <w:r w:rsidRPr="00C6415F">
        <w:rPr>
          <w:rFonts w:ascii="Times New Roman" w:hAnsi="Times New Roman"/>
          <w:lang w:val="en-US"/>
        </w:rPr>
        <w:t xml:space="preserve">, S., &amp; van </w:t>
      </w:r>
      <w:proofErr w:type="spellStart"/>
      <w:r w:rsidRPr="00C6415F">
        <w:rPr>
          <w:rFonts w:ascii="Times New Roman" w:hAnsi="Times New Roman"/>
          <w:lang w:val="en-US"/>
        </w:rPr>
        <w:t>Meriënboer</w:t>
      </w:r>
      <w:proofErr w:type="spellEnd"/>
      <w:r w:rsidRPr="00C6415F">
        <w:rPr>
          <w:rFonts w:ascii="Times New Roman" w:hAnsi="Times New Roman"/>
          <w:lang w:val="en-US"/>
        </w:rPr>
        <w:t xml:space="preserve">, J. J. G. (2007). Students’ perceptions and desires of an innovative learning environment: “Can it be a bit more powerful please!” </w:t>
      </w:r>
      <w:proofErr w:type="spellStart"/>
      <w:r w:rsidRPr="00C6415F">
        <w:rPr>
          <w:rFonts w:ascii="Times New Roman" w:hAnsi="Times New Roman"/>
          <w:lang w:val="en-US"/>
        </w:rPr>
        <w:t>Manuscrip</w:t>
      </w:r>
      <w:proofErr w:type="spellEnd"/>
      <w:r w:rsidRPr="00C6415F">
        <w:rPr>
          <w:rFonts w:ascii="Times New Roman" w:hAnsi="Times New Roman"/>
          <w:lang w:val="en-US"/>
        </w:rPr>
        <w:t xml:space="preserve"> submitted for publication.</w:t>
      </w:r>
    </w:p>
    <w:p w14:paraId="4711FCC8" w14:textId="77777777" w:rsidR="00CA56EB" w:rsidRPr="00C6415F" w:rsidRDefault="00CA56EB" w:rsidP="00C6415F">
      <w:pPr>
        <w:pStyle w:val="reference"/>
        <w:ind w:left="567" w:hanging="567"/>
        <w:rPr>
          <w:rFonts w:ascii="Times New Roman" w:hAnsi="Times New Roman"/>
          <w:sz w:val="22"/>
          <w:szCs w:val="22"/>
        </w:rPr>
      </w:pPr>
      <w:proofErr w:type="spellStart"/>
      <w:r w:rsidRPr="00C6415F">
        <w:rPr>
          <w:rFonts w:ascii="Times New Roman" w:hAnsi="Times New Roman"/>
          <w:sz w:val="22"/>
          <w:szCs w:val="22"/>
        </w:rPr>
        <w:t>Könings</w:t>
      </w:r>
      <w:proofErr w:type="spellEnd"/>
      <w:r w:rsidRPr="00C6415F">
        <w:rPr>
          <w:rFonts w:ascii="Times New Roman" w:hAnsi="Times New Roman"/>
          <w:sz w:val="22"/>
          <w:szCs w:val="22"/>
        </w:rPr>
        <w:t>, K. D., Brand-</w:t>
      </w:r>
      <w:proofErr w:type="spellStart"/>
      <w:r w:rsidRPr="00C6415F">
        <w:rPr>
          <w:rFonts w:ascii="Times New Roman" w:hAnsi="Times New Roman"/>
          <w:sz w:val="22"/>
          <w:szCs w:val="22"/>
        </w:rPr>
        <w:t>Gruwel</w:t>
      </w:r>
      <w:proofErr w:type="spellEnd"/>
      <w:r w:rsidRPr="00C6415F">
        <w:rPr>
          <w:rFonts w:ascii="Times New Roman" w:hAnsi="Times New Roman"/>
          <w:sz w:val="22"/>
          <w:szCs w:val="22"/>
        </w:rPr>
        <w:t xml:space="preserve">, S., van </w:t>
      </w:r>
      <w:proofErr w:type="spellStart"/>
      <w:r w:rsidRPr="00C6415F">
        <w:rPr>
          <w:rFonts w:ascii="Times New Roman" w:hAnsi="Times New Roman"/>
          <w:sz w:val="22"/>
          <w:szCs w:val="22"/>
        </w:rPr>
        <w:t>Merriënboer</w:t>
      </w:r>
      <w:proofErr w:type="spellEnd"/>
      <w:r w:rsidRPr="00C6415F">
        <w:rPr>
          <w:rFonts w:ascii="Times New Roman" w:hAnsi="Times New Roman"/>
          <w:sz w:val="22"/>
          <w:szCs w:val="22"/>
        </w:rPr>
        <w:t xml:space="preserve">, J. J. G., &amp; </w:t>
      </w:r>
      <w:proofErr w:type="spellStart"/>
      <w:r w:rsidRPr="00C6415F">
        <w:rPr>
          <w:rFonts w:ascii="Times New Roman" w:hAnsi="Times New Roman"/>
          <w:sz w:val="22"/>
          <w:szCs w:val="22"/>
        </w:rPr>
        <w:t>Broers</w:t>
      </w:r>
      <w:proofErr w:type="spellEnd"/>
      <w:r w:rsidRPr="00C6415F">
        <w:rPr>
          <w:rFonts w:ascii="Times New Roman" w:hAnsi="Times New Roman"/>
          <w:sz w:val="22"/>
          <w:szCs w:val="22"/>
        </w:rPr>
        <w:t xml:space="preserve">, N. (2008). Does a new learning environment come up to students’ expectations? A longitudinal study. </w:t>
      </w:r>
      <w:r w:rsidRPr="00C6415F">
        <w:rPr>
          <w:rFonts w:ascii="Times New Roman" w:hAnsi="Times New Roman"/>
          <w:i/>
          <w:sz w:val="22"/>
          <w:szCs w:val="22"/>
        </w:rPr>
        <w:t>Journal of Educational Psychology</w:t>
      </w:r>
      <w:r w:rsidRPr="00C6415F">
        <w:rPr>
          <w:rFonts w:ascii="Times New Roman" w:hAnsi="Times New Roman"/>
          <w:sz w:val="22"/>
          <w:szCs w:val="22"/>
        </w:rPr>
        <w:t xml:space="preserve">, 100, 535-548.   </w:t>
      </w:r>
    </w:p>
    <w:p w14:paraId="181B5E33" w14:textId="77777777" w:rsidR="00CA56EB" w:rsidRPr="00C6415F" w:rsidRDefault="00CA56EB" w:rsidP="00C6415F">
      <w:pPr>
        <w:spacing w:after="0" w:line="240" w:lineRule="auto"/>
        <w:ind w:left="567" w:hanging="567"/>
        <w:jc w:val="both"/>
        <w:textAlignment w:val="baseline"/>
        <w:outlineLvl w:val="0"/>
        <w:rPr>
          <w:rFonts w:ascii="Times New Roman" w:hAnsi="Times New Roman"/>
          <w:lang w:val="en-US"/>
        </w:rPr>
      </w:pPr>
      <w:proofErr w:type="spellStart"/>
      <w:r w:rsidRPr="00C6415F">
        <w:rPr>
          <w:rFonts w:ascii="Times New Roman" w:hAnsi="Times New Roman"/>
          <w:lang w:val="en-US"/>
        </w:rPr>
        <w:t>Könings</w:t>
      </w:r>
      <w:proofErr w:type="spellEnd"/>
      <w:r w:rsidRPr="00C6415F">
        <w:rPr>
          <w:rFonts w:ascii="Times New Roman" w:hAnsi="Times New Roman"/>
          <w:lang w:val="en-US"/>
        </w:rPr>
        <w:t>, K. D., Seidel, T., Brand-</w:t>
      </w:r>
      <w:proofErr w:type="spellStart"/>
      <w:r w:rsidRPr="00C6415F">
        <w:rPr>
          <w:rFonts w:ascii="Times New Roman" w:hAnsi="Times New Roman"/>
          <w:lang w:val="en-US"/>
        </w:rPr>
        <w:t>Gruwel</w:t>
      </w:r>
      <w:proofErr w:type="spellEnd"/>
      <w:r w:rsidRPr="00C6415F">
        <w:rPr>
          <w:rFonts w:ascii="Times New Roman" w:hAnsi="Times New Roman"/>
          <w:lang w:val="en-US"/>
        </w:rPr>
        <w:t xml:space="preserve">, S., &amp; van </w:t>
      </w:r>
      <w:proofErr w:type="spellStart"/>
      <w:r w:rsidRPr="00C6415F">
        <w:rPr>
          <w:rFonts w:ascii="Times New Roman" w:hAnsi="Times New Roman"/>
          <w:lang w:val="en-US"/>
        </w:rPr>
        <w:t>Merriënboer</w:t>
      </w:r>
      <w:proofErr w:type="spellEnd"/>
      <w:r w:rsidRPr="00C6415F">
        <w:rPr>
          <w:rFonts w:ascii="Times New Roman" w:hAnsi="Times New Roman"/>
          <w:lang w:val="en-US"/>
        </w:rPr>
        <w:t>, J. J. G. (2011, August). Students’ and Teachers’ Perceptions of Education: Differences in Perspectives</w:t>
      </w:r>
      <w:r w:rsidRPr="00C6415F">
        <w:rPr>
          <w:rFonts w:ascii="Times New Roman" w:hAnsi="Times New Roman"/>
          <w:i/>
          <w:lang w:val="en-US"/>
        </w:rPr>
        <w:t>. Paper presented at 14th Biennial Conference for Research on Learning and Instruction of EARLI</w:t>
      </w:r>
      <w:r w:rsidRPr="00C6415F">
        <w:rPr>
          <w:rFonts w:ascii="Times New Roman" w:hAnsi="Times New Roman"/>
          <w:lang w:val="en-US"/>
        </w:rPr>
        <w:t xml:space="preserve">, Exeter, England.  </w:t>
      </w:r>
    </w:p>
    <w:p w14:paraId="6CF98053" w14:textId="77777777" w:rsidR="00CA56EB" w:rsidRPr="00C6415F" w:rsidRDefault="00CA56EB" w:rsidP="00C6415F">
      <w:pPr>
        <w:spacing w:after="0" w:line="240" w:lineRule="auto"/>
        <w:ind w:left="567" w:hanging="567"/>
        <w:jc w:val="both"/>
        <w:rPr>
          <w:rFonts w:ascii="Times New Roman" w:hAnsi="Times New Roman"/>
          <w:lang w:val="en-US"/>
        </w:rPr>
      </w:pPr>
      <w:proofErr w:type="spellStart"/>
      <w:r w:rsidRPr="00C6415F">
        <w:rPr>
          <w:rFonts w:ascii="Times New Roman" w:hAnsi="Times New Roman"/>
          <w:lang w:val="en-US"/>
        </w:rPr>
        <w:t>Könings</w:t>
      </w:r>
      <w:proofErr w:type="spellEnd"/>
      <w:r w:rsidRPr="00C6415F">
        <w:rPr>
          <w:rFonts w:ascii="Times New Roman" w:hAnsi="Times New Roman"/>
          <w:lang w:val="en-US"/>
        </w:rPr>
        <w:t>, K. D., Van Zundert, M., Brand-</w:t>
      </w:r>
      <w:proofErr w:type="spellStart"/>
      <w:r w:rsidRPr="00C6415F">
        <w:rPr>
          <w:rFonts w:ascii="Times New Roman" w:hAnsi="Times New Roman"/>
          <w:lang w:val="en-US"/>
        </w:rPr>
        <w:t>Gruwell</w:t>
      </w:r>
      <w:proofErr w:type="spellEnd"/>
      <w:r w:rsidRPr="00C6415F">
        <w:rPr>
          <w:rFonts w:ascii="Times New Roman" w:hAnsi="Times New Roman"/>
          <w:lang w:val="en-US"/>
        </w:rPr>
        <w:t xml:space="preserve">, S. &amp; Van </w:t>
      </w:r>
      <w:proofErr w:type="spellStart"/>
      <w:r w:rsidRPr="00C6415F">
        <w:rPr>
          <w:rFonts w:ascii="Times New Roman" w:hAnsi="Times New Roman"/>
          <w:lang w:val="en-US"/>
        </w:rPr>
        <w:t>Merriënboer</w:t>
      </w:r>
      <w:proofErr w:type="spellEnd"/>
      <w:r w:rsidRPr="00C6415F">
        <w:rPr>
          <w:rFonts w:ascii="Times New Roman" w:hAnsi="Times New Roman"/>
          <w:lang w:val="en-US"/>
        </w:rPr>
        <w:t xml:space="preserve">, J. (2007). Participatory design in secondary education: Is it a good idea? Students’ and teachers’ opinions on its desirability and feasibility. </w:t>
      </w:r>
      <w:r w:rsidRPr="00C6415F">
        <w:rPr>
          <w:rFonts w:ascii="Times New Roman" w:hAnsi="Times New Roman"/>
          <w:i/>
          <w:lang w:val="en-US"/>
        </w:rPr>
        <w:t>Educational Studies</w:t>
      </w:r>
      <w:r w:rsidRPr="00C6415F">
        <w:rPr>
          <w:rFonts w:ascii="Times New Roman" w:hAnsi="Times New Roman"/>
          <w:lang w:val="en-US"/>
        </w:rPr>
        <w:t>, 33 (4), 445-465.</w:t>
      </w:r>
    </w:p>
    <w:p w14:paraId="3ABCDA07" w14:textId="77777777" w:rsidR="00CA56EB" w:rsidRPr="00C6415F" w:rsidRDefault="00CA56EB" w:rsidP="00C6415F">
      <w:pPr>
        <w:autoSpaceDE w:val="0"/>
        <w:autoSpaceDN w:val="0"/>
        <w:adjustRightInd w:val="0"/>
        <w:spacing w:after="0" w:line="240" w:lineRule="auto"/>
        <w:ind w:left="567" w:hanging="567"/>
        <w:jc w:val="both"/>
        <w:rPr>
          <w:rFonts w:ascii="Times New Roman" w:hAnsi="Times New Roman"/>
        </w:rPr>
      </w:pPr>
      <w:proofErr w:type="spellStart"/>
      <w:r w:rsidRPr="00C6415F">
        <w:rPr>
          <w:rFonts w:ascii="Times New Roman" w:hAnsi="Times New Roman"/>
          <w:lang w:val="en-US"/>
        </w:rPr>
        <w:t>Onrubia</w:t>
      </w:r>
      <w:proofErr w:type="spellEnd"/>
      <w:r w:rsidRPr="00C6415F">
        <w:rPr>
          <w:rFonts w:ascii="Times New Roman" w:hAnsi="Times New Roman"/>
          <w:lang w:val="en-US"/>
        </w:rPr>
        <w:t xml:space="preserve">, J. (2004). </w:t>
      </w:r>
      <w:r w:rsidRPr="00C6415F">
        <w:rPr>
          <w:rFonts w:ascii="Times New Roman" w:hAnsi="Times New Roman"/>
        </w:rPr>
        <w:t xml:space="preserve">Las aulas como comunidades de aprendizaje. </w:t>
      </w:r>
      <w:r w:rsidRPr="00C6415F">
        <w:rPr>
          <w:rFonts w:ascii="Times New Roman" w:hAnsi="Times New Roman"/>
          <w:i/>
        </w:rPr>
        <w:t xml:space="preserve">Revista Electrónica Trabajadores de la Enseñanza T.E. </w:t>
      </w:r>
      <w:r w:rsidRPr="00C6415F">
        <w:rPr>
          <w:rFonts w:ascii="Times New Roman" w:hAnsi="Times New Roman"/>
        </w:rPr>
        <w:t xml:space="preserve">Federación de Enseñanza CC.OO. 249, 14-15. </w:t>
      </w:r>
    </w:p>
    <w:p w14:paraId="7A050B57" w14:textId="77777777" w:rsidR="00CA56EB" w:rsidRPr="00C6415F" w:rsidRDefault="00CA56EB" w:rsidP="00C6415F">
      <w:pPr>
        <w:autoSpaceDE w:val="0"/>
        <w:autoSpaceDN w:val="0"/>
        <w:adjustRightInd w:val="0"/>
        <w:spacing w:after="0" w:line="240" w:lineRule="auto"/>
        <w:ind w:left="567" w:hanging="567"/>
        <w:jc w:val="both"/>
        <w:rPr>
          <w:rFonts w:ascii="Times New Roman" w:hAnsi="Times New Roman"/>
          <w:shd w:val="clear" w:color="auto" w:fill="FFFFFF"/>
        </w:rPr>
      </w:pPr>
      <w:r w:rsidRPr="00C6415F">
        <w:rPr>
          <w:rFonts w:ascii="Times New Roman" w:hAnsi="Times New Roman"/>
          <w:shd w:val="clear" w:color="auto" w:fill="FFFFFF"/>
        </w:rPr>
        <w:t>Paoloni, P. V. (2014).</w:t>
      </w:r>
      <w:r w:rsidRPr="00C6415F">
        <w:rPr>
          <w:rStyle w:val="apple-converted-space"/>
          <w:rFonts w:ascii="Times New Roman" w:hAnsi="Times New Roman"/>
          <w:i/>
          <w:iCs/>
          <w:shd w:val="clear" w:color="auto" w:fill="FFFFFF"/>
        </w:rPr>
        <w:t> </w:t>
      </w:r>
      <w:r w:rsidRPr="00C6415F">
        <w:rPr>
          <w:rFonts w:ascii="Times New Roman" w:hAnsi="Times New Roman"/>
          <w:shd w:val="clear" w:color="auto" w:fill="FFFFFF"/>
        </w:rPr>
        <w:t>El papel de las emociones en los aprendizajes académicos.</w:t>
      </w:r>
      <w:r w:rsidRPr="00C6415F">
        <w:rPr>
          <w:rStyle w:val="apple-converted-space"/>
          <w:rFonts w:ascii="Times New Roman" w:hAnsi="Times New Roman"/>
          <w:i/>
          <w:iCs/>
          <w:shd w:val="clear" w:color="auto" w:fill="FFFFFF"/>
        </w:rPr>
        <w:t> </w:t>
      </w:r>
      <w:r w:rsidRPr="00C6415F">
        <w:rPr>
          <w:rFonts w:ascii="Times New Roman" w:hAnsi="Times New Roman"/>
          <w:shd w:val="clear" w:color="auto" w:fill="FFFFFF"/>
        </w:rPr>
        <w:t>En P. V. Paoloni, M. C. Rinaudo y A. González Fernández (comps.),</w:t>
      </w:r>
      <w:r w:rsidRPr="00C6415F">
        <w:rPr>
          <w:rStyle w:val="apple-converted-space"/>
          <w:rFonts w:ascii="Times New Roman" w:hAnsi="Times New Roman"/>
          <w:shd w:val="clear" w:color="auto" w:fill="FFFFFF"/>
        </w:rPr>
        <w:t> </w:t>
      </w:r>
      <w:r w:rsidRPr="00C6415F">
        <w:rPr>
          <w:rFonts w:ascii="Times New Roman" w:hAnsi="Times New Roman"/>
          <w:i/>
          <w:iCs/>
          <w:shd w:val="clear" w:color="auto" w:fill="FFFFFF"/>
        </w:rPr>
        <w:t>Cuestiones en Psicología Educacional. Perspectivas teóricas, metodológicas y estudios de campo</w:t>
      </w:r>
      <w:r w:rsidRPr="00C6415F">
        <w:rPr>
          <w:rFonts w:ascii="Times New Roman" w:hAnsi="Times New Roman"/>
          <w:iCs/>
          <w:shd w:val="clear" w:color="auto" w:fill="FFFFFF"/>
        </w:rPr>
        <w:t xml:space="preserve"> (pp. 83-131)</w:t>
      </w:r>
      <w:r w:rsidRPr="00C6415F">
        <w:rPr>
          <w:rFonts w:ascii="Times New Roman" w:hAnsi="Times New Roman"/>
          <w:i/>
          <w:iCs/>
          <w:shd w:val="clear" w:color="auto" w:fill="FFFFFF"/>
        </w:rPr>
        <w:t>.</w:t>
      </w:r>
      <w:r w:rsidRPr="00C6415F">
        <w:rPr>
          <w:rStyle w:val="apple-converted-space"/>
          <w:rFonts w:ascii="Times New Roman" w:hAnsi="Times New Roman"/>
          <w:shd w:val="clear" w:color="auto" w:fill="FFFFFF"/>
        </w:rPr>
        <w:t> </w:t>
      </w:r>
      <w:r w:rsidRPr="00C6415F">
        <w:rPr>
          <w:rFonts w:ascii="Times New Roman" w:hAnsi="Times New Roman"/>
          <w:shd w:val="clear" w:color="auto" w:fill="FFFFFF"/>
        </w:rPr>
        <w:t xml:space="preserve"> Tenerife, Islas Canarias: Sociedad Latinoamericana de Comunicación Social (SLCS).</w:t>
      </w:r>
    </w:p>
    <w:p w14:paraId="2E910FC7" w14:textId="77777777" w:rsidR="00CA56EB" w:rsidRPr="00C6415F" w:rsidRDefault="00CA56EB" w:rsidP="00C6415F">
      <w:pPr>
        <w:spacing w:after="0" w:line="240" w:lineRule="auto"/>
        <w:ind w:left="567" w:hanging="567"/>
        <w:jc w:val="both"/>
        <w:textAlignment w:val="baseline"/>
        <w:outlineLvl w:val="0"/>
        <w:rPr>
          <w:rFonts w:ascii="Times New Roman" w:hAnsi="Times New Roman"/>
        </w:rPr>
      </w:pPr>
      <w:r w:rsidRPr="00C6415F">
        <w:rPr>
          <w:rFonts w:ascii="Times New Roman" w:hAnsi="Times New Roman"/>
        </w:rPr>
        <w:t xml:space="preserve">Paoloni, P. V., Chiecher, A. C. &amp; Martín, R.B. (2014, septiembre) </w:t>
      </w:r>
      <w:r w:rsidRPr="00C6415F">
        <w:rPr>
          <w:rStyle w:val="Strong"/>
          <w:rFonts w:ascii="Times New Roman" w:hAnsi="Times New Roman"/>
          <w:b w:val="0"/>
          <w:shd w:val="clear" w:color="auto" w:fill="FFFFFF"/>
        </w:rPr>
        <w:t xml:space="preserve">Percepciones y expectativas sobre contextos de aprendizaje. Un estudio con ingresantes en Carreras de Ingeniería. </w:t>
      </w:r>
      <w:r w:rsidRPr="00C6415F">
        <w:rPr>
          <w:rStyle w:val="Strong"/>
          <w:rFonts w:ascii="Times New Roman" w:hAnsi="Times New Roman"/>
          <w:b w:val="0"/>
          <w:i/>
          <w:shd w:val="clear" w:color="auto" w:fill="FFFFFF"/>
        </w:rPr>
        <w:t>II Congreso Argentino de Ingeniería, CADI</w:t>
      </w:r>
      <w:r w:rsidRPr="00C6415F">
        <w:rPr>
          <w:rStyle w:val="Strong"/>
          <w:rFonts w:ascii="Times New Roman" w:hAnsi="Times New Roman"/>
          <w:b w:val="0"/>
          <w:shd w:val="clear" w:color="auto" w:fill="FFFFFF"/>
        </w:rPr>
        <w:t>, Tucumán.</w:t>
      </w:r>
    </w:p>
    <w:p w14:paraId="0E1712D9" w14:textId="77777777" w:rsidR="00CA56EB" w:rsidRPr="00C6415F" w:rsidRDefault="00CA56EB" w:rsidP="00C6415F">
      <w:pPr>
        <w:spacing w:after="0" w:line="240" w:lineRule="auto"/>
        <w:ind w:left="567" w:hanging="567"/>
        <w:jc w:val="both"/>
        <w:rPr>
          <w:rFonts w:ascii="Times New Roman" w:hAnsi="Times New Roman"/>
          <w:color w:val="000000"/>
          <w:lang w:eastAsia="es-AR"/>
        </w:rPr>
      </w:pPr>
      <w:proofErr w:type="spellStart"/>
      <w:r w:rsidRPr="00C6415F">
        <w:rPr>
          <w:rFonts w:ascii="Times New Roman" w:hAnsi="Times New Roman"/>
          <w:color w:val="000000"/>
          <w:lang w:val="en-US" w:eastAsia="es-AR"/>
        </w:rPr>
        <w:t>Picarelli</w:t>
      </w:r>
      <w:proofErr w:type="spellEnd"/>
      <w:r w:rsidRPr="00C6415F">
        <w:rPr>
          <w:rFonts w:ascii="Times New Roman" w:hAnsi="Times New Roman"/>
          <w:color w:val="000000"/>
          <w:lang w:val="en-US" w:eastAsia="es-AR"/>
        </w:rPr>
        <w:t xml:space="preserve">, A., </w:t>
      </w:r>
      <w:proofErr w:type="spellStart"/>
      <w:r w:rsidRPr="00C6415F">
        <w:rPr>
          <w:rFonts w:ascii="Times New Roman" w:hAnsi="Times New Roman"/>
          <w:lang w:val="en-US" w:eastAsia="es-AR"/>
        </w:rPr>
        <w:t>Slaats</w:t>
      </w:r>
      <w:proofErr w:type="spellEnd"/>
      <w:r w:rsidRPr="00C6415F">
        <w:rPr>
          <w:rFonts w:ascii="Times New Roman" w:hAnsi="Times New Roman"/>
          <w:lang w:val="en-US" w:eastAsia="es-AR"/>
        </w:rPr>
        <w:t xml:space="preserve">, M., </w:t>
      </w:r>
      <w:proofErr w:type="spellStart"/>
      <w:r w:rsidRPr="00C6415F">
        <w:rPr>
          <w:rFonts w:ascii="Times New Roman" w:hAnsi="Times New Roman"/>
          <w:lang w:val="en-US" w:eastAsia="es-AR"/>
        </w:rPr>
        <w:t>Bouhuijs</w:t>
      </w:r>
      <w:proofErr w:type="spellEnd"/>
      <w:r w:rsidRPr="00C6415F">
        <w:rPr>
          <w:rFonts w:ascii="Times New Roman" w:hAnsi="Times New Roman"/>
          <w:lang w:val="en-US" w:eastAsia="es-AR"/>
        </w:rPr>
        <w:t xml:space="preserve">, P. A. J. &amp; </w:t>
      </w:r>
      <w:proofErr w:type="spellStart"/>
      <w:r w:rsidRPr="00C6415F">
        <w:rPr>
          <w:rFonts w:ascii="Times New Roman" w:hAnsi="Times New Roman"/>
          <w:lang w:val="en-US" w:eastAsia="es-AR"/>
        </w:rPr>
        <w:t>Vermunt</w:t>
      </w:r>
      <w:proofErr w:type="spellEnd"/>
      <w:r w:rsidRPr="00C6415F">
        <w:rPr>
          <w:rFonts w:ascii="Times New Roman" w:hAnsi="Times New Roman"/>
          <w:lang w:val="en-US" w:eastAsia="es-AR"/>
        </w:rPr>
        <w:t xml:space="preserve">, J. D. (2006). </w:t>
      </w:r>
      <w:proofErr w:type="spellStart"/>
      <w:r w:rsidRPr="00C6415F">
        <w:rPr>
          <w:rFonts w:ascii="Times New Roman" w:hAnsi="Times New Roman"/>
          <w:lang w:val="en-US" w:eastAsia="es-AR"/>
        </w:rPr>
        <w:t>Leerstijl</w:t>
      </w:r>
      <w:proofErr w:type="spellEnd"/>
      <w:r w:rsidRPr="00C6415F">
        <w:rPr>
          <w:rFonts w:ascii="Times New Roman" w:hAnsi="Times New Roman"/>
          <w:lang w:val="en-US" w:eastAsia="es-AR"/>
        </w:rPr>
        <w:t xml:space="preserve"> </w:t>
      </w:r>
      <w:proofErr w:type="spellStart"/>
      <w:r w:rsidRPr="00C6415F">
        <w:rPr>
          <w:rFonts w:ascii="Times New Roman" w:hAnsi="Times New Roman"/>
          <w:lang w:val="en-US" w:eastAsia="es-AR"/>
        </w:rPr>
        <w:t>en</w:t>
      </w:r>
      <w:proofErr w:type="spellEnd"/>
      <w:r w:rsidRPr="00C6415F">
        <w:rPr>
          <w:rFonts w:ascii="Times New Roman" w:hAnsi="Times New Roman"/>
          <w:lang w:val="en-US" w:eastAsia="es-AR"/>
        </w:rPr>
        <w:t xml:space="preserve"> </w:t>
      </w:r>
      <w:proofErr w:type="spellStart"/>
      <w:r w:rsidRPr="00C6415F">
        <w:rPr>
          <w:rFonts w:ascii="Times New Roman" w:hAnsi="Times New Roman"/>
          <w:lang w:val="en-US" w:eastAsia="es-AR"/>
        </w:rPr>
        <w:t>leeromgeving</w:t>
      </w:r>
      <w:proofErr w:type="spellEnd"/>
      <w:r w:rsidRPr="00C6415F">
        <w:rPr>
          <w:rFonts w:ascii="Times New Roman" w:hAnsi="Times New Roman"/>
          <w:lang w:val="en-US" w:eastAsia="es-AR"/>
        </w:rPr>
        <w:t xml:space="preserve"> in het </w:t>
      </w:r>
      <w:proofErr w:type="spellStart"/>
      <w:r w:rsidRPr="00C6415F">
        <w:rPr>
          <w:rFonts w:ascii="Times New Roman" w:hAnsi="Times New Roman"/>
          <w:lang w:val="en-US" w:eastAsia="es-AR"/>
        </w:rPr>
        <w:t>voortgezet</w:t>
      </w:r>
      <w:proofErr w:type="spellEnd"/>
      <w:r w:rsidRPr="00C6415F">
        <w:rPr>
          <w:rFonts w:ascii="Times New Roman" w:hAnsi="Times New Roman"/>
          <w:lang w:val="en-US" w:eastAsia="es-AR"/>
        </w:rPr>
        <w:t xml:space="preserve"> </w:t>
      </w:r>
      <w:proofErr w:type="spellStart"/>
      <w:r w:rsidRPr="00C6415F">
        <w:rPr>
          <w:rFonts w:ascii="Times New Roman" w:hAnsi="Times New Roman"/>
          <w:lang w:val="en-US" w:eastAsia="es-AR"/>
        </w:rPr>
        <w:t>onderwijs</w:t>
      </w:r>
      <w:proofErr w:type="spellEnd"/>
      <w:r w:rsidRPr="00C6415F">
        <w:rPr>
          <w:rFonts w:ascii="Times New Roman" w:hAnsi="Times New Roman"/>
          <w:lang w:val="en-US" w:eastAsia="es-AR"/>
        </w:rPr>
        <w:t xml:space="preserve">: Nederland </w:t>
      </w:r>
      <w:proofErr w:type="spellStart"/>
      <w:r w:rsidRPr="00C6415F">
        <w:rPr>
          <w:rFonts w:ascii="Times New Roman" w:hAnsi="Times New Roman"/>
          <w:lang w:val="en-US" w:eastAsia="es-AR"/>
        </w:rPr>
        <w:t>en</w:t>
      </w:r>
      <w:proofErr w:type="spellEnd"/>
      <w:r w:rsidRPr="00C6415F">
        <w:rPr>
          <w:rFonts w:ascii="Times New Roman" w:hAnsi="Times New Roman"/>
          <w:lang w:val="en-US" w:eastAsia="es-AR"/>
        </w:rPr>
        <w:t xml:space="preserve"> </w:t>
      </w:r>
      <w:proofErr w:type="spellStart"/>
      <w:r w:rsidRPr="00C6415F">
        <w:rPr>
          <w:rFonts w:ascii="Times New Roman" w:hAnsi="Times New Roman"/>
          <w:lang w:val="en-US" w:eastAsia="es-AR"/>
        </w:rPr>
        <w:t>vlaanderen</w:t>
      </w:r>
      <w:proofErr w:type="spellEnd"/>
      <w:r w:rsidRPr="00C6415F">
        <w:rPr>
          <w:rFonts w:ascii="Times New Roman" w:hAnsi="Times New Roman"/>
          <w:lang w:val="en-US" w:eastAsia="es-AR"/>
        </w:rPr>
        <w:t xml:space="preserve"> </w:t>
      </w:r>
      <w:proofErr w:type="spellStart"/>
      <w:r w:rsidRPr="00C6415F">
        <w:rPr>
          <w:rFonts w:ascii="Times New Roman" w:hAnsi="Times New Roman"/>
          <w:lang w:val="en-US" w:eastAsia="es-AR"/>
        </w:rPr>
        <w:t>vergeleken</w:t>
      </w:r>
      <w:proofErr w:type="spellEnd"/>
      <w:r w:rsidRPr="00C6415F">
        <w:rPr>
          <w:rFonts w:ascii="Times New Roman" w:hAnsi="Times New Roman"/>
          <w:lang w:val="en-US" w:eastAsia="es-AR"/>
        </w:rPr>
        <w:t xml:space="preserve"> [Learning style and learning environment in secondary education: The Netherlands and </w:t>
      </w:r>
      <w:proofErr w:type="spellStart"/>
      <w:r w:rsidRPr="00C6415F">
        <w:rPr>
          <w:rFonts w:ascii="Times New Roman" w:hAnsi="Times New Roman"/>
          <w:lang w:val="en-US" w:eastAsia="es-AR"/>
        </w:rPr>
        <w:t>flanders</w:t>
      </w:r>
      <w:proofErr w:type="spellEnd"/>
      <w:r w:rsidRPr="00C6415F">
        <w:rPr>
          <w:rFonts w:ascii="Times New Roman" w:hAnsi="Times New Roman"/>
          <w:lang w:val="en-US" w:eastAsia="es-AR"/>
        </w:rPr>
        <w:t xml:space="preserve"> compared]. </w:t>
      </w:r>
      <w:r w:rsidRPr="00C6415F">
        <w:rPr>
          <w:rFonts w:ascii="Times New Roman" w:hAnsi="Times New Roman"/>
          <w:i/>
          <w:lang w:eastAsia="es-AR"/>
        </w:rPr>
        <w:t>Pedagogische Studiën</w:t>
      </w:r>
      <w:r w:rsidRPr="00C6415F">
        <w:rPr>
          <w:rFonts w:ascii="Times New Roman" w:hAnsi="Times New Roman"/>
          <w:lang w:eastAsia="es-AR"/>
        </w:rPr>
        <w:t>, 83</w:t>
      </w:r>
      <w:r w:rsidRPr="00C6415F">
        <w:rPr>
          <w:rFonts w:ascii="Times New Roman" w:hAnsi="Times New Roman"/>
          <w:color w:val="000000"/>
          <w:lang w:eastAsia="es-AR"/>
        </w:rPr>
        <w:t>, 139-155.</w:t>
      </w:r>
    </w:p>
    <w:p w14:paraId="263AC23C" w14:textId="77777777" w:rsidR="00CA56EB" w:rsidRPr="00C6415F" w:rsidRDefault="00CA56EB" w:rsidP="00C6415F">
      <w:pPr>
        <w:spacing w:after="0" w:line="240" w:lineRule="auto"/>
        <w:ind w:left="567" w:hanging="567"/>
        <w:jc w:val="both"/>
        <w:textAlignment w:val="baseline"/>
        <w:outlineLvl w:val="0"/>
        <w:rPr>
          <w:rFonts w:ascii="Times New Roman" w:hAnsi="Times New Roman"/>
          <w:shd w:val="clear" w:color="auto" w:fill="FFFFFF"/>
        </w:rPr>
      </w:pPr>
      <w:r w:rsidRPr="00C6415F">
        <w:rPr>
          <w:rFonts w:ascii="Times New Roman" w:hAnsi="Times New Roman"/>
        </w:rPr>
        <w:t>Rinaudo</w:t>
      </w:r>
      <w:r w:rsidRPr="00C6415F">
        <w:rPr>
          <w:rFonts w:ascii="Times New Roman" w:hAnsi="Times New Roman"/>
          <w:shd w:val="clear" w:color="auto" w:fill="FFFFFF"/>
        </w:rPr>
        <w:t>, M. (2014) Estudios sobre los contextos de aprendizaje. Arenas y fronteras. En P. Paoloni, M. Rinaudo</w:t>
      </w:r>
      <w:r w:rsidRPr="00C6415F">
        <w:rPr>
          <w:rStyle w:val="apple-converted-space"/>
          <w:rFonts w:ascii="Times New Roman" w:hAnsi="Times New Roman"/>
          <w:shd w:val="clear" w:color="auto" w:fill="FFFFFF"/>
        </w:rPr>
        <w:t> </w:t>
      </w:r>
      <w:r w:rsidRPr="00C6415F">
        <w:rPr>
          <w:rFonts w:ascii="Times New Roman" w:hAnsi="Times New Roman"/>
          <w:shd w:val="clear" w:color="auto" w:fill="FFFFFF"/>
        </w:rPr>
        <w:t>y A. González Fernández (comps.)</w:t>
      </w:r>
      <w:r w:rsidRPr="00C6415F">
        <w:rPr>
          <w:rStyle w:val="apple-converted-space"/>
          <w:rFonts w:ascii="Times New Roman" w:hAnsi="Times New Roman"/>
          <w:shd w:val="clear" w:color="auto" w:fill="FFFFFF"/>
        </w:rPr>
        <w:t> </w:t>
      </w:r>
      <w:r w:rsidRPr="00C6415F">
        <w:rPr>
          <w:rFonts w:ascii="Times New Roman" w:hAnsi="Times New Roman"/>
          <w:i/>
          <w:iCs/>
          <w:shd w:val="clear" w:color="auto" w:fill="FFFFFF"/>
        </w:rPr>
        <w:t xml:space="preserve">Cuestiones en Psicología Educacional: cuestiones teóricas, metodológicas y estudios de campo </w:t>
      </w:r>
      <w:r w:rsidRPr="00C6415F">
        <w:rPr>
          <w:rFonts w:ascii="Times New Roman" w:hAnsi="Times New Roman"/>
          <w:iCs/>
          <w:shd w:val="clear" w:color="auto" w:fill="FFFFFF"/>
        </w:rPr>
        <w:t>(pp.163-205)</w:t>
      </w:r>
      <w:r w:rsidRPr="00C6415F">
        <w:rPr>
          <w:rFonts w:ascii="Times New Roman" w:hAnsi="Times New Roman"/>
          <w:shd w:val="clear" w:color="auto" w:fill="FFFFFF"/>
        </w:rPr>
        <w:t>. Tenerife: Sociedad Latinoamericana de Comunicación Social (SLCS).</w:t>
      </w:r>
    </w:p>
    <w:p w14:paraId="373A4280" w14:textId="77777777" w:rsidR="00CA56EB" w:rsidRPr="00C6415F" w:rsidRDefault="00CD03F0" w:rsidP="00C6415F">
      <w:pPr>
        <w:spacing w:after="0" w:line="240" w:lineRule="auto"/>
        <w:ind w:left="567" w:hanging="567"/>
        <w:jc w:val="both"/>
        <w:textAlignment w:val="baseline"/>
        <w:outlineLvl w:val="0"/>
        <w:rPr>
          <w:rFonts w:ascii="Times New Roman" w:hAnsi="Times New Roman"/>
          <w:kern w:val="36"/>
          <w:lang w:val="en-US"/>
        </w:rPr>
      </w:pPr>
      <w:hyperlink r:id="rId11" w:tooltip="View content where Author is Ronny F.A. Wierstra" w:history="1">
        <w:r w:rsidR="00CA56EB" w:rsidRPr="00C6415F">
          <w:rPr>
            <w:rFonts w:ascii="Times New Roman" w:hAnsi="Times New Roman"/>
            <w:bCs/>
            <w:kern w:val="36"/>
            <w:bdr w:val="none" w:sz="0" w:space="0" w:color="auto" w:frame="1"/>
          </w:rPr>
          <w:t>Wierstra</w:t>
        </w:r>
      </w:hyperlink>
      <w:r w:rsidR="00CA56EB" w:rsidRPr="00C6415F">
        <w:rPr>
          <w:rFonts w:ascii="Times New Roman" w:hAnsi="Times New Roman"/>
          <w:bCs/>
          <w:kern w:val="36"/>
        </w:rPr>
        <w:t>, R., </w:t>
      </w:r>
      <w:r w:rsidRPr="00C6415F">
        <w:fldChar w:fldCharType="begin"/>
      </w:r>
      <w:r w:rsidRPr="00C6415F">
        <w:instrText xml:space="preserve"> HYPERLINK "http://www.springerlink.com/</w:instrText>
      </w:r>
      <w:r w:rsidRPr="00C6415F">
        <w:instrText xml:space="preserve">content/?Author=Gellof+Kanselaar" \o "View content where Author is Gellof Kanselaar" </w:instrText>
      </w:r>
      <w:r w:rsidRPr="00C6415F">
        <w:fldChar w:fldCharType="separate"/>
      </w:r>
      <w:r w:rsidR="00CA56EB" w:rsidRPr="00C6415F">
        <w:rPr>
          <w:rFonts w:ascii="Times New Roman" w:hAnsi="Times New Roman"/>
          <w:bCs/>
          <w:kern w:val="36"/>
          <w:bdr w:val="none" w:sz="0" w:space="0" w:color="auto" w:frame="1"/>
        </w:rPr>
        <w:t xml:space="preserve"> Kanselaar</w:t>
      </w:r>
      <w:r w:rsidRPr="00C6415F">
        <w:rPr>
          <w:rFonts w:ascii="Times New Roman" w:hAnsi="Times New Roman"/>
          <w:bCs/>
          <w:kern w:val="36"/>
          <w:bdr w:val="none" w:sz="0" w:space="0" w:color="auto" w:frame="1"/>
        </w:rPr>
        <w:fldChar w:fldCharType="end"/>
      </w:r>
      <w:r w:rsidR="00CA56EB" w:rsidRPr="00C6415F">
        <w:rPr>
          <w:rFonts w:ascii="Times New Roman" w:hAnsi="Times New Roman"/>
          <w:bCs/>
          <w:kern w:val="36"/>
        </w:rPr>
        <w:t xml:space="preserve">, G., </w:t>
      </w:r>
      <w:r w:rsidRPr="00C6415F">
        <w:fldChar w:fldCharType="begin"/>
      </w:r>
      <w:r w:rsidRPr="00C6415F">
        <w:instrText xml:space="preserve"> HYPERLINK "http://www.springerlink.com/content/?Author=Jos+L.+van+der+Linden" \o "View content where Author is Jos L. van der Linden" </w:instrText>
      </w:r>
      <w:r w:rsidRPr="00C6415F">
        <w:fldChar w:fldCharType="separate"/>
      </w:r>
      <w:r w:rsidR="00CA56EB" w:rsidRPr="00C6415F">
        <w:rPr>
          <w:rFonts w:ascii="Times New Roman" w:hAnsi="Times New Roman"/>
          <w:bCs/>
          <w:kern w:val="36"/>
          <w:bdr w:val="none" w:sz="0" w:space="0" w:color="auto" w:frame="1"/>
        </w:rPr>
        <w:t xml:space="preserve"> van der Linden</w:t>
      </w:r>
      <w:r w:rsidRPr="00C6415F">
        <w:rPr>
          <w:rFonts w:ascii="Times New Roman" w:hAnsi="Times New Roman"/>
          <w:bCs/>
          <w:kern w:val="36"/>
          <w:bdr w:val="none" w:sz="0" w:space="0" w:color="auto" w:frame="1"/>
        </w:rPr>
        <w:fldChar w:fldCharType="end"/>
      </w:r>
      <w:r w:rsidR="00CA56EB" w:rsidRPr="00C6415F">
        <w:rPr>
          <w:rFonts w:ascii="Times New Roman" w:hAnsi="Times New Roman"/>
          <w:bCs/>
          <w:kern w:val="36"/>
        </w:rPr>
        <w:t>, J. &amp;</w:t>
      </w:r>
      <w:r w:rsidRPr="00C6415F">
        <w:fldChar w:fldCharType="begin"/>
      </w:r>
      <w:r w:rsidRPr="00C6415F">
        <w:instrText xml:space="preserve"> HYPERLINK "http://www.springerlink.com/content/?Author=Hans+G.L.C.+Lodeewijks" \o "View content where Author is Hans G.L.C. Lodeewijks" </w:instrText>
      </w:r>
      <w:r w:rsidRPr="00C6415F">
        <w:fldChar w:fldCharType="separate"/>
      </w:r>
      <w:r w:rsidR="00CA56EB" w:rsidRPr="00C6415F">
        <w:rPr>
          <w:rFonts w:ascii="Times New Roman" w:hAnsi="Times New Roman"/>
          <w:bCs/>
          <w:kern w:val="36"/>
          <w:bdr w:val="none" w:sz="0" w:space="0" w:color="auto" w:frame="1"/>
        </w:rPr>
        <w:t xml:space="preserve"> Lodeewijks</w:t>
      </w:r>
      <w:r w:rsidRPr="00C6415F">
        <w:rPr>
          <w:rFonts w:ascii="Times New Roman" w:hAnsi="Times New Roman"/>
          <w:bCs/>
          <w:kern w:val="36"/>
          <w:bdr w:val="none" w:sz="0" w:space="0" w:color="auto" w:frame="1"/>
        </w:rPr>
        <w:fldChar w:fldCharType="end"/>
      </w:r>
      <w:r w:rsidR="00CA56EB" w:rsidRPr="00C6415F">
        <w:rPr>
          <w:rFonts w:ascii="Times New Roman" w:hAnsi="Times New Roman"/>
          <w:bCs/>
          <w:kern w:val="36"/>
        </w:rPr>
        <w:t xml:space="preserve">, H. (1999) </w:t>
      </w:r>
      <w:r w:rsidR="00CA56EB" w:rsidRPr="00C6415F">
        <w:rPr>
          <w:rFonts w:ascii="Times New Roman" w:hAnsi="Times New Roman"/>
          <w:bCs/>
          <w:i/>
          <w:kern w:val="36"/>
        </w:rPr>
        <w:t xml:space="preserve">Learning Environment Perceptions of European University Student. </w:t>
      </w:r>
      <w:r w:rsidRPr="00C6415F">
        <w:fldChar w:fldCharType="begin"/>
      </w:r>
      <w:r w:rsidRPr="00C6415F">
        <w:instrText xml:space="preserve"> HYPERLINK "http://www.springerlink.com/content/1387-1579/" \o "Link to the Journal of this Article" </w:instrText>
      </w:r>
      <w:r w:rsidRPr="00C6415F">
        <w:fldChar w:fldCharType="separate"/>
      </w:r>
      <w:r w:rsidR="00CA56EB" w:rsidRPr="00C6415F">
        <w:rPr>
          <w:rFonts w:ascii="Times New Roman" w:hAnsi="Times New Roman"/>
          <w:bCs/>
          <w:kern w:val="36"/>
          <w:bdr w:val="none" w:sz="0" w:space="0" w:color="auto" w:frame="1"/>
          <w:lang w:val="en-US"/>
        </w:rPr>
        <w:t>Learning Environments Research</w:t>
      </w:r>
      <w:r w:rsidRPr="00C6415F">
        <w:rPr>
          <w:rFonts w:ascii="Times New Roman" w:hAnsi="Times New Roman"/>
          <w:bCs/>
          <w:kern w:val="36"/>
          <w:bdr w:val="none" w:sz="0" w:space="0" w:color="auto" w:frame="1"/>
          <w:lang w:val="en-US"/>
        </w:rPr>
        <w:fldChar w:fldCharType="end"/>
      </w:r>
      <w:r w:rsidR="00CA56EB" w:rsidRPr="00C6415F">
        <w:rPr>
          <w:rFonts w:ascii="Times New Roman" w:hAnsi="Times New Roman"/>
          <w:bCs/>
          <w:caps/>
          <w:kern w:val="36"/>
          <w:lang w:val="en-GB"/>
        </w:rPr>
        <w:t xml:space="preserve">, </w:t>
      </w:r>
      <w:hyperlink r:id="rId12" w:tooltip="Link to the Issue of this Article" w:history="1">
        <w:r w:rsidR="00CA56EB" w:rsidRPr="00C6415F">
          <w:rPr>
            <w:rFonts w:ascii="Times New Roman" w:hAnsi="Times New Roman"/>
            <w:bCs/>
            <w:kern w:val="36"/>
            <w:bdr w:val="none" w:sz="0" w:space="0" w:color="auto" w:frame="1"/>
            <w:lang w:val="en-US"/>
          </w:rPr>
          <w:t>1 (2),</w:t>
        </w:r>
      </w:hyperlink>
      <w:r w:rsidR="00CA56EB" w:rsidRPr="00C6415F">
        <w:rPr>
          <w:rFonts w:ascii="Times New Roman" w:hAnsi="Times New Roman"/>
          <w:bCs/>
          <w:kern w:val="36"/>
          <w:lang w:val="en-GB"/>
        </w:rPr>
        <w:t> </w:t>
      </w:r>
      <w:r w:rsidR="00CA56EB" w:rsidRPr="00C6415F">
        <w:rPr>
          <w:rFonts w:ascii="Times New Roman" w:hAnsi="Times New Roman"/>
          <w:bCs/>
          <w:kern w:val="36"/>
          <w:bdr w:val="none" w:sz="0" w:space="0" w:color="auto" w:frame="1"/>
          <w:lang w:val="en-GB"/>
        </w:rPr>
        <w:t>79-98.</w:t>
      </w:r>
    </w:p>
    <w:p w14:paraId="51160603" w14:textId="77777777" w:rsidR="00CA56EB" w:rsidRDefault="00CA56EB" w:rsidP="00C6415F">
      <w:pPr>
        <w:spacing w:after="0" w:line="240" w:lineRule="auto"/>
        <w:ind w:left="567" w:hanging="567"/>
        <w:jc w:val="both"/>
        <w:rPr>
          <w:rFonts w:ascii="Times New Roman" w:hAnsi="Times New Roman"/>
        </w:rPr>
      </w:pPr>
      <w:proofErr w:type="spellStart"/>
      <w:r w:rsidRPr="00C6415F">
        <w:rPr>
          <w:rFonts w:ascii="Times New Roman" w:hAnsi="Times New Roman"/>
          <w:lang w:val="en-GB"/>
        </w:rPr>
        <w:t>Wierstra</w:t>
      </w:r>
      <w:proofErr w:type="spellEnd"/>
      <w:r w:rsidRPr="00C6415F">
        <w:rPr>
          <w:rFonts w:ascii="Times New Roman" w:hAnsi="Times New Roman"/>
          <w:lang w:val="en-GB"/>
        </w:rPr>
        <w:t xml:space="preserve">, R., </w:t>
      </w:r>
      <w:proofErr w:type="spellStart"/>
      <w:r w:rsidRPr="00C6415F">
        <w:rPr>
          <w:rFonts w:ascii="Times New Roman" w:hAnsi="Times New Roman"/>
          <w:lang w:val="en-GB"/>
        </w:rPr>
        <w:t>Kanselaar</w:t>
      </w:r>
      <w:proofErr w:type="spellEnd"/>
      <w:r w:rsidRPr="00C6415F">
        <w:rPr>
          <w:rFonts w:ascii="Times New Roman" w:hAnsi="Times New Roman"/>
          <w:lang w:val="en-GB"/>
        </w:rPr>
        <w:t xml:space="preserve">, G., Linden, J.L. van der, </w:t>
      </w:r>
      <w:proofErr w:type="spellStart"/>
      <w:r w:rsidRPr="00C6415F">
        <w:rPr>
          <w:rFonts w:ascii="Times New Roman" w:hAnsi="Times New Roman"/>
          <w:lang w:val="en-GB"/>
        </w:rPr>
        <w:t>Lodewijs</w:t>
      </w:r>
      <w:proofErr w:type="spellEnd"/>
      <w:r w:rsidRPr="00C6415F">
        <w:rPr>
          <w:rFonts w:ascii="Times New Roman" w:hAnsi="Times New Roman"/>
          <w:lang w:val="en-GB"/>
        </w:rPr>
        <w:t xml:space="preserve">, H., &amp; </w:t>
      </w:r>
      <w:proofErr w:type="spellStart"/>
      <w:r w:rsidRPr="00C6415F">
        <w:rPr>
          <w:rFonts w:ascii="Times New Roman" w:hAnsi="Times New Roman"/>
          <w:lang w:val="en-GB"/>
        </w:rPr>
        <w:t>Vermunt</w:t>
      </w:r>
      <w:proofErr w:type="spellEnd"/>
      <w:r w:rsidRPr="00C6415F">
        <w:rPr>
          <w:rFonts w:ascii="Times New Roman" w:hAnsi="Times New Roman"/>
          <w:lang w:val="en-GB"/>
        </w:rPr>
        <w:t xml:space="preserve">, J. (2003) The impact of the university context on European </w:t>
      </w:r>
      <w:proofErr w:type="spellStart"/>
      <w:r w:rsidRPr="00C6415F">
        <w:rPr>
          <w:rFonts w:ascii="Times New Roman" w:hAnsi="Times New Roman"/>
          <w:lang w:val="en-GB"/>
        </w:rPr>
        <w:t>students´learning</w:t>
      </w:r>
      <w:proofErr w:type="spellEnd"/>
      <w:r w:rsidRPr="00C6415F">
        <w:rPr>
          <w:rFonts w:ascii="Times New Roman" w:hAnsi="Times New Roman"/>
          <w:lang w:val="en-GB"/>
        </w:rPr>
        <w:t xml:space="preserve"> strategies and learning environment preferences. </w:t>
      </w:r>
      <w:r w:rsidRPr="00C6415F">
        <w:rPr>
          <w:rFonts w:ascii="Times New Roman" w:hAnsi="Times New Roman"/>
          <w:i/>
        </w:rPr>
        <w:t>Higher Education</w:t>
      </w:r>
      <w:r w:rsidRPr="00C6415F">
        <w:rPr>
          <w:rFonts w:ascii="Times New Roman" w:hAnsi="Times New Roman"/>
        </w:rPr>
        <w:t xml:space="preserve">, 45, 503-523. </w:t>
      </w:r>
    </w:p>
    <w:p w14:paraId="36A777D2" w14:textId="613978FB" w:rsidR="00CD03F0" w:rsidRPr="00CD03F0" w:rsidRDefault="00CD03F0" w:rsidP="00CD03F0">
      <w:pPr>
        <w:spacing w:after="0" w:line="240" w:lineRule="auto"/>
        <w:ind w:left="567" w:hanging="567"/>
        <w:jc w:val="right"/>
        <w:rPr>
          <w:rFonts w:ascii="Times New Roman" w:hAnsi="Times New Roman"/>
          <w:i/>
          <w:sz w:val="16"/>
          <w:szCs w:val="16"/>
        </w:rPr>
      </w:pPr>
      <w:bookmarkStart w:id="0" w:name="_GoBack"/>
      <w:r w:rsidRPr="00CD03F0">
        <w:rPr>
          <w:rFonts w:ascii="Times New Roman" w:hAnsi="Times New Roman"/>
          <w:i/>
          <w:sz w:val="16"/>
          <w:szCs w:val="16"/>
        </w:rPr>
        <w:t>Received:</w:t>
      </w:r>
    </w:p>
    <w:p w14:paraId="51AC7CB8" w14:textId="74E322BA" w:rsidR="00CD03F0" w:rsidRPr="00CD03F0" w:rsidRDefault="00CD03F0" w:rsidP="00CD03F0">
      <w:pPr>
        <w:spacing w:after="0" w:line="240" w:lineRule="auto"/>
        <w:ind w:left="567" w:hanging="567"/>
        <w:jc w:val="right"/>
        <w:rPr>
          <w:rFonts w:ascii="Times New Roman" w:hAnsi="Times New Roman"/>
          <w:i/>
          <w:sz w:val="16"/>
          <w:szCs w:val="16"/>
        </w:rPr>
      </w:pPr>
      <w:r w:rsidRPr="00CD03F0">
        <w:rPr>
          <w:rFonts w:ascii="Times New Roman" w:hAnsi="Times New Roman"/>
          <w:i/>
          <w:sz w:val="16"/>
          <w:szCs w:val="16"/>
        </w:rPr>
        <w:t>Accepted:</w:t>
      </w:r>
    </w:p>
    <w:bookmarkEnd w:id="0"/>
    <w:p w14:paraId="54F16EF0" w14:textId="77777777" w:rsidR="00CA56EB" w:rsidRPr="00C6415F" w:rsidRDefault="00CA56EB" w:rsidP="00C6415F">
      <w:pPr>
        <w:spacing w:after="0" w:line="240" w:lineRule="auto"/>
        <w:ind w:left="567" w:hanging="567"/>
        <w:jc w:val="both"/>
        <w:rPr>
          <w:rFonts w:ascii="Times New Roman" w:hAnsi="Times New Roman"/>
          <w:lang w:val="en-US"/>
        </w:rPr>
      </w:pPr>
    </w:p>
    <w:p w14:paraId="4D39E2D3" w14:textId="77777777" w:rsidR="00CA56EB" w:rsidRPr="00C6415F" w:rsidRDefault="00CA56EB" w:rsidP="00C6415F">
      <w:pPr>
        <w:spacing w:after="0" w:line="240" w:lineRule="auto"/>
        <w:jc w:val="both"/>
      </w:pPr>
    </w:p>
    <w:sectPr w:rsidR="00CA56EB" w:rsidRPr="00C6415F" w:rsidSect="00C6415F">
      <w:headerReference w:type="even" r:id="rId13"/>
      <w:headerReference w:type="default" r:id="rId14"/>
      <w:headerReference w:type="first" r:id="rId15"/>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63FB11D" w14:textId="77777777" w:rsidR="00CA56EB" w:rsidRDefault="00CA56EB" w:rsidP="00624D87">
      <w:pPr>
        <w:spacing w:after="0" w:line="240" w:lineRule="auto"/>
      </w:pPr>
      <w:r>
        <w:separator/>
      </w:r>
    </w:p>
  </w:endnote>
  <w:endnote w:type="continuationSeparator" w:id="0">
    <w:p w14:paraId="740EE142" w14:textId="77777777" w:rsidR="00CA56EB" w:rsidRDefault="00CA56EB" w:rsidP="0062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02C61BC" w14:textId="77777777" w:rsidR="00CA56EB" w:rsidRDefault="00CA56EB" w:rsidP="00624D87">
      <w:pPr>
        <w:spacing w:after="0" w:line="240" w:lineRule="auto"/>
      </w:pPr>
      <w:r>
        <w:separator/>
      </w:r>
    </w:p>
  </w:footnote>
  <w:footnote w:type="continuationSeparator" w:id="0">
    <w:p w14:paraId="37DC0A29" w14:textId="77777777" w:rsidR="00CA56EB" w:rsidRDefault="00CA56EB" w:rsidP="00624D87">
      <w:pPr>
        <w:spacing w:after="0" w:line="240" w:lineRule="auto"/>
      </w:pPr>
      <w:r>
        <w:continuationSeparator/>
      </w:r>
    </w:p>
  </w:footnote>
  <w:footnote w:id="1">
    <w:p w14:paraId="0E5161B0" w14:textId="77777777" w:rsidR="00CA56EB" w:rsidRDefault="00CA56EB">
      <w:pPr>
        <w:pStyle w:val="FootnoteText"/>
      </w:pPr>
      <w:r>
        <w:rPr>
          <w:rStyle w:val="FootnoteReference"/>
        </w:rPr>
        <w:footnoteRef/>
      </w:r>
      <w:r>
        <w:t xml:space="preserve"> </w:t>
      </w:r>
      <w:r w:rsidRPr="008D1824">
        <w:rPr>
          <w:rFonts w:ascii="Times New Roman" w:hAnsi="Times New Roman"/>
          <w:sz w:val="18"/>
          <w:szCs w:val="18"/>
        </w:rPr>
        <w:t xml:space="preserve">Puede comunicarse con la primera autora </w:t>
      </w:r>
      <w:r>
        <w:rPr>
          <w:rFonts w:ascii="Times New Roman" w:hAnsi="Times New Roman"/>
          <w:sz w:val="18"/>
          <w:szCs w:val="18"/>
        </w:rPr>
        <w:t>escribiendo a</w:t>
      </w:r>
      <w:r w:rsidRPr="008D1824">
        <w:rPr>
          <w:rFonts w:ascii="Times New Roman" w:hAnsi="Times New Roman"/>
          <w:sz w:val="18"/>
          <w:szCs w:val="18"/>
        </w:rPr>
        <w:t xml:space="preserve"> la dirección de correo electrónico rociobelenmartin@gmail.com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5F605E" w14:textId="2A8FF5B6" w:rsidR="00C6415F" w:rsidRPr="00C6415F" w:rsidRDefault="00C6415F" w:rsidP="00C6415F">
    <w:pPr>
      <w:spacing w:after="0" w:line="240" w:lineRule="auto"/>
      <w:ind w:left="708" w:hanging="708"/>
      <w:jc w:val="center"/>
      <w:rPr>
        <w:rFonts w:ascii="Times New Roman" w:hAnsi="Times New Roman"/>
        <w:b/>
        <w:sz w:val="20"/>
        <w:szCs w:val="20"/>
        <w:lang w:val="es-ES_tradnl" w:eastAsia="es-ES"/>
      </w:rPr>
    </w:pPr>
    <w:r w:rsidRPr="00C6415F">
      <w:rPr>
        <w:rFonts w:ascii="Times New Roman" w:hAnsi="Times New Roman"/>
        <w:b/>
        <w:sz w:val="20"/>
        <w:szCs w:val="20"/>
        <w:lang w:val="es-ES_tradnl" w:eastAsia="es-ES"/>
      </w:rPr>
      <w:t>Martín</w:t>
    </w:r>
    <w:r w:rsidRPr="00C6415F">
      <w:rPr>
        <w:rFonts w:ascii="Times New Roman" w:hAnsi="Times New Roman"/>
        <w:b/>
        <w:sz w:val="20"/>
        <w:szCs w:val="20"/>
        <w:lang w:val="es-ES_tradnl" w:eastAsia="es-ES"/>
      </w:rPr>
      <w:t xml:space="preserve">, </w:t>
    </w:r>
    <w:proofErr w:type="spellStart"/>
    <w:r w:rsidRPr="00C6415F">
      <w:rPr>
        <w:rFonts w:ascii="Times New Roman" w:hAnsi="Times New Roman"/>
        <w:b/>
        <w:sz w:val="20"/>
        <w:szCs w:val="20"/>
        <w:lang w:val="es-ES_tradnl" w:eastAsia="es-ES"/>
      </w:rPr>
      <w:t>Paoloni</w:t>
    </w:r>
    <w:proofErr w:type="spellEnd"/>
    <w:r w:rsidRPr="00C6415F">
      <w:rPr>
        <w:rFonts w:ascii="Times New Roman" w:hAnsi="Times New Roman"/>
        <w:b/>
        <w:sz w:val="20"/>
        <w:szCs w:val="20"/>
        <w:lang w:val="es-ES_tradnl" w:eastAsia="es-ES"/>
      </w:rPr>
      <w:t xml:space="preserve">, &amp; </w:t>
    </w:r>
    <w:proofErr w:type="spellStart"/>
    <w:r w:rsidRPr="00C6415F">
      <w:rPr>
        <w:rFonts w:ascii="Times New Roman" w:hAnsi="Times New Roman"/>
        <w:b/>
        <w:sz w:val="20"/>
        <w:szCs w:val="20"/>
        <w:lang w:val="es-ES_tradnl" w:eastAsia="es-ES"/>
      </w:rPr>
      <w:t>Rinaudo</w:t>
    </w:r>
    <w:proofErr w:type="spellEnd"/>
  </w:p>
  <w:p w14:paraId="7255C83C" w14:textId="77777777" w:rsidR="00C6415F" w:rsidRDefault="00C6415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D0DD54" w14:textId="77777777" w:rsidR="00C6415F" w:rsidRPr="00757369" w:rsidRDefault="00C6415F" w:rsidP="00C6415F">
    <w:pPr>
      <w:pStyle w:val="Header"/>
      <w:jc w:val="right"/>
      <w:rPr>
        <w:rFonts w:ascii="Times" w:hAnsi="Times"/>
        <w:i/>
        <w:sz w:val="16"/>
        <w:szCs w:val="16"/>
      </w:rPr>
    </w:pPr>
    <w:r>
      <w:rPr>
        <w:noProof/>
      </w:rPr>
      <w:pict w14:anchorId="6A5CC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ttp://journals.fcla.edu/public/journals/39/homeHeaderTitleImage_en_US.jpg" style="position:absolute;left:0;text-align:left;margin-left:12.05pt;margin-top:-11.75pt;width:54.7pt;height:59.55pt;z-index:251661312;visibility:visible">
          <v:imagedata r:id="rId1" o:title="homeHeaderTitleImage_en_US" croptop="4103f" cropbottom="2150f" cropleft="963f" cropright="52476f"/>
        </v:shape>
      </w:pict>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5BC790AB" w14:textId="77777777" w:rsidR="00C6415F" w:rsidRPr="00757369" w:rsidRDefault="00C6415F" w:rsidP="00C6415F">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49, No. 2, pp.xx-xx</w:t>
    </w:r>
    <w:r w:rsidRPr="00757369">
      <w:rPr>
        <w:rFonts w:ascii="Times" w:hAnsi="Times"/>
        <w:i/>
        <w:sz w:val="16"/>
        <w:szCs w:val="16"/>
      </w:rPr>
      <w:t xml:space="preserve"> </w:t>
    </w:r>
  </w:p>
  <w:p w14:paraId="05C9164F" w14:textId="77777777" w:rsidR="00C6415F" w:rsidRDefault="00C6415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6810F9" w14:textId="77777777" w:rsidR="00C6415F" w:rsidRPr="00757369" w:rsidRDefault="00C6415F" w:rsidP="00C6415F">
    <w:pPr>
      <w:pStyle w:val="Header"/>
      <w:jc w:val="right"/>
      <w:rPr>
        <w:rFonts w:ascii="Times" w:hAnsi="Times"/>
        <w:i/>
        <w:sz w:val="16"/>
        <w:szCs w:val="16"/>
      </w:rPr>
    </w:pPr>
    <w:r>
      <w:rPr>
        <w:noProof/>
      </w:rPr>
      <w:pict w14:anchorId="58CCD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ttp://journals.fcla.edu/public/journals/39/homeHeaderTitleImage_en_US.jpg" style="position:absolute;left:0;text-align:left;margin-left:13.05pt;margin-top:-17.1pt;width:54.7pt;height:59.55pt;z-index:251659264;visibility:visible">
          <v:imagedata r:id="rId1" o:title="homeHeaderTitleImage_en_US" croptop="4103f" cropbottom="2150f" cropleft="963f" cropright="52476f"/>
        </v:shape>
      </w:pict>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67600310" w14:textId="77777777" w:rsidR="00C6415F" w:rsidRPr="00757369" w:rsidRDefault="00C6415F" w:rsidP="00C6415F">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49, No. 2, pp.xx-xx</w:t>
    </w:r>
    <w:r w:rsidRPr="00757369">
      <w:rPr>
        <w:rFonts w:ascii="Times" w:hAnsi="Times"/>
        <w:i/>
        <w:sz w:val="16"/>
        <w:szCs w:val="16"/>
      </w:rPr>
      <w:t xml:space="preserve"> </w:t>
    </w:r>
  </w:p>
  <w:p w14:paraId="6E57686B" w14:textId="77777777" w:rsidR="00C6415F" w:rsidRDefault="00C6415F" w:rsidP="00C641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8B03E93"/>
    <w:multiLevelType w:val="hybridMultilevel"/>
    <w:tmpl w:val="E28C9978"/>
    <w:lvl w:ilvl="0" w:tplc="FC10756C">
      <w:start w:val="1"/>
      <w:numFmt w:val="decimal"/>
      <w:lvlText w:val="%1-"/>
      <w:lvlJc w:val="left"/>
      <w:pPr>
        <w:ind w:left="1430" w:hanging="360"/>
      </w:pPr>
      <w:rPr>
        <w:rFonts w:ascii="Arial" w:eastAsia="Times New Roman" w:hAnsi="Arial" w:cs="Arial"/>
      </w:rPr>
    </w:lvl>
    <w:lvl w:ilvl="1" w:tplc="2C0A0019" w:tentative="1">
      <w:start w:val="1"/>
      <w:numFmt w:val="lowerLetter"/>
      <w:lvlText w:val="%2."/>
      <w:lvlJc w:val="left"/>
      <w:pPr>
        <w:ind w:left="2150" w:hanging="360"/>
      </w:pPr>
      <w:rPr>
        <w:rFonts w:cs="Times New Roman"/>
      </w:rPr>
    </w:lvl>
    <w:lvl w:ilvl="2" w:tplc="2C0A001B" w:tentative="1">
      <w:start w:val="1"/>
      <w:numFmt w:val="lowerRoman"/>
      <w:lvlText w:val="%3."/>
      <w:lvlJc w:val="right"/>
      <w:pPr>
        <w:ind w:left="2870" w:hanging="180"/>
      </w:pPr>
      <w:rPr>
        <w:rFonts w:cs="Times New Roman"/>
      </w:rPr>
    </w:lvl>
    <w:lvl w:ilvl="3" w:tplc="2C0A000F" w:tentative="1">
      <w:start w:val="1"/>
      <w:numFmt w:val="decimal"/>
      <w:lvlText w:val="%4."/>
      <w:lvlJc w:val="left"/>
      <w:pPr>
        <w:ind w:left="3590" w:hanging="360"/>
      </w:pPr>
      <w:rPr>
        <w:rFonts w:cs="Times New Roman"/>
      </w:rPr>
    </w:lvl>
    <w:lvl w:ilvl="4" w:tplc="2C0A0019" w:tentative="1">
      <w:start w:val="1"/>
      <w:numFmt w:val="lowerLetter"/>
      <w:lvlText w:val="%5."/>
      <w:lvlJc w:val="left"/>
      <w:pPr>
        <w:ind w:left="4310" w:hanging="360"/>
      </w:pPr>
      <w:rPr>
        <w:rFonts w:cs="Times New Roman"/>
      </w:rPr>
    </w:lvl>
    <w:lvl w:ilvl="5" w:tplc="2C0A001B" w:tentative="1">
      <w:start w:val="1"/>
      <w:numFmt w:val="lowerRoman"/>
      <w:lvlText w:val="%6."/>
      <w:lvlJc w:val="right"/>
      <w:pPr>
        <w:ind w:left="5030" w:hanging="180"/>
      </w:pPr>
      <w:rPr>
        <w:rFonts w:cs="Times New Roman"/>
      </w:rPr>
    </w:lvl>
    <w:lvl w:ilvl="6" w:tplc="2C0A000F" w:tentative="1">
      <w:start w:val="1"/>
      <w:numFmt w:val="decimal"/>
      <w:lvlText w:val="%7."/>
      <w:lvlJc w:val="left"/>
      <w:pPr>
        <w:ind w:left="5750" w:hanging="360"/>
      </w:pPr>
      <w:rPr>
        <w:rFonts w:cs="Times New Roman"/>
      </w:rPr>
    </w:lvl>
    <w:lvl w:ilvl="7" w:tplc="2C0A0019" w:tentative="1">
      <w:start w:val="1"/>
      <w:numFmt w:val="lowerLetter"/>
      <w:lvlText w:val="%8."/>
      <w:lvlJc w:val="left"/>
      <w:pPr>
        <w:ind w:left="6470" w:hanging="360"/>
      </w:pPr>
      <w:rPr>
        <w:rFonts w:cs="Times New Roman"/>
      </w:rPr>
    </w:lvl>
    <w:lvl w:ilvl="8" w:tplc="2C0A001B" w:tentative="1">
      <w:start w:val="1"/>
      <w:numFmt w:val="lowerRoman"/>
      <w:lvlText w:val="%9."/>
      <w:lvlJc w:val="right"/>
      <w:pPr>
        <w:ind w:left="7190" w:hanging="180"/>
      </w:pPr>
      <w:rPr>
        <w:rFonts w:cs="Times New Roman"/>
      </w:rPr>
    </w:lvl>
  </w:abstractNum>
  <w:abstractNum w:abstractNumId="1">
    <w:nsid w:val="38061029"/>
    <w:multiLevelType w:val="hybridMultilevel"/>
    <w:tmpl w:val="F2D8EF14"/>
    <w:lvl w:ilvl="0" w:tplc="E5F8063E">
      <w:start w:val="1"/>
      <w:numFmt w:val="decimal"/>
      <w:lvlText w:val="(%1)"/>
      <w:lvlJc w:val="left"/>
      <w:pPr>
        <w:ind w:left="720" w:hanging="360"/>
      </w:pPr>
      <w:rPr>
        <w:rFonts w:cs="Times New Roman" w:hint="default"/>
        <w:color w:val="auto"/>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407D4206"/>
    <w:multiLevelType w:val="hybridMultilevel"/>
    <w:tmpl w:val="C0ECD870"/>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7AB"/>
    <w:rsid w:val="000014FD"/>
    <w:rsid w:val="00005F76"/>
    <w:rsid w:val="00010EFF"/>
    <w:rsid w:val="000125EF"/>
    <w:rsid w:val="00013206"/>
    <w:rsid w:val="0001635F"/>
    <w:rsid w:val="00016CDB"/>
    <w:rsid w:val="000171BC"/>
    <w:rsid w:val="00027512"/>
    <w:rsid w:val="00032658"/>
    <w:rsid w:val="0003665F"/>
    <w:rsid w:val="00040563"/>
    <w:rsid w:val="00041E9F"/>
    <w:rsid w:val="00044A02"/>
    <w:rsid w:val="00045384"/>
    <w:rsid w:val="00046CE7"/>
    <w:rsid w:val="000508F6"/>
    <w:rsid w:val="00052939"/>
    <w:rsid w:val="00060E5B"/>
    <w:rsid w:val="00061759"/>
    <w:rsid w:val="00064637"/>
    <w:rsid w:val="000655C2"/>
    <w:rsid w:val="00066DE4"/>
    <w:rsid w:val="00077505"/>
    <w:rsid w:val="00082C58"/>
    <w:rsid w:val="000928EF"/>
    <w:rsid w:val="0009384B"/>
    <w:rsid w:val="000943FD"/>
    <w:rsid w:val="000956B9"/>
    <w:rsid w:val="000960A6"/>
    <w:rsid w:val="0009743F"/>
    <w:rsid w:val="000A04B8"/>
    <w:rsid w:val="000A301C"/>
    <w:rsid w:val="000A7B85"/>
    <w:rsid w:val="000B1166"/>
    <w:rsid w:val="000B41C4"/>
    <w:rsid w:val="000B4571"/>
    <w:rsid w:val="000C7512"/>
    <w:rsid w:val="000D1F27"/>
    <w:rsid w:val="000D2DCD"/>
    <w:rsid w:val="000D5192"/>
    <w:rsid w:val="000D67BC"/>
    <w:rsid w:val="000E20E4"/>
    <w:rsid w:val="000E58C6"/>
    <w:rsid w:val="000E5B07"/>
    <w:rsid w:val="000E60F0"/>
    <w:rsid w:val="000E6B47"/>
    <w:rsid w:val="000F03CD"/>
    <w:rsid w:val="000F41F6"/>
    <w:rsid w:val="000F6ACE"/>
    <w:rsid w:val="001010D9"/>
    <w:rsid w:val="0010141B"/>
    <w:rsid w:val="00103632"/>
    <w:rsid w:val="00107416"/>
    <w:rsid w:val="00111600"/>
    <w:rsid w:val="001164A8"/>
    <w:rsid w:val="00116E2E"/>
    <w:rsid w:val="001201FD"/>
    <w:rsid w:val="00120A09"/>
    <w:rsid w:val="00121122"/>
    <w:rsid w:val="001320AF"/>
    <w:rsid w:val="00133764"/>
    <w:rsid w:val="001355C8"/>
    <w:rsid w:val="0013777B"/>
    <w:rsid w:val="0014176B"/>
    <w:rsid w:val="0014313B"/>
    <w:rsid w:val="00144D90"/>
    <w:rsid w:val="0014507E"/>
    <w:rsid w:val="0015603F"/>
    <w:rsid w:val="001575DF"/>
    <w:rsid w:val="00157C14"/>
    <w:rsid w:val="00160DA3"/>
    <w:rsid w:val="00161772"/>
    <w:rsid w:val="00173E56"/>
    <w:rsid w:val="0017437C"/>
    <w:rsid w:val="00175093"/>
    <w:rsid w:val="00183AA8"/>
    <w:rsid w:val="00186E1E"/>
    <w:rsid w:val="0019355C"/>
    <w:rsid w:val="00195824"/>
    <w:rsid w:val="001A1241"/>
    <w:rsid w:val="001A31FF"/>
    <w:rsid w:val="001A4814"/>
    <w:rsid w:val="001B1CF7"/>
    <w:rsid w:val="001B33ED"/>
    <w:rsid w:val="001C4071"/>
    <w:rsid w:val="001D21C7"/>
    <w:rsid w:val="001E3077"/>
    <w:rsid w:val="001E3D82"/>
    <w:rsid w:val="001E54C3"/>
    <w:rsid w:val="001E5D1E"/>
    <w:rsid w:val="001E7DBC"/>
    <w:rsid w:val="001F01F9"/>
    <w:rsid w:val="001F097F"/>
    <w:rsid w:val="001F1234"/>
    <w:rsid w:val="001F4667"/>
    <w:rsid w:val="001F5C0D"/>
    <w:rsid w:val="001F64D3"/>
    <w:rsid w:val="001F7681"/>
    <w:rsid w:val="00202A3A"/>
    <w:rsid w:val="002126A7"/>
    <w:rsid w:val="00213F4D"/>
    <w:rsid w:val="002146F2"/>
    <w:rsid w:val="0021498A"/>
    <w:rsid w:val="00222A61"/>
    <w:rsid w:val="0022502C"/>
    <w:rsid w:val="0023280D"/>
    <w:rsid w:val="00234E40"/>
    <w:rsid w:val="00240E66"/>
    <w:rsid w:val="002435DC"/>
    <w:rsid w:val="00253B0D"/>
    <w:rsid w:val="00256536"/>
    <w:rsid w:val="00264E89"/>
    <w:rsid w:val="00267EAE"/>
    <w:rsid w:val="00274D7A"/>
    <w:rsid w:val="002755E0"/>
    <w:rsid w:val="00277763"/>
    <w:rsid w:val="00282BAA"/>
    <w:rsid w:val="00282C20"/>
    <w:rsid w:val="0028554C"/>
    <w:rsid w:val="002925A7"/>
    <w:rsid w:val="002941D4"/>
    <w:rsid w:val="0029448D"/>
    <w:rsid w:val="002A0DB0"/>
    <w:rsid w:val="002A2A84"/>
    <w:rsid w:val="002B66EF"/>
    <w:rsid w:val="002C62B0"/>
    <w:rsid w:val="002D0075"/>
    <w:rsid w:val="002D26B0"/>
    <w:rsid w:val="002D7714"/>
    <w:rsid w:val="002E1478"/>
    <w:rsid w:val="002E2165"/>
    <w:rsid w:val="002E5CA4"/>
    <w:rsid w:val="002E5FC6"/>
    <w:rsid w:val="002E643C"/>
    <w:rsid w:val="002F16E2"/>
    <w:rsid w:val="002F1982"/>
    <w:rsid w:val="002F2AF5"/>
    <w:rsid w:val="002F7261"/>
    <w:rsid w:val="00303848"/>
    <w:rsid w:val="003055BC"/>
    <w:rsid w:val="00315AE9"/>
    <w:rsid w:val="0031650D"/>
    <w:rsid w:val="00316BFA"/>
    <w:rsid w:val="00320FDE"/>
    <w:rsid w:val="00321201"/>
    <w:rsid w:val="00324FBB"/>
    <w:rsid w:val="00336F60"/>
    <w:rsid w:val="00337830"/>
    <w:rsid w:val="00342771"/>
    <w:rsid w:val="003469D3"/>
    <w:rsid w:val="00351B64"/>
    <w:rsid w:val="003532AE"/>
    <w:rsid w:val="00354F08"/>
    <w:rsid w:val="003554B6"/>
    <w:rsid w:val="003556A2"/>
    <w:rsid w:val="0035585E"/>
    <w:rsid w:val="00356A3C"/>
    <w:rsid w:val="003601F2"/>
    <w:rsid w:val="0036380A"/>
    <w:rsid w:val="003671AB"/>
    <w:rsid w:val="003678D9"/>
    <w:rsid w:val="0037075B"/>
    <w:rsid w:val="003708C9"/>
    <w:rsid w:val="00377368"/>
    <w:rsid w:val="00391735"/>
    <w:rsid w:val="003929AA"/>
    <w:rsid w:val="00395F43"/>
    <w:rsid w:val="00396C28"/>
    <w:rsid w:val="003A0069"/>
    <w:rsid w:val="003B3E27"/>
    <w:rsid w:val="003B4720"/>
    <w:rsid w:val="003B5EF6"/>
    <w:rsid w:val="003B6F05"/>
    <w:rsid w:val="003C26C0"/>
    <w:rsid w:val="003D0FDA"/>
    <w:rsid w:val="003D485C"/>
    <w:rsid w:val="003E19EA"/>
    <w:rsid w:val="003E2339"/>
    <w:rsid w:val="003E30DE"/>
    <w:rsid w:val="003E65A3"/>
    <w:rsid w:val="003F1AC0"/>
    <w:rsid w:val="00405FC5"/>
    <w:rsid w:val="0040695A"/>
    <w:rsid w:val="004124E9"/>
    <w:rsid w:val="00415E74"/>
    <w:rsid w:val="0042029C"/>
    <w:rsid w:val="00421A61"/>
    <w:rsid w:val="00422B24"/>
    <w:rsid w:val="00423222"/>
    <w:rsid w:val="00424948"/>
    <w:rsid w:val="0042521D"/>
    <w:rsid w:val="0043323C"/>
    <w:rsid w:val="004340BA"/>
    <w:rsid w:val="004343A8"/>
    <w:rsid w:val="00436618"/>
    <w:rsid w:val="00436CC8"/>
    <w:rsid w:val="00440FB2"/>
    <w:rsid w:val="004418FA"/>
    <w:rsid w:val="00447C4F"/>
    <w:rsid w:val="004501E1"/>
    <w:rsid w:val="004522C2"/>
    <w:rsid w:val="00455F84"/>
    <w:rsid w:val="00456B84"/>
    <w:rsid w:val="0045768C"/>
    <w:rsid w:val="00460480"/>
    <w:rsid w:val="00461616"/>
    <w:rsid w:val="00462458"/>
    <w:rsid w:val="00462B73"/>
    <w:rsid w:val="0046610E"/>
    <w:rsid w:val="004663B5"/>
    <w:rsid w:val="00470EC0"/>
    <w:rsid w:val="00475726"/>
    <w:rsid w:val="0048263F"/>
    <w:rsid w:val="0048344A"/>
    <w:rsid w:val="00483E12"/>
    <w:rsid w:val="004852AC"/>
    <w:rsid w:val="00486E76"/>
    <w:rsid w:val="00487232"/>
    <w:rsid w:val="00487DF9"/>
    <w:rsid w:val="00494357"/>
    <w:rsid w:val="00497BC8"/>
    <w:rsid w:val="004A106B"/>
    <w:rsid w:val="004A1507"/>
    <w:rsid w:val="004A2CDA"/>
    <w:rsid w:val="004B0731"/>
    <w:rsid w:val="004B18BC"/>
    <w:rsid w:val="004B383E"/>
    <w:rsid w:val="004C1609"/>
    <w:rsid w:val="004C1B26"/>
    <w:rsid w:val="004C2B4B"/>
    <w:rsid w:val="004C5B8A"/>
    <w:rsid w:val="004C60B3"/>
    <w:rsid w:val="004C7400"/>
    <w:rsid w:val="004C767C"/>
    <w:rsid w:val="004C78FC"/>
    <w:rsid w:val="004D4075"/>
    <w:rsid w:val="004D692F"/>
    <w:rsid w:val="004D7108"/>
    <w:rsid w:val="004D790C"/>
    <w:rsid w:val="004E351B"/>
    <w:rsid w:val="004E41FE"/>
    <w:rsid w:val="004E5525"/>
    <w:rsid w:val="004E7924"/>
    <w:rsid w:val="004F07E1"/>
    <w:rsid w:val="004F1178"/>
    <w:rsid w:val="004F2824"/>
    <w:rsid w:val="004F2CCF"/>
    <w:rsid w:val="004F3657"/>
    <w:rsid w:val="004F7056"/>
    <w:rsid w:val="00507519"/>
    <w:rsid w:val="00507D8C"/>
    <w:rsid w:val="00510955"/>
    <w:rsid w:val="00510FA2"/>
    <w:rsid w:val="0051142F"/>
    <w:rsid w:val="00512939"/>
    <w:rsid w:val="00514B85"/>
    <w:rsid w:val="005248C3"/>
    <w:rsid w:val="005248E2"/>
    <w:rsid w:val="00527B02"/>
    <w:rsid w:val="00535C3F"/>
    <w:rsid w:val="00541B12"/>
    <w:rsid w:val="00542DD9"/>
    <w:rsid w:val="005431A4"/>
    <w:rsid w:val="005432D3"/>
    <w:rsid w:val="00546386"/>
    <w:rsid w:val="0054657F"/>
    <w:rsid w:val="0055337A"/>
    <w:rsid w:val="00554EB9"/>
    <w:rsid w:val="00557490"/>
    <w:rsid w:val="005665AD"/>
    <w:rsid w:val="00571A93"/>
    <w:rsid w:val="005722C2"/>
    <w:rsid w:val="005773BD"/>
    <w:rsid w:val="00580FAA"/>
    <w:rsid w:val="0058265F"/>
    <w:rsid w:val="00584177"/>
    <w:rsid w:val="005845AD"/>
    <w:rsid w:val="005851C1"/>
    <w:rsid w:val="00593643"/>
    <w:rsid w:val="005A0640"/>
    <w:rsid w:val="005A15A7"/>
    <w:rsid w:val="005A30DB"/>
    <w:rsid w:val="005B1C6A"/>
    <w:rsid w:val="005B3554"/>
    <w:rsid w:val="005B638C"/>
    <w:rsid w:val="005B74F8"/>
    <w:rsid w:val="005C4D61"/>
    <w:rsid w:val="005C53C9"/>
    <w:rsid w:val="005C571D"/>
    <w:rsid w:val="005D02D3"/>
    <w:rsid w:val="005D7BB5"/>
    <w:rsid w:val="005E019D"/>
    <w:rsid w:val="005E2D1E"/>
    <w:rsid w:val="005E32F0"/>
    <w:rsid w:val="005E40B7"/>
    <w:rsid w:val="005E768D"/>
    <w:rsid w:val="005F0C63"/>
    <w:rsid w:val="005F1A2C"/>
    <w:rsid w:val="005F3092"/>
    <w:rsid w:val="005F3D39"/>
    <w:rsid w:val="006006F4"/>
    <w:rsid w:val="00602207"/>
    <w:rsid w:val="0060234C"/>
    <w:rsid w:val="00603604"/>
    <w:rsid w:val="00604847"/>
    <w:rsid w:val="006102E2"/>
    <w:rsid w:val="00614A61"/>
    <w:rsid w:val="00614CFE"/>
    <w:rsid w:val="00615AB2"/>
    <w:rsid w:val="00616F68"/>
    <w:rsid w:val="00624D87"/>
    <w:rsid w:val="006314C4"/>
    <w:rsid w:val="00631AF6"/>
    <w:rsid w:val="006345F4"/>
    <w:rsid w:val="00635831"/>
    <w:rsid w:val="00636256"/>
    <w:rsid w:val="00642FF3"/>
    <w:rsid w:val="00646883"/>
    <w:rsid w:val="00646E80"/>
    <w:rsid w:val="006523B2"/>
    <w:rsid w:val="0066347B"/>
    <w:rsid w:val="006656C3"/>
    <w:rsid w:val="006667D3"/>
    <w:rsid w:val="00667FE3"/>
    <w:rsid w:val="00670982"/>
    <w:rsid w:val="00670C4E"/>
    <w:rsid w:val="00672ECA"/>
    <w:rsid w:val="00675796"/>
    <w:rsid w:val="006757F1"/>
    <w:rsid w:val="006850FC"/>
    <w:rsid w:val="00685AD6"/>
    <w:rsid w:val="006879CC"/>
    <w:rsid w:val="006A0186"/>
    <w:rsid w:val="006A0A8D"/>
    <w:rsid w:val="006A77A0"/>
    <w:rsid w:val="006B2224"/>
    <w:rsid w:val="006B3EEF"/>
    <w:rsid w:val="006C1A00"/>
    <w:rsid w:val="006C3B5E"/>
    <w:rsid w:val="006C4587"/>
    <w:rsid w:val="006D11C6"/>
    <w:rsid w:val="006D4A72"/>
    <w:rsid w:val="006E1AB5"/>
    <w:rsid w:val="006E30ED"/>
    <w:rsid w:val="006E5346"/>
    <w:rsid w:val="006E6530"/>
    <w:rsid w:val="006E6B1C"/>
    <w:rsid w:val="006F1603"/>
    <w:rsid w:val="006F36BA"/>
    <w:rsid w:val="006F57DE"/>
    <w:rsid w:val="006F5A70"/>
    <w:rsid w:val="00700F91"/>
    <w:rsid w:val="00703B8E"/>
    <w:rsid w:val="00703E46"/>
    <w:rsid w:val="007049D7"/>
    <w:rsid w:val="00705800"/>
    <w:rsid w:val="00705BDC"/>
    <w:rsid w:val="007078BE"/>
    <w:rsid w:val="00707B7E"/>
    <w:rsid w:val="00711A58"/>
    <w:rsid w:val="00720F49"/>
    <w:rsid w:val="00723CEA"/>
    <w:rsid w:val="007244DA"/>
    <w:rsid w:val="007254EB"/>
    <w:rsid w:val="007270C9"/>
    <w:rsid w:val="00730A2D"/>
    <w:rsid w:val="0073235B"/>
    <w:rsid w:val="00732C62"/>
    <w:rsid w:val="007349D7"/>
    <w:rsid w:val="00734D77"/>
    <w:rsid w:val="0074306B"/>
    <w:rsid w:val="007436BF"/>
    <w:rsid w:val="00746038"/>
    <w:rsid w:val="007512C9"/>
    <w:rsid w:val="00751A95"/>
    <w:rsid w:val="00752257"/>
    <w:rsid w:val="007538F8"/>
    <w:rsid w:val="00753BC7"/>
    <w:rsid w:val="00755F0C"/>
    <w:rsid w:val="00763790"/>
    <w:rsid w:val="00770805"/>
    <w:rsid w:val="00774B6C"/>
    <w:rsid w:val="00776BE7"/>
    <w:rsid w:val="007777D2"/>
    <w:rsid w:val="007833D3"/>
    <w:rsid w:val="007858D4"/>
    <w:rsid w:val="007864A2"/>
    <w:rsid w:val="0078690C"/>
    <w:rsid w:val="007872F2"/>
    <w:rsid w:val="00790D2A"/>
    <w:rsid w:val="007923B7"/>
    <w:rsid w:val="00793976"/>
    <w:rsid w:val="007940B9"/>
    <w:rsid w:val="00797979"/>
    <w:rsid w:val="007A450E"/>
    <w:rsid w:val="007A6577"/>
    <w:rsid w:val="007B0BD9"/>
    <w:rsid w:val="007B20D4"/>
    <w:rsid w:val="007B4763"/>
    <w:rsid w:val="007C42F8"/>
    <w:rsid w:val="007D6519"/>
    <w:rsid w:val="007D6E77"/>
    <w:rsid w:val="007D74CD"/>
    <w:rsid w:val="007E0879"/>
    <w:rsid w:val="007E0ED9"/>
    <w:rsid w:val="007E2465"/>
    <w:rsid w:val="007E5B69"/>
    <w:rsid w:val="007E661B"/>
    <w:rsid w:val="007E7CE4"/>
    <w:rsid w:val="007F059F"/>
    <w:rsid w:val="007F08E2"/>
    <w:rsid w:val="007F36E6"/>
    <w:rsid w:val="007F750E"/>
    <w:rsid w:val="007F7BE3"/>
    <w:rsid w:val="00800277"/>
    <w:rsid w:val="008074AA"/>
    <w:rsid w:val="008168E6"/>
    <w:rsid w:val="00823BB8"/>
    <w:rsid w:val="00830F03"/>
    <w:rsid w:val="0083567D"/>
    <w:rsid w:val="00836776"/>
    <w:rsid w:val="008408D7"/>
    <w:rsid w:val="00855D32"/>
    <w:rsid w:val="008610FD"/>
    <w:rsid w:val="00862A05"/>
    <w:rsid w:val="0086339A"/>
    <w:rsid w:val="00864542"/>
    <w:rsid w:val="008652FA"/>
    <w:rsid w:val="00866008"/>
    <w:rsid w:val="00866C96"/>
    <w:rsid w:val="00875E67"/>
    <w:rsid w:val="00877D5D"/>
    <w:rsid w:val="00877DFA"/>
    <w:rsid w:val="00881D61"/>
    <w:rsid w:val="008854F8"/>
    <w:rsid w:val="0088793F"/>
    <w:rsid w:val="00891A6F"/>
    <w:rsid w:val="008934DD"/>
    <w:rsid w:val="008A2BDB"/>
    <w:rsid w:val="008A3F92"/>
    <w:rsid w:val="008A59DA"/>
    <w:rsid w:val="008B0A37"/>
    <w:rsid w:val="008B376A"/>
    <w:rsid w:val="008B37F0"/>
    <w:rsid w:val="008B5961"/>
    <w:rsid w:val="008C53D8"/>
    <w:rsid w:val="008C6AEC"/>
    <w:rsid w:val="008D1824"/>
    <w:rsid w:val="008D22A2"/>
    <w:rsid w:val="008D2602"/>
    <w:rsid w:val="008D4329"/>
    <w:rsid w:val="008E0851"/>
    <w:rsid w:val="008E689C"/>
    <w:rsid w:val="008E6CD6"/>
    <w:rsid w:val="008F6A54"/>
    <w:rsid w:val="009034DB"/>
    <w:rsid w:val="009100CB"/>
    <w:rsid w:val="00926416"/>
    <w:rsid w:val="009318DB"/>
    <w:rsid w:val="00933F7D"/>
    <w:rsid w:val="0094029D"/>
    <w:rsid w:val="00940AA2"/>
    <w:rsid w:val="00942552"/>
    <w:rsid w:val="0094262F"/>
    <w:rsid w:val="00942A07"/>
    <w:rsid w:val="00945672"/>
    <w:rsid w:val="00947FC1"/>
    <w:rsid w:val="00954F27"/>
    <w:rsid w:val="009552C8"/>
    <w:rsid w:val="0095586E"/>
    <w:rsid w:val="0096361C"/>
    <w:rsid w:val="0096463E"/>
    <w:rsid w:val="009648EE"/>
    <w:rsid w:val="009721B9"/>
    <w:rsid w:val="00976A27"/>
    <w:rsid w:val="00976CD9"/>
    <w:rsid w:val="00977B1D"/>
    <w:rsid w:val="009817AB"/>
    <w:rsid w:val="00981C3B"/>
    <w:rsid w:val="00981D35"/>
    <w:rsid w:val="00981E79"/>
    <w:rsid w:val="00985272"/>
    <w:rsid w:val="00985662"/>
    <w:rsid w:val="0099568A"/>
    <w:rsid w:val="009973ED"/>
    <w:rsid w:val="00997520"/>
    <w:rsid w:val="009A32AE"/>
    <w:rsid w:val="009A7459"/>
    <w:rsid w:val="009B0483"/>
    <w:rsid w:val="009B3457"/>
    <w:rsid w:val="009B7055"/>
    <w:rsid w:val="009C5056"/>
    <w:rsid w:val="009D0ED9"/>
    <w:rsid w:val="009D1C66"/>
    <w:rsid w:val="009D1DF3"/>
    <w:rsid w:val="009D4475"/>
    <w:rsid w:val="009D69E5"/>
    <w:rsid w:val="009E0CF9"/>
    <w:rsid w:val="009E1B40"/>
    <w:rsid w:val="009E6963"/>
    <w:rsid w:val="009F4895"/>
    <w:rsid w:val="00A0101D"/>
    <w:rsid w:val="00A016CD"/>
    <w:rsid w:val="00A0297A"/>
    <w:rsid w:val="00A0397E"/>
    <w:rsid w:val="00A054F5"/>
    <w:rsid w:val="00A067C0"/>
    <w:rsid w:val="00A121BC"/>
    <w:rsid w:val="00A14FCA"/>
    <w:rsid w:val="00A225DE"/>
    <w:rsid w:val="00A30DEE"/>
    <w:rsid w:val="00A34E29"/>
    <w:rsid w:val="00A3776D"/>
    <w:rsid w:val="00A4068E"/>
    <w:rsid w:val="00A43502"/>
    <w:rsid w:val="00A46914"/>
    <w:rsid w:val="00A46A87"/>
    <w:rsid w:val="00A478DD"/>
    <w:rsid w:val="00A52015"/>
    <w:rsid w:val="00A57DF5"/>
    <w:rsid w:val="00A6272D"/>
    <w:rsid w:val="00A6478A"/>
    <w:rsid w:val="00A66A60"/>
    <w:rsid w:val="00A6700A"/>
    <w:rsid w:val="00A6718A"/>
    <w:rsid w:val="00A71132"/>
    <w:rsid w:val="00A713F5"/>
    <w:rsid w:val="00A749CF"/>
    <w:rsid w:val="00A7722B"/>
    <w:rsid w:val="00A773DF"/>
    <w:rsid w:val="00A77A7B"/>
    <w:rsid w:val="00A83555"/>
    <w:rsid w:val="00A83650"/>
    <w:rsid w:val="00A84A9A"/>
    <w:rsid w:val="00A8707D"/>
    <w:rsid w:val="00A879AC"/>
    <w:rsid w:val="00AA0B5B"/>
    <w:rsid w:val="00AA410B"/>
    <w:rsid w:val="00AA49CF"/>
    <w:rsid w:val="00AA554D"/>
    <w:rsid w:val="00AB1992"/>
    <w:rsid w:val="00AB2D9C"/>
    <w:rsid w:val="00AB3E1A"/>
    <w:rsid w:val="00AB5BD5"/>
    <w:rsid w:val="00AC2110"/>
    <w:rsid w:val="00AC2899"/>
    <w:rsid w:val="00AC3501"/>
    <w:rsid w:val="00AC3665"/>
    <w:rsid w:val="00AC61B6"/>
    <w:rsid w:val="00AD1A8B"/>
    <w:rsid w:val="00AD4782"/>
    <w:rsid w:val="00AE3F44"/>
    <w:rsid w:val="00AE51A9"/>
    <w:rsid w:val="00AF0C2B"/>
    <w:rsid w:val="00AF195B"/>
    <w:rsid w:val="00AF395E"/>
    <w:rsid w:val="00B012FE"/>
    <w:rsid w:val="00B03B0C"/>
    <w:rsid w:val="00B05779"/>
    <w:rsid w:val="00B06EB9"/>
    <w:rsid w:val="00B101D5"/>
    <w:rsid w:val="00B11B2B"/>
    <w:rsid w:val="00B166AE"/>
    <w:rsid w:val="00B21115"/>
    <w:rsid w:val="00B22D49"/>
    <w:rsid w:val="00B374F9"/>
    <w:rsid w:val="00B37CBC"/>
    <w:rsid w:val="00B415E6"/>
    <w:rsid w:val="00B42E0C"/>
    <w:rsid w:val="00B43770"/>
    <w:rsid w:val="00B4417C"/>
    <w:rsid w:val="00B44AE5"/>
    <w:rsid w:val="00B51BD4"/>
    <w:rsid w:val="00B5208A"/>
    <w:rsid w:val="00B57D07"/>
    <w:rsid w:val="00B60960"/>
    <w:rsid w:val="00B640CB"/>
    <w:rsid w:val="00B64963"/>
    <w:rsid w:val="00B66B35"/>
    <w:rsid w:val="00B8633D"/>
    <w:rsid w:val="00B93CC1"/>
    <w:rsid w:val="00B96334"/>
    <w:rsid w:val="00BA1626"/>
    <w:rsid w:val="00BA651D"/>
    <w:rsid w:val="00BB0F90"/>
    <w:rsid w:val="00BC0665"/>
    <w:rsid w:val="00BC2530"/>
    <w:rsid w:val="00BC2716"/>
    <w:rsid w:val="00BC3F3C"/>
    <w:rsid w:val="00BC69CD"/>
    <w:rsid w:val="00BD2914"/>
    <w:rsid w:val="00BD4847"/>
    <w:rsid w:val="00BD48DD"/>
    <w:rsid w:val="00BD5819"/>
    <w:rsid w:val="00BD688B"/>
    <w:rsid w:val="00BE36A4"/>
    <w:rsid w:val="00BE43D4"/>
    <w:rsid w:val="00BE52F0"/>
    <w:rsid w:val="00BE5800"/>
    <w:rsid w:val="00BE6A80"/>
    <w:rsid w:val="00BF20FD"/>
    <w:rsid w:val="00BF2362"/>
    <w:rsid w:val="00C00188"/>
    <w:rsid w:val="00C01C59"/>
    <w:rsid w:val="00C04A27"/>
    <w:rsid w:val="00C10DDC"/>
    <w:rsid w:val="00C13C90"/>
    <w:rsid w:val="00C21DFF"/>
    <w:rsid w:val="00C334D1"/>
    <w:rsid w:val="00C35A1E"/>
    <w:rsid w:val="00C368CD"/>
    <w:rsid w:val="00C36BE2"/>
    <w:rsid w:val="00C41037"/>
    <w:rsid w:val="00C420E0"/>
    <w:rsid w:val="00C42180"/>
    <w:rsid w:val="00C44E1B"/>
    <w:rsid w:val="00C50A9A"/>
    <w:rsid w:val="00C52291"/>
    <w:rsid w:val="00C5287E"/>
    <w:rsid w:val="00C53B50"/>
    <w:rsid w:val="00C6270E"/>
    <w:rsid w:val="00C62A06"/>
    <w:rsid w:val="00C6415F"/>
    <w:rsid w:val="00C65F00"/>
    <w:rsid w:val="00C6656A"/>
    <w:rsid w:val="00C6690C"/>
    <w:rsid w:val="00C72895"/>
    <w:rsid w:val="00C74AFD"/>
    <w:rsid w:val="00C802BD"/>
    <w:rsid w:val="00C81AC6"/>
    <w:rsid w:val="00C82019"/>
    <w:rsid w:val="00C84F5E"/>
    <w:rsid w:val="00C9069C"/>
    <w:rsid w:val="00C914B5"/>
    <w:rsid w:val="00C92488"/>
    <w:rsid w:val="00C92633"/>
    <w:rsid w:val="00C95F67"/>
    <w:rsid w:val="00C95FEE"/>
    <w:rsid w:val="00C963EF"/>
    <w:rsid w:val="00C97216"/>
    <w:rsid w:val="00C9765E"/>
    <w:rsid w:val="00CA01F2"/>
    <w:rsid w:val="00CA08F0"/>
    <w:rsid w:val="00CA1EE4"/>
    <w:rsid w:val="00CA3962"/>
    <w:rsid w:val="00CA4FD2"/>
    <w:rsid w:val="00CA5316"/>
    <w:rsid w:val="00CA56EB"/>
    <w:rsid w:val="00CA72DE"/>
    <w:rsid w:val="00CA75EE"/>
    <w:rsid w:val="00CB0BA9"/>
    <w:rsid w:val="00CB0E36"/>
    <w:rsid w:val="00CB280F"/>
    <w:rsid w:val="00CB5D03"/>
    <w:rsid w:val="00CB6567"/>
    <w:rsid w:val="00CB7BDA"/>
    <w:rsid w:val="00CC4A23"/>
    <w:rsid w:val="00CC66F8"/>
    <w:rsid w:val="00CC69B9"/>
    <w:rsid w:val="00CD03F0"/>
    <w:rsid w:val="00CD05BE"/>
    <w:rsid w:val="00CD1394"/>
    <w:rsid w:val="00CD46B1"/>
    <w:rsid w:val="00CD5D03"/>
    <w:rsid w:val="00CD79DE"/>
    <w:rsid w:val="00CE0CD5"/>
    <w:rsid w:val="00CE10E9"/>
    <w:rsid w:val="00CE4886"/>
    <w:rsid w:val="00CF257D"/>
    <w:rsid w:val="00CF27A9"/>
    <w:rsid w:val="00CF5FE8"/>
    <w:rsid w:val="00D03743"/>
    <w:rsid w:val="00D1401D"/>
    <w:rsid w:val="00D1465F"/>
    <w:rsid w:val="00D146D6"/>
    <w:rsid w:val="00D20417"/>
    <w:rsid w:val="00D22ADF"/>
    <w:rsid w:val="00D33FD6"/>
    <w:rsid w:val="00D35D19"/>
    <w:rsid w:val="00D40A51"/>
    <w:rsid w:val="00D40A82"/>
    <w:rsid w:val="00D42098"/>
    <w:rsid w:val="00D47DD4"/>
    <w:rsid w:val="00D505DC"/>
    <w:rsid w:val="00D5679A"/>
    <w:rsid w:val="00D56AD8"/>
    <w:rsid w:val="00D60D7E"/>
    <w:rsid w:val="00D639B3"/>
    <w:rsid w:val="00D66E93"/>
    <w:rsid w:val="00D738C1"/>
    <w:rsid w:val="00D746C3"/>
    <w:rsid w:val="00D77121"/>
    <w:rsid w:val="00D80BE1"/>
    <w:rsid w:val="00D80F1C"/>
    <w:rsid w:val="00D83727"/>
    <w:rsid w:val="00D844DC"/>
    <w:rsid w:val="00D84EA2"/>
    <w:rsid w:val="00D86434"/>
    <w:rsid w:val="00D87B13"/>
    <w:rsid w:val="00D94016"/>
    <w:rsid w:val="00D94E56"/>
    <w:rsid w:val="00DA21B0"/>
    <w:rsid w:val="00DA29D3"/>
    <w:rsid w:val="00DB17C3"/>
    <w:rsid w:val="00DB4351"/>
    <w:rsid w:val="00DB7E7F"/>
    <w:rsid w:val="00DD172E"/>
    <w:rsid w:val="00DD25BC"/>
    <w:rsid w:val="00DD4B5A"/>
    <w:rsid w:val="00DD7BF9"/>
    <w:rsid w:val="00DE26FC"/>
    <w:rsid w:val="00DE2758"/>
    <w:rsid w:val="00DE3028"/>
    <w:rsid w:val="00DE7C8A"/>
    <w:rsid w:val="00DF4776"/>
    <w:rsid w:val="00DF60EC"/>
    <w:rsid w:val="00E06DFB"/>
    <w:rsid w:val="00E140FF"/>
    <w:rsid w:val="00E1434B"/>
    <w:rsid w:val="00E14915"/>
    <w:rsid w:val="00E164F9"/>
    <w:rsid w:val="00E16800"/>
    <w:rsid w:val="00E26EBB"/>
    <w:rsid w:val="00E27BB4"/>
    <w:rsid w:val="00E40DAF"/>
    <w:rsid w:val="00E420FE"/>
    <w:rsid w:val="00E42B7A"/>
    <w:rsid w:val="00E44F2F"/>
    <w:rsid w:val="00E57AFE"/>
    <w:rsid w:val="00E764B2"/>
    <w:rsid w:val="00E76B54"/>
    <w:rsid w:val="00E807A5"/>
    <w:rsid w:val="00E851C2"/>
    <w:rsid w:val="00E95FB7"/>
    <w:rsid w:val="00E97807"/>
    <w:rsid w:val="00E97B39"/>
    <w:rsid w:val="00EA0D93"/>
    <w:rsid w:val="00EA42D5"/>
    <w:rsid w:val="00EA61BA"/>
    <w:rsid w:val="00EA629C"/>
    <w:rsid w:val="00EB4FB7"/>
    <w:rsid w:val="00EB5045"/>
    <w:rsid w:val="00EB5949"/>
    <w:rsid w:val="00EC201C"/>
    <w:rsid w:val="00EC486A"/>
    <w:rsid w:val="00ED065C"/>
    <w:rsid w:val="00ED2FDC"/>
    <w:rsid w:val="00ED33D7"/>
    <w:rsid w:val="00ED38BC"/>
    <w:rsid w:val="00ED439E"/>
    <w:rsid w:val="00ED5DAF"/>
    <w:rsid w:val="00ED775D"/>
    <w:rsid w:val="00EE022C"/>
    <w:rsid w:val="00EE5969"/>
    <w:rsid w:val="00EF29A9"/>
    <w:rsid w:val="00F0072D"/>
    <w:rsid w:val="00F03AAB"/>
    <w:rsid w:val="00F0638F"/>
    <w:rsid w:val="00F146ED"/>
    <w:rsid w:val="00F1774D"/>
    <w:rsid w:val="00F24389"/>
    <w:rsid w:val="00F27166"/>
    <w:rsid w:val="00F32191"/>
    <w:rsid w:val="00F33520"/>
    <w:rsid w:val="00F34821"/>
    <w:rsid w:val="00F34EAC"/>
    <w:rsid w:val="00F350E9"/>
    <w:rsid w:val="00F35484"/>
    <w:rsid w:val="00F36E42"/>
    <w:rsid w:val="00F4768F"/>
    <w:rsid w:val="00F50051"/>
    <w:rsid w:val="00F514FD"/>
    <w:rsid w:val="00F5192D"/>
    <w:rsid w:val="00F51DD1"/>
    <w:rsid w:val="00F661F9"/>
    <w:rsid w:val="00F74C3F"/>
    <w:rsid w:val="00F754AF"/>
    <w:rsid w:val="00F776DF"/>
    <w:rsid w:val="00F80569"/>
    <w:rsid w:val="00F80A1A"/>
    <w:rsid w:val="00F813BC"/>
    <w:rsid w:val="00F8201A"/>
    <w:rsid w:val="00F82694"/>
    <w:rsid w:val="00F86B51"/>
    <w:rsid w:val="00F86DDB"/>
    <w:rsid w:val="00F919D5"/>
    <w:rsid w:val="00F920B6"/>
    <w:rsid w:val="00F9321F"/>
    <w:rsid w:val="00F9344F"/>
    <w:rsid w:val="00F94014"/>
    <w:rsid w:val="00FB1BC9"/>
    <w:rsid w:val="00FB2F7B"/>
    <w:rsid w:val="00FB4C5E"/>
    <w:rsid w:val="00FB68BD"/>
    <w:rsid w:val="00FB6E2E"/>
    <w:rsid w:val="00FC21B1"/>
    <w:rsid w:val="00FC23AB"/>
    <w:rsid w:val="00FC3C95"/>
    <w:rsid w:val="00FC7098"/>
    <w:rsid w:val="00FD1B62"/>
    <w:rsid w:val="00FD6D91"/>
    <w:rsid w:val="00FD6DEA"/>
    <w:rsid w:val="00FE39CE"/>
    <w:rsid w:val="00FE6183"/>
    <w:rsid w:val="00FE6F2F"/>
    <w:rsid w:val="00FF1A4F"/>
    <w:rsid w:val="00FF3AA8"/>
    <w:rsid w:val="00FF4A2F"/>
    <w:rsid w:val="00FF69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41321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76"/>
    <w:pPr>
      <w:spacing w:after="200" w:line="276" w:lineRule="auto"/>
    </w:pPr>
    <w:rPr>
      <w:lang w:val="es-AR" w:eastAsia="en-US"/>
    </w:rPr>
  </w:style>
  <w:style w:type="paragraph" w:styleId="Heading1">
    <w:name w:val="heading 1"/>
    <w:basedOn w:val="Normal"/>
    <w:link w:val="Heading1Char"/>
    <w:uiPriority w:val="99"/>
    <w:qFormat/>
    <w:rsid w:val="00BC3F3C"/>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3F3C"/>
    <w:rPr>
      <w:rFonts w:ascii="Times New Roman" w:hAnsi="Times New Roman" w:cs="Times New Roman"/>
      <w:b/>
      <w:bCs/>
      <w:kern w:val="36"/>
      <w:sz w:val="48"/>
      <w:szCs w:val="48"/>
      <w:lang w:eastAsia="es-AR"/>
    </w:rPr>
  </w:style>
  <w:style w:type="paragraph" w:styleId="ListParagraph">
    <w:name w:val="List Paragraph"/>
    <w:basedOn w:val="Normal"/>
    <w:uiPriority w:val="99"/>
    <w:qFormat/>
    <w:rsid w:val="00EE022C"/>
    <w:pPr>
      <w:ind w:left="720"/>
      <w:contextualSpacing/>
    </w:pPr>
  </w:style>
  <w:style w:type="character" w:styleId="Hyperlink">
    <w:name w:val="Hyperlink"/>
    <w:basedOn w:val="DefaultParagraphFont"/>
    <w:uiPriority w:val="99"/>
    <w:rsid w:val="00624D87"/>
    <w:rPr>
      <w:rFonts w:cs="Times New Roman"/>
      <w:color w:val="0000FF"/>
      <w:u w:val="single"/>
    </w:rPr>
  </w:style>
  <w:style w:type="paragraph" w:styleId="FootnoteText">
    <w:name w:val="footnote text"/>
    <w:basedOn w:val="Normal"/>
    <w:link w:val="FootnoteTextChar"/>
    <w:uiPriority w:val="99"/>
    <w:semiHidden/>
    <w:rsid w:val="00624D8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24D87"/>
    <w:rPr>
      <w:rFonts w:ascii="Calibri" w:hAnsi="Calibri" w:cs="Times New Roman"/>
      <w:sz w:val="20"/>
      <w:szCs w:val="20"/>
    </w:rPr>
  </w:style>
  <w:style w:type="character" w:styleId="FootnoteReference">
    <w:name w:val="footnote reference"/>
    <w:basedOn w:val="DefaultParagraphFont"/>
    <w:uiPriority w:val="99"/>
    <w:semiHidden/>
    <w:rsid w:val="00624D87"/>
    <w:rPr>
      <w:rFonts w:cs="Times New Roman"/>
      <w:vertAlign w:val="superscript"/>
    </w:rPr>
  </w:style>
  <w:style w:type="paragraph" w:styleId="BalloonText">
    <w:name w:val="Balloon Text"/>
    <w:basedOn w:val="Normal"/>
    <w:link w:val="BalloonTextChar"/>
    <w:uiPriority w:val="99"/>
    <w:semiHidden/>
    <w:rsid w:val="00485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2AC"/>
    <w:rPr>
      <w:rFonts w:ascii="Tahoma" w:hAnsi="Tahoma" w:cs="Tahoma"/>
      <w:sz w:val="16"/>
      <w:szCs w:val="16"/>
    </w:rPr>
  </w:style>
  <w:style w:type="paragraph" w:customStyle="1" w:styleId="reference">
    <w:name w:val="reference"/>
    <w:basedOn w:val="Normal"/>
    <w:uiPriority w:val="99"/>
    <w:rsid w:val="00462458"/>
    <w:pPr>
      <w:spacing w:after="0" w:line="240" w:lineRule="auto"/>
      <w:ind w:left="227" w:hanging="227"/>
      <w:jc w:val="both"/>
    </w:pPr>
    <w:rPr>
      <w:rFonts w:ascii="Times" w:eastAsia="Times New Roman" w:hAnsi="Times"/>
      <w:sz w:val="18"/>
      <w:szCs w:val="20"/>
      <w:lang w:val="en-US" w:eastAsia="de-DE"/>
    </w:rPr>
  </w:style>
  <w:style w:type="character" w:customStyle="1" w:styleId="cit-gray">
    <w:name w:val="cit-gray"/>
    <w:uiPriority w:val="99"/>
    <w:rsid w:val="00462458"/>
  </w:style>
  <w:style w:type="character" w:customStyle="1" w:styleId="il">
    <w:name w:val="il"/>
    <w:basedOn w:val="DefaultParagraphFont"/>
    <w:uiPriority w:val="99"/>
    <w:rsid w:val="00985662"/>
    <w:rPr>
      <w:rFonts w:cs="Times New Roman"/>
    </w:rPr>
  </w:style>
  <w:style w:type="character" w:customStyle="1" w:styleId="apple-converted-space">
    <w:name w:val="apple-converted-space"/>
    <w:basedOn w:val="DefaultParagraphFont"/>
    <w:uiPriority w:val="99"/>
    <w:rsid w:val="00985662"/>
    <w:rPr>
      <w:rFonts w:cs="Times New Roman"/>
    </w:rPr>
  </w:style>
  <w:style w:type="character" w:styleId="CommentReference">
    <w:name w:val="annotation reference"/>
    <w:basedOn w:val="DefaultParagraphFont"/>
    <w:uiPriority w:val="99"/>
    <w:semiHidden/>
    <w:rsid w:val="008C6AEC"/>
    <w:rPr>
      <w:rFonts w:cs="Times New Roman"/>
      <w:sz w:val="16"/>
      <w:szCs w:val="16"/>
    </w:rPr>
  </w:style>
  <w:style w:type="paragraph" w:styleId="CommentText">
    <w:name w:val="annotation text"/>
    <w:basedOn w:val="Normal"/>
    <w:link w:val="CommentTextChar"/>
    <w:uiPriority w:val="99"/>
    <w:semiHidden/>
    <w:rsid w:val="008C6A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C6AEC"/>
    <w:rPr>
      <w:rFonts w:cs="Times New Roman"/>
      <w:sz w:val="20"/>
      <w:szCs w:val="20"/>
    </w:rPr>
  </w:style>
  <w:style w:type="paragraph" w:styleId="CommentSubject">
    <w:name w:val="annotation subject"/>
    <w:basedOn w:val="CommentText"/>
    <w:next w:val="CommentText"/>
    <w:link w:val="CommentSubjectChar"/>
    <w:uiPriority w:val="99"/>
    <w:semiHidden/>
    <w:rsid w:val="008C6AEC"/>
    <w:rPr>
      <w:b/>
      <w:bCs/>
    </w:rPr>
  </w:style>
  <w:style w:type="character" w:customStyle="1" w:styleId="CommentSubjectChar">
    <w:name w:val="Comment Subject Char"/>
    <w:basedOn w:val="CommentTextChar"/>
    <w:link w:val="CommentSubject"/>
    <w:uiPriority w:val="99"/>
    <w:semiHidden/>
    <w:locked/>
    <w:rsid w:val="008C6AEC"/>
    <w:rPr>
      <w:rFonts w:cs="Times New Roman"/>
      <w:b/>
      <w:bCs/>
      <w:sz w:val="20"/>
      <w:szCs w:val="20"/>
    </w:rPr>
  </w:style>
  <w:style w:type="character" w:styleId="Strong">
    <w:name w:val="Strong"/>
    <w:basedOn w:val="DefaultParagraphFont"/>
    <w:uiPriority w:val="99"/>
    <w:qFormat/>
    <w:rsid w:val="00BC3F3C"/>
    <w:rPr>
      <w:rFonts w:cs="Times New Roman"/>
      <w:b/>
      <w:bCs/>
    </w:rPr>
  </w:style>
  <w:style w:type="paragraph" w:customStyle="1" w:styleId="abstract">
    <w:name w:val="abstract"/>
    <w:basedOn w:val="Normal"/>
    <w:next w:val="Normal"/>
    <w:uiPriority w:val="99"/>
    <w:rsid w:val="00FE39CE"/>
    <w:pPr>
      <w:spacing w:before="600" w:after="120" w:line="240" w:lineRule="auto"/>
      <w:ind w:left="567" w:right="567"/>
      <w:jc w:val="both"/>
    </w:pPr>
    <w:rPr>
      <w:rFonts w:ascii="Times" w:eastAsia="Times New Roman" w:hAnsi="Times"/>
      <w:sz w:val="18"/>
      <w:szCs w:val="20"/>
      <w:lang w:val="en-US" w:eastAsia="de-DE"/>
    </w:rPr>
  </w:style>
  <w:style w:type="paragraph" w:styleId="BodyText2">
    <w:name w:val="Body Text 2"/>
    <w:basedOn w:val="Normal"/>
    <w:link w:val="BodyText2Char"/>
    <w:uiPriority w:val="99"/>
    <w:rsid w:val="003601F2"/>
    <w:pPr>
      <w:spacing w:after="0" w:line="240" w:lineRule="auto"/>
      <w:ind w:firstLine="851"/>
    </w:pPr>
    <w:rPr>
      <w:rFonts w:ascii="Arial" w:hAnsi="Arial"/>
      <w:szCs w:val="20"/>
      <w:lang w:val="es-MX" w:eastAsia="es-ES"/>
    </w:rPr>
  </w:style>
  <w:style w:type="character" w:customStyle="1" w:styleId="BodyText2Char">
    <w:name w:val="Body Text 2 Char"/>
    <w:basedOn w:val="DefaultParagraphFont"/>
    <w:link w:val="BodyText2"/>
    <w:uiPriority w:val="99"/>
    <w:semiHidden/>
    <w:locked/>
    <w:rsid w:val="00A879AC"/>
    <w:rPr>
      <w:rFonts w:cs="Times New Roman"/>
      <w:lang w:eastAsia="en-US"/>
    </w:rPr>
  </w:style>
  <w:style w:type="paragraph" w:customStyle="1" w:styleId="p1a">
    <w:name w:val="p1a"/>
    <w:basedOn w:val="Normal"/>
    <w:next w:val="Normal"/>
    <w:link w:val="p1aZchn"/>
    <w:uiPriority w:val="99"/>
    <w:rsid w:val="003532AE"/>
    <w:pPr>
      <w:spacing w:after="0" w:line="240" w:lineRule="auto"/>
      <w:jc w:val="both"/>
    </w:pPr>
    <w:rPr>
      <w:rFonts w:ascii="Times" w:hAnsi="Times"/>
      <w:sz w:val="20"/>
      <w:szCs w:val="20"/>
      <w:lang w:val="en-US" w:eastAsia="de-DE"/>
    </w:rPr>
  </w:style>
  <w:style w:type="character" w:customStyle="1" w:styleId="p1aZchn">
    <w:name w:val="p1a Zchn"/>
    <w:link w:val="p1a"/>
    <w:uiPriority w:val="99"/>
    <w:locked/>
    <w:rsid w:val="003532AE"/>
    <w:rPr>
      <w:rFonts w:ascii="Times" w:hAnsi="Times"/>
      <w:sz w:val="20"/>
      <w:lang w:val="en-US" w:eastAsia="de-DE"/>
    </w:rPr>
  </w:style>
  <w:style w:type="table" w:customStyle="1" w:styleId="Cuadrculaclara1">
    <w:name w:val="Cuadrícula clara1"/>
    <w:uiPriority w:val="99"/>
    <w:rsid w:val="005A30D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LightGrid">
    <w:name w:val="Light Grid"/>
    <w:basedOn w:val="TableNormal"/>
    <w:uiPriority w:val="99"/>
    <w:rsid w:val="005A30D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Grid">
    <w:name w:val="Table Grid"/>
    <w:basedOn w:val="TableNormal"/>
    <w:uiPriority w:val="99"/>
    <w:locked/>
    <w:rsid w:val="009100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601F2"/>
    <w:pPr>
      <w:spacing w:after="120" w:line="240" w:lineRule="auto"/>
    </w:pPr>
    <w:rPr>
      <w:rFonts w:ascii="Times New Roman" w:hAnsi="Times New Roman"/>
      <w:sz w:val="20"/>
      <w:szCs w:val="20"/>
      <w:lang w:eastAsia="es-ES"/>
    </w:rPr>
  </w:style>
  <w:style w:type="character" w:customStyle="1" w:styleId="BodyTextChar">
    <w:name w:val="Body Text Char"/>
    <w:basedOn w:val="DefaultParagraphFont"/>
    <w:link w:val="BodyText"/>
    <w:uiPriority w:val="99"/>
    <w:semiHidden/>
    <w:locked/>
    <w:rsid w:val="005F3D39"/>
    <w:rPr>
      <w:rFonts w:cs="Times New Roman"/>
      <w:lang w:eastAsia="en-US"/>
    </w:rPr>
  </w:style>
  <w:style w:type="paragraph" w:styleId="Header">
    <w:name w:val="header"/>
    <w:basedOn w:val="Normal"/>
    <w:link w:val="HeaderChar"/>
    <w:uiPriority w:val="99"/>
    <w:rsid w:val="009A32AE"/>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9A32AE"/>
    <w:rPr>
      <w:rFonts w:cs="Times New Roman"/>
      <w:lang w:val="es-AR" w:eastAsia="en-US"/>
    </w:rPr>
  </w:style>
  <w:style w:type="paragraph" w:styleId="Footer">
    <w:name w:val="footer"/>
    <w:basedOn w:val="Normal"/>
    <w:link w:val="FooterChar"/>
    <w:uiPriority w:val="99"/>
    <w:rsid w:val="009A32AE"/>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9A32AE"/>
    <w:rPr>
      <w:rFonts w:cs="Times New Roman"/>
      <w:lang w:val="es-AR" w:eastAsia="en-US"/>
    </w:rPr>
  </w:style>
  <w:style w:type="paragraph" w:styleId="HTMLPreformatted">
    <w:name w:val="HTML Preformatted"/>
    <w:basedOn w:val="Normal"/>
    <w:link w:val="HTMLPreformattedChar"/>
    <w:uiPriority w:val="99"/>
    <w:rsid w:val="00F9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PreformattedChar">
    <w:name w:val="HTML Preformatted Char"/>
    <w:basedOn w:val="DefaultParagraphFont"/>
    <w:link w:val="HTMLPreformatted"/>
    <w:uiPriority w:val="99"/>
    <w:locked/>
    <w:rsid w:val="00F94014"/>
    <w:rPr>
      <w:rFonts w:ascii="Courier New" w:hAnsi="Courier New" w:cs="Courier New"/>
      <w:sz w:val="20"/>
      <w:szCs w:val="20"/>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4097">
      <w:bodyDiv w:val="1"/>
      <w:marLeft w:val="0"/>
      <w:marRight w:val="0"/>
      <w:marTop w:val="0"/>
      <w:marBottom w:val="0"/>
      <w:divBdr>
        <w:top w:val="none" w:sz="0" w:space="0" w:color="auto"/>
        <w:left w:val="none" w:sz="0" w:space="0" w:color="auto"/>
        <w:bottom w:val="none" w:sz="0" w:space="0" w:color="auto"/>
        <w:right w:val="none" w:sz="0" w:space="0" w:color="auto"/>
      </w:divBdr>
    </w:div>
    <w:div w:id="1301808773">
      <w:marLeft w:val="0"/>
      <w:marRight w:val="0"/>
      <w:marTop w:val="0"/>
      <w:marBottom w:val="0"/>
      <w:divBdr>
        <w:top w:val="none" w:sz="0" w:space="0" w:color="auto"/>
        <w:left w:val="none" w:sz="0" w:space="0" w:color="auto"/>
        <w:bottom w:val="none" w:sz="0" w:space="0" w:color="auto"/>
        <w:right w:val="none" w:sz="0" w:space="0" w:color="auto"/>
      </w:divBdr>
    </w:div>
    <w:div w:id="1301808775">
      <w:marLeft w:val="0"/>
      <w:marRight w:val="0"/>
      <w:marTop w:val="0"/>
      <w:marBottom w:val="0"/>
      <w:divBdr>
        <w:top w:val="none" w:sz="0" w:space="0" w:color="auto"/>
        <w:left w:val="none" w:sz="0" w:space="0" w:color="auto"/>
        <w:bottom w:val="none" w:sz="0" w:space="0" w:color="auto"/>
        <w:right w:val="none" w:sz="0" w:space="0" w:color="auto"/>
      </w:divBdr>
      <w:divsChild>
        <w:div w:id="1301808774">
          <w:marLeft w:val="0"/>
          <w:marRight w:val="0"/>
          <w:marTop w:val="0"/>
          <w:marBottom w:val="0"/>
          <w:divBdr>
            <w:top w:val="none" w:sz="0" w:space="0" w:color="auto"/>
            <w:left w:val="none" w:sz="0" w:space="0" w:color="auto"/>
            <w:bottom w:val="none" w:sz="0" w:space="0" w:color="auto"/>
            <w:right w:val="none" w:sz="0" w:space="0" w:color="auto"/>
          </w:divBdr>
        </w:div>
        <w:div w:id="1301808776">
          <w:marLeft w:val="0"/>
          <w:marRight w:val="0"/>
          <w:marTop w:val="0"/>
          <w:marBottom w:val="0"/>
          <w:divBdr>
            <w:top w:val="none" w:sz="0" w:space="0" w:color="auto"/>
            <w:left w:val="none" w:sz="0" w:space="0" w:color="auto"/>
            <w:bottom w:val="none" w:sz="0" w:space="0" w:color="auto"/>
            <w:right w:val="none" w:sz="0" w:space="0" w:color="auto"/>
          </w:divBdr>
        </w:div>
        <w:div w:id="1301808777">
          <w:marLeft w:val="0"/>
          <w:marRight w:val="0"/>
          <w:marTop w:val="0"/>
          <w:marBottom w:val="0"/>
          <w:divBdr>
            <w:top w:val="none" w:sz="0" w:space="0" w:color="auto"/>
            <w:left w:val="none" w:sz="0" w:space="0" w:color="auto"/>
            <w:bottom w:val="none" w:sz="0" w:space="0" w:color="auto"/>
            <w:right w:val="none" w:sz="0" w:space="0" w:color="auto"/>
          </w:divBdr>
        </w:div>
        <w:div w:id="1301808778">
          <w:marLeft w:val="0"/>
          <w:marRight w:val="0"/>
          <w:marTop w:val="0"/>
          <w:marBottom w:val="0"/>
          <w:divBdr>
            <w:top w:val="none" w:sz="0" w:space="0" w:color="auto"/>
            <w:left w:val="none" w:sz="0" w:space="0" w:color="auto"/>
            <w:bottom w:val="none" w:sz="0" w:space="0" w:color="auto"/>
            <w:right w:val="none" w:sz="0" w:space="0" w:color="auto"/>
          </w:divBdr>
        </w:div>
        <w:div w:id="1301808783">
          <w:marLeft w:val="0"/>
          <w:marRight w:val="0"/>
          <w:marTop w:val="0"/>
          <w:marBottom w:val="0"/>
          <w:divBdr>
            <w:top w:val="none" w:sz="0" w:space="0" w:color="auto"/>
            <w:left w:val="none" w:sz="0" w:space="0" w:color="auto"/>
            <w:bottom w:val="none" w:sz="0" w:space="0" w:color="auto"/>
            <w:right w:val="none" w:sz="0" w:space="0" w:color="auto"/>
          </w:divBdr>
        </w:div>
      </w:divsChild>
    </w:div>
    <w:div w:id="1301808780">
      <w:marLeft w:val="0"/>
      <w:marRight w:val="0"/>
      <w:marTop w:val="0"/>
      <w:marBottom w:val="0"/>
      <w:divBdr>
        <w:top w:val="none" w:sz="0" w:space="0" w:color="auto"/>
        <w:left w:val="none" w:sz="0" w:space="0" w:color="auto"/>
        <w:bottom w:val="none" w:sz="0" w:space="0" w:color="auto"/>
        <w:right w:val="none" w:sz="0" w:space="0" w:color="auto"/>
      </w:divBdr>
      <w:divsChild>
        <w:div w:id="1301808779">
          <w:marLeft w:val="0"/>
          <w:marRight w:val="0"/>
          <w:marTop w:val="0"/>
          <w:marBottom w:val="0"/>
          <w:divBdr>
            <w:top w:val="none" w:sz="0" w:space="0" w:color="auto"/>
            <w:left w:val="none" w:sz="0" w:space="0" w:color="auto"/>
            <w:bottom w:val="none" w:sz="0" w:space="0" w:color="auto"/>
            <w:right w:val="none" w:sz="0" w:space="0" w:color="auto"/>
          </w:divBdr>
        </w:div>
        <w:div w:id="1301808781">
          <w:marLeft w:val="0"/>
          <w:marRight w:val="0"/>
          <w:marTop w:val="0"/>
          <w:marBottom w:val="0"/>
          <w:divBdr>
            <w:top w:val="none" w:sz="0" w:space="0" w:color="auto"/>
            <w:left w:val="none" w:sz="0" w:space="0" w:color="auto"/>
            <w:bottom w:val="none" w:sz="0" w:space="0" w:color="auto"/>
            <w:right w:val="none" w:sz="0" w:space="0" w:color="auto"/>
          </w:divBdr>
        </w:div>
      </w:divsChild>
    </w:div>
    <w:div w:id="1301808782">
      <w:marLeft w:val="0"/>
      <w:marRight w:val="0"/>
      <w:marTop w:val="0"/>
      <w:marBottom w:val="0"/>
      <w:divBdr>
        <w:top w:val="none" w:sz="0" w:space="0" w:color="auto"/>
        <w:left w:val="none" w:sz="0" w:space="0" w:color="auto"/>
        <w:bottom w:val="none" w:sz="0" w:space="0" w:color="auto"/>
        <w:right w:val="none" w:sz="0" w:space="0" w:color="auto"/>
      </w:divBdr>
    </w:div>
    <w:div w:id="1341390963">
      <w:bodyDiv w:val="1"/>
      <w:marLeft w:val="0"/>
      <w:marRight w:val="0"/>
      <w:marTop w:val="0"/>
      <w:marBottom w:val="0"/>
      <w:divBdr>
        <w:top w:val="none" w:sz="0" w:space="0" w:color="auto"/>
        <w:left w:val="none" w:sz="0" w:space="0" w:color="auto"/>
        <w:bottom w:val="none" w:sz="0" w:space="0" w:color="auto"/>
        <w:right w:val="none" w:sz="0" w:space="0" w:color="auto"/>
      </w:divBdr>
    </w:div>
    <w:div w:id="14952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pringerlink.com/content/?Author=Ronny+F.A.+Wierstra" TargetMode="External"/><Relationship Id="rId12" Type="http://schemas.openxmlformats.org/officeDocument/2006/relationships/hyperlink" Target="http://www.springerlink.com/content/1387-1579/2/1/"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pringerlink.com/content/?Author=Gellof+Kanselaar" TargetMode="External"/><Relationship Id="rId8" Type="http://schemas.openxmlformats.org/officeDocument/2006/relationships/hyperlink" Target="http://www.springerlink.com/content/?Author=Jos+L.+van+der+Linden" TargetMode="External"/><Relationship Id="rId9" Type="http://schemas.openxmlformats.org/officeDocument/2006/relationships/hyperlink" Target="http://www.springerlink.com/content/?Author=Hans+G.L.C.+Lodeewijks" TargetMode="External"/><Relationship Id="rId10" Type="http://schemas.openxmlformats.org/officeDocument/2006/relationships/hyperlink" Target="http://www.springerlink.com/content/?Author=Ronny+F.A.+Wierst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4998</Words>
  <Characters>29632</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Percepciones y expectativas sobre el contexto de aprendizaje en educación superior</vt:lpstr>
    </vt:vector>
  </TitlesOfParts>
  <Company>Hewlett-Packard Company</Company>
  <LinksUpToDate>false</LinksUpToDate>
  <CharactersWithSpaces>34561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Percepciones y expectativas sobre el contexto de aprendizaje en educación superior</dc:title>
  <dc:subject/>
  <dc:creator>ROJI</dc:creator>
  <cp:keywords/>
  <dc:description/>
  <cp:lastModifiedBy>Edil Torres Rivera</cp:lastModifiedBy>
  <cp:revision>5</cp:revision>
  <dcterms:created xsi:type="dcterms:W3CDTF">2016-03-28T22:10:00Z</dcterms:created>
  <dcterms:modified xsi:type="dcterms:W3CDTF">2016-06-06T06:25:00Z</dcterms:modified>
</cp:coreProperties>
</file>