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853CC" w:rsidRDefault="00A853CC" w:rsidP="002235BF">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t xml:space="preserve">Diferencias </w:t>
      </w:r>
      <w:r w:rsidR="009D0B3D">
        <w:rPr>
          <w:rFonts w:ascii="Times New Roman" w:hAnsi="Times New Roman" w:cs="Times New Roman"/>
          <w:sz w:val="24"/>
          <w:szCs w:val="24"/>
        </w:rPr>
        <w:t>del comportamiento socialmente responsable entre</w:t>
      </w:r>
      <w:r>
        <w:rPr>
          <w:rFonts w:ascii="Times New Roman" w:hAnsi="Times New Roman" w:cs="Times New Roman"/>
          <w:sz w:val="24"/>
          <w:szCs w:val="24"/>
        </w:rPr>
        <w:t xml:space="preserve"> empresas que aplican y no aplican </w:t>
      </w:r>
      <w:r w:rsidR="009D0B3D">
        <w:rPr>
          <w:rFonts w:ascii="Times New Roman" w:hAnsi="Times New Roman" w:cs="Times New Roman"/>
          <w:sz w:val="24"/>
          <w:szCs w:val="24"/>
        </w:rPr>
        <w:t>RSE</w:t>
      </w:r>
    </w:p>
    <w:p w:rsidR="005E20A4" w:rsidRPr="005E20A4" w:rsidRDefault="005E20A4" w:rsidP="002235BF">
      <w:pPr>
        <w:spacing w:after="0" w:line="480" w:lineRule="auto"/>
        <w:jc w:val="center"/>
        <w:rPr>
          <w:rFonts w:ascii="Times New Roman" w:hAnsi="Times New Roman" w:cs="Times New Roman"/>
          <w:sz w:val="24"/>
          <w:szCs w:val="24"/>
          <w:lang w:val="en-US"/>
        </w:rPr>
      </w:pPr>
      <w:r w:rsidRPr="005E20A4">
        <w:rPr>
          <w:rFonts w:ascii="Times New Roman" w:hAnsi="Times New Roman" w:cs="Times New Roman"/>
          <w:sz w:val="24"/>
          <w:szCs w:val="24"/>
          <w:lang w:val="en-US"/>
        </w:rPr>
        <w:t xml:space="preserve">Differences </w:t>
      </w:r>
      <w:r w:rsidR="009D0B3D">
        <w:rPr>
          <w:rFonts w:ascii="Times New Roman" w:hAnsi="Times New Roman" w:cs="Times New Roman"/>
          <w:sz w:val="24"/>
          <w:szCs w:val="24"/>
          <w:lang w:val="en-US"/>
        </w:rPr>
        <w:t xml:space="preserve">in </w:t>
      </w:r>
      <w:r w:rsidR="009D0B3D" w:rsidRPr="005E20A4">
        <w:rPr>
          <w:rFonts w:ascii="Times New Roman" w:hAnsi="Times New Roman" w:cs="Times New Roman"/>
          <w:sz w:val="24"/>
          <w:szCs w:val="24"/>
          <w:lang w:val="en-US"/>
        </w:rPr>
        <w:t xml:space="preserve">socially responsible behavior </w:t>
      </w:r>
      <w:r w:rsidR="009D0B3D">
        <w:rPr>
          <w:rFonts w:ascii="Times New Roman" w:hAnsi="Times New Roman" w:cs="Times New Roman"/>
          <w:sz w:val="24"/>
          <w:szCs w:val="24"/>
          <w:lang w:val="en-US"/>
        </w:rPr>
        <w:t>between</w:t>
      </w:r>
      <w:r w:rsidRPr="005E20A4">
        <w:rPr>
          <w:rFonts w:ascii="Times New Roman" w:hAnsi="Times New Roman" w:cs="Times New Roman"/>
          <w:sz w:val="24"/>
          <w:szCs w:val="24"/>
          <w:lang w:val="en-US"/>
        </w:rPr>
        <w:t xml:space="preserve"> </w:t>
      </w:r>
      <w:r>
        <w:rPr>
          <w:rFonts w:ascii="Times New Roman" w:hAnsi="Times New Roman" w:cs="Times New Roman"/>
          <w:sz w:val="24"/>
          <w:szCs w:val="24"/>
          <w:lang w:val="en-US"/>
        </w:rPr>
        <w:t>organizations</w:t>
      </w:r>
      <w:r w:rsidRPr="005E20A4">
        <w:rPr>
          <w:rFonts w:ascii="Times New Roman" w:hAnsi="Times New Roman" w:cs="Times New Roman"/>
          <w:sz w:val="24"/>
          <w:szCs w:val="24"/>
          <w:lang w:val="en-US"/>
        </w:rPr>
        <w:t xml:space="preserve"> that apply and </w:t>
      </w:r>
      <w:r w:rsidR="009D0B3D">
        <w:rPr>
          <w:rFonts w:ascii="Times New Roman" w:hAnsi="Times New Roman" w:cs="Times New Roman"/>
          <w:sz w:val="24"/>
          <w:szCs w:val="24"/>
          <w:lang w:val="en-US"/>
        </w:rPr>
        <w:t>don’t</w:t>
      </w:r>
      <w:r w:rsidRPr="005E20A4">
        <w:rPr>
          <w:rFonts w:ascii="Times New Roman" w:hAnsi="Times New Roman" w:cs="Times New Roman"/>
          <w:sz w:val="24"/>
          <w:szCs w:val="24"/>
          <w:lang w:val="en-US"/>
        </w:rPr>
        <w:t xml:space="preserve"> apply </w:t>
      </w:r>
      <w:r w:rsidR="009D0B3D">
        <w:rPr>
          <w:rFonts w:ascii="Times New Roman" w:hAnsi="Times New Roman" w:cs="Times New Roman"/>
          <w:sz w:val="24"/>
          <w:szCs w:val="24"/>
          <w:lang w:val="en-US"/>
        </w:rPr>
        <w:t>CSR</w:t>
      </w:r>
    </w:p>
    <w:p w:rsidR="005E20A4" w:rsidRDefault="005E20A4" w:rsidP="002235BF">
      <w:pPr>
        <w:spacing w:after="0" w:line="480" w:lineRule="auto"/>
        <w:jc w:val="center"/>
        <w:rPr>
          <w:rFonts w:ascii="Times New Roman" w:hAnsi="Times New Roman" w:cs="Times New Roman"/>
          <w:sz w:val="24"/>
          <w:szCs w:val="24"/>
          <w:lang w:val="en-US"/>
        </w:rPr>
      </w:pPr>
    </w:p>
    <w:p w:rsidR="00A853CC" w:rsidRPr="00963134" w:rsidRDefault="00A853CC" w:rsidP="002235BF">
      <w:pPr>
        <w:spacing w:after="0" w:line="480" w:lineRule="auto"/>
        <w:rPr>
          <w:rFonts w:ascii="Times New Roman" w:hAnsi="Times New Roman" w:cs="Times New Roman"/>
          <w:sz w:val="24"/>
          <w:szCs w:val="24"/>
          <w:lang w:val="en-US"/>
        </w:rPr>
      </w:pPr>
    </w:p>
    <w:p w:rsidR="00F76FCB" w:rsidRPr="00963134" w:rsidRDefault="00F76FCB" w:rsidP="002235BF">
      <w:pPr>
        <w:spacing w:line="480" w:lineRule="auto"/>
        <w:rPr>
          <w:rFonts w:ascii="Times New Roman" w:hAnsi="Times New Roman" w:cs="Times New Roman"/>
          <w:sz w:val="24"/>
          <w:szCs w:val="24"/>
          <w:lang w:val="en-US"/>
        </w:rPr>
      </w:pPr>
      <w:r w:rsidRPr="00963134">
        <w:rPr>
          <w:rFonts w:ascii="Times New Roman" w:hAnsi="Times New Roman" w:cs="Times New Roman"/>
          <w:sz w:val="24"/>
          <w:szCs w:val="24"/>
          <w:lang w:val="en-US"/>
        </w:rPr>
        <w:br w:type="page"/>
      </w:r>
    </w:p>
    <w:p w:rsidR="00F76FCB" w:rsidRPr="00DD6134" w:rsidRDefault="00F76FCB" w:rsidP="002235BF">
      <w:pPr>
        <w:spacing w:after="0" w:line="480" w:lineRule="auto"/>
        <w:jc w:val="center"/>
        <w:rPr>
          <w:rFonts w:ascii="Times New Roman" w:hAnsi="Times New Roman" w:cs="Times New Roman"/>
          <w:b/>
          <w:sz w:val="24"/>
          <w:szCs w:val="24"/>
        </w:rPr>
      </w:pPr>
      <w:r w:rsidRPr="00DD6134">
        <w:rPr>
          <w:rFonts w:ascii="Times New Roman" w:hAnsi="Times New Roman" w:cs="Times New Roman"/>
          <w:b/>
          <w:sz w:val="24"/>
          <w:szCs w:val="24"/>
        </w:rPr>
        <w:lastRenderedPageBreak/>
        <w:t>Resumen</w:t>
      </w:r>
    </w:p>
    <w:p w:rsidR="007479B5" w:rsidRDefault="005A6113" w:rsidP="002235BF">
      <w:pPr>
        <w:spacing w:after="0" w:line="480" w:lineRule="auto"/>
        <w:rPr>
          <w:rFonts w:ascii="Times New Roman" w:hAnsi="Times New Roman" w:cs="Times New Roman"/>
          <w:color w:val="000000"/>
          <w:sz w:val="24"/>
          <w:szCs w:val="24"/>
        </w:rPr>
      </w:pPr>
      <w:r>
        <w:rPr>
          <w:rFonts w:ascii="Times New Roman" w:hAnsi="Times New Roman" w:cs="Times New Roman"/>
          <w:sz w:val="24"/>
          <w:szCs w:val="24"/>
        </w:rPr>
        <w:t>El presente estudio tiene por objetivo identificar las diferencias entre organizaciones que aplican y no aplican acciones asociadas a prácticas de responsabilidad social empresarial</w:t>
      </w:r>
      <w:r w:rsidR="00832C04">
        <w:rPr>
          <w:rFonts w:ascii="Times New Roman" w:hAnsi="Times New Roman" w:cs="Times New Roman"/>
          <w:sz w:val="24"/>
          <w:szCs w:val="24"/>
        </w:rPr>
        <w:t xml:space="preserve"> (RSE)</w:t>
      </w:r>
      <w:r>
        <w:rPr>
          <w:rFonts w:ascii="Times New Roman" w:hAnsi="Times New Roman" w:cs="Times New Roman"/>
          <w:sz w:val="24"/>
          <w:szCs w:val="24"/>
        </w:rPr>
        <w:t>, teniendo en cuenta  la percepción de sus trabajadores en cuanto a su comportamiento socialmente responsable</w:t>
      </w:r>
      <w:r w:rsidR="00832C04">
        <w:rPr>
          <w:rFonts w:ascii="Times New Roman" w:hAnsi="Times New Roman" w:cs="Times New Roman"/>
          <w:sz w:val="24"/>
          <w:szCs w:val="24"/>
        </w:rPr>
        <w:t xml:space="preserve"> (CSR)</w:t>
      </w:r>
      <w:r>
        <w:rPr>
          <w:rFonts w:ascii="Times New Roman" w:hAnsi="Times New Roman" w:cs="Times New Roman"/>
          <w:sz w:val="24"/>
          <w:szCs w:val="24"/>
        </w:rPr>
        <w:t xml:space="preserve">. Para ello, realizamos una medición de cinco factores asociados al </w:t>
      </w:r>
      <w:r w:rsidR="00832C04">
        <w:rPr>
          <w:rFonts w:ascii="Times New Roman" w:hAnsi="Times New Roman" w:cs="Times New Roman"/>
          <w:sz w:val="24"/>
          <w:szCs w:val="24"/>
        </w:rPr>
        <w:t>CSR</w:t>
      </w:r>
      <w:r>
        <w:rPr>
          <w:rFonts w:ascii="Times New Roman" w:hAnsi="Times New Roman" w:cs="Times New Roman"/>
          <w:sz w:val="24"/>
          <w:szCs w:val="24"/>
        </w:rPr>
        <w:t>: autonomía, empatía, competencias, justicia y éti</w:t>
      </w:r>
      <w:r w:rsidR="007479B5">
        <w:rPr>
          <w:rFonts w:ascii="Times New Roman" w:hAnsi="Times New Roman" w:cs="Times New Roman"/>
          <w:sz w:val="24"/>
          <w:szCs w:val="24"/>
        </w:rPr>
        <w:t xml:space="preserve">ca </w:t>
      </w:r>
      <w:r>
        <w:rPr>
          <w:rFonts w:ascii="Times New Roman" w:hAnsi="Times New Roman" w:cs="Times New Roman"/>
          <w:sz w:val="24"/>
          <w:szCs w:val="24"/>
        </w:rPr>
        <w:t>(</w:t>
      </w:r>
      <w:r w:rsidR="008102CD">
        <w:rPr>
          <w:rFonts w:ascii="Times New Roman" w:hAnsi="Times New Roman" w:cs="Times New Roman"/>
        </w:rPr>
        <w:t>n total = 699</w:t>
      </w:r>
      <w:r w:rsidRPr="005A6A32">
        <w:rPr>
          <w:rFonts w:ascii="Times New Roman" w:hAnsi="Times New Roman" w:cs="Times New Roman"/>
        </w:rPr>
        <w:t>)</w:t>
      </w:r>
      <w:r>
        <w:rPr>
          <w:rFonts w:ascii="Times New Roman" w:hAnsi="Times New Roman" w:cs="Times New Roman"/>
          <w:sz w:val="24"/>
          <w:szCs w:val="24"/>
        </w:rPr>
        <w:t xml:space="preserve">. La metodología utilizada fue cuantitativa,  transversal y correlacional. </w:t>
      </w:r>
      <w:r w:rsidR="008102CD">
        <w:rPr>
          <w:rFonts w:ascii="Times New Roman" w:hAnsi="Times New Roman" w:cs="Times New Roman"/>
          <w:sz w:val="24"/>
          <w:szCs w:val="24"/>
        </w:rPr>
        <w:t xml:space="preserve">Para los cálculos se utilizaron </w:t>
      </w:r>
      <w:r>
        <w:rPr>
          <w:rFonts w:ascii="Times New Roman" w:hAnsi="Times New Roman" w:cs="Times New Roman"/>
          <w:sz w:val="24"/>
          <w:szCs w:val="24"/>
        </w:rPr>
        <w:t>el coefici</w:t>
      </w:r>
      <w:r w:rsidR="00832C04">
        <w:rPr>
          <w:rFonts w:ascii="Times New Roman" w:hAnsi="Times New Roman" w:cs="Times New Roman"/>
          <w:sz w:val="24"/>
          <w:szCs w:val="24"/>
        </w:rPr>
        <w:t>ente de correlación de Pearson (</w:t>
      </w:r>
      <w:r w:rsidRPr="0084786D">
        <w:rPr>
          <w:rFonts w:ascii="Times New Roman" w:hAnsi="Times New Roman" w:cs="Times New Roman"/>
          <w:i/>
          <w:sz w:val="24"/>
          <w:szCs w:val="24"/>
        </w:rPr>
        <w:t>p</w:t>
      </w:r>
      <w:r>
        <w:rPr>
          <w:rFonts w:ascii="Times New Roman" w:hAnsi="Times New Roman" w:cs="Times New Roman"/>
          <w:sz w:val="24"/>
          <w:szCs w:val="24"/>
        </w:rPr>
        <w:t>&lt;.05</w:t>
      </w:r>
      <w:r w:rsidR="00832C04">
        <w:rPr>
          <w:rFonts w:ascii="Times New Roman" w:hAnsi="Times New Roman" w:cs="Times New Roman"/>
          <w:sz w:val="24"/>
          <w:szCs w:val="24"/>
        </w:rPr>
        <w:t>)</w:t>
      </w:r>
      <w:r w:rsidR="008102CD">
        <w:rPr>
          <w:rFonts w:ascii="Times New Roman" w:hAnsi="Times New Roman" w:cs="Times New Roman"/>
          <w:sz w:val="24"/>
          <w:szCs w:val="24"/>
        </w:rPr>
        <w:t xml:space="preserve"> y </w:t>
      </w:r>
      <w:r>
        <w:rPr>
          <w:rFonts w:ascii="Times New Roman" w:hAnsi="Times New Roman" w:cs="Times New Roman"/>
          <w:sz w:val="24"/>
          <w:szCs w:val="24"/>
        </w:rPr>
        <w:t xml:space="preserve">ANOVA de un factor. Los resultados indicaron </w:t>
      </w:r>
      <w:r w:rsidR="00C752A0">
        <w:rPr>
          <w:rFonts w:ascii="Times New Roman" w:hAnsi="Times New Roman" w:cs="Times New Roman"/>
          <w:sz w:val="24"/>
          <w:szCs w:val="24"/>
        </w:rPr>
        <w:t xml:space="preserve">que las Competencias fue el elemento del </w:t>
      </w:r>
      <w:r w:rsidR="00832C04">
        <w:rPr>
          <w:rFonts w:ascii="Times New Roman" w:hAnsi="Times New Roman" w:cs="Times New Roman"/>
          <w:sz w:val="24"/>
          <w:szCs w:val="24"/>
        </w:rPr>
        <w:t>CSR</w:t>
      </w:r>
      <w:r w:rsidR="00C752A0">
        <w:rPr>
          <w:rFonts w:ascii="Times New Roman" w:hAnsi="Times New Roman" w:cs="Times New Roman"/>
          <w:sz w:val="24"/>
          <w:szCs w:val="24"/>
        </w:rPr>
        <w:t xml:space="preserve"> menos frecuente en la organización donde se aplican acciones </w:t>
      </w:r>
      <w:r w:rsidR="00832C04">
        <w:rPr>
          <w:rFonts w:ascii="Times New Roman" w:hAnsi="Times New Roman" w:cs="Times New Roman"/>
          <w:sz w:val="24"/>
          <w:szCs w:val="24"/>
        </w:rPr>
        <w:t>de RSE</w:t>
      </w:r>
      <w:r w:rsidR="00C752A0">
        <w:rPr>
          <w:rFonts w:ascii="Times New Roman" w:hAnsi="Times New Roman" w:cs="Times New Roman"/>
          <w:sz w:val="24"/>
          <w:szCs w:val="24"/>
        </w:rPr>
        <w:t xml:space="preserve"> (</w:t>
      </w:r>
      <m:oMath>
        <m:acc>
          <m:accPr>
            <m:chr m:val="̅"/>
            <m:ctrlPr>
              <w:rPr>
                <w:rFonts w:ascii="Cambria Math" w:hAnsi="Cambria Math"/>
                <w:i/>
                <w:sz w:val="24"/>
              </w:rPr>
            </m:ctrlPr>
          </m:accPr>
          <m:e>
            <m:r>
              <w:rPr>
                <w:rFonts w:ascii="Cambria Math" w:hAnsi="Cambria Math"/>
                <w:sz w:val="24"/>
              </w:rPr>
              <m:t>x</m:t>
            </m:r>
          </m:e>
        </m:acc>
      </m:oMath>
      <w:r w:rsidR="005A6A32" w:rsidRPr="00AD0E92">
        <w:rPr>
          <w:rFonts w:ascii="Times New Roman" w:eastAsiaTheme="minorEastAsia" w:hAnsi="Times New Roman" w:cs="Times New Roman"/>
          <w:sz w:val="20"/>
          <w:vertAlign w:val="subscript"/>
        </w:rPr>
        <w:t xml:space="preserve"> </w:t>
      </w:r>
      <w:r w:rsidR="00C752A0">
        <w:rPr>
          <w:rFonts w:ascii="Times New Roman" w:hAnsi="Times New Roman" w:cs="Times New Roman"/>
          <w:sz w:val="24"/>
          <w:szCs w:val="24"/>
        </w:rPr>
        <w:t>=</w:t>
      </w:r>
      <w:r w:rsidR="005A6A32">
        <w:rPr>
          <w:rFonts w:ascii="Times New Roman" w:hAnsi="Times New Roman" w:cs="Times New Roman"/>
          <w:sz w:val="24"/>
          <w:szCs w:val="24"/>
        </w:rPr>
        <w:t xml:space="preserve"> </w:t>
      </w:r>
      <w:r w:rsidR="005A6A32" w:rsidRPr="00EF074F">
        <w:rPr>
          <w:rFonts w:ascii="Times New Roman" w:hAnsi="Times New Roman" w:cs="Times New Roman"/>
          <w:color w:val="000000"/>
          <w:sz w:val="24"/>
          <w:szCs w:val="24"/>
        </w:rPr>
        <w:t>4,79</w:t>
      </w:r>
      <w:r w:rsidR="005A6A32">
        <w:rPr>
          <w:rFonts w:ascii="Times New Roman" w:hAnsi="Times New Roman" w:cs="Times New Roman"/>
          <w:color w:val="000000"/>
          <w:sz w:val="24"/>
          <w:szCs w:val="24"/>
        </w:rPr>
        <w:t xml:space="preserve">). En el caso de la organización donde no se aplican acciones de </w:t>
      </w:r>
      <w:r w:rsidR="00832C04">
        <w:rPr>
          <w:rFonts w:ascii="Times New Roman" w:hAnsi="Times New Roman" w:cs="Times New Roman"/>
          <w:color w:val="000000"/>
          <w:sz w:val="24"/>
          <w:szCs w:val="24"/>
        </w:rPr>
        <w:t>RSE</w:t>
      </w:r>
      <w:r w:rsidR="005A6A32">
        <w:rPr>
          <w:rFonts w:ascii="Times New Roman" w:hAnsi="Times New Roman" w:cs="Times New Roman"/>
          <w:color w:val="000000"/>
          <w:sz w:val="24"/>
          <w:szCs w:val="24"/>
        </w:rPr>
        <w:t xml:space="preserve">, los elementos del </w:t>
      </w:r>
      <w:r w:rsidR="00832C04">
        <w:rPr>
          <w:rFonts w:ascii="Times New Roman" w:hAnsi="Times New Roman" w:cs="Times New Roman"/>
          <w:color w:val="000000"/>
          <w:sz w:val="24"/>
          <w:szCs w:val="24"/>
        </w:rPr>
        <w:t>CSR</w:t>
      </w:r>
      <w:r w:rsidR="005A6A32">
        <w:rPr>
          <w:rFonts w:ascii="Times New Roman" w:hAnsi="Times New Roman" w:cs="Times New Roman"/>
          <w:color w:val="000000"/>
          <w:sz w:val="24"/>
          <w:szCs w:val="24"/>
        </w:rPr>
        <w:t xml:space="preserve"> con menor ponderación fueron Ética </w:t>
      </w:r>
      <w:r w:rsidR="005A6A32">
        <w:rPr>
          <w:rFonts w:ascii="Times New Roman" w:hAnsi="Times New Roman" w:cs="Times New Roman"/>
          <w:sz w:val="24"/>
          <w:szCs w:val="24"/>
        </w:rPr>
        <w:t>(</w:t>
      </w:r>
      <m:oMath>
        <m:acc>
          <m:accPr>
            <m:chr m:val="̅"/>
            <m:ctrlPr>
              <w:rPr>
                <w:rFonts w:ascii="Cambria Math" w:hAnsi="Cambria Math"/>
                <w:i/>
                <w:sz w:val="24"/>
              </w:rPr>
            </m:ctrlPr>
          </m:accPr>
          <m:e>
            <m:r>
              <w:rPr>
                <w:rFonts w:ascii="Cambria Math" w:hAnsi="Cambria Math"/>
                <w:sz w:val="24"/>
              </w:rPr>
              <m:t>x</m:t>
            </m:r>
          </m:e>
        </m:acc>
      </m:oMath>
      <w:r w:rsidR="005A6A32" w:rsidRPr="00AD0E92">
        <w:rPr>
          <w:rFonts w:ascii="Times New Roman" w:eastAsiaTheme="minorEastAsia" w:hAnsi="Times New Roman" w:cs="Times New Roman"/>
          <w:sz w:val="20"/>
          <w:vertAlign w:val="subscript"/>
        </w:rPr>
        <w:t xml:space="preserve"> </w:t>
      </w:r>
      <w:r w:rsidR="005A6A32">
        <w:rPr>
          <w:rFonts w:ascii="Times New Roman" w:hAnsi="Times New Roman" w:cs="Times New Roman"/>
          <w:sz w:val="24"/>
          <w:szCs w:val="24"/>
        </w:rPr>
        <w:t xml:space="preserve">= </w:t>
      </w:r>
      <w:r w:rsidR="005A6A32">
        <w:rPr>
          <w:rFonts w:ascii="Times New Roman" w:hAnsi="Times New Roman" w:cs="Times New Roman"/>
          <w:color w:val="000000"/>
          <w:sz w:val="24"/>
          <w:szCs w:val="24"/>
        </w:rPr>
        <w:t xml:space="preserve">4,12)  y Empatía </w:t>
      </w:r>
      <w:r w:rsidR="005A6A32">
        <w:rPr>
          <w:rFonts w:ascii="Times New Roman" w:hAnsi="Times New Roman" w:cs="Times New Roman"/>
          <w:sz w:val="24"/>
          <w:szCs w:val="24"/>
        </w:rPr>
        <w:t>(</w:t>
      </w:r>
      <m:oMath>
        <m:acc>
          <m:accPr>
            <m:chr m:val="̅"/>
            <m:ctrlPr>
              <w:rPr>
                <w:rFonts w:ascii="Cambria Math" w:hAnsi="Cambria Math"/>
                <w:i/>
                <w:sz w:val="24"/>
              </w:rPr>
            </m:ctrlPr>
          </m:accPr>
          <m:e>
            <m:r>
              <w:rPr>
                <w:rFonts w:ascii="Cambria Math" w:hAnsi="Cambria Math"/>
                <w:sz w:val="24"/>
              </w:rPr>
              <m:t>x</m:t>
            </m:r>
          </m:e>
        </m:acc>
      </m:oMath>
      <w:r w:rsidR="005A6A32" w:rsidRPr="00AD0E92">
        <w:rPr>
          <w:rFonts w:ascii="Times New Roman" w:eastAsiaTheme="minorEastAsia" w:hAnsi="Times New Roman" w:cs="Times New Roman"/>
          <w:sz w:val="20"/>
          <w:vertAlign w:val="subscript"/>
        </w:rPr>
        <w:t xml:space="preserve"> </w:t>
      </w:r>
      <w:r w:rsidR="005A6A32">
        <w:rPr>
          <w:rFonts w:ascii="Times New Roman" w:hAnsi="Times New Roman" w:cs="Times New Roman"/>
          <w:sz w:val="24"/>
          <w:szCs w:val="24"/>
        </w:rPr>
        <w:t xml:space="preserve">= </w:t>
      </w:r>
      <w:r w:rsidR="005A6A32">
        <w:rPr>
          <w:rFonts w:ascii="Times New Roman" w:hAnsi="Times New Roman" w:cs="Times New Roman"/>
          <w:color w:val="000000"/>
          <w:sz w:val="24"/>
          <w:szCs w:val="24"/>
        </w:rPr>
        <w:t xml:space="preserve">4,12). Los cinco aspectos del </w:t>
      </w:r>
      <w:r w:rsidR="00CA67C4">
        <w:rPr>
          <w:rFonts w:ascii="Times New Roman" w:hAnsi="Times New Roman" w:cs="Times New Roman"/>
          <w:color w:val="000000"/>
          <w:sz w:val="24"/>
          <w:szCs w:val="24"/>
        </w:rPr>
        <w:t>CSR</w:t>
      </w:r>
      <w:r w:rsidR="005A6A32">
        <w:rPr>
          <w:rFonts w:ascii="Times New Roman" w:hAnsi="Times New Roman" w:cs="Times New Roman"/>
          <w:color w:val="000000"/>
          <w:sz w:val="24"/>
          <w:szCs w:val="24"/>
        </w:rPr>
        <w:t xml:space="preserve"> presentaron diferencias estadísticamente significativas entre ambas organizaciones, siendo superior en la organización que aplica acciones de </w:t>
      </w:r>
      <w:r w:rsidR="00CA67C4">
        <w:rPr>
          <w:rFonts w:ascii="Times New Roman" w:hAnsi="Times New Roman" w:cs="Times New Roman"/>
          <w:color w:val="000000"/>
          <w:sz w:val="24"/>
          <w:szCs w:val="24"/>
        </w:rPr>
        <w:t>RSE</w:t>
      </w:r>
      <w:r w:rsidR="00832C04">
        <w:rPr>
          <w:rFonts w:ascii="Times New Roman" w:hAnsi="Times New Roman" w:cs="Times New Roman"/>
          <w:color w:val="000000"/>
          <w:sz w:val="24"/>
          <w:szCs w:val="24"/>
        </w:rPr>
        <w:t>.</w:t>
      </w:r>
      <w:r w:rsidR="00CA67C4">
        <w:rPr>
          <w:rFonts w:ascii="Times New Roman" w:hAnsi="Times New Roman" w:cs="Times New Roman"/>
          <w:color w:val="000000"/>
          <w:sz w:val="24"/>
          <w:szCs w:val="24"/>
        </w:rPr>
        <w:t xml:space="preserve"> Este estudio resulta relevante </w:t>
      </w:r>
      <w:r w:rsidR="008102CD">
        <w:rPr>
          <w:rFonts w:ascii="Times New Roman" w:hAnsi="Times New Roman" w:cs="Times New Roman"/>
          <w:color w:val="000000"/>
          <w:sz w:val="24"/>
          <w:szCs w:val="24"/>
        </w:rPr>
        <w:t>pues</w:t>
      </w:r>
      <w:r w:rsidR="00CA67C4">
        <w:rPr>
          <w:rFonts w:ascii="Times New Roman" w:hAnsi="Times New Roman" w:cs="Times New Roman"/>
          <w:color w:val="000000"/>
          <w:sz w:val="24"/>
          <w:szCs w:val="24"/>
        </w:rPr>
        <w:t xml:space="preserve"> demuestra la existencia de comportamientos diferenciados  en aquellas entidades que proyectan sus acciones de </w:t>
      </w:r>
      <w:r w:rsidR="007479B5">
        <w:rPr>
          <w:rFonts w:ascii="Times New Roman" w:hAnsi="Times New Roman" w:cs="Times New Roman"/>
          <w:color w:val="000000"/>
          <w:sz w:val="24"/>
          <w:szCs w:val="24"/>
        </w:rPr>
        <w:t>RSE</w:t>
      </w:r>
      <w:r w:rsidR="00CA67C4">
        <w:rPr>
          <w:rFonts w:ascii="Times New Roman" w:hAnsi="Times New Roman" w:cs="Times New Roman"/>
          <w:color w:val="000000"/>
          <w:sz w:val="24"/>
          <w:szCs w:val="24"/>
        </w:rPr>
        <w:t xml:space="preserve">, </w:t>
      </w:r>
      <w:r w:rsidR="008102CD">
        <w:rPr>
          <w:rFonts w:ascii="Times New Roman" w:hAnsi="Times New Roman" w:cs="Times New Roman"/>
          <w:color w:val="000000"/>
          <w:sz w:val="24"/>
          <w:szCs w:val="24"/>
        </w:rPr>
        <w:t>sirviendo</w:t>
      </w:r>
      <w:r w:rsidR="00CA67C4">
        <w:rPr>
          <w:rFonts w:ascii="Times New Roman" w:hAnsi="Times New Roman" w:cs="Times New Roman"/>
          <w:color w:val="000000"/>
          <w:sz w:val="24"/>
          <w:szCs w:val="24"/>
        </w:rPr>
        <w:t xml:space="preserve"> </w:t>
      </w:r>
      <w:r w:rsidR="008102CD">
        <w:rPr>
          <w:rFonts w:ascii="Times New Roman" w:hAnsi="Times New Roman" w:cs="Times New Roman"/>
          <w:color w:val="000000"/>
          <w:sz w:val="24"/>
          <w:szCs w:val="24"/>
        </w:rPr>
        <w:t>también como</w:t>
      </w:r>
      <w:r w:rsidR="00CA67C4">
        <w:rPr>
          <w:rFonts w:ascii="Times New Roman" w:hAnsi="Times New Roman" w:cs="Times New Roman"/>
          <w:color w:val="000000"/>
          <w:sz w:val="24"/>
          <w:szCs w:val="24"/>
        </w:rPr>
        <w:t xml:space="preserve"> herramienta independiente para evaluar</w:t>
      </w:r>
      <w:r w:rsidR="008102CD">
        <w:rPr>
          <w:rFonts w:ascii="Times New Roman" w:hAnsi="Times New Roman" w:cs="Times New Roman"/>
          <w:color w:val="000000"/>
          <w:sz w:val="24"/>
          <w:szCs w:val="24"/>
        </w:rPr>
        <w:t xml:space="preserve"> CSR</w:t>
      </w:r>
      <w:r w:rsidR="00CA67C4">
        <w:rPr>
          <w:rFonts w:ascii="Times New Roman" w:hAnsi="Times New Roman" w:cs="Times New Roman"/>
          <w:color w:val="000000"/>
          <w:sz w:val="24"/>
          <w:szCs w:val="24"/>
        </w:rPr>
        <w:t xml:space="preserve"> a lo interno de las organizaciones.  </w:t>
      </w:r>
    </w:p>
    <w:p w:rsidR="00281D8B" w:rsidRDefault="007479B5" w:rsidP="002235BF">
      <w:pPr>
        <w:spacing w:after="0" w:line="480" w:lineRule="auto"/>
        <w:rPr>
          <w:rFonts w:ascii="Times New Roman" w:hAnsi="Times New Roman" w:cs="Times New Roman"/>
          <w:color w:val="000000"/>
          <w:sz w:val="24"/>
          <w:szCs w:val="24"/>
        </w:rPr>
      </w:pPr>
      <w:r w:rsidRPr="007479B5">
        <w:rPr>
          <w:rFonts w:ascii="Times New Roman" w:hAnsi="Times New Roman" w:cs="Times New Roman"/>
          <w:i/>
          <w:color w:val="000000"/>
          <w:sz w:val="24"/>
          <w:szCs w:val="24"/>
        </w:rPr>
        <w:t>Palabras clave</w:t>
      </w:r>
      <w:r>
        <w:rPr>
          <w:rFonts w:ascii="Times New Roman" w:hAnsi="Times New Roman" w:cs="Times New Roman"/>
          <w:color w:val="000000"/>
          <w:sz w:val="24"/>
          <w:szCs w:val="24"/>
        </w:rPr>
        <w:t>: comportamiento socialmente responsable, responsabilidad social empresarial, autodeterminación, ética, justicia</w:t>
      </w:r>
    </w:p>
    <w:p w:rsidR="008102CD" w:rsidRPr="00963134" w:rsidRDefault="008102CD" w:rsidP="002235BF">
      <w:pPr>
        <w:spacing w:line="480" w:lineRule="auto"/>
        <w:rPr>
          <w:rFonts w:ascii="Times New Roman" w:hAnsi="Times New Roman" w:cs="Times New Roman"/>
          <w:b/>
          <w:color w:val="000000"/>
          <w:sz w:val="24"/>
          <w:szCs w:val="24"/>
        </w:rPr>
      </w:pPr>
      <w:r w:rsidRPr="00963134">
        <w:rPr>
          <w:rFonts w:ascii="Times New Roman" w:hAnsi="Times New Roman" w:cs="Times New Roman"/>
          <w:b/>
          <w:color w:val="000000"/>
          <w:sz w:val="24"/>
          <w:szCs w:val="24"/>
        </w:rPr>
        <w:br w:type="page"/>
      </w:r>
    </w:p>
    <w:p w:rsidR="00281D8B" w:rsidRPr="00B536E6" w:rsidRDefault="00281D8B" w:rsidP="002235BF">
      <w:pPr>
        <w:spacing w:line="480" w:lineRule="auto"/>
        <w:jc w:val="center"/>
        <w:rPr>
          <w:rFonts w:ascii="Times New Roman" w:hAnsi="Times New Roman" w:cs="Times New Roman"/>
          <w:b/>
          <w:color w:val="000000"/>
          <w:sz w:val="24"/>
          <w:szCs w:val="24"/>
          <w:lang w:val="en-US"/>
        </w:rPr>
      </w:pPr>
      <w:r w:rsidRPr="00B536E6">
        <w:rPr>
          <w:rFonts w:ascii="Times New Roman" w:hAnsi="Times New Roman" w:cs="Times New Roman"/>
          <w:b/>
          <w:color w:val="000000"/>
          <w:sz w:val="24"/>
          <w:szCs w:val="24"/>
          <w:lang w:val="en-US"/>
        </w:rPr>
        <w:lastRenderedPageBreak/>
        <w:t>Abstract</w:t>
      </w:r>
    </w:p>
    <w:p w:rsidR="00281D8B" w:rsidRPr="00281D8B" w:rsidRDefault="00281D8B" w:rsidP="002235BF">
      <w:pPr>
        <w:spacing w:after="0" w:line="480" w:lineRule="auto"/>
        <w:rPr>
          <w:rFonts w:ascii="Times New Roman" w:hAnsi="Times New Roman" w:cs="Times New Roman"/>
          <w:color w:val="000000"/>
          <w:sz w:val="24"/>
          <w:szCs w:val="24"/>
          <w:lang w:val="en-US"/>
        </w:rPr>
      </w:pPr>
      <w:r w:rsidRPr="00281D8B">
        <w:rPr>
          <w:rFonts w:ascii="Times New Roman" w:hAnsi="Times New Roman" w:cs="Times New Roman"/>
          <w:color w:val="000000"/>
          <w:sz w:val="24"/>
          <w:szCs w:val="24"/>
          <w:lang w:val="en-US"/>
        </w:rPr>
        <w:t xml:space="preserve">The present study aims to identify the differences between organizations that apply and do not apply actions associated with </w:t>
      </w:r>
      <w:r w:rsidR="00394C92">
        <w:rPr>
          <w:rFonts w:ascii="Times New Roman" w:hAnsi="Times New Roman" w:cs="Times New Roman"/>
          <w:color w:val="000000"/>
          <w:sz w:val="24"/>
          <w:szCs w:val="24"/>
          <w:lang w:val="en-US"/>
        </w:rPr>
        <w:t>corporate social responsibility (</w:t>
      </w:r>
      <w:r w:rsidRPr="00281D8B">
        <w:rPr>
          <w:rFonts w:ascii="Times New Roman" w:hAnsi="Times New Roman" w:cs="Times New Roman"/>
          <w:color w:val="000000"/>
          <w:sz w:val="24"/>
          <w:szCs w:val="24"/>
          <w:lang w:val="en-US"/>
        </w:rPr>
        <w:t>CSR</w:t>
      </w:r>
      <w:r w:rsidR="00394C92">
        <w:rPr>
          <w:rFonts w:ascii="Times New Roman" w:hAnsi="Times New Roman" w:cs="Times New Roman"/>
          <w:color w:val="000000"/>
          <w:sz w:val="24"/>
          <w:szCs w:val="24"/>
          <w:lang w:val="en-US"/>
        </w:rPr>
        <w:t>)</w:t>
      </w:r>
      <w:r w:rsidRPr="00281D8B">
        <w:rPr>
          <w:rFonts w:ascii="Times New Roman" w:hAnsi="Times New Roman" w:cs="Times New Roman"/>
          <w:color w:val="000000"/>
          <w:sz w:val="24"/>
          <w:szCs w:val="24"/>
          <w:lang w:val="en-US"/>
        </w:rPr>
        <w:t>, taking into account the</w:t>
      </w:r>
      <w:r w:rsidR="00394C92">
        <w:rPr>
          <w:rFonts w:ascii="Times New Roman" w:hAnsi="Times New Roman" w:cs="Times New Roman"/>
          <w:color w:val="000000"/>
          <w:sz w:val="24"/>
          <w:szCs w:val="24"/>
          <w:lang w:val="en-US"/>
        </w:rPr>
        <w:t>ir workers</w:t>
      </w:r>
      <w:r w:rsidRPr="00281D8B">
        <w:rPr>
          <w:rFonts w:ascii="Times New Roman" w:hAnsi="Times New Roman" w:cs="Times New Roman"/>
          <w:color w:val="000000"/>
          <w:sz w:val="24"/>
          <w:szCs w:val="24"/>
          <w:lang w:val="en-US"/>
        </w:rPr>
        <w:t xml:space="preserve"> perception of </w:t>
      </w:r>
      <w:r w:rsidR="00394C92">
        <w:rPr>
          <w:rFonts w:ascii="Times New Roman" w:hAnsi="Times New Roman" w:cs="Times New Roman"/>
          <w:color w:val="000000"/>
          <w:sz w:val="24"/>
          <w:szCs w:val="24"/>
          <w:lang w:val="en-US"/>
        </w:rPr>
        <w:t>socially responsible behavior (SRB)</w:t>
      </w:r>
      <w:r w:rsidRPr="00281D8B">
        <w:rPr>
          <w:rFonts w:ascii="Times New Roman" w:hAnsi="Times New Roman" w:cs="Times New Roman"/>
          <w:color w:val="000000"/>
          <w:sz w:val="24"/>
          <w:szCs w:val="24"/>
          <w:lang w:val="en-US"/>
        </w:rPr>
        <w:t xml:space="preserve">. </w:t>
      </w:r>
      <w:r w:rsidR="00394C92">
        <w:rPr>
          <w:rFonts w:ascii="Times New Roman" w:hAnsi="Times New Roman" w:cs="Times New Roman"/>
          <w:color w:val="000000"/>
          <w:sz w:val="24"/>
          <w:szCs w:val="24"/>
          <w:lang w:val="en-US"/>
        </w:rPr>
        <w:t>In order to accomplish</w:t>
      </w:r>
      <w:r w:rsidRPr="00281D8B">
        <w:rPr>
          <w:rFonts w:ascii="Times New Roman" w:hAnsi="Times New Roman" w:cs="Times New Roman"/>
          <w:color w:val="000000"/>
          <w:sz w:val="24"/>
          <w:szCs w:val="24"/>
          <w:lang w:val="en-US"/>
        </w:rPr>
        <w:t xml:space="preserve"> this, we </w:t>
      </w:r>
      <w:r w:rsidR="00394C92">
        <w:rPr>
          <w:rFonts w:ascii="Times New Roman" w:hAnsi="Times New Roman" w:cs="Times New Roman"/>
          <w:color w:val="000000"/>
          <w:sz w:val="24"/>
          <w:szCs w:val="24"/>
          <w:lang w:val="en-US"/>
        </w:rPr>
        <w:t>measured</w:t>
      </w:r>
      <w:r w:rsidRPr="00281D8B">
        <w:rPr>
          <w:rFonts w:ascii="Times New Roman" w:hAnsi="Times New Roman" w:cs="Times New Roman"/>
          <w:color w:val="000000"/>
          <w:sz w:val="24"/>
          <w:szCs w:val="24"/>
          <w:lang w:val="en-US"/>
        </w:rPr>
        <w:t xml:space="preserve"> five factors associated with </w:t>
      </w:r>
      <w:r w:rsidR="00394C92">
        <w:rPr>
          <w:rFonts w:ascii="Times New Roman" w:hAnsi="Times New Roman" w:cs="Times New Roman"/>
          <w:color w:val="000000"/>
          <w:sz w:val="24"/>
          <w:szCs w:val="24"/>
          <w:lang w:val="en-US"/>
        </w:rPr>
        <w:t>SRB</w:t>
      </w:r>
      <w:r w:rsidR="008102CD">
        <w:rPr>
          <w:rFonts w:ascii="Times New Roman" w:hAnsi="Times New Roman" w:cs="Times New Roman"/>
          <w:color w:val="000000"/>
          <w:sz w:val="24"/>
          <w:szCs w:val="24"/>
          <w:lang w:val="en-US"/>
        </w:rPr>
        <w:t xml:space="preserve">: </w:t>
      </w:r>
      <w:r w:rsidRPr="00281D8B">
        <w:rPr>
          <w:rFonts w:ascii="Times New Roman" w:hAnsi="Times New Roman" w:cs="Times New Roman"/>
          <w:color w:val="000000"/>
          <w:sz w:val="24"/>
          <w:szCs w:val="24"/>
          <w:lang w:val="en-US"/>
        </w:rPr>
        <w:t>autonomy, empathy, competencies, justice and ethics</w:t>
      </w:r>
      <w:r w:rsidR="00394C92">
        <w:rPr>
          <w:rFonts w:ascii="Times New Roman" w:hAnsi="Times New Roman" w:cs="Times New Roman"/>
          <w:color w:val="000000"/>
          <w:sz w:val="24"/>
          <w:szCs w:val="24"/>
          <w:lang w:val="en-US"/>
        </w:rPr>
        <w:t xml:space="preserve"> </w:t>
      </w:r>
      <w:r w:rsidR="00394C92" w:rsidRPr="00394C92">
        <w:rPr>
          <w:rFonts w:ascii="Times New Roman" w:hAnsi="Times New Roman" w:cs="Times New Roman"/>
          <w:sz w:val="24"/>
          <w:szCs w:val="24"/>
          <w:lang w:val="en-US"/>
        </w:rPr>
        <w:t>(</w:t>
      </w:r>
      <w:r w:rsidR="00394C92" w:rsidRPr="00394C92">
        <w:rPr>
          <w:rFonts w:ascii="Times New Roman" w:hAnsi="Times New Roman" w:cs="Times New Roman"/>
          <w:lang w:val="en-US"/>
        </w:rPr>
        <w:t>n</w:t>
      </w:r>
      <w:r w:rsidR="008102CD">
        <w:rPr>
          <w:rFonts w:ascii="Times New Roman" w:hAnsi="Times New Roman" w:cs="Times New Roman"/>
          <w:vertAlign w:val="subscript"/>
          <w:lang w:val="en-US"/>
        </w:rPr>
        <w:t xml:space="preserve"> </w:t>
      </w:r>
      <w:r w:rsidR="008102CD">
        <w:rPr>
          <w:rFonts w:ascii="Times New Roman" w:hAnsi="Times New Roman" w:cs="Times New Roman"/>
          <w:lang w:val="en-US"/>
        </w:rPr>
        <w:t>total = 699</w:t>
      </w:r>
      <w:r w:rsidR="00394C92" w:rsidRPr="00394C92">
        <w:rPr>
          <w:rFonts w:ascii="Times New Roman" w:hAnsi="Times New Roman" w:cs="Times New Roman"/>
          <w:lang w:val="en-US"/>
        </w:rPr>
        <w:t>)</w:t>
      </w:r>
      <w:r w:rsidR="00394C92">
        <w:rPr>
          <w:rFonts w:ascii="Times New Roman" w:hAnsi="Times New Roman" w:cs="Times New Roman"/>
          <w:color w:val="000000"/>
          <w:sz w:val="24"/>
          <w:szCs w:val="24"/>
          <w:lang w:val="en-US"/>
        </w:rPr>
        <w:t xml:space="preserve">. </w:t>
      </w:r>
      <w:r w:rsidRPr="00281D8B">
        <w:rPr>
          <w:rFonts w:ascii="Times New Roman" w:hAnsi="Times New Roman" w:cs="Times New Roman"/>
          <w:color w:val="000000"/>
          <w:sz w:val="24"/>
          <w:szCs w:val="24"/>
          <w:lang w:val="en-US"/>
        </w:rPr>
        <w:t>The methodology used was quantitative, transvers</w:t>
      </w:r>
      <w:r w:rsidR="00394C92">
        <w:rPr>
          <w:rFonts w:ascii="Times New Roman" w:hAnsi="Times New Roman" w:cs="Times New Roman"/>
          <w:color w:val="000000"/>
          <w:sz w:val="24"/>
          <w:szCs w:val="24"/>
          <w:lang w:val="en-US"/>
        </w:rPr>
        <w:t>al</w:t>
      </w:r>
      <w:r w:rsidRPr="00281D8B">
        <w:rPr>
          <w:rFonts w:ascii="Times New Roman" w:hAnsi="Times New Roman" w:cs="Times New Roman"/>
          <w:color w:val="000000"/>
          <w:sz w:val="24"/>
          <w:szCs w:val="24"/>
          <w:lang w:val="en-US"/>
        </w:rPr>
        <w:t xml:space="preserve"> and correlational. </w:t>
      </w:r>
      <w:r w:rsidR="008102CD">
        <w:rPr>
          <w:rFonts w:ascii="Times New Roman" w:hAnsi="Times New Roman" w:cs="Times New Roman"/>
          <w:color w:val="000000"/>
          <w:sz w:val="24"/>
          <w:szCs w:val="24"/>
          <w:lang w:val="en-US"/>
        </w:rPr>
        <w:t>Calculation</w:t>
      </w:r>
      <w:r w:rsidR="00637A3F">
        <w:rPr>
          <w:rFonts w:ascii="Times New Roman" w:hAnsi="Times New Roman" w:cs="Times New Roman"/>
          <w:color w:val="000000"/>
          <w:sz w:val="24"/>
          <w:szCs w:val="24"/>
          <w:lang w:val="en-US"/>
        </w:rPr>
        <w:t>s</w:t>
      </w:r>
      <w:r w:rsidR="008102CD">
        <w:rPr>
          <w:rFonts w:ascii="Times New Roman" w:hAnsi="Times New Roman" w:cs="Times New Roman"/>
          <w:color w:val="000000"/>
          <w:sz w:val="24"/>
          <w:szCs w:val="24"/>
          <w:lang w:val="en-US"/>
        </w:rPr>
        <w:t xml:space="preserve"> were made using </w:t>
      </w:r>
      <w:r w:rsidRPr="00281D8B">
        <w:rPr>
          <w:rFonts w:ascii="Times New Roman" w:hAnsi="Times New Roman" w:cs="Times New Roman"/>
          <w:color w:val="000000"/>
          <w:sz w:val="24"/>
          <w:szCs w:val="24"/>
          <w:lang w:val="en-US"/>
        </w:rPr>
        <w:t>Pearson correlation coefficient (</w:t>
      </w:r>
      <w:r w:rsidRPr="00394C92">
        <w:rPr>
          <w:rFonts w:ascii="Times New Roman" w:hAnsi="Times New Roman" w:cs="Times New Roman"/>
          <w:i/>
          <w:color w:val="000000"/>
          <w:sz w:val="24"/>
          <w:szCs w:val="24"/>
          <w:lang w:val="en-US"/>
        </w:rPr>
        <w:t xml:space="preserve">p </w:t>
      </w:r>
      <w:r w:rsidR="008102CD">
        <w:rPr>
          <w:rFonts w:ascii="Times New Roman" w:hAnsi="Times New Roman" w:cs="Times New Roman"/>
          <w:color w:val="000000"/>
          <w:sz w:val="24"/>
          <w:szCs w:val="24"/>
          <w:lang w:val="en-US"/>
        </w:rPr>
        <w:t xml:space="preserve">&lt;.05) and </w:t>
      </w:r>
      <w:r w:rsidRPr="00281D8B">
        <w:rPr>
          <w:rFonts w:ascii="Times New Roman" w:hAnsi="Times New Roman" w:cs="Times New Roman"/>
          <w:color w:val="000000"/>
          <w:sz w:val="24"/>
          <w:szCs w:val="24"/>
          <w:lang w:val="en-US"/>
        </w:rPr>
        <w:t xml:space="preserve">one-way ANOVA. </w:t>
      </w:r>
      <w:r w:rsidR="00637A3F">
        <w:rPr>
          <w:rFonts w:ascii="Times New Roman" w:hAnsi="Times New Roman" w:cs="Times New Roman"/>
          <w:color w:val="000000"/>
          <w:sz w:val="24"/>
          <w:szCs w:val="24"/>
          <w:lang w:val="en-US"/>
        </w:rPr>
        <w:t>R</w:t>
      </w:r>
      <w:r w:rsidR="00394C92">
        <w:rPr>
          <w:rFonts w:ascii="Times New Roman" w:hAnsi="Times New Roman" w:cs="Times New Roman"/>
          <w:color w:val="000000"/>
          <w:sz w:val="24"/>
          <w:szCs w:val="24"/>
          <w:lang w:val="en-US"/>
        </w:rPr>
        <w:t>esults indicated that the C</w:t>
      </w:r>
      <w:r w:rsidRPr="00281D8B">
        <w:rPr>
          <w:rFonts w:ascii="Times New Roman" w:hAnsi="Times New Roman" w:cs="Times New Roman"/>
          <w:color w:val="000000"/>
          <w:sz w:val="24"/>
          <w:szCs w:val="24"/>
          <w:lang w:val="en-US"/>
        </w:rPr>
        <w:t xml:space="preserve">ompetences were the least frequent element of </w:t>
      </w:r>
      <w:r w:rsidR="00DB437E">
        <w:rPr>
          <w:rFonts w:ascii="Times New Roman" w:hAnsi="Times New Roman" w:cs="Times New Roman"/>
          <w:color w:val="000000"/>
          <w:sz w:val="24"/>
          <w:szCs w:val="24"/>
          <w:lang w:val="en-US"/>
        </w:rPr>
        <w:t>SRB</w:t>
      </w:r>
      <w:r w:rsidRPr="00281D8B">
        <w:rPr>
          <w:rFonts w:ascii="Times New Roman" w:hAnsi="Times New Roman" w:cs="Times New Roman"/>
          <w:color w:val="000000"/>
          <w:sz w:val="24"/>
          <w:szCs w:val="24"/>
          <w:lang w:val="en-US"/>
        </w:rPr>
        <w:t xml:space="preserve"> in the organization where CSR actions are applied </w:t>
      </w:r>
      <w:r w:rsidR="00DB437E" w:rsidRPr="00DB437E">
        <w:rPr>
          <w:rFonts w:ascii="Times New Roman" w:hAnsi="Times New Roman" w:cs="Times New Roman"/>
          <w:sz w:val="24"/>
          <w:szCs w:val="24"/>
          <w:lang w:val="en-US"/>
        </w:rPr>
        <w:t>(</w:t>
      </w:r>
      <m:oMath>
        <m:acc>
          <m:accPr>
            <m:chr m:val="̅"/>
            <m:ctrlPr>
              <w:rPr>
                <w:rFonts w:ascii="Cambria Math" w:hAnsi="Cambria Math"/>
                <w:i/>
                <w:sz w:val="24"/>
              </w:rPr>
            </m:ctrlPr>
          </m:accPr>
          <m:e>
            <m:r>
              <w:rPr>
                <w:rFonts w:ascii="Cambria Math" w:hAnsi="Cambria Math"/>
                <w:sz w:val="24"/>
              </w:rPr>
              <m:t>x</m:t>
            </m:r>
          </m:e>
        </m:acc>
      </m:oMath>
      <w:r w:rsidR="00DB437E" w:rsidRPr="00DB437E">
        <w:rPr>
          <w:rFonts w:ascii="Times New Roman" w:eastAsiaTheme="minorEastAsia" w:hAnsi="Times New Roman" w:cs="Times New Roman"/>
          <w:sz w:val="20"/>
          <w:vertAlign w:val="subscript"/>
          <w:lang w:val="en-US"/>
        </w:rPr>
        <w:t xml:space="preserve"> </w:t>
      </w:r>
      <w:r w:rsidR="00DB437E" w:rsidRPr="00DB437E">
        <w:rPr>
          <w:rFonts w:ascii="Times New Roman" w:hAnsi="Times New Roman" w:cs="Times New Roman"/>
          <w:sz w:val="24"/>
          <w:szCs w:val="24"/>
          <w:lang w:val="en-US"/>
        </w:rPr>
        <w:t xml:space="preserve">= </w:t>
      </w:r>
      <w:r w:rsidR="00DB437E" w:rsidRPr="00DB437E">
        <w:rPr>
          <w:rFonts w:ascii="Times New Roman" w:hAnsi="Times New Roman" w:cs="Times New Roman"/>
          <w:color w:val="000000"/>
          <w:sz w:val="24"/>
          <w:szCs w:val="24"/>
          <w:lang w:val="en-US"/>
        </w:rPr>
        <w:t>4</w:t>
      </w:r>
      <w:proofErr w:type="gramStart"/>
      <w:r w:rsidR="00DB437E" w:rsidRPr="00DB437E">
        <w:rPr>
          <w:rFonts w:ascii="Times New Roman" w:hAnsi="Times New Roman" w:cs="Times New Roman"/>
          <w:color w:val="000000"/>
          <w:sz w:val="24"/>
          <w:szCs w:val="24"/>
          <w:lang w:val="en-US"/>
        </w:rPr>
        <w:t>,79</w:t>
      </w:r>
      <w:proofErr w:type="gramEnd"/>
      <w:r w:rsidR="00DB437E" w:rsidRPr="00DB437E">
        <w:rPr>
          <w:rFonts w:ascii="Times New Roman" w:hAnsi="Times New Roman" w:cs="Times New Roman"/>
          <w:color w:val="000000"/>
          <w:sz w:val="24"/>
          <w:szCs w:val="24"/>
          <w:lang w:val="en-US"/>
        </w:rPr>
        <w:t>)</w:t>
      </w:r>
      <w:r w:rsidRPr="00281D8B">
        <w:rPr>
          <w:rFonts w:ascii="Times New Roman" w:hAnsi="Times New Roman" w:cs="Times New Roman"/>
          <w:color w:val="000000"/>
          <w:sz w:val="24"/>
          <w:szCs w:val="24"/>
          <w:lang w:val="en-US"/>
        </w:rPr>
        <w:t xml:space="preserve">. In the case of the organization where CSR actions are not applied, the elements of </w:t>
      </w:r>
      <w:r w:rsidR="00DB437E">
        <w:rPr>
          <w:rFonts w:ascii="Times New Roman" w:hAnsi="Times New Roman" w:cs="Times New Roman"/>
          <w:color w:val="000000"/>
          <w:sz w:val="24"/>
          <w:szCs w:val="24"/>
          <w:lang w:val="en-US"/>
        </w:rPr>
        <w:t>SRB</w:t>
      </w:r>
      <w:r w:rsidRPr="00281D8B">
        <w:rPr>
          <w:rFonts w:ascii="Times New Roman" w:hAnsi="Times New Roman" w:cs="Times New Roman"/>
          <w:color w:val="000000"/>
          <w:sz w:val="24"/>
          <w:szCs w:val="24"/>
          <w:lang w:val="en-US"/>
        </w:rPr>
        <w:t xml:space="preserve"> with less weight were Ethics </w:t>
      </w:r>
      <w:r w:rsidR="00DB437E" w:rsidRPr="00DB437E">
        <w:rPr>
          <w:rFonts w:ascii="Times New Roman" w:hAnsi="Times New Roman" w:cs="Times New Roman"/>
          <w:sz w:val="24"/>
          <w:szCs w:val="24"/>
          <w:lang w:val="en-US"/>
        </w:rPr>
        <w:t>(</w:t>
      </w:r>
      <m:oMath>
        <m:acc>
          <m:accPr>
            <m:chr m:val="̅"/>
            <m:ctrlPr>
              <w:rPr>
                <w:rFonts w:ascii="Cambria Math" w:hAnsi="Cambria Math"/>
                <w:i/>
                <w:sz w:val="24"/>
              </w:rPr>
            </m:ctrlPr>
          </m:accPr>
          <m:e>
            <m:r>
              <w:rPr>
                <w:rFonts w:ascii="Cambria Math" w:hAnsi="Cambria Math"/>
                <w:sz w:val="24"/>
              </w:rPr>
              <m:t>x</m:t>
            </m:r>
          </m:e>
        </m:acc>
      </m:oMath>
      <w:r w:rsidR="00DB437E" w:rsidRPr="00DB437E">
        <w:rPr>
          <w:rFonts w:ascii="Times New Roman" w:eastAsiaTheme="minorEastAsia" w:hAnsi="Times New Roman" w:cs="Times New Roman"/>
          <w:sz w:val="20"/>
          <w:vertAlign w:val="subscript"/>
          <w:lang w:val="en-US"/>
        </w:rPr>
        <w:t xml:space="preserve"> </w:t>
      </w:r>
      <w:r w:rsidR="00DB437E" w:rsidRPr="00DB437E">
        <w:rPr>
          <w:rFonts w:ascii="Times New Roman" w:hAnsi="Times New Roman" w:cs="Times New Roman"/>
          <w:sz w:val="24"/>
          <w:szCs w:val="24"/>
          <w:lang w:val="en-US"/>
        </w:rPr>
        <w:t xml:space="preserve">= </w:t>
      </w:r>
      <w:r w:rsidR="00DB437E" w:rsidRPr="00DB437E">
        <w:rPr>
          <w:rFonts w:ascii="Times New Roman" w:hAnsi="Times New Roman" w:cs="Times New Roman"/>
          <w:color w:val="000000"/>
          <w:sz w:val="24"/>
          <w:szCs w:val="24"/>
          <w:lang w:val="en-US"/>
        </w:rPr>
        <w:t>4</w:t>
      </w:r>
      <w:proofErr w:type="gramStart"/>
      <w:r w:rsidR="00DB437E" w:rsidRPr="00DB437E">
        <w:rPr>
          <w:rFonts w:ascii="Times New Roman" w:hAnsi="Times New Roman" w:cs="Times New Roman"/>
          <w:color w:val="000000"/>
          <w:sz w:val="24"/>
          <w:szCs w:val="24"/>
          <w:lang w:val="en-US"/>
        </w:rPr>
        <w:t>,12</w:t>
      </w:r>
      <w:proofErr w:type="gramEnd"/>
      <w:r w:rsidR="00DB437E" w:rsidRPr="00DB437E">
        <w:rPr>
          <w:rFonts w:ascii="Times New Roman" w:hAnsi="Times New Roman" w:cs="Times New Roman"/>
          <w:color w:val="000000"/>
          <w:sz w:val="24"/>
          <w:szCs w:val="24"/>
          <w:lang w:val="en-US"/>
        </w:rPr>
        <w:t>)</w:t>
      </w:r>
      <w:r w:rsidR="00DB437E">
        <w:rPr>
          <w:rFonts w:ascii="Times New Roman" w:hAnsi="Times New Roman" w:cs="Times New Roman"/>
          <w:color w:val="000000"/>
          <w:sz w:val="24"/>
          <w:szCs w:val="24"/>
          <w:lang w:val="en-US"/>
        </w:rPr>
        <w:t xml:space="preserve"> </w:t>
      </w:r>
      <w:r w:rsidRPr="00281D8B">
        <w:rPr>
          <w:rFonts w:ascii="Times New Roman" w:hAnsi="Times New Roman" w:cs="Times New Roman"/>
          <w:color w:val="000000"/>
          <w:sz w:val="24"/>
          <w:szCs w:val="24"/>
          <w:lang w:val="en-US"/>
        </w:rPr>
        <w:t xml:space="preserve">and Empathy </w:t>
      </w:r>
      <w:r w:rsidR="00DB437E" w:rsidRPr="00DB437E">
        <w:rPr>
          <w:rFonts w:ascii="Times New Roman" w:hAnsi="Times New Roman" w:cs="Times New Roman"/>
          <w:sz w:val="24"/>
          <w:szCs w:val="24"/>
          <w:lang w:val="en-US"/>
        </w:rPr>
        <w:t>(</w:t>
      </w:r>
      <m:oMath>
        <m:acc>
          <m:accPr>
            <m:chr m:val="̅"/>
            <m:ctrlPr>
              <w:rPr>
                <w:rFonts w:ascii="Cambria Math" w:hAnsi="Cambria Math"/>
                <w:i/>
                <w:sz w:val="24"/>
              </w:rPr>
            </m:ctrlPr>
          </m:accPr>
          <m:e>
            <m:r>
              <w:rPr>
                <w:rFonts w:ascii="Cambria Math" w:hAnsi="Cambria Math"/>
                <w:sz w:val="24"/>
              </w:rPr>
              <m:t>x</m:t>
            </m:r>
          </m:e>
        </m:acc>
      </m:oMath>
      <w:r w:rsidR="00DB437E" w:rsidRPr="00DB437E">
        <w:rPr>
          <w:rFonts w:ascii="Times New Roman" w:eastAsiaTheme="minorEastAsia" w:hAnsi="Times New Roman" w:cs="Times New Roman"/>
          <w:sz w:val="20"/>
          <w:vertAlign w:val="subscript"/>
          <w:lang w:val="en-US"/>
        </w:rPr>
        <w:t xml:space="preserve"> </w:t>
      </w:r>
      <w:r w:rsidR="00DB437E" w:rsidRPr="00DB437E">
        <w:rPr>
          <w:rFonts w:ascii="Times New Roman" w:hAnsi="Times New Roman" w:cs="Times New Roman"/>
          <w:sz w:val="24"/>
          <w:szCs w:val="24"/>
          <w:lang w:val="en-US"/>
        </w:rPr>
        <w:t xml:space="preserve">= </w:t>
      </w:r>
      <w:r w:rsidR="00DB437E" w:rsidRPr="00DB437E">
        <w:rPr>
          <w:rFonts w:ascii="Times New Roman" w:hAnsi="Times New Roman" w:cs="Times New Roman"/>
          <w:color w:val="000000"/>
          <w:sz w:val="24"/>
          <w:szCs w:val="24"/>
          <w:lang w:val="en-US"/>
        </w:rPr>
        <w:t xml:space="preserve">4,12). </w:t>
      </w:r>
      <w:r w:rsidRPr="00281D8B">
        <w:rPr>
          <w:rFonts w:ascii="Times New Roman" w:hAnsi="Times New Roman" w:cs="Times New Roman"/>
          <w:color w:val="000000"/>
          <w:sz w:val="24"/>
          <w:szCs w:val="24"/>
          <w:lang w:val="en-US"/>
        </w:rPr>
        <w:t xml:space="preserve">The five </w:t>
      </w:r>
      <w:r w:rsidR="00DB437E">
        <w:rPr>
          <w:rFonts w:ascii="Times New Roman" w:hAnsi="Times New Roman" w:cs="Times New Roman"/>
          <w:color w:val="000000"/>
          <w:sz w:val="24"/>
          <w:szCs w:val="24"/>
          <w:lang w:val="en-US"/>
        </w:rPr>
        <w:t>factors</w:t>
      </w:r>
      <w:r w:rsidRPr="00281D8B">
        <w:rPr>
          <w:rFonts w:ascii="Times New Roman" w:hAnsi="Times New Roman" w:cs="Times New Roman"/>
          <w:color w:val="000000"/>
          <w:sz w:val="24"/>
          <w:szCs w:val="24"/>
          <w:lang w:val="en-US"/>
        </w:rPr>
        <w:t xml:space="preserve"> of </w:t>
      </w:r>
      <w:r w:rsidR="00DB437E">
        <w:rPr>
          <w:rFonts w:ascii="Times New Roman" w:hAnsi="Times New Roman" w:cs="Times New Roman"/>
          <w:color w:val="000000"/>
          <w:sz w:val="24"/>
          <w:szCs w:val="24"/>
          <w:lang w:val="en-US"/>
        </w:rPr>
        <w:t>SRB</w:t>
      </w:r>
      <w:r w:rsidRPr="00281D8B">
        <w:rPr>
          <w:rFonts w:ascii="Times New Roman" w:hAnsi="Times New Roman" w:cs="Times New Roman"/>
          <w:color w:val="000000"/>
          <w:sz w:val="24"/>
          <w:szCs w:val="24"/>
          <w:lang w:val="en-US"/>
        </w:rPr>
        <w:t xml:space="preserve"> presented statistically significant differences between the two organizations, with a higher average behavior in the organization </w:t>
      </w:r>
      <w:r w:rsidR="00DB437E">
        <w:rPr>
          <w:rFonts w:ascii="Times New Roman" w:hAnsi="Times New Roman" w:cs="Times New Roman"/>
          <w:color w:val="000000"/>
          <w:sz w:val="24"/>
          <w:szCs w:val="24"/>
          <w:lang w:val="en-US"/>
        </w:rPr>
        <w:t>that applies</w:t>
      </w:r>
      <w:r w:rsidRPr="00281D8B">
        <w:rPr>
          <w:rFonts w:ascii="Times New Roman" w:hAnsi="Times New Roman" w:cs="Times New Roman"/>
          <w:color w:val="000000"/>
          <w:sz w:val="24"/>
          <w:szCs w:val="24"/>
          <w:lang w:val="en-US"/>
        </w:rPr>
        <w:t xml:space="preserve"> CSR actions. This study is relevant once it demonstrates the existence of different behaviors in relatio</w:t>
      </w:r>
      <w:r w:rsidR="00DB437E">
        <w:rPr>
          <w:rFonts w:ascii="Times New Roman" w:hAnsi="Times New Roman" w:cs="Times New Roman"/>
          <w:color w:val="000000"/>
          <w:sz w:val="24"/>
          <w:szCs w:val="24"/>
          <w:lang w:val="en-US"/>
        </w:rPr>
        <w:t>n to aspects such as ethics and</w:t>
      </w:r>
      <w:r w:rsidRPr="00281D8B">
        <w:rPr>
          <w:rFonts w:ascii="Times New Roman" w:hAnsi="Times New Roman" w:cs="Times New Roman"/>
          <w:color w:val="000000"/>
          <w:sz w:val="24"/>
          <w:szCs w:val="24"/>
          <w:lang w:val="en-US"/>
        </w:rPr>
        <w:t xml:space="preserve">/or self-determination in those entities that project their CSR actions, as well as to consider the application of the tool independently to assess </w:t>
      </w:r>
      <w:r w:rsidR="00D0515F">
        <w:rPr>
          <w:rFonts w:ascii="Times New Roman" w:hAnsi="Times New Roman" w:cs="Times New Roman"/>
          <w:color w:val="000000"/>
          <w:sz w:val="24"/>
          <w:szCs w:val="24"/>
          <w:lang w:val="en-US"/>
        </w:rPr>
        <w:t>SRB</w:t>
      </w:r>
      <w:r w:rsidR="00DB437E">
        <w:rPr>
          <w:rFonts w:ascii="Times New Roman" w:hAnsi="Times New Roman" w:cs="Times New Roman"/>
          <w:color w:val="000000"/>
          <w:sz w:val="24"/>
          <w:szCs w:val="24"/>
          <w:lang w:val="en-US"/>
        </w:rPr>
        <w:t xml:space="preserve"> in</w:t>
      </w:r>
      <w:r w:rsidRPr="00281D8B">
        <w:rPr>
          <w:rFonts w:ascii="Times New Roman" w:hAnsi="Times New Roman" w:cs="Times New Roman"/>
          <w:color w:val="000000"/>
          <w:sz w:val="24"/>
          <w:szCs w:val="24"/>
          <w:lang w:val="en-US"/>
        </w:rPr>
        <w:t xml:space="preserve"> organizations.</w:t>
      </w:r>
    </w:p>
    <w:p w:rsidR="00281D8B" w:rsidRPr="00281D8B" w:rsidRDefault="00281D8B" w:rsidP="002235BF">
      <w:pPr>
        <w:spacing w:after="0" w:line="480" w:lineRule="auto"/>
        <w:rPr>
          <w:rFonts w:ascii="Times New Roman" w:hAnsi="Times New Roman" w:cs="Times New Roman"/>
          <w:color w:val="000000"/>
          <w:sz w:val="24"/>
          <w:szCs w:val="24"/>
          <w:lang w:val="en-US"/>
        </w:rPr>
      </w:pPr>
      <w:r w:rsidRPr="00281D8B">
        <w:rPr>
          <w:rFonts w:ascii="Times New Roman" w:hAnsi="Times New Roman" w:cs="Times New Roman"/>
          <w:i/>
          <w:color w:val="000000"/>
          <w:sz w:val="24"/>
          <w:szCs w:val="24"/>
          <w:lang w:val="en-US"/>
        </w:rPr>
        <w:t>Keywords</w:t>
      </w:r>
      <w:r w:rsidRPr="00281D8B">
        <w:rPr>
          <w:rFonts w:ascii="Times New Roman" w:hAnsi="Times New Roman" w:cs="Times New Roman"/>
          <w:color w:val="000000"/>
          <w:sz w:val="24"/>
          <w:szCs w:val="24"/>
          <w:lang w:val="en-US"/>
        </w:rPr>
        <w:t>: socially responsible behavior, corporate social responsibility, self-determination, ethics, justice</w:t>
      </w:r>
    </w:p>
    <w:p w:rsidR="00F76FCB" w:rsidRPr="00281D8B" w:rsidRDefault="00C752A0" w:rsidP="002235BF">
      <w:pPr>
        <w:spacing w:after="0" w:line="480" w:lineRule="auto"/>
        <w:rPr>
          <w:rFonts w:ascii="Times New Roman" w:hAnsi="Times New Roman" w:cs="Times New Roman"/>
          <w:sz w:val="24"/>
          <w:szCs w:val="24"/>
          <w:lang w:val="en-US"/>
        </w:rPr>
      </w:pPr>
      <w:r w:rsidRPr="00281D8B">
        <w:rPr>
          <w:rStyle w:val="mwe-math-mathml-inline"/>
          <w:vanish/>
          <w:lang w:val="en-US"/>
        </w:rPr>
        <w:t>x ¯ {\displaystyle {\bar {x}}}</w:t>
      </w:r>
      <w:r w:rsidRPr="00281D8B">
        <w:rPr>
          <w:rStyle w:val="mwe-math-mathml-inline"/>
          <w:vanish/>
          <w:lang w:val="en-US"/>
        </w:rPr>
        <w:br/>
      </w:r>
      <m:oMathPara>
        <m:oMath>
          <m:f>
            <m:fPr>
              <m:ctrlPr>
                <w:rPr>
                  <w:rStyle w:val="mwe-math-mathml-inline"/>
                  <w:rFonts w:ascii="Cambria Math" w:hAnsi="Cambria Math"/>
                  <w:i/>
                  <w:vanish/>
                </w:rPr>
              </m:ctrlPr>
            </m:fPr>
            <m:num/>
            <m:den/>
          </m:f>
        </m:oMath>
      </m:oMathPara>
    </w:p>
    <w:p w:rsidR="00F76FCB" w:rsidRPr="00281D8B" w:rsidRDefault="00F76FCB" w:rsidP="002235BF">
      <w:pPr>
        <w:spacing w:line="480" w:lineRule="auto"/>
        <w:rPr>
          <w:rFonts w:ascii="Times New Roman" w:hAnsi="Times New Roman" w:cs="Times New Roman"/>
          <w:sz w:val="24"/>
          <w:szCs w:val="24"/>
          <w:lang w:val="en-US"/>
        </w:rPr>
      </w:pPr>
    </w:p>
    <w:p w:rsidR="00281D8B" w:rsidRPr="00281D8B" w:rsidRDefault="00281D8B" w:rsidP="002235BF">
      <w:pPr>
        <w:spacing w:line="480" w:lineRule="auto"/>
        <w:rPr>
          <w:rFonts w:ascii="Times New Roman" w:hAnsi="Times New Roman" w:cs="Times New Roman"/>
          <w:b/>
          <w:sz w:val="24"/>
          <w:szCs w:val="24"/>
          <w:lang w:val="en-US"/>
        </w:rPr>
      </w:pPr>
      <w:r w:rsidRPr="00281D8B">
        <w:rPr>
          <w:rFonts w:ascii="Times New Roman" w:hAnsi="Times New Roman" w:cs="Times New Roman"/>
          <w:b/>
          <w:sz w:val="24"/>
          <w:szCs w:val="24"/>
          <w:lang w:val="en-US"/>
        </w:rPr>
        <w:br w:type="page"/>
      </w:r>
    </w:p>
    <w:p w:rsidR="00F76FCB" w:rsidRPr="00F76FCB" w:rsidRDefault="00F76FCB" w:rsidP="002235BF">
      <w:pPr>
        <w:spacing w:after="0" w:line="480" w:lineRule="auto"/>
        <w:jc w:val="center"/>
        <w:rPr>
          <w:rFonts w:ascii="Times New Roman" w:hAnsi="Times New Roman" w:cs="Times New Roman"/>
          <w:b/>
          <w:sz w:val="24"/>
          <w:szCs w:val="24"/>
        </w:rPr>
      </w:pPr>
      <w:r w:rsidRPr="00F76FCB">
        <w:rPr>
          <w:rFonts w:ascii="Times New Roman" w:hAnsi="Times New Roman" w:cs="Times New Roman"/>
          <w:b/>
          <w:sz w:val="24"/>
          <w:szCs w:val="24"/>
        </w:rPr>
        <w:lastRenderedPageBreak/>
        <w:t>Introducción</w:t>
      </w:r>
    </w:p>
    <w:p w:rsidR="00F76FCB" w:rsidRDefault="008844DF" w:rsidP="002235BF">
      <w:pPr>
        <w:spacing w:after="0" w:line="480" w:lineRule="auto"/>
        <w:rPr>
          <w:rFonts w:ascii="Times New Roman" w:hAnsi="Times New Roman" w:cs="Times New Roman"/>
          <w:sz w:val="24"/>
          <w:szCs w:val="24"/>
        </w:rPr>
      </w:pPr>
      <w:r>
        <w:rPr>
          <w:rFonts w:ascii="Times New Roman" w:hAnsi="Times New Roman" w:cs="Times New Roman"/>
          <w:sz w:val="24"/>
          <w:szCs w:val="24"/>
        </w:rPr>
        <w:tab/>
        <w:t>Cada vez resulta más relevante dentro del campo organizacional el considerar no solamente</w:t>
      </w:r>
      <w:r w:rsidR="003802C3">
        <w:rPr>
          <w:rFonts w:ascii="Times New Roman" w:hAnsi="Times New Roman" w:cs="Times New Roman"/>
          <w:sz w:val="24"/>
          <w:szCs w:val="24"/>
        </w:rPr>
        <w:t xml:space="preserve"> a</w:t>
      </w:r>
      <w:r>
        <w:rPr>
          <w:rFonts w:ascii="Times New Roman" w:hAnsi="Times New Roman" w:cs="Times New Roman"/>
          <w:sz w:val="24"/>
          <w:szCs w:val="24"/>
        </w:rPr>
        <w:t xml:space="preserve"> las características culturales de las organizaciones que definen la forma en que se realizan las actividades dentro de las mismas, sino </w:t>
      </w:r>
      <w:r w:rsidR="003802C3">
        <w:rPr>
          <w:rFonts w:ascii="Times New Roman" w:hAnsi="Times New Roman" w:cs="Times New Roman"/>
          <w:sz w:val="24"/>
          <w:szCs w:val="24"/>
        </w:rPr>
        <w:t xml:space="preserve">a </w:t>
      </w:r>
      <w:r>
        <w:rPr>
          <w:rFonts w:ascii="Times New Roman" w:hAnsi="Times New Roman" w:cs="Times New Roman"/>
          <w:sz w:val="24"/>
          <w:szCs w:val="24"/>
        </w:rPr>
        <w:t xml:space="preserve">los comportamientos </w:t>
      </w:r>
      <w:r w:rsidR="005447DC">
        <w:rPr>
          <w:rFonts w:ascii="Times New Roman" w:hAnsi="Times New Roman" w:cs="Times New Roman"/>
          <w:sz w:val="24"/>
          <w:szCs w:val="24"/>
        </w:rPr>
        <w:t xml:space="preserve">de estas organizaciones con sus trabajadores desde el punto de vista de la ética y la justicia laboral </w:t>
      </w:r>
      <w:r w:rsidR="00330656" w:rsidRPr="003802C3">
        <w:rPr>
          <w:rFonts w:ascii="Times New Roman" w:hAnsi="Times New Roman" w:cs="Times New Roman"/>
          <w:noProof/>
          <w:sz w:val="24"/>
          <w:szCs w:val="24"/>
        </w:rPr>
        <w:t>(Jelovac, Wal, &amp; Jelovac, 2011; Schauster, 2015; Schreurs, Guenter, Schumacher, Van Emmerik, &amp; Notelaers, 2013)</w:t>
      </w:r>
      <w:r w:rsidR="00330656" w:rsidRPr="003802C3">
        <w:rPr>
          <w:rFonts w:ascii="Times New Roman" w:hAnsi="Times New Roman" w:cs="Times New Roman"/>
          <w:sz w:val="24"/>
          <w:szCs w:val="24"/>
        </w:rPr>
        <w:t xml:space="preserve">. </w:t>
      </w:r>
      <w:r w:rsidR="003802C3">
        <w:rPr>
          <w:rFonts w:ascii="Times New Roman" w:hAnsi="Times New Roman" w:cs="Times New Roman"/>
          <w:sz w:val="24"/>
          <w:szCs w:val="24"/>
        </w:rPr>
        <w:t xml:space="preserve">Esto </w:t>
      </w:r>
      <w:r w:rsidR="00330656" w:rsidRPr="00330656">
        <w:rPr>
          <w:rFonts w:ascii="Times New Roman" w:hAnsi="Times New Roman" w:cs="Times New Roman"/>
          <w:sz w:val="24"/>
          <w:szCs w:val="24"/>
        </w:rPr>
        <w:t xml:space="preserve">resulta aún más relevante cuando las mismas organizaciones son las que declaran su compromiso </w:t>
      </w:r>
      <w:r w:rsidR="00330656">
        <w:rPr>
          <w:rFonts w:ascii="Times New Roman" w:hAnsi="Times New Roman" w:cs="Times New Roman"/>
          <w:sz w:val="24"/>
          <w:szCs w:val="24"/>
        </w:rPr>
        <w:t xml:space="preserve">tanto con la sociedad, como con el medio ambiente, visto desde aspectos de la responsabilidad social empresarial </w:t>
      </w:r>
      <w:r w:rsidR="00330656" w:rsidRPr="00330656">
        <w:rPr>
          <w:rFonts w:ascii="Times New Roman" w:hAnsi="Times New Roman" w:cs="Times New Roman"/>
          <w:noProof/>
          <w:sz w:val="24"/>
          <w:szCs w:val="24"/>
        </w:rPr>
        <w:t>(Arnaud &amp; Wasieleski, 2014)</w:t>
      </w:r>
      <w:r w:rsidR="00330656">
        <w:rPr>
          <w:rFonts w:ascii="Times New Roman" w:hAnsi="Times New Roman" w:cs="Times New Roman"/>
          <w:sz w:val="24"/>
          <w:szCs w:val="24"/>
        </w:rPr>
        <w:t xml:space="preserve">. </w:t>
      </w:r>
    </w:p>
    <w:p w:rsidR="00486F06" w:rsidRPr="00330656" w:rsidRDefault="00330656" w:rsidP="002235BF">
      <w:pPr>
        <w:spacing w:after="0" w:line="480" w:lineRule="auto"/>
        <w:rPr>
          <w:rFonts w:ascii="Times New Roman" w:hAnsi="Times New Roman" w:cs="Times New Roman"/>
          <w:sz w:val="24"/>
          <w:szCs w:val="24"/>
        </w:rPr>
      </w:pPr>
      <w:r>
        <w:rPr>
          <w:rFonts w:ascii="Times New Roman" w:hAnsi="Times New Roman" w:cs="Times New Roman"/>
          <w:sz w:val="24"/>
          <w:szCs w:val="24"/>
        </w:rPr>
        <w:tab/>
        <w:t>Así, se han desarrollado estu</w:t>
      </w:r>
      <w:r w:rsidR="00FD41B4">
        <w:rPr>
          <w:rFonts w:ascii="Times New Roman" w:hAnsi="Times New Roman" w:cs="Times New Roman"/>
          <w:sz w:val="24"/>
          <w:szCs w:val="24"/>
        </w:rPr>
        <w:t>dios que han demostrado la relevancia qu</w:t>
      </w:r>
      <w:r w:rsidR="003802C3">
        <w:rPr>
          <w:rFonts w:ascii="Times New Roman" w:hAnsi="Times New Roman" w:cs="Times New Roman"/>
          <w:sz w:val="24"/>
          <w:szCs w:val="24"/>
        </w:rPr>
        <w:t>e tiene para las organizaciones</w:t>
      </w:r>
      <w:r w:rsidR="00FD41B4">
        <w:rPr>
          <w:rFonts w:ascii="Times New Roman" w:hAnsi="Times New Roman" w:cs="Times New Roman"/>
          <w:sz w:val="24"/>
          <w:szCs w:val="24"/>
        </w:rPr>
        <w:t xml:space="preserve"> el considerar estos aspectos humanistas del trabajo en su forma de acercamiento al trabajador</w:t>
      </w:r>
      <w:r w:rsidR="00654398">
        <w:rPr>
          <w:rFonts w:ascii="Times New Roman" w:hAnsi="Times New Roman" w:cs="Times New Roman"/>
          <w:sz w:val="24"/>
          <w:szCs w:val="24"/>
        </w:rPr>
        <w:t>, bajo la forma de comportamiento socialmente responsable</w:t>
      </w:r>
      <w:r w:rsidR="003802C3">
        <w:rPr>
          <w:rFonts w:ascii="Times New Roman" w:hAnsi="Times New Roman" w:cs="Times New Roman"/>
          <w:sz w:val="24"/>
          <w:szCs w:val="24"/>
        </w:rPr>
        <w:t xml:space="preserve"> (CSR)</w:t>
      </w:r>
      <w:r w:rsidR="00654398">
        <w:rPr>
          <w:rFonts w:ascii="Times New Roman" w:hAnsi="Times New Roman" w:cs="Times New Roman"/>
          <w:sz w:val="24"/>
          <w:szCs w:val="24"/>
        </w:rPr>
        <w:t xml:space="preserve">. Este tipo de comportamiento, va a definir no solamente cómo es percibido el accionar de las organizaciones desde un punto de vista de impacto social, sino de impacto </w:t>
      </w:r>
      <w:r w:rsidR="003802C3">
        <w:rPr>
          <w:rFonts w:ascii="Times New Roman" w:hAnsi="Times New Roman" w:cs="Times New Roman"/>
          <w:sz w:val="24"/>
          <w:szCs w:val="24"/>
        </w:rPr>
        <w:t>en el</w:t>
      </w:r>
      <w:r w:rsidR="00654398">
        <w:rPr>
          <w:rFonts w:ascii="Times New Roman" w:hAnsi="Times New Roman" w:cs="Times New Roman"/>
          <w:sz w:val="24"/>
          <w:szCs w:val="24"/>
        </w:rPr>
        <w:t xml:space="preserve"> bienestar laboral de sus trabajadores.</w:t>
      </w:r>
    </w:p>
    <w:p w:rsidR="00486F06" w:rsidRPr="005D223E" w:rsidRDefault="00486F06" w:rsidP="002235BF">
      <w:pPr>
        <w:spacing w:after="0" w:line="480" w:lineRule="auto"/>
        <w:rPr>
          <w:rFonts w:ascii="Times New Roman" w:hAnsi="Times New Roman" w:cs="Times New Roman"/>
          <w:b/>
          <w:sz w:val="24"/>
          <w:szCs w:val="24"/>
        </w:rPr>
      </w:pPr>
      <w:r w:rsidRPr="005D223E">
        <w:rPr>
          <w:rFonts w:ascii="Times New Roman" w:hAnsi="Times New Roman" w:cs="Times New Roman"/>
          <w:b/>
          <w:sz w:val="24"/>
          <w:szCs w:val="24"/>
        </w:rPr>
        <w:t>El comportamiento socialmente responsable</w:t>
      </w:r>
    </w:p>
    <w:p w:rsidR="00384267" w:rsidRDefault="003D5F45" w:rsidP="002235BF">
      <w:pPr>
        <w:spacing w:after="0" w:line="480" w:lineRule="auto"/>
        <w:ind w:firstLine="708"/>
        <w:rPr>
          <w:rFonts w:ascii="Times New Roman" w:hAnsi="Times New Roman" w:cs="Times New Roman"/>
          <w:sz w:val="24"/>
          <w:szCs w:val="24"/>
        </w:rPr>
      </w:pPr>
      <w:r>
        <w:rPr>
          <w:rFonts w:ascii="Times New Roman" w:hAnsi="Times New Roman" w:cs="Times New Roman"/>
          <w:sz w:val="24"/>
          <w:szCs w:val="24"/>
        </w:rPr>
        <w:t xml:space="preserve">Según </w:t>
      </w:r>
      <w:r w:rsidR="007E3F70">
        <w:rPr>
          <w:rFonts w:ascii="Times New Roman" w:hAnsi="Times New Roman" w:cs="Times New Roman"/>
          <w:noProof/>
          <w:sz w:val="24"/>
          <w:szCs w:val="24"/>
        </w:rPr>
        <w:t>Haski-Leventhal, Roza, y Meijs (</w:t>
      </w:r>
      <w:r w:rsidRPr="003D5F45">
        <w:rPr>
          <w:rFonts w:ascii="Times New Roman" w:hAnsi="Times New Roman" w:cs="Times New Roman"/>
          <w:noProof/>
          <w:sz w:val="24"/>
          <w:szCs w:val="24"/>
        </w:rPr>
        <w:t>2015)</w:t>
      </w:r>
      <w:r>
        <w:rPr>
          <w:rFonts w:ascii="Times New Roman" w:hAnsi="Times New Roman" w:cs="Times New Roman"/>
          <w:sz w:val="24"/>
          <w:szCs w:val="24"/>
        </w:rPr>
        <w:t xml:space="preserve">, el </w:t>
      </w:r>
      <w:r w:rsidR="007E3F70">
        <w:rPr>
          <w:rFonts w:ascii="Times New Roman" w:hAnsi="Times New Roman" w:cs="Times New Roman"/>
          <w:sz w:val="24"/>
          <w:szCs w:val="24"/>
        </w:rPr>
        <w:t>CSR</w:t>
      </w:r>
      <w:r>
        <w:rPr>
          <w:rFonts w:ascii="Times New Roman" w:hAnsi="Times New Roman" w:cs="Times New Roman"/>
          <w:sz w:val="24"/>
          <w:szCs w:val="24"/>
        </w:rPr>
        <w:t xml:space="preserve"> representa una serie de acciones que las organizaciones y/o sus trabajadores realizan y que se expresan en beneficios que otros pueden recibir de dichas acciones. </w:t>
      </w:r>
      <w:r w:rsidR="007E3F70">
        <w:rPr>
          <w:rFonts w:ascii="Times New Roman" w:hAnsi="Times New Roman" w:cs="Times New Roman"/>
          <w:sz w:val="24"/>
          <w:szCs w:val="24"/>
        </w:rPr>
        <w:t>Este comportamiento</w:t>
      </w:r>
      <w:r w:rsidR="00384267">
        <w:rPr>
          <w:rFonts w:ascii="Times New Roman" w:hAnsi="Times New Roman" w:cs="Times New Roman"/>
          <w:sz w:val="24"/>
          <w:szCs w:val="24"/>
        </w:rPr>
        <w:t xml:space="preserve"> va a tener también un impacto en la creación de la identidad organizacional como empresa socialmente responsable </w:t>
      </w:r>
      <w:r w:rsidR="00384267" w:rsidRPr="00384267">
        <w:rPr>
          <w:rFonts w:ascii="Times New Roman" w:hAnsi="Times New Roman" w:cs="Times New Roman"/>
          <w:noProof/>
          <w:sz w:val="24"/>
          <w:szCs w:val="24"/>
        </w:rPr>
        <w:t>(Haski-Leventhal et al., 2015)</w:t>
      </w:r>
      <w:r w:rsidR="00384267">
        <w:rPr>
          <w:rFonts w:ascii="Times New Roman" w:hAnsi="Times New Roman" w:cs="Times New Roman"/>
          <w:sz w:val="24"/>
          <w:szCs w:val="24"/>
        </w:rPr>
        <w:t xml:space="preserve">. </w:t>
      </w:r>
      <w:r w:rsidR="00006CF9">
        <w:rPr>
          <w:rFonts w:ascii="Times New Roman" w:hAnsi="Times New Roman" w:cs="Times New Roman"/>
          <w:sz w:val="24"/>
          <w:szCs w:val="24"/>
        </w:rPr>
        <w:t xml:space="preserve">Sin embargo, todavía no existen suficientes estudios que aborden las prácticas de comportamiento socialmente </w:t>
      </w:r>
      <w:r w:rsidR="00006CF9">
        <w:rPr>
          <w:rFonts w:ascii="Times New Roman" w:hAnsi="Times New Roman" w:cs="Times New Roman"/>
          <w:sz w:val="24"/>
          <w:szCs w:val="24"/>
        </w:rPr>
        <w:lastRenderedPageBreak/>
        <w:t xml:space="preserve">responsable de las organizaciones, a nivel individual o psicológico </w:t>
      </w:r>
      <w:r w:rsidR="007E3F70">
        <w:rPr>
          <w:rFonts w:ascii="Times New Roman" w:hAnsi="Times New Roman" w:cs="Times New Roman"/>
          <w:noProof/>
          <w:sz w:val="24"/>
          <w:szCs w:val="24"/>
        </w:rPr>
        <w:t>(</w:t>
      </w:r>
      <w:r w:rsidR="00AC0E84" w:rsidRPr="00AC0E84">
        <w:rPr>
          <w:rFonts w:ascii="Times New Roman" w:hAnsi="Times New Roman" w:cs="Times New Roman"/>
          <w:noProof/>
          <w:sz w:val="24"/>
          <w:szCs w:val="24"/>
        </w:rPr>
        <w:t>Schneider, Zollo, &amp; Manocha, 2010)</w:t>
      </w:r>
      <w:r w:rsidR="00006CF9">
        <w:rPr>
          <w:rFonts w:ascii="Times New Roman" w:hAnsi="Times New Roman" w:cs="Times New Roman"/>
          <w:sz w:val="24"/>
          <w:szCs w:val="24"/>
        </w:rPr>
        <w:t>.</w:t>
      </w:r>
      <w:r w:rsidR="00B0679B">
        <w:rPr>
          <w:rFonts w:ascii="Times New Roman" w:hAnsi="Times New Roman" w:cs="Times New Roman"/>
          <w:sz w:val="24"/>
          <w:szCs w:val="24"/>
        </w:rPr>
        <w:t xml:space="preserve"> </w:t>
      </w:r>
    </w:p>
    <w:p w:rsidR="00D22B83" w:rsidRDefault="004741A7" w:rsidP="002235BF">
      <w:pPr>
        <w:spacing w:after="0" w:line="480" w:lineRule="auto"/>
        <w:rPr>
          <w:rFonts w:ascii="Times New Roman" w:hAnsi="Times New Roman" w:cs="Times New Roman"/>
          <w:sz w:val="24"/>
          <w:szCs w:val="24"/>
        </w:rPr>
      </w:pPr>
      <w:r>
        <w:rPr>
          <w:rFonts w:ascii="Times New Roman" w:hAnsi="Times New Roman" w:cs="Times New Roman"/>
          <w:sz w:val="24"/>
          <w:szCs w:val="24"/>
        </w:rPr>
        <w:tab/>
        <w:t xml:space="preserve">Para </w:t>
      </w:r>
      <w:r w:rsidRPr="004741A7">
        <w:rPr>
          <w:rFonts w:ascii="Times New Roman" w:hAnsi="Times New Roman" w:cs="Times New Roman"/>
          <w:noProof/>
          <w:sz w:val="24"/>
          <w:szCs w:val="24"/>
        </w:rPr>
        <w:t>Larrán-Jorge, Martínez-Martí</w:t>
      </w:r>
      <w:r w:rsidR="007E3F70">
        <w:rPr>
          <w:rFonts w:ascii="Times New Roman" w:hAnsi="Times New Roman" w:cs="Times New Roman"/>
          <w:noProof/>
          <w:sz w:val="24"/>
          <w:szCs w:val="24"/>
        </w:rPr>
        <w:t>nez, de los Reyes, y Martínez</w:t>
      </w:r>
      <w:r w:rsidRPr="004741A7">
        <w:rPr>
          <w:rFonts w:ascii="Times New Roman" w:hAnsi="Times New Roman" w:cs="Times New Roman"/>
          <w:noProof/>
          <w:sz w:val="24"/>
          <w:szCs w:val="24"/>
        </w:rPr>
        <w:t xml:space="preserve"> </w:t>
      </w:r>
      <w:r w:rsidR="007E3F70">
        <w:rPr>
          <w:rFonts w:ascii="Times New Roman" w:hAnsi="Times New Roman" w:cs="Times New Roman"/>
          <w:noProof/>
          <w:sz w:val="24"/>
          <w:szCs w:val="24"/>
        </w:rPr>
        <w:t>(</w:t>
      </w:r>
      <w:r w:rsidRPr="004741A7">
        <w:rPr>
          <w:rFonts w:ascii="Times New Roman" w:hAnsi="Times New Roman" w:cs="Times New Roman"/>
          <w:noProof/>
          <w:sz w:val="24"/>
          <w:szCs w:val="24"/>
        </w:rPr>
        <w:t>2013)</w:t>
      </w:r>
      <w:r>
        <w:rPr>
          <w:rFonts w:ascii="Times New Roman" w:hAnsi="Times New Roman" w:cs="Times New Roman"/>
          <w:sz w:val="24"/>
          <w:szCs w:val="24"/>
        </w:rPr>
        <w:t xml:space="preserve">, el </w:t>
      </w:r>
      <w:r w:rsidR="00B0679B">
        <w:rPr>
          <w:rFonts w:ascii="Times New Roman" w:hAnsi="Times New Roman" w:cs="Times New Roman"/>
          <w:sz w:val="24"/>
          <w:szCs w:val="24"/>
        </w:rPr>
        <w:t xml:space="preserve">componente psicológico asociado al </w:t>
      </w:r>
      <w:r>
        <w:rPr>
          <w:rFonts w:ascii="Times New Roman" w:hAnsi="Times New Roman" w:cs="Times New Roman"/>
          <w:sz w:val="24"/>
          <w:szCs w:val="24"/>
        </w:rPr>
        <w:t xml:space="preserve">comportamiento socialmente responsable </w:t>
      </w:r>
      <w:r w:rsidR="00B0679B">
        <w:rPr>
          <w:rFonts w:ascii="Times New Roman" w:hAnsi="Times New Roman" w:cs="Times New Roman"/>
          <w:sz w:val="24"/>
          <w:szCs w:val="24"/>
        </w:rPr>
        <w:t xml:space="preserve">está dado por </w:t>
      </w:r>
      <w:r>
        <w:rPr>
          <w:rFonts w:ascii="Times New Roman" w:hAnsi="Times New Roman" w:cs="Times New Roman"/>
          <w:sz w:val="24"/>
          <w:szCs w:val="24"/>
        </w:rPr>
        <w:t>las percepciones de los stakeholders de las organizaciones, por lo que puede ser medido de manera tanto subjetiva a partir de las expectativas de comportamiento organizacional que tienen estos stakeholders, como de forma objetiva</w:t>
      </w:r>
      <w:r w:rsidR="00384A4E">
        <w:rPr>
          <w:rFonts w:ascii="Times New Roman" w:hAnsi="Times New Roman" w:cs="Times New Roman"/>
          <w:sz w:val="24"/>
          <w:szCs w:val="24"/>
        </w:rPr>
        <w:t xml:space="preserve"> en lo que ellos denominan como “memorias de sustentabilidad”</w:t>
      </w:r>
      <w:r>
        <w:rPr>
          <w:rFonts w:ascii="Times New Roman" w:hAnsi="Times New Roman" w:cs="Times New Roman"/>
          <w:sz w:val="24"/>
          <w:szCs w:val="24"/>
        </w:rPr>
        <w:t xml:space="preserve">. </w:t>
      </w:r>
      <w:r w:rsidR="00D22B83">
        <w:rPr>
          <w:rFonts w:ascii="Times New Roman" w:hAnsi="Times New Roman" w:cs="Times New Roman"/>
          <w:sz w:val="24"/>
          <w:szCs w:val="24"/>
        </w:rPr>
        <w:t xml:space="preserve">No obstante, la manera en que los trabajadores perciben el </w:t>
      </w:r>
      <w:r w:rsidR="007E3F70">
        <w:rPr>
          <w:rFonts w:ascii="Times New Roman" w:hAnsi="Times New Roman" w:cs="Times New Roman"/>
          <w:sz w:val="24"/>
          <w:szCs w:val="24"/>
        </w:rPr>
        <w:t>CSR</w:t>
      </w:r>
      <w:r w:rsidR="00D22B83">
        <w:rPr>
          <w:rFonts w:ascii="Times New Roman" w:hAnsi="Times New Roman" w:cs="Times New Roman"/>
          <w:sz w:val="24"/>
          <w:szCs w:val="24"/>
        </w:rPr>
        <w:t xml:space="preserve"> en sus organizaciones va a ser, en última instancia, la que va a determinar su existencia o no</w:t>
      </w:r>
      <w:r w:rsidR="00AC0E84">
        <w:rPr>
          <w:rFonts w:ascii="Times New Roman" w:hAnsi="Times New Roman" w:cs="Times New Roman"/>
          <w:sz w:val="24"/>
          <w:szCs w:val="24"/>
        </w:rPr>
        <w:t xml:space="preserve"> </w:t>
      </w:r>
      <w:r w:rsidR="007E3F70">
        <w:rPr>
          <w:rFonts w:ascii="Times New Roman" w:hAnsi="Times New Roman" w:cs="Times New Roman"/>
          <w:noProof/>
          <w:sz w:val="24"/>
          <w:szCs w:val="24"/>
        </w:rPr>
        <w:t>(</w:t>
      </w:r>
      <w:r w:rsidR="00AC0E84" w:rsidRPr="00AC0E84">
        <w:rPr>
          <w:rFonts w:ascii="Times New Roman" w:hAnsi="Times New Roman" w:cs="Times New Roman"/>
          <w:noProof/>
          <w:sz w:val="24"/>
          <w:szCs w:val="24"/>
        </w:rPr>
        <w:t>Schneider, Oppegaard, Zollo, &amp; Huy, 2005)</w:t>
      </w:r>
      <w:r w:rsidR="00D22B83">
        <w:rPr>
          <w:rFonts w:ascii="Times New Roman" w:hAnsi="Times New Roman" w:cs="Times New Roman"/>
          <w:sz w:val="24"/>
          <w:szCs w:val="24"/>
        </w:rPr>
        <w:t xml:space="preserve">. </w:t>
      </w:r>
    </w:p>
    <w:p w:rsidR="004741A7" w:rsidRDefault="00D22B83" w:rsidP="002235BF">
      <w:pPr>
        <w:spacing w:after="0" w:line="480" w:lineRule="auto"/>
        <w:rPr>
          <w:rFonts w:ascii="Times New Roman" w:hAnsi="Times New Roman" w:cs="Times New Roman"/>
          <w:sz w:val="24"/>
          <w:szCs w:val="24"/>
        </w:rPr>
      </w:pPr>
      <w:r>
        <w:rPr>
          <w:rFonts w:ascii="Times New Roman" w:hAnsi="Times New Roman" w:cs="Times New Roman"/>
          <w:sz w:val="24"/>
          <w:szCs w:val="24"/>
        </w:rPr>
        <w:tab/>
        <w:t xml:space="preserve">Los elementos que se han relacionado con el </w:t>
      </w:r>
      <w:r w:rsidR="007E3F70">
        <w:rPr>
          <w:rFonts w:ascii="Times New Roman" w:hAnsi="Times New Roman" w:cs="Times New Roman"/>
          <w:sz w:val="24"/>
          <w:szCs w:val="24"/>
        </w:rPr>
        <w:t>CSR</w:t>
      </w:r>
      <w:r>
        <w:rPr>
          <w:rFonts w:ascii="Times New Roman" w:hAnsi="Times New Roman" w:cs="Times New Roman"/>
          <w:sz w:val="24"/>
          <w:szCs w:val="24"/>
        </w:rPr>
        <w:t xml:space="preserve"> a nivel individual se han derivado de dos preceptos fundamentales: cuáles son las acciones que las organizaciones desarrollan en función del bienestar de sus trabajadores y cuáles son aquellas que realizan para evitar un daño o perjuicio de los mismos</w:t>
      </w:r>
      <w:r w:rsidR="00A12F6C">
        <w:rPr>
          <w:rFonts w:ascii="Times New Roman" w:hAnsi="Times New Roman" w:cs="Times New Roman"/>
          <w:sz w:val="24"/>
          <w:szCs w:val="24"/>
        </w:rPr>
        <w:t>, ambos relacionados con el concepto de “conciencia social”</w:t>
      </w:r>
      <w:r>
        <w:rPr>
          <w:rFonts w:ascii="Times New Roman" w:hAnsi="Times New Roman" w:cs="Times New Roman"/>
          <w:sz w:val="24"/>
          <w:szCs w:val="24"/>
        </w:rPr>
        <w:t xml:space="preserve">  </w:t>
      </w:r>
      <w:r w:rsidR="00AC0E84" w:rsidRPr="00AC0E84">
        <w:rPr>
          <w:rFonts w:ascii="Times New Roman" w:hAnsi="Times New Roman" w:cs="Times New Roman"/>
          <w:noProof/>
          <w:sz w:val="24"/>
          <w:szCs w:val="24"/>
        </w:rPr>
        <w:t>(Crilly, Schneider, &amp; Zollo, 2008)</w:t>
      </w:r>
      <w:r>
        <w:rPr>
          <w:rFonts w:ascii="Times New Roman" w:hAnsi="Times New Roman" w:cs="Times New Roman"/>
          <w:sz w:val="24"/>
          <w:szCs w:val="24"/>
        </w:rPr>
        <w:t>.</w:t>
      </w:r>
      <w:r w:rsidR="00771C91">
        <w:rPr>
          <w:rFonts w:ascii="Times New Roman" w:hAnsi="Times New Roman" w:cs="Times New Roman"/>
          <w:sz w:val="24"/>
          <w:szCs w:val="24"/>
        </w:rPr>
        <w:t xml:space="preserve"> </w:t>
      </w:r>
      <w:r w:rsidR="007E3F70">
        <w:rPr>
          <w:rFonts w:ascii="Times New Roman" w:hAnsi="Times New Roman" w:cs="Times New Roman"/>
          <w:noProof/>
          <w:sz w:val="24"/>
          <w:szCs w:val="24"/>
        </w:rPr>
        <w:t>Idrobo, Viteri, y Ramos (</w:t>
      </w:r>
      <w:r w:rsidR="00771C91" w:rsidRPr="00771C91">
        <w:rPr>
          <w:rFonts w:ascii="Times New Roman" w:hAnsi="Times New Roman" w:cs="Times New Roman"/>
          <w:noProof/>
          <w:sz w:val="24"/>
          <w:szCs w:val="24"/>
        </w:rPr>
        <w:t>2015)</w:t>
      </w:r>
      <w:r w:rsidR="00771C91">
        <w:rPr>
          <w:rFonts w:ascii="Times New Roman" w:hAnsi="Times New Roman" w:cs="Times New Roman"/>
          <w:sz w:val="24"/>
          <w:szCs w:val="24"/>
        </w:rPr>
        <w:t>, en su propuesta</w:t>
      </w:r>
      <w:r w:rsidR="007E3F70">
        <w:rPr>
          <w:rFonts w:ascii="Times New Roman" w:hAnsi="Times New Roman" w:cs="Times New Roman"/>
          <w:sz w:val="24"/>
          <w:szCs w:val="24"/>
        </w:rPr>
        <w:t xml:space="preserve"> sobre CSR basada en el estudio de </w:t>
      </w:r>
      <w:r w:rsidR="007E3F70">
        <w:rPr>
          <w:rFonts w:ascii="Times New Roman" w:hAnsi="Times New Roman" w:cs="Times New Roman"/>
          <w:noProof/>
          <w:sz w:val="24"/>
          <w:szCs w:val="24"/>
        </w:rPr>
        <w:t>Rupp, Williams, y Aguilera (</w:t>
      </w:r>
      <w:r w:rsidR="00771C91" w:rsidRPr="00771C91">
        <w:rPr>
          <w:rFonts w:ascii="Times New Roman" w:hAnsi="Times New Roman" w:cs="Times New Roman"/>
          <w:noProof/>
          <w:sz w:val="24"/>
          <w:szCs w:val="24"/>
        </w:rPr>
        <w:t>2006)</w:t>
      </w:r>
      <w:r w:rsidR="00771C91">
        <w:rPr>
          <w:rFonts w:ascii="Times New Roman" w:hAnsi="Times New Roman" w:cs="Times New Roman"/>
          <w:sz w:val="24"/>
          <w:szCs w:val="24"/>
        </w:rPr>
        <w:t xml:space="preserve">, incluyeron tres aspectos del comportamiento organizacional de acuerdo a cómo son valorados por los trabajadores: las posibilidades de desarrollo de la autodeterminación de los trabajadores – incluyendo los conceptos de relaciones, competencia y autonomía –, y las conductas de justicia y ética; aspectos estrechamente interrelacionados con las expectativas de comportamiento de organizaciones que se definen como socialmente responsables. </w:t>
      </w:r>
    </w:p>
    <w:p w:rsidR="00486F06" w:rsidRPr="00D759B8" w:rsidRDefault="00486F06" w:rsidP="002235BF">
      <w:pPr>
        <w:spacing w:after="0" w:line="480" w:lineRule="auto"/>
        <w:rPr>
          <w:rFonts w:ascii="Times New Roman" w:hAnsi="Times New Roman" w:cs="Times New Roman"/>
          <w:b/>
          <w:sz w:val="24"/>
          <w:szCs w:val="24"/>
        </w:rPr>
      </w:pPr>
      <w:r w:rsidRPr="00D759B8">
        <w:rPr>
          <w:rFonts w:ascii="Times New Roman" w:hAnsi="Times New Roman" w:cs="Times New Roman"/>
          <w:b/>
          <w:sz w:val="24"/>
          <w:szCs w:val="24"/>
        </w:rPr>
        <w:t>Comportamiento socialmente responsable y responsabilidad social empresarial</w:t>
      </w:r>
    </w:p>
    <w:p w:rsidR="00304841" w:rsidRDefault="00B46000" w:rsidP="002235BF">
      <w:pPr>
        <w:spacing w:after="0" w:line="480" w:lineRule="auto"/>
        <w:rPr>
          <w:rFonts w:ascii="Times New Roman" w:hAnsi="Times New Roman" w:cs="Times New Roman"/>
          <w:sz w:val="24"/>
          <w:szCs w:val="24"/>
        </w:rPr>
      </w:pPr>
      <w:r>
        <w:rPr>
          <w:rFonts w:ascii="Times New Roman" w:hAnsi="Times New Roman" w:cs="Times New Roman"/>
          <w:sz w:val="24"/>
          <w:szCs w:val="24"/>
        </w:rPr>
        <w:lastRenderedPageBreak/>
        <w:tab/>
      </w:r>
      <w:r w:rsidR="00304841">
        <w:rPr>
          <w:rFonts w:ascii="Times New Roman" w:hAnsi="Times New Roman" w:cs="Times New Roman"/>
          <w:sz w:val="24"/>
          <w:szCs w:val="24"/>
        </w:rPr>
        <w:t xml:space="preserve">De acuerdo con </w:t>
      </w:r>
      <w:r w:rsidR="00E17A34">
        <w:rPr>
          <w:rFonts w:ascii="Times New Roman" w:hAnsi="Times New Roman" w:cs="Times New Roman"/>
          <w:noProof/>
          <w:sz w:val="24"/>
          <w:szCs w:val="24"/>
        </w:rPr>
        <w:t>Melorose, Perroy, y Careas (</w:t>
      </w:r>
      <w:r w:rsidR="00304841" w:rsidRPr="00081E64">
        <w:rPr>
          <w:rFonts w:ascii="Times New Roman" w:hAnsi="Times New Roman" w:cs="Times New Roman"/>
          <w:noProof/>
          <w:sz w:val="24"/>
          <w:szCs w:val="24"/>
        </w:rPr>
        <w:t>2015)</w:t>
      </w:r>
      <w:r w:rsidR="00304841">
        <w:rPr>
          <w:rFonts w:ascii="Times New Roman" w:hAnsi="Times New Roman" w:cs="Times New Roman"/>
          <w:sz w:val="24"/>
          <w:szCs w:val="24"/>
        </w:rPr>
        <w:t xml:space="preserve">, la responsabilidad empresarial va a tener tres aspectos esenciales en función de sus impactos asociados al desarrollo sustentable de las organizaciones y las comunidades que son afectadas por estas acciones: la responsabilidad financiera, la responsabilidad ambiental y la responsabilidad social.   Esta última, entendida como el compromiso continuo de las organizaciones para comportarse de forma ética y contribuir al desarrollo económico, al mismo tiempo que mejorando la calidad de vida de la fuerza de trabajo y de sus familias, así como de la comunidad y la sociedad en general </w:t>
      </w:r>
      <w:r w:rsidR="00304841" w:rsidRPr="00304841">
        <w:rPr>
          <w:rFonts w:ascii="Times New Roman" w:hAnsi="Times New Roman" w:cs="Times New Roman"/>
          <w:noProof/>
          <w:sz w:val="24"/>
          <w:szCs w:val="24"/>
        </w:rPr>
        <w:t xml:space="preserve">(Melorose </w:t>
      </w:r>
      <w:r w:rsidR="00304841" w:rsidRPr="00C5392C">
        <w:rPr>
          <w:rFonts w:ascii="Times New Roman" w:hAnsi="Times New Roman" w:cs="Times New Roman"/>
          <w:i/>
          <w:noProof/>
          <w:sz w:val="24"/>
          <w:szCs w:val="24"/>
        </w:rPr>
        <w:t>et al.</w:t>
      </w:r>
      <w:r w:rsidR="00304841" w:rsidRPr="00304841">
        <w:rPr>
          <w:rFonts w:ascii="Times New Roman" w:hAnsi="Times New Roman" w:cs="Times New Roman"/>
          <w:noProof/>
          <w:sz w:val="24"/>
          <w:szCs w:val="24"/>
        </w:rPr>
        <w:t>, 2015)</w:t>
      </w:r>
      <w:r w:rsidR="00304841">
        <w:rPr>
          <w:rFonts w:ascii="Times New Roman" w:hAnsi="Times New Roman" w:cs="Times New Roman"/>
          <w:sz w:val="24"/>
          <w:szCs w:val="24"/>
        </w:rPr>
        <w:t>.</w:t>
      </w:r>
      <w:r w:rsidR="00F10B61">
        <w:rPr>
          <w:rFonts w:ascii="Times New Roman" w:hAnsi="Times New Roman" w:cs="Times New Roman"/>
          <w:sz w:val="24"/>
          <w:szCs w:val="24"/>
        </w:rPr>
        <w:t xml:space="preserve"> Otros autores son menos específicos al identificar la </w:t>
      </w:r>
      <w:r w:rsidR="00C5392C">
        <w:rPr>
          <w:rFonts w:ascii="Times New Roman" w:hAnsi="Times New Roman" w:cs="Times New Roman"/>
          <w:sz w:val="24"/>
          <w:szCs w:val="24"/>
        </w:rPr>
        <w:t>RSE</w:t>
      </w:r>
      <w:r w:rsidR="00F10B61">
        <w:rPr>
          <w:rFonts w:ascii="Times New Roman" w:hAnsi="Times New Roman" w:cs="Times New Roman"/>
          <w:sz w:val="24"/>
          <w:szCs w:val="24"/>
        </w:rPr>
        <w:t xml:space="preserve"> con las acciones que las organizaciones realizan de manera voluntaria, más allá de su responsabilidad legal </w:t>
      </w:r>
      <w:r w:rsidR="00F10B61" w:rsidRPr="00F10B61">
        <w:rPr>
          <w:rFonts w:ascii="Times New Roman" w:hAnsi="Times New Roman" w:cs="Times New Roman"/>
          <w:noProof/>
          <w:sz w:val="24"/>
          <w:szCs w:val="24"/>
        </w:rPr>
        <w:t>(Maç &amp; Çalış, 2012)</w:t>
      </w:r>
      <w:r w:rsidR="00783E04">
        <w:rPr>
          <w:rFonts w:ascii="Times New Roman" w:hAnsi="Times New Roman" w:cs="Times New Roman"/>
          <w:sz w:val="24"/>
          <w:szCs w:val="24"/>
        </w:rPr>
        <w:t xml:space="preserve">, lo que, de alguna manera, vinculan con su </w:t>
      </w:r>
      <w:r w:rsidR="002D7F36">
        <w:rPr>
          <w:rFonts w:ascii="Times New Roman" w:hAnsi="Times New Roman" w:cs="Times New Roman"/>
          <w:sz w:val="24"/>
          <w:szCs w:val="24"/>
        </w:rPr>
        <w:t xml:space="preserve">falta de </w:t>
      </w:r>
      <w:r w:rsidR="002D01CD">
        <w:rPr>
          <w:rFonts w:ascii="Times New Roman" w:hAnsi="Times New Roman" w:cs="Times New Roman"/>
          <w:sz w:val="24"/>
          <w:szCs w:val="24"/>
        </w:rPr>
        <w:t>interés</w:t>
      </w:r>
      <w:r w:rsidR="00783E04">
        <w:rPr>
          <w:rFonts w:ascii="Times New Roman" w:hAnsi="Times New Roman" w:cs="Times New Roman"/>
          <w:sz w:val="24"/>
          <w:szCs w:val="24"/>
        </w:rPr>
        <w:t xml:space="preserve"> a nivel humano.</w:t>
      </w:r>
    </w:p>
    <w:p w:rsidR="002D7F36" w:rsidRDefault="00B46000" w:rsidP="002235BF">
      <w:pPr>
        <w:spacing w:after="0" w:line="480" w:lineRule="auto"/>
        <w:ind w:firstLine="708"/>
        <w:rPr>
          <w:rFonts w:ascii="Times New Roman" w:hAnsi="Times New Roman" w:cs="Times New Roman"/>
          <w:sz w:val="24"/>
          <w:szCs w:val="24"/>
        </w:rPr>
      </w:pPr>
      <w:r>
        <w:rPr>
          <w:rFonts w:ascii="Times New Roman" w:hAnsi="Times New Roman" w:cs="Times New Roman"/>
          <w:sz w:val="24"/>
          <w:szCs w:val="24"/>
        </w:rPr>
        <w:t xml:space="preserve">Existen dos perspectivas fundamentales mediante las cuáles se puede valorar el impacto de la </w:t>
      </w:r>
      <w:r w:rsidR="00C5392C">
        <w:rPr>
          <w:rFonts w:ascii="Times New Roman" w:hAnsi="Times New Roman" w:cs="Times New Roman"/>
          <w:sz w:val="24"/>
          <w:szCs w:val="24"/>
        </w:rPr>
        <w:t>RSE</w:t>
      </w:r>
      <w:r w:rsidR="00006CF9">
        <w:rPr>
          <w:rFonts w:ascii="Times New Roman" w:hAnsi="Times New Roman" w:cs="Times New Roman"/>
          <w:sz w:val="24"/>
          <w:szCs w:val="24"/>
        </w:rPr>
        <w:t xml:space="preserve">. Cuando se mira desde la influencia </w:t>
      </w:r>
      <w:r>
        <w:rPr>
          <w:rFonts w:ascii="Times New Roman" w:hAnsi="Times New Roman" w:cs="Times New Roman"/>
          <w:sz w:val="24"/>
          <w:szCs w:val="24"/>
        </w:rPr>
        <w:t>de la organización hacia “afuera” de la misma,</w:t>
      </w:r>
      <w:r w:rsidR="008F35AE">
        <w:rPr>
          <w:rFonts w:ascii="Times New Roman" w:hAnsi="Times New Roman" w:cs="Times New Roman"/>
          <w:sz w:val="24"/>
          <w:szCs w:val="24"/>
        </w:rPr>
        <w:t xml:space="preserve"> encontramos formas de medición de este impacto</w:t>
      </w:r>
      <w:r>
        <w:rPr>
          <w:rFonts w:ascii="Times New Roman" w:hAnsi="Times New Roman" w:cs="Times New Roman"/>
          <w:sz w:val="24"/>
          <w:szCs w:val="24"/>
        </w:rPr>
        <w:t xml:space="preserve"> desde el punto de vista de creación </w:t>
      </w:r>
      <w:r w:rsidR="008F35AE">
        <w:rPr>
          <w:rFonts w:ascii="Times New Roman" w:hAnsi="Times New Roman" w:cs="Times New Roman"/>
          <w:sz w:val="24"/>
          <w:szCs w:val="24"/>
        </w:rPr>
        <w:t xml:space="preserve">de imagen, reputación y atracción de talentos </w:t>
      </w:r>
      <w:r w:rsidR="00A34F03" w:rsidRPr="00A34F03">
        <w:rPr>
          <w:rFonts w:ascii="Times New Roman" w:hAnsi="Times New Roman" w:cs="Times New Roman"/>
          <w:noProof/>
          <w:sz w:val="24"/>
          <w:szCs w:val="24"/>
        </w:rPr>
        <w:t xml:space="preserve">(Hasford &amp; Farmer, 2016; Haski-Leventhal </w:t>
      </w:r>
      <w:r w:rsidR="00A34F03" w:rsidRPr="00401E73">
        <w:rPr>
          <w:rFonts w:ascii="Times New Roman" w:hAnsi="Times New Roman" w:cs="Times New Roman"/>
          <w:i/>
          <w:noProof/>
          <w:sz w:val="24"/>
          <w:szCs w:val="24"/>
        </w:rPr>
        <w:t>et al</w:t>
      </w:r>
      <w:r w:rsidR="00A34F03" w:rsidRPr="00A34F03">
        <w:rPr>
          <w:rFonts w:ascii="Times New Roman" w:hAnsi="Times New Roman" w:cs="Times New Roman"/>
          <w:noProof/>
          <w:sz w:val="24"/>
          <w:szCs w:val="24"/>
        </w:rPr>
        <w:t>., 2015; Vveinhardt &amp; Zygmantaite, 2015)</w:t>
      </w:r>
      <w:r w:rsidR="008F35AE">
        <w:rPr>
          <w:rFonts w:ascii="Times New Roman" w:hAnsi="Times New Roman" w:cs="Times New Roman"/>
          <w:sz w:val="24"/>
          <w:szCs w:val="24"/>
        </w:rPr>
        <w:t xml:space="preserve">. Sin embargo, hacia “dentro” de la organización, el impacto de </w:t>
      </w:r>
      <w:r w:rsidR="00401E73">
        <w:rPr>
          <w:rFonts w:ascii="Times New Roman" w:hAnsi="Times New Roman" w:cs="Times New Roman"/>
          <w:sz w:val="24"/>
          <w:szCs w:val="24"/>
        </w:rPr>
        <w:t>RSE</w:t>
      </w:r>
      <w:r w:rsidR="008F35AE">
        <w:rPr>
          <w:rFonts w:ascii="Times New Roman" w:hAnsi="Times New Roman" w:cs="Times New Roman"/>
          <w:sz w:val="24"/>
          <w:szCs w:val="24"/>
        </w:rPr>
        <w:t xml:space="preserve"> se ha vinculado con temas como el compromiso y la satisfacción de los trabajadores </w:t>
      </w:r>
      <w:r w:rsidR="008F35AE" w:rsidRPr="008F35AE">
        <w:rPr>
          <w:rFonts w:ascii="Times New Roman" w:hAnsi="Times New Roman" w:cs="Times New Roman"/>
          <w:noProof/>
          <w:sz w:val="24"/>
          <w:szCs w:val="24"/>
        </w:rPr>
        <w:t>(Haski-Leventhal et al., 2015)</w:t>
      </w:r>
      <w:r w:rsidR="008F35AE">
        <w:rPr>
          <w:rFonts w:ascii="Times New Roman" w:hAnsi="Times New Roman" w:cs="Times New Roman"/>
          <w:sz w:val="24"/>
          <w:szCs w:val="24"/>
        </w:rPr>
        <w:t>.</w:t>
      </w:r>
      <w:r w:rsidR="002D7F36">
        <w:rPr>
          <w:rFonts w:ascii="Times New Roman" w:hAnsi="Times New Roman" w:cs="Times New Roman"/>
          <w:sz w:val="24"/>
          <w:szCs w:val="24"/>
        </w:rPr>
        <w:t xml:space="preserve"> </w:t>
      </w:r>
    </w:p>
    <w:p w:rsidR="00223BC5" w:rsidRDefault="00223BC5" w:rsidP="002235BF">
      <w:pPr>
        <w:spacing w:after="0" w:line="480" w:lineRule="auto"/>
        <w:ind w:firstLine="708"/>
        <w:rPr>
          <w:rFonts w:ascii="Times New Roman" w:hAnsi="Times New Roman" w:cs="Times New Roman"/>
          <w:sz w:val="24"/>
          <w:szCs w:val="24"/>
        </w:rPr>
      </w:pPr>
      <w:r>
        <w:rPr>
          <w:rFonts w:ascii="Times New Roman" w:hAnsi="Times New Roman" w:cs="Times New Roman"/>
          <w:sz w:val="24"/>
          <w:szCs w:val="24"/>
        </w:rPr>
        <w:t xml:space="preserve">En este último caso se encuentran los estudios que argumentan la relación entre </w:t>
      </w:r>
      <w:r w:rsidR="00401E73">
        <w:rPr>
          <w:rFonts w:ascii="Times New Roman" w:hAnsi="Times New Roman" w:cs="Times New Roman"/>
          <w:sz w:val="24"/>
          <w:szCs w:val="24"/>
        </w:rPr>
        <w:t>RSE</w:t>
      </w:r>
      <w:r>
        <w:rPr>
          <w:rFonts w:ascii="Times New Roman" w:hAnsi="Times New Roman" w:cs="Times New Roman"/>
          <w:sz w:val="24"/>
          <w:szCs w:val="24"/>
        </w:rPr>
        <w:t xml:space="preserve"> y </w:t>
      </w:r>
      <w:r w:rsidR="00401E73">
        <w:rPr>
          <w:rFonts w:ascii="Times New Roman" w:hAnsi="Times New Roman" w:cs="Times New Roman"/>
          <w:sz w:val="24"/>
          <w:szCs w:val="24"/>
        </w:rPr>
        <w:t>CSR</w:t>
      </w:r>
      <w:r>
        <w:rPr>
          <w:rFonts w:ascii="Times New Roman" w:hAnsi="Times New Roman" w:cs="Times New Roman"/>
          <w:sz w:val="24"/>
          <w:szCs w:val="24"/>
        </w:rPr>
        <w:t xml:space="preserve"> </w:t>
      </w:r>
      <w:r w:rsidRPr="00223BC5">
        <w:rPr>
          <w:rFonts w:ascii="Times New Roman" w:hAnsi="Times New Roman" w:cs="Times New Roman"/>
          <w:noProof/>
          <w:sz w:val="24"/>
          <w:szCs w:val="24"/>
        </w:rPr>
        <w:t xml:space="preserve">(Crilly </w:t>
      </w:r>
      <w:r w:rsidRPr="00401E73">
        <w:rPr>
          <w:rFonts w:ascii="Times New Roman" w:hAnsi="Times New Roman" w:cs="Times New Roman"/>
          <w:i/>
          <w:noProof/>
          <w:sz w:val="24"/>
          <w:szCs w:val="24"/>
        </w:rPr>
        <w:t>et al</w:t>
      </w:r>
      <w:r w:rsidRPr="00223BC5">
        <w:rPr>
          <w:rFonts w:ascii="Times New Roman" w:hAnsi="Times New Roman" w:cs="Times New Roman"/>
          <w:noProof/>
          <w:sz w:val="24"/>
          <w:szCs w:val="24"/>
        </w:rPr>
        <w:t xml:space="preserve">., 2008; Moneva, 2005; Rupp </w:t>
      </w:r>
      <w:r w:rsidRPr="00401E73">
        <w:rPr>
          <w:rFonts w:ascii="Times New Roman" w:hAnsi="Times New Roman" w:cs="Times New Roman"/>
          <w:i/>
          <w:noProof/>
          <w:sz w:val="24"/>
          <w:szCs w:val="24"/>
        </w:rPr>
        <w:t>et al</w:t>
      </w:r>
      <w:r w:rsidRPr="00223BC5">
        <w:rPr>
          <w:rFonts w:ascii="Times New Roman" w:hAnsi="Times New Roman" w:cs="Times New Roman"/>
          <w:noProof/>
          <w:sz w:val="24"/>
          <w:szCs w:val="24"/>
        </w:rPr>
        <w:t>., 2006)</w:t>
      </w:r>
      <w:r>
        <w:rPr>
          <w:rFonts w:ascii="Times New Roman" w:hAnsi="Times New Roman" w:cs="Times New Roman"/>
          <w:sz w:val="24"/>
          <w:szCs w:val="24"/>
        </w:rPr>
        <w:t xml:space="preserve">. </w:t>
      </w:r>
      <w:r w:rsidR="00C248DF">
        <w:rPr>
          <w:rFonts w:ascii="Times New Roman" w:hAnsi="Times New Roman" w:cs="Times New Roman"/>
          <w:sz w:val="24"/>
          <w:szCs w:val="24"/>
        </w:rPr>
        <w:t>Los aspectos más éticos y de comportamiento humanista de la responsabilidad social corporat</w:t>
      </w:r>
      <w:r w:rsidR="00401E73">
        <w:rPr>
          <w:rFonts w:ascii="Times New Roman" w:hAnsi="Times New Roman" w:cs="Times New Roman"/>
          <w:sz w:val="24"/>
          <w:szCs w:val="24"/>
        </w:rPr>
        <w:t>iva</w:t>
      </w:r>
      <w:r w:rsidR="00C248DF">
        <w:rPr>
          <w:rFonts w:ascii="Times New Roman" w:hAnsi="Times New Roman" w:cs="Times New Roman"/>
          <w:sz w:val="24"/>
          <w:szCs w:val="24"/>
        </w:rPr>
        <w:t xml:space="preserve"> se encuentran dentro de esta perspectiva. </w:t>
      </w:r>
      <w:r w:rsidR="003132FC">
        <w:rPr>
          <w:rFonts w:ascii="Times New Roman" w:hAnsi="Times New Roman" w:cs="Times New Roman"/>
          <w:sz w:val="24"/>
          <w:szCs w:val="24"/>
        </w:rPr>
        <w:t xml:space="preserve">Para </w:t>
      </w:r>
      <w:r w:rsidR="00401E73">
        <w:rPr>
          <w:rFonts w:ascii="Times New Roman" w:hAnsi="Times New Roman" w:cs="Times New Roman"/>
          <w:noProof/>
          <w:sz w:val="24"/>
          <w:szCs w:val="24"/>
        </w:rPr>
        <w:t>Moneva (</w:t>
      </w:r>
      <w:r w:rsidR="003132FC" w:rsidRPr="003132FC">
        <w:rPr>
          <w:rFonts w:ascii="Times New Roman" w:hAnsi="Times New Roman" w:cs="Times New Roman"/>
          <w:noProof/>
          <w:sz w:val="24"/>
          <w:szCs w:val="24"/>
        </w:rPr>
        <w:t>2005)</w:t>
      </w:r>
      <w:r w:rsidR="003132FC">
        <w:rPr>
          <w:rFonts w:ascii="Times New Roman" w:hAnsi="Times New Roman" w:cs="Times New Roman"/>
          <w:sz w:val="24"/>
          <w:szCs w:val="24"/>
        </w:rPr>
        <w:t xml:space="preserve">, la transparencia en las acciones de responsabilidad social se va a dar por la interrelación que se establezca </w:t>
      </w:r>
      <w:r w:rsidR="003132FC">
        <w:rPr>
          <w:rFonts w:ascii="Times New Roman" w:hAnsi="Times New Roman" w:cs="Times New Roman"/>
          <w:sz w:val="24"/>
          <w:szCs w:val="24"/>
        </w:rPr>
        <w:lastRenderedPageBreak/>
        <w:t xml:space="preserve">entre el </w:t>
      </w:r>
      <w:r w:rsidR="00401E73">
        <w:rPr>
          <w:rFonts w:ascii="Times New Roman" w:hAnsi="Times New Roman" w:cs="Times New Roman"/>
          <w:sz w:val="24"/>
          <w:szCs w:val="24"/>
        </w:rPr>
        <w:t>CSR</w:t>
      </w:r>
      <w:r w:rsidR="003132FC">
        <w:rPr>
          <w:rFonts w:ascii="Times New Roman" w:hAnsi="Times New Roman" w:cs="Times New Roman"/>
          <w:sz w:val="24"/>
          <w:szCs w:val="24"/>
        </w:rPr>
        <w:t xml:space="preserve"> de la organización, las características de sus procesos de comunicación de acciones de responsabilidad social y el diálogo que establezca con sus stakeholders. </w:t>
      </w:r>
      <w:r w:rsidR="00FB4DF1">
        <w:rPr>
          <w:rFonts w:ascii="Times New Roman" w:hAnsi="Times New Roman" w:cs="Times New Roman"/>
          <w:sz w:val="24"/>
          <w:szCs w:val="24"/>
        </w:rPr>
        <w:t xml:space="preserve">En este último caso, </w:t>
      </w:r>
      <w:r w:rsidR="00401E73">
        <w:rPr>
          <w:rFonts w:ascii="Times New Roman" w:hAnsi="Times New Roman" w:cs="Times New Roman"/>
          <w:sz w:val="24"/>
          <w:szCs w:val="24"/>
        </w:rPr>
        <w:t xml:space="preserve">los stakeholders resultan relevantes </w:t>
      </w:r>
      <w:r w:rsidR="00FB4DF1">
        <w:rPr>
          <w:rFonts w:ascii="Times New Roman" w:hAnsi="Times New Roman" w:cs="Times New Roman"/>
          <w:sz w:val="24"/>
          <w:szCs w:val="24"/>
        </w:rPr>
        <w:t xml:space="preserve">por la importancia que estos tienen </w:t>
      </w:r>
      <w:r w:rsidR="00401E73">
        <w:rPr>
          <w:rFonts w:ascii="Times New Roman" w:hAnsi="Times New Roman" w:cs="Times New Roman"/>
          <w:sz w:val="24"/>
          <w:szCs w:val="24"/>
        </w:rPr>
        <w:t>al</w:t>
      </w:r>
      <w:r w:rsidR="00FB4DF1">
        <w:rPr>
          <w:rFonts w:ascii="Times New Roman" w:hAnsi="Times New Roman" w:cs="Times New Roman"/>
          <w:sz w:val="24"/>
          <w:szCs w:val="24"/>
        </w:rPr>
        <w:t xml:space="preserve"> entender los procesos organizacionales </w:t>
      </w:r>
      <w:r w:rsidR="00401E73">
        <w:rPr>
          <w:rFonts w:ascii="Times New Roman" w:hAnsi="Times New Roman" w:cs="Times New Roman"/>
          <w:sz w:val="24"/>
          <w:szCs w:val="24"/>
        </w:rPr>
        <w:t>a partir</w:t>
      </w:r>
      <w:r w:rsidR="00FB4DF1">
        <w:rPr>
          <w:rFonts w:ascii="Times New Roman" w:hAnsi="Times New Roman" w:cs="Times New Roman"/>
          <w:sz w:val="24"/>
          <w:szCs w:val="24"/>
        </w:rPr>
        <w:t xml:space="preserve"> de la forma en q</w:t>
      </w:r>
      <w:r w:rsidR="00401E73">
        <w:rPr>
          <w:rFonts w:ascii="Times New Roman" w:hAnsi="Times New Roman" w:cs="Times New Roman"/>
          <w:sz w:val="24"/>
          <w:szCs w:val="24"/>
        </w:rPr>
        <w:t>ue las organizaciones interactúa</w:t>
      </w:r>
      <w:r w:rsidR="00FB4DF1">
        <w:rPr>
          <w:rFonts w:ascii="Times New Roman" w:hAnsi="Times New Roman" w:cs="Times New Roman"/>
          <w:sz w:val="24"/>
          <w:szCs w:val="24"/>
        </w:rPr>
        <w:t xml:space="preserve">n con ellos.  Así, la implementación de acciones de </w:t>
      </w:r>
      <w:r w:rsidR="00401E73">
        <w:rPr>
          <w:rFonts w:ascii="Times New Roman" w:hAnsi="Times New Roman" w:cs="Times New Roman"/>
          <w:sz w:val="24"/>
          <w:szCs w:val="24"/>
        </w:rPr>
        <w:t>CSR</w:t>
      </w:r>
      <w:r w:rsidR="00FB4DF1">
        <w:rPr>
          <w:rFonts w:ascii="Times New Roman" w:hAnsi="Times New Roman" w:cs="Times New Roman"/>
          <w:sz w:val="24"/>
          <w:szCs w:val="24"/>
        </w:rPr>
        <w:t xml:space="preserve">, asociadas a la </w:t>
      </w:r>
      <w:r w:rsidR="00A72C56">
        <w:rPr>
          <w:rFonts w:ascii="Times New Roman" w:hAnsi="Times New Roman" w:cs="Times New Roman"/>
          <w:sz w:val="24"/>
          <w:szCs w:val="24"/>
        </w:rPr>
        <w:t>RSE</w:t>
      </w:r>
      <w:r w:rsidR="00FB4DF1">
        <w:rPr>
          <w:rFonts w:ascii="Times New Roman" w:hAnsi="Times New Roman" w:cs="Times New Roman"/>
          <w:sz w:val="24"/>
          <w:szCs w:val="24"/>
        </w:rPr>
        <w:t xml:space="preserve"> va a variar en función del contexto</w:t>
      </w:r>
      <w:r w:rsidR="00A72C56">
        <w:rPr>
          <w:rFonts w:ascii="Times New Roman" w:hAnsi="Times New Roman" w:cs="Times New Roman"/>
          <w:sz w:val="24"/>
          <w:szCs w:val="24"/>
        </w:rPr>
        <w:t xml:space="preserve"> cultural </w:t>
      </w:r>
      <w:r w:rsidR="00FB4DF1">
        <w:rPr>
          <w:rFonts w:ascii="Times New Roman" w:hAnsi="Times New Roman" w:cs="Times New Roman"/>
          <w:sz w:val="24"/>
          <w:szCs w:val="24"/>
        </w:rPr>
        <w:t>de la organización y de las características de sus stakeholders internos</w:t>
      </w:r>
      <w:r w:rsidR="00A72C56">
        <w:rPr>
          <w:rFonts w:ascii="Times New Roman" w:hAnsi="Times New Roman" w:cs="Times New Roman"/>
          <w:sz w:val="24"/>
          <w:szCs w:val="24"/>
        </w:rPr>
        <w:t>.</w:t>
      </w:r>
    </w:p>
    <w:p w:rsidR="00371989" w:rsidRDefault="00D03182" w:rsidP="002235BF">
      <w:pPr>
        <w:spacing w:after="0" w:line="480" w:lineRule="auto"/>
        <w:ind w:firstLine="708"/>
        <w:rPr>
          <w:rFonts w:ascii="Times New Roman" w:hAnsi="Times New Roman" w:cs="Times New Roman"/>
          <w:sz w:val="24"/>
          <w:szCs w:val="24"/>
        </w:rPr>
      </w:pPr>
      <w:r>
        <w:rPr>
          <w:rFonts w:ascii="Times New Roman" w:hAnsi="Times New Roman" w:cs="Times New Roman"/>
          <w:sz w:val="24"/>
          <w:szCs w:val="24"/>
        </w:rPr>
        <w:t xml:space="preserve">De este modo, </w:t>
      </w:r>
      <w:r w:rsidR="00A34F03" w:rsidRPr="00A34F03">
        <w:rPr>
          <w:rFonts w:ascii="Times New Roman" w:hAnsi="Times New Roman" w:cs="Times New Roman"/>
          <w:noProof/>
          <w:sz w:val="24"/>
          <w:szCs w:val="24"/>
        </w:rPr>
        <w:t>Vve</w:t>
      </w:r>
      <w:r w:rsidR="00A72C56">
        <w:rPr>
          <w:rFonts w:ascii="Times New Roman" w:hAnsi="Times New Roman" w:cs="Times New Roman"/>
          <w:noProof/>
          <w:sz w:val="24"/>
          <w:szCs w:val="24"/>
        </w:rPr>
        <w:t>inhardt y Zygmantaite (</w:t>
      </w:r>
      <w:r w:rsidR="00A34F03" w:rsidRPr="00A34F03">
        <w:rPr>
          <w:rFonts w:ascii="Times New Roman" w:hAnsi="Times New Roman" w:cs="Times New Roman"/>
          <w:noProof/>
          <w:sz w:val="24"/>
          <w:szCs w:val="24"/>
        </w:rPr>
        <w:t>2015)</w:t>
      </w:r>
      <w:r>
        <w:rPr>
          <w:rFonts w:ascii="Times New Roman" w:hAnsi="Times New Roman" w:cs="Times New Roman"/>
          <w:sz w:val="24"/>
          <w:szCs w:val="24"/>
        </w:rPr>
        <w:t xml:space="preserve"> argumentan que </w:t>
      </w:r>
      <w:r w:rsidR="00A72C56">
        <w:rPr>
          <w:rFonts w:ascii="Times New Roman" w:hAnsi="Times New Roman" w:cs="Times New Roman"/>
          <w:sz w:val="24"/>
          <w:szCs w:val="24"/>
        </w:rPr>
        <w:t xml:space="preserve">los </w:t>
      </w:r>
      <w:r>
        <w:rPr>
          <w:rFonts w:ascii="Times New Roman" w:hAnsi="Times New Roman" w:cs="Times New Roman"/>
          <w:sz w:val="24"/>
          <w:szCs w:val="24"/>
        </w:rPr>
        <w:t xml:space="preserve">stakeholders de organizaciones de países en desarrollo van a tener exigencias diferentes asociadas al comportamiento de las empresas, cuando se comparan con sus contrapartes de organizaciones provenientes de países subdesarrollados, donde es probable que se den más casos de nepotismo, favoritismo y comportamientos semejantes de destrucción de relaciones interpersonales “saludables” </w:t>
      </w:r>
      <w:r w:rsidR="00A34F03" w:rsidRPr="00A34F03">
        <w:rPr>
          <w:rFonts w:ascii="Times New Roman" w:hAnsi="Times New Roman" w:cs="Times New Roman"/>
          <w:noProof/>
          <w:sz w:val="24"/>
          <w:szCs w:val="24"/>
        </w:rPr>
        <w:t>(Vveinhardt &amp; Zygmantaite, 2015)</w:t>
      </w:r>
      <w:r>
        <w:rPr>
          <w:rFonts w:ascii="Times New Roman" w:hAnsi="Times New Roman" w:cs="Times New Roman"/>
          <w:sz w:val="24"/>
          <w:szCs w:val="24"/>
        </w:rPr>
        <w:t xml:space="preserve">. </w:t>
      </w:r>
      <w:r w:rsidR="00C66BC3">
        <w:rPr>
          <w:rFonts w:ascii="Times New Roman" w:hAnsi="Times New Roman" w:cs="Times New Roman"/>
          <w:sz w:val="24"/>
          <w:szCs w:val="24"/>
        </w:rPr>
        <w:t>El</w:t>
      </w:r>
      <w:r w:rsidR="00371989">
        <w:rPr>
          <w:rFonts w:ascii="Times New Roman" w:hAnsi="Times New Roman" w:cs="Times New Roman"/>
          <w:sz w:val="24"/>
          <w:szCs w:val="24"/>
        </w:rPr>
        <w:t xml:space="preserve"> propio concepto de </w:t>
      </w:r>
      <w:r w:rsidR="00A72C56">
        <w:rPr>
          <w:rFonts w:ascii="Times New Roman" w:hAnsi="Times New Roman" w:cs="Times New Roman"/>
          <w:sz w:val="24"/>
          <w:szCs w:val="24"/>
        </w:rPr>
        <w:t>RSE</w:t>
      </w:r>
      <w:r w:rsidR="00371989">
        <w:rPr>
          <w:rFonts w:ascii="Times New Roman" w:hAnsi="Times New Roman" w:cs="Times New Roman"/>
          <w:sz w:val="24"/>
          <w:szCs w:val="24"/>
        </w:rPr>
        <w:t xml:space="preserve"> ha evolucionado, desde una concepción más filantrópica </w:t>
      </w:r>
      <w:r w:rsidR="00C66BC3">
        <w:rPr>
          <w:rFonts w:ascii="Times New Roman" w:hAnsi="Times New Roman" w:cs="Times New Roman"/>
          <w:sz w:val="24"/>
          <w:szCs w:val="24"/>
        </w:rPr>
        <w:t xml:space="preserve">hasta una orientación objetiva que permite evaluar las acciones que las organizaciones realizan </w:t>
      </w:r>
      <w:r w:rsidR="002D7F36">
        <w:rPr>
          <w:rFonts w:ascii="Times New Roman" w:hAnsi="Times New Roman" w:cs="Times New Roman"/>
          <w:sz w:val="24"/>
          <w:szCs w:val="24"/>
        </w:rPr>
        <w:t>orientadas</w:t>
      </w:r>
      <w:r w:rsidR="00C66BC3">
        <w:rPr>
          <w:rFonts w:ascii="Times New Roman" w:hAnsi="Times New Roman" w:cs="Times New Roman"/>
          <w:sz w:val="24"/>
          <w:szCs w:val="24"/>
        </w:rPr>
        <w:t xml:space="preserve"> a </w:t>
      </w:r>
      <w:r w:rsidR="002D7F36">
        <w:rPr>
          <w:rFonts w:ascii="Times New Roman" w:hAnsi="Times New Roman" w:cs="Times New Roman"/>
          <w:sz w:val="24"/>
          <w:szCs w:val="24"/>
        </w:rPr>
        <w:t>un beneficio social</w:t>
      </w:r>
      <w:r w:rsidR="00C66BC3">
        <w:rPr>
          <w:rFonts w:ascii="Times New Roman" w:hAnsi="Times New Roman" w:cs="Times New Roman"/>
          <w:sz w:val="24"/>
          <w:szCs w:val="24"/>
        </w:rPr>
        <w:t xml:space="preserve"> </w:t>
      </w:r>
      <w:r w:rsidR="00C66BC3" w:rsidRPr="00C66BC3">
        <w:rPr>
          <w:rFonts w:ascii="Times New Roman" w:hAnsi="Times New Roman" w:cs="Times New Roman"/>
          <w:noProof/>
          <w:sz w:val="24"/>
          <w:szCs w:val="24"/>
        </w:rPr>
        <w:t>(Cacioppe, Forster, &amp; Fox, 2008)</w:t>
      </w:r>
      <w:r w:rsidR="00C66BC3">
        <w:rPr>
          <w:rFonts w:ascii="Times New Roman" w:hAnsi="Times New Roman" w:cs="Times New Roman"/>
          <w:sz w:val="24"/>
          <w:szCs w:val="24"/>
        </w:rPr>
        <w:t>.</w:t>
      </w:r>
    </w:p>
    <w:p w:rsidR="00D03182" w:rsidRDefault="00D759B8" w:rsidP="002235BF">
      <w:pPr>
        <w:spacing w:after="0" w:line="480" w:lineRule="auto"/>
        <w:ind w:firstLine="708"/>
        <w:rPr>
          <w:rFonts w:ascii="Times New Roman" w:hAnsi="Times New Roman" w:cs="Times New Roman"/>
          <w:sz w:val="24"/>
          <w:szCs w:val="24"/>
        </w:rPr>
      </w:pPr>
      <w:r>
        <w:rPr>
          <w:rFonts w:ascii="Times New Roman" w:hAnsi="Times New Roman" w:cs="Times New Roman"/>
          <w:sz w:val="24"/>
          <w:szCs w:val="24"/>
        </w:rPr>
        <w:t xml:space="preserve">Bajo la misma lógica, podríamos </w:t>
      </w:r>
      <w:r w:rsidR="0058222B">
        <w:rPr>
          <w:rFonts w:ascii="Times New Roman" w:hAnsi="Times New Roman" w:cs="Times New Roman"/>
          <w:sz w:val="24"/>
          <w:szCs w:val="24"/>
        </w:rPr>
        <w:t>decir</w:t>
      </w:r>
      <w:r>
        <w:rPr>
          <w:rFonts w:ascii="Times New Roman" w:hAnsi="Times New Roman" w:cs="Times New Roman"/>
          <w:sz w:val="24"/>
          <w:szCs w:val="24"/>
        </w:rPr>
        <w:t xml:space="preserve"> que las prácticas de </w:t>
      </w:r>
      <w:r w:rsidR="0058222B">
        <w:rPr>
          <w:rFonts w:ascii="Times New Roman" w:hAnsi="Times New Roman" w:cs="Times New Roman"/>
          <w:sz w:val="24"/>
          <w:szCs w:val="24"/>
        </w:rPr>
        <w:t xml:space="preserve">RSE </w:t>
      </w:r>
      <w:r>
        <w:rPr>
          <w:rFonts w:ascii="Times New Roman" w:hAnsi="Times New Roman" w:cs="Times New Roman"/>
          <w:sz w:val="24"/>
          <w:szCs w:val="24"/>
        </w:rPr>
        <w:t>van a ser generadas</w:t>
      </w:r>
      <w:r w:rsidR="00E8388E">
        <w:rPr>
          <w:rFonts w:ascii="Times New Roman" w:hAnsi="Times New Roman" w:cs="Times New Roman"/>
          <w:sz w:val="24"/>
          <w:szCs w:val="24"/>
        </w:rPr>
        <w:t xml:space="preserve"> por una cultura organizacional </w:t>
      </w:r>
      <w:r w:rsidR="0058222B">
        <w:rPr>
          <w:rFonts w:ascii="Times New Roman" w:hAnsi="Times New Roman" w:cs="Times New Roman"/>
          <w:sz w:val="24"/>
          <w:szCs w:val="24"/>
        </w:rPr>
        <w:t xml:space="preserve">específica </w:t>
      </w:r>
      <w:r w:rsidR="00E8388E">
        <w:rPr>
          <w:rFonts w:ascii="Times New Roman" w:hAnsi="Times New Roman" w:cs="Times New Roman"/>
          <w:sz w:val="24"/>
          <w:szCs w:val="24"/>
        </w:rPr>
        <w:t>y</w:t>
      </w:r>
      <w:r>
        <w:rPr>
          <w:rFonts w:ascii="Times New Roman" w:hAnsi="Times New Roman" w:cs="Times New Roman"/>
          <w:sz w:val="24"/>
          <w:szCs w:val="24"/>
        </w:rPr>
        <w:t xml:space="preserve"> que se va a expresar directamente </w:t>
      </w:r>
      <w:r w:rsidR="0058222B">
        <w:rPr>
          <w:rFonts w:ascii="Times New Roman" w:hAnsi="Times New Roman" w:cs="Times New Roman"/>
          <w:sz w:val="24"/>
          <w:szCs w:val="24"/>
        </w:rPr>
        <w:t xml:space="preserve">en las relaciones que esta organización tenga con </w:t>
      </w:r>
      <w:r>
        <w:rPr>
          <w:rFonts w:ascii="Times New Roman" w:hAnsi="Times New Roman" w:cs="Times New Roman"/>
          <w:sz w:val="24"/>
          <w:szCs w:val="24"/>
        </w:rPr>
        <w:t xml:space="preserve">sus trabajadores. De este modo, se podría esperar que los trabajadores </w:t>
      </w:r>
      <w:r w:rsidR="002D7F36">
        <w:rPr>
          <w:rFonts w:ascii="Times New Roman" w:hAnsi="Times New Roman" w:cs="Times New Roman"/>
          <w:sz w:val="24"/>
          <w:szCs w:val="24"/>
        </w:rPr>
        <w:t xml:space="preserve">sean más proclives a identificar formas de </w:t>
      </w:r>
      <w:r w:rsidR="0058222B">
        <w:rPr>
          <w:rFonts w:ascii="Times New Roman" w:hAnsi="Times New Roman" w:cs="Times New Roman"/>
          <w:sz w:val="24"/>
          <w:szCs w:val="24"/>
        </w:rPr>
        <w:t>CSR</w:t>
      </w:r>
      <w:r w:rsidR="00FB4DF1">
        <w:rPr>
          <w:rFonts w:ascii="Times New Roman" w:hAnsi="Times New Roman" w:cs="Times New Roman"/>
          <w:sz w:val="24"/>
          <w:szCs w:val="24"/>
        </w:rPr>
        <w:t xml:space="preserve"> asociado</w:t>
      </w:r>
      <w:r w:rsidR="002D7F36">
        <w:rPr>
          <w:rFonts w:ascii="Times New Roman" w:hAnsi="Times New Roman" w:cs="Times New Roman"/>
          <w:sz w:val="24"/>
          <w:szCs w:val="24"/>
        </w:rPr>
        <w:t xml:space="preserve">s a la </w:t>
      </w:r>
      <w:r w:rsidR="0058222B">
        <w:rPr>
          <w:rFonts w:ascii="Times New Roman" w:hAnsi="Times New Roman" w:cs="Times New Roman"/>
          <w:sz w:val="24"/>
          <w:szCs w:val="24"/>
        </w:rPr>
        <w:t>RSE</w:t>
      </w:r>
      <w:r w:rsidR="002D7F36">
        <w:rPr>
          <w:rFonts w:ascii="Times New Roman" w:hAnsi="Times New Roman" w:cs="Times New Roman"/>
          <w:sz w:val="24"/>
          <w:szCs w:val="24"/>
        </w:rPr>
        <w:t xml:space="preserve">, cuando forman parte de </w:t>
      </w:r>
      <w:r w:rsidR="0058222B">
        <w:rPr>
          <w:rFonts w:ascii="Times New Roman" w:hAnsi="Times New Roman" w:cs="Times New Roman"/>
          <w:sz w:val="24"/>
          <w:szCs w:val="24"/>
        </w:rPr>
        <w:t>organizaciones</w:t>
      </w:r>
      <w:r w:rsidR="002D7F36">
        <w:rPr>
          <w:rFonts w:ascii="Times New Roman" w:hAnsi="Times New Roman" w:cs="Times New Roman"/>
          <w:sz w:val="24"/>
          <w:szCs w:val="24"/>
        </w:rPr>
        <w:t xml:space="preserve"> que practican efectivamente este tipo de conducta; en comparación con sus colegas de empresas que no practican acciones de responsabilidad social.  </w:t>
      </w:r>
    </w:p>
    <w:p w:rsidR="00594C4B" w:rsidRDefault="00B86A07" w:rsidP="002235BF">
      <w:pPr>
        <w:spacing w:after="0" w:line="480" w:lineRule="auto"/>
        <w:ind w:firstLine="708"/>
        <w:rPr>
          <w:rFonts w:ascii="Times New Roman" w:hAnsi="Times New Roman" w:cs="Times New Roman"/>
          <w:sz w:val="24"/>
          <w:szCs w:val="24"/>
        </w:rPr>
      </w:pPr>
      <w:r>
        <w:rPr>
          <w:rFonts w:ascii="Times New Roman" w:hAnsi="Times New Roman" w:cs="Times New Roman"/>
          <w:sz w:val="24"/>
          <w:szCs w:val="24"/>
        </w:rPr>
        <w:lastRenderedPageBreak/>
        <w:t xml:space="preserve">Estos elementos mencionados, que involucran aspectos psicológicos para identificar </w:t>
      </w:r>
      <w:r w:rsidR="0058222B">
        <w:rPr>
          <w:rFonts w:ascii="Times New Roman" w:hAnsi="Times New Roman" w:cs="Times New Roman"/>
          <w:sz w:val="24"/>
          <w:szCs w:val="24"/>
        </w:rPr>
        <w:t>CSR</w:t>
      </w:r>
      <w:r>
        <w:rPr>
          <w:rFonts w:ascii="Times New Roman" w:hAnsi="Times New Roman" w:cs="Times New Roman"/>
          <w:sz w:val="24"/>
          <w:szCs w:val="24"/>
        </w:rPr>
        <w:t xml:space="preserve"> en las organizaciones, así como la influencia de la cultura organizacional dada por prácticas empresariales de responsabilidad social, en l</w:t>
      </w:r>
      <w:r w:rsidR="005E6E1E">
        <w:rPr>
          <w:rFonts w:ascii="Times New Roman" w:hAnsi="Times New Roman" w:cs="Times New Roman"/>
          <w:sz w:val="24"/>
          <w:szCs w:val="24"/>
        </w:rPr>
        <w:t xml:space="preserve">a percepción de estos elementos; apuntan al desarrollo de la presente investigación. </w:t>
      </w:r>
      <w:r w:rsidR="00796AE2">
        <w:rPr>
          <w:rFonts w:ascii="Times New Roman" w:hAnsi="Times New Roman" w:cs="Times New Roman"/>
          <w:sz w:val="24"/>
          <w:szCs w:val="24"/>
        </w:rPr>
        <w:t xml:space="preserve">De este modo, nuestro objetivo fundamental es identificar las diferencias </w:t>
      </w:r>
      <w:r w:rsidR="00D70F01">
        <w:rPr>
          <w:rFonts w:ascii="Times New Roman" w:hAnsi="Times New Roman" w:cs="Times New Roman"/>
          <w:sz w:val="24"/>
          <w:szCs w:val="24"/>
        </w:rPr>
        <w:t xml:space="preserve">entre organizaciones que aplican y no aplican acciones asociadas a prácticas de </w:t>
      </w:r>
      <w:r w:rsidR="0058222B">
        <w:rPr>
          <w:rFonts w:ascii="Times New Roman" w:hAnsi="Times New Roman" w:cs="Times New Roman"/>
          <w:sz w:val="24"/>
          <w:szCs w:val="24"/>
        </w:rPr>
        <w:t>RSE</w:t>
      </w:r>
      <w:r w:rsidR="00D70F01">
        <w:rPr>
          <w:rFonts w:ascii="Times New Roman" w:hAnsi="Times New Roman" w:cs="Times New Roman"/>
          <w:sz w:val="24"/>
          <w:szCs w:val="24"/>
        </w:rPr>
        <w:t xml:space="preserve">, teniendo en cuenta  la percepción de sus trabajadores en cuanto a su </w:t>
      </w:r>
      <w:r w:rsidR="0058222B">
        <w:rPr>
          <w:rFonts w:ascii="Times New Roman" w:hAnsi="Times New Roman" w:cs="Times New Roman"/>
          <w:sz w:val="24"/>
          <w:szCs w:val="24"/>
        </w:rPr>
        <w:t>CSR</w:t>
      </w:r>
      <w:r w:rsidR="00D70F01">
        <w:rPr>
          <w:rFonts w:ascii="Times New Roman" w:hAnsi="Times New Roman" w:cs="Times New Roman"/>
          <w:sz w:val="24"/>
          <w:szCs w:val="24"/>
        </w:rPr>
        <w:t>.</w:t>
      </w:r>
      <w:r w:rsidR="00E77201">
        <w:rPr>
          <w:rFonts w:ascii="Times New Roman" w:hAnsi="Times New Roman" w:cs="Times New Roman"/>
          <w:sz w:val="24"/>
          <w:szCs w:val="24"/>
        </w:rPr>
        <w:t xml:space="preserve"> Para ello abordaremos las siguientes preguntas de investigación: ¿Cómo se expresa el </w:t>
      </w:r>
      <w:r w:rsidR="0058222B">
        <w:rPr>
          <w:rFonts w:ascii="Times New Roman" w:hAnsi="Times New Roman" w:cs="Times New Roman"/>
          <w:sz w:val="24"/>
          <w:szCs w:val="24"/>
        </w:rPr>
        <w:t>CSR</w:t>
      </w:r>
      <w:r w:rsidR="00E77201">
        <w:rPr>
          <w:rFonts w:ascii="Times New Roman" w:hAnsi="Times New Roman" w:cs="Times New Roman"/>
          <w:sz w:val="24"/>
          <w:szCs w:val="24"/>
        </w:rPr>
        <w:t xml:space="preserve"> en </w:t>
      </w:r>
      <w:r w:rsidR="00594C4B">
        <w:rPr>
          <w:rFonts w:ascii="Times New Roman" w:hAnsi="Times New Roman" w:cs="Times New Roman"/>
          <w:sz w:val="24"/>
          <w:szCs w:val="24"/>
        </w:rPr>
        <w:t xml:space="preserve">al menos una organización que aplica </w:t>
      </w:r>
      <w:r w:rsidR="00E77201">
        <w:rPr>
          <w:rFonts w:ascii="Times New Roman" w:hAnsi="Times New Roman" w:cs="Times New Roman"/>
          <w:sz w:val="24"/>
          <w:szCs w:val="24"/>
        </w:rPr>
        <w:t xml:space="preserve">acciones de </w:t>
      </w:r>
      <w:r w:rsidR="0058222B">
        <w:rPr>
          <w:rFonts w:ascii="Times New Roman" w:hAnsi="Times New Roman" w:cs="Times New Roman"/>
          <w:sz w:val="24"/>
          <w:szCs w:val="24"/>
        </w:rPr>
        <w:t>RSE</w:t>
      </w:r>
      <w:r w:rsidR="00E77201">
        <w:rPr>
          <w:rFonts w:ascii="Times New Roman" w:hAnsi="Times New Roman" w:cs="Times New Roman"/>
          <w:sz w:val="24"/>
          <w:szCs w:val="24"/>
        </w:rPr>
        <w:t>?</w:t>
      </w:r>
      <w:r w:rsidR="00594C4B">
        <w:rPr>
          <w:rFonts w:ascii="Times New Roman" w:hAnsi="Times New Roman" w:cs="Times New Roman"/>
          <w:sz w:val="24"/>
          <w:szCs w:val="24"/>
        </w:rPr>
        <w:t xml:space="preserve"> ¿Cómo se expresa el comportamiento socialmente responsable en al menos una organización que no aplica acciones de </w:t>
      </w:r>
      <w:r w:rsidR="0058222B">
        <w:rPr>
          <w:rFonts w:ascii="Times New Roman" w:hAnsi="Times New Roman" w:cs="Times New Roman"/>
          <w:sz w:val="24"/>
          <w:szCs w:val="24"/>
        </w:rPr>
        <w:t>RSE</w:t>
      </w:r>
      <w:r w:rsidR="00594C4B">
        <w:rPr>
          <w:rFonts w:ascii="Times New Roman" w:hAnsi="Times New Roman" w:cs="Times New Roman"/>
          <w:sz w:val="24"/>
          <w:szCs w:val="24"/>
        </w:rPr>
        <w:t xml:space="preserve">? ¿Qué diferencias existen entre ambas organizaciones de acuerdo al </w:t>
      </w:r>
      <w:r w:rsidR="0058222B">
        <w:rPr>
          <w:rFonts w:ascii="Times New Roman" w:hAnsi="Times New Roman" w:cs="Times New Roman"/>
          <w:sz w:val="24"/>
          <w:szCs w:val="24"/>
        </w:rPr>
        <w:t>CSR</w:t>
      </w:r>
      <w:r w:rsidR="00594C4B">
        <w:rPr>
          <w:rFonts w:ascii="Times New Roman" w:hAnsi="Times New Roman" w:cs="Times New Roman"/>
          <w:sz w:val="24"/>
          <w:szCs w:val="24"/>
        </w:rPr>
        <w:t>?</w:t>
      </w:r>
    </w:p>
    <w:p w:rsidR="00AD7DE8" w:rsidRDefault="00AD7DE8" w:rsidP="002235BF">
      <w:pPr>
        <w:spacing w:after="0" w:line="480" w:lineRule="auto"/>
        <w:jc w:val="center"/>
        <w:rPr>
          <w:rFonts w:ascii="Times New Roman" w:hAnsi="Times New Roman" w:cs="Times New Roman"/>
          <w:sz w:val="24"/>
          <w:szCs w:val="24"/>
        </w:rPr>
      </w:pPr>
      <w:r w:rsidRPr="00AD7DE8">
        <w:rPr>
          <w:rFonts w:ascii="Times New Roman" w:hAnsi="Times New Roman" w:cs="Times New Roman"/>
          <w:b/>
          <w:sz w:val="24"/>
          <w:szCs w:val="24"/>
        </w:rPr>
        <w:t>Método</w:t>
      </w:r>
    </w:p>
    <w:p w:rsidR="00AD7DE8" w:rsidRDefault="00AD7DE8" w:rsidP="002235BF">
      <w:pPr>
        <w:spacing w:after="0" w:line="480" w:lineRule="auto"/>
        <w:ind w:firstLine="708"/>
        <w:rPr>
          <w:rFonts w:ascii="Times New Roman" w:hAnsi="Times New Roman" w:cs="Times New Roman"/>
          <w:sz w:val="24"/>
          <w:szCs w:val="24"/>
        </w:rPr>
      </w:pPr>
      <w:r>
        <w:rPr>
          <w:rFonts w:ascii="Times New Roman" w:hAnsi="Times New Roman" w:cs="Times New Roman"/>
          <w:sz w:val="24"/>
          <w:szCs w:val="24"/>
        </w:rPr>
        <w:t>El estudio realizado se considera de tipo cuantitativo, transversal  y correlacional; dando cumplimiento al objetivo propuesto y a las preguntas de investigación planteadas, partiendo como hipótesis de investigación: Las organizaciones que aplican acciones de responsabilidad social empresarial van a demostrar mayores niveles de comportamiento socialmente responsable con sus trabajadores. A continuación detallaremos el resto del contenido del método utilizado.</w:t>
      </w:r>
    </w:p>
    <w:p w:rsidR="00AD7DE8" w:rsidRPr="00AD7DE8" w:rsidRDefault="00AD7DE8" w:rsidP="002235BF">
      <w:pPr>
        <w:spacing w:after="0" w:line="480" w:lineRule="auto"/>
        <w:rPr>
          <w:rFonts w:ascii="Times New Roman" w:hAnsi="Times New Roman" w:cs="Times New Roman"/>
          <w:b/>
          <w:sz w:val="24"/>
          <w:szCs w:val="24"/>
        </w:rPr>
      </w:pPr>
      <w:r w:rsidRPr="00AD7DE8">
        <w:rPr>
          <w:rFonts w:ascii="Times New Roman" w:hAnsi="Times New Roman" w:cs="Times New Roman"/>
          <w:b/>
          <w:sz w:val="24"/>
          <w:szCs w:val="24"/>
        </w:rPr>
        <w:t>Muestra</w:t>
      </w:r>
    </w:p>
    <w:p w:rsidR="00AD7DE8" w:rsidRDefault="00AD7DE8" w:rsidP="002235BF">
      <w:pPr>
        <w:spacing w:after="0" w:line="480" w:lineRule="auto"/>
        <w:rPr>
          <w:rFonts w:ascii="Times New Roman" w:hAnsi="Times New Roman" w:cs="Times New Roman"/>
          <w:sz w:val="24"/>
          <w:szCs w:val="24"/>
        </w:rPr>
      </w:pPr>
      <w:r>
        <w:rPr>
          <w:rFonts w:ascii="Times New Roman" w:hAnsi="Times New Roman" w:cs="Times New Roman"/>
          <w:sz w:val="24"/>
          <w:szCs w:val="24"/>
        </w:rPr>
        <w:tab/>
        <w:t xml:space="preserve">La muestra </w:t>
      </w:r>
      <w:r w:rsidR="00235F70">
        <w:rPr>
          <w:rFonts w:ascii="Times New Roman" w:hAnsi="Times New Roman" w:cs="Times New Roman"/>
          <w:sz w:val="24"/>
          <w:szCs w:val="24"/>
        </w:rPr>
        <w:t xml:space="preserve">estuvo compuesta por dos organizaciones. Una de ellas </w:t>
      </w:r>
      <w:r w:rsidR="00642B4D">
        <w:rPr>
          <w:rFonts w:ascii="Times New Roman" w:hAnsi="Times New Roman" w:cs="Times New Roman"/>
          <w:sz w:val="24"/>
          <w:szCs w:val="24"/>
        </w:rPr>
        <w:t xml:space="preserve">es una gran empresa de telecomunicaciones con sede en Ecuador, </w:t>
      </w:r>
      <w:r w:rsidR="00235F70">
        <w:rPr>
          <w:rFonts w:ascii="Times New Roman" w:hAnsi="Times New Roman" w:cs="Times New Roman"/>
          <w:sz w:val="24"/>
          <w:szCs w:val="24"/>
        </w:rPr>
        <w:t xml:space="preserve">declarante de acciones de </w:t>
      </w:r>
      <w:r w:rsidR="0058222B">
        <w:rPr>
          <w:rFonts w:ascii="Times New Roman" w:hAnsi="Times New Roman" w:cs="Times New Roman"/>
          <w:sz w:val="24"/>
          <w:szCs w:val="24"/>
        </w:rPr>
        <w:t>RSE</w:t>
      </w:r>
      <w:r w:rsidR="00642B4D">
        <w:rPr>
          <w:rFonts w:ascii="Times New Roman" w:hAnsi="Times New Roman" w:cs="Times New Roman"/>
          <w:sz w:val="24"/>
          <w:szCs w:val="24"/>
        </w:rPr>
        <w:t xml:space="preserve"> a través de sus documentos corporativos asociados acciones de transparencia en indicadores económicos, sociales y ambientales basados en reportes del GRI (Global </w:t>
      </w:r>
      <w:proofErr w:type="spellStart"/>
      <w:r w:rsidR="00642B4D">
        <w:rPr>
          <w:rFonts w:ascii="Times New Roman" w:hAnsi="Times New Roman" w:cs="Times New Roman"/>
          <w:sz w:val="24"/>
          <w:szCs w:val="24"/>
        </w:rPr>
        <w:lastRenderedPageBreak/>
        <w:t>Reporting</w:t>
      </w:r>
      <w:proofErr w:type="spellEnd"/>
      <w:r w:rsidR="00642B4D">
        <w:rPr>
          <w:rFonts w:ascii="Times New Roman" w:hAnsi="Times New Roman" w:cs="Times New Roman"/>
          <w:sz w:val="24"/>
          <w:szCs w:val="24"/>
        </w:rPr>
        <w:t xml:space="preserve"> </w:t>
      </w:r>
      <w:proofErr w:type="spellStart"/>
      <w:r w:rsidR="00642B4D">
        <w:rPr>
          <w:rFonts w:ascii="Times New Roman" w:hAnsi="Times New Roman" w:cs="Times New Roman"/>
          <w:sz w:val="24"/>
          <w:szCs w:val="24"/>
        </w:rPr>
        <w:t>Initiative</w:t>
      </w:r>
      <w:proofErr w:type="spellEnd"/>
      <w:r w:rsidR="00642B4D">
        <w:rPr>
          <w:rFonts w:ascii="Times New Roman" w:hAnsi="Times New Roman" w:cs="Times New Roman"/>
          <w:sz w:val="24"/>
          <w:szCs w:val="24"/>
        </w:rPr>
        <w:t xml:space="preserve">). Posee además planes asociados a proyectos sociales y </w:t>
      </w:r>
      <w:r w:rsidR="0058222B">
        <w:rPr>
          <w:rFonts w:ascii="Times New Roman" w:hAnsi="Times New Roman" w:cs="Times New Roman"/>
          <w:sz w:val="24"/>
          <w:szCs w:val="24"/>
        </w:rPr>
        <w:t xml:space="preserve">un </w:t>
      </w:r>
      <w:r w:rsidR="00642B4D">
        <w:rPr>
          <w:rFonts w:ascii="Times New Roman" w:hAnsi="Times New Roman" w:cs="Times New Roman"/>
          <w:sz w:val="24"/>
          <w:szCs w:val="24"/>
        </w:rPr>
        <w:t>enfoque social.  Además, es miembro de CERES (Consorcio Ecuatoriano para la Responsabilidad Social), una de las redes más importantes que integra organizaciones que desarrollan acciones de responsabilidad social empresarial.</w:t>
      </w:r>
    </w:p>
    <w:p w:rsidR="00642B4D" w:rsidRDefault="00642B4D" w:rsidP="002235BF">
      <w:pPr>
        <w:spacing w:after="0" w:line="480" w:lineRule="auto"/>
        <w:rPr>
          <w:rFonts w:ascii="Times New Roman" w:hAnsi="Times New Roman" w:cs="Times New Roman"/>
          <w:sz w:val="24"/>
          <w:szCs w:val="24"/>
        </w:rPr>
      </w:pPr>
      <w:r>
        <w:rPr>
          <w:rFonts w:ascii="Times New Roman" w:hAnsi="Times New Roman" w:cs="Times New Roman"/>
          <w:sz w:val="24"/>
          <w:szCs w:val="24"/>
        </w:rPr>
        <w:tab/>
        <w:t xml:space="preserve">La segunda organización también es una gran empresa, enfocada a soluciones de ingeniería en el marco de las estructuras metálicas, con elementos asociados a la innovación y la “confiabilidad inteligente”. </w:t>
      </w:r>
      <w:r w:rsidR="00781426">
        <w:rPr>
          <w:rFonts w:ascii="Times New Roman" w:hAnsi="Times New Roman" w:cs="Times New Roman"/>
          <w:sz w:val="24"/>
          <w:szCs w:val="24"/>
        </w:rPr>
        <w:t xml:space="preserve">Dentro de los </w:t>
      </w:r>
      <w:r w:rsidR="0058222B">
        <w:rPr>
          <w:rFonts w:ascii="Times New Roman" w:hAnsi="Times New Roman" w:cs="Times New Roman"/>
          <w:sz w:val="24"/>
          <w:szCs w:val="24"/>
        </w:rPr>
        <w:t>servicios de estructuras que da</w:t>
      </w:r>
      <w:r w:rsidR="00781426">
        <w:rPr>
          <w:rFonts w:ascii="Times New Roman" w:hAnsi="Times New Roman" w:cs="Times New Roman"/>
          <w:sz w:val="24"/>
          <w:szCs w:val="24"/>
        </w:rPr>
        <w:t xml:space="preserve"> también </w:t>
      </w:r>
      <w:r w:rsidR="0058222B">
        <w:rPr>
          <w:rFonts w:ascii="Times New Roman" w:hAnsi="Times New Roman" w:cs="Times New Roman"/>
          <w:sz w:val="24"/>
          <w:szCs w:val="24"/>
        </w:rPr>
        <w:t>ofrece</w:t>
      </w:r>
      <w:r w:rsidR="00781426">
        <w:rPr>
          <w:rFonts w:ascii="Times New Roman" w:hAnsi="Times New Roman" w:cs="Times New Roman"/>
          <w:sz w:val="24"/>
          <w:szCs w:val="24"/>
        </w:rPr>
        <w:t xml:space="preserve"> soporte a actividades relacionadas con las telecomunicaciones. </w:t>
      </w:r>
      <w:r>
        <w:rPr>
          <w:rFonts w:ascii="Times New Roman" w:hAnsi="Times New Roman" w:cs="Times New Roman"/>
          <w:sz w:val="24"/>
          <w:szCs w:val="24"/>
        </w:rPr>
        <w:t>Por su parte, a pesar de contar con certificaciones de calidad y cumplimiento de normativas; no declara acciones de responsabilidad social empresarial ni es miembro de CERES. El detalle de la muestra para cada organización se encuentra en la Tabla 1.</w:t>
      </w:r>
    </w:p>
    <w:p w:rsidR="002235BF" w:rsidRPr="002235BF" w:rsidRDefault="002235BF" w:rsidP="002235BF">
      <w:pPr>
        <w:spacing w:line="480" w:lineRule="auto"/>
        <w:rPr>
          <w:rFonts w:ascii="Times New Roman" w:hAnsi="Times New Roman" w:cs="Times New Roman"/>
        </w:rPr>
      </w:pPr>
      <w:r w:rsidRPr="002235BF">
        <w:rPr>
          <w:rFonts w:ascii="Times New Roman" w:hAnsi="Times New Roman" w:cs="Times New Roman"/>
        </w:rPr>
        <w:t>Tabla 1.</w:t>
      </w:r>
    </w:p>
    <w:p w:rsidR="002235BF" w:rsidRPr="00963134" w:rsidRDefault="002235BF" w:rsidP="002235BF">
      <w:pPr>
        <w:spacing w:line="480" w:lineRule="auto"/>
        <w:rPr>
          <w:rFonts w:ascii="Times New Roman" w:hAnsi="Times New Roman" w:cs="Times New Roman"/>
        </w:rPr>
      </w:pPr>
      <w:r w:rsidRPr="00963134">
        <w:rPr>
          <w:rFonts w:ascii="Times New Roman" w:hAnsi="Times New Roman" w:cs="Times New Roman"/>
          <w:i/>
        </w:rPr>
        <w:t>Distribución de la muestra teniendo en cuenta características socio-demográficas</w:t>
      </w:r>
    </w:p>
    <w:tbl>
      <w:tblPr>
        <w:tblStyle w:val="Tablaconcuadrcula"/>
        <w:tblW w:w="8784"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39"/>
        <w:gridCol w:w="2622"/>
        <w:gridCol w:w="2623"/>
      </w:tblGrid>
      <w:tr w:rsidR="002235BF" w:rsidRPr="002235BF" w:rsidTr="00327AF0">
        <w:trPr>
          <w:jc w:val="center"/>
        </w:trPr>
        <w:tc>
          <w:tcPr>
            <w:tcW w:w="3539" w:type="dxa"/>
            <w:tcBorders>
              <w:top w:val="single" w:sz="18" w:space="0" w:color="auto"/>
              <w:bottom w:val="single" w:sz="18" w:space="0" w:color="auto"/>
            </w:tcBorders>
          </w:tcPr>
          <w:p w:rsidR="002235BF" w:rsidRPr="002235BF" w:rsidRDefault="002235BF" w:rsidP="002235BF">
            <w:pPr>
              <w:spacing w:line="480" w:lineRule="auto"/>
              <w:rPr>
                <w:sz w:val="24"/>
                <w:szCs w:val="24"/>
                <w:lang w:val="es-EC"/>
              </w:rPr>
            </w:pPr>
          </w:p>
        </w:tc>
        <w:tc>
          <w:tcPr>
            <w:tcW w:w="2622" w:type="dxa"/>
            <w:tcBorders>
              <w:top w:val="single" w:sz="18" w:space="0" w:color="auto"/>
              <w:bottom w:val="single" w:sz="18" w:space="0" w:color="auto"/>
            </w:tcBorders>
          </w:tcPr>
          <w:p w:rsidR="002235BF" w:rsidRPr="002235BF" w:rsidRDefault="002235BF" w:rsidP="002235BF">
            <w:pPr>
              <w:spacing w:line="480" w:lineRule="auto"/>
              <w:rPr>
                <w:sz w:val="24"/>
                <w:szCs w:val="24"/>
                <w:lang w:val="es-EC"/>
              </w:rPr>
            </w:pPr>
            <w:r w:rsidRPr="002235BF">
              <w:rPr>
                <w:sz w:val="24"/>
                <w:szCs w:val="24"/>
                <w:lang w:val="es-EC"/>
              </w:rPr>
              <w:t>Empresa que aplica acciones de RSC</w:t>
            </w:r>
          </w:p>
        </w:tc>
        <w:tc>
          <w:tcPr>
            <w:tcW w:w="2623" w:type="dxa"/>
            <w:tcBorders>
              <w:top w:val="single" w:sz="18" w:space="0" w:color="auto"/>
              <w:bottom w:val="single" w:sz="18" w:space="0" w:color="auto"/>
            </w:tcBorders>
          </w:tcPr>
          <w:p w:rsidR="002235BF" w:rsidRPr="002235BF" w:rsidRDefault="002235BF" w:rsidP="002235BF">
            <w:pPr>
              <w:spacing w:line="480" w:lineRule="auto"/>
              <w:rPr>
                <w:sz w:val="24"/>
                <w:szCs w:val="24"/>
                <w:lang w:val="es-EC"/>
              </w:rPr>
            </w:pPr>
            <w:r w:rsidRPr="002235BF">
              <w:rPr>
                <w:sz w:val="24"/>
                <w:szCs w:val="24"/>
                <w:lang w:val="es-EC"/>
              </w:rPr>
              <w:t>Empresa que no  aplica acciones de RSC</w:t>
            </w:r>
          </w:p>
        </w:tc>
      </w:tr>
      <w:tr w:rsidR="002235BF" w:rsidRPr="002235BF" w:rsidTr="00327AF0">
        <w:trPr>
          <w:jc w:val="center"/>
        </w:trPr>
        <w:tc>
          <w:tcPr>
            <w:tcW w:w="8784" w:type="dxa"/>
            <w:gridSpan w:val="3"/>
            <w:tcBorders>
              <w:top w:val="single" w:sz="18" w:space="0" w:color="auto"/>
            </w:tcBorders>
            <w:vAlign w:val="center"/>
          </w:tcPr>
          <w:p w:rsidR="002235BF" w:rsidRPr="002235BF" w:rsidRDefault="002235BF" w:rsidP="002235BF">
            <w:pPr>
              <w:spacing w:line="480" w:lineRule="auto"/>
              <w:rPr>
                <w:sz w:val="24"/>
                <w:szCs w:val="24"/>
                <w:lang w:val="es-EC"/>
              </w:rPr>
            </w:pPr>
            <w:r w:rsidRPr="002235BF">
              <w:rPr>
                <w:sz w:val="24"/>
                <w:szCs w:val="24"/>
                <w:lang w:val="es-EC"/>
              </w:rPr>
              <w:t xml:space="preserve">Sexo </w:t>
            </w:r>
          </w:p>
        </w:tc>
      </w:tr>
      <w:tr w:rsidR="002235BF" w:rsidRPr="002235BF" w:rsidTr="00327AF0">
        <w:trPr>
          <w:jc w:val="center"/>
        </w:trPr>
        <w:tc>
          <w:tcPr>
            <w:tcW w:w="3539" w:type="dxa"/>
            <w:vAlign w:val="center"/>
          </w:tcPr>
          <w:p w:rsidR="002235BF" w:rsidRPr="002235BF" w:rsidRDefault="002235BF" w:rsidP="002235BF">
            <w:pPr>
              <w:spacing w:line="480" w:lineRule="auto"/>
              <w:ind w:left="596"/>
              <w:rPr>
                <w:sz w:val="24"/>
                <w:szCs w:val="24"/>
                <w:lang w:val="es-EC"/>
              </w:rPr>
            </w:pPr>
            <w:r w:rsidRPr="002235BF">
              <w:rPr>
                <w:sz w:val="24"/>
                <w:szCs w:val="24"/>
                <w:lang w:val="es-EC"/>
              </w:rPr>
              <w:t xml:space="preserve">Femenino </w:t>
            </w:r>
          </w:p>
        </w:tc>
        <w:tc>
          <w:tcPr>
            <w:tcW w:w="2622" w:type="dxa"/>
            <w:vAlign w:val="center"/>
          </w:tcPr>
          <w:p w:rsidR="002235BF" w:rsidRPr="002235BF" w:rsidRDefault="002235BF" w:rsidP="002235BF">
            <w:pPr>
              <w:spacing w:line="480" w:lineRule="auto"/>
              <w:jc w:val="center"/>
              <w:rPr>
                <w:sz w:val="24"/>
                <w:szCs w:val="24"/>
                <w:lang w:val="es-EC"/>
              </w:rPr>
            </w:pPr>
            <w:r w:rsidRPr="002235BF">
              <w:rPr>
                <w:sz w:val="24"/>
                <w:szCs w:val="24"/>
                <w:lang w:val="es-EC"/>
              </w:rPr>
              <w:t>160</w:t>
            </w:r>
          </w:p>
        </w:tc>
        <w:tc>
          <w:tcPr>
            <w:tcW w:w="2623" w:type="dxa"/>
          </w:tcPr>
          <w:p w:rsidR="002235BF" w:rsidRPr="002235BF" w:rsidRDefault="002235BF" w:rsidP="002235BF">
            <w:pPr>
              <w:spacing w:line="480" w:lineRule="auto"/>
              <w:jc w:val="center"/>
              <w:rPr>
                <w:sz w:val="24"/>
                <w:szCs w:val="24"/>
                <w:lang w:val="es-EC"/>
              </w:rPr>
            </w:pPr>
            <w:r w:rsidRPr="002235BF">
              <w:rPr>
                <w:sz w:val="24"/>
                <w:szCs w:val="24"/>
                <w:lang w:val="es-EC"/>
              </w:rPr>
              <w:t>36</w:t>
            </w:r>
          </w:p>
        </w:tc>
      </w:tr>
      <w:tr w:rsidR="002235BF" w:rsidRPr="002235BF" w:rsidTr="00327AF0">
        <w:trPr>
          <w:jc w:val="center"/>
        </w:trPr>
        <w:tc>
          <w:tcPr>
            <w:tcW w:w="3539" w:type="dxa"/>
            <w:vAlign w:val="center"/>
          </w:tcPr>
          <w:p w:rsidR="002235BF" w:rsidRPr="002235BF" w:rsidRDefault="002235BF" w:rsidP="002235BF">
            <w:pPr>
              <w:spacing w:line="480" w:lineRule="auto"/>
              <w:ind w:left="596"/>
              <w:rPr>
                <w:sz w:val="24"/>
                <w:szCs w:val="24"/>
                <w:lang w:val="es-EC"/>
              </w:rPr>
            </w:pPr>
            <w:r w:rsidRPr="002235BF">
              <w:rPr>
                <w:sz w:val="24"/>
                <w:szCs w:val="24"/>
                <w:lang w:val="es-EC"/>
              </w:rPr>
              <w:t xml:space="preserve">Masculino </w:t>
            </w:r>
          </w:p>
        </w:tc>
        <w:tc>
          <w:tcPr>
            <w:tcW w:w="2622" w:type="dxa"/>
            <w:vAlign w:val="center"/>
          </w:tcPr>
          <w:p w:rsidR="002235BF" w:rsidRPr="002235BF" w:rsidRDefault="002235BF" w:rsidP="002235BF">
            <w:pPr>
              <w:spacing w:line="480" w:lineRule="auto"/>
              <w:jc w:val="center"/>
              <w:rPr>
                <w:sz w:val="24"/>
                <w:szCs w:val="24"/>
                <w:lang w:val="es-EC"/>
              </w:rPr>
            </w:pPr>
            <w:r w:rsidRPr="002235BF">
              <w:rPr>
                <w:sz w:val="24"/>
                <w:szCs w:val="24"/>
                <w:lang w:val="es-EC"/>
              </w:rPr>
              <w:t>190</w:t>
            </w:r>
          </w:p>
        </w:tc>
        <w:tc>
          <w:tcPr>
            <w:tcW w:w="2623" w:type="dxa"/>
          </w:tcPr>
          <w:p w:rsidR="002235BF" w:rsidRPr="002235BF" w:rsidRDefault="002235BF" w:rsidP="002235BF">
            <w:pPr>
              <w:spacing w:line="480" w:lineRule="auto"/>
              <w:jc w:val="center"/>
              <w:rPr>
                <w:sz w:val="24"/>
                <w:szCs w:val="24"/>
                <w:lang w:val="es-EC"/>
              </w:rPr>
            </w:pPr>
            <w:r w:rsidRPr="002235BF">
              <w:rPr>
                <w:sz w:val="24"/>
                <w:szCs w:val="24"/>
                <w:lang w:val="es-EC"/>
              </w:rPr>
              <w:t>312</w:t>
            </w:r>
          </w:p>
        </w:tc>
      </w:tr>
      <w:tr w:rsidR="002235BF" w:rsidRPr="002235BF" w:rsidTr="00327AF0">
        <w:trPr>
          <w:jc w:val="center"/>
        </w:trPr>
        <w:tc>
          <w:tcPr>
            <w:tcW w:w="8784" w:type="dxa"/>
            <w:gridSpan w:val="3"/>
            <w:vAlign w:val="center"/>
          </w:tcPr>
          <w:p w:rsidR="002235BF" w:rsidRPr="002235BF" w:rsidRDefault="002235BF" w:rsidP="002235BF">
            <w:pPr>
              <w:tabs>
                <w:tab w:val="left" w:pos="1566"/>
              </w:tabs>
              <w:spacing w:line="480" w:lineRule="auto"/>
              <w:rPr>
                <w:sz w:val="24"/>
                <w:szCs w:val="24"/>
                <w:lang w:val="es-EC"/>
              </w:rPr>
            </w:pPr>
            <w:r w:rsidRPr="002235BF">
              <w:rPr>
                <w:sz w:val="24"/>
                <w:szCs w:val="24"/>
                <w:lang w:val="es-EC"/>
              </w:rPr>
              <w:t xml:space="preserve">Edad </w:t>
            </w:r>
          </w:p>
        </w:tc>
      </w:tr>
      <w:tr w:rsidR="002235BF" w:rsidRPr="002235BF" w:rsidTr="00327AF0">
        <w:trPr>
          <w:jc w:val="center"/>
        </w:trPr>
        <w:tc>
          <w:tcPr>
            <w:tcW w:w="3539" w:type="dxa"/>
            <w:vAlign w:val="center"/>
          </w:tcPr>
          <w:p w:rsidR="002235BF" w:rsidRPr="002235BF" w:rsidRDefault="002235BF" w:rsidP="002235BF">
            <w:pPr>
              <w:spacing w:line="480" w:lineRule="auto"/>
              <w:ind w:left="738"/>
              <w:rPr>
                <w:sz w:val="24"/>
                <w:szCs w:val="24"/>
                <w:lang w:val="es-EC"/>
              </w:rPr>
            </w:pPr>
            <w:r w:rsidRPr="002235BF">
              <w:rPr>
                <w:sz w:val="24"/>
                <w:szCs w:val="24"/>
                <w:lang w:val="es-EC"/>
              </w:rPr>
              <w:t>Entre 18 y 30 años</w:t>
            </w:r>
          </w:p>
        </w:tc>
        <w:tc>
          <w:tcPr>
            <w:tcW w:w="2622" w:type="dxa"/>
            <w:vAlign w:val="center"/>
          </w:tcPr>
          <w:p w:rsidR="002235BF" w:rsidRPr="002235BF" w:rsidRDefault="002235BF" w:rsidP="002235BF">
            <w:pPr>
              <w:spacing w:line="480" w:lineRule="auto"/>
              <w:jc w:val="center"/>
              <w:rPr>
                <w:sz w:val="24"/>
                <w:szCs w:val="24"/>
                <w:lang w:val="es-EC"/>
              </w:rPr>
            </w:pPr>
            <w:r w:rsidRPr="002235BF">
              <w:rPr>
                <w:sz w:val="24"/>
                <w:szCs w:val="24"/>
                <w:lang w:val="es-EC"/>
              </w:rPr>
              <w:t>136</w:t>
            </w:r>
          </w:p>
        </w:tc>
        <w:tc>
          <w:tcPr>
            <w:tcW w:w="2623" w:type="dxa"/>
          </w:tcPr>
          <w:p w:rsidR="002235BF" w:rsidRPr="002235BF" w:rsidRDefault="002235BF" w:rsidP="002235BF">
            <w:pPr>
              <w:spacing w:line="480" w:lineRule="auto"/>
              <w:jc w:val="center"/>
              <w:rPr>
                <w:sz w:val="24"/>
                <w:szCs w:val="24"/>
                <w:lang w:val="es-EC"/>
              </w:rPr>
            </w:pPr>
            <w:r w:rsidRPr="002235BF">
              <w:rPr>
                <w:sz w:val="24"/>
                <w:szCs w:val="24"/>
                <w:lang w:val="es-EC"/>
              </w:rPr>
              <w:t>169</w:t>
            </w:r>
          </w:p>
        </w:tc>
      </w:tr>
      <w:tr w:rsidR="002235BF" w:rsidRPr="002235BF" w:rsidTr="00327AF0">
        <w:trPr>
          <w:jc w:val="center"/>
        </w:trPr>
        <w:tc>
          <w:tcPr>
            <w:tcW w:w="3539" w:type="dxa"/>
            <w:vAlign w:val="center"/>
          </w:tcPr>
          <w:p w:rsidR="002235BF" w:rsidRPr="002235BF" w:rsidRDefault="002235BF" w:rsidP="002235BF">
            <w:pPr>
              <w:spacing w:line="480" w:lineRule="auto"/>
              <w:ind w:left="738"/>
              <w:rPr>
                <w:sz w:val="24"/>
                <w:szCs w:val="24"/>
                <w:lang w:val="es-EC"/>
              </w:rPr>
            </w:pPr>
            <w:r w:rsidRPr="002235BF">
              <w:rPr>
                <w:sz w:val="24"/>
                <w:szCs w:val="24"/>
                <w:lang w:val="es-EC"/>
              </w:rPr>
              <w:t>Entre 31 y 40 años</w:t>
            </w:r>
          </w:p>
        </w:tc>
        <w:tc>
          <w:tcPr>
            <w:tcW w:w="2622" w:type="dxa"/>
            <w:vAlign w:val="center"/>
          </w:tcPr>
          <w:p w:rsidR="002235BF" w:rsidRPr="002235BF" w:rsidRDefault="002235BF" w:rsidP="002235BF">
            <w:pPr>
              <w:spacing w:line="480" w:lineRule="auto"/>
              <w:jc w:val="center"/>
              <w:rPr>
                <w:sz w:val="24"/>
                <w:szCs w:val="24"/>
                <w:lang w:val="es-EC"/>
              </w:rPr>
            </w:pPr>
            <w:r w:rsidRPr="002235BF">
              <w:rPr>
                <w:sz w:val="24"/>
                <w:szCs w:val="24"/>
                <w:lang w:val="es-EC"/>
              </w:rPr>
              <w:t>118</w:t>
            </w:r>
          </w:p>
        </w:tc>
        <w:tc>
          <w:tcPr>
            <w:tcW w:w="2623" w:type="dxa"/>
          </w:tcPr>
          <w:p w:rsidR="002235BF" w:rsidRPr="002235BF" w:rsidRDefault="002235BF" w:rsidP="002235BF">
            <w:pPr>
              <w:spacing w:line="480" w:lineRule="auto"/>
              <w:jc w:val="center"/>
              <w:rPr>
                <w:sz w:val="24"/>
                <w:szCs w:val="24"/>
                <w:lang w:val="es-EC"/>
              </w:rPr>
            </w:pPr>
            <w:r w:rsidRPr="002235BF">
              <w:rPr>
                <w:sz w:val="24"/>
                <w:szCs w:val="24"/>
                <w:lang w:val="es-EC"/>
              </w:rPr>
              <w:t>79</w:t>
            </w:r>
          </w:p>
        </w:tc>
      </w:tr>
      <w:tr w:rsidR="002235BF" w:rsidRPr="002235BF" w:rsidTr="00327AF0">
        <w:trPr>
          <w:jc w:val="center"/>
        </w:trPr>
        <w:tc>
          <w:tcPr>
            <w:tcW w:w="3539" w:type="dxa"/>
          </w:tcPr>
          <w:p w:rsidR="002235BF" w:rsidRPr="002235BF" w:rsidRDefault="002235BF" w:rsidP="002235BF">
            <w:pPr>
              <w:spacing w:line="480" w:lineRule="auto"/>
              <w:ind w:left="738"/>
              <w:rPr>
                <w:sz w:val="24"/>
                <w:szCs w:val="24"/>
                <w:lang w:val="es-EC"/>
              </w:rPr>
            </w:pPr>
            <w:r w:rsidRPr="002235BF">
              <w:rPr>
                <w:sz w:val="24"/>
                <w:szCs w:val="24"/>
                <w:lang w:val="es-EC"/>
              </w:rPr>
              <w:t>Entre 41 y 50 años</w:t>
            </w:r>
          </w:p>
        </w:tc>
        <w:tc>
          <w:tcPr>
            <w:tcW w:w="2622" w:type="dxa"/>
          </w:tcPr>
          <w:p w:rsidR="002235BF" w:rsidRPr="002235BF" w:rsidRDefault="002235BF" w:rsidP="002235BF">
            <w:pPr>
              <w:spacing w:line="480" w:lineRule="auto"/>
              <w:jc w:val="center"/>
              <w:rPr>
                <w:sz w:val="24"/>
                <w:szCs w:val="24"/>
                <w:lang w:val="es-EC"/>
              </w:rPr>
            </w:pPr>
            <w:r w:rsidRPr="002235BF">
              <w:rPr>
                <w:sz w:val="24"/>
                <w:szCs w:val="24"/>
                <w:lang w:val="es-EC"/>
              </w:rPr>
              <w:t>70</w:t>
            </w:r>
          </w:p>
        </w:tc>
        <w:tc>
          <w:tcPr>
            <w:tcW w:w="2623" w:type="dxa"/>
          </w:tcPr>
          <w:p w:rsidR="002235BF" w:rsidRPr="002235BF" w:rsidRDefault="002235BF" w:rsidP="002235BF">
            <w:pPr>
              <w:spacing w:line="480" w:lineRule="auto"/>
              <w:jc w:val="center"/>
              <w:rPr>
                <w:sz w:val="24"/>
                <w:szCs w:val="24"/>
                <w:lang w:val="es-EC"/>
              </w:rPr>
            </w:pPr>
            <w:r w:rsidRPr="002235BF">
              <w:rPr>
                <w:sz w:val="24"/>
                <w:szCs w:val="24"/>
                <w:lang w:val="es-EC"/>
              </w:rPr>
              <w:t>16</w:t>
            </w:r>
          </w:p>
        </w:tc>
      </w:tr>
      <w:tr w:rsidR="002235BF" w:rsidRPr="002235BF" w:rsidTr="00327AF0">
        <w:trPr>
          <w:jc w:val="center"/>
        </w:trPr>
        <w:tc>
          <w:tcPr>
            <w:tcW w:w="3539" w:type="dxa"/>
          </w:tcPr>
          <w:p w:rsidR="002235BF" w:rsidRPr="002235BF" w:rsidRDefault="002235BF" w:rsidP="002235BF">
            <w:pPr>
              <w:spacing w:line="480" w:lineRule="auto"/>
              <w:ind w:left="738"/>
              <w:rPr>
                <w:sz w:val="24"/>
                <w:szCs w:val="24"/>
                <w:lang w:val="es-EC"/>
              </w:rPr>
            </w:pPr>
            <w:r w:rsidRPr="002235BF">
              <w:rPr>
                <w:sz w:val="24"/>
                <w:szCs w:val="24"/>
                <w:lang w:val="es-EC"/>
              </w:rPr>
              <w:t>Más de 51 años</w:t>
            </w:r>
          </w:p>
        </w:tc>
        <w:tc>
          <w:tcPr>
            <w:tcW w:w="2622" w:type="dxa"/>
          </w:tcPr>
          <w:p w:rsidR="002235BF" w:rsidRPr="002235BF" w:rsidRDefault="002235BF" w:rsidP="002235BF">
            <w:pPr>
              <w:spacing w:line="480" w:lineRule="auto"/>
              <w:jc w:val="center"/>
              <w:rPr>
                <w:sz w:val="24"/>
                <w:szCs w:val="24"/>
                <w:lang w:val="es-EC"/>
              </w:rPr>
            </w:pPr>
            <w:r w:rsidRPr="002235BF">
              <w:rPr>
                <w:sz w:val="24"/>
                <w:szCs w:val="24"/>
                <w:lang w:val="es-EC"/>
              </w:rPr>
              <w:t>26</w:t>
            </w:r>
          </w:p>
        </w:tc>
        <w:tc>
          <w:tcPr>
            <w:tcW w:w="2623" w:type="dxa"/>
          </w:tcPr>
          <w:p w:rsidR="002235BF" w:rsidRPr="002235BF" w:rsidRDefault="002235BF" w:rsidP="002235BF">
            <w:pPr>
              <w:spacing w:line="480" w:lineRule="auto"/>
              <w:jc w:val="center"/>
              <w:rPr>
                <w:sz w:val="24"/>
                <w:szCs w:val="24"/>
                <w:lang w:val="es-EC"/>
              </w:rPr>
            </w:pPr>
            <w:r w:rsidRPr="002235BF">
              <w:rPr>
                <w:sz w:val="24"/>
                <w:szCs w:val="24"/>
                <w:lang w:val="es-EC"/>
              </w:rPr>
              <w:t>5</w:t>
            </w:r>
          </w:p>
        </w:tc>
      </w:tr>
      <w:tr w:rsidR="002235BF" w:rsidRPr="002235BF" w:rsidTr="00327AF0">
        <w:trPr>
          <w:jc w:val="center"/>
        </w:trPr>
        <w:tc>
          <w:tcPr>
            <w:tcW w:w="8784" w:type="dxa"/>
            <w:gridSpan w:val="3"/>
          </w:tcPr>
          <w:p w:rsidR="002235BF" w:rsidRPr="002235BF" w:rsidRDefault="002235BF" w:rsidP="002235BF">
            <w:pPr>
              <w:spacing w:line="480" w:lineRule="auto"/>
              <w:rPr>
                <w:sz w:val="24"/>
                <w:szCs w:val="24"/>
                <w:lang w:val="es-EC"/>
              </w:rPr>
            </w:pPr>
            <w:r w:rsidRPr="002235BF">
              <w:rPr>
                <w:sz w:val="24"/>
                <w:szCs w:val="24"/>
                <w:lang w:val="es-EC"/>
              </w:rPr>
              <w:lastRenderedPageBreak/>
              <w:t xml:space="preserve">Estado civil </w:t>
            </w:r>
          </w:p>
        </w:tc>
      </w:tr>
      <w:tr w:rsidR="002235BF" w:rsidRPr="002235BF" w:rsidTr="00327AF0">
        <w:trPr>
          <w:jc w:val="center"/>
        </w:trPr>
        <w:tc>
          <w:tcPr>
            <w:tcW w:w="3539" w:type="dxa"/>
          </w:tcPr>
          <w:p w:rsidR="002235BF" w:rsidRPr="002235BF" w:rsidRDefault="002235BF" w:rsidP="002235BF">
            <w:pPr>
              <w:spacing w:line="480" w:lineRule="auto"/>
              <w:ind w:left="880"/>
              <w:rPr>
                <w:sz w:val="24"/>
                <w:szCs w:val="24"/>
                <w:lang w:val="es-EC"/>
              </w:rPr>
            </w:pPr>
            <w:r w:rsidRPr="002235BF">
              <w:rPr>
                <w:sz w:val="24"/>
                <w:szCs w:val="24"/>
                <w:lang w:val="es-EC"/>
              </w:rPr>
              <w:t xml:space="preserve">Soltero </w:t>
            </w:r>
          </w:p>
        </w:tc>
        <w:tc>
          <w:tcPr>
            <w:tcW w:w="2622" w:type="dxa"/>
          </w:tcPr>
          <w:p w:rsidR="002235BF" w:rsidRPr="002235BF" w:rsidRDefault="002235BF" w:rsidP="002235BF">
            <w:pPr>
              <w:spacing w:line="480" w:lineRule="auto"/>
              <w:jc w:val="center"/>
              <w:rPr>
                <w:sz w:val="24"/>
                <w:szCs w:val="24"/>
                <w:lang w:val="es-EC"/>
              </w:rPr>
            </w:pPr>
            <w:r w:rsidRPr="002235BF">
              <w:rPr>
                <w:sz w:val="24"/>
                <w:szCs w:val="24"/>
                <w:lang w:val="es-EC"/>
              </w:rPr>
              <w:t>127</w:t>
            </w:r>
          </w:p>
        </w:tc>
        <w:tc>
          <w:tcPr>
            <w:tcW w:w="2623" w:type="dxa"/>
          </w:tcPr>
          <w:p w:rsidR="002235BF" w:rsidRPr="002235BF" w:rsidRDefault="002235BF" w:rsidP="002235BF">
            <w:pPr>
              <w:spacing w:line="480" w:lineRule="auto"/>
              <w:jc w:val="center"/>
              <w:rPr>
                <w:sz w:val="24"/>
                <w:szCs w:val="24"/>
                <w:lang w:val="es-EC"/>
              </w:rPr>
            </w:pPr>
            <w:r w:rsidRPr="002235BF">
              <w:rPr>
                <w:sz w:val="24"/>
                <w:szCs w:val="24"/>
                <w:lang w:val="es-EC"/>
              </w:rPr>
              <w:t>152</w:t>
            </w:r>
          </w:p>
        </w:tc>
      </w:tr>
      <w:tr w:rsidR="002235BF" w:rsidRPr="002235BF" w:rsidTr="00327AF0">
        <w:trPr>
          <w:jc w:val="center"/>
        </w:trPr>
        <w:tc>
          <w:tcPr>
            <w:tcW w:w="3539" w:type="dxa"/>
          </w:tcPr>
          <w:p w:rsidR="002235BF" w:rsidRPr="002235BF" w:rsidRDefault="002235BF" w:rsidP="002235BF">
            <w:pPr>
              <w:spacing w:line="480" w:lineRule="auto"/>
              <w:ind w:left="880"/>
              <w:rPr>
                <w:sz w:val="24"/>
                <w:szCs w:val="24"/>
                <w:lang w:val="es-EC"/>
              </w:rPr>
            </w:pPr>
            <w:r w:rsidRPr="002235BF">
              <w:rPr>
                <w:sz w:val="24"/>
                <w:szCs w:val="24"/>
                <w:lang w:val="es-EC"/>
              </w:rPr>
              <w:t xml:space="preserve">Casado </w:t>
            </w:r>
          </w:p>
        </w:tc>
        <w:tc>
          <w:tcPr>
            <w:tcW w:w="2622" w:type="dxa"/>
          </w:tcPr>
          <w:p w:rsidR="002235BF" w:rsidRPr="002235BF" w:rsidRDefault="002235BF" w:rsidP="002235BF">
            <w:pPr>
              <w:spacing w:line="480" w:lineRule="auto"/>
              <w:jc w:val="center"/>
              <w:rPr>
                <w:sz w:val="24"/>
                <w:szCs w:val="24"/>
                <w:lang w:val="es-EC"/>
              </w:rPr>
            </w:pPr>
            <w:r w:rsidRPr="002235BF">
              <w:rPr>
                <w:sz w:val="24"/>
                <w:szCs w:val="24"/>
                <w:lang w:val="es-EC"/>
              </w:rPr>
              <w:t>182</w:t>
            </w:r>
          </w:p>
        </w:tc>
        <w:tc>
          <w:tcPr>
            <w:tcW w:w="2623" w:type="dxa"/>
          </w:tcPr>
          <w:p w:rsidR="002235BF" w:rsidRPr="002235BF" w:rsidRDefault="002235BF" w:rsidP="002235BF">
            <w:pPr>
              <w:spacing w:line="480" w:lineRule="auto"/>
              <w:jc w:val="center"/>
              <w:rPr>
                <w:sz w:val="24"/>
                <w:szCs w:val="24"/>
                <w:lang w:val="es-EC"/>
              </w:rPr>
            </w:pPr>
            <w:r w:rsidRPr="002235BF">
              <w:rPr>
                <w:sz w:val="24"/>
                <w:szCs w:val="24"/>
                <w:lang w:val="es-EC"/>
              </w:rPr>
              <w:t>156</w:t>
            </w:r>
          </w:p>
        </w:tc>
      </w:tr>
      <w:tr w:rsidR="002235BF" w:rsidRPr="002235BF" w:rsidTr="00327AF0">
        <w:trPr>
          <w:jc w:val="center"/>
        </w:trPr>
        <w:tc>
          <w:tcPr>
            <w:tcW w:w="3539" w:type="dxa"/>
          </w:tcPr>
          <w:p w:rsidR="002235BF" w:rsidRPr="002235BF" w:rsidRDefault="002235BF" w:rsidP="002235BF">
            <w:pPr>
              <w:spacing w:line="480" w:lineRule="auto"/>
              <w:ind w:left="880"/>
              <w:rPr>
                <w:sz w:val="24"/>
                <w:szCs w:val="24"/>
                <w:lang w:val="es-EC"/>
              </w:rPr>
            </w:pPr>
            <w:r w:rsidRPr="002235BF">
              <w:rPr>
                <w:sz w:val="24"/>
                <w:szCs w:val="24"/>
                <w:lang w:val="es-EC"/>
              </w:rPr>
              <w:t>Divorciado</w:t>
            </w:r>
          </w:p>
        </w:tc>
        <w:tc>
          <w:tcPr>
            <w:tcW w:w="2622" w:type="dxa"/>
          </w:tcPr>
          <w:p w:rsidR="002235BF" w:rsidRPr="002235BF" w:rsidRDefault="002235BF" w:rsidP="002235BF">
            <w:pPr>
              <w:spacing w:line="480" w:lineRule="auto"/>
              <w:jc w:val="center"/>
              <w:rPr>
                <w:sz w:val="24"/>
                <w:szCs w:val="24"/>
                <w:lang w:val="es-EC"/>
              </w:rPr>
            </w:pPr>
            <w:r w:rsidRPr="002235BF">
              <w:rPr>
                <w:sz w:val="24"/>
                <w:szCs w:val="24"/>
                <w:lang w:val="es-EC"/>
              </w:rPr>
              <w:t>20</w:t>
            </w:r>
          </w:p>
        </w:tc>
        <w:tc>
          <w:tcPr>
            <w:tcW w:w="2623" w:type="dxa"/>
          </w:tcPr>
          <w:p w:rsidR="002235BF" w:rsidRPr="002235BF" w:rsidRDefault="002235BF" w:rsidP="002235BF">
            <w:pPr>
              <w:spacing w:line="480" w:lineRule="auto"/>
              <w:jc w:val="center"/>
              <w:rPr>
                <w:sz w:val="24"/>
                <w:szCs w:val="24"/>
                <w:lang w:val="es-EC"/>
              </w:rPr>
            </w:pPr>
            <w:r w:rsidRPr="002235BF">
              <w:rPr>
                <w:sz w:val="24"/>
                <w:szCs w:val="24"/>
                <w:lang w:val="es-EC"/>
              </w:rPr>
              <w:t>7</w:t>
            </w:r>
          </w:p>
        </w:tc>
      </w:tr>
      <w:tr w:rsidR="002235BF" w:rsidRPr="002235BF" w:rsidTr="00327AF0">
        <w:trPr>
          <w:jc w:val="center"/>
        </w:trPr>
        <w:tc>
          <w:tcPr>
            <w:tcW w:w="3539" w:type="dxa"/>
          </w:tcPr>
          <w:p w:rsidR="002235BF" w:rsidRPr="002235BF" w:rsidRDefault="002235BF" w:rsidP="002235BF">
            <w:pPr>
              <w:spacing w:line="480" w:lineRule="auto"/>
              <w:ind w:left="880"/>
              <w:rPr>
                <w:sz w:val="24"/>
                <w:szCs w:val="24"/>
                <w:lang w:val="es-EC"/>
              </w:rPr>
            </w:pPr>
            <w:r w:rsidRPr="002235BF">
              <w:rPr>
                <w:sz w:val="24"/>
                <w:szCs w:val="24"/>
                <w:lang w:val="es-EC"/>
              </w:rPr>
              <w:t xml:space="preserve">Otros </w:t>
            </w:r>
          </w:p>
        </w:tc>
        <w:tc>
          <w:tcPr>
            <w:tcW w:w="2622" w:type="dxa"/>
          </w:tcPr>
          <w:p w:rsidR="002235BF" w:rsidRPr="002235BF" w:rsidRDefault="002235BF" w:rsidP="002235BF">
            <w:pPr>
              <w:spacing w:line="480" w:lineRule="auto"/>
              <w:jc w:val="center"/>
              <w:rPr>
                <w:sz w:val="24"/>
                <w:szCs w:val="24"/>
                <w:lang w:val="es-EC"/>
              </w:rPr>
            </w:pPr>
            <w:r w:rsidRPr="002235BF">
              <w:rPr>
                <w:sz w:val="24"/>
                <w:szCs w:val="24"/>
                <w:lang w:val="es-EC"/>
              </w:rPr>
              <w:t>21</w:t>
            </w:r>
          </w:p>
        </w:tc>
        <w:tc>
          <w:tcPr>
            <w:tcW w:w="2623" w:type="dxa"/>
          </w:tcPr>
          <w:p w:rsidR="002235BF" w:rsidRPr="002235BF" w:rsidRDefault="002235BF" w:rsidP="002235BF">
            <w:pPr>
              <w:spacing w:line="480" w:lineRule="auto"/>
              <w:jc w:val="center"/>
              <w:rPr>
                <w:sz w:val="24"/>
                <w:szCs w:val="24"/>
                <w:lang w:val="es-EC"/>
              </w:rPr>
            </w:pPr>
            <w:r w:rsidRPr="002235BF">
              <w:rPr>
                <w:sz w:val="24"/>
                <w:szCs w:val="24"/>
                <w:lang w:val="es-EC"/>
              </w:rPr>
              <w:t>33</w:t>
            </w:r>
          </w:p>
        </w:tc>
      </w:tr>
      <w:tr w:rsidR="002235BF" w:rsidRPr="002235BF" w:rsidTr="00327AF0">
        <w:trPr>
          <w:jc w:val="center"/>
        </w:trPr>
        <w:tc>
          <w:tcPr>
            <w:tcW w:w="8784" w:type="dxa"/>
            <w:gridSpan w:val="3"/>
          </w:tcPr>
          <w:p w:rsidR="002235BF" w:rsidRPr="002235BF" w:rsidRDefault="002235BF" w:rsidP="002235BF">
            <w:pPr>
              <w:spacing w:line="480" w:lineRule="auto"/>
              <w:rPr>
                <w:sz w:val="24"/>
                <w:szCs w:val="24"/>
                <w:lang w:val="es-EC"/>
              </w:rPr>
            </w:pPr>
            <w:r w:rsidRPr="002235BF">
              <w:rPr>
                <w:sz w:val="24"/>
                <w:szCs w:val="24"/>
                <w:lang w:val="es-EC"/>
              </w:rPr>
              <w:t xml:space="preserve">Nivel académico </w:t>
            </w:r>
          </w:p>
        </w:tc>
      </w:tr>
      <w:tr w:rsidR="002235BF" w:rsidRPr="002235BF" w:rsidTr="00327AF0">
        <w:trPr>
          <w:jc w:val="center"/>
        </w:trPr>
        <w:tc>
          <w:tcPr>
            <w:tcW w:w="3539" w:type="dxa"/>
          </w:tcPr>
          <w:p w:rsidR="002235BF" w:rsidRPr="002235BF" w:rsidRDefault="002235BF" w:rsidP="002235BF">
            <w:pPr>
              <w:spacing w:line="480" w:lineRule="auto"/>
              <w:ind w:left="1021"/>
              <w:rPr>
                <w:sz w:val="24"/>
                <w:szCs w:val="24"/>
                <w:lang w:val="es-EC"/>
              </w:rPr>
            </w:pPr>
            <w:r w:rsidRPr="002235BF">
              <w:rPr>
                <w:sz w:val="24"/>
                <w:szCs w:val="24"/>
                <w:lang w:val="es-EC"/>
              </w:rPr>
              <w:t xml:space="preserve">Educación Básica </w:t>
            </w:r>
          </w:p>
        </w:tc>
        <w:tc>
          <w:tcPr>
            <w:tcW w:w="2622" w:type="dxa"/>
          </w:tcPr>
          <w:p w:rsidR="002235BF" w:rsidRPr="002235BF" w:rsidRDefault="002235BF" w:rsidP="002235BF">
            <w:pPr>
              <w:spacing w:line="480" w:lineRule="auto"/>
              <w:jc w:val="center"/>
              <w:rPr>
                <w:sz w:val="24"/>
                <w:szCs w:val="24"/>
                <w:lang w:val="es-EC"/>
              </w:rPr>
            </w:pPr>
            <w:r w:rsidRPr="002235BF">
              <w:rPr>
                <w:sz w:val="24"/>
                <w:szCs w:val="24"/>
                <w:lang w:val="es-EC"/>
              </w:rPr>
              <w:t>0</w:t>
            </w:r>
          </w:p>
        </w:tc>
        <w:tc>
          <w:tcPr>
            <w:tcW w:w="2623" w:type="dxa"/>
          </w:tcPr>
          <w:p w:rsidR="002235BF" w:rsidRPr="002235BF" w:rsidRDefault="002235BF" w:rsidP="002235BF">
            <w:pPr>
              <w:spacing w:line="480" w:lineRule="auto"/>
              <w:jc w:val="center"/>
              <w:rPr>
                <w:sz w:val="24"/>
                <w:szCs w:val="24"/>
                <w:lang w:val="es-EC"/>
              </w:rPr>
            </w:pPr>
            <w:r w:rsidRPr="002235BF">
              <w:rPr>
                <w:sz w:val="24"/>
                <w:szCs w:val="24"/>
                <w:lang w:val="es-EC"/>
              </w:rPr>
              <w:t>59</w:t>
            </w:r>
          </w:p>
        </w:tc>
      </w:tr>
      <w:tr w:rsidR="002235BF" w:rsidRPr="002235BF" w:rsidTr="00327AF0">
        <w:trPr>
          <w:jc w:val="center"/>
        </w:trPr>
        <w:tc>
          <w:tcPr>
            <w:tcW w:w="3539" w:type="dxa"/>
          </w:tcPr>
          <w:p w:rsidR="002235BF" w:rsidRPr="002235BF" w:rsidRDefault="002235BF" w:rsidP="002235BF">
            <w:pPr>
              <w:spacing w:line="480" w:lineRule="auto"/>
              <w:ind w:left="1021"/>
              <w:rPr>
                <w:sz w:val="24"/>
                <w:szCs w:val="24"/>
                <w:lang w:val="es-EC"/>
              </w:rPr>
            </w:pPr>
            <w:r w:rsidRPr="002235BF">
              <w:rPr>
                <w:sz w:val="24"/>
                <w:szCs w:val="24"/>
                <w:lang w:val="es-EC"/>
              </w:rPr>
              <w:t>Educación secundaria</w:t>
            </w:r>
          </w:p>
        </w:tc>
        <w:tc>
          <w:tcPr>
            <w:tcW w:w="2622" w:type="dxa"/>
          </w:tcPr>
          <w:p w:rsidR="002235BF" w:rsidRPr="002235BF" w:rsidRDefault="002235BF" w:rsidP="002235BF">
            <w:pPr>
              <w:spacing w:line="480" w:lineRule="auto"/>
              <w:jc w:val="center"/>
              <w:rPr>
                <w:sz w:val="24"/>
                <w:szCs w:val="24"/>
                <w:lang w:val="es-EC"/>
              </w:rPr>
            </w:pPr>
            <w:r w:rsidRPr="002235BF">
              <w:rPr>
                <w:sz w:val="24"/>
                <w:szCs w:val="24"/>
                <w:lang w:val="es-EC"/>
              </w:rPr>
              <w:t>75</w:t>
            </w:r>
          </w:p>
        </w:tc>
        <w:tc>
          <w:tcPr>
            <w:tcW w:w="2623" w:type="dxa"/>
          </w:tcPr>
          <w:p w:rsidR="002235BF" w:rsidRPr="002235BF" w:rsidRDefault="002235BF" w:rsidP="002235BF">
            <w:pPr>
              <w:spacing w:line="480" w:lineRule="auto"/>
              <w:jc w:val="center"/>
              <w:rPr>
                <w:sz w:val="24"/>
                <w:szCs w:val="24"/>
                <w:lang w:val="es-EC"/>
              </w:rPr>
            </w:pPr>
            <w:r w:rsidRPr="002235BF">
              <w:rPr>
                <w:sz w:val="24"/>
                <w:szCs w:val="24"/>
                <w:lang w:val="es-EC"/>
              </w:rPr>
              <w:t>157</w:t>
            </w:r>
          </w:p>
        </w:tc>
      </w:tr>
      <w:tr w:rsidR="002235BF" w:rsidRPr="002235BF" w:rsidTr="00327AF0">
        <w:trPr>
          <w:jc w:val="center"/>
        </w:trPr>
        <w:tc>
          <w:tcPr>
            <w:tcW w:w="3539" w:type="dxa"/>
          </w:tcPr>
          <w:p w:rsidR="002235BF" w:rsidRPr="002235BF" w:rsidRDefault="002235BF" w:rsidP="002235BF">
            <w:pPr>
              <w:spacing w:line="480" w:lineRule="auto"/>
              <w:ind w:left="1021"/>
              <w:rPr>
                <w:sz w:val="24"/>
                <w:szCs w:val="24"/>
                <w:lang w:val="es-EC"/>
              </w:rPr>
            </w:pPr>
            <w:r w:rsidRPr="002235BF">
              <w:rPr>
                <w:sz w:val="24"/>
                <w:szCs w:val="24"/>
                <w:lang w:val="es-EC"/>
              </w:rPr>
              <w:t>Educación técnica</w:t>
            </w:r>
          </w:p>
        </w:tc>
        <w:tc>
          <w:tcPr>
            <w:tcW w:w="2622" w:type="dxa"/>
          </w:tcPr>
          <w:p w:rsidR="002235BF" w:rsidRPr="002235BF" w:rsidRDefault="002235BF" w:rsidP="002235BF">
            <w:pPr>
              <w:spacing w:line="480" w:lineRule="auto"/>
              <w:jc w:val="center"/>
              <w:rPr>
                <w:sz w:val="24"/>
                <w:szCs w:val="24"/>
                <w:lang w:val="es-EC"/>
              </w:rPr>
            </w:pPr>
            <w:r w:rsidRPr="002235BF">
              <w:rPr>
                <w:sz w:val="24"/>
                <w:szCs w:val="24"/>
                <w:lang w:val="es-EC"/>
              </w:rPr>
              <w:t>47</w:t>
            </w:r>
          </w:p>
        </w:tc>
        <w:tc>
          <w:tcPr>
            <w:tcW w:w="2623" w:type="dxa"/>
          </w:tcPr>
          <w:p w:rsidR="002235BF" w:rsidRPr="002235BF" w:rsidRDefault="002235BF" w:rsidP="002235BF">
            <w:pPr>
              <w:spacing w:line="480" w:lineRule="auto"/>
              <w:jc w:val="center"/>
              <w:rPr>
                <w:sz w:val="24"/>
                <w:szCs w:val="24"/>
                <w:lang w:val="es-EC"/>
              </w:rPr>
            </w:pPr>
            <w:r w:rsidRPr="002235BF">
              <w:rPr>
                <w:sz w:val="24"/>
                <w:szCs w:val="24"/>
                <w:lang w:val="es-EC"/>
              </w:rPr>
              <w:t>50</w:t>
            </w:r>
          </w:p>
        </w:tc>
      </w:tr>
      <w:tr w:rsidR="002235BF" w:rsidRPr="002235BF" w:rsidTr="00327AF0">
        <w:trPr>
          <w:jc w:val="center"/>
        </w:trPr>
        <w:tc>
          <w:tcPr>
            <w:tcW w:w="3539" w:type="dxa"/>
          </w:tcPr>
          <w:p w:rsidR="002235BF" w:rsidRPr="002235BF" w:rsidRDefault="002235BF" w:rsidP="002235BF">
            <w:pPr>
              <w:spacing w:line="480" w:lineRule="auto"/>
              <w:ind w:left="1021"/>
              <w:rPr>
                <w:sz w:val="24"/>
                <w:szCs w:val="24"/>
                <w:lang w:val="es-EC"/>
              </w:rPr>
            </w:pPr>
            <w:r w:rsidRPr="002235BF">
              <w:rPr>
                <w:sz w:val="24"/>
                <w:szCs w:val="24"/>
                <w:lang w:val="es-EC"/>
              </w:rPr>
              <w:t xml:space="preserve">Tercer nivel </w:t>
            </w:r>
          </w:p>
        </w:tc>
        <w:tc>
          <w:tcPr>
            <w:tcW w:w="2622" w:type="dxa"/>
          </w:tcPr>
          <w:p w:rsidR="002235BF" w:rsidRPr="002235BF" w:rsidRDefault="002235BF" w:rsidP="002235BF">
            <w:pPr>
              <w:spacing w:line="480" w:lineRule="auto"/>
              <w:jc w:val="center"/>
              <w:rPr>
                <w:sz w:val="24"/>
                <w:szCs w:val="24"/>
                <w:lang w:val="es-EC"/>
              </w:rPr>
            </w:pPr>
            <w:r w:rsidRPr="002235BF">
              <w:rPr>
                <w:sz w:val="24"/>
                <w:szCs w:val="24"/>
                <w:lang w:val="es-EC"/>
              </w:rPr>
              <w:t>176</w:t>
            </w:r>
          </w:p>
        </w:tc>
        <w:tc>
          <w:tcPr>
            <w:tcW w:w="2623" w:type="dxa"/>
          </w:tcPr>
          <w:p w:rsidR="002235BF" w:rsidRPr="002235BF" w:rsidRDefault="002235BF" w:rsidP="002235BF">
            <w:pPr>
              <w:spacing w:line="480" w:lineRule="auto"/>
              <w:jc w:val="center"/>
              <w:rPr>
                <w:sz w:val="24"/>
                <w:szCs w:val="24"/>
                <w:lang w:val="es-EC"/>
              </w:rPr>
            </w:pPr>
            <w:r w:rsidRPr="002235BF">
              <w:rPr>
                <w:sz w:val="24"/>
                <w:szCs w:val="24"/>
                <w:lang w:val="es-EC"/>
              </w:rPr>
              <w:t>77</w:t>
            </w:r>
          </w:p>
        </w:tc>
      </w:tr>
      <w:tr w:rsidR="002235BF" w:rsidRPr="002235BF" w:rsidTr="00327AF0">
        <w:trPr>
          <w:jc w:val="center"/>
        </w:trPr>
        <w:tc>
          <w:tcPr>
            <w:tcW w:w="3539" w:type="dxa"/>
          </w:tcPr>
          <w:p w:rsidR="002235BF" w:rsidRPr="002235BF" w:rsidRDefault="002235BF" w:rsidP="002235BF">
            <w:pPr>
              <w:spacing w:line="480" w:lineRule="auto"/>
              <w:ind w:left="1021"/>
              <w:rPr>
                <w:sz w:val="24"/>
                <w:szCs w:val="24"/>
                <w:lang w:val="es-EC"/>
              </w:rPr>
            </w:pPr>
            <w:r w:rsidRPr="002235BF">
              <w:rPr>
                <w:sz w:val="24"/>
                <w:szCs w:val="24"/>
                <w:lang w:val="es-EC"/>
              </w:rPr>
              <w:t xml:space="preserve">Maestría </w:t>
            </w:r>
          </w:p>
        </w:tc>
        <w:tc>
          <w:tcPr>
            <w:tcW w:w="2622" w:type="dxa"/>
          </w:tcPr>
          <w:p w:rsidR="002235BF" w:rsidRPr="002235BF" w:rsidRDefault="002235BF" w:rsidP="002235BF">
            <w:pPr>
              <w:spacing w:line="480" w:lineRule="auto"/>
              <w:jc w:val="center"/>
              <w:rPr>
                <w:sz w:val="24"/>
                <w:szCs w:val="24"/>
                <w:lang w:val="es-EC"/>
              </w:rPr>
            </w:pPr>
            <w:r w:rsidRPr="002235BF">
              <w:rPr>
                <w:sz w:val="24"/>
                <w:szCs w:val="24"/>
                <w:lang w:val="es-EC"/>
              </w:rPr>
              <w:t>52</w:t>
            </w:r>
          </w:p>
        </w:tc>
        <w:tc>
          <w:tcPr>
            <w:tcW w:w="2623" w:type="dxa"/>
          </w:tcPr>
          <w:p w:rsidR="002235BF" w:rsidRPr="002235BF" w:rsidRDefault="002235BF" w:rsidP="002235BF">
            <w:pPr>
              <w:spacing w:line="480" w:lineRule="auto"/>
              <w:jc w:val="center"/>
              <w:rPr>
                <w:sz w:val="24"/>
                <w:szCs w:val="24"/>
                <w:lang w:val="es-EC"/>
              </w:rPr>
            </w:pPr>
            <w:r w:rsidRPr="002235BF">
              <w:rPr>
                <w:sz w:val="24"/>
                <w:szCs w:val="24"/>
                <w:lang w:val="es-EC"/>
              </w:rPr>
              <w:t>5</w:t>
            </w:r>
          </w:p>
        </w:tc>
      </w:tr>
      <w:tr w:rsidR="002235BF" w:rsidRPr="002235BF" w:rsidTr="00327AF0">
        <w:trPr>
          <w:jc w:val="center"/>
        </w:trPr>
        <w:tc>
          <w:tcPr>
            <w:tcW w:w="3539" w:type="dxa"/>
          </w:tcPr>
          <w:p w:rsidR="002235BF" w:rsidRPr="002235BF" w:rsidRDefault="002235BF" w:rsidP="002235BF">
            <w:pPr>
              <w:spacing w:line="480" w:lineRule="auto"/>
              <w:ind w:left="1021"/>
              <w:rPr>
                <w:sz w:val="24"/>
                <w:szCs w:val="24"/>
                <w:lang w:val="es-EC"/>
              </w:rPr>
            </w:pPr>
            <w:r w:rsidRPr="002235BF">
              <w:rPr>
                <w:sz w:val="24"/>
                <w:szCs w:val="24"/>
                <w:lang w:val="es-EC"/>
              </w:rPr>
              <w:t>Doctorado (</w:t>
            </w:r>
            <w:proofErr w:type="spellStart"/>
            <w:r w:rsidRPr="002235BF">
              <w:rPr>
                <w:sz w:val="24"/>
                <w:szCs w:val="24"/>
                <w:lang w:val="es-EC"/>
              </w:rPr>
              <w:t>Ph.D</w:t>
            </w:r>
            <w:proofErr w:type="spellEnd"/>
            <w:r w:rsidRPr="002235BF">
              <w:rPr>
                <w:sz w:val="24"/>
                <w:szCs w:val="24"/>
                <w:lang w:val="es-EC"/>
              </w:rPr>
              <w:t>)</w:t>
            </w:r>
          </w:p>
        </w:tc>
        <w:tc>
          <w:tcPr>
            <w:tcW w:w="2622" w:type="dxa"/>
          </w:tcPr>
          <w:p w:rsidR="002235BF" w:rsidRPr="002235BF" w:rsidRDefault="002235BF" w:rsidP="002235BF">
            <w:pPr>
              <w:spacing w:line="480" w:lineRule="auto"/>
              <w:jc w:val="center"/>
              <w:rPr>
                <w:sz w:val="24"/>
                <w:szCs w:val="24"/>
                <w:lang w:val="es-EC"/>
              </w:rPr>
            </w:pPr>
            <w:r w:rsidRPr="002235BF">
              <w:rPr>
                <w:sz w:val="24"/>
                <w:szCs w:val="24"/>
                <w:lang w:val="es-EC"/>
              </w:rPr>
              <w:t>0</w:t>
            </w:r>
          </w:p>
        </w:tc>
        <w:tc>
          <w:tcPr>
            <w:tcW w:w="2623" w:type="dxa"/>
          </w:tcPr>
          <w:p w:rsidR="002235BF" w:rsidRPr="002235BF" w:rsidRDefault="002235BF" w:rsidP="002235BF">
            <w:pPr>
              <w:spacing w:line="480" w:lineRule="auto"/>
              <w:jc w:val="center"/>
              <w:rPr>
                <w:sz w:val="24"/>
                <w:szCs w:val="24"/>
                <w:lang w:val="es-EC"/>
              </w:rPr>
            </w:pPr>
            <w:r w:rsidRPr="002235BF">
              <w:rPr>
                <w:sz w:val="24"/>
                <w:szCs w:val="24"/>
                <w:lang w:val="es-EC"/>
              </w:rPr>
              <w:t>0</w:t>
            </w:r>
          </w:p>
        </w:tc>
      </w:tr>
      <w:tr w:rsidR="002235BF" w:rsidRPr="002235BF" w:rsidTr="00327AF0">
        <w:trPr>
          <w:jc w:val="center"/>
        </w:trPr>
        <w:tc>
          <w:tcPr>
            <w:tcW w:w="8784" w:type="dxa"/>
            <w:gridSpan w:val="3"/>
          </w:tcPr>
          <w:p w:rsidR="002235BF" w:rsidRPr="002235BF" w:rsidRDefault="002235BF" w:rsidP="002235BF">
            <w:pPr>
              <w:spacing w:line="480" w:lineRule="auto"/>
              <w:rPr>
                <w:sz w:val="24"/>
                <w:szCs w:val="24"/>
                <w:lang w:val="es-EC"/>
              </w:rPr>
            </w:pPr>
            <w:r w:rsidRPr="002235BF">
              <w:rPr>
                <w:sz w:val="24"/>
                <w:szCs w:val="24"/>
                <w:lang w:val="es-EC"/>
              </w:rPr>
              <w:t xml:space="preserve">Cargo que ocupa en la organización </w:t>
            </w:r>
          </w:p>
        </w:tc>
      </w:tr>
      <w:tr w:rsidR="002235BF" w:rsidRPr="002235BF" w:rsidTr="00327AF0">
        <w:trPr>
          <w:jc w:val="center"/>
        </w:trPr>
        <w:tc>
          <w:tcPr>
            <w:tcW w:w="3539" w:type="dxa"/>
          </w:tcPr>
          <w:p w:rsidR="002235BF" w:rsidRPr="002235BF" w:rsidRDefault="002235BF" w:rsidP="002235BF">
            <w:pPr>
              <w:spacing w:line="480" w:lineRule="auto"/>
              <w:ind w:left="1021"/>
              <w:rPr>
                <w:sz w:val="24"/>
                <w:szCs w:val="24"/>
                <w:lang w:val="es-EC"/>
              </w:rPr>
            </w:pPr>
            <w:r w:rsidRPr="002235BF">
              <w:rPr>
                <w:sz w:val="24"/>
                <w:szCs w:val="24"/>
                <w:lang w:val="es-EC"/>
              </w:rPr>
              <w:t xml:space="preserve">Operativo </w:t>
            </w:r>
          </w:p>
        </w:tc>
        <w:tc>
          <w:tcPr>
            <w:tcW w:w="2622" w:type="dxa"/>
          </w:tcPr>
          <w:p w:rsidR="002235BF" w:rsidRPr="002235BF" w:rsidRDefault="002235BF" w:rsidP="002235BF">
            <w:pPr>
              <w:spacing w:line="480" w:lineRule="auto"/>
              <w:jc w:val="center"/>
              <w:rPr>
                <w:sz w:val="24"/>
                <w:szCs w:val="24"/>
                <w:lang w:val="es-EC"/>
              </w:rPr>
            </w:pPr>
            <w:r w:rsidRPr="002235BF">
              <w:rPr>
                <w:sz w:val="24"/>
                <w:szCs w:val="24"/>
                <w:lang w:val="es-EC"/>
              </w:rPr>
              <w:t>288</w:t>
            </w:r>
          </w:p>
        </w:tc>
        <w:tc>
          <w:tcPr>
            <w:tcW w:w="2623" w:type="dxa"/>
          </w:tcPr>
          <w:p w:rsidR="002235BF" w:rsidRPr="002235BF" w:rsidRDefault="002235BF" w:rsidP="002235BF">
            <w:pPr>
              <w:spacing w:line="480" w:lineRule="auto"/>
              <w:jc w:val="center"/>
              <w:rPr>
                <w:sz w:val="24"/>
                <w:szCs w:val="24"/>
                <w:lang w:val="es-EC"/>
              </w:rPr>
            </w:pPr>
            <w:r w:rsidRPr="002235BF">
              <w:rPr>
                <w:sz w:val="24"/>
                <w:szCs w:val="24"/>
                <w:lang w:val="es-EC"/>
              </w:rPr>
              <w:t>244</w:t>
            </w:r>
          </w:p>
        </w:tc>
      </w:tr>
      <w:tr w:rsidR="002235BF" w:rsidRPr="002235BF" w:rsidTr="00327AF0">
        <w:trPr>
          <w:jc w:val="center"/>
        </w:trPr>
        <w:tc>
          <w:tcPr>
            <w:tcW w:w="3539" w:type="dxa"/>
          </w:tcPr>
          <w:p w:rsidR="002235BF" w:rsidRPr="002235BF" w:rsidRDefault="002235BF" w:rsidP="002235BF">
            <w:pPr>
              <w:spacing w:line="480" w:lineRule="auto"/>
              <w:ind w:left="1021"/>
              <w:rPr>
                <w:sz w:val="24"/>
                <w:szCs w:val="24"/>
                <w:lang w:val="es-EC"/>
              </w:rPr>
            </w:pPr>
            <w:r w:rsidRPr="002235BF">
              <w:rPr>
                <w:sz w:val="24"/>
                <w:szCs w:val="24"/>
                <w:lang w:val="es-EC"/>
              </w:rPr>
              <w:t>Mando medio</w:t>
            </w:r>
          </w:p>
        </w:tc>
        <w:tc>
          <w:tcPr>
            <w:tcW w:w="2622" w:type="dxa"/>
          </w:tcPr>
          <w:p w:rsidR="002235BF" w:rsidRPr="002235BF" w:rsidRDefault="002235BF" w:rsidP="002235BF">
            <w:pPr>
              <w:spacing w:line="480" w:lineRule="auto"/>
              <w:jc w:val="center"/>
              <w:rPr>
                <w:sz w:val="24"/>
                <w:szCs w:val="24"/>
                <w:lang w:val="es-EC"/>
              </w:rPr>
            </w:pPr>
            <w:r w:rsidRPr="002235BF">
              <w:rPr>
                <w:sz w:val="24"/>
                <w:szCs w:val="24"/>
                <w:lang w:val="es-EC"/>
              </w:rPr>
              <w:t>54</w:t>
            </w:r>
          </w:p>
        </w:tc>
        <w:tc>
          <w:tcPr>
            <w:tcW w:w="2623" w:type="dxa"/>
          </w:tcPr>
          <w:p w:rsidR="002235BF" w:rsidRPr="002235BF" w:rsidRDefault="002235BF" w:rsidP="002235BF">
            <w:pPr>
              <w:spacing w:line="480" w:lineRule="auto"/>
              <w:jc w:val="center"/>
              <w:rPr>
                <w:sz w:val="24"/>
                <w:szCs w:val="24"/>
                <w:lang w:val="es-EC"/>
              </w:rPr>
            </w:pPr>
            <w:r w:rsidRPr="002235BF">
              <w:rPr>
                <w:sz w:val="24"/>
                <w:szCs w:val="24"/>
                <w:lang w:val="es-EC"/>
              </w:rPr>
              <w:t>87</w:t>
            </w:r>
          </w:p>
        </w:tc>
      </w:tr>
      <w:tr w:rsidR="002235BF" w:rsidRPr="002235BF" w:rsidTr="00327AF0">
        <w:trPr>
          <w:jc w:val="center"/>
        </w:trPr>
        <w:tc>
          <w:tcPr>
            <w:tcW w:w="3539" w:type="dxa"/>
          </w:tcPr>
          <w:p w:rsidR="002235BF" w:rsidRPr="002235BF" w:rsidRDefault="002235BF" w:rsidP="002235BF">
            <w:pPr>
              <w:spacing w:line="480" w:lineRule="auto"/>
              <w:ind w:left="1021"/>
              <w:rPr>
                <w:sz w:val="24"/>
                <w:szCs w:val="24"/>
                <w:lang w:val="es-EC"/>
              </w:rPr>
            </w:pPr>
            <w:r w:rsidRPr="002235BF">
              <w:rPr>
                <w:sz w:val="24"/>
                <w:szCs w:val="24"/>
                <w:lang w:val="es-EC"/>
              </w:rPr>
              <w:t xml:space="preserve">Mando alto </w:t>
            </w:r>
          </w:p>
        </w:tc>
        <w:tc>
          <w:tcPr>
            <w:tcW w:w="2622" w:type="dxa"/>
          </w:tcPr>
          <w:p w:rsidR="002235BF" w:rsidRPr="002235BF" w:rsidRDefault="002235BF" w:rsidP="002235BF">
            <w:pPr>
              <w:spacing w:line="480" w:lineRule="auto"/>
              <w:jc w:val="center"/>
              <w:rPr>
                <w:sz w:val="24"/>
                <w:szCs w:val="24"/>
                <w:lang w:val="es-EC"/>
              </w:rPr>
            </w:pPr>
            <w:r w:rsidRPr="002235BF">
              <w:rPr>
                <w:sz w:val="24"/>
                <w:szCs w:val="24"/>
                <w:lang w:val="es-EC"/>
              </w:rPr>
              <w:t>8</w:t>
            </w:r>
          </w:p>
        </w:tc>
        <w:tc>
          <w:tcPr>
            <w:tcW w:w="2623" w:type="dxa"/>
          </w:tcPr>
          <w:p w:rsidR="002235BF" w:rsidRPr="002235BF" w:rsidRDefault="002235BF" w:rsidP="002235BF">
            <w:pPr>
              <w:spacing w:line="480" w:lineRule="auto"/>
              <w:jc w:val="center"/>
              <w:rPr>
                <w:sz w:val="24"/>
                <w:szCs w:val="24"/>
                <w:lang w:val="es-EC"/>
              </w:rPr>
            </w:pPr>
            <w:r w:rsidRPr="002235BF">
              <w:rPr>
                <w:sz w:val="24"/>
                <w:szCs w:val="24"/>
                <w:lang w:val="es-EC"/>
              </w:rPr>
              <w:t>17</w:t>
            </w:r>
          </w:p>
        </w:tc>
      </w:tr>
      <w:tr w:rsidR="002235BF" w:rsidRPr="002235BF" w:rsidTr="00327AF0">
        <w:trPr>
          <w:jc w:val="center"/>
        </w:trPr>
        <w:tc>
          <w:tcPr>
            <w:tcW w:w="8784" w:type="dxa"/>
            <w:gridSpan w:val="3"/>
          </w:tcPr>
          <w:p w:rsidR="002235BF" w:rsidRPr="002235BF" w:rsidRDefault="002235BF" w:rsidP="002235BF">
            <w:pPr>
              <w:spacing w:line="480" w:lineRule="auto"/>
              <w:rPr>
                <w:sz w:val="24"/>
                <w:szCs w:val="24"/>
                <w:lang w:val="es-EC"/>
              </w:rPr>
            </w:pPr>
            <w:r w:rsidRPr="002235BF">
              <w:rPr>
                <w:sz w:val="24"/>
                <w:szCs w:val="24"/>
                <w:lang w:val="es-EC"/>
              </w:rPr>
              <w:t>Años de trabajo en la organización</w:t>
            </w:r>
          </w:p>
        </w:tc>
      </w:tr>
      <w:tr w:rsidR="002235BF" w:rsidRPr="002235BF" w:rsidTr="00327AF0">
        <w:trPr>
          <w:jc w:val="center"/>
        </w:trPr>
        <w:tc>
          <w:tcPr>
            <w:tcW w:w="3539" w:type="dxa"/>
          </w:tcPr>
          <w:p w:rsidR="002235BF" w:rsidRPr="002235BF" w:rsidRDefault="002235BF" w:rsidP="002235BF">
            <w:pPr>
              <w:spacing w:line="480" w:lineRule="auto"/>
              <w:ind w:left="1021"/>
              <w:rPr>
                <w:sz w:val="24"/>
                <w:szCs w:val="24"/>
                <w:lang w:val="es-EC"/>
              </w:rPr>
            </w:pPr>
            <w:r w:rsidRPr="002235BF">
              <w:rPr>
                <w:sz w:val="24"/>
                <w:szCs w:val="24"/>
                <w:lang w:val="es-EC"/>
              </w:rPr>
              <w:t>Menos de 4 años</w:t>
            </w:r>
          </w:p>
        </w:tc>
        <w:tc>
          <w:tcPr>
            <w:tcW w:w="2622" w:type="dxa"/>
          </w:tcPr>
          <w:p w:rsidR="002235BF" w:rsidRPr="002235BF" w:rsidRDefault="002235BF" w:rsidP="002235BF">
            <w:pPr>
              <w:spacing w:line="480" w:lineRule="auto"/>
              <w:jc w:val="center"/>
              <w:rPr>
                <w:sz w:val="24"/>
                <w:szCs w:val="24"/>
                <w:lang w:val="es-EC"/>
              </w:rPr>
            </w:pPr>
            <w:r w:rsidRPr="002235BF">
              <w:rPr>
                <w:sz w:val="24"/>
                <w:szCs w:val="24"/>
                <w:lang w:val="es-EC"/>
              </w:rPr>
              <w:t>181</w:t>
            </w:r>
          </w:p>
        </w:tc>
        <w:tc>
          <w:tcPr>
            <w:tcW w:w="2623" w:type="dxa"/>
          </w:tcPr>
          <w:p w:rsidR="002235BF" w:rsidRPr="002235BF" w:rsidRDefault="002235BF" w:rsidP="002235BF">
            <w:pPr>
              <w:spacing w:line="480" w:lineRule="auto"/>
              <w:jc w:val="center"/>
              <w:rPr>
                <w:sz w:val="24"/>
                <w:szCs w:val="24"/>
                <w:lang w:val="es-EC"/>
              </w:rPr>
            </w:pPr>
            <w:r w:rsidRPr="002235BF">
              <w:rPr>
                <w:sz w:val="24"/>
                <w:szCs w:val="24"/>
                <w:lang w:val="es-EC"/>
              </w:rPr>
              <w:t>269</w:t>
            </w:r>
          </w:p>
        </w:tc>
      </w:tr>
      <w:tr w:rsidR="002235BF" w:rsidRPr="002235BF" w:rsidTr="00327AF0">
        <w:trPr>
          <w:jc w:val="center"/>
        </w:trPr>
        <w:tc>
          <w:tcPr>
            <w:tcW w:w="3539" w:type="dxa"/>
          </w:tcPr>
          <w:p w:rsidR="002235BF" w:rsidRPr="002235BF" w:rsidRDefault="002235BF" w:rsidP="002235BF">
            <w:pPr>
              <w:spacing w:line="480" w:lineRule="auto"/>
              <w:ind w:left="1021"/>
              <w:rPr>
                <w:sz w:val="24"/>
                <w:szCs w:val="24"/>
                <w:lang w:val="es-EC"/>
              </w:rPr>
            </w:pPr>
            <w:r w:rsidRPr="002235BF">
              <w:rPr>
                <w:sz w:val="24"/>
                <w:szCs w:val="24"/>
                <w:lang w:val="es-EC"/>
              </w:rPr>
              <w:t>Entre 4 y 10 años</w:t>
            </w:r>
          </w:p>
        </w:tc>
        <w:tc>
          <w:tcPr>
            <w:tcW w:w="2622" w:type="dxa"/>
          </w:tcPr>
          <w:p w:rsidR="002235BF" w:rsidRPr="002235BF" w:rsidRDefault="002235BF" w:rsidP="002235BF">
            <w:pPr>
              <w:spacing w:line="480" w:lineRule="auto"/>
              <w:jc w:val="center"/>
              <w:rPr>
                <w:sz w:val="24"/>
                <w:szCs w:val="24"/>
                <w:lang w:val="es-EC"/>
              </w:rPr>
            </w:pPr>
            <w:r w:rsidRPr="002235BF">
              <w:rPr>
                <w:sz w:val="24"/>
                <w:szCs w:val="24"/>
                <w:lang w:val="es-EC"/>
              </w:rPr>
              <w:t>105</w:t>
            </w:r>
          </w:p>
        </w:tc>
        <w:tc>
          <w:tcPr>
            <w:tcW w:w="2623" w:type="dxa"/>
          </w:tcPr>
          <w:p w:rsidR="002235BF" w:rsidRPr="002235BF" w:rsidRDefault="002235BF" w:rsidP="002235BF">
            <w:pPr>
              <w:spacing w:line="480" w:lineRule="auto"/>
              <w:jc w:val="center"/>
              <w:rPr>
                <w:sz w:val="24"/>
                <w:szCs w:val="24"/>
                <w:lang w:val="es-EC"/>
              </w:rPr>
            </w:pPr>
            <w:r w:rsidRPr="002235BF">
              <w:rPr>
                <w:sz w:val="24"/>
                <w:szCs w:val="24"/>
                <w:lang w:val="es-EC"/>
              </w:rPr>
              <w:t>40</w:t>
            </w:r>
          </w:p>
        </w:tc>
      </w:tr>
      <w:tr w:rsidR="002235BF" w:rsidRPr="002235BF" w:rsidTr="00327AF0">
        <w:trPr>
          <w:jc w:val="center"/>
        </w:trPr>
        <w:tc>
          <w:tcPr>
            <w:tcW w:w="3539" w:type="dxa"/>
            <w:tcBorders>
              <w:bottom w:val="single" w:sz="18" w:space="0" w:color="auto"/>
            </w:tcBorders>
          </w:tcPr>
          <w:p w:rsidR="002235BF" w:rsidRPr="002235BF" w:rsidRDefault="002235BF" w:rsidP="002235BF">
            <w:pPr>
              <w:spacing w:line="480" w:lineRule="auto"/>
              <w:ind w:left="1021"/>
              <w:rPr>
                <w:sz w:val="24"/>
                <w:szCs w:val="24"/>
                <w:lang w:val="es-EC"/>
              </w:rPr>
            </w:pPr>
            <w:r w:rsidRPr="002235BF">
              <w:rPr>
                <w:sz w:val="24"/>
                <w:szCs w:val="24"/>
                <w:lang w:val="es-EC"/>
              </w:rPr>
              <w:t>Más de 10 años</w:t>
            </w:r>
          </w:p>
        </w:tc>
        <w:tc>
          <w:tcPr>
            <w:tcW w:w="2622" w:type="dxa"/>
            <w:tcBorders>
              <w:bottom w:val="single" w:sz="18" w:space="0" w:color="auto"/>
            </w:tcBorders>
          </w:tcPr>
          <w:p w:rsidR="002235BF" w:rsidRPr="002235BF" w:rsidRDefault="002235BF" w:rsidP="002235BF">
            <w:pPr>
              <w:spacing w:line="480" w:lineRule="auto"/>
              <w:jc w:val="center"/>
              <w:rPr>
                <w:sz w:val="24"/>
                <w:szCs w:val="24"/>
                <w:lang w:val="es-EC"/>
              </w:rPr>
            </w:pPr>
            <w:r w:rsidRPr="002235BF">
              <w:rPr>
                <w:sz w:val="24"/>
                <w:szCs w:val="24"/>
                <w:lang w:val="es-EC"/>
              </w:rPr>
              <w:t>64</w:t>
            </w:r>
          </w:p>
        </w:tc>
        <w:tc>
          <w:tcPr>
            <w:tcW w:w="2623" w:type="dxa"/>
            <w:tcBorders>
              <w:bottom w:val="single" w:sz="18" w:space="0" w:color="auto"/>
            </w:tcBorders>
          </w:tcPr>
          <w:p w:rsidR="002235BF" w:rsidRPr="002235BF" w:rsidRDefault="002235BF" w:rsidP="002235BF">
            <w:pPr>
              <w:spacing w:line="480" w:lineRule="auto"/>
              <w:jc w:val="center"/>
              <w:rPr>
                <w:sz w:val="24"/>
                <w:szCs w:val="24"/>
                <w:lang w:val="es-EC"/>
              </w:rPr>
            </w:pPr>
            <w:r w:rsidRPr="002235BF">
              <w:rPr>
                <w:sz w:val="24"/>
                <w:szCs w:val="24"/>
                <w:lang w:val="es-EC"/>
              </w:rPr>
              <w:t>3</w:t>
            </w:r>
          </w:p>
        </w:tc>
      </w:tr>
    </w:tbl>
    <w:p w:rsidR="002235BF" w:rsidRPr="00963134" w:rsidRDefault="002235BF" w:rsidP="002235BF">
      <w:pPr>
        <w:spacing w:line="480" w:lineRule="auto"/>
        <w:ind w:firstLine="708"/>
        <w:rPr>
          <w:rFonts w:ascii="Times New Roman" w:hAnsi="Times New Roman" w:cs="Times New Roman"/>
        </w:rPr>
      </w:pPr>
      <w:r w:rsidRPr="00963134">
        <w:rPr>
          <w:rFonts w:ascii="Times New Roman" w:hAnsi="Times New Roman" w:cs="Times New Roman"/>
          <w:i/>
          <w:lang w:val="es-ES"/>
        </w:rPr>
        <w:t>Nota</w:t>
      </w:r>
      <w:r w:rsidRPr="00963134">
        <w:rPr>
          <w:rFonts w:ascii="Times New Roman" w:hAnsi="Times New Roman" w:cs="Times New Roman"/>
          <w:lang w:val="es-ES"/>
        </w:rPr>
        <w:t xml:space="preserve">: </w:t>
      </w:r>
      <w:proofErr w:type="spellStart"/>
      <w:r w:rsidRPr="00963134">
        <w:rPr>
          <w:rFonts w:ascii="Times New Roman" w:hAnsi="Times New Roman" w:cs="Times New Roman"/>
        </w:rPr>
        <w:t>n</w:t>
      </w:r>
      <w:r>
        <w:rPr>
          <w:rFonts w:ascii="Times New Roman" w:hAnsi="Times New Roman" w:cs="Times New Roman"/>
          <w:vertAlign w:val="subscript"/>
        </w:rPr>
        <w:t>total</w:t>
      </w:r>
      <w:proofErr w:type="spellEnd"/>
      <w:r>
        <w:rPr>
          <w:rFonts w:ascii="Times New Roman" w:hAnsi="Times New Roman" w:cs="Times New Roman"/>
          <w:vertAlign w:val="subscript"/>
        </w:rPr>
        <w:t xml:space="preserve"> Aplica RSE</w:t>
      </w:r>
      <w:r w:rsidRPr="00963134">
        <w:rPr>
          <w:rFonts w:ascii="Times New Roman" w:hAnsi="Times New Roman" w:cs="Times New Roman"/>
          <w:vertAlign w:val="subscript"/>
        </w:rPr>
        <w:t xml:space="preserve"> </w:t>
      </w:r>
      <w:r w:rsidRPr="00963134">
        <w:rPr>
          <w:rFonts w:ascii="Times New Roman" w:hAnsi="Times New Roman" w:cs="Times New Roman"/>
        </w:rPr>
        <w:t xml:space="preserve">=350; </w:t>
      </w:r>
      <w:proofErr w:type="spellStart"/>
      <w:r w:rsidRPr="00963134">
        <w:rPr>
          <w:rFonts w:ascii="Times New Roman" w:hAnsi="Times New Roman" w:cs="Times New Roman"/>
        </w:rPr>
        <w:t>n</w:t>
      </w:r>
      <w:r>
        <w:rPr>
          <w:rFonts w:ascii="Times New Roman" w:hAnsi="Times New Roman" w:cs="Times New Roman"/>
          <w:vertAlign w:val="subscript"/>
        </w:rPr>
        <w:t>total</w:t>
      </w:r>
      <w:proofErr w:type="spellEnd"/>
      <w:r>
        <w:rPr>
          <w:rFonts w:ascii="Times New Roman" w:hAnsi="Times New Roman" w:cs="Times New Roman"/>
          <w:vertAlign w:val="subscript"/>
        </w:rPr>
        <w:t xml:space="preserve"> No aplica RSE</w:t>
      </w:r>
      <w:r w:rsidRPr="00963134">
        <w:rPr>
          <w:rFonts w:ascii="Times New Roman" w:hAnsi="Times New Roman" w:cs="Times New Roman"/>
        </w:rPr>
        <w:t>=349</w:t>
      </w:r>
    </w:p>
    <w:p w:rsidR="001E788E" w:rsidRDefault="001E788E" w:rsidP="002235BF">
      <w:pPr>
        <w:spacing w:after="0" w:line="480" w:lineRule="auto"/>
        <w:rPr>
          <w:rFonts w:ascii="Times New Roman" w:hAnsi="Times New Roman" w:cs="Times New Roman"/>
          <w:sz w:val="24"/>
          <w:szCs w:val="24"/>
        </w:rPr>
      </w:pPr>
      <w:r>
        <w:rPr>
          <w:rFonts w:ascii="Times New Roman" w:hAnsi="Times New Roman" w:cs="Times New Roman"/>
          <w:sz w:val="24"/>
          <w:szCs w:val="24"/>
        </w:rPr>
        <w:tab/>
        <w:t xml:space="preserve">Haciendo un análisis de la distribución de la muestra podemos describir que en </w:t>
      </w:r>
      <w:proofErr w:type="gramStart"/>
      <w:r>
        <w:rPr>
          <w:rFonts w:ascii="Times New Roman" w:hAnsi="Times New Roman" w:cs="Times New Roman"/>
          <w:sz w:val="24"/>
          <w:szCs w:val="24"/>
        </w:rPr>
        <w:t>la</w:t>
      </w:r>
      <w:proofErr w:type="gramEnd"/>
      <w:r>
        <w:rPr>
          <w:rFonts w:ascii="Times New Roman" w:hAnsi="Times New Roman" w:cs="Times New Roman"/>
          <w:sz w:val="24"/>
          <w:szCs w:val="24"/>
        </w:rPr>
        <w:t xml:space="preserve"> organización que realiza acciones de </w:t>
      </w:r>
      <w:r w:rsidR="00D016C8">
        <w:rPr>
          <w:rFonts w:ascii="Times New Roman" w:hAnsi="Times New Roman" w:cs="Times New Roman"/>
          <w:sz w:val="24"/>
          <w:szCs w:val="24"/>
        </w:rPr>
        <w:t>RSE</w:t>
      </w:r>
      <w:r>
        <w:rPr>
          <w:rFonts w:ascii="Times New Roman" w:hAnsi="Times New Roman" w:cs="Times New Roman"/>
          <w:sz w:val="24"/>
          <w:szCs w:val="24"/>
        </w:rPr>
        <w:t xml:space="preserve"> la distribución de acuerdo al género resulta más homogénea. Asimismo, la distribución asociada al nivel académico también es </w:t>
      </w:r>
      <w:r>
        <w:rPr>
          <w:rFonts w:ascii="Times New Roman" w:hAnsi="Times New Roman" w:cs="Times New Roman"/>
          <w:sz w:val="24"/>
          <w:szCs w:val="24"/>
        </w:rPr>
        <w:lastRenderedPageBreak/>
        <w:t>superior en esta empresa que practica acciones de responsabilidad social</w:t>
      </w:r>
      <w:r w:rsidR="009A7187">
        <w:rPr>
          <w:rFonts w:ascii="Times New Roman" w:hAnsi="Times New Roman" w:cs="Times New Roman"/>
          <w:sz w:val="24"/>
          <w:szCs w:val="24"/>
        </w:rPr>
        <w:t xml:space="preserve">. Por último, la empresa que aplica acciones de </w:t>
      </w:r>
      <w:r w:rsidR="00D016C8">
        <w:rPr>
          <w:rFonts w:ascii="Times New Roman" w:hAnsi="Times New Roman" w:cs="Times New Roman"/>
          <w:sz w:val="24"/>
          <w:szCs w:val="24"/>
        </w:rPr>
        <w:t>RSE</w:t>
      </w:r>
      <w:r w:rsidR="009A7187">
        <w:rPr>
          <w:rFonts w:ascii="Times New Roman" w:hAnsi="Times New Roman" w:cs="Times New Roman"/>
          <w:sz w:val="24"/>
          <w:szCs w:val="24"/>
        </w:rPr>
        <w:t xml:space="preserve"> tiene trabajadores con más tiempo de trabajo dentro de la organización en comparación con la otra empresa</w:t>
      </w:r>
      <w:r>
        <w:rPr>
          <w:rFonts w:ascii="Times New Roman" w:hAnsi="Times New Roman" w:cs="Times New Roman"/>
          <w:sz w:val="24"/>
          <w:szCs w:val="24"/>
        </w:rPr>
        <w:t xml:space="preserve">. Teniendo en cuenta </w:t>
      </w:r>
      <w:r w:rsidR="009A7187">
        <w:rPr>
          <w:rFonts w:ascii="Times New Roman" w:hAnsi="Times New Roman" w:cs="Times New Roman"/>
          <w:sz w:val="24"/>
          <w:szCs w:val="24"/>
        </w:rPr>
        <w:t>el estado civil,</w:t>
      </w:r>
      <w:r>
        <w:rPr>
          <w:rFonts w:ascii="Times New Roman" w:hAnsi="Times New Roman" w:cs="Times New Roman"/>
          <w:sz w:val="24"/>
          <w:szCs w:val="24"/>
        </w:rPr>
        <w:t xml:space="preserve"> la edad</w:t>
      </w:r>
      <w:r w:rsidR="009A7187">
        <w:rPr>
          <w:rFonts w:ascii="Times New Roman" w:hAnsi="Times New Roman" w:cs="Times New Roman"/>
          <w:sz w:val="24"/>
          <w:szCs w:val="24"/>
        </w:rPr>
        <w:t xml:space="preserve"> y el cargo que ocupa en la organización</w:t>
      </w:r>
      <w:r>
        <w:rPr>
          <w:rFonts w:ascii="Times New Roman" w:hAnsi="Times New Roman" w:cs="Times New Roman"/>
          <w:sz w:val="24"/>
          <w:szCs w:val="24"/>
        </w:rPr>
        <w:t xml:space="preserve">, el comportamiento de la distribución resulta semejante en ambas organizaciones. </w:t>
      </w:r>
    </w:p>
    <w:p w:rsidR="00237D61" w:rsidRPr="005E777F" w:rsidRDefault="005E777F" w:rsidP="002235BF">
      <w:pPr>
        <w:spacing w:after="0" w:line="480" w:lineRule="auto"/>
        <w:rPr>
          <w:rFonts w:ascii="Times New Roman" w:hAnsi="Times New Roman" w:cs="Times New Roman"/>
          <w:b/>
          <w:sz w:val="24"/>
          <w:szCs w:val="24"/>
        </w:rPr>
      </w:pPr>
      <w:r w:rsidRPr="005E777F">
        <w:rPr>
          <w:rFonts w:ascii="Times New Roman" w:hAnsi="Times New Roman" w:cs="Times New Roman"/>
          <w:b/>
          <w:sz w:val="24"/>
          <w:szCs w:val="24"/>
        </w:rPr>
        <w:t>Instrumento de recogida de información</w:t>
      </w:r>
    </w:p>
    <w:p w:rsidR="005E777F" w:rsidRDefault="00075F0E" w:rsidP="002235BF">
      <w:pPr>
        <w:spacing w:after="0" w:line="480" w:lineRule="auto"/>
        <w:rPr>
          <w:rFonts w:ascii="Times New Roman" w:hAnsi="Times New Roman" w:cs="Times New Roman"/>
          <w:sz w:val="24"/>
          <w:szCs w:val="24"/>
        </w:rPr>
      </w:pPr>
      <w:r>
        <w:rPr>
          <w:rFonts w:ascii="Times New Roman" w:hAnsi="Times New Roman" w:cs="Times New Roman"/>
          <w:sz w:val="24"/>
          <w:szCs w:val="24"/>
        </w:rPr>
        <w:tab/>
        <w:t xml:space="preserve">Para la recogida de información se utilizó la herramienta creada para medir </w:t>
      </w:r>
      <w:r w:rsidR="00D016C8">
        <w:rPr>
          <w:rFonts w:ascii="Times New Roman" w:hAnsi="Times New Roman" w:cs="Times New Roman"/>
          <w:sz w:val="24"/>
          <w:szCs w:val="24"/>
        </w:rPr>
        <w:t>CSR</w:t>
      </w:r>
      <w:r>
        <w:rPr>
          <w:rFonts w:ascii="Times New Roman" w:hAnsi="Times New Roman" w:cs="Times New Roman"/>
          <w:sz w:val="24"/>
          <w:szCs w:val="24"/>
        </w:rPr>
        <w:t xml:space="preserve">, validada en Ecuador por </w:t>
      </w:r>
      <w:r w:rsidRPr="00075F0E">
        <w:rPr>
          <w:rFonts w:ascii="Times New Roman" w:hAnsi="Times New Roman" w:cs="Times New Roman"/>
          <w:noProof/>
          <w:sz w:val="24"/>
          <w:szCs w:val="24"/>
        </w:rPr>
        <w:t xml:space="preserve">Idrobo </w:t>
      </w:r>
      <w:r w:rsidRPr="00D016C8">
        <w:rPr>
          <w:rFonts w:ascii="Times New Roman" w:hAnsi="Times New Roman" w:cs="Times New Roman"/>
          <w:i/>
          <w:noProof/>
          <w:sz w:val="24"/>
          <w:szCs w:val="24"/>
        </w:rPr>
        <w:t>et al.</w:t>
      </w:r>
      <w:r w:rsidR="00D016C8">
        <w:rPr>
          <w:rFonts w:ascii="Times New Roman" w:hAnsi="Times New Roman" w:cs="Times New Roman"/>
          <w:noProof/>
          <w:sz w:val="24"/>
          <w:szCs w:val="24"/>
        </w:rPr>
        <w:t xml:space="preserve"> (</w:t>
      </w:r>
      <w:r w:rsidRPr="00075F0E">
        <w:rPr>
          <w:rFonts w:ascii="Times New Roman" w:hAnsi="Times New Roman" w:cs="Times New Roman"/>
          <w:noProof/>
          <w:sz w:val="24"/>
          <w:szCs w:val="24"/>
        </w:rPr>
        <w:t>2015)</w:t>
      </w:r>
      <w:r>
        <w:rPr>
          <w:rFonts w:ascii="Times New Roman" w:hAnsi="Times New Roman" w:cs="Times New Roman"/>
          <w:sz w:val="24"/>
          <w:szCs w:val="24"/>
        </w:rPr>
        <w:t xml:space="preserve">. Dicha herramienta </w:t>
      </w:r>
      <w:r w:rsidR="00C54622">
        <w:rPr>
          <w:rFonts w:ascii="Times New Roman" w:hAnsi="Times New Roman" w:cs="Times New Roman"/>
          <w:sz w:val="24"/>
          <w:szCs w:val="24"/>
        </w:rPr>
        <w:t xml:space="preserve">está compuesta por 14 ítems, distribuidos en </w:t>
      </w:r>
      <w:r>
        <w:rPr>
          <w:rFonts w:ascii="Times New Roman" w:hAnsi="Times New Roman" w:cs="Times New Roman"/>
          <w:sz w:val="24"/>
          <w:szCs w:val="24"/>
        </w:rPr>
        <w:t>cinco componentes: la autonomía, las competencia</w:t>
      </w:r>
      <w:r w:rsidR="00D016C8">
        <w:rPr>
          <w:rFonts w:ascii="Times New Roman" w:hAnsi="Times New Roman" w:cs="Times New Roman"/>
          <w:sz w:val="24"/>
          <w:szCs w:val="24"/>
        </w:rPr>
        <w:t xml:space="preserve">s y las relaciones (o empatía) – </w:t>
      </w:r>
      <w:r>
        <w:rPr>
          <w:rFonts w:ascii="Times New Roman" w:hAnsi="Times New Roman" w:cs="Times New Roman"/>
          <w:sz w:val="24"/>
          <w:szCs w:val="24"/>
        </w:rPr>
        <w:t>asociadas a comportamientos de autodeterminación de los trabajadores dados por la organización</w:t>
      </w:r>
      <w:r w:rsidR="00D016C8">
        <w:rPr>
          <w:rFonts w:ascii="Times New Roman" w:hAnsi="Times New Roman" w:cs="Times New Roman"/>
          <w:sz w:val="24"/>
          <w:szCs w:val="24"/>
        </w:rPr>
        <w:t xml:space="preserve"> –</w:t>
      </w:r>
      <w:r>
        <w:rPr>
          <w:rFonts w:ascii="Times New Roman" w:hAnsi="Times New Roman" w:cs="Times New Roman"/>
          <w:sz w:val="24"/>
          <w:szCs w:val="24"/>
        </w:rPr>
        <w:t xml:space="preserve">; y </w:t>
      </w:r>
      <w:r w:rsidR="00C54622">
        <w:rPr>
          <w:rFonts w:ascii="Times New Roman" w:hAnsi="Times New Roman" w:cs="Times New Roman"/>
          <w:sz w:val="24"/>
          <w:szCs w:val="24"/>
        </w:rPr>
        <w:t xml:space="preserve">otras dos categorías asociadas a la ética y a la justicia. </w:t>
      </w:r>
      <w:r>
        <w:rPr>
          <w:rFonts w:ascii="Times New Roman" w:hAnsi="Times New Roman" w:cs="Times New Roman"/>
          <w:sz w:val="24"/>
          <w:szCs w:val="24"/>
        </w:rPr>
        <w:t xml:space="preserve"> </w:t>
      </w:r>
    </w:p>
    <w:p w:rsidR="00C54622" w:rsidRPr="00C54622" w:rsidRDefault="00C54622" w:rsidP="002235BF">
      <w:pPr>
        <w:spacing w:after="0" w:line="480" w:lineRule="auto"/>
        <w:rPr>
          <w:rFonts w:ascii="Times New Roman" w:hAnsi="Times New Roman" w:cs="Times New Roman"/>
          <w:b/>
          <w:sz w:val="24"/>
          <w:szCs w:val="24"/>
        </w:rPr>
      </w:pPr>
      <w:r w:rsidRPr="00C54622">
        <w:rPr>
          <w:rFonts w:ascii="Times New Roman" w:hAnsi="Times New Roman" w:cs="Times New Roman"/>
          <w:b/>
          <w:sz w:val="24"/>
          <w:szCs w:val="24"/>
        </w:rPr>
        <w:t>Procedimiento</w:t>
      </w:r>
    </w:p>
    <w:p w:rsidR="00C54622" w:rsidRDefault="00C54622" w:rsidP="002235BF">
      <w:pPr>
        <w:spacing w:after="0" w:line="480" w:lineRule="auto"/>
        <w:ind w:firstLine="708"/>
        <w:rPr>
          <w:rFonts w:ascii="Times New Roman" w:hAnsi="Times New Roman" w:cs="Times New Roman"/>
          <w:sz w:val="24"/>
          <w:szCs w:val="24"/>
        </w:rPr>
      </w:pPr>
      <w:r>
        <w:rPr>
          <w:rFonts w:ascii="Times New Roman" w:hAnsi="Times New Roman" w:cs="Times New Roman"/>
          <w:sz w:val="24"/>
          <w:szCs w:val="24"/>
        </w:rPr>
        <w:t xml:space="preserve">Después de realizados los contactos con ambas organizaciones, y aprobado el plan de investigación, se procedió con las aplicaciones de los instrumentos de manera simultánea. En el caso de la empresa que realiza acciones de responsabilidad social empresarial la aplicación se realizó exclusivamente de manera online, utilizando para ellos los formularios de Google. En la empresa donde no se realizan acciones de responsabilidad social de forma declarada, se utilizó una combinación de cuestionarios online, con cuestionarios en papel que posteriormente fueron pasados al formulario online de manera manual. En todos los casos se garantizó el anonimato de los participantes, indicándose que los resultados obtenidos serían utilizados exclusivamente para fines académicos. </w:t>
      </w:r>
    </w:p>
    <w:p w:rsidR="00BA0EA9" w:rsidRPr="0084786D" w:rsidRDefault="00BA0EA9" w:rsidP="002235BF">
      <w:pPr>
        <w:spacing w:after="0" w:line="480" w:lineRule="auto"/>
        <w:rPr>
          <w:rFonts w:ascii="Times New Roman" w:hAnsi="Times New Roman" w:cs="Times New Roman"/>
          <w:b/>
          <w:sz w:val="24"/>
          <w:szCs w:val="24"/>
        </w:rPr>
      </w:pPr>
      <w:r w:rsidRPr="0084786D">
        <w:rPr>
          <w:rFonts w:ascii="Times New Roman" w:hAnsi="Times New Roman" w:cs="Times New Roman"/>
          <w:b/>
          <w:sz w:val="24"/>
          <w:szCs w:val="24"/>
        </w:rPr>
        <w:t>Análisis de la información</w:t>
      </w:r>
    </w:p>
    <w:p w:rsidR="00BA0EA9" w:rsidRDefault="00BA0EA9" w:rsidP="002235BF">
      <w:pPr>
        <w:spacing w:after="0" w:line="480" w:lineRule="auto"/>
        <w:ind w:firstLine="708"/>
        <w:rPr>
          <w:rFonts w:ascii="Times New Roman" w:hAnsi="Times New Roman" w:cs="Times New Roman"/>
          <w:sz w:val="24"/>
          <w:szCs w:val="24"/>
        </w:rPr>
      </w:pPr>
      <w:r>
        <w:rPr>
          <w:rFonts w:ascii="Times New Roman" w:hAnsi="Times New Roman" w:cs="Times New Roman"/>
          <w:sz w:val="24"/>
          <w:szCs w:val="24"/>
        </w:rPr>
        <w:lastRenderedPageBreak/>
        <w:t xml:space="preserve">La información se procesó utilizando el Programa Estadístico SPSS </w:t>
      </w:r>
      <w:r w:rsidR="0084786D" w:rsidRPr="0084786D">
        <w:rPr>
          <w:rFonts w:ascii="Times New Roman" w:hAnsi="Times New Roman" w:cs="Times New Roman"/>
          <w:noProof/>
          <w:sz w:val="24"/>
          <w:szCs w:val="24"/>
        </w:rPr>
        <w:t>(IBM, 2011)</w:t>
      </w:r>
      <w:r w:rsidR="0084786D">
        <w:rPr>
          <w:rFonts w:ascii="Times New Roman" w:hAnsi="Times New Roman" w:cs="Times New Roman"/>
          <w:sz w:val="24"/>
          <w:szCs w:val="24"/>
        </w:rPr>
        <w:t xml:space="preserve">. En la definición del comportamiento por ítem y por categoría asociada al comportamiento socialmente responsable de las organizaciones, se consideraron los valores de las medias obtenidos. Las relaciones entre categorías realizadas se hicieron considerando el coeficiente de correlación de Pearson, con valores significativos de correlación de </w:t>
      </w:r>
      <w:r w:rsidR="0084786D" w:rsidRPr="0084786D">
        <w:rPr>
          <w:rFonts w:ascii="Times New Roman" w:hAnsi="Times New Roman" w:cs="Times New Roman"/>
          <w:i/>
          <w:sz w:val="24"/>
          <w:szCs w:val="24"/>
        </w:rPr>
        <w:t>p</w:t>
      </w:r>
      <w:r w:rsidR="0084786D">
        <w:rPr>
          <w:rFonts w:ascii="Times New Roman" w:hAnsi="Times New Roman" w:cs="Times New Roman"/>
          <w:sz w:val="24"/>
          <w:szCs w:val="24"/>
        </w:rPr>
        <w:t xml:space="preserve">&lt;.05. </w:t>
      </w:r>
      <w:r w:rsidR="00632F43">
        <w:rPr>
          <w:rFonts w:ascii="Times New Roman" w:hAnsi="Times New Roman" w:cs="Times New Roman"/>
          <w:sz w:val="24"/>
          <w:szCs w:val="24"/>
        </w:rPr>
        <w:t xml:space="preserve">Para las diferencias entre organizaciones, se hicieron cálculos de ANOVA de un factor. </w:t>
      </w:r>
    </w:p>
    <w:p w:rsidR="009637EF" w:rsidRPr="009637EF" w:rsidRDefault="009637EF" w:rsidP="002235BF">
      <w:pPr>
        <w:spacing w:after="0" w:line="480" w:lineRule="auto"/>
        <w:jc w:val="center"/>
        <w:rPr>
          <w:rFonts w:ascii="Times New Roman" w:hAnsi="Times New Roman" w:cs="Times New Roman"/>
          <w:b/>
          <w:sz w:val="24"/>
          <w:szCs w:val="24"/>
        </w:rPr>
      </w:pPr>
      <w:r w:rsidRPr="009637EF">
        <w:rPr>
          <w:rFonts w:ascii="Times New Roman" w:hAnsi="Times New Roman" w:cs="Times New Roman"/>
          <w:b/>
          <w:sz w:val="24"/>
          <w:szCs w:val="24"/>
        </w:rPr>
        <w:t>Resultados</w:t>
      </w:r>
    </w:p>
    <w:p w:rsidR="00537063" w:rsidRDefault="00537063" w:rsidP="002235BF">
      <w:pPr>
        <w:spacing w:after="0" w:line="480" w:lineRule="auto"/>
        <w:rPr>
          <w:rFonts w:ascii="Times New Roman" w:hAnsi="Times New Roman" w:cs="Times New Roman"/>
          <w:sz w:val="24"/>
          <w:szCs w:val="24"/>
        </w:rPr>
      </w:pPr>
      <w:r>
        <w:rPr>
          <w:rFonts w:ascii="Times New Roman" w:hAnsi="Times New Roman" w:cs="Times New Roman"/>
          <w:sz w:val="24"/>
          <w:szCs w:val="24"/>
        </w:rPr>
        <w:tab/>
        <w:t xml:space="preserve">Los resultados tanto de forma individual como de las comparaciones realizadas serán presentados de manera que estemos dando respuesta a las preguntas de investigación realizadas inicialmente. </w:t>
      </w:r>
    </w:p>
    <w:p w:rsidR="00537063" w:rsidRPr="00537063" w:rsidRDefault="00537063" w:rsidP="002235BF">
      <w:pPr>
        <w:spacing w:after="0" w:line="480" w:lineRule="auto"/>
        <w:rPr>
          <w:rFonts w:ascii="Times New Roman" w:hAnsi="Times New Roman" w:cs="Times New Roman"/>
          <w:b/>
          <w:sz w:val="24"/>
          <w:szCs w:val="24"/>
        </w:rPr>
      </w:pPr>
      <w:r w:rsidRPr="00537063">
        <w:rPr>
          <w:rFonts w:ascii="Times New Roman" w:hAnsi="Times New Roman" w:cs="Times New Roman"/>
          <w:b/>
          <w:sz w:val="24"/>
          <w:szCs w:val="24"/>
        </w:rPr>
        <w:t>El comportamiento socialmente responsable en una organización que aplica acciones de responsabilidad social empresarial</w:t>
      </w:r>
    </w:p>
    <w:p w:rsidR="004D3616" w:rsidRDefault="00537063" w:rsidP="002235BF">
      <w:pPr>
        <w:spacing w:after="0" w:line="480" w:lineRule="auto"/>
        <w:rPr>
          <w:rFonts w:ascii="Times New Roman" w:hAnsi="Times New Roman" w:cs="Times New Roman"/>
          <w:sz w:val="24"/>
          <w:szCs w:val="24"/>
        </w:rPr>
      </w:pPr>
      <w:r>
        <w:rPr>
          <w:rFonts w:ascii="Times New Roman" w:hAnsi="Times New Roman" w:cs="Times New Roman"/>
          <w:sz w:val="24"/>
          <w:szCs w:val="24"/>
        </w:rPr>
        <w:tab/>
        <w:t xml:space="preserve">Para definir cómo se expresa el </w:t>
      </w:r>
      <w:r w:rsidR="00DB5599">
        <w:rPr>
          <w:rFonts w:ascii="Times New Roman" w:hAnsi="Times New Roman" w:cs="Times New Roman"/>
          <w:sz w:val="24"/>
          <w:szCs w:val="24"/>
        </w:rPr>
        <w:t>CSR</w:t>
      </w:r>
      <w:r>
        <w:rPr>
          <w:rFonts w:ascii="Times New Roman" w:hAnsi="Times New Roman" w:cs="Times New Roman"/>
          <w:sz w:val="24"/>
          <w:szCs w:val="24"/>
        </w:rPr>
        <w:t xml:space="preserve"> en la organización donde se aplican acciones de responsabilidad social, se consideraron </w:t>
      </w:r>
      <w:r w:rsidR="004D3616">
        <w:rPr>
          <w:rFonts w:ascii="Times New Roman" w:hAnsi="Times New Roman" w:cs="Times New Roman"/>
          <w:sz w:val="24"/>
          <w:szCs w:val="24"/>
        </w:rPr>
        <w:t xml:space="preserve">los </w:t>
      </w:r>
      <w:r w:rsidR="00E46BC9">
        <w:rPr>
          <w:rFonts w:ascii="Times New Roman" w:hAnsi="Times New Roman" w:cs="Times New Roman"/>
          <w:sz w:val="24"/>
          <w:szCs w:val="24"/>
        </w:rPr>
        <w:t xml:space="preserve">factores </w:t>
      </w:r>
      <w:r w:rsidR="004050EE">
        <w:rPr>
          <w:rFonts w:ascii="Times New Roman" w:hAnsi="Times New Roman" w:cs="Times New Roman"/>
          <w:sz w:val="24"/>
          <w:szCs w:val="24"/>
        </w:rPr>
        <w:t>del</w:t>
      </w:r>
      <w:r w:rsidR="004D3616">
        <w:rPr>
          <w:rFonts w:ascii="Times New Roman" w:hAnsi="Times New Roman" w:cs="Times New Roman"/>
          <w:sz w:val="24"/>
          <w:szCs w:val="24"/>
        </w:rPr>
        <w:t xml:space="preserve"> cuestionario. Los result</w:t>
      </w:r>
      <w:r w:rsidR="004050EE">
        <w:rPr>
          <w:rFonts w:ascii="Times New Roman" w:hAnsi="Times New Roman" w:cs="Times New Roman"/>
          <w:sz w:val="24"/>
          <w:szCs w:val="24"/>
        </w:rPr>
        <w:t>ados se encuentran en la Tabla 2</w:t>
      </w:r>
      <w:r w:rsidR="004D3616">
        <w:rPr>
          <w:rFonts w:ascii="Times New Roman" w:hAnsi="Times New Roman" w:cs="Times New Roman"/>
          <w:sz w:val="24"/>
          <w:szCs w:val="24"/>
        </w:rPr>
        <w:t>.</w:t>
      </w:r>
    </w:p>
    <w:p w:rsidR="002235BF" w:rsidRPr="002711F6" w:rsidRDefault="002235BF" w:rsidP="002235BF">
      <w:pPr>
        <w:spacing w:after="0" w:line="480" w:lineRule="auto"/>
        <w:rPr>
          <w:rFonts w:ascii="Times New Roman" w:hAnsi="Times New Roman" w:cs="Times New Roman"/>
          <w:sz w:val="24"/>
          <w:szCs w:val="24"/>
        </w:rPr>
      </w:pPr>
      <w:r w:rsidRPr="002711F6">
        <w:rPr>
          <w:rFonts w:ascii="Times New Roman" w:hAnsi="Times New Roman" w:cs="Times New Roman"/>
          <w:sz w:val="24"/>
          <w:szCs w:val="24"/>
        </w:rPr>
        <w:t>Tabla</w:t>
      </w:r>
      <w:r>
        <w:rPr>
          <w:rFonts w:ascii="Times New Roman" w:hAnsi="Times New Roman" w:cs="Times New Roman"/>
          <w:sz w:val="24"/>
          <w:szCs w:val="24"/>
        </w:rPr>
        <w:t xml:space="preserve"> 2</w:t>
      </w:r>
      <w:r w:rsidRPr="002711F6">
        <w:rPr>
          <w:rFonts w:ascii="Times New Roman" w:hAnsi="Times New Roman" w:cs="Times New Roman"/>
          <w:sz w:val="24"/>
          <w:szCs w:val="24"/>
        </w:rPr>
        <w:t>.</w:t>
      </w:r>
    </w:p>
    <w:p w:rsidR="002235BF" w:rsidRPr="002711F6" w:rsidRDefault="002235BF" w:rsidP="002235BF">
      <w:pPr>
        <w:spacing w:after="0" w:line="480" w:lineRule="auto"/>
        <w:rPr>
          <w:rFonts w:ascii="Times New Roman" w:hAnsi="Times New Roman" w:cs="Times New Roman"/>
          <w:sz w:val="24"/>
          <w:szCs w:val="24"/>
        </w:rPr>
      </w:pPr>
      <w:r>
        <w:rPr>
          <w:rFonts w:ascii="Times New Roman" w:hAnsi="Times New Roman" w:cs="Times New Roman"/>
          <w:i/>
          <w:sz w:val="24"/>
          <w:szCs w:val="24"/>
        </w:rPr>
        <w:t>Medias de categorías asociadas al comportamiento socialmente responsable (Empresa que aplica acciones de responsabilidad social empresarial)</w:t>
      </w:r>
    </w:p>
    <w:tbl>
      <w:tblPr>
        <w:tblW w:w="10065" w:type="dxa"/>
        <w:jc w:val="center"/>
        <w:tblCellMar>
          <w:left w:w="70" w:type="dxa"/>
          <w:right w:w="70" w:type="dxa"/>
        </w:tblCellMar>
        <w:tblLook w:val="04A0" w:firstRow="1" w:lastRow="0" w:firstColumn="1" w:lastColumn="0" w:noHBand="0" w:noVBand="1"/>
      </w:tblPr>
      <w:tblGrid>
        <w:gridCol w:w="4962"/>
        <w:gridCol w:w="992"/>
        <w:gridCol w:w="1417"/>
        <w:gridCol w:w="1276"/>
        <w:gridCol w:w="1418"/>
      </w:tblGrid>
      <w:tr w:rsidR="002235BF" w:rsidRPr="00DD1B4E" w:rsidTr="00327AF0">
        <w:trPr>
          <w:trHeight w:val="610"/>
          <w:jc w:val="center"/>
        </w:trPr>
        <w:tc>
          <w:tcPr>
            <w:tcW w:w="4962" w:type="dxa"/>
            <w:tcBorders>
              <w:top w:val="single" w:sz="18" w:space="0" w:color="auto"/>
              <w:bottom w:val="single" w:sz="18" w:space="0" w:color="auto"/>
            </w:tcBorders>
            <w:shd w:val="clear" w:color="auto" w:fill="auto"/>
            <w:vAlign w:val="bottom"/>
            <w:hideMark/>
          </w:tcPr>
          <w:p w:rsidR="002235BF" w:rsidRPr="009871D7" w:rsidRDefault="002235BF" w:rsidP="002235BF">
            <w:pPr>
              <w:spacing w:after="0" w:line="480" w:lineRule="auto"/>
              <w:rPr>
                <w:rFonts w:ascii="Times New Roman" w:eastAsia="Times New Roman" w:hAnsi="Times New Roman" w:cs="Times New Roman"/>
                <w:color w:val="000000"/>
                <w:sz w:val="24"/>
                <w:szCs w:val="24"/>
                <w:lang w:eastAsia="es-EC"/>
              </w:rPr>
            </w:pPr>
            <w:r w:rsidRPr="009871D7">
              <w:rPr>
                <w:rFonts w:ascii="Times New Roman" w:eastAsia="Times New Roman" w:hAnsi="Times New Roman" w:cs="Times New Roman"/>
                <w:color w:val="000000"/>
                <w:sz w:val="24"/>
                <w:szCs w:val="24"/>
                <w:lang w:eastAsia="es-EC"/>
              </w:rPr>
              <w:t> </w:t>
            </w:r>
          </w:p>
        </w:tc>
        <w:tc>
          <w:tcPr>
            <w:tcW w:w="992" w:type="dxa"/>
            <w:tcBorders>
              <w:top w:val="single" w:sz="18" w:space="0" w:color="auto"/>
              <w:bottom w:val="single" w:sz="18" w:space="0" w:color="auto"/>
            </w:tcBorders>
            <w:shd w:val="clear" w:color="auto" w:fill="auto"/>
            <w:vAlign w:val="bottom"/>
            <w:hideMark/>
          </w:tcPr>
          <w:p w:rsidR="002235BF" w:rsidRPr="009871D7" w:rsidRDefault="002235BF" w:rsidP="002235BF">
            <w:pPr>
              <w:spacing w:after="0" w:line="480" w:lineRule="auto"/>
              <w:jc w:val="center"/>
              <w:rPr>
                <w:rFonts w:ascii="Times New Roman" w:eastAsia="Times New Roman" w:hAnsi="Times New Roman" w:cs="Times New Roman"/>
                <w:color w:val="000000"/>
                <w:sz w:val="24"/>
                <w:szCs w:val="24"/>
                <w:lang w:eastAsia="es-EC"/>
              </w:rPr>
            </w:pPr>
            <w:r w:rsidRPr="009871D7">
              <w:rPr>
                <w:rFonts w:ascii="Times New Roman" w:eastAsia="Times New Roman" w:hAnsi="Times New Roman" w:cs="Times New Roman"/>
                <w:color w:val="000000"/>
                <w:sz w:val="24"/>
                <w:szCs w:val="24"/>
                <w:lang w:eastAsia="es-EC"/>
              </w:rPr>
              <w:t>Mínimo</w:t>
            </w:r>
          </w:p>
        </w:tc>
        <w:tc>
          <w:tcPr>
            <w:tcW w:w="1417" w:type="dxa"/>
            <w:tcBorders>
              <w:top w:val="single" w:sz="18" w:space="0" w:color="auto"/>
              <w:bottom w:val="single" w:sz="18" w:space="0" w:color="auto"/>
            </w:tcBorders>
            <w:shd w:val="clear" w:color="auto" w:fill="auto"/>
            <w:vAlign w:val="bottom"/>
            <w:hideMark/>
          </w:tcPr>
          <w:p w:rsidR="002235BF" w:rsidRPr="009871D7" w:rsidRDefault="002235BF" w:rsidP="002235BF">
            <w:pPr>
              <w:spacing w:after="0" w:line="480" w:lineRule="auto"/>
              <w:jc w:val="center"/>
              <w:rPr>
                <w:rFonts w:ascii="Times New Roman" w:eastAsia="Times New Roman" w:hAnsi="Times New Roman" w:cs="Times New Roman"/>
                <w:color w:val="000000"/>
                <w:sz w:val="24"/>
                <w:szCs w:val="24"/>
                <w:lang w:eastAsia="es-EC"/>
              </w:rPr>
            </w:pPr>
            <w:r w:rsidRPr="009871D7">
              <w:rPr>
                <w:rFonts w:ascii="Times New Roman" w:eastAsia="Times New Roman" w:hAnsi="Times New Roman" w:cs="Times New Roman"/>
                <w:color w:val="000000"/>
                <w:sz w:val="24"/>
                <w:szCs w:val="24"/>
                <w:lang w:eastAsia="es-EC"/>
              </w:rPr>
              <w:t>Máximo</w:t>
            </w:r>
          </w:p>
        </w:tc>
        <w:tc>
          <w:tcPr>
            <w:tcW w:w="1276" w:type="dxa"/>
            <w:tcBorders>
              <w:top w:val="single" w:sz="18" w:space="0" w:color="auto"/>
              <w:bottom w:val="single" w:sz="18" w:space="0" w:color="auto"/>
            </w:tcBorders>
            <w:shd w:val="clear" w:color="auto" w:fill="auto"/>
            <w:vAlign w:val="bottom"/>
            <w:hideMark/>
          </w:tcPr>
          <w:p w:rsidR="002235BF" w:rsidRPr="009871D7" w:rsidRDefault="002235BF" w:rsidP="002235BF">
            <w:pPr>
              <w:spacing w:after="0" w:line="480" w:lineRule="auto"/>
              <w:jc w:val="center"/>
              <w:rPr>
                <w:rFonts w:ascii="Times New Roman" w:eastAsia="Times New Roman" w:hAnsi="Times New Roman" w:cs="Times New Roman"/>
                <w:color w:val="000000"/>
                <w:sz w:val="24"/>
                <w:szCs w:val="24"/>
                <w:lang w:eastAsia="es-EC"/>
              </w:rPr>
            </w:pPr>
            <w:r w:rsidRPr="009871D7">
              <w:rPr>
                <w:rFonts w:ascii="Times New Roman" w:eastAsia="Times New Roman" w:hAnsi="Times New Roman" w:cs="Times New Roman"/>
                <w:color w:val="000000"/>
                <w:sz w:val="24"/>
                <w:szCs w:val="24"/>
                <w:lang w:eastAsia="es-EC"/>
              </w:rPr>
              <w:t>Media</w:t>
            </w:r>
          </w:p>
        </w:tc>
        <w:tc>
          <w:tcPr>
            <w:tcW w:w="1418" w:type="dxa"/>
            <w:tcBorders>
              <w:top w:val="single" w:sz="18" w:space="0" w:color="auto"/>
              <w:bottom w:val="single" w:sz="18" w:space="0" w:color="auto"/>
            </w:tcBorders>
            <w:shd w:val="clear" w:color="auto" w:fill="auto"/>
            <w:vAlign w:val="bottom"/>
            <w:hideMark/>
          </w:tcPr>
          <w:p w:rsidR="002235BF" w:rsidRPr="009871D7" w:rsidRDefault="002235BF" w:rsidP="002235BF">
            <w:pPr>
              <w:spacing w:after="0" w:line="480" w:lineRule="auto"/>
              <w:jc w:val="center"/>
              <w:rPr>
                <w:rFonts w:ascii="Times New Roman" w:eastAsia="Times New Roman" w:hAnsi="Times New Roman" w:cs="Times New Roman"/>
                <w:color w:val="000000"/>
                <w:sz w:val="24"/>
                <w:szCs w:val="24"/>
                <w:lang w:eastAsia="es-EC"/>
              </w:rPr>
            </w:pPr>
            <w:proofErr w:type="spellStart"/>
            <w:r w:rsidRPr="009871D7">
              <w:rPr>
                <w:rFonts w:ascii="Times New Roman" w:eastAsia="Times New Roman" w:hAnsi="Times New Roman" w:cs="Times New Roman"/>
                <w:color w:val="000000"/>
                <w:sz w:val="24"/>
                <w:szCs w:val="24"/>
                <w:lang w:eastAsia="es-EC"/>
              </w:rPr>
              <w:t>Desv</w:t>
            </w:r>
            <w:proofErr w:type="spellEnd"/>
            <w:r w:rsidRPr="009871D7">
              <w:rPr>
                <w:rFonts w:ascii="Times New Roman" w:eastAsia="Times New Roman" w:hAnsi="Times New Roman" w:cs="Times New Roman"/>
                <w:color w:val="000000"/>
                <w:sz w:val="24"/>
                <w:szCs w:val="24"/>
                <w:lang w:eastAsia="es-EC"/>
              </w:rPr>
              <w:t xml:space="preserve">. </w:t>
            </w:r>
            <w:proofErr w:type="spellStart"/>
            <w:proofErr w:type="gramStart"/>
            <w:r w:rsidRPr="009871D7">
              <w:rPr>
                <w:rFonts w:ascii="Times New Roman" w:eastAsia="Times New Roman" w:hAnsi="Times New Roman" w:cs="Times New Roman"/>
                <w:color w:val="000000"/>
                <w:sz w:val="24"/>
                <w:szCs w:val="24"/>
                <w:lang w:eastAsia="es-EC"/>
              </w:rPr>
              <w:t>típ</w:t>
            </w:r>
            <w:proofErr w:type="spellEnd"/>
            <w:proofErr w:type="gramEnd"/>
            <w:r w:rsidRPr="009871D7">
              <w:rPr>
                <w:rFonts w:ascii="Times New Roman" w:eastAsia="Times New Roman" w:hAnsi="Times New Roman" w:cs="Times New Roman"/>
                <w:color w:val="000000"/>
                <w:sz w:val="24"/>
                <w:szCs w:val="24"/>
                <w:lang w:eastAsia="es-EC"/>
              </w:rPr>
              <w:t>.</w:t>
            </w:r>
          </w:p>
        </w:tc>
      </w:tr>
      <w:tr w:rsidR="002235BF" w:rsidRPr="00DD1B4E" w:rsidTr="00327AF0">
        <w:trPr>
          <w:trHeight w:val="610"/>
          <w:jc w:val="center"/>
        </w:trPr>
        <w:tc>
          <w:tcPr>
            <w:tcW w:w="4962" w:type="dxa"/>
            <w:tcBorders>
              <w:top w:val="single" w:sz="18" w:space="0" w:color="auto"/>
            </w:tcBorders>
            <w:shd w:val="clear" w:color="auto" w:fill="auto"/>
            <w:hideMark/>
          </w:tcPr>
          <w:p w:rsidR="002235BF" w:rsidRPr="00DD1B4E" w:rsidRDefault="002235BF" w:rsidP="002235BF">
            <w:pPr>
              <w:spacing w:after="0" w:line="480" w:lineRule="auto"/>
              <w:rPr>
                <w:rFonts w:ascii="Times New Roman" w:hAnsi="Times New Roman" w:cs="Times New Roman"/>
                <w:sz w:val="24"/>
                <w:szCs w:val="24"/>
              </w:rPr>
            </w:pPr>
            <w:r w:rsidRPr="00DD1B4E">
              <w:rPr>
                <w:rFonts w:ascii="Times New Roman" w:hAnsi="Times New Roman" w:cs="Times New Roman"/>
                <w:sz w:val="24"/>
                <w:szCs w:val="24"/>
              </w:rPr>
              <w:t>Competencia</w:t>
            </w:r>
          </w:p>
        </w:tc>
        <w:tc>
          <w:tcPr>
            <w:tcW w:w="992" w:type="dxa"/>
            <w:tcBorders>
              <w:top w:val="single" w:sz="18" w:space="0" w:color="auto"/>
            </w:tcBorders>
            <w:shd w:val="clear" w:color="auto" w:fill="auto"/>
            <w:noWrap/>
            <w:hideMark/>
          </w:tcPr>
          <w:p w:rsidR="002235BF" w:rsidRPr="009871D7" w:rsidRDefault="002235BF" w:rsidP="002235BF">
            <w:pPr>
              <w:spacing w:after="0" w:line="480" w:lineRule="auto"/>
              <w:jc w:val="center"/>
              <w:rPr>
                <w:rFonts w:ascii="Times New Roman" w:eastAsia="Times New Roman" w:hAnsi="Times New Roman" w:cs="Times New Roman"/>
                <w:color w:val="000000"/>
                <w:sz w:val="24"/>
                <w:szCs w:val="24"/>
                <w:lang w:eastAsia="es-EC"/>
              </w:rPr>
            </w:pPr>
            <w:r w:rsidRPr="009871D7">
              <w:rPr>
                <w:rFonts w:ascii="Times New Roman" w:eastAsia="Times New Roman" w:hAnsi="Times New Roman" w:cs="Times New Roman"/>
                <w:color w:val="000000"/>
                <w:sz w:val="24"/>
                <w:szCs w:val="24"/>
                <w:lang w:eastAsia="es-EC"/>
              </w:rPr>
              <w:t>1</w:t>
            </w:r>
          </w:p>
        </w:tc>
        <w:tc>
          <w:tcPr>
            <w:tcW w:w="1417" w:type="dxa"/>
            <w:tcBorders>
              <w:top w:val="single" w:sz="18" w:space="0" w:color="auto"/>
            </w:tcBorders>
            <w:shd w:val="clear" w:color="auto" w:fill="auto"/>
            <w:noWrap/>
            <w:hideMark/>
          </w:tcPr>
          <w:p w:rsidR="002235BF" w:rsidRPr="009871D7" w:rsidRDefault="002235BF" w:rsidP="002235BF">
            <w:pPr>
              <w:spacing w:after="0" w:line="480" w:lineRule="auto"/>
              <w:jc w:val="center"/>
              <w:rPr>
                <w:rFonts w:ascii="Times New Roman" w:eastAsia="Times New Roman" w:hAnsi="Times New Roman" w:cs="Times New Roman"/>
                <w:color w:val="000000"/>
                <w:sz w:val="24"/>
                <w:szCs w:val="24"/>
                <w:lang w:eastAsia="es-EC"/>
              </w:rPr>
            </w:pPr>
            <w:r w:rsidRPr="009871D7">
              <w:rPr>
                <w:rFonts w:ascii="Times New Roman" w:eastAsia="Times New Roman" w:hAnsi="Times New Roman" w:cs="Times New Roman"/>
                <w:color w:val="000000"/>
                <w:sz w:val="24"/>
                <w:szCs w:val="24"/>
                <w:lang w:eastAsia="es-EC"/>
              </w:rPr>
              <w:t>7</w:t>
            </w:r>
          </w:p>
        </w:tc>
        <w:tc>
          <w:tcPr>
            <w:tcW w:w="1276" w:type="dxa"/>
            <w:tcBorders>
              <w:top w:val="single" w:sz="18" w:space="0" w:color="auto"/>
            </w:tcBorders>
            <w:shd w:val="clear" w:color="auto" w:fill="auto"/>
            <w:noWrap/>
            <w:hideMark/>
          </w:tcPr>
          <w:p w:rsidR="002235BF" w:rsidRPr="00EF074F" w:rsidRDefault="002235BF" w:rsidP="002235BF">
            <w:pPr>
              <w:spacing w:line="480" w:lineRule="auto"/>
              <w:jc w:val="center"/>
              <w:rPr>
                <w:rFonts w:ascii="Times New Roman" w:hAnsi="Times New Roman" w:cs="Times New Roman"/>
                <w:color w:val="000000"/>
                <w:sz w:val="24"/>
                <w:szCs w:val="24"/>
              </w:rPr>
            </w:pPr>
            <w:r w:rsidRPr="00EF074F">
              <w:rPr>
                <w:rFonts w:ascii="Times New Roman" w:hAnsi="Times New Roman" w:cs="Times New Roman"/>
                <w:color w:val="000000"/>
                <w:sz w:val="24"/>
                <w:szCs w:val="24"/>
              </w:rPr>
              <w:t>4,79</w:t>
            </w:r>
          </w:p>
        </w:tc>
        <w:tc>
          <w:tcPr>
            <w:tcW w:w="1418" w:type="dxa"/>
            <w:tcBorders>
              <w:top w:val="single" w:sz="18" w:space="0" w:color="auto"/>
            </w:tcBorders>
            <w:shd w:val="clear" w:color="auto" w:fill="auto"/>
            <w:noWrap/>
            <w:hideMark/>
          </w:tcPr>
          <w:p w:rsidR="002235BF" w:rsidRPr="00EF074F" w:rsidRDefault="002235BF" w:rsidP="002235BF">
            <w:pPr>
              <w:spacing w:line="480" w:lineRule="auto"/>
              <w:jc w:val="center"/>
              <w:rPr>
                <w:rFonts w:ascii="Times New Roman" w:hAnsi="Times New Roman" w:cs="Times New Roman"/>
                <w:color w:val="000000"/>
                <w:sz w:val="24"/>
                <w:szCs w:val="24"/>
              </w:rPr>
            </w:pPr>
            <w:r w:rsidRPr="00EF074F">
              <w:rPr>
                <w:rFonts w:ascii="Times New Roman" w:hAnsi="Times New Roman" w:cs="Times New Roman"/>
                <w:color w:val="000000"/>
                <w:sz w:val="24"/>
                <w:szCs w:val="24"/>
              </w:rPr>
              <w:t>1,67</w:t>
            </w:r>
          </w:p>
        </w:tc>
      </w:tr>
      <w:tr w:rsidR="002235BF" w:rsidRPr="00DD1B4E" w:rsidTr="00327AF0">
        <w:trPr>
          <w:trHeight w:val="610"/>
          <w:jc w:val="center"/>
        </w:trPr>
        <w:tc>
          <w:tcPr>
            <w:tcW w:w="4962" w:type="dxa"/>
            <w:shd w:val="clear" w:color="auto" w:fill="auto"/>
            <w:hideMark/>
          </w:tcPr>
          <w:p w:rsidR="002235BF" w:rsidRPr="00DD1B4E" w:rsidRDefault="002235BF" w:rsidP="002235BF">
            <w:pPr>
              <w:spacing w:after="0" w:line="480" w:lineRule="auto"/>
              <w:rPr>
                <w:rFonts w:ascii="Times New Roman" w:hAnsi="Times New Roman" w:cs="Times New Roman"/>
                <w:sz w:val="24"/>
                <w:szCs w:val="24"/>
              </w:rPr>
            </w:pPr>
            <w:r w:rsidRPr="00DD1B4E">
              <w:rPr>
                <w:rFonts w:ascii="Times New Roman" w:hAnsi="Times New Roman" w:cs="Times New Roman"/>
                <w:sz w:val="24"/>
                <w:szCs w:val="24"/>
              </w:rPr>
              <w:t>Ética</w:t>
            </w:r>
          </w:p>
        </w:tc>
        <w:tc>
          <w:tcPr>
            <w:tcW w:w="992" w:type="dxa"/>
            <w:shd w:val="clear" w:color="auto" w:fill="auto"/>
            <w:noWrap/>
            <w:hideMark/>
          </w:tcPr>
          <w:p w:rsidR="002235BF" w:rsidRPr="009871D7" w:rsidRDefault="002235BF" w:rsidP="002235BF">
            <w:pPr>
              <w:spacing w:after="0" w:line="480" w:lineRule="auto"/>
              <w:jc w:val="center"/>
              <w:rPr>
                <w:rFonts w:ascii="Times New Roman" w:eastAsia="Times New Roman" w:hAnsi="Times New Roman" w:cs="Times New Roman"/>
                <w:color w:val="000000"/>
                <w:sz w:val="24"/>
                <w:szCs w:val="24"/>
                <w:lang w:eastAsia="es-EC"/>
              </w:rPr>
            </w:pPr>
            <w:r w:rsidRPr="009871D7">
              <w:rPr>
                <w:rFonts w:ascii="Times New Roman" w:eastAsia="Times New Roman" w:hAnsi="Times New Roman" w:cs="Times New Roman"/>
                <w:color w:val="000000"/>
                <w:sz w:val="24"/>
                <w:szCs w:val="24"/>
                <w:lang w:eastAsia="es-EC"/>
              </w:rPr>
              <w:t>1</w:t>
            </w:r>
          </w:p>
        </w:tc>
        <w:tc>
          <w:tcPr>
            <w:tcW w:w="1417" w:type="dxa"/>
            <w:shd w:val="clear" w:color="auto" w:fill="auto"/>
            <w:noWrap/>
            <w:hideMark/>
          </w:tcPr>
          <w:p w:rsidR="002235BF" w:rsidRPr="009871D7" w:rsidRDefault="002235BF" w:rsidP="002235BF">
            <w:pPr>
              <w:spacing w:after="0" w:line="480" w:lineRule="auto"/>
              <w:jc w:val="center"/>
              <w:rPr>
                <w:rFonts w:ascii="Times New Roman" w:eastAsia="Times New Roman" w:hAnsi="Times New Roman" w:cs="Times New Roman"/>
                <w:color w:val="000000"/>
                <w:sz w:val="24"/>
                <w:szCs w:val="24"/>
                <w:lang w:eastAsia="es-EC"/>
              </w:rPr>
            </w:pPr>
            <w:r w:rsidRPr="009871D7">
              <w:rPr>
                <w:rFonts w:ascii="Times New Roman" w:eastAsia="Times New Roman" w:hAnsi="Times New Roman" w:cs="Times New Roman"/>
                <w:color w:val="000000"/>
                <w:sz w:val="24"/>
                <w:szCs w:val="24"/>
                <w:lang w:eastAsia="es-EC"/>
              </w:rPr>
              <w:t>7</w:t>
            </w:r>
          </w:p>
        </w:tc>
        <w:tc>
          <w:tcPr>
            <w:tcW w:w="1276" w:type="dxa"/>
            <w:shd w:val="clear" w:color="auto" w:fill="auto"/>
            <w:noWrap/>
            <w:hideMark/>
          </w:tcPr>
          <w:p w:rsidR="002235BF" w:rsidRPr="00EF074F" w:rsidRDefault="002235BF" w:rsidP="002235BF">
            <w:pPr>
              <w:spacing w:line="480" w:lineRule="auto"/>
              <w:jc w:val="center"/>
              <w:rPr>
                <w:rFonts w:ascii="Times New Roman" w:hAnsi="Times New Roman" w:cs="Times New Roman"/>
                <w:color w:val="000000"/>
                <w:sz w:val="24"/>
                <w:szCs w:val="24"/>
              </w:rPr>
            </w:pPr>
            <w:r w:rsidRPr="00EF074F">
              <w:rPr>
                <w:rFonts w:ascii="Times New Roman" w:hAnsi="Times New Roman" w:cs="Times New Roman"/>
                <w:color w:val="000000"/>
                <w:sz w:val="24"/>
                <w:szCs w:val="24"/>
              </w:rPr>
              <w:t>4,88</w:t>
            </w:r>
          </w:p>
        </w:tc>
        <w:tc>
          <w:tcPr>
            <w:tcW w:w="1418" w:type="dxa"/>
            <w:shd w:val="clear" w:color="auto" w:fill="auto"/>
            <w:noWrap/>
            <w:hideMark/>
          </w:tcPr>
          <w:p w:rsidR="002235BF" w:rsidRPr="00EF074F" w:rsidRDefault="002235BF" w:rsidP="002235BF">
            <w:pPr>
              <w:spacing w:line="480" w:lineRule="auto"/>
              <w:jc w:val="center"/>
              <w:rPr>
                <w:rFonts w:ascii="Times New Roman" w:hAnsi="Times New Roman" w:cs="Times New Roman"/>
                <w:color w:val="000000"/>
                <w:sz w:val="24"/>
                <w:szCs w:val="24"/>
              </w:rPr>
            </w:pPr>
            <w:r w:rsidRPr="00EF074F">
              <w:rPr>
                <w:rFonts w:ascii="Times New Roman" w:hAnsi="Times New Roman" w:cs="Times New Roman"/>
                <w:color w:val="000000"/>
                <w:sz w:val="24"/>
                <w:szCs w:val="24"/>
              </w:rPr>
              <w:t>1,53</w:t>
            </w:r>
          </w:p>
        </w:tc>
      </w:tr>
      <w:tr w:rsidR="002235BF" w:rsidRPr="00DD1B4E" w:rsidTr="00327AF0">
        <w:trPr>
          <w:trHeight w:val="610"/>
          <w:jc w:val="center"/>
        </w:trPr>
        <w:tc>
          <w:tcPr>
            <w:tcW w:w="4962" w:type="dxa"/>
            <w:shd w:val="clear" w:color="auto" w:fill="auto"/>
            <w:hideMark/>
          </w:tcPr>
          <w:p w:rsidR="002235BF" w:rsidRPr="00DD1B4E" w:rsidRDefault="002235BF" w:rsidP="002235BF">
            <w:pPr>
              <w:spacing w:after="0" w:line="480" w:lineRule="auto"/>
              <w:rPr>
                <w:rFonts w:ascii="Times New Roman" w:hAnsi="Times New Roman" w:cs="Times New Roman"/>
                <w:sz w:val="24"/>
                <w:szCs w:val="24"/>
              </w:rPr>
            </w:pPr>
            <w:r w:rsidRPr="00DD1B4E">
              <w:rPr>
                <w:rFonts w:ascii="Times New Roman" w:hAnsi="Times New Roman" w:cs="Times New Roman"/>
                <w:sz w:val="24"/>
                <w:szCs w:val="24"/>
              </w:rPr>
              <w:t>Autonomía</w:t>
            </w:r>
          </w:p>
        </w:tc>
        <w:tc>
          <w:tcPr>
            <w:tcW w:w="992" w:type="dxa"/>
            <w:shd w:val="clear" w:color="auto" w:fill="auto"/>
            <w:noWrap/>
            <w:hideMark/>
          </w:tcPr>
          <w:p w:rsidR="002235BF" w:rsidRPr="009871D7" w:rsidRDefault="002235BF" w:rsidP="002235BF">
            <w:pPr>
              <w:spacing w:after="0" w:line="480" w:lineRule="auto"/>
              <w:jc w:val="center"/>
              <w:rPr>
                <w:rFonts w:ascii="Times New Roman" w:eastAsia="Times New Roman" w:hAnsi="Times New Roman" w:cs="Times New Roman"/>
                <w:color w:val="000000"/>
                <w:sz w:val="24"/>
                <w:szCs w:val="24"/>
                <w:lang w:eastAsia="es-EC"/>
              </w:rPr>
            </w:pPr>
            <w:r w:rsidRPr="009871D7">
              <w:rPr>
                <w:rFonts w:ascii="Times New Roman" w:eastAsia="Times New Roman" w:hAnsi="Times New Roman" w:cs="Times New Roman"/>
                <w:color w:val="000000"/>
                <w:sz w:val="24"/>
                <w:szCs w:val="24"/>
                <w:lang w:eastAsia="es-EC"/>
              </w:rPr>
              <w:t>1</w:t>
            </w:r>
          </w:p>
        </w:tc>
        <w:tc>
          <w:tcPr>
            <w:tcW w:w="1417" w:type="dxa"/>
            <w:shd w:val="clear" w:color="auto" w:fill="auto"/>
            <w:noWrap/>
            <w:hideMark/>
          </w:tcPr>
          <w:p w:rsidR="002235BF" w:rsidRPr="009871D7" w:rsidRDefault="002235BF" w:rsidP="002235BF">
            <w:pPr>
              <w:spacing w:after="0" w:line="480" w:lineRule="auto"/>
              <w:jc w:val="center"/>
              <w:rPr>
                <w:rFonts w:ascii="Times New Roman" w:eastAsia="Times New Roman" w:hAnsi="Times New Roman" w:cs="Times New Roman"/>
                <w:color w:val="000000"/>
                <w:sz w:val="24"/>
                <w:szCs w:val="24"/>
                <w:lang w:eastAsia="es-EC"/>
              </w:rPr>
            </w:pPr>
            <w:r w:rsidRPr="009871D7">
              <w:rPr>
                <w:rFonts w:ascii="Times New Roman" w:eastAsia="Times New Roman" w:hAnsi="Times New Roman" w:cs="Times New Roman"/>
                <w:color w:val="000000"/>
                <w:sz w:val="24"/>
                <w:szCs w:val="24"/>
                <w:lang w:eastAsia="es-EC"/>
              </w:rPr>
              <w:t>7</w:t>
            </w:r>
          </w:p>
        </w:tc>
        <w:tc>
          <w:tcPr>
            <w:tcW w:w="1276" w:type="dxa"/>
            <w:shd w:val="clear" w:color="auto" w:fill="auto"/>
            <w:noWrap/>
            <w:hideMark/>
          </w:tcPr>
          <w:p w:rsidR="002235BF" w:rsidRPr="00EF074F" w:rsidRDefault="002235BF" w:rsidP="002235BF">
            <w:pPr>
              <w:spacing w:line="480" w:lineRule="auto"/>
              <w:jc w:val="center"/>
              <w:rPr>
                <w:rFonts w:ascii="Times New Roman" w:hAnsi="Times New Roman" w:cs="Times New Roman"/>
                <w:color w:val="000000"/>
                <w:sz w:val="24"/>
                <w:szCs w:val="24"/>
              </w:rPr>
            </w:pPr>
            <w:r w:rsidRPr="00EF074F">
              <w:rPr>
                <w:rFonts w:ascii="Times New Roman" w:hAnsi="Times New Roman" w:cs="Times New Roman"/>
                <w:color w:val="000000"/>
                <w:sz w:val="24"/>
                <w:szCs w:val="24"/>
              </w:rPr>
              <w:t>5,14</w:t>
            </w:r>
          </w:p>
        </w:tc>
        <w:tc>
          <w:tcPr>
            <w:tcW w:w="1418" w:type="dxa"/>
            <w:shd w:val="clear" w:color="auto" w:fill="auto"/>
            <w:noWrap/>
            <w:hideMark/>
          </w:tcPr>
          <w:p w:rsidR="002235BF" w:rsidRPr="00EF074F" w:rsidRDefault="002235BF" w:rsidP="002235BF">
            <w:pPr>
              <w:spacing w:line="480" w:lineRule="auto"/>
              <w:jc w:val="center"/>
              <w:rPr>
                <w:rFonts w:ascii="Times New Roman" w:hAnsi="Times New Roman" w:cs="Times New Roman"/>
                <w:color w:val="000000"/>
                <w:sz w:val="24"/>
                <w:szCs w:val="24"/>
              </w:rPr>
            </w:pPr>
            <w:r w:rsidRPr="00EF074F">
              <w:rPr>
                <w:rFonts w:ascii="Times New Roman" w:hAnsi="Times New Roman" w:cs="Times New Roman"/>
                <w:color w:val="000000"/>
                <w:sz w:val="24"/>
                <w:szCs w:val="24"/>
              </w:rPr>
              <w:t>1,50</w:t>
            </w:r>
          </w:p>
        </w:tc>
      </w:tr>
      <w:tr w:rsidR="002235BF" w:rsidRPr="00DD1B4E" w:rsidTr="00327AF0">
        <w:trPr>
          <w:trHeight w:val="610"/>
          <w:jc w:val="center"/>
        </w:trPr>
        <w:tc>
          <w:tcPr>
            <w:tcW w:w="4962" w:type="dxa"/>
            <w:shd w:val="clear" w:color="auto" w:fill="auto"/>
            <w:hideMark/>
          </w:tcPr>
          <w:p w:rsidR="002235BF" w:rsidRPr="00DD1B4E" w:rsidRDefault="002235BF" w:rsidP="002235BF">
            <w:pPr>
              <w:spacing w:after="0" w:line="480" w:lineRule="auto"/>
              <w:rPr>
                <w:rFonts w:ascii="Times New Roman" w:hAnsi="Times New Roman" w:cs="Times New Roman"/>
                <w:sz w:val="24"/>
                <w:szCs w:val="24"/>
              </w:rPr>
            </w:pPr>
            <w:r w:rsidRPr="00DD1B4E">
              <w:rPr>
                <w:rFonts w:ascii="Times New Roman" w:hAnsi="Times New Roman" w:cs="Times New Roman"/>
                <w:sz w:val="24"/>
                <w:szCs w:val="24"/>
              </w:rPr>
              <w:lastRenderedPageBreak/>
              <w:t>Justicia</w:t>
            </w:r>
          </w:p>
        </w:tc>
        <w:tc>
          <w:tcPr>
            <w:tcW w:w="992" w:type="dxa"/>
            <w:shd w:val="clear" w:color="auto" w:fill="auto"/>
            <w:noWrap/>
            <w:hideMark/>
          </w:tcPr>
          <w:p w:rsidR="002235BF" w:rsidRPr="009871D7" w:rsidRDefault="002235BF" w:rsidP="002235BF">
            <w:pPr>
              <w:spacing w:after="0" w:line="480" w:lineRule="auto"/>
              <w:jc w:val="center"/>
              <w:rPr>
                <w:rFonts w:ascii="Times New Roman" w:eastAsia="Times New Roman" w:hAnsi="Times New Roman" w:cs="Times New Roman"/>
                <w:color w:val="000000"/>
                <w:sz w:val="24"/>
                <w:szCs w:val="24"/>
                <w:lang w:eastAsia="es-EC"/>
              </w:rPr>
            </w:pPr>
            <w:r w:rsidRPr="009871D7">
              <w:rPr>
                <w:rFonts w:ascii="Times New Roman" w:eastAsia="Times New Roman" w:hAnsi="Times New Roman" w:cs="Times New Roman"/>
                <w:color w:val="000000"/>
                <w:sz w:val="24"/>
                <w:szCs w:val="24"/>
                <w:lang w:eastAsia="es-EC"/>
              </w:rPr>
              <w:t>1</w:t>
            </w:r>
          </w:p>
        </w:tc>
        <w:tc>
          <w:tcPr>
            <w:tcW w:w="1417" w:type="dxa"/>
            <w:shd w:val="clear" w:color="auto" w:fill="auto"/>
            <w:noWrap/>
            <w:hideMark/>
          </w:tcPr>
          <w:p w:rsidR="002235BF" w:rsidRPr="009871D7" w:rsidRDefault="002235BF" w:rsidP="002235BF">
            <w:pPr>
              <w:spacing w:after="0" w:line="480" w:lineRule="auto"/>
              <w:jc w:val="center"/>
              <w:rPr>
                <w:rFonts w:ascii="Times New Roman" w:eastAsia="Times New Roman" w:hAnsi="Times New Roman" w:cs="Times New Roman"/>
                <w:color w:val="000000"/>
                <w:sz w:val="24"/>
                <w:szCs w:val="24"/>
                <w:lang w:eastAsia="es-EC"/>
              </w:rPr>
            </w:pPr>
            <w:r w:rsidRPr="009871D7">
              <w:rPr>
                <w:rFonts w:ascii="Times New Roman" w:eastAsia="Times New Roman" w:hAnsi="Times New Roman" w:cs="Times New Roman"/>
                <w:color w:val="000000"/>
                <w:sz w:val="24"/>
                <w:szCs w:val="24"/>
                <w:lang w:eastAsia="es-EC"/>
              </w:rPr>
              <w:t>7</w:t>
            </w:r>
          </w:p>
        </w:tc>
        <w:tc>
          <w:tcPr>
            <w:tcW w:w="1276" w:type="dxa"/>
            <w:shd w:val="clear" w:color="auto" w:fill="auto"/>
            <w:noWrap/>
            <w:hideMark/>
          </w:tcPr>
          <w:p w:rsidR="002235BF" w:rsidRPr="00EF074F" w:rsidRDefault="002235BF" w:rsidP="002235BF">
            <w:pPr>
              <w:spacing w:line="480" w:lineRule="auto"/>
              <w:jc w:val="center"/>
              <w:rPr>
                <w:rFonts w:ascii="Times New Roman" w:hAnsi="Times New Roman" w:cs="Times New Roman"/>
                <w:color w:val="000000"/>
                <w:sz w:val="24"/>
                <w:szCs w:val="24"/>
              </w:rPr>
            </w:pPr>
            <w:r w:rsidRPr="00EF074F">
              <w:rPr>
                <w:rFonts w:ascii="Times New Roman" w:hAnsi="Times New Roman" w:cs="Times New Roman"/>
                <w:color w:val="000000"/>
                <w:sz w:val="24"/>
                <w:szCs w:val="24"/>
              </w:rPr>
              <w:t>5,24</w:t>
            </w:r>
          </w:p>
        </w:tc>
        <w:tc>
          <w:tcPr>
            <w:tcW w:w="1418" w:type="dxa"/>
            <w:shd w:val="clear" w:color="auto" w:fill="auto"/>
            <w:noWrap/>
            <w:hideMark/>
          </w:tcPr>
          <w:p w:rsidR="002235BF" w:rsidRPr="00EF074F" w:rsidRDefault="002235BF" w:rsidP="002235BF">
            <w:pPr>
              <w:spacing w:line="480" w:lineRule="auto"/>
              <w:jc w:val="center"/>
              <w:rPr>
                <w:rFonts w:ascii="Times New Roman" w:hAnsi="Times New Roman" w:cs="Times New Roman"/>
                <w:color w:val="000000"/>
                <w:sz w:val="24"/>
                <w:szCs w:val="24"/>
              </w:rPr>
            </w:pPr>
            <w:r w:rsidRPr="00EF074F">
              <w:rPr>
                <w:rFonts w:ascii="Times New Roman" w:hAnsi="Times New Roman" w:cs="Times New Roman"/>
                <w:color w:val="000000"/>
                <w:sz w:val="24"/>
                <w:szCs w:val="24"/>
              </w:rPr>
              <w:t>1,47</w:t>
            </w:r>
          </w:p>
        </w:tc>
      </w:tr>
      <w:tr w:rsidR="002235BF" w:rsidRPr="00DD1B4E" w:rsidTr="00327AF0">
        <w:trPr>
          <w:trHeight w:val="610"/>
          <w:jc w:val="center"/>
        </w:trPr>
        <w:tc>
          <w:tcPr>
            <w:tcW w:w="4962" w:type="dxa"/>
            <w:tcBorders>
              <w:bottom w:val="single" w:sz="18" w:space="0" w:color="auto"/>
            </w:tcBorders>
            <w:shd w:val="clear" w:color="auto" w:fill="auto"/>
            <w:hideMark/>
          </w:tcPr>
          <w:p w:rsidR="002235BF" w:rsidRPr="009871D7" w:rsidRDefault="002235BF" w:rsidP="002235BF">
            <w:pPr>
              <w:spacing w:after="0" w:line="480" w:lineRule="auto"/>
              <w:rPr>
                <w:rFonts w:ascii="Times New Roman" w:eastAsia="Times New Roman" w:hAnsi="Times New Roman" w:cs="Times New Roman"/>
                <w:color w:val="000000"/>
                <w:sz w:val="24"/>
                <w:szCs w:val="24"/>
                <w:lang w:eastAsia="es-EC"/>
              </w:rPr>
            </w:pPr>
            <w:r w:rsidRPr="00DD1B4E">
              <w:rPr>
                <w:rFonts w:ascii="Times New Roman" w:eastAsia="Times New Roman" w:hAnsi="Times New Roman" w:cs="Times New Roman"/>
                <w:color w:val="000000"/>
                <w:sz w:val="24"/>
                <w:szCs w:val="24"/>
                <w:lang w:eastAsia="es-EC"/>
              </w:rPr>
              <w:t>Empatía</w:t>
            </w:r>
          </w:p>
        </w:tc>
        <w:tc>
          <w:tcPr>
            <w:tcW w:w="992" w:type="dxa"/>
            <w:tcBorders>
              <w:bottom w:val="single" w:sz="18" w:space="0" w:color="auto"/>
            </w:tcBorders>
            <w:shd w:val="clear" w:color="auto" w:fill="auto"/>
            <w:noWrap/>
            <w:hideMark/>
          </w:tcPr>
          <w:p w:rsidR="002235BF" w:rsidRPr="009871D7" w:rsidRDefault="002235BF" w:rsidP="002235BF">
            <w:pPr>
              <w:spacing w:after="0" w:line="480" w:lineRule="auto"/>
              <w:jc w:val="center"/>
              <w:rPr>
                <w:rFonts w:ascii="Times New Roman" w:eastAsia="Times New Roman" w:hAnsi="Times New Roman" w:cs="Times New Roman"/>
                <w:color w:val="000000"/>
                <w:sz w:val="24"/>
                <w:szCs w:val="24"/>
                <w:lang w:eastAsia="es-EC"/>
              </w:rPr>
            </w:pPr>
            <w:r w:rsidRPr="009871D7">
              <w:rPr>
                <w:rFonts w:ascii="Times New Roman" w:eastAsia="Times New Roman" w:hAnsi="Times New Roman" w:cs="Times New Roman"/>
                <w:color w:val="000000"/>
                <w:sz w:val="24"/>
                <w:szCs w:val="24"/>
                <w:lang w:eastAsia="es-EC"/>
              </w:rPr>
              <w:t>1</w:t>
            </w:r>
          </w:p>
        </w:tc>
        <w:tc>
          <w:tcPr>
            <w:tcW w:w="1417" w:type="dxa"/>
            <w:tcBorders>
              <w:bottom w:val="single" w:sz="18" w:space="0" w:color="auto"/>
            </w:tcBorders>
            <w:shd w:val="clear" w:color="auto" w:fill="auto"/>
            <w:noWrap/>
            <w:hideMark/>
          </w:tcPr>
          <w:p w:rsidR="002235BF" w:rsidRPr="009871D7" w:rsidRDefault="002235BF" w:rsidP="002235BF">
            <w:pPr>
              <w:spacing w:after="0" w:line="480" w:lineRule="auto"/>
              <w:jc w:val="center"/>
              <w:rPr>
                <w:rFonts w:ascii="Times New Roman" w:eastAsia="Times New Roman" w:hAnsi="Times New Roman" w:cs="Times New Roman"/>
                <w:color w:val="000000"/>
                <w:sz w:val="24"/>
                <w:szCs w:val="24"/>
                <w:lang w:eastAsia="es-EC"/>
              </w:rPr>
            </w:pPr>
            <w:r w:rsidRPr="009871D7">
              <w:rPr>
                <w:rFonts w:ascii="Times New Roman" w:eastAsia="Times New Roman" w:hAnsi="Times New Roman" w:cs="Times New Roman"/>
                <w:color w:val="000000"/>
                <w:sz w:val="24"/>
                <w:szCs w:val="24"/>
                <w:lang w:eastAsia="es-EC"/>
              </w:rPr>
              <w:t>7</w:t>
            </w:r>
          </w:p>
        </w:tc>
        <w:tc>
          <w:tcPr>
            <w:tcW w:w="1276" w:type="dxa"/>
            <w:tcBorders>
              <w:bottom w:val="single" w:sz="18" w:space="0" w:color="auto"/>
            </w:tcBorders>
            <w:shd w:val="clear" w:color="auto" w:fill="auto"/>
            <w:noWrap/>
            <w:hideMark/>
          </w:tcPr>
          <w:p w:rsidR="002235BF" w:rsidRPr="00EF074F" w:rsidRDefault="002235BF" w:rsidP="002235BF">
            <w:pPr>
              <w:spacing w:line="480" w:lineRule="auto"/>
              <w:jc w:val="center"/>
              <w:rPr>
                <w:rFonts w:ascii="Times New Roman" w:hAnsi="Times New Roman" w:cs="Times New Roman"/>
                <w:color w:val="000000"/>
                <w:sz w:val="24"/>
                <w:szCs w:val="24"/>
              </w:rPr>
            </w:pPr>
            <w:r w:rsidRPr="00EF074F">
              <w:rPr>
                <w:rFonts w:ascii="Times New Roman" w:hAnsi="Times New Roman" w:cs="Times New Roman"/>
                <w:color w:val="000000"/>
                <w:sz w:val="24"/>
                <w:szCs w:val="24"/>
              </w:rPr>
              <w:t>4,88</w:t>
            </w:r>
          </w:p>
        </w:tc>
        <w:tc>
          <w:tcPr>
            <w:tcW w:w="1418" w:type="dxa"/>
            <w:tcBorders>
              <w:bottom w:val="single" w:sz="18" w:space="0" w:color="auto"/>
            </w:tcBorders>
            <w:shd w:val="clear" w:color="auto" w:fill="auto"/>
            <w:noWrap/>
            <w:hideMark/>
          </w:tcPr>
          <w:p w:rsidR="002235BF" w:rsidRPr="00EF074F" w:rsidRDefault="002235BF" w:rsidP="002235BF">
            <w:pPr>
              <w:spacing w:line="480" w:lineRule="auto"/>
              <w:jc w:val="center"/>
              <w:rPr>
                <w:rFonts w:ascii="Times New Roman" w:hAnsi="Times New Roman" w:cs="Times New Roman"/>
                <w:color w:val="000000"/>
                <w:sz w:val="24"/>
                <w:szCs w:val="24"/>
              </w:rPr>
            </w:pPr>
            <w:r w:rsidRPr="00EF074F">
              <w:rPr>
                <w:rFonts w:ascii="Times New Roman" w:hAnsi="Times New Roman" w:cs="Times New Roman"/>
                <w:color w:val="000000"/>
                <w:sz w:val="24"/>
                <w:szCs w:val="24"/>
              </w:rPr>
              <w:t>1,53</w:t>
            </w:r>
          </w:p>
        </w:tc>
      </w:tr>
    </w:tbl>
    <w:p w:rsidR="002235BF" w:rsidRDefault="002235BF" w:rsidP="002235BF">
      <w:pPr>
        <w:spacing w:line="480" w:lineRule="auto"/>
      </w:pPr>
    </w:p>
    <w:p w:rsidR="004050EE" w:rsidRDefault="004050EE" w:rsidP="002235BF">
      <w:pPr>
        <w:spacing w:after="0" w:line="480" w:lineRule="auto"/>
        <w:ind w:firstLine="708"/>
        <w:rPr>
          <w:rFonts w:ascii="Times New Roman" w:hAnsi="Times New Roman" w:cs="Times New Roman"/>
          <w:sz w:val="24"/>
          <w:szCs w:val="24"/>
        </w:rPr>
      </w:pPr>
      <w:r w:rsidRPr="004050EE">
        <w:rPr>
          <w:rFonts w:ascii="Times New Roman" w:hAnsi="Times New Roman" w:cs="Times New Roman"/>
          <w:sz w:val="24"/>
          <w:szCs w:val="24"/>
        </w:rPr>
        <w:t>Teniendo en cuenta la escala de respuesta de 1 a 7, podemos considerar que las respuestas oscilaron en valores de 4 a 6 puntos, siendo valores de interés por falta de compromiso con las conductas que se preguntaban aquellos  entre 4 y 5, correspondientes con las categorías “Ni de acuerdo ni en desacuerdo” y “Concuerdo poco”. Valores en el rango de 5 a 6 puntos están dentro de las categorías “Concuerdo poco” a “Concuerdo mucho”.</w:t>
      </w:r>
      <w:r>
        <w:rPr>
          <w:rFonts w:ascii="Times New Roman" w:hAnsi="Times New Roman" w:cs="Times New Roman"/>
          <w:sz w:val="24"/>
          <w:szCs w:val="24"/>
        </w:rPr>
        <w:t xml:space="preserve"> </w:t>
      </w:r>
      <w:r w:rsidR="00626DFB">
        <w:rPr>
          <w:rFonts w:ascii="Times New Roman" w:hAnsi="Times New Roman" w:cs="Times New Roman"/>
          <w:sz w:val="24"/>
          <w:szCs w:val="24"/>
        </w:rPr>
        <w:t xml:space="preserve">Tomando en cuenta </w:t>
      </w:r>
      <w:r>
        <w:rPr>
          <w:rFonts w:ascii="Times New Roman" w:hAnsi="Times New Roman" w:cs="Times New Roman"/>
          <w:sz w:val="24"/>
          <w:szCs w:val="24"/>
        </w:rPr>
        <w:t xml:space="preserve">estos elementos, </w:t>
      </w:r>
      <w:r w:rsidR="00626DFB">
        <w:rPr>
          <w:rFonts w:ascii="Times New Roman" w:hAnsi="Times New Roman" w:cs="Times New Roman"/>
          <w:sz w:val="24"/>
          <w:szCs w:val="24"/>
        </w:rPr>
        <w:t xml:space="preserve">tenemos que los </w:t>
      </w:r>
      <w:r w:rsidR="00E46BC9">
        <w:rPr>
          <w:rFonts w:ascii="Times New Roman" w:hAnsi="Times New Roman" w:cs="Times New Roman"/>
          <w:sz w:val="24"/>
          <w:szCs w:val="24"/>
        </w:rPr>
        <w:t>factores</w:t>
      </w:r>
      <w:r w:rsidR="00626DFB">
        <w:rPr>
          <w:rFonts w:ascii="Times New Roman" w:hAnsi="Times New Roman" w:cs="Times New Roman"/>
          <w:sz w:val="24"/>
          <w:szCs w:val="24"/>
        </w:rPr>
        <w:t xml:space="preserve"> asociados al </w:t>
      </w:r>
      <w:r w:rsidR="00E46BC9">
        <w:rPr>
          <w:rFonts w:ascii="Times New Roman" w:hAnsi="Times New Roman" w:cs="Times New Roman"/>
          <w:sz w:val="24"/>
          <w:szCs w:val="24"/>
        </w:rPr>
        <w:t>CSR</w:t>
      </w:r>
      <w:r w:rsidR="00626DFB">
        <w:rPr>
          <w:rFonts w:ascii="Times New Roman" w:hAnsi="Times New Roman" w:cs="Times New Roman"/>
          <w:sz w:val="24"/>
          <w:szCs w:val="24"/>
        </w:rPr>
        <w:t xml:space="preserve"> con los que están más de acuerdo son la </w:t>
      </w:r>
      <w:r w:rsidR="00C622C2">
        <w:rPr>
          <w:rFonts w:ascii="Times New Roman" w:hAnsi="Times New Roman" w:cs="Times New Roman"/>
          <w:sz w:val="24"/>
          <w:szCs w:val="24"/>
        </w:rPr>
        <w:t>Justicia y la Autonomía</w:t>
      </w:r>
      <w:r w:rsidR="00E46BC9">
        <w:rPr>
          <w:rFonts w:ascii="Times New Roman" w:hAnsi="Times New Roman" w:cs="Times New Roman"/>
          <w:sz w:val="24"/>
          <w:szCs w:val="24"/>
        </w:rPr>
        <w:t>. El factor</w:t>
      </w:r>
      <w:r w:rsidR="00C622C2">
        <w:rPr>
          <w:rFonts w:ascii="Times New Roman" w:hAnsi="Times New Roman" w:cs="Times New Roman"/>
          <w:sz w:val="24"/>
          <w:szCs w:val="24"/>
        </w:rPr>
        <w:t xml:space="preserve"> con puntuaciones más bajas fue las Competencias. </w:t>
      </w:r>
    </w:p>
    <w:p w:rsidR="00F0673D" w:rsidRDefault="008070EC" w:rsidP="002235BF">
      <w:pPr>
        <w:spacing w:after="0" w:line="480" w:lineRule="auto"/>
        <w:ind w:firstLine="708"/>
        <w:rPr>
          <w:rFonts w:ascii="Times New Roman" w:hAnsi="Times New Roman" w:cs="Times New Roman"/>
          <w:sz w:val="24"/>
          <w:szCs w:val="24"/>
        </w:rPr>
      </w:pPr>
      <w:r>
        <w:rPr>
          <w:rFonts w:ascii="Times New Roman" w:hAnsi="Times New Roman" w:cs="Times New Roman"/>
          <w:sz w:val="24"/>
          <w:szCs w:val="24"/>
        </w:rPr>
        <w:t>Asimismo, se hicieron cálculos de correlaciones para d</w:t>
      </w:r>
      <w:r w:rsidR="00E46BC9">
        <w:rPr>
          <w:rFonts w:ascii="Times New Roman" w:hAnsi="Times New Roman" w:cs="Times New Roman"/>
          <w:sz w:val="24"/>
          <w:szCs w:val="24"/>
        </w:rPr>
        <w:t xml:space="preserve">eterminar la relación entre estos factores </w:t>
      </w:r>
      <w:r>
        <w:rPr>
          <w:rFonts w:ascii="Times New Roman" w:hAnsi="Times New Roman" w:cs="Times New Roman"/>
          <w:sz w:val="24"/>
          <w:szCs w:val="24"/>
        </w:rPr>
        <w:t xml:space="preserve">del </w:t>
      </w:r>
      <w:r w:rsidR="00E46BC9">
        <w:rPr>
          <w:rFonts w:ascii="Times New Roman" w:hAnsi="Times New Roman" w:cs="Times New Roman"/>
          <w:sz w:val="24"/>
          <w:szCs w:val="24"/>
        </w:rPr>
        <w:t>CSR</w:t>
      </w:r>
      <w:r>
        <w:rPr>
          <w:rFonts w:ascii="Times New Roman" w:hAnsi="Times New Roman" w:cs="Times New Roman"/>
          <w:sz w:val="24"/>
          <w:szCs w:val="24"/>
        </w:rPr>
        <w:t xml:space="preserve">. </w:t>
      </w:r>
      <w:r w:rsidR="00F0673D">
        <w:rPr>
          <w:rFonts w:ascii="Times New Roman" w:hAnsi="Times New Roman" w:cs="Times New Roman"/>
          <w:sz w:val="24"/>
          <w:szCs w:val="24"/>
        </w:rPr>
        <w:t xml:space="preserve">Los resultados de las correlaciones indican valores medios de correlaciones, siendo que todas son positivas </w:t>
      </w:r>
      <w:r w:rsidR="00E46BC9">
        <w:rPr>
          <w:rFonts w:ascii="Times New Roman" w:hAnsi="Times New Roman" w:cs="Times New Roman"/>
          <w:sz w:val="24"/>
          <w:szCs w:val="24"/>
        </w:rPr>
        <w:t xml:space="preserve">y </w:t>
      </w:r>
      <w:r w:rsidR="00F0673D">
        <w:rPr>
          <w:rFonts w:ascii="Times New Roman" w:hAnsi="Times New Roman" w:cs="Times New Roman"/>
          <w:sz w:val="24"/>
          <w:szCs w:val="24"/>
        </w:rPr>
        <w:t xml:space="preserve">significativas para </w:t>
      </w:r>
      <w:r w:rsidR="00F0673D" w:rsidRPr="00E46BC9">
        <w:rPr>
          <w:rFonts w:ascii="Times New Roman" w:hAnsi="Times New Roman" w:cs="Times New Roman"/>
          <w:i/>
          <w:sz w:val="24"/>
          <w:szCs w:val="24"/>
        </w:rPr>
        <w:t>p</w:t>
      </w:r>
      <w:r w:rsidR="00F0673D">
        <w:rPr>
          <w:rFonts w:ascii="Times New Roman" w:hAnsi="Times New Roman" w:cs="Times New Roman"/>
          <w:sz w:val="24"/>
          <w:szCs w:val="24"/>
        </w:rPr>
        <w:t>&lt;.01. Los valores más altos de correlaciones fue</w:t>
      </w:r>
      <w:r w:rsidR="00E46BC9">
        <w:rPr>
          <w:rFonts w:ascii="Times New Roman" w:hAnsi="Times New Roman" w:cs="Times New Roman"/>
          <w:sz w:val="24"/>
          <w:szCs w:val="24"/>
        </w:rPr>
        <w:t>ron</w:t>
      </w:r>
      <w:r w:rsidR="00F0673D">
        <w:rPr>
          <w:rFonts w:ascii="Times New Roman" w:hAnsi="Times New Roman" w:cs="Times New Roman"/>
          <w:sz w:val="24"/>
          <w:szCs w:val="24"/>
        </w:rPr>
        <w:t xml:space="preserve"> entre las Competencias y la Autonomía, y entre las Competencias y la Empatía. Considerando que las Competencias fue el elemento con valores más bajos de </w:t>
      </w:r>
      <w:r w:rsidR="00A3018A">
        <w:rPr>
          <w:rFonts w:ascii="Times New Roman" w:hAnsi="Times New Roman" w:cs="Times New Roman"/>
          <w:sz w:val="24"/>
          <w:szCs w:val="24"/>
        </w:rPr>
        <w:t>medias</w:t>
      </w:r>
      <w:r w:rsidR="00F0673D">
        <w:rPr>
          <w:rFonts w:ascii="Times New Roman" w:hAnsi="Times New Roman" w:cs="Times New Roman"/>
          <w:sz w:val="24"/>
          <w:szCs w:val="24"/>
        </w:rPr>
        <w:t xml:space="preserve"> dentro del </w:t>
      </w:r>
      <w:r w:rsidR="00A3018A">
        <w:rPr>
          <w:rFonts w:ascii="Times New Roman" w:hAnsi="Times New Roman" w:cs="Times New Roman"/>
          <w:sz w:val="24"/>
          <w:szCs w:val="24"/>
        </w:rPr>
        <w:t>CSR</w:t>
      </w:r>
      <w:r w:rsidR="00F0673D">
        <w:rPr>
          <w:rFonts w:ascii="Times New Roman" w:hAnsi="Times New Roman" w:cs="Times New Roman"/>
          <w:sz w:val="24"/>
          <w:szCs w:val="24"/>
        </w:rPr>
        <w:t xml:space="preserve"> de la organización, este resultado es de gran interés para su análisis posterior. </w:t>
      </w:r>
    </w:p>
    <w:p w:rsidR="00663F4A" w:rsidRPr="00537063" w:rsidRDefault="00663F4A" w:rsidP="002235BF">
      <w:pPr>
        <w:spacing w:after="0" w:line="480" w:lineRule="auto"/>
        <w:rPr>
          <w:rFonts w:ascii="Times New Roman" w:hAnsi="Times New Roman" w:cs="Times New Roman"/>
          <w:b/>
          <w:sz w:val="24"/>
          <w:szCs w:val="24"/>
        </w:rPr>
      </w:pPr>
      <w:r w:rsidRPr="00537063">
        <w:rPr>
          <w:rFonts w:ascii="Times New Roman" w:hAnsi="Times New Roman" w:cs="Times New Roman"/>
          <w:b/>
          <w:sz w:val="24"/>
          <w:szCs w:val="24"/>
        </w:rPr>
        <w:t xml:space="preserve">El comportamiento socialmente responsable en una organización que </w:t>
      </w:r>
      <w:r>
        <w:rPr>
          <w:rFonts w:ascii="Times New Roman" w:hAnsi="Times New Roman" w:cs="Times New Roman"/>
          <w:b/>
          <w:sz w:val="24"/>
          <w:szCs w:val="24"/>
        </w:rPr>
        <w:t xml:space="preserve">no </w:t>
      </w:r>
      <w:r w:rsidRPr="00537063">
        <w:rPr>
          <w:rFonts w:ascii="Times New Roman" w:hAnsi="Times New Roman" w:cs="Times New Roman"/>
          <w:b/>
          <w:sz w:val="24"/>
          <w:szCs w:val="24"/>
        </w:rPr>
        <w:t>aplica acciones de responsabilidad social empresarial</w:t>
      </w:r>
    </w:p>
    <w:p w:rsidR="00DD3B48" w:rsidRDefault="00663F4A" w:rsidP="002235BF">
      <w:pPr>
        <w:spacing w:after="0" w:line="480" w:lineRule="auto"/>
        <w:rPr>
          <w:rFonts w:ascii="Times New Roman" w:eastAsia="Times New Roman" w:hAnsi="Times New Roman" w:cs="Times New Roman"/>
          <w:color w:val="000000"/>
          <w:sz w:val="24"/>
          <w:szCs w:val="24"/>
          <w:lang w:eastAsia="es-EC"/>
        </w:rPr>
      </w:pPr>
      <w:r>
        <w:rPr>
          <w:rFonts w:ascii="Times New Roman" w:hAnsi="Times New Roman" w:cs="Times New Roman"/>
          <w:sz w:val="24"/>
          <w:szCs w:val="24"/>
        </w:rPr>
        <w:tab/>
        <w:t xml:space="preserve">En el caso de la organización que no aplica acciones de </w:t>
      </w:r>
      <w:r w:rsidR="00A3018A">
        <w:rPr>
          <w:rFonts w:ascii="Times New Roman" w:hAnsi="Times New Roman" w:cs="Times New Roman"/>
          <w:sz w:val="24"/>
          <w:szCs w:val="24"/>
        </w:rPr>
        <w:t>RSE</w:t>
      </w:r>
      <w:r>
        <w:rPr>
          <w:rFonts w:ascii="Times New Roman" w:hAnsi="Times New Roman" w:cs="Times New Roman"/>
          <w:sz w:val="24"/>
          <w:szCs w:val="24"/>
        </w:rPr>
        <w:t xml:space="preserve">, se realizaron los mismos cálculos para identificar el comportamiento </w:t>
      </w:r>
      <w:r w:rsidR="00DD3B48">
        <w:rPr>
          <w:rFonts w:ascii="Times New Roman" w:eastAsia="Times New Roman" w:hAnsi="Times New Roman" w:cs="Times New Roman"/>
          <w:color w:val="000000"/>
          <w:sz w:val="24"/>
          <w:szCs w:val="24"/>
          <w:lang w:eastAsia="es-EC"/>
        </w:rPr>
        <w:t xml:space="preserve">de los </w:t>
      </w:r>
      <w:r w:rsidR="00A3018A">
        <w:rPr>
          <w:rFonts w:ascii="Times New Roman" w:eastAsia="Times New Roman" w:hAnsi="Times New Roman" w:cs="Times New Roman"/>
          <w:color w:val="000000"/>
          <w:sz w:val="24"/>
          <w:szCs w:val="24"/>
          <w:lang w:eastAsia="es-EC"/>
        </w:rPr>
        <w:t>factores</w:t>
      </w:r>
      <w:r w:rsidR="00DD3B48">
        <w:rPr>
          <w:rFonts w:ascii="Times New Roman" w:eastAsia="Times New Roman" w:hAnsi="Times New Roman" w:cs="Times New Roman"/>
          <w:color w:val="000000"/>
          <w:sz w:val="24"/>
          <w:szCs w:val="24"/>
          <w:lang w:eastAsia="es-EC"/>
        </w:rPr>
        <w:t xml:space="preserve"> asociados al </w:t>
      </w:r>
      <w:r w:rsidR="004050EE">
        <w:rPr>
          <w:rFonts w:ascii="Times New Roman" w:eastAsia="Times New Roman" w:hAnsi="Times New Roman" w:cs="Times New Roman"/>
          <w:color w:val="000000"/>
          <w:sz w:val="24"/>
          <w:szCs w:val="24"/>
          <w:lang w:eastAsia="es-EC"/>
        </w:rPr>
        <w:t>CSR</w:t>
      </w:r>
      <w:r w:rsidR="00DD3B48">
        <w:rPr>
          <w:rFonts w:ascii="Times New Roman" w:eastAsia="Times New Roman" w:hAnsi="Times New Roman" w:cs="Times New Roman"/>
          <w:color w:val="000000"/>
          <w:sz w:val="24"/>
          <w:szCs w:val="24"/>
          <w:lang w:eastAsia="es-EC"/>
        </w:rPr>
        <w:t>. Los resultados de las medias aparecen reflej</w:t>
      </w:r>
      <w:r w:rsidR="002235BF">
        <w:rPr>
          <w:rFonts w:ascii="Times New Roman" w:eastAsia="Times New Roman" w:hAnsi="Times New Roman" w:cs="Times New Roman"/>
          <w:color w:val="000000"/>
          <w:sz w:val="24"/>
          <w:szCs w:val="24"/>
          <w:lang w:eastAsia="es-EC"/>
        </w:rPr>
        <w:t>ados en la Tabla 3</w:t>
      </w:r>
      <w:r w:rsidR="00DD3B48">
        <w:rPr>
          <w:rFonts w:ascii="Times New Roman" w:eastAsia="Times New Roman" w:hAnsi="Times New Roman" w:cs="Times New Roman"/>
          <w:color w:val="000000"/>
          <w:sz w:val="24"/>
          <w:szCs w:val="24"/>
          <w:lang w:eastAsia="es-EC"/>
        </w:rPr>
        <w:t>.</w:t>
      </w:r>
    </w:p>
    <w:p w:rsidR="002235BF" w:rsidRPr="002711F6" w:rsidRDefault="002235BF" w:rsidP="002235BF">
      <w:pPr>
        <w:spacing w:after="0" w:line="480" w:lineRule="auto"/>
        <w:rPr>
          <w:rFonts w:ascii="Times New Roman" w:hAnsi="Times New Roman" w:cs="Times New Roman"/>
          <w:sz w:val="24"/>
          <w:szCs w:val="24"/>
        </w:rPr>
      </w:pPr>
      <w:r w:rsidRPr="002711F6">
        <w:rPr>
          <w:rFonts w:ascii="Times New Roman" w:hAnsi="Times New Roman" w:cs="Times New Roman"/>
          <w:sz w:val="24"/>
          <w:szCs w:val="24"/>
        </w:rPr>
        <w:lastRenderedPageBreak/>
        <w:t>Tabla</w:t>
      </w:r>
      <w:r>
        <w:rPr>
          <w:rFonts w:ascii="Times New Roman" w:hAnsi="Times New Roman" w:cs="Times New Roman"/>
          <w:sz w:val="24"/>
          <w:szCs w:val="24"/>
        </w:rPr>
        <w:t xml:space="preserve"> 3</w:t>
      </w:r>
      <w:r w:rsidRPr="002711F6">
        <w:rPr>
          <w:rFonts w:ascii="Times New Roman" w:hAnsi="Times New Roman" w:cs="Times New Roman"/>
          <w:sz w:val="24"/>
          <w:szCs w:val="24"/>
        </w:rPr>
        <w:t>.</w:t>
      </w:r>
    </w:p>
    <w:p w:rsidR="002235BF" w:rsidRPr="002711F6" w:rsidRDefault="002235BF" w:rsidP="002235BF">
      <w:pPr>
        <w:spacing w:after="0" w:line="480" w:lineRule="auto"/>
        <w:rPr>
          <w:rFonts w:ascii="Times New Roman" w:hAnsi="Times New Roman" w:cs="Times New Roman"/>
          <w:sz w:val="24"/>
          <w:szCs w:val="24"/>
        </w:rPr>
      </w:pPr>
      <w:r>
        <w:rPr>
          <w:rFonts w:ascii="Times New Roman" w:hAnsi="Times New Roman" w:cs="Times New Roman"/>
          <w:i/>
          <w:sz w:val="24"/>
          <w:szCs w:val="24"/>
        </w:rPr>
        <w:t>Medias de categorías asociadas al comportamiento socialmente responsable (Empresa que no aplica acciones de responsabilidad social empresarial)</w:t>
      </w:r>
    </w:p>
    <w:tbl>
      <w:tblPr>
        <w:tblW w:w="10065" w:type="dxa"/>
        <w:jc w:val="center"/>
        <w:tblCellMar>
          <w:left w:w="70" w:type="dxa"/>
          <w:right w:w="70" w:type="dxa"/>
        </w:tblCellMar>
        <w:tblLook w:val="04A0" w:firstRow="1" w:lastRow="0" w:firstColumn="1" w:lastColumn="0" w:noHBand="0" w:noVBand="1"/>
      </w:tblPr>
      <w:tblGrid>
        <w:gridCol w:w="4962"/>
        <w:gridCol w:w="992"/>
        <w:gridCol w:w="1417"/>
        <w:gridCol w:w="1276"/>
        <w:gridCol w:w="1418"/>
      </w:tblGrid>
      <w:tr w:rsidR="002235BF" w:rsidRPr="00DD1B4E" w:rsidTr="00327AF0">
        <w:trPr>
          <w:trHeight w:val="610"/>
          <w:jc w:val="center"/>
        </w:trPr>
        <w:tc>
          <w:tcPr>
            <w:tcW w:w="4962" w:type="dxa"/>
            <w:tcBorders>
              <w:top w:val="single" w:sz="18" w:space="0" w:color="auto"/>
              <w:bottom w:val="single" w:sz="18" w:space="0" w:color="auto"/>
            </w:tcBorders>
            <w:shd w:val="clear" w:color="auto" w:fill="auto"/>
            <w:vAlign w:val="bottom"/>
            <w:hideMark/>
          </w:tcPr>
          <w:p w:rsidR="002235BF" w:rsidRPr="009871D7" w:rsidRDefault="002235BF" w:rsidP="002235BF">
            <w:pPr>
              <w:spacing w:after="0" w:line="480" w:lineRule="auto"/>
              <w:rPr>
                <w:rFonts w:ascii="Times New Roman" w:eastAsia="Times New Roman" w:hAnsi="Times New Roman" w:cs="Times New Roman"/>
                <w:color w:val="000000"/>
                <w:sz w:val="24"/>
                <w:szCs w:val="24"/>
                <w:lang w:eastAsia="es-EC"/>
              </w:rPr>
            </w:pPr>
            <w:r w:rsidRPr="009871D7">
              <w:rPr>
                <w:rFonts w:ascii="Times New Roman" w:eastAsia="Times New Roman" w:hAnsi="Times New Roman" w:cs="Times New Roman"/>
                <w:color w:val="000000"/>
                <w:sz w:val="24"/>
                <w:szCs w:val="24"/>
                <w:lang w:eastAsia="es-EC"/>
              </w:rPr>
              <w:t> </w:t>
            </w:r>
          </w:p>
        </w:tc>
        <w:tc>
          <w:tcPr>
            <w:tcW w:w="992" w:type="dxa"/>
            <w:tcBorders>
              <w:top w:val="single" w:sz="18" w:space="0" w:color="auto"/>
              <w:bottom w:val="single" w:sz="18" w:space="0" w:color="auto"/>
            </w:tcBorders>
            <w:shd w:val="clear" w:color="auto" w:fill="auto"/>
            <w:vAlign w:val="bottom"/>
            <w:hideMark/>
          </w:tcPr>
          <w:p w:rsidR="002235BF" w:rsidRPr="009871D7" w:rsidRDefault="002235BF" w:rsidP="002235BF">
            <w:pPr>
              <w:spacing w:after="0" w:line="480" w:lineRule="auto"/>
              <w:jc w:val="center"/>
              <w:rPr>
                <w:rFonts w:ascii="Times New Roman" w:eastAsia="Times New Roman" w:hAnsi="Times New Roman" w:cs="Times New Roman"/>
                <w:color w:val="000000"/>
                <w:sz w:val="24"/>
                <w:szCs w:val="24"/>
                <w:lang w:eastAsia="es-EC"/>
              </w:rPr>
            </w:pPr>
            <w:r w:rsidRPr="009871D7">
              <w:rPr>
                <w:rFonts w:ascii="Times New Roman" w:eastAsia="Times New Roman" w:hAnsi="Times New Roman" w:cs="Times New Roman"/>
                <w:color w:val="000000"/>
                <w:sz w:val="24"/>
                <w:szCs w:val="24"/>
                <w:lang w:eastAsia="es-EC"/>
              </w:rPr>
              <w:t>Mínimo</w:t>
            </w:r>
          </w:p>
        </w:tc>
        <w:tc>
          <w:tcPr>
            <w:tcW w:w="1417" w:type="dxa"/>
            <w:tcBorders>
              <w:top w:val="single" w:sz="18" w:space="0" w:color="auto"/>
              <w:bottom w:val="single" w:sz="18" w:space="0" w:color="auto"/>
            </w:tcBorders>
            <w:shd w:val="clear" w:color="auto" w:fill="auto"/>
            <w:vAlign w:val="bottom"/>
            <w:hideMark/>
          </w:tcPr>
          <w:p w:rsidR="002235BF" w:rsidRPr="009871D7" w:rsidRDefault="002235BF" w:rsidP="002235BF">
            <w:pPr>
              <w:spacing w:after="0" w:line="480" w:lineRule="auto"/>
              <w:jc w:val="center"/>
              <w:rPr>
                <w:rFonts w:ascii="Times New Roman" w:eastAsia="Times New Roman" w:hAnsi="Times New Roman" w:cs="Times New Roman"/>
                <w:color w:val="000000"/>
                <w:sz w:val="24"/>
                <w:szCs w:val="24"/>
                <w:lang w:eastAsia="es-EC"/>
              </w:rPr>
            </w:pPr>
            <w:r w:rsidRPr="009871D7">
              <w:rPr>
                <w:rFonts w:ascii="Times New Roman" w:eastAsia="Times New Roman" w:hAnsi="Times New Roman" w:cs="Times New Roman"/>
                <w:color w:val="000000"/>
                <w:sz w:val="24"/>
                <w:szCs w:val="24"/>
                <w:lang w:eastAsia="es-EC"/>
              </w:rPr>
              <w:t>Máximo</w:t>
            </w:r>
          </w:p>
        </w:tc>
        <w:tc>
          <w:tcPr>
            <w:tcW w:w="1276" w:type="dxa"/>
            <w:tcBorders>
              <w:top w:val="single" w:sz="18" w:space="0" w:color="auto"/>
              <w:bottom w:val="single" w:sz="18" w:space="0" w:color="auto"/>
            </w:tcBorders>
            <w:shd w:val="clear" w:color="auto" w:fill="auto"/>
            <w:vAlign w:val="bottom"/>
            <w:hideMark/>
          </w:tcPr>
          <w:p w:rsidR="002235BF" w:rsidRPr="009871D7" w:rsidRDefault="002235BF" w:rsidP="002235BF">
            <w:pPr>
              <w:spacing w:after="0" w:line="480" w:lineRule="auto"/>
              <w:jc w:val="center"/>
              <w:rPr>
                <w:rFonts w:ascii="Times New Roman" w:eastAsia="Times New Roman" w:hAnsi="Times New Roman" w:cs="Times New Roman"/>
                <w:color w:val="000000"/>
                <w:sz w:val="24"/>
                <w:szCs w:val="24"/>
                <w:lang w:eastAsia="es-EC"/>
              </w:rPr>
            </w:pPr>
            <w:r w:rsidRPr="009871D7">
              <w:rPr>
                <w:rFonts w:ascii="Times New Roman" w:eastAsia="Times New Roman" w:hAnsi="Times New Roman" w:cs="Times New Roman"/>
                <w:color w:val="000000"/>
                <w:sz w:val="24"/>
                <w:szCs w:val="24"/>
                <w:lang w:eastAsia="es-EC"/>
              </w:rPr>
              <w:t>Media</w:t>
            </w:r>
          </w:p>
        </w:tc>
        <w:tc>
          <w:tcPr>
            <w:tcW w:w="1418" w:type="dxa"/>
            <w:tcBorders>
              <w:top w:val="single" w:sz="18" w:space="0" w:color="auto"/>
              <w:bottom w:val="single" w:sz="18" w:space="0" w:color="auto"/>
            </w:tcBorders>
            <w:shd w:val="clear" w:color="auto" w:fill="auto"/>
            <w:vAlign w:val="bottom"/>
            <w:hideMark/>
          </w:tcPr>
          <w:p w:rsidR="002235BF" w:rsidRPr="009871D7" w:rsidRDefault="002235BF" w:rsidP="002235BF">
            <w:pPr>
              <w:spacing w:after="0" w:line="480" w:lineRule="auto"/>
              <w:jc w:val="center"/>
              <w:rPr>
                <w:rFonts w:ascii="Times New Roman" w:eastAsia="Times New Roman" w:hAnsi="Times New Roman" w:cs="Times New Roman"/>
                <w:color w:val="000000"/>
                <w:sz w:val="24"/>
                <w:szCs w:val="24"/>
                <w:lang w:eastAsia="es-EC"/>
              </w:rPr>
            </w:pPr>
            <w:proofErr w:type="spellStart"/>
            <w:r w:rsidRPr="009871D7">
              <w:rPr>
                <w:rFonts w:ascii="Times New Roman" w:eastAsia="Times New Roman" w:hAnsi="Times New Roman" w:cs="Times New Roman"/>
                <w:color w:val="000000"/>
                <w:sz w:val="24"/>
                <w:szCs w:val="24"/>
                <w:lang w:eastAsia="es-EC"/>
              </w:rPr>
              <w:t>Desv</w:t>
            </w:r>
            <w:proofErr w:type="spellEnd"/>
            <w:r w:rsidRPr="009871D7">
              <w:rPr>
                <w:rFonts w:ascii="Times New Roman" w:eastAsia="Times New Roman" w:hAnsi="Times New Roman" w:cs="Times New Roman"/>
                <w:color w:val="000000"/>
                <w:sz w:val="24"/>
                <w:szCs w:val="24"/>
                <w:lang w:eastAsia="es-EC"/>
              </w:rPr>
              <w:t xml:space="preserve">. </w:t>
            </w:r>
            <w:proofErr w:type="spellStart"/>
            <w:proofErr w:type="gramStart"/>
            <w:r w:rsidRPr="009871D7">
              <w:rPr>
                <w:rFonts w:ascii="Times New Roman" w:eastAsia="Times New Roman" w:hAnsi="Times New Roman" w:cs="Times New Roman"/>
                <w:color w:val="000000"/>
                <w:sz w:val="24"/>
                <w:szCs w:val="24"/>
                <w:lang w:eastAsia="es-EC"/>
              </w:rPr>
              <w:t>típ</w:t>
            </w:r>
            <w:proofErr w:type="spellEnd"/>
            <w:proofErr w:type="gramEnd"/>
            <w:r w:rsidRPr="009871D7">
              <w:rPr>
                <w:rFonts w:ascii="Times New Roman" w:eastAsia="Times New Roman" w:hAnsi="Times New Roman" w:cs="Times New Roman"/>
                <w:color w:val="000000"/>
                <w:sz w:val="24"/>
                <w:szCs w:val="24"/>
                <w:lang w:eastAsia="es-EC"/>
              </w:rPr>
              <w:t>.</w:t>
            </w:r>
          </w:p>
        </w:tc>
      </w:tr>
      <w:tr w:rsidR="002235BF" w:rsidRPr="00DD1B4E" w:rsidTr="00327AF0">
        <w:trPr>
          <w:trHeight w:val="610"/>
          <w:jc w:val="center"/>
        </w:trPr>
        <w:tc>
          <w:tcPr>
            <w:tcW w:w="4962" w:type="dxa"/>
            <w:tcBorders>
              <w:top w:val="single" w:sz="18" w:space="0" w:color="auto"/>
            </w:tcBorders>
            <w:shd w:val="clear" w:color="auto" w:fill="auto"/>
            <w:hideMark/>
          </w:tcPr>
          <w:p w:rsidR="002235BF" w:rsidRPr="00DD1B4E" w:rsidRDefault="002235BF" w:rsidP="002235BF">
            <w:pPr>
              <w:spacing w:after="0" w:line="480" w:lineRule="auto"/>
              <w:rPr>
                <w:rFonts w:ascii="Times New Roman" w:hAnsi="Times New Roman" w:cs="Times New Roman"/>
                <w:sz w:val="24"/>
                <w:szCs w:val="24"/>
              </w:rPr>
            </w:pPr>
            <w:r w:rsidRPr="00DD1B4E">
              <w:rPr>
                <w:rFonts w:ascii="Times New Roman" w:hAnsi="Times New Roman" w:cs="Times New Roman"/>
                <w:sz w:val="24"/>
                <w:szCs w:val="24"/>
              </w:rPr>
              <w:t>Competencia</w:t>
            </w:r>
          </w:p>
        </w:tc>
        <w:tc>
          <w:tcPr>
            <w:tcW w:w="992" w:type="dxa"/>
            <w:tcBorders>
              <w:top w:val="single" w:sz="18" w:space="0" w:color="auto"/>
            </w:tcBorders>
            <w:shd w:val="clear" w:color="auto" w:fill="auto"/>
            <w:noWrap/>
            <w:hideMark/>
          </w:tcPr>
          <w:p w:rsidR="002235BF" w:rsidRPr="009871D7" w:rsidRDefault="002235BF" w:rsidP="002235BF">
            <w:pPr>
              <w:spacing w:after="0" w:line="480" w:lineRule="auto"/>
              <w:jc w:val="center"/>
              <w:rPr>
                <w:rFonts w:ascii="Times New Roman" w:eastAsia="Times New Roman" w:hAnsi="Times New Roman" w:cs="Times New Roman"/>
                <w:color w:val="000000"/>
                <w:sz w:val="24"/>
                <w:szCs w:val="24"/>
                <w:lang w:eastAsia="es-EC"/>
              </w:rPr>
            </w:pPr>
            <w:r w:rsidRPr="009871D7">
              <w:rPr>
                <w:rFonts w:ascii="Times New Roman" w:eastAsia="Times New Roman" w:hAnsi="Times New Roman" w:cs="Times New Roman"/>
                <w:color w:val="000000"/>
                <w:sz w:val="24"/>
                <w:szCs w:val="24"/>
                <w:lang w:eastAsia="es-EC"/>
              </w:rPr>
              <w:t>1</w:t>
            </w:r>
          </w:p>
        </w:tc>
        <w:tc>
          <w:tcPr>
            <w:tcW w:w="1417" w:type="dxa"/>
            <w:tcBorders>
              <w:top w:val="single" w:sz="18" w:space="0" w:color="auto"/>
            </w:tcBorders>
            <w:shd w:val="clear" w:color="auto" w:fill="auto"/>
            <w:noWrap/>
            <w:hideMark/>
          </w:tcPr>
          <w:p w:rsidR="002235BF" w:rsidRPr="009871D7" w:rsidRDefault="002235BF" w:rsidP="002235BF">
            <w:pPr>
              <w:spacing w:after="0" w:line="480" w:lineRule="auto"/>
              <w:jc w:val="center"/>
              <w:rPr>
                <w:rFonts w:ascii="Times New Roman" w:eastAsia="Times New Roman" w:hAnsi="Times New Roman" w:cs="Times New Roman"/>
                <w:color w:val="000000"/>
                <w:sz w:val="24"/>
                <w:szCs w:val="24"/>
                <w:lang w:eastAsia="es-EC"/>
              </w:rPr>
            </w:pPr>
            <w:r w:rsidRPr="009871D7">
              <w:rPr>
                <w:rFonts w:ascii="Times New Roman" w:eastAsia="Times New Roman" w:hAnsi="Times New Roman" w:cs="Times New Roman"/>
                <w:color w:val="000000"/>
                <w:sz w:val="24"/>
                <w:szCs w:val="24"/>
                <w:lang w:eastAsia="es-EC"/>
              </w:rPr>
              <w:t>7</w:t>
            </w:r>
          </w:p>
        </w:tc>
        <w:tc>
          <w:tcPr>
            <w:tcW w:w="1276" w:type="dxa"/>
            <w:tcBorders>
              <w:top w:val="single" w:sz="18" w:space="0" w:color="auto"/>
            </w:tcBorders>
            <w:shd w:val="clear" w:color="auto" w:fill="auto"/>
            <w:noWrap/>
            <w:hideMark/>
          </w:tcPr>
          <w:p w:rsidR="002235BF" w:rsidRPr="00DD1B4E" w:rsidRDefault="002235BF" w:rsidP="002235BF">
            <w:pPr>
              <w:spacing w:after="0" w:line="480" w:lineRule="auto"/>
              <w:jc w:val="center"/>
              <w:rPr>
                <w:rFonts w:ascii="Times New Roman" w:hAnsi="Times New Roman" w:cs="Times New Roman"/>
                <w:sz w:val="24"/>
                <w:szCs w:val="24"/>
              </w:rPr>
            </w:pPr>
            <w:r w:rsidRPr="00DD1B4E">
              <w:rPr>
                <w:rFonts w:ascii="Times New Roman" w:hAnsi="Times New Roman" w:cs="Times New Roman"/>
                <w:sz w:val="24"/>
                <w:szCs w:val="24"/>
              </w:rPr>
              <w:t>4,34</w:t>
            </w:r>
          </w:p>
        </w:tc>
        <w:tc>
          <w:tcPr>
            <w:tcW w:w="1418" w:type="dxa"/>
            <w:tcBorders>
              <w:top w:val="single" w:sz="18" w:space="0" w:color="auto"/>
            </w:tcBorders>
            <w:shd w:val="clear" w:color="auto" w:fill="auto"/>
            <w:noWrap/>
            <w:hideMark/>
          </w:tcPr>
          <w:p w:rsidR="002235BF" w:rsidRPr="00DD1B4E" w:rsidRDefault="002235BF" w:rsidP="002235BF">
            <w:pPr>
              <w:spacing w:after="0" w:line="480" w:lineRule="auto"/>
              <w:jc w:val="center"/>
              <w:rPr>
                <w:rFonts w:ascii="Times New Roman" w:hAnsi="Times New Roman" w:cs="Times New Roman"/>
                <w:sz w:val="24"/>
                <w:szCs w:val="24"/>
              </w:rPr>
            </w:pPr>
            <w:r w:rsidRPr="00DD1B4E">
              <w:rPr>
                <w:rFonts w:ascii="Times New Roman" w:hAnsi="Times New Roman" w:cs="Times New Roman"/>
                <w:sz w:val="24"/>
                <w:szCs w:val="24"/>
              </w:rPr>
              <w:t>1,72</w:t>
            </w:r>
          </w:p>
        </w:tc>
      </w:tr>
      <w:tr w:rsidR="002235BF" w:rsidRPr="00DD1B4E" w:rsidTr="00327AF0">
        <w:trPr>
          <w:trHeight w:val="610"/>
          <w:jc w:val="center"/>
        </w:trPr>
        <w:tc>
          <w:tcPr>
            <w:tcW w:w="4962" w:type="dxa"/>
            <w:shd w:val="clear" w:color="auto" w:fill="auto"/>
            <w:hideMark/>
          </w:tcPr>
          <w:p w:rsidR="002235BF" w:rsidRPr="00DD1B4E" w:rsidRDefault="002235BF" w:rsidP="002235BF">
            <w:pPr>
              <w:spacing w:after="0" w:line="480" w:lineRule="auto"/>
              <w:rPr>
                <w:rFonts w:ascii="Times New Roman" w:hAnsi="Times New Roman" w:cs="Times New Roman"/>
                <w:sz w:val="24"/>
                <w:szCs w:val="24"/>
              </w:rPr>
            </w:pPr>
            <w:r w:rsidRPr="00DD1B4E">
              <w:rPr>
                <w:rFonts w:ascii="Times New Roman" w:hAnsi="Times New Roman" w:cs="Times New Roman"/>
                <w:sz w:val="24"/>
                <w:szCs w:val="24"/>
              </w:rPr>
              <w:t>Ética</w:t>
            </w:r>
          </w:p>
        </w:tc>
        <w:tc>
          <w:tcPr>
            <w:tcW w:w="992" w:type="dxa"/>
            <w:shd w:val="clear" w:color="auto" w:fill="auto"/>
            <w:noWrap/>
            <w:hideMark/>
          </w:tcPr>
          <w:p w:rsidR="002235BF" w:rsidRPr="009871D7" w:rsidRDefault="002235BF" w:rsidP="002235BF">
            <w:pPr>
              <w:spacing w:after="0" w:line="480" w:lineRule="auto"/>
              <w:jc w:val="center"/>
              <w:rPr>
                <w:rFonts w:ascii="Times New Roman" w:eastAsia="Times New Roman" w:hAnsi="Times New Roman" w:cs="Times New Roman"/>
                <w:color w:val="000000"/>
                <w:sz w:val="24"/>
                <w:szCs w:val="24"/>
                <w:lang w:eastAsia="es-EC"/>
              </w:rPr>
            </w:pPr>
            <w:r w:rsidRPr="009871D7">
              <w:rPr>
                <w:rFonts w:ascii="Times New Roman" w:eastAsia="Times New Roman" w:hAnsi="Times New Roman" w:cs="Times New Roman"/>
                <w:color w:val="000000"/>
                <w:sz w:val="24"/>
                <w:szCs w:val="24"/>
                <w:lang w:eastAsia="es-EC"/>
              </w:rPr>
              <w:t>1</w:t>
            </w:r>
          </w:p>
        </w:tc>
        <w:tc>
          <w:tcPr>
            <w:tcW w:w="1417" w:type="dxa"/>
            <w:shd w:val="clear" w:color="auto" w:fill="auto"/>
            <w:noWrap/>
            <w:hideMark/>
          </w:tcPr>
          <w:p w:rsidR="002235BF" w:rsidRPr="009871D7" w:rsidRDefault="002235BF" w:rsidP="002235BF">
            <w:pPr>
              <w:spacing w:after="0" w:line="480" w:lineRule="auto"/>
              <w:jc w:val="center"/>
              <w:rPr>
                <w:rFonts w:ascii="Times New Roman" w:eastAsia="Times New Roman" w:hAnsi="Times New Roman" w:cs="Times New Roman"/>
                <w:color w:val="000000"/>
                <w:sz w:val="24"/>
                <w:szCs w:val="24"/>
                <w:lang w:eastAsia="es-EC"/>
              </w:rPr>
            </w:pPr>
            <w:r w:rsidRPr="009871D7">
              <w:rPr>
                <w:rFonts w:ascii="Times New Roman" w:eastAsia="Times New Roman" w:hAnsi="Times New Roman" w:cs="Times New Roman"/>
                <w:color w:val="000000"/>
                <w:sz w:val="24"/>
                <w:szCs w:val="24"/>
                <w:lang w:eastAsia="es-EC"/>
              </w:rPr>
              <w:t>7</w:t>
            </w:r>
          </w:p>
        </w:tc>
        <w:tc>
          <w:tcPr>
            <w:tcW w:w="1276" w:type="dxa"/>
            <w:shd w:val="clear" w:color="auto" w:fill="auto"/>
            <w:noWrap/>
            <w:hideMark/>
          </w:tcPr>
          <w:p w:rsidR="002235BF" w:rsidRPr="00DD1B4E" w:rsidRDefault="002235BF" w:rsidP="002235BF">
            <w:pPr>
              <w:spacing w:after="0" w:line="480" w:lineRule="auto"/>
              <w:jc w:val="center"/>
              <w:rPr>
                <w:rFonts w:ascii="Times New Roman" w:hAnsi="Times New Roman" w:cs="Times New Roman"/>
                <w:sz w:val="24"/>
                <w:szCs w:val="24"/>
              </w:rPr>
            </w:pPr>
            <w:r w:rsidRPr="00DD1B4E">
              <w:rPr>
                <w:rFonts w:ascii="Times New Roman" w:hAnsi="Times New Roman" w:cs="Times New Roman"/>
                <w:sz w:val="24"/>
                <w:szCs w:val="24"/>
              </w:rPr>
              <w:t>4,12</w:t>
            </w:r>
          </w:p>
        </w:tc>
        <w:tc>
          <w:tcPr>
            <w:tcW w:w="1418" w:type="dxa"/>
            <w:shd w:val="clear" w:color="auto" w:fill="auto"/>
            <w:noWrap/>
            <w:hideMark/>
          </w:tcPr>
          <w:p w:rsidR="002235BF" w:rsidRPr="00DD1B4E" w:rsidRDefault="002235BF" w:rsidP="002235BF">
            <w:pPr>
              <w:spacing w:after="0" w:line="480" w:lineRule="auto"/>
              <w:jc w:val="center"/>
              <w:rPr>
                <w:rFonts w:ascii="Times New Roman" w:hAnsi="Times New Roman" w:cs="Times New Roman"/>
                <w:sz w:val="24"/>
                <w:szCs w:val="24"/>
              </w:rPr>
            </w:pPr>
            <w:r w:rsidRPr="00DD1B4E">
              <w:rPr>
                <w:rFonts w:ascii="Times New Roman" w:hAnsi="Times New Roman" w:cs="Times New Roman"/>
                <w:sz w:val="24"/>
                <w:szCs w:val="24"/>
              </w:rPr>
              <w:t>1,71</w:t>
            </w:r>
          </w:p>
        </w:tc>
      </w:tr>
      <w:tr w:rsidR="002235BF" w:rsidRPr="00DD1B4E" w:rsidTr="00327AF0">
        <w:trPr>
          <w:trHeight w:val="610"/>
          <w:jc w:val="center"/>
        </w:trPr>
        <w:tc>
          <w:tcPr>
            <w:tcW w:w="4962" w:type="dxa"/>
            <w:shd w:val="clear" w:color="auto" w:fill="auto"/>
            <w:hideMark/>
          </w:tcPr>
          <w:p w:rsidR="002235BF" w:rsidRPr="00DD1B4E" w:rsidRDefault="002235BF" w:rsidP="002235BF">
            <w:pPr>
              <w:spacing w:after="0" w:line="480" w:lineRule="auto"/>
              <w:rPr>
                <w:rFonts w:ascii="Times New Roman" w:hAnsi="Times New Roman" w:cs="Times New Roman"/>
                <w:sz w:val="24"/>
                <w:szCs w:val="24"/>
              </w:rPr>
            </w:pPr>
            <w:r w:rsidRPr="00DD1B4E">
              <w:rPr>
                <w:rFonts w:ascii="Times New Roman" w:hAnsi="Times New Roman" w:cs="Times New Roman"/>
                <w:sz w:val="24"/>
                <w:szCs w:val="24"/>
              </w:rPr>
              <w:t>Autonomía</w:t>
            </w:r>
          </w:p>
        </w:tc>
        <w:tc>
          <w:tcPr>
            <w:tcW w:w="992" w:type="dxa"/>
            <w:shd w:val="clear" w:color="auto" w:fill="auto"/>
            <w:noWrap/>
            <w:hideMark/>
          </w:tcPr>
          <w:p w:rsidR="002235BF" w:rsidRPr="009871D7" w:rsidRDefault="002235BF" w:rsidP="002235BF">
            <w:pPr>
              <w:spacing w:after="0" w:line="480" w:lineRule="auto"/>
              <w:jc w:val="center"/>
              <w:rPr>
                <w:rFonts w:ascii="Times New Roman" w:eastAsia="Times New Roman" w:hAnsi="Times New Roman" w:cs="Times New Roman"/>
                <w:color w:val="000000"/>
                <w:sz w:val="24"/>
                <w:szCs w:val="24"/>
                <w:lang w:eastAsia="es-EC"/>
              </w:rPr>
            </w:pPr>
            <w:r w:rsidRPr="009871D7">
              <w:rPr>
                <w:rFonts w:ascii="Times New Roman" w:eastAsia="Times New Roman" w:hAnsi="Times New Roman" w:cs="Times New Roman"/>
                <w:color w:val="000000"/>
                <w:sz w:val="24"/>
                <w:szCs w:val="24"/>
                <w:lang w:eastAsia="es-EC"/>
              </w:rPr>
              <w:t>1</w:t>
            </w:r>
          </w:p>
        </w:tc>
        <w:tc>
          <w:tcPr>
            <w:tcW w:w="1417" w:type="dxa"/>
            <w:shd w:val="clear" w:color="auto" w:fill="auto"/>
            <w:noWrap/>
            <w:hideMark/>
          </w:tcPr>
          <w:p w:rsidR="002235BF" w:rsidRPr="009871D7" w:rsidRDefault="002235BF" w:rsidP="002235BF">
            <w:pPr>
              <w:spacing w:after="0" w:line="480" w:lineRule="auto"/>
              <w:jc w:val="center"/>
              <w:rPr>
                <w:rFonts w:ascii="Times New Roman" w:eastAsia="Times New Roman" w:hAnsi="Times New Roman" w:cs="Times New Roman"/>
                <w:color w:val="000000"/>
                <w:sz w:val="24"/>
                <w:szCs w:val="24"/>
                <w:lang w:eastAsia="es-EC"/>
              </w:rPr>
            </w:pPr>
            <w:r w:rsidRPr="009871D7">
              <w:rPr>
                <w:rFonts w:ascii="Times New Roman" w:eastAsia="Times New Roman" w:hAnsi="Times New Roman" w:cs="Times New Roman"/>
                <w:color w:val="000000"/>
                <w:sz w:val="24"/>
                <w:szCs w:val="24"/>
                <w:lang w:eastAsia="es-EC"/>
              </w:rPr>
              <w:t>7</w:t>
            </w:r>
          </w:p>
        </w:tc>
        <w:tc>
          <w:tcPr>
            <w:tcW w:w="1276" w:type="dxa"/>
            <w:shd w:val="clear" w:color="auto" w:fill="auto"/>
            <w:noWrap/>
            <w:hideMark/>
          </w:tcPr>
          <w:p w:rsidR="002235BF" w:rsidRPr="00DD1B4E" w:rsidRDefault="002235BF" w:rsidP="002235BF">
            <w:pPr>
              <w:spacing w:after="0" w:line="480" w:lineRule="auto"/>
              <w:jc w:val="center"/>
              <w:rPr>
                <w:rFonts w:ascii="Times New Roman" w:hAnsi="Times New Roman" w:cs="Times New Roman"/>
                <w:sz w:val="24"/>
                <w:szCs w:val="24"/>
              </w:rPr>
            </w:pPr>
            <w:r w:rsidRPr="00DD1B4E">
              <w:rPr>
                <w:rFonts w:ascii="Times New Roman" w:hAnsi="Times New Roman" w:cs="Times New Roman"/>
                <w:sz w:val="24"/>
                <w:szCs w:val="24"/>
              </w:rPr>
              <w:t>4,76</w:t>
            </w:r>
          </w:p>
        </w:tc>
        <w:tc>
          <w:tcPr>
            <w:tcW w:w="1418" w:type="dxa"/>
            <w:shd w:val="clear" w:color="auto" w:fill="auto"/>
            <w:noWrap/>
            <w:hideMark/>
          </w:tcPr>
          <w:p w:rsidR="002235BF" w:rsidRPr="00DD1B4E" w:rsidRDefault="002235BF" w:rsidP="002235BF">
            <w:pPr>
              <w:spacing w:after="0" w:line="480" w:lineRule="auto"/>
              <w:jc w:val="center"/>
              <w:rPr>
                <w:rFonts w:ascii="Times New Roman" w:hAnsi="Times New Roman" w:cs="Times New Roman"/>
                <w:sz w:val="24"/>
                <w:szCs w:val="24"/>
              </w:rPr>
            </w:pPr>
            <w:r w:rsidRPr="00DD1B4E">
              <w:rPr>
                <w:rFonts w:ascii="Times New Roman" w:hAnsi="Times New Roman" w:cs="Times New Roman"/>
                <w:sz w:val="24"/>
                <w:szCs w:val="24"/>
              </w:rPr>
              <w:t>1,62</w:t>
            </w:r>
          </w:p>
        </w:tc>
      </w:tr>
      <w:tr w:rsidR="002235BF" w:rsidRPr="00DD1B4E" w:rsidTr="00327AF0">
        <w:trPr>
          <w:trHeight w:val="610"/>
          <w:jc w:val="center"/>
        </w:trPr>
        <w:tc>
          <w:tcPr>
            <w:tcW w:w="4962" w:type="dxa"/>
            <w:shd w:val="clear" w:color="auto" w:fill="auto"/>
            <w:hideMark/>
          </w:tcPr>
          <w:p w:rsidR="002235BF" w:rsidRPr="00DD1B4E" w:rsidRDefault="002235BF" w:rsidP="002235BF">
            <w:pPr>
              <w:spacing w:after="0" w:line="480" w:lineRule="auto"/>
              <w:rPr>
                <w:rFonts w:ascii="Times New Roman" w:hAnsi="Times New Roman" w:cs="Times New Roman"/>
                <w:sz w:val="24"/>
                <w:szCs w:val="24"/>
              </w:rPr>
            </w:pPr>
            <w:r w:rsidRPr="00DD1B4E">
              <w:rPr>
                <w:rFonts w:ascii="Times New Roman" w:hAnsi="Times New Roman" w:cs="Times New Roman"/>
                <w:sz w:val="24"/>
                <w:szCs w:val="24"/>
              </w:rPr>
              <w:t>Justicia</w:t>
            </w:r>
          </w:p>
        </w:tc>
        <w:tc>
          <w:tcPr>
            <w:tcW w:w="992" w:type="dxa"/>
            <w:shd w:val="clear" w:color="auto" w:fill="auto"/>
            <w:noWrap/>
            <w:hideMark/>
          </w:tcPr>
          <w:p w:rsidR="002235BF" w:rsidRPr="009871D7" w:rsidRDefault="002235BF" w:rsidP="002235BF">
            <w:pPr>
              <w:spacing w:after="0" w:line="480" w:lineRule="auto"/>
              <w:jc w:val="center"/>
              <w:rPr>
                <w:rFonts w:ascii="Times New Roman" w:eastAsia="Times New Roman" w:hAnsi="Times New Roman" w:cs="Times New Roman"/>
                <w:color w:val="000000"/>
                <w:sz w:val="24"/>
                <w:szCs w:val="24"/>
                <w:lang w:eastAsia="es-EC"/>
              </w:rPr>
            </w:pPr>
            <w:r w:rsidRPr="009871D7">
              <w:rPr>
                <w:rFonts w:ascii="Times New Roman" w:eastAsia="Times New Roman" w:hAnsi="Times New Roman" w:cs="Times New Roman"/>
                <w:color w:val="000000"/>
                <w:sz w:val="24"/>
                <w:szCs w:val="24"/>
                <w:lang w:eastAsia="es-EC"/>
              </w:rPr>
              <w:t>1</w:t>
            </w:r>
          </w:p>
        </w:tc>
        <w:tc>
          <w:tcPr>
            <w:tcW w:w="1417" w:type="dxa"/>
            <w:shd w:val="clear" w:color="auto" w:fill="auto"/>
            <w:noWrap/>
            <w:hideMark/>
          </w:tcPr>
          <w:p w:rsidR="002235BF" w:rsidRPr="009871D7" w:rsidRDefault="002235BF" w:rsidP="002235BF">
            <w:pPr>
              <w:spacing w:after="0" w:line="480" w:lineRule="auto"/>
              <w:jc w:val="center"/>
              <w:rPr>
                <w:rFonts w:ascii="Times New Roman" w:eastAsia="Times New Roman" w:hAnsi="Times New Roman" w:cs="Times New Roman"/>
                <w:color w:val="000000"/>
                <w:sz w:val="24"/>
                <w:szCs w:val="24"/>
                <w:lang w:eastAsia="es-EC"/>
              </w:rPr>
            </w:pPr>
            <w:r w:rsidRPr="009871D7">
              <w:rPr>
                <w:rFonts w:ascii="Times New Roman" w:eastAsia="Times New Roman" w:hAnsi="Times New Roman" w:cs="Times New Roman"/>
                <w:color w:val="000000"/>
                <w:sz w:val="24"/>
                <w:szCs w:val="24"/>
                <w:lang w:eastAsia="es-EC"/>
              </w:rPr>
              <w:t>7</w:t>
            </w:r>
          </w:p>
        </w:tc>
        <w:tc>
          <w:tcPr>
            <w:tcW w:w="1276" w:type="dxa"/>
            <w:shd w:val="clear" w:color="auto" w:fill="auto"/>
            <w:noWrap/>
            <w:hideMark/>
          </w:tcPr>
          <w:p w:rsidR="002235BF" w:rsidRPr="00DD1B4E" w:rsidRDefault="002235BF" w:rsidP="002235BF">
            <w:pPr>
              <w:spacing w:after="0" w:line="480" w:lineRule="auto"/>
              <w:jc w:val="center"/>
              <w:rPr>
                <w:rFonts w:ascii="Times New Roman" w:hAnsi="Times New Roman" w:cs="Times New Roman"/>
                <w:sz w:val="24"/>
                <w:szCs w:val="24"/>
              </w:rPr>
            </w:pPr>
            <w:r w:rsidRPr="00DD1B4E">
              <w:rPr>
                <w:rFonts w:ascii="Times New Roman" w:hAnsi="Times New Roman" w:cs="Times New Roman"/>
                <w:sz w:val="24"/>
                <w:szCs w:val="24"/>
              </w:rPr>
              <w:t>4,33</w:t>
            </w:r>
          </w:p>
        </w:tc>
        <w:tc>
          <w:tcPr>
            <w:tcW w:w="1418" w:type="dxa"/>
            <w:shd w:val="clear" w:color="auto" w:fill="auto"/>
            <w:noWrap/>
            <w:hideMark/>
          </w:tcPr>
          <w:p w:rsidR="002235BF" w:rsidRPr="00DD1B4E" w:rsidRDefault="002235BF" w:rsidP="002235BF">
            <w:pPr>
              <w:spacing w:after="0" w:line="480" w:lineRule="auto"/>
              <w:jc w:val="center"/>
              <w:rPr>
                <w:rFonts w:ascii="Times New Roman" w:hAnsi="Times New Roman" w:cs="Times New Roman"/>
                <w:sz w:val="24"/>
                <w:szCs w:val="24"/>
              </w:rPr>
            </w:pPr>
            <w:r w:rsidRPr="00DD1B4E">
              <w:rPr>
                <w:rFonts w:ascii="Times New Roman" w:hAnsi="Times New Roman" w:cs="Times New Roman"/>
                <w:sz w:val="24"/>
                <w:szCs w:val="24"/>
              </w:rPr>
              <w:t>1,74</w:t>
            </w:r>
          </w:p>
        </w:tc>
      </w:tr>
      <w:tr w:rsidR="002235BF" w:rsidRPr="00DD1B4E" w:rsidTr="00327AF0">
        <w:trPr>
          <w:trHeight w:val="610"/>
          <w:jc w:val="center"/>
        </w:trPr>
        <w:tc>
          <w:tcPr>
            <w:tcW w:w="4962" w:type="dxa"/>
            <w:tcBorders>
              <w:bottom w:val="single" w:sz="18" w:space="0" w:color="auto"/>
            </w:tcBorders>
            <w:shd w:val="clear" w:color="auto" w:fill="auto"/>
            <w:hideMark/>
          </w:tcPr>
          <w:p w:rsidR="002235BF" w:rsidRPr="009871D7" w:rsidRDefault="002235BF" w:rsidP="002235BF">
            <w:pPr>
              <w:spacing w:after="0" w:line="480" w:lineRule="auto"/>
              <w:rPr>
                <w:rFonts w:ascii="Times New Roman" w:eastAsia="Times New Roman" w:hAnsi="Times New Roman" w:cs="Times New Roman"/>
                <w:color w:val="000000"/>
                <w:sz w:val="24"/>
                <w:szCs w:val="24"/>
                <w:lang w:eastAsia="es-EC"/>
              </w:rPr>
            </w:pPr>
            <w:r w:rsidRPr="00DD1B4E">
              <w:rPr>
                <w:rFonts w:ascii="Times New Roman" w:eastAsia="Times New Roman" w:hAnsi="Times New Roman" w:cs="Times New Roman"/>
                <w:color w:val="000000"/>
                <w:sz w:val="24"/>
                <w:szCs w:val="24"/>
                <w:lang w:eastAsia="es-EC"/>
              </w:rPr>
              <w:t>Empatía</w:t>
            </w:r>
          </w:p>
        </w:tc>
        <w:tc>
          <w:tcPr>
            <w:tcW w:w="992" w:type="dxa"/>
            <w:tcBorders>
              <w:bottom w:val="single" w:sz="18" w:space="0" w:color="auto"/>
            </w:tcBorders>
            <w:shd w:val="clear" w:color="auto" w:fill="auto"/>
            <w:noWrap/>
            <w:hideMark/>
          </w:tcPr>
          <w:p w:rsidR="002235BF" w:rsidRPr="009871D7" w:rsidRDefault="002235BF" w:rsidP="002235BF">
            <w:pPr>
              <w:spacing w:after="0" w:line="480" w:lineRule="auto"/>
              <w:jc w:val="center"/>
              <w:rPr>
                <w:rFonts w:ascii="Times New Roman" w:eastAsia="Times New Roman" w:hAnsi="Times New Roman" w:cs="Times New Roman"/>
                <w:color w:val="000000"/>
                <w:sz w:val="24"/>
                <w:szCs w:val="24"/>
                <w:lang w:eastAsia="es-EC"/>
              </w:rPr>
            </w:pPr>
            <w:r w:rsidRPr="009871D7">
              <w:rPr>
                <w:rFonts w:ascii="Times New Roman" w:eastAsia="Times New Roman" w:hAnsi="Times New Roman" w:cs="Times New Roman"/>
                <w:color w:val="000000"/>
                <w:sz w:val="24"/>
                <w:szCs w:val="24"/>
                <w:lang w:eastAsia="es-EC"/>
              </w:rPr>
              <w:t>1</w:t>
            </w:r>
          </w:p>
        </w:tc>
        <w:tc>
          <w:tcPr>
            <w:tcW w:w="1417" w:type="dxa"/>
            <w:tcBorders>
              <w:bottom w:val="single" w:sz="18" w:space="0" w:color="auto"/>
            </w:tcBorders>
            <w:shd w:val="clear" w:color="auto" w:fill="auto"/>
            <w:noWrap/>
            <w:hideMark/>
          </w:tcPr>
          <w:p w:rsidR="002235BF" w:rsidRPr="009871D7" w:rsidRDefault="002235BF" w:rsidP="002235BF">
            <w:pPr>
              <w:spacing w:after="0" w:line="480" w:lineRule="auto"/>
              <w:jc w:val="center"/>
              <w:rPr>
                <w:rFonts w:ascii="Times New Roman" w:eastAsia="Times New Roman" w:hAnsi="Times New Roman" w:cs="Times New Roman"/>
                <w:color w:val="000000"/>
                <w:sz w:val="24"/>
                <w:szCs w:val="24"/>
                <w:lang w:eastAsia="es-EC"/>
              </w:rPr>
            </w:pPr>
            <w:r w:rsidRPr="009871D7">
              <w:rPr>
                <w:rFonts w:ascii="Times New Roman" w:eastAsia="Times New Roman" w:hAnsi="Times New Roman" w:cs="Times New Roman"/>
                <w:color w:val="000000"/>
                <w:sz w:val="24"/>
                <w:szCs w:val="24"/>
                <w:lang w:eastAsia="es-EC"/>
              </w:rPr>
              <w:t>7</w:t>
            </w:r>
          </w:p>
        </w:tc>
        <w:tc>
          <w:tcPr>
            <w:tcW w:w="1276" w:type="dxa"/>
            <w:tcBorders>
              <w:bottom w:val="single" w:sz="18" w:space="0" w:color="auto"/>
            </w:tcBorders>
            <w:shd w:val="clear" w:color="auto" w:fill="auto"/>
            <w:noWrap/>
            <w:hideMark/>
          </w:tcPr>
          <w:p w:rsidR="002235BF" w:rsidRPr="00DD1B4E" w:rsidRDefault="002235BF" w:rsidP="002235BF">
            <w:pPr>
              <w:spacing w:after="0" w:line="480" w:lineRule="auto"/>
              <w:jc w:val="center"/>
              <w:rPr>
                <w:rFonts w:ascii="Times New Roman" w:hAnsi="Times New Roman" w:cs="Times New Roman"/>
                <w:sz w:val="24"/>
                <w:szCs w:val="24"/>
              </w:rPr>
            </w:pPr>
            <w:r w:rsidRPr="00DD1B4E">
              <w:rPr>
                <w:rFonts w:ascii="Times New Roman" w:hAnsi="Times New Roman" w:cs="Times New Roman"/>
                <w:sz w:val="24"/>
                <w:szCs w:val="24"/>
              </w:rPr>
              <w:t>4,12</w:t>
            </w:r>
          </w:p>
        </w:tc>
        <w:tc>
          <w:tcPr>
            <w:tcW w:w="1418" w:type="dxa"/>
            <w:tcBorders>
              <w:bottom w:val="single" w:sz="18" w:space="0" w:color="auto"/>
            </w:tcBorders>
            <w:shd w:val="clear" w:color="auto" w:fill="auto"/>
            <w:noWrap/>
            <w:hideMark/>
          </w:tcPr>
          <w:p w:rsidR="002235BF" w:rsidRPr="00DD1B4E" w:rsidRDefault="002235BF" w:rsidP="002235BF">
            <w:pPr>
              <w:spacing w:after="0" w:line="480" w:lineRule="auto"/>
              <w:jc w:val="center"/>
              <w:rPr>
                <w:rFonts w:ascii="Times New Roman" w:hAnsi="Times New Roman" w:cs="Times New Roman"/>
                <w:sz w:val="24"/>
                <w:szCs w:val="24"/>
              </w:rPr>
            </w:pPr>
            <w:r w:rsidRPr="00DD1B4E">
              <w:rPr>
                <w:rFonts w:ascii="Times New Roman" w:hAnsi="Times New Roman" w:cs="Times New Roman"/>
                <w:sz w:val="24"/>
                <w:szCs w:val="24"/>
              </w:rPr>
              <w:t>1,71</w:t>
            </w:r>
          </w:p>
        </w:tc>
      </w:tr>
    </w:tbl>
    <w:p w:rsidR="002235BF" w:rsidRDefault="002235BF" w:rsidP="002235BF">
      <w:pPr>
        <w:spacing w:after="0" w:line="480" w:lineRule="auto"/>
        <w:rPr>
          <w:rFonts w:ascii="Times New Roman" w:eastAsia="Times New Roman" w:hAnsi="Times New Roman" w:cs="Times New Roman"/>
          <w:color w:val="000000"/>
          <w:sz w:val="24"/>
          <w:szCs w:val="24"/>
          <w:lang w:eastAsia="es-EC"/>
        </w:rPr>
      </w:pPr>
    </w:p>
    <w:p w:rsidR="00DD3B48" w:rsidRDefault="00DD3B48" w:rsidP="002235BF">
      <w:pPr>
        <w:spacing w:after="0" w:line="480" w:lineRule="auto"/>
        <w:rPr>
          <w:rFonts w:ascii="Times New Roman" w:eastAsia="Times New Roman" w:hAnsi="Times New Roman" w:cs="Times New Roman"/>
          <w:color w:val="000000"/>
          <w:sz w:val="24"/>
          <w:szCs w:val="24"/>
          <w:lang w:eastAsia="es-EC"/>
        </w:rPr>
      </w:pPr>
      <w:r>
        <w:rPr>
          <w:rFonts w:ascii="Times New Roman" w:eastAsia="Times New Roman" w:hAnsi="Times New Roman" w:cs="Times New Roman"/>
          <w:color w:val="000000"/>
          <w:sz w:val="24"/>
          <w:szCs w:val="24"/>
          <w:lang w:eastAsia="es-EC"/>
        </w:rPr>
        <w:t xml:space="preserve"> </w:t>
      </w:r>
      <w:r w:rsidR="00916929">
        <w:rPr>
          <w:rFonts w:ascii="Times New Roman" w:eastAsia="Times New Roman" w:hAnsi="Times New Roman" w:cs="Times New Roman"/>
          <w:color w:val="000000"/>
          <w:sz w:val="24"/>
          <w:szCs w:val="24"/>
          <w:lang w:eastAsia="es-EC"/>
        </w:rPr>
        <w:tab/>
        <w:t xml:space="preserve">En este caso es de señalar que todos los componentes puntuaron entre 4 y 5, </w:t>
      </w:r>
      <w:r w:rsidR="00A3018A">
        <w:rPr>
          <w:rFonts w:ascii="Times New Roman" w:eastAsia="Times New Roman" w:hAnsi="Times New Roman" w:cs="Times New Roman"/>
          <w:color w:val="000000"/>
          <w:sz w:val="24"/>
          <w:szCs w:val="24"/>
          <w:lang w:eastAsia="es-EC"/>
        </w:rPr>
        <w:t xml:space="preserve">lo que indica que </w:t>
      </w:r>
      <w:r w:rsidR="00916929">
        <w:rPr>
          <w:rFonts w:ascii="Times New Roman" w:eastAsia="Times New Roman" w:hAnsi="Times New Roman" w:cs="Times New Roman"/>
          <w:color w:val="000000"/>
          <w:sz w:val="24"/>
          <w:szCs w:val="24"/>
          <w:lang w:eastAsia="es-EC"/>
        </w:rPr>
        <w:t>concuerda</w:t>
      </w:r>
      <w:r w:rsidR="00A3018A">
        <w:rPr>
          <w:rFonts w:ascii="Times New Roman" w:eastAsia="Times New Roman" w:hAnsi="Times New Roman" w:cs="Times New Roman"/>
          <w:color w:val="000000"/>
          <w:sz w:val="24"/>
          <w:szCs w:val="24"/>
          <w:lang w:eastAsia="es-EC"/>
        </w:rPr>
        <w:t>n</w:t>
      </w:r>
      <w:r w:rsidR="00916929">
        <w:rPr>
          <w:rFonts w:ascii="Times New Roman" w:eastAsia="Times New Roman" w:hAnsi="Times New Roman" w:cs="Times New Roman"/>
          <w:color w:val="000000"/>
          <w:sz w:val="24"/>
          <w:szCs w:val="24"/>
          <w:lang w:eastAsia="es-EC"/>
        </w:rPr>
        <w:t xml:space="preserve"> </w:t>
      </w:r>
      <w:r w:rsidR="00A3018A">
        <w:rPr>
          <w:rFonts w:ascii="Times New Roman" w:eastAsia="Times New Roman" w:hAnsi="Times New Roman" w:cs="Times New Roman"/>
          <w:color w:val="000000"/>
          <w:sz w:val="24"/>
          <w:szCs w:val="24"/>
          <w:lang w:eastAsia="es-EC"/>
        </w:rPr>
        <w:t>poco con la existencia de estos factores</w:t>
      </w:r>
      <w:r w:rsidR="00916929">
        <w:rPr>
          <w:rFonts w:ascii="Times New Roman" w:eastAsia="Times New Roman" w:hAnsi="Times New Roman" w:cs="Times New Roman"/>
          <w:color w:val="000000"/>
          <w:sz w:val="24"/>
          <w:szCs w:val="24"/>
          <w:lang w:eastAsia="es-EC"/>
        </w:rPr>
        <w:t xml:space="preserve">. El </w:t>
      </w:r>
      <w:r w:rsidR="00A3018A">
        <w:rPr>
          <w:rFonts w:ascii="Times New Roman" w:eastAsia="Times New Roman" w:hAnsi="Times New Roman" w:cs="Times New Roman"/>
          <w:color w:val="000000"/>
          <w:sz w:val="24"/>
          <w:szCs w:val="24"/>
          <w:lang w:eastAsia="es-EC"/>
        </w:rPr>
        <w:t>factor</w:t>
      </w:r>
      <w:r w:rsidR="00916929">
        <w:rPr>
          <w:rFonts w:ascii="Times New Roman" w:eastAsia="Times New Roman" w:hAnsi="Times New Roman" w:cs="Times New Roman"/>
          <w:color w:val="000000"/>
          <w:sz w:val="24"/>
          <w:szCs w:val="24"/>
          <w:lang w:eastAsia="es-EC"/>
        </w:rPr>
        <w:t xml:space="preserve"> que puntuó más alto fue la Autonomía, coincidiendo con lo obtenido para el caso de la organización que aplica acciones de </w:t>
      </w:r>
      <w:r w:rsidR="00A3018A">
        <w:rPr>
          <w:rFonts w:ascii="Times New Roman" w:eastAsia="Times New Roman" w:hAnsi="Times New Roman" w:cs="Times New Roman"/>
          <w:color w:val="000000"/>
          <w:sz w:val="24"/>
          <w:szCs w:val="24"/>
          <w:lang w:eastAsia="es-EC"/>
        </w:rPr>
        <w:t>RSE</w:t>
      </w:r>
      <w:r w:rsidR="00916929">
        <w:rPr>
          <w:rFonts w:ascii="Times New Roman" w:eastAsia="Times New Roman" w:hAnsi="Times New Roman" w:cs="Times New Roman"/>
          <w:color w:val="000000"/>
          <w:sz w:val="24"/>
          <w:szCs w:val="24"/>
          <w:lang w:eastAsia="es-EC"/>
        </w:rPr>
        <w:t xml:space="preserve">. Las puntuaciones más bajas las obtuvieron la Ética y la Empatía, </w:t>
      </w:r>
      <w:r w:rsidR="00A3018A">
        <w:rPr>
          <w:rFonts w:ascii="Times New Roman" w:eastAsia="Times New Roman" w:hAnsi="Times New Roman" w:cs="Times New Roman"/>
          <w:color w:val="000000"/>
          <w:sz w:val="24"/>
          <w:szCs w:val="24"/>
          <w:lang w:eastAsia="es-EC"/>
        </w:rPr>
        <w:t xml:space="preserve">lo que ya fue un resultado diferente </w:t>
      </w:r>
      <w:r w:rsidR="00916929">
        <w:rPr>
          <w:rFonts w:ascii="Times New Roman" w:eastAsia="Times New Roman" w:hAnsi="Times New Roman" w:cs="Times New Roman"/>
          <w:color w:val="000000"/>
          <w:sz w:val="24"/>
          <w:szCs w:val="24"/>
          <w:lang w:eastAsia="es-EC"/>
        </w:rPr>
        <w:t>a lo visto en la organización anteriormente analizada.</w:t>
      </w:r>
    </w:p>
    <w:p w:rsidR="00AD680F" w:rsidRDefault="00AF0547" w:rsidP="002235BF">
      <w:pPr>
        <w:spacing w:after="0" w:line="480" w:lineRule="auto"/>
        <w:rPr>
          <w:rFonts w:ascii="Times New Roman" w:eastAsia="Times New Roman" w:hAnsi="Times New Roman" w:cs="Times New Roman"/>
          <w:color w:val="000000"/>
          <w:sz w:val="24"/>
          <w:szCs w:val="24"/>
          <w:lang w:eastAsia="es-EC"/>
        </w:rPr>
      </w:pPr>
      <w:r>
        <w:rPr>
          <w:rFonts w:ascii="Times New Roman" w:eastAsia="Times New Roman" w:hAnsi="Times New Roman" w:cs="Times New Roman"/>
          <w:color w:val="000000"/>
          <w:sz w:val="24"/>
          <w:szCs w:val="24"/>
          <w:lang w:eastAsia="es-EC"/>
        </w:rPr>
        <w:tab/>
        <w:t xml:space="preserve">También se reprodujo el cálculo de </w:t>
      </w:r>
      <w:r w:rsidR="00A3018A">
        <w:rPr>
          <w:rFonts w:ascii="Times New Roman" w:eastAsia="Times New Roman" w:hAnsi="Times New Roman" w:cs="Times New Roman"/>
          <w:color w:val="000000"/>
          <w:sz w:val="24"/>
          <w:szCs w:val="24"/>
          <w:lang w:eastAsia="es-EC"/>
        </w:rPr>
        <w:t>correlaciones entre factores</w:t>
      </w:r>
      <w:r>
        <w:rPr>
          <w:rFonts w:ascii="Times New Roman" w:eastAsia="Times New Roman" w:hAnsi="Times New Roman" w:cs="Times New Roman"/>
          <w:color w:val="000000"/>
          <w:sz w:val="24"/>
          <w:szCs w:val="24"/>
          <w:lang w:eastAsia="es-EC"/>
        </w:rPr>
        <w:t xml:space="preserve">. </w:t>
      </w:r>
      <w:r w:rsidR="00AD680F">
        <w:rPr>
          <w:rFonts w:ascii="Times New Roman" w:eastAsia="Times New Roman" w:hAnsi="Times New Roman" w:cs="Times New Roman"/>
          <w:color w:val="000000"/>
          <w:sz w:val="24"/>
          <w:szCs w:val="24"/>
          <w:lang w:eastAsia="es-EC"/>
        </w:rPr>
        <w:t xml:space="preserve">En el caso de </w:t>
      </w:r>
      <w:r w:rsidR="003D45CC">
        <w:rPr>
          <w:rFonts w:ascii="Times New Roman" w:eastAsia="Times New Roman" w:hAnsi="Times New Roman" w:cs="Times New Roman"/>
          <w:color w:val="000000"/>
          <w:sz w:val="24"/>
          <w:szCs w:val="24"/>
          <w:lang w:eastAsia="es-EC"/>
        </w:rPr>
        <w:t>la</w:t>
      </w:r>
      <w:r w:rsidR="00AD680F">
        <w:rPr>
          <w:rFonts w:ascii="Times New Roman" w:eastAsia="Times New Roman" w:hAnsi="Times New Roman" w:cs="Times New Roman"/>
          <w:color w:val="000000"/>
          <w:sz w:val="24"/>
          <w:szCs w:val="24"/>
          <w:lang w:eastAsia="es-EC"/>
        </w:rPr>
        <w:t xml:space="preserve"> organización que estamos analizando, podemos </w:t>
      </w:r>
      <w:r w:rsidR="004050EE">
        <w:rPr>
          <w:rFonts w:ascii="Times New Roman" w:eastAsia="Times New Roman" w:hAnsi="Times New Roman" w:cs="Times New Roman"/>
          <w:color w:val="000000"/>
          <w:sz w:val="24"/>
          <w:szCs w:val="24"/>
          <w:lang w:eastAsia="es-EC"/>
        </w:rPr>
        <w:t>indicar</w:t>
      </w:r>
      <w:r w:rsidR="00AD680F">
        <w:rPr>
          <w:rFonts w:ascii="Times New Roman" w:eastAsia="Times New Roman" w:hAnsi="Times New Roman" w:cs="Times New Roman"/>
          <w:color w:val="000000"/>
          <w:sz w:val="24"/>
          <w:szCs w:val="24"/>
          <w:lang w:eastAsia="es-EC"/>
        </w:rPr>
        <w:t xml:space="preserve"> que </w:t>
      </w:r>
      <w:r w:rsidR="003D45CC">
        <w:rPr>
          <w:rFonts w:ascii="Times New Roman" w:eastAsia="Times New Roman" w:hAnsi="Times New Roman" w:cs="Times New Roman"/>
          <w:color w:val="000000"/>
          <w:sz w:val="24"/>
          <w:szCs w:val="24"/>
          <w:lang w:eastAsia="es-EC"/>
        </w:rPr>
        <w:t>los valores de</w:t>
      </w:r>
      <w:r w:rsidR="00AD680F">
        <w:rPr>
          <w:rFonts w:ascii="Times New Roman" w:eastAsia="Times New Roman" w:hAnsi="Times New Roman" w:cs="Times New Roman"/>
          <w:color w:val="000000"/>
          <w:sz w:val="24"/>
          <w:szCs w:val="24"/>
          <w:lang w:eastAsia="es-EC"/>
        </w:rPr>
        <w:t xml:space="preserve"> las correlaciones </w:t>
      </w:r>
      <w:r w:rsidR="004050EE">
        <w:rPr>
          <w:rFonts w:ascii="Times New Roman" w:eastAsia="Times New Roman" w:hAnsi="Times New Roman" w:cs="Times New Roman"/>
          <w:color w:val="000000"/>
          <w:sz w:val="24"/>
          <w:szCs w:val="24"/>
          <w:lang w:eastAsia="es-EC"/>
        </w:rPr>
        <w:t>fueron más</w:t>
      </w:r>
      <w:r w:rsidR="00AD680F">
        <w:rPr>
          <w:rFonts w:ascii="Times New Roman" w:eastAsia="Times New Roman" w:hAnsi="Times New Roman" w:cs="Times New Roman"/>
          <w:color w:val="000000"/>
          <w:sz w:val="24"/>
          <w:szCs w:val="24"/>
          <w:lang w:eastAsia="es-EC"/>
        </w:rPr>
        <w:t xml:space="preserve"> elevadas </w:t>
      </w:r>
      <w:r w:rsidR="003D45CC">
        <w:rPr>
          <w:rFonts w:ascii="Times New Roman" w:eastAsia="Times New Roman" w:hAnsi="Times New Roman" w:cs="Times New Roman"/>
          <w:color w:val="000000"/>
          <w:sz w:val="24"/>
          <w:szCs w:val="24"/>
          <w:lang w:eastAsia="es-EC"/>
        </w:rPr>
        <w:t xml:space="preserve">en comparación con </w:t>
      </w:r>
      <w:r w:rsidR="00AD680F">
        <w:rPr>
          <w:rFonts w:ascii="Times New Roman" w:eastAsia="Times New Roman" w:hAnsi="Times New Roman" w:cs="Times New Roman"/>
          <w:color w:val="000000"/>
          <w:sz w:val="24"/>
          <w:szCs w:val="24"/>
          <w:lang w:eastAsia="es-EC"/>
        </w:rPr>
        <w:t>la organización que realiza acciones de responsabilidad social.</w:t>
      </w:r>
      <w:r w:rsidR="003D45CC">
        <w:rPr>
          <w:rFonts w:ascii="Times New Roman" w:eastAsia="Times New Roman" w:hAnsi="Times New Roman" w:cs="Times New Roman"/>
          <w:color w:val="000000"/>
          <w:sz w:val="24"/>
          <w:szCs w:val="24"/>
          <w:lang w:eastAsia="es-EC"/>
        </w:rPr>
        <w:t xml:space="preserve"> T</w:t>
      </w:r>
      <w:r w:rsidR="00AD680F">
        <w:rPr>
          <w:rFonts w:ascii="Times New Roman" w:eastAsia="Times New Roman" w:hAnsi="Times New Roman" w:cs="Times New Roman"/>
          <w:color w:val="000000"/>
          <w:sz w:val="24"/>
          <w:szCs w:val="24"/>
          <w:lang w:eastAsia="es-EC"/>
        </w:rPr>
        <w:t xml:space="preserve">odas </w:t>
      </w:r>
      <w:r w:rsidR="003D45CC">
        <w:rPr>
          <w:rFonts w:ascii="Times New Roman" w:eastAsia="Times New Roman" w:hAnsi="Times New Roman" w:cs="Times New Roman"/>
          <w:color w:val="000000"/>
          <w:sz w:val="24"/>
          <w:szCs w:val="24"/>
          <w:lang w:eastAsia="es-EC"/>
        </w:rPr>
        <w:t>estas</w:t>
      </w:r>
      <w:r w:rsidR="00AD680F">
        <w:rPr>
          <w:rFonts w:ascii="Times New Roman" w:eastAsia="Times New Roman" w:hAnsi="Times New Roman" w:cs="Times New Roman"/>
          <w:color w:val="000000"/>
          <w:sz w:val="24"/>
          <w:szCs w:val="24"/>
          <w:lang w:eastAsia="es-EC"/>
        </w:rPr>
        <w:t xml:space="preserve"> correlaciones fueron positivas y estadísticamente significativas (</w:t>
      </w:r>
      <w:r w:rsidR="00AD680F" w:rsidRPr="00AD680F">
        <w:rPr>
          <w:rFonts w:ascii="Times New Roman" w:eastAsia="Times New Roman" w:hAnsi="Times New Roman" w:cs="Times New Roman"/>
          <w:i/>
          <w:color w:val="000000"/>
          <w:sz w:val="24"/>
          <w:szCs w:val="24"/>
          <w:lang w:eastAsia="es-EC"/>
        </w:rPr>
        <w:t>p</w:t>
      </w:r>
      <w:r w:rsidR="00AD680F">
        <w:rPr>
          <w:rFonts w:ascii="Times New Roman" w:eastAsia="Times New Roman" w:hAnsi="Times New Roman" w:cs="Times New Roman"/>
          <w:color w:val="000000"/>
          <w:sz w:val="24"/>
          <w:szCs w:val="24"/>
          <w:lang w:eastAsia="es-EC"/>
        </w:rPr>
        <w:t>&lt;.01)</w:t>
      </w:r>
      <w:r w:rsidR="00AE53F8">
        <w:rPr>
          <w:rFonts w:ascii="Times New Roman" w:eastAsia="Times New Roman" w:hAnsi="Times New Roman" w:cs="Times New Roman"/>
          <w:color w:val="000000"/>
          <w:sz w:val="24"/>
          <w:szCs w:val="24"/>
          <w:lang w:eastAsia="es-EC"/>
        </w:rPr>
        <w:t>. Las correlaciones más elevadas fueron entre Competencia y Ética; y entre Autonomía y Empatía.</w:t>
      </w:r>
    </w:p>
    <w:p w:rsidR="00BA2454" w:rsidRPr="00E6594F" w:rsidRDefault="00BA2454" w:rsidP="002235BF">
      <w:pPr>
        <w:spacing w:after="0" w:line="480" w:lineRule="auto"/>
        <w:rPr>
          <w:rFonts w:ascii="Times New Roman" w:eastAsia="Times New Roman" w:hAnsi="Times New Roman" w:cs="Times New Roman"/>
          <w:b/>
          <w:color w:val="000000"/>
          <w:sz w:val="24"/>
          <w:szCs w:val="24"/>
          <w:lang w:eastAsia="es-EC"/>
        </w:rPr>
      </w:pPr>
      <w:r w:rsidRPr="00E6594F">
        <w:rPr>
          <w:rFonts w:ascii="Times New Roman" w:eastAsia="Times New Roman" w:hAnsi="Times New Roman" w:cs="Times New Roman"/>
          <w:b/>
          <w:color w:val="000000"/>
          <w:sz w:val="24"/>
          <w:szCs w:val="24"/>
          <w:lang w:eastAsia="es-EC"/>
        </w:rPr>
        <w:lastRenderedPageBreak/>
        <w:t xml:space="preserve">Diferencias entre organizaciones </w:t>
      </w:r>
      <w:r w:rsidR="00E6594F" w:rsidRPr="00E6594F">
        <w:rPr>
          <w:rFonts w:ascii="Times New Roman" w:hAnsi="Times New Roman" w:cs="Times New Roman"/>
          <w:b/>
          <w:sz w:val="24"/>
          <w:szCs w:val="24"/>
        </w:rPr>
        <w:t>que aplican y no aplican acciones de responsabilidad social, de acuerdo al comportamiento socialmente responsable</w:t>
      </w:r>
    </w:p>
    <w:p w:rsidR="00E6594F" w:rsidRDefault="009E74AB" w:rsidP="002235BF">
      <w:pPr>
        <w:spacing w:after="0" w:line="480" w:lineRule="auto"/>
        <w:ind w:firstLine="708"/>
        <w:rPr>
          <w:rFonts w:ascii="Times New Roman" w:eastAsia="Times New Roman" w:hAnsi="Times New Roman" w:cs="Times New Roman"/>
          <w:color w:val="000000"/>
          <w:sz w:val="24"/>
          <w:szCs w:val="24"/>
          <w:lang w:eastAsia="es-EC"/>
        </w:rPr>
      </w:pPr>
      <w:r>
        <w:rPr>
          <w:rFonts w:ascii="Times New Roman" w:eastAsia="Times New Roman" w:hAnsi="Times New Roman" w:cs="Times New Roman"/>
          <w:color w:val="000000"/>
          <w:sz w:val="24"/>
          <w:szCs w:val="24"/>
          <w:lang w:eastAsia="es-EC"/>
        </w:rPr>
        <w:t xml:space="preserve">Para determinar estas diferencias, además del análisis preliminar que se pudo realizar teniendo en cuenta los resultados separados de cada organización, se realizaron cálculos correspondientes a análisis de varianza </w:t>
      </w:r>
      <w:r w:rsidR="003D45CC">
        <w:rPr>
          <w:rFonts w:ascii="Times New Roman" w:eastAsia="Times New Roman" w:hAnsi="Times New Roman" w:cs="Times New Roman"/>
          <w:color w:val="000000"/>
          <w:sz w:val="24"/>
          <w:szCs w:val="24"/>
          <w:lang w:eastAsia="es-EC"/>
        </w:rPr>
        <w:t>para cada factor</w:t>
      </w:r>
      <w:r>
        <w:rPr>
          <w:rFonts w:ascii="Times New Roman" w:eastAsia="Times New Roman" w:hAnsi="Times New Roman" w:cs="Times New Roman"/>
          <w:color w:val="000000"/>
          <w:sz w:val="24"/>
          <w:szCs w:val="24"/>
          <w:lang w:eastAsia="es-EC"/>
        </w:rPr>
        <w:t xml:space="preserve"> asociado a la medición del </w:t>
      </w:r>
      <w:r w:rsidR="003D45CC">
        <w:rPr>
          <w:rFonts w:ascii="Times New Roman" w:eastAsia="Times New Roman" w:hAnsi="Times New Roman" w:cs="Times New Roman"/>
          <w:color w:val="000000"/>
          <w:sz w:val="24"/>
          <w:szCs w:val="24"/>
          <w:lang w:eastAsia="es-EC"/>
        </w:rPr>
        <w:t>CSR</w:t>
      </w:r>
      <w:r>
        <w:rPr>
          <w:rFonts w:ascii="Times New Roman" w:eastAsia="Times New Roman" w:hAnsi="Times New Roman" w:cs="Times New Roman"/>
          <w:color w:val="000000"/>
          <w:sz w:val="24"/>
          <w:szCs w:val="24"/>
          <w:lang w:eastAsia="es-EC"/>
        </w:rPr>
        <w:t xml:space="preserve">. Los resultados obtenidos para la comparación se encuentran en la Tabla </w:t>
      </w:r>
      <w:r w:rsidR="002235BF">
        <w:rPr>
          <w:rFonts w:ascii="Times New Roman" w:eastAsia="Times New Roman" w:hAnsi="Times New Roman" w:cs="Times New Roman"/>
          <w:color w:val="000000"/>
          <w:sz w:val="24"/>
          <w:szCs w:val="24"/>
          <w:lang w:eastAsia="es-EC"/>
        </w:rPr>
        <w:t>4</w:t>
      </w:r>
      <w:r>
        <w:rPr>
          <w:rFonts w:ascii="Times New Roman" w:eastAsia="Times New Roman" w:hAnsi="Times New Roman" w:cs="Times New Roman"/>
          <w:color w:val="000000"/>
          <w:sz w:val="24"/>
          <w:szCs w:val="24"/>
          <w:lang w:eastAsia="es-EC"/>
        </w:rPr>
        <w:t>.</w:t>
      </w:r>
    </w:p>
    <w:p w:rsidR="002235BF" w:rsidRDefault="002235BF" w:rsidP="002235BF">
      <w:pPr>
        <w:spacing w:after="0" w:line="480" w:lineRule="auto"/>
        <w:rPr>
          <w:rFonts w:ascii="Times New Roman" w:hAnsi="Times New Roman" w:cs="Times New Roman"/>
          <w:sz w:val="24"/>
          <w:szCs w:val="24"/>
        </w:rPr>
      </w:pPr>
      <w:r>
        <w:rPr>
          <w:rFonts w:ascii="Times New Roman" w:hAnsi="Times New Roman" w:cs="Times New Roman"/>
          <w:sz w:val="24"/>
          <w:szCs w:val="24"/>
        </w:rPr>
        <w:t>Tabla 4.</w:t>
      </w:r>
    </w:p>
    <w:p w:rsidR="002235BF" w:rsidRDefault="002235BF" w:rsidP="002235BF">
      <w:pPr>
        <w:spacing w:after="0" w:line="480" w:lineRule="auto"/>
        <w:rPr>
          <w:rFonts w:ascii="Times New Roman" w:hAnsi="Times New Roman" w:cs="Times New Roman"/>
          <w:i/>
          <w:sz w:val="24"/>
          <w:szCs w:val="24"/>
        </w:rPr>
      </w:pPr>
      <w:r>
        <w:rPr>
          <w:rFonts w:ascii="Times New Roman" w:hAnsi="Times New Roman" w:cs="Times New Roman"/>
          <w:i/>
          <w:sz w:val="24"/>
          <w:szCs w:val="24"/>
        </w:rPr>
        <w:t>Diferencias entre empresas que practican y no practican acciones de responsabilidad social empresarial teniendo en cuenta las categorías asociadas al comportamiento socialmente responsable</w:t>
      </w:r>
    </w:p>
    <w:tbl>
      <w:tblPr>
        <w:tblW w:w="6279" w:type="dxa"/>
        <w:jc w:val="center"/>
        <w:tblCellMar>
          <w:left w:w="70" w:type="dxa"/>
          <w:right w:w="70" w:type="dxa"/>
        </w:tblCellMar>
        <w:tblLook w:val="04A0" w:firstRow="1" w:lastRow="0" w:firstColumn="1" w:lastColumn="0" w:noHBand="0" w:noVBand="1"/>
      </w:tblPr>
      <w:tblGrid>
        <w:gridCol w:w="1985"/>
        <w:gridCol w:w="1894"/>
        <w:gridCol w:w="1200"/>
        <w:gridCol w:w="1200"/>
      </w:tblGrid>
      <w:tr w:rsidR="002235BF" w:rsidRPr="00E96444" w:rsidTr="00327AF0">
        <w:trPr>
          <w:trHeight w:val="525"/>
          <w:jc w:val="center"/>
        </w:trPr>
        <w:tc>
          <w:tcPr>
            <w:tcW w:w="3879" w:type="dxa"/>
            <w:gridSpan w:val="2"/>
            <w:tcBorders>
              <w:top w:val="single" w:sz="18" w:space="0" w:color="auto"/>
              <w:bottom w:val="single" w:sz="18" w:space="0" w:color="auto"/>
            </w:tcBorders>
            <w:shd w:val="clear" w:color="auto" w:fill="auto"/>
            <w:vAlign w:val="bottom"/>
            <w:hideMark/>
          </w:tcPr>
          <w:p w:rsidR="002235BF" w:rsidRPr="00E96444" w:rsidRDefault="002235BF" w:rsidP="002235BF">
            <w:pPr>
              <w:spacing w:after="0" w:line="480" w:lineRule="auto"/>
              <w:rPr>
                <w:rFonts w:ascii="Times New Roman" w:eastAsia="Times New Roman" w:hAnsi="Times New Roman" w:cs="Times New Roman"/>
                <w:color w:val="000000"/>
                <w:sz w:val="24"/>
                <w:szCs w:val="24"/>
                <w:lang w:eastAsia="es-EC"/>
              </w:rPr>
            </w:pPr>
            <w:r w:rsidRPr="00E96444">
              <w:rPr>
                <w:rFonts w:ascii="Times New Roman" w:eastAsia="Times New Roman" w:hAnsi="Times New Roman" w:cs="Times New Roman"/>
                <w:color w:val="000000"/>
                <w:sz w:val="24"/>
                <w:szCs w:val="24"/>
                <w:lang w:eastAsia="es-EC"/>
              </w:rPr>
              <w:t> </w:t>
            </w:r>
          </w:p>
        </w:tc>
        <w:tc>
          <w:tcPr>
            <w:tcW w:w="1200" w:type="dxa"/>
            <w:tcBorders>
              <w:top w:val="single" w:sz="18" w:space="0" w:color="auto"/>
              <w:bottom w:val="single" w:sz="18" w:space="0" w:color="auto"/>
            </w:tcBorders>
            <w:shd w:val="clear" w:color="auto" w:fill="auto"/>
            <w:vAlign w:val="bottom"/>
            <w:hideMark/>
          </w:tcPr>
          <w:p w:rsidR="002235BF" w:rsidRPr="00E96444" w:rsidRDefault="002235BF" w:rsidP="002235BF">
            <w:pPr>
              <w:spacing w:after="0" w:line="480" w:lineRule="auto"/>
              <w:jc w:val="center"/>
              <w:rPr>
                <w:rFonts w:ascii="Times New Roman" w:eastAsia="Times New Roman" w:hAnsi="Times New Roman" w:cs="Times New Roman"/>
                <w:color w:val="000000"/>
                <w:sz w:val="24"/>
                <w:szCs w:val="24"/>
                <w:lang w:eastAsia="es-EC"/>
              </w:rPr>
            </w:pPr>
            <w:r w:rsidRPr="00E96444">
              <w:rPr>
                <w:rFonts w:ascii="Times New Roman" w:eastAsia="Times New Roman" w:hAnsi="Times New Roman" w:cs="Times New Roman"/>
                <w:color w:val="000000"/>
                <w:sz w:val="24"/>
                <w:szCs w:val="24"/>
                <w:lang w:eastAsia="es-EC"/>
              </w:rPr>
              <w:t>Suma de cuadrados</w:t>
            </w:r>
          </w:p>
        </w:tc>
        <w:tc>
          <w:tcPr>
            <w:tcW w:w="1200" w:type="dxa"/>
            <w:tcBorders>
              <w:top w:val="single" w:sz="18" w:space="0" w:color="auto"/>
              <w:bottom w:val="single" w:sz="18" w:space="0" w:color="auto"/>
            </w:tcBorders>
            <w:shd w:val="clear" w:color="auto" w:fill="auto"/>
            <w:vAlign w:val="bottom"/>
            <w:hideMark/>
          </w:tcPr>
          <w:p w:rsidR="002235BF" w:rsidRPr="00E96444" w:rsidRDefault="002235BF" w:rsidP="002235BF">
            <w:pPr>
              <w:spacing w:after="0" w:line="480" w:lineRule="auto"/>
              <w:jc w:val="center"/>
              <w:rPr>
                <w:rFonts w:ascii="Times New Roman" w:eastAsia="Times New Roman" w:hAnsi="Times New Roman" w:cs="Times New Roman"/>
                <w:color w:val="000000"/>
                <w:sz w:val="24"/>
                <w:szCs w:val="24"/>
                <w:lang w:eastAsia="es-EC"/>
              </w:rPr>
            </w:pPr>
            <w:r w:rsidRPr="00E96444">
              <w:rPr>
                <w:rFonts w:ascii="Times New Roman" w:eastAsia="Times New Roman" w:hAnsi="Times New Roman" w:cs="Times New Roman"/>
                <w:color w:val="000000"/>
                <w:sz w:val="24"/>
                <w:szCs w:val="24"/>
                <w:lang w:eastAsia="es-EC"/>
              </w:rPr>
              <w:t>Sig.</w:t>
            </w:r>
          </w:p>
        </w:tc>
      </w:tr>
      <w:tr w:rsidR="002235BF" w:rsidRPr="00E96444" w:rsidTr="00327AF0">
        <w:trPr>
          <w:trHeight w:val="315"/>
          <w:jc w:val="center"/>
        </w:trPr>
        <w:tc>
          <w:tcPr>
            <w:tcW w:w="1985" w:type="dxa"/>
            <w:vMerge w:val="restart"/>
            <w:tcBorders>
              <w:top w:val="single" w:sz="18" w:space="0" w:color="auto"/>
            </w:tcBorders>
            <w:shd w:val="clear" w:color="auto" w:fill="auto"/>
            <w:hideMark/>
          </w:tcPr>
          <w:p w:rsidR="002235BF" w:rsidRPr="00E05190" w:rsidRDefault="002235BF" w:rsidP="002235BF">
            <w:pPr>
              <w:spacing w:line="480" w:lineRule="auto"/>
              <w:rPr>
                <w:rFonts w:ascii="Times New Roman" w:eastAsia="Times New Roman" w:hAnsi="Times New Roman" w:cs="Times New Roman"/>
                <w:color w:val="000000"/>
                <w:sz w:val="24"/>
                <w:szCs w:val="24"/>
                <w:lang w:eastAsia="es-EC"/>
              </w:rPr>
            </w:pPr>
            <w:r w:rsidRPr="00E05190">
              <w:rPr>
                <w:rFonts w:ascii="Times New Roman" w:eastAsia="Times New Roman" w:hAnsi="Times New Roman" w:cs="Times New Roman"/>
                <w:color w:val="000000"/>
                <w:sz w:val="24"/>
                <w:szCs w:val="24"/>
                <w:lang w:eastAsia="es-EC"/>
              </w:rPr>
              <w:t>Competencia</w:t>
            </w:r>
          </w:p>
          <w:p w:rsidR="002235BF" w:rsidRPr="00E05190" w:rsidRDefault="002235BF" w:rsidP="002235BF">
            <w:pPr>
              <w:spacing w:line="480" w:lineRule="auto"/>
              <w:rPr>
                <w:rFonts w:ascii="Times New Roman" w:eastAsia="Times New Roman" w:hAnsi="Times New Roman" w:cs="Times New Roman"/>
                <w:color w:val="000000"/>
                <w:sz w:val="24"/>
                <w:szCs w:val="24"/>
                <w:lang w:eastAsia="es-EC"/>
              </w:rPr>
            </w:pPr>
          </w:p>
        </w:tc>
        <w:tc>
          <w:tcPr>
            <w:tcW w:w="1894" w:type="dxa"/>
            <w:tcBorders>
              <w:top w:val="single" w:sz="18" w:space="0" w:color="auto"/>
            </w:tcBorders>
            <w:shd w:val="clear" w:color="auto" w:fill="auto"/>
            <w:hideMark/>
          </w:tcPr>
          <w:p w:rsidR="002235BF" w:rsidRPr="00E05190" w:rsidRDefault="002235BF" w:rsidP="002235BF">
            <w:pPr>
              <w:spacing w:line="480" w:lineRule="auto"/>
              <w:jc w:val="right"/>
              <w:rPr>
                <w:rFonts w:ascii="Times New Roman" w:eastAsia="Times New Roman" w:hAnsi="Times New Roman" w:cs="Times New Roman"/>
                <w:color w:val="000000"/>
                <w:sz w:val="24"/>
                <w:szCs w:val="24"/>
                <w:lang w:eastAsia="es-EC"/>
              </w:rPr>
            </w:pPr>
            <w:r w:rsidRPr="00E05190">
              <w:rPr>
                <w:rFonts w:ascii="Times New Roman" w:eastAsia="Times New Roman" w:hAnsi="Times New Roman" w:cs="Times New Roman"/>
                <w:color w:val="000000"/>
                <w:sz w:val="24"/>
                <w:szCs w:val="24"/>
                <w:lang w:eastAsia="es-EC"/>
              </w:rPr>
              <w:t>Inter-grupos</w:t>
            </w:r>
          </w:p>
        </w:tc>
        <w:tc>
          <w:tcPr>
            <w:tcW w:w="1200" w:type="dxa"/>
            <w:tcBorders>
              <w:top w:val="single" w:sz="18" w:space="0" w:color="auto"/>
            </w:tcBorders>
            <w:shd w:val="clear" w:color="auto" w:fill="auto"/>
            <w:noWrap/>
            <w:hideMark/>
          </w:tcPr>
          <w:p w:rsidR="002235BF" w:rsidRPr="00E05190" w:rsidRDefault="002235BF" w:rsidP="002235BF">
            <w:pPr>
              <w:spacing w:line="480" w:lineRule="auto"/>
              <w:jc w:val="right"/>
              <w:rPr>
                <w:rFonts w:ascii="Times New Roman" w:eastAsia="Times New Roman" w:hAnsi="Times New Roman" w:cs="Times New Roman"/>
                <w:color w:val="000000"/>
                <w:sz w:val="24"/>
                <w:szCs w:val="24"/>
                <w:lang w:eastAsia="es-EC"/>
              </w:rPr>
            </w:pPr>
            <w:r w:rsidRPr="00E05190">
              <w:rPr>
                <w:rFonts w:ascii="Times New Roman" w:eastAsia="Times New Roman" w:hAnsi="Times New Roman" w:cs="Times New Roman"/>
                <w:color w:val="000000"/>
                <w:sz w:val="24"/>
                <w:szCs w:val="24"/>
                <w:lang w:eastAsia="es-EC"/>
              </w:rPr>
              <w:t>34,736</w:t>
            </w:r>
          </w:p>
        </w:tc>
        <w:tc>
          <w:tcPr>
            <w:tcW w:w="1200" w:type="dxa"/>
            <w:tcBorders>
              <w:top w:val="single" w:sz="18" w:space="0" w:color="auto"/>
            </w:tcBorders>
            <w:shd w:val="clear" w:color="auto" w:fill="auto"/>
            <w:noWrap/>
            <w:hideMark/>
          </w:tcPr>
          <w:p w:rsidR="002235BF" w:rsidRPr="00E05190" w:rsidRDefault="002235BF" w:rsidP="002235BF">
            <w:pPr>
              <w:spacing w:line="480" w:lineRule="auto"/>
              <w:jc w:val="right"/>
              <w:rPr>
                <w:rFonts w:ascii="Times New Roman" w:eastAsia="Times New Roman" w:hAnsi="Times New Roman" w:cs="Times New Roman"/>
                <w:color w:val="000000"/>
                <w:sz w:val="24"/>
                <w:szCs w:val="24"/>
                <w:lang w:eastAsia="es-EC"/>
              </w:rPr>
            </w:pPr>
            <w:r w:rsidRPr="00E05190">
              <w:rPr>
                <w:rFonts w:ascii="Times New Roman" w:eastAsia="Times New Roman" w:hAnsi="Times New Roman" w:cs="Times New Roman"/>
                <w:color w:val="000000"/>
                <w:sz w:val="24"/>
                <w:szCs w:val="24"/>
                <w:lang w:eastAsia="es-EC"/>
              </w:rPr>
              <w:t>,001</w:t>
            </w:r>
          </w:p>
        </w:tc>
      </w:tr>
      <w:tr w:rsidR="002235BF" w:rsidRPr="00E96444" w:rsidTr="00327AF0">
        <w:trPr>
          <w:trHeight w:val="300"/>
          <w:jc w:val="center"/>
        </w:trPr>
        <w:tc>
          <w:tcPr>
            <w:tcW w:w="1985" w:type="dxa"/>
            <w:vMerge/>
            <w:hideMark/>
          </w:tcPr>
          <w:p w:rsidR="002235BF" w:rsidRPr="00E96444" w:rsidRDefault="002235BF" w:rsidP="002235BF">
            <w:pPr>
              <w:spacing w:after="0" w:line="480" w:lineRule="auto"/>
              <w:rPr>
                <w:rFonts w:ascii="Times New Roman" w:eastAsia="Times New Roman" w:hAnsi="Times New Roman" w:cs="Times New Roman"/>
                <w:color w:val="000000"/>
                <w:sz w:val="24"/>
                <w:szCs w:val="24"/>
                <w:lang w:eastAsia="es-EC"/>
              </w:rPr>
            </w:pPr>
          </w:p>
        </w:tc>
        <w:tc>
          <w:tcPr>
            <w:tcW w:w="1894" w:type="dxa"/>
            <w:shd w:val="clear" w:color="auto" w:fill="auto"/>
            <w:hideMark/>
          </w:tcPr>
          <w:p w:rsidR="002235BF" w:rsidRPr="00E96444" w:rsidRDefault="002235BF" w:rsidP="002235BF">
            <w:pPr>
              <w:spacing w:after="0" w:line="480" w:lineRule="auto"/>
              <w:jc w:val="right"/>
              <w:rPr>
                <w:rFonts w:ascii="Times New Roman" w:eastAsia="Times New Roman" w:hAnsi="Times New Roman" w:cs="Times New Roman"/>
                <w:color w:val="000000"/>
                <w:sz w:val="24"/>
                <w:szCs w:val="24"/>
                <w:lang w:eastAsia="es-EC"/>
              </w:rPr>
            </w:pPr>
            <w:proofErr w:type="spellStart"/>
            <w:r w:rsidRPr="00E05190">
              <w:rPr>
                <w:rFonts w:ascii="Times New Roman" w:eastAsia="Times New Roman" w:hAnsi="Times New Roman" w:cs="Times New Roman"/>
                <w:color w:val="000000"/>
                <w:sz w:val="24"/>
                <w:szCs w:val="24"/>
                <w:lang w:eastAsia="es-EC"/>
              </w:rPr>
              <w:t>Intra</w:t>
            </w:r>
            <w:proofErr w:type="spellEnd"/>
            <w:r w:rsidRPr="00E05190">
              <w:rPr>
                <w:rFonts w:ascii="Times New Roman" w:eastAsia="Times New Roman" w:hAnsi="Times New Roman" w:cs="Times New Roman"/>
                <w:color w:val="000000"/>
                <w:sz w:val="24"/>
                <w:szCs w:val="24"/>
                <w:lang w:eastAsia="es-EC"/>
              </w:rPr>
              <w:t>-grupos</w:t>
            </w:r>
          </w:p>
        </w:tc>
        <w:tc>
          <w:tcPr>
            <w:tcW w:w="1200" w:type="dxa"/>
            <w:shd w:val="clear" w:color="auto" w:fill="auto"/>
            <w:noWrap/>
            <w:hideMark/>
          </w:tcPr>
          <w:p w:rsidR="002235BF" w:rsidRPr="00E96444" w:rsidRDefault="002235BF" w:rsidP="002235BF">
            <w:pPr>
              <w:spacing w:after="0" w:line="480" w:lineRule="auto"/>
              <w:jc w:val="right"/>
              <w:rPr>
                <w:rFonts w:ascii="Times New Roman" w:eastAsia="Times New Roman" w:hAnsi="Times New Roman" w:cs="Times New Roman"/>
                <w:color w:val="000000"/>
                <w:sz w:val="24"/>
                <w:szCs w:val="24"/>
                <w:lang w:eastAsia="es-EC"/>
              </w:rPr>
            </w:pPr>
            <w:r w:rsidRPr="00E05190">
              <w:rPr>
                <w:rFonts w:ascii="Times New Roman" w:eastAsia="Times New Roman" w:hAnsi="Times New Roman" w:cs="Times New Roman"/>
                <w:color w:val="000000"/>
                <w:sz w:val="24"/>
                <w:szCs w:val="24"/>
                <w:lang w:eastAsia="es-EC"/>
              </w:rPr>
              <w:t>1998,549</w:t>
            </w:r>
          </w:p>
        </w:tc>
        <w:tc>
          <w:tcPr>
            <w:tcW w:w="1200" w:type="dxa"/>
            <w:shd w:val="clear" w:color="auto" w:fill="auto"/>
            <w:hideMark/>
          </w:tcPr>
          <w:p w:rsidR="002235BF" w:rsidRPr="00E96444" w:rsidRDefault="002235BF" w:rsidP="002235BF">
            <w:pPr>
              <w:spacing w:after="0" w:line="480" w:lineRule="auto"/>
              <w:jc w:val="right"/>
              <w:rPr>
                <w:rFonts w:ascii="Times New Roman" w:eastAsia="Times New Roman" w:hAnsi="Times New Roman" w:cs="Times New Roman"/>
                <w:color w:val="000000"/>
                <w:sz w:val="24"/>
                <w:szCs w:val="24"/>
                <w:lang w:eastAsia="es-EC"/>
              </w:rPr>
            </w:pPr>
          </w:p>
        </w:tc>
      </w:tr>
      <w:tr w:rsidR="002235BF" w:rsidRPr="00E96444" w:rsidTr="00327AF0">
        <w:trPr>
          <w:trHeight w:val="300"/>
          <w:jc w:val="center"/>
        </w:trPr>
        <w:tc>
          <w:tcPr>
            <w:tcW w:w="1985" w:type="dxa"/>
            <w:vMerge/>
            <w:hideMark/>
          </w:tcPr>
          <w:p w:rsidR="002235BF" w:rsidRPr="00E96444" w:rsidRDefault="002235BF" w:rsidP="002235BF">
            <w:pPr>
              <w:spacing w:after="0" w:line="480" w:lineRule="auto"/>
              <w:rPr>
                <w:rFonts w:ascii="Times New Roman" w:eastAsia="Times New Roman" w:hAnsi="Times New Roman" w:cs="Times New Roman"/>
                <w:color w:val="000000"/>
                <w:sz w:val="24"/>
                <w:szCs w:val="24"/>
                <w:lang w:eastAsia="es-EC"/>
              </w:rPr>
            </w:pPr>
          </w:p>
        </w:tc>
        <w:tc>
          <w:tcPr>
            <w:tcW w:w="1894" w:type="dxa"/>
            <w:shd w:val="clear" w:color="auto" w:fill="auto"/>
            <w:hideMark/>
          </w:tcPr>
          <w:p w:rsidR="002235BF" w:rsidRPr="00E96444" w:rsidRDefault="002235BF" w:rsidP="002235BF">
            <w:pPr>
              <w:spacing w:after="0" w:line="480" w:lineRule="auto"/>
              <w:jc w:val="right"/>
              <w:rPr>
                <w:rFonts w:ascii="Times New Roman" w:eastAsia="Times New Roman" w:hAnsi="Times New Roman" w:cs="Times New Roman"/>
                <w:color w:val="000000"/>
                <w:sz w:val="24"/>
                <w:szCs w:val="24"/>
                <w:lang w:eastAsia="es-EC"/>
              </w:rPr>
            </w:pPr>
            <w:r w:rsidRPr="00E05190">
              <w:rPr>
                <w:rFonts w:ascii="Times New Roman" w:eastAsia="Times New Roman" w:hAnsi="Times New Roman" w:cs="Times New Roman"/>
                <w:color w:val="000000"/>
                <w:sz w:val="24"/>
                <w:szCs w:val="24"/>
                <w:lang w:eastAsia="es-EC"/>
              </w:rPr>
              <w:t>Total</w:t>
            </w:r>
          </w:p>
        </w:tc>
        <w:tc>
          <w:tcPr>
            <w:tcW w:w="1200" w:type="dxa"/>
            <w:shd w:val="clear" w:color="auto" w:fill="auto"/>
            <w:noWrap/>
            <w:hideMark/>
          </w:tcPr>
          <w:p w:rsidR="002235BF" w:rsidRPr="00E96444" w:rsidRDefault="002235BF" w:rsidP="002235BF">
            <w:pPr>
              <w:spacing w:after="0" w:line="480" w:lineRule="auto"/>
              <w:jc w:val="right"/>
              <w:rPr>
                <w:rFonts w:ascii="Times New Roman" w:eastAsia="Times New Roman" w:hAnsi="Times New Roman" w:cs="Times New Roman"/>
                <w:color w:val="000000"/>
                <w:sz w:val="24"/>
                <w:szCs w:val="24"/>
                <w:lang w:eastAsia="es-EC"/>
              </w:rPr>
            </w:pPr>
            <w:r w:rsidRPr="00E05190">
              <w:rPr>
                <w:rFonts w:ascii="Times New Roman" w:eastAsia="Times New Roman" w:hAnsi="Times New Roman" w:cs="Times New Roman"/>
                <w:color w:val="000000"/>
                <w:sz w:val="24"/>
                <w:szCs w:val="24"/>
                <w:lang w:eastAsia="es-EC"/>
              </w:rPr>
              <w:t>2033,284</w:t>
            </w:r>
          </w:p>
        </w:tc>
        <w:tc>
          <w:tcPr>
            <w:tcW w:w="1200" w:type="dxa"/>
            <w:shd w:val="clear" w:color="auto" w:fill="auto"/>
            <w:hideMark/>
          </w:tcPr>
          <w:p w:rsidR="002235BF" w:rsidRPr="00E96444" w:rsidRDefault="002235BF" w:rsidP="002235BF">
            <w:pPr>
              <w:spacing w:after="0" w:line="480" w:lineRule="auto"/>
              <w:jc w:val="right"/>
              <w:rPr>
                <w:rFonts w:ascii="Times New Roman" w:eastAsia="Times New Roman" w:hAnsi="Times New Roman" w:cs="Times New Roman"/>
                <w:color w:val="000000"/>
                <w:sz w:val="24"/>
                <w:szCs w:val="24"/>
                <w:lang w:eastAsia="es-EC"/>
              </w:rPr>
            </w:pPr>
          </w:p>
        </w:tc>
      </w:tr>
      <w:tr w:rsidR="002235BF" w:rsidRPr="00E96444" w:rsidTr="00327AF0">
        <w:trPr>
          <w:trHeight w:val="300"/>
          <w:jc w:val="center"/>
        </w:trPr>
        <w:tc>
          <w:tcPr>
            <w:tcW w:w="1985" w:type="dxa"/>
            <w:vMerge w:val="restart"/>
            <w:shd w:val="clear" w:color="auto" w:fill="auto"/>
            <w:hideMark/>
          </w:tcPr>
          <w:p w:rsidR="002235BF" w:rsidRPr="00E05190" w:rsidRDefault="002235BF" w:rsidP="002235BF">
            <w:pPr>
              <w:spacing w:line="480" w:lineRule="auto"/>
              <w:rPr>
                <w:rFonts w:ascii="Times New Roman" w:eastAsia="Times New Roman" w:hAnsi="Times New Roman" w:cs="Times New Roman"/>
                <w:color w:val="000000"/>
                <w:sz w:val="24"/>
                <w:szCs w:val="24"/>
                <w:lang w:eastAsia="es-EC"/>
              </w:rPr>
            </w:pPr>
            <w:r w:rsidRPr="00E05190">
              <w:rPr>
                <w:rFonts w:ascii="Times New Roman" w:eastAsia="Times New Roman" w:hAnsi="Times New Roman" w:cs="Times New Roman"/>
                <w:color w:val="000000"/>
                <w:sz w:val="24"/>
                <w:szCs w:val="24"/>
                <w:lang w:eastAsia="es-EC"/>
              </w:rPr>
              <w:t>Ética</w:t>
            </w:r>
          </w:p>
          <w:p w:rsidR="002235BF" w:rsidRPr="00E05190" w:rsidRDefault="002235BF" w:rsidP="002235BF">
            <w:pPr>
              <w:spacing w:line="480" w:lineRule="auto"/>
              <w:rPr>
                <w:rFonts w:ascii="Times New Roman" w:eastAsia="Times New Roman" w:hAnsi="Times New Roman" w:cs="Times New Roman"/>
                <w:color w:val="000000"/>
                <w:sz w:val="24"/>
                <w:szCs w:val="24"/>
                <w:lang w:eastAsia="es-EC"/>
              </w:rPr>
            </w:pPr>
          </w:p>
        </w:tc>
        <w:tc>
          <w:tcPr>
            <w:tcW w:w="1894" w:type="dxa"/>
            <w:shd w:val="clear" w:color="auto" w:fill="auto"/>
            <w:hideMark/>
          </w:tcPr>
          <w:p w:rsidR="002235BF" w:rsidRPr="00E05190" w:rsidRDefault="002235BF" w:rsidP="002235BF">
            <w:pPr>
              <w:spacing w:line="480" w:lineRule="auto"/>
              <w:jc w:val="right"/>
              <w:rPr>
                <w:rFonts w:ascii="Times New Roman" w:eastAsia="Times New Roman" w:hAnsi="Times New Roman" w:cs="Times New Roman"/>
                <w:color w:val="000000"/>
                <w:sz w:val="24"/>
                <w:szCs w:val="24"/>
                <w:lang w:eastAsia="es-EC"/>
              </w:rPr>
            </w:pPr>
            <w:r w:rsidRPr="00E05190">
              <w:rPr>
                <w:rFonts w:ascii="Times New Roman" w:eastAsia="Times New Roman" w:hAnsi="Times New Roman" w:cs="Times New Roman"/>
                <w:color w:val="000000"/>
                <w:sz w:val="24"/>
                <w:szCs w:val="24"/>
                <w:lang w:eastAsia="es-EC"/>
              </w:rPr>
              <w:t>Inter-grupos</w:t>
            </w:r>
          </w:p>
        </w:tc>
        <w:tc>
          <w:tcPr>
            <w:tcW w:w="1200" w:type="dxa"/>
            <w:shd w:val="clear" w:color="auto" w:fill="auto"/>
            <w:noWrap/>
            <w:hideMark/>
          </w:tcPr>
          <w:p w:rsidR="002235BF" w:rsidRPr="00E05190" w:rsidRDefault="002235BF" w:rsidP="002235BF">
            <w:pPr>
              <w:spacing w:line="480" w:lineRule="auto"/>
              <w:jc w:val="right"/>
              <w:rPr>
                <w:rFonts w:ascii="Times New Roman" w:eastAsia="Times New Roman" w:hAnsi="Times New Roman" w:cs="Times New Roman"/>
                <w:color w:val="000000"/>
                <w:sz w:val="24"/>
                <w:szCs w:val="24"/>
                <w:lang w:eastAsia="es-EC"/>
              </w:rPr>
            </w:pPr>
            <w:r w:rsidRPr="00E05190">
              <w:rPr>
                <w:rFonts w:ascii="Times New Roman" w:eastAsia="Times New Roman" w:hAnsi="Times New Roman" w:cs="Times New Roman"/>
                <w:color w:val="000000"/>
                <w:sz w:val="24"/>
                <w:szCs w:val="24"/>
                <w:lang w:eastAsia="es-EC"/>
              </w:rPr>
              <w:t>100,164</w:t>
            </w:r>
          </w:p>
        </w:tc>
        <w:tc>
          <w:tcPr>
            <w:tcW w:w="1200" w:type="dxa"/>
            <w:shd w:val="clear" w:color="auto" w:fill="auto"/>
            <w:noWrap/>
            <w:hideMark/>
          </w:tcPr>
          <w:p w:rsidR="002235BF" w:rsidRPr="00E05190" w:rsidRDefault="002235BF" w:rsidP="002235BF">
            <w:pPr>
              <w:spacing w:line="480" w:lineRule="auto"/>
              <w:jc w:val="right"/>
              <w:rPr>
                <w:rFonts w:ascii="Times New Roman" w:eastAsia="Times New Roman" w:hAnsi="Times New Roman" w:cs="Times New Roman"/>
                <w:color w:val="000000"/>
                <w:sz w:val="24"/>
                <w:szCs w:val="24"/>
                <w:lang w:eastAsia="es-EC"/>
              </w:rPr>
            </w:pPr>
            <w:r w:rsidRPr="00E05190">
              <w:rPr>
                <w:rFonts w:ascii="Times New Roman" w:eastAsia="Times New Roman" w:hAnsi="Times New Roman" w:cs="Times New Roman"/>
                <w:color w:val="000000"/>
                <w:sz w:val="24"/>
                <w:szCs w:val="24"/>
                <w:lang w:eastAsia="es-EC"/>
              </w:rPr>
              <w:t>,000</w:t>
            </w:r>
          </w:p>
        </w:tc>
      </w:tr>
      <w:tr w:rsidR="002235BF" w:rsidRPr="00E96444" w:rsidTr="00327AF0">
        <w:trPr>
          <w:trHeight w:val="300"/>
          <w:jc w:val="center"/>
        </w:trPr>
        <w:tc>
          <w:tcPr>
            <w:tcW w:w="1985" w:type="dxa"/>
            <w:vMerge/>
            <w:hideMark/>
          </w:tcPr>
          <w:p w:rsidR="002235BF" w:rsidRPr="00E96444" w:rsidRDefault="002235BF" w:rsidP="002235BF">
            <w:pPr>
              <w:spacing w:after="0" w:line="480" w:lineRule="auto"/>
              <w:rPr>
                <w:rFonts w:ascii="Times New Roman" w:eastAsia="Times New Roman" w:hAnsi="Times New Roman" w:cs="Times New Roman"/>
                <w:color w:val="000000"/>
                <w:sz w:val="24"/>
                <w:szCs w:val="24"/>
                <w:lang w:eastAsia="es-EC"/>
              </w:rPr>
            </w:pPr>
          </w:p>
        </w:tc>
        <w:tc>
          <w:tcPr>
            <w:tcW w:w="1894" w:type="dxa"/>
            <w:shd w:val="clear" w:color="auto" w:fill="auto"/>
            <w:hideMark/>
          </w:tcPr>
          <w:p w:rsidR="002235BF" w:rsidRPr="00E96444" w:rsidRDefault="002235BF" w:rsidP="002235BF">
            <w:pPr>
              <w:spacing w:after="0" w:line="480" w:lineRule="auto"/>
              <w:jc w:val="right"/>
              <w:rPr>
                <w:rFonts w:ascii="Times New Roman" w:eastAsia="Times New Roman" w:hAnsi="Times New Roman" w:cs="Times New Roman"/>
                <w:color w:val="000000"/>
                <w:sz w:val="24"/>
                <w:szCs w:val="24"/>
                <w:lang w:eastAsia="es-EC"/>
              </w:rPr>
            </w:pPr>
            <w:proofErr w:type="spellStart"/>
            <w:r w:rsidRPr="00E05190">
              <w:rPr>
                <w:rFonts w:ascii="Times New Roman" w:eastAsia="Times New Roman" w:hAnsi="Times New Roman" w:cs="Times New Roman"/>
                <w:color w:val="000000"/>
                <w:sz w:val="24"/>
                <w:szCs w:val="24"/>
                <w:lang w:eastAsia="es-EC"/>
              </w:rPr>
              <w:t>Intra</w:t>
            </w:r>
            <w:proofErr w:type="spellEnd"/>
            <w:r w:rsidRPr="00E05190">
              <w:rPr>
                <w:rFonts w:ascii="Times New Roman" w:eastAsia="Times New Roman" w:hAnsi="Times New Roman" w:cs="Times New Roman"/>
                <w:color w:val="000000"/>
                <w:sz w:val="24"/>
                <w:szCs w:val="24"/>
                <w:lang w:eastAsia="es-EC"/>
              </w:rPr>
              <w:t>-grupos</w:t>
            </w:r>
          </w:p>
        </w:tc>
        <w:tc>
          <w:tcPr>
            <w:tcW w:w="1200" w:type="dxa"/>
            <w:shd w:val="clear" w:color="auto" w:fill="auto"/>
            <w:noWrap/>
            <w:hideMark/>
          </w:tcPr>
          <w:p w:rsidR="002235BF" w:rsidRPr="00E96444" w:rsidRDefault="002235BF" w:rsidP="002235BF">
            <w:pPr>
              <w:spacing w:after="0" w:line="480" w:lineRule="auto"/>
              <w:jc w:val="right"/>
              <w:rPr>
                <w:rFonts w:ascii="Times New Roman" w:eastAsia="Times New Roman" w:hAnsi="Times New Roman" w:cs="Times New Roman"/>
                <w:color w:val="000000"/>
                <w:sz w:val="24"/>
                <w:szCs w:val="24"/>
                <w:lang w:eastAsia="es-EC"/>
              </w:rPr>
            </w:pPr>
            <w:r w:rsidRPr="00E05190">
              <w:rPr>
                <w:rFonts w:ascii="Times New Roman" w:eastAsia="Times New Roman" w:hAnsi="Times New Roman" w:cs="Times New Roman"/>
                <w:color w:val="000000"/>
                <w:sz w:val="24"/>
                <w:szCs w:val="24"/>
                <w:lang w:eastAsia="es-EC"/>
              </w:rPr>
              <w:t>1827,228</w:t>
            </w:r>
          </w:p>
        </w:tc>
        <w:tc>
          <w:tcPr>
            <w:tcW w:w="1200" w:type="dxa"/>
            <w:shd w:val="clear" w:color="auto" w:fill="auto"/>
            <w:hideMark/>
          </w:tcPr>
          <w:p w:rsidR="002235BF" w:rsidRPr="00E96444" w:rsidRDefault="002235BF" w:rsidP="002235BF">
            <w:pPr>
              <w:spacing w:after="0" w:line="480" w:lineRule="auto"/>
              <w:jc w:val="right"/>
              <w:rPr>
                <w:rFonts w:ascii="Times New Roman" w:eastAsia="Times New Roman" w:hAnsi="Times New Roman" w:cs="Times New Roman"/>
                <w:color w:val="000000"/>
                <w:sz w:val="24"/>
                <w:szCs w:val="24"/>
                <w:lang w:eastAsia="es-EC"/>
              </w:rPr>
            </w:pPr>
          </w:p>
        </w:tc>
      </w:tr>
      <w:tr w:rsidR="002235BF" w:rsidRPr="00E96444" w:rsidTr="00327AF0">
        <w:trPr>
          <w:trHeight w:val="300"/>
          <w:jc w:val="center"/>
        </w:trPr>
        <w:tc>
          <w:tcPr>
            <w:tcW w:w="1985" w:type="dxa"/>
            <w:vMerge/>
            <w:hideMark/>
          </w:tcPr>
          <w:p w:rsidR="002235BF" w:rsidRPr="00E96444" w:rsidRDefault="002235BF" w:rsidP="002235BF">
            <w:pPr>
              <w:spacing w:after="0" w:line="480" w:lineRule="auto"/>
              <w:rPr>
                <w:rFonts w:ascii="Times New Roman" w:eastAsia="Times New Roman" w:hAnsi="Times New Roman" w:cs="Times New Roman"/>
                <w:color w:val="000000"/>
                <w:sz w:val="24"/>
                <w:szCs w:val="24"/>
                <w:lang w:eastAsia="es-EC"/>
              </w:rPr>
            </w:pPr>
          </w:p>
        </w:tc>
        <w:tc>
          <w:tcPr>
            <w:tcW w:w="1894" w:type="dxa"/>
            <w:shd w:val="clear" w:color="auto" w:fill="auto"/>
            <w:hideMark/>
          </w:tcPr>
          <w:p w:rsidR="002235BF" w:rsidRPr="00E96444" w:rsidRDefault="002235BF" w:rsidP="002235BF">
            <w:pPr>
              <w:spacing w:after="0" w:line="480" w:lineRule="auto"/>
              <w:jc w:val="right"/>
              <w:rPr>
                <w:rFonts w:ascii="Times New Roman" w:eastAsia="Times New Roman" w:hAnsi="Times New Roman" w:cs="Times New Roman"/>
                <w:color w:val="000000"/>
                <w:sz w:val="24"/>
                <w:szCs w:val="24"/>
                <w:lang w:eastAsia="es-EC"/>
              </w:rPr>
            </w:pPr>
            <w:r w:rsidRPr="00E05190">
              <w:rPr>
                <w:rFonts w:ascii="Times New Roman" w:eastAsia="Times New Roman" w:hAnsi="Times New Roman" w:cs="Times New Roman"/>
                <w:color w:val="000000"/>
                <w:sz w:val="24"/>
                <w:szCs w:val="24"/>
                <w:lang w:eastAsia="es-EC"/>
              </w:rPr>
              <w:t>Total</w:t>
            </w:r>
          </w:p>
        </w:tc>
        <w:tc>
          <w:tcPr>
            <w:tcW w:w="1200" w:type="dxa"/>
            <w:shd w:val="clear" w:color="auto" w:fill="auto"/>
            <w:noWrap/>
            <w:hideMark/>
          </w:tcPr>
          <w:p w:rsidR="002235BF" w:rsidRPr="00E96444" w:rsidRDefault="002235BF" w:rsidP="002235BF">
            <w:pPr>
              <w:spacing w:after="0" w:line="480" w:lineRule="auto"/>
              <w:jc w:val="right"/>
              <w:rPr>
                <w:rFonts w:ascii="Times New Roman" w:eastAsia="Times New Roman" w:hAnsi="Times New Roman" w:cs="Times New Roman"/>
                <w:color w:val="000000"/>
                <w:sz w:val="24"/>
                <w:szCs w:val="24"/>
                <w:lang w:eastAsia="es-EC"/>
              </w:rPr>
            </w:pPr>
            <w:r w:rsidRPr="00E05190">
              <w:rPr>
                <w:rFonts w:ascii="Times New Roman" w:eastAsia="Times New Roman" w:hAnsi="Times New Roman" w:cs="Times New Roman"/>
                <w:color w:val="000000"/>
                <w:sz w:val="24"/>
                <w:szCs w:val="24"/>
                <w:lang w:eastAsia="es-EC"/>
              </w:rPr>
              <w:t>1927,392</w:t>
            </w:r>
          </w:p>
        </w:tc>
        <w:tc>
          <w:tcPr>
            <w:tcW w:w="1200" w:type="dxa"/>
            <w:shd w:val="clear" w:color="auto" w:fill="auto"/>
            <w:hideMark/>
          </w:tcPr>
          <w:p w:rsidR="002235BF" w:rsidRPr="00E96444" w:rsidRDefault="002235BF" w:rsidP="002235BF">
            <w:pPr>
              <w:spacing w:after="0" w:line="480" w:lineRule="auto"/>
              <w:jc w:val="right"/>
              <w:rPr>
                <w:rFonts w:ascii="Times New Roman" w:eastAsia="Times New Roman" w:hAnsi="Times New Roman" w:cs="Times New Roman"/>
                <w:color w:val="000000"/>
                <w:sz w:val="24"/>
                <w:szCs w:val="24"/>
                <w:lang w:eastAsia="es-EC"/>
              </w:rPr>
            </w:pPr>
          </w:p>
        </w:tc>
      </w:tr>
      <w:tr w:rsidR="002235BF" w:rsidRPr="00E96444" w:rsidTr="00327AF0">
        <w:trPr>
          <w:trHeight w:val="300"/>
          <w:jc w:val="center"/>
        </w:trPr>
        <w:tc>
          <w:tcPr>
            <w:tcW w:w="1985" w:type="dxa"/>
            <w:vMerge w:val="restart"/>
            <w:shd w:val="clear" w:color="auto" w:fill="auto"/>
            <w:hideMark/>
          </w:tcPr>
          <w:p w:rsidR="002235BF" w:rsidRPr="00E05190" w:rsidRDefault="002235BF" w:rsidP="002235BF">
            <w:pPr>
              <w:spacing w:line="480" w:lineRule="auto"/>
              <w:rPr>
                <w:rFonts w:ascii="Times New Roman" w:eastAsia="Times New Roman" w:hAnsi="Times New Roman" w:cs="Times New Roman"/>
                <w:color w:val="000000"/>
                <w:sz w:val="24"/>
                <w:szCs w:val="24"/>
                <w:lang w:eastAsia="es-EC"/>
              </w:rPr>
            </w:pPr>
            <w:r w:rsidRPr="00E05190">
              <w:rPr>
                <w:rFonts w:ascii="Times New Roman" w:eastAsia="Times New Roman" w:hAnsi="Times New Roman" w:cs="Times New Roman"/>
                <w:color w:val="000000"/>
                <w:sz w:val="24"/>
                <w:szCs w:val="24"/>
                <w:lang w:eastAsia="es-EC"/>
              </w:rPr>
              <w:t>Autonomía</w:t>
            </w:r>
          </w:p>
          <w:p w:rsidR="002235BF" w:rsidRPr="00E05190" w:rsidRDefault="002235BF" w:rsidP="002235BF">
            <w:pPr>
              <w:spacing w:line="480" w:lineRule="auto"/>
              <w:rPr>
                <w:rFonts w:ascii="Times New Roman" w:eastAsia="Times New Roman" w:hAnsi="Times New Roman" w:cs="Times New Roman"/>
                <w:color w:val="000000"/>
                <w:sz w:val="24"/>
                <w:szCs w:val="24"/>
                <w:lang w:eastAsia="es-EC"/>
              </w:rPr>
            </w:pPr>
          </w:p>
        </w:tc>
        <w:tc>
          <w:tcPr>
            <w:tcW w:w="1894" w:type="dxa"/>
            <w:shd w:val="clear" w:color="auto" w:fill="auto"/>
            <w:hideMark/>
          </w:tcPr>
          <w:p w:rsidR="002235BF" w:rsidRPr="00E05190" w:rsidRDefault="002235BF" w:rsidP="002235BF">
            <w:pPr>
              <w:spacing w:line="480" w:lineRule="auto"/>
              <w:jc w:val="right"/>
              <w:rPr>
                <w:rFonts w:ascii="Times New Roman" w:eastAsia="Times New Roman" w:hAnsi="Times New Roman" w:cs="Times New Roman"/>
                <w:color w:val="000000"/>
                <w:sz w:val="24"/>
                <w:szCs w:val="24"/>
                <w:lang w:eastAsia="es-EC"/>
              </w:rPr>
            </w:pPr>
            <w:r w:rsidRPr="00E05190">
              <w:rPr>
                <w:rFonts w:ascii="Times New Roman" w:eastAsia="Times New Roman" w:hAnsi="Times New Roman" w:cs="Times New Roman"/>
                <w:color w:val="000000"/>
                <w:sz w:val="24"/>
                <w:szCs w:val="24"/>
                <w:lang w:eastAsia="es-EC"/>
              </w:rPr>
              <w:t>Inter-grupos</w:t>
            </w:r>
          </w:p>
        </w:tc>
        <w:tc>
          <w:tcPr>
            <w:tcW w:w="1200" w:type="dxa"/>
            <w:shd w:val="clear" w:color="auto" w:fill="auto"/>
            <w:noWrap/>
            <w:hideMark/>
          </w:tcPr>
          <w:p w:rsidR="002235BF" w:rsidRPr="00E05190" w:rsidRDefault="002235BF" w:rsidP="002235BF">
            <w:pPr>
              <w:spacing w:line="480" w:lineRule="auto"/>
              <w:jc w:val="right"/>
              <w:rPr>
                <w:rFonts w:ascii="Times New Roman" w:eastAsia="Times New Roman" w:hAnsi="Times New Roman" w:cs="Times New Roman"/>
                <w:color w:val="000000"/>
                <w:sz w:val="24"/>
                <w:szCs w:val="24"/>
                <w:lang w:eastAsia="es-EC"/>
              </w:rPr>
            </w:pPr>
            <w:r w:rsidRPr="00E05190">
              <w:rPr>
                <w:rFonts w:ascii="Times New Roman" w:eastAsia="Times New Roman" w:hAnsi="Times New Roman" w:cs="Times New Roman"/>
                <w:color w:val="000000"/>
                <w:sz w:val="24"/>
                <w:szCs w:val="24"/>
                <w:lang w:eastAsia="es-EC"/>
              </w:rPr>
              <w:t>25,954</w:t>
            </w:r>
          </w:p>
        </w:tc>
        <w:tc>
          <w:tcPr>
            <w:tcW w:w="1200" w:type="dxa"/>
            <w:shd w:val="clear" w:color="auto" w:fill="auto"/>
            <w:noWrap/>
            <w:hideMark/>
          </w:tcPr>
          <w:p w:rsidR="002235BF" w:rsidRPr="00E05190" w:rsidRDefault="002235BF" w:rsidP="002235BF">
            <w:pPr>
              <w:spacing w:line="480" w:lineRule="auto"/>
              <w:jc w:val="right"/>
              <w:rPr>
                <w:rFonts w:ascii="Times New Roman" w:eastAsia="Times New Roman" w:hAnsi="Times New Roman" w:cs="Times New Roman"/>
                <w:color w:val="000000"/>
                <w:sz w:val="24"/>
                <w:szCs w:val="24"/>
                <w:lang w:eastAsia="es-EC"/>
              </w:rPr>
            </w:pPr>
            <w:r w:rsidRPr="00E05190">
              <w:rPr>
                <w:rFonts w:ascii="Times New Roman" w:eastAsia="Times New Roman" w:hAnsi="Times New Roman" w:cs="Times New Roman"/>
                <w:color w:val="000000"/>
                <w:sz w:val="24"/>
                <w:szCs w:val="24"/>
                <w:lang w:eastAsia="es-EC"/>
              </w:rPr>
              <w:t>,001</w:t>
            </w:r>
          </w:p>
        </w:tc>
      </w:tr>
      <w:tr w:rsidR="002235BF" w:rsidRPr="00E96444" w:rsidTr="00327AF0">
        <w:trPr>
          <w:trHeight w:val="300"/>
          <w:jc w:val="center"/>
        </w:trPr>
        <w:tc>
          <w:tcPr>
            <w:tcW w:w="1985" w:type="dxa"/>
            <w:vMerge/>
            <w:hideMark/>
          </w:tcPr>
          <w:p w:rsidR="002235BF" w:rsidRPr="00E96444" w:rsidRDefault="002235BF" w:rsidP="002235BF">
            <w:pPr>
              <w:spacing w:after="0" w:line="480" w:lineRule="auto"/>
              <w:rPr>
                <w:rFonts w:ascii="Times New Roman" w:eastAsia="Times New Roman" w:hAnsi="Times New Roman" w:cs="Times New Roman"/>
                <w:color w:val="000000"/>
                <w:sz w:val="24"/>
                <w:szCs w:val="24"/>
                <w:lang w:eastAsia="es-EC"/>
              </w:rPr>
            </w:pPr>
          </w:p>
        </w:tc>
        <w:tc>
          <w:tcPr>
            <w:tcW w:w="1894" w:type="dxa"/>
            <w:shd w:val="clear" w:color="auto" w:fill="auto"/>
            <w:hideMark/>
          </w:tcPr>
          <w:p w:rsidR="002235BF" w:rsidRPr="00E96444" w:rsidRDefault="002235BF" w:rsidP="002235BF">
            <w:pPr>
              <w:spacing w:after="0" w:line="480" w:lineRule="auto"/>
              <w:jc w:val="right"/>
              <w:rPr>
                <w:rFonts w:ascii="Times New Roman" w:eastAsia="Times New Roman" w:hAnsi="Times New Roman" w:cs="Times New Roman"/>
                <w:color w:val="000000"/>
                <w:sz w:val="24"/>
                <w:szCs w:val="24"/>
                <w:lang w:eastAsia="es-EC"/>
              </w:rPr>
            </w:pPr>
            <w:proofErr w:type="spellStart"/>
            <w:r w:rsidRPr="00E05190">
              <w:rPr>
                <w:rFonts w:ascii="Times New Roman" w:eastAsia="Times New Roman" w:hAnsi="Times New Roman" w:cs="Times New Roman"/>
                <w:color w:val="000000"/>
                <w:sz w:val="24"/>
                <w:szCs w:val="24"/>
                <w:lang w:eastAsia="es-EC"/>
              </w:rPr>
              <w:t>Intra</w:t>
            </w:r>
            <w:proofErr w:type="spellEnd"/>
            <w:r w:rsidRPr="00E05190">
              <w:rPr>
                <w:rFonts w:ascii="Times New Roman" w:eastAsia="Times New Roman" w:hAnsi="Times New Roman" w:cs="Times New Roman"/>
                <w:color w:val="000000"/>
                <w:sz w:val="24"/>
                <w:szCs w:val="24"/>
                <w:lang w:eastAsia="es-EC"/>
              </w:rPr>
              <w:t>-grupos</w:t>
            </w:r>
          </w:p>
        </w:tc>
        <w:tc>
          <w:tcPr>
            <w:tcW w:w="1200" w:type="dxa"/>
            <w:shd w:val="clear" w:color="auto" w:fill="auto"/>
            <w:noWrap/>
            <w:hideMark/>
          </w:tcPr>
          <w:p w:rsidR="002235BF" w:rsidRPr="00E96444" w:rsidRDefault="002235BF" w:rsidP="002235BF">
            <w:pPr>
              <w:spacing w:after="0" w:line="480" w:lineRule="auto"/>
              <w:jc w:val="right"/>
              <w:rPr>
                <w:rFonts w:ascii="Times New Roman" w:eastAsia="Times New Roman" w:hAnsi="Times New Roman" w:cs="Times New Roman"/>
                <w:color w:val="000000"/>
                <w:sz w:val="24"/>
                <w:szCs w:val="24"/>
                <w:lang w:eastAsia="es-EC"/>
              </w:rPr>
            </w:pPr>
            <w:r w:rsidRPr="00E05190">
              <w:rPr>
                <w:rFonts w:ascii="Times New Roman" w:eastAsia="Times New Roman" w:hAnsi="Times New Roman" w:cs="Times New Roman"/>
                <w:color w:val="000000"/>
                <w:sz w:val="24"/>
                <w:szCs w:val="24"/>
                <w:lang w:eastAsia="es-EC"/>
              </w:rPr>
              <w:t>1692,080</w:t>
            </w:r>
          </w:p>
        </w:tc>
        <w:tc>
          <w:tcPr>
            <w:tcW w:w="1200" w:type="dxa"/>
            <w:shd w:val="clear" w:color="auto" w:fill="auto"/>
            <w:hideMark/>
          </w:tcPr>
          <w:p w:rsidR="002235BF" w:rsidRPr="00E96444" w:rsidRDefault="002235BF" w:rsidP="002235BF">
            <w:pPr>
              <w:spacing w:after="0" w:line="480" w:lineRule="auto"/>
              <w:jc w:val="right"/>
              <w:rPr>
                <w:rFonts w:ascii="Times New Roman" w:eastAsia="Times New Roman" w:hAnsi="Times New Roman" w:cs="Times New Roman"/>
                <w:color w:val="000000"/>
                <w:sz w:val="24"/>
                <w:szCs w:val="24"/>
                <w:lang w:eastAsia="es-EC"/>
              </w:rPr>
            </w:pPr>
          </w:p>
        </w:tc>
      </w:tr>
      <w:tr w:rsidR="002235BF" w:rsidRPr="00E96444" w:rsidTr="00327AF0">
        <w:trPr>
          <w:trHeight w:val="300"/>
          <w:jc w:val="center"/>
        </w:trPr>
        <w:tc>
          <w:tcPr>
            <w:tcW w:w="1985" w:type="dxa"/>
            <w:vMerge/>
            <w:hideMark/>
          </w:tcPr>
          <w:p w:rsidR="002235BF" w:rsidRPr="00E96444" w:rsidRDefault="002235BF" w:rsidP="002235BF">
            <w:pPr>
              <w:spacing w:after="0" w:line="480" w:lineRule="auto"/>
              <w:rPr>
                <w:rFonts w:ascii="Times New Roman" w:eastAsia="Times New Roman" w:hAnsi="Times New Roman" w:cs="Times New Roman"/>
                <w:color w:val="000000"/>
                <w:sz w:val="24"/>
                <w:szCs w:val="24"/>
                <w:lang w:eastAsia="es-EC"/>
              </w:rPr>
            </w:pPr>
          </w:p>
        </w:tc>
        <w:tc>
          <w:tcPr>
            <w:tcW w:w="1894" w:type="dxa"/>
            <w:shd w:val="clear" w:color="auto" w:fill="auto"/>
            <w:hideMark/>
          </w:tcPr>
          <w:p w:rsidR="002235BF" w:rsidRPr="00E96444" w:rsidRDefault="002235BF" w:rsidP="002235BF">
            <w:pPr>
              <w:spacing w:after="0" w:line="480" w:lineRule="auto"/>
              <w:jc w:val="right"/>
              <w:rPr>
                <w:rFonts w:ascii="Times New Roman" w:eastAsia="Times New Roman" w:hAnsi="Times New Roman" w:cs="Times New Roman"/>
                <w:color w:val="000000"/>
                <w:sz w:val="24"/>
                <w:szCs w:val="24"/>
                <w:lang w:eastAsia="es-EC"/>
              </w:rPr>
            </w:pPr>
            <w:r w:rsidRPr="00E05190">
              <w:rPr>
                <w:rFonts w:ascii="Times New Roman" w:eastAsia="Times New Roman" w:hAnsi="Times New Roman" w:cs="Times New Roman"/>
                <w:color w:val="000000"/>
                <w:sz w:val="24"/>
                <w:szCs w:val="24"/>
                <w:lang w:eastAsia="es-EC"/>
              </w:rPr>
              <w:t>Total</w:t>
            </w:r>
          </w:p>
        </w:tc>
        <w:tc>
          <w:tcPr>
            <w:tcW w:w="1200" w:type="dxa"/>
            <w:shd w:val="clear" w:color="auto" w:fill="auto"/>
            <w:noWrap/>
            <w:hideMark/>
          </w:tcPr>
          <w:p w:rsidR="002235BF" w:rsidRPr="00E96444" w:rsidRDefault="002235BF" w:rsidP="002235BF">
            <w:pPr>
              <w:spacing w:after="0" w:line="480" w:lineRule="auto"/>
              <w:jc w:val="right"/>
              <w:rPr>
                <w:rFonts w:ascii="Times New Roman" w:eastAsia="Times New Roman" w:hAnsi="Times New Roman" w:cs="Times New Roman"/>
                <w:color w:val="000000"/>
                <w:sz w:val="24"/>
                <w:szCs w:val="24"/>
                <w:lang w:eastAsia="es-EC"/>
              </w:rPr>
            </w:pPr>
            <w:r w:rsidRPr="00E05190">
              <w:rPr>
                <w:rFonts w:ascii="Times New Roman" w:eastAsia="Times New Roman" w:hAnsi="Times New Roman" w:cs="Times New Roman"/>
                <w:color w:val="000000"/>
                <w:sz w:val="24"/>
                <w:szCs w:val="24"/>
                <w:lang w:eastAsia="es-EC"/>
              </w:rPr>
              <w:t>1718,034</w:t>
            </w:r>
          </w:p>
        </w:tc>
        <w:tc>
          <w:tcPr>
            <w:tcW w:w="1200" w:type="dxa"/>
            <w:shd w:val="clear" w:color="auto" w:fill="auto"/>
            <w:hideMark/>
          </w:tcPr>
          <w:p w:rsidR="002235BF" w:rsidRPr="00E96444" w:rsidRDefault="002235BF" w:rsidP="002235BF">
            <w:pPr>
              <w:spacing w:after="0" w:line="480" w:lineRule="auto"/>
              <w:jc w:val="right"/>
              <w:rPr>
                <w:rFonts w:ascii="Times New Roman" w:eastAsia="Times New Roman" w:hAnsi="Times New Roman" w:cs="Times New Roman"/>
                <w:color w:val="000000"/>
                <w:sz w:val="24"/>
                <w:szCs w:val="24"/>
                <w:lang w:eastAsia="es-EC"/>
              </w:rPr>
            </w:pPr>
          </w:p>
        </w:tc>
      </w:tr>
      <w:tr w:rsidR="002235BF" w:rsidRPr="00E96444" w:rsidTr="00327AF0">
        <w:trPr>
          <w:trHeight w:val="300"/>
          <w:jc w:val="center"/>
        </w:trPr>
        <w:tc>
          <w:tcPr>
            <w:tcW w:w="1985" w:type="dxa"/>
            <w:vMerge w:val="restart"/>
            <w:shd w:val="clear" w:color="auto" w:fill="auto"/>
            <w:hideMark/>
          </w:tcPr>
          <w:p w:rsidR="002235BF" w:rsidRPr="00E05190" w:rsidRDefault="002235BF" w:rsidP="002235BF">
            <w:pPr>
              <w:spacing w:line="480" w:lineRule="auto"/>
              <w:rPr>
                <w:rFonts w:ascii="Times New Roman" w:eastAsia="Times New Roman" w:hAnsi="Times New Roman" w:cs="Times New Roman"/>
                <w:color w:val="000000"/>
                <w:sz w:val="24"/>
                <w:szCs w:val="24"/>
                <w:lang w:eastAsia="es-EC"/>
              </w:rPr>
            </w:pPr>
            <w:r w:rsidRPr="00E05190">
              <w:rPr>
                <w:rFonts w:ascii="Times New Roman" w:eastAsia="Times New Roman" w:hAnsi="Times New Roman" w:cs="Times New Roman"/>
                <w:color w:val="000000"/>
                <w:sz w:val="24"/>
                <w:szCs w:val="24"/>
                <w:lang w:eastAsia="es-EC"/>
              </w:rPr>
              <w:t>Justicia</w:t>
            </w:r>
          </w:p>
          <w:p w:rsidR="002235BF" w:rsidRPr="00E05190" w:rsidRDefault="002235BF" w:rsidP="002235BF">
            <w:pPr>
              <w:spacing w:line="480" w:lineRule="auto"/>
              <w:rPr>
                <w:rFonts w:ascii="Times New Roman" w:eastAsia="Times New Roman" w:hAnsi="Times New Roman" w:cs="Times New Roman"/>
                <w:color w:val="000000"/>
                <w:sz w:val="24"/>
                <w:szCs w:val="24"/>
                <w:lang w:eastAsia="es-EC"/>
              </w:rPr>
            </w:pPr>
          </w:p>
        </w:tc>
        <w:tc>
          <w:tcPr>
            <w:tcW w:w="1894" w:type="dxa"/>
            <w:shd w:val="clear" w:color="auto" w:fill="auto"/>
            <w:hideMark/>
          </w:tcPr>
          <w:p w:rsidR="002235BF" w:rsidRPr="00E05190" w:rsidRDefault="002235BF" w:rsidP="002235BF">
            <w:pPr>
              <w:spacing w:line="480" w:lineRule="auto"/>
              <w:jc w:val="right"/>
              <w:rPr>
                <w:rFonts w:ascii="Times New Roman" w:eastAsia="Times New Roman" w:hAnsi="Times New Roman" w:cs="Times New Roman"/>
                <w:color w:val="000000"/>
                <w:sz w:val="24"/>
                <w:szCs w:val="24"/>
                <w:lang w:eastAsia="es-EC"/>
              </w:rPr>
            </w:pPr>
            <w:r w:rsidRPr="00E05190">
              <w:rPr>
                <w:rFonts w:ascii="Times New Roman" w:eastAsia="Times New Roman" w:hAnsi="Times New Roman" w:cs="Times New Roman"/>
                <w:color w:val="000000"/>
                <w:sz w:val="24"/>
                <w:szCs w:val="24"/>
                <w:lang w:eastAsia="es-EC"/>
              </w:rPr>
              <w:lastRenderedPageBreak/>
              <w:t>Inter-grupos</w:t>
            </w:r>
          </w:p>
        </w:tc>
        <w:tc>
          <w:tcPr>
            <w:tcW w:w="1200" w:type="dxa"/>
            <w:shd w:val="clear" w:color="auto" w:fill="auto"/>
            <w:noWrap/>
            <w:hideMark/>
          </w:tcPr>
          <w:p w:rsidR="002235BF" w:rsidRPr="00E05190" w:rsidRDefault="002235BF" w:rsidP="002235BF">
            <w:pPr>
              <w:spacing w:line="480" w:lineRule="auto"/>
              <w:jc w:val="right"/>
              <w:rPr>
                <w:rFonts w:ascii="Times New Roman" w:eastAsia="Times New Roman" w:hAnsi="Times New Roman" w:cs="Times New Roman"/>
                <w:color w:val="000000"/>
                <w:sz w:val="24"/>
                <w:szCs w:val="24"/>
                <w:lang w:eastAsia="es-EC"/>
              </w:rPr>
            </w:pPr>
            <w:r w:rsidRPr="00E05190">
              <w:rPr>
                <w:rFonts w:ascii="Times New Roman" w:eastAsia="Times New Roman" w:hAnsi="Times New Roman" w:cs="Times New Roman"/>
                <w:color w:val="000000"/>
                <w:sz w:val="24"/>
                <w:szCs w:val="24"/>
                <w:lang w:eastAsia="es-EC"/>
              </w:rPr>
              <w:t>143,352</w:t>
            </w:r>
          </w:p>
        </w:tc>
        <w:tc>
          <w:tcPr>
            <w:tcW w:w="1200" w:type="dxa"/>
            <w:shd w:val="clear" w:color="auto" w:fill="auto"/>
            <w:noWrap/>
            <w:hideMark/>
          </w:tcPr>
          <w:p w:rsidR="002235BF" w:rsidRPr="00E05190" w:rsidRDefault="002235BF" w:rsidP="002235BF">
            <w:pPr>
              <w:spacing w:line="480" w:lineRule="auto"/>
              <w:jc w:val="right"/>
              <w:rPr>
                <w:rFonts w:ascii="Times New Roman" w:eastAsia="Times New Roman" w:hAnsi="Times New Roman" w:cs="Times New Roman"/>
                <w:color w:val="000000"/>
                <w:sz w:val="24"/>
                <w:szCs w:val="24"/>
                <w:lang w:eastAsia="es-EC"/>
              </w:rPr>
            </w:pPr>
            <w:r w:rsidRPr="00E05190">
              <w:rPr>
                <w:rFonts w:ascii="Times New Roman" w:eastAsia="Times New Roman" w:hAnsi="Times New Roman" w:cs="Times New Roman"/>
                <w:color w:val="000000"/>
                <w:sz w:val="24"/>
                <w:szCs w:val="24"/>
                <w:lang w:eastAsia="es-EC"/>
              </w:rPr>
              <w:t>,000</w:t>
            </w:r>
          </w:p>
        </w:tc>
      </w:tr>
      <w:tr w:rsidR="002235BF" w:rsidRPr="00E96444" w:rsidTr="00327AF0">
        <w:trPr>
          <w:trHeight w:val="300"/>
          <w:jc w:val="center"/>
        </w:trPr>
        <w:tc>
          <w:tcPr>
            <w:tcW w:w="1985" w:type="dxa"/>
            <w:vMerge/>
            <w:hideMark/>
          </w:tcPr>
          <w:p w:rsidR="002235BF" w:rsidRPr="00E96444" w:rsidRDefault="002235BF" w:rsidP="002235BF">
            <w:pPr>
              <w:spacing w:after="0" w:line="480" w:lineRule="auto"/>
              <w:rPr>
                <w:rFonts w:ascii="Times New Roman" w:eastAsia="Times New Roman" w:hAnsi="Times New Roman" w:cs="Times New Roman"/>
                <w:color w:val="000000"/>
                <w:sz w:val="24"/>
                <w:szCs w:val="24"/>
                <w:lang w:eastAsia="es-EC"/>
              </w:rPr>
            </w:pPr>
          </w:p>
        </w:tc>
        <w:tc>
          <w:tcPr>
            <w:tcW w:w="1894" w:type="dxa"/>
            <w:shd w:val="clear" w:color="auto" w:fill="auto"/>
            <w:hideMark/>
          </w:tcPr>
          <w:p w:rsidR="002235BF" w:rsidRPr="00E96444" w:rsidRDefault="002235BF" w:rsidP="002235BF">
            <w:pPr>
              <w:spacing w:after="0" w:line="480" w:lineRule="auto"/>
              <w:jc w:val="right"/>
              <w:rPr>
                <w:rFonts w:ascii="Times New Roman" w:eastAsia="Times New Roman" w:hAnsi="Times New Roman" w:cs="Times New Roman"/>
                <w:color w:val="000000"/>
                <w:sz w:val="24"/>
                <w:szCs w:val="24"/>
                <w:lang w:eastAsia="es-EC"/>
              </w:rPr>
            </w:pPr>
            <w:proofErr w:type="spellStart"/>
            <w:r w:rsidRPr="00E05190">
              <w:rPr>
                <w:rFonts w:ascii="Times New Roman" w:eastAsia="Times New Roman" w:hAnsi="Times New Roman" w:cs="Times New Roman"/>
                <w:color w:val="000000"/>
                <w:sz w:val="24"/>
                <w:szCs w:val="24"/>
                <w:lang w:eastAsia="es-EC"/>
              </w:rPr>
              <w:t>Intra</w:t>
            </w:r>
            <w:proofErr w:type="spellEnd"/>
            <w:r w:rsidRPr="00E05190">
              <w:rPr>
                <w:rFonts w:ascii="Times New Roman" w:eastAsia="Times New Roman" w:hAnsi="Times New Roman" w:cs="Times New Roman"/>
                <w:color w:val="000000"/>
                <w:sz w:val="24"/>
                <w:szCs w:val="24"/>
                <w:lang w:eastAsia="es-EC"/>
              </w:rPr>
              <w:t>-grupos</w:t>
            </w:r>
          </w:p>
        </w:tc>
        <w:tc>
          <w:tcPr>
            <w:tcW w:w="1200" w:type="dxa"/>
            <w:shd w:val="clear" w:color="auto" w:fill="auto"/>
            <w:noWrap/>
            <w:hideMark/>
          </w:tcPr>
          <w:p w:rsidR="002235BF" w:rsidRPr="00E96444" w:rsidRDefault="002235BF" w:rsidP="002235BF">
            <w:pPr>
              <w:spacing w:after="0" w:line="480" w:lineRule="auto"/>
              <w:jc w:val="right"/>
              <w:rPr>
                <w:rFonts w:ascii="Times New Roman" w:eastAsia="Times New Roman" w:hAnsi="Times New Roman" w:cs="Times New Roman"/>
                <w:color w:val="000000"/>
                <w:sz w:val="24"/>
                <w:szCs w:val="24"/>
                <w:lang w:eastAsia="es-EC"/>
              </w:rPr>
            </w:pPr>
            <w:r w:rsidRPr="00E05190">
              <w:rPr>
                <w:rFonts w:ascii="Times New Roman" w:eastAsia="Times New Roman" w:hAnsi="Times New Roman" w:cs="Times New Roman"/>
                <w:color w:val="000000"/>
                <w:sz w:val="24"/>
                <w:szCs w:val="24"/>
                <w:lang w:eastAsia="es-EC"/>
              </w:rPr>
              <w:t>1808,613</w:t>
            </w:r>
          </w:p>
        </w:tc>
        <w:tc>
          <w:tcPr>
            <w:tcW w:w="1200" w:type="dxa"/>
            <w:shd w:val="clear" w:color="auto" w:fill="auto"/>
            <w:hideMark/>
          </w:tcPr>
          <w:p w:rsidR="002235BF" w:rsidRPr="00E96444" w:rsidRDefault="002235BF" w:rsidP="002235BF">
            <w:pPr>
              <w:spacing w:after="0" w:line="480" w:lineRule="auto"/>
              <w:jc w:val="right"/>
              <w:rPr>
                <w:rFonts w:ascii="Times New Roman" w:eastAsia="Times New Roman" w:hAnsi="Times New Roman" w:cs="Times New Roman"/>
                <w:color w:val="000000"/>
                <w:sz w:val="24"/>
                <w:szCs w:val="24"/>
                <w:lang w:eastAsia="es-EC"/>
              </w:rPr>
            </w:pPr>
          </w:p>
        </w:tc>
      </w:tr>
      <w:tr w:rsidR="002235BF" w:rsidRPr="00E96444" w:rsidTr="00327AF0">
        <w:trPr>
          <w:trHeight w:val="300"/>
          <w:jc w:val="center"/>
        </w:trPr>
        <w:tc>
          <w:tcPr>
            <w:tcW w:w="1985" w:type="dxa"/>
            <w:vMerge/>
            <w:hideMark/>
          </w:tcPr>
          <w:p w:rsidR="002235BF" w:rsidRPr="00E96444" w:rsidRDefault="002235BF" w:rsidP="002235BF">
            <w:pPr>
              <w:spacing w:after="0" w:line="480" w:lineRule="auto"/>
              <w:rPr>
                <w:rFonts w:ascii="Times New Roman" w:eastAsia="Times New Roman" w:hAnsi="Times New Roman" w:cs="Times New Roman"/>
                <w:color w:val="000000"/>
                <w:sz w:val="24"/>
                <w:szCs w:val="24"/>
                <w:lang w:eastAsia="es-EC"/>
              </w:rPr>
            </w:pPr>
          </w:p>
        </w:tc>
        <w:tc>
          <w:tcPr>
            <w:tcW w:w="1894" w:type="dxa"/>
            <w:shd w:val="clear" w:color="auto" w:fill="auto"/>
            <w:hideMark/>
          </w:tcPr>
          <w:p w:rsidR="002235BF" w:rsidRPr="00E96444" w:rsidRDefault="002235BF" w:rsidP="002235BF">
            <w:pPr>
              <w:spacing w:after="0" w:line="480" w:lineRule="auto"/>
              <w:jc w:val="right"/>
              <w:rPr>
                <w:rFonts w:ascii="Times New Roman" w:eastAsia="Times New Roman" w:hAnsi="Times New Roman" w:cs="Times New Roman"/>
                <w:color w:val="000000"/>
                <w:sz w:val="24"/>
                <w:szCs w:val="24"/>
                <w:lang w:eastAsia="es-EC"/>
              </w:rPr>
            </w:pPr>
            <w:r w:rsidRPr="00E05190">
              <w:rPr>
                <w:rFonts w:ascii="Times New Roman" w:eastAsia="Times New Roman" w:hAnsi="Times New Roman" w:cs="Times New Roman"/>
                <w:color w:val="000000"/>
                <w:sz w:val="24"/>
                <w:szCs w:val="24"/>
                <w:lang w:eastAsia="es-EC"/>
              </w:rPr>
              <w:t>Total</w:t>
            </w:r>
          </w:p>
        </w:tc>
        <w:tc>
          <w:tcPr>
            <w:tcW w:w="1200" w:type="dxa"/>
            <w:shd w:val="clear" w:color="auto" w:fill="auto"/>
            <w:noWrap/>
            <w:hideMark/>
          </w:tcPr>
          <w:p w:rsidR="002235BF" w:rsidRPr="00E96444" w:rsidRDefault="002235BF" w:rsidP="002235BF">
            <w:pPr>
              <w:spacing w:after="0" w:line="480" w:lineRule="auto"/>
              <w:jc w:val="right"/>
              <w:rPr>
                <w:rFonts w:ascii="Times New Roman" w:eastAsia="Times New Roman" w:hAnsi="Times New Roman" w:cs="Times New Roman"/>
                <w:color w:val="000000"/>
                <w:sz w:val="24"/>
                <w:szCs w:val="24"/>
                <w:lang w:eastAsia="es-EC"/>
              </w:rPr>
            </w:pPr>
            <w:r w:rsidRPr="00E05190">
              <w:rPr>
                <w:rFonts w:ascii="Times New Roman" w:eastAsia="Times New Roman" w:hAnsi="Times New Roman" w:cs="Times New Roman"/>
                <w:color w:val="000000"/>
                <w:sz w:val="24"/>
                <w:szCs w:val="24"/>
                <w:lang w:eastAsia="es-EC"/>
              </w:rPr>
              <w:t>1951,965</w:t>
            </w:r>
          </w:p>
        </w:tc>
        <w:tc>
          <w:tcPr>
            <w:tcW w:w="1200" w:type="dxa"/>
            <w:shd w:val="clear" w:color="auto" w:fill="auto"/>
            <w:hideMark/>
          </w:tcPr>
          <w:p w:rsidR="002235BF" w:rsidRPr="00E96444" w:rsidRDefault="002235BF" w:rsidP="002235BF">
            <w:pPr>
              <w:spacing w:after="0" w:line="480" w:lineRule="auto"/>
              <w:jc w:val="right"/>
              <w:rPr>
                <w:rFonts w:ascii="Times New Roman" w:eastAsia="Times New Roman" w:hAnsi="Times New Roman" w:cs="Times New Roman"/>
                <w:color w:val="000000"/>
                <w:sz w:val="24"/>
                <w:szCs w:val="24"/>
                <w:lang w:eastAsia="es-EC"/>
              </w:rPr>
            </w:pPr>
          </w:p>
        </w:tc>
      </w:tr>
      <w:tr w:rsidR="002235BF" w:rsidRPr="00E96444" w:rsidTr="00327AF0">
        <w:trPr>
          <w:trHeight w:val="300"/>
          <w:jc w:val="center"/>
        </w:trPr>
        <w:tc>
          <w:tcPr>
            <w:tcW w:w="1985" w:type="dxa"/>
            <w:vMerge w:val="restart"/>
            <w:shd w:val="clear" w:color="auto" w:fill="auto"/>
            <w:hideMark/>
          </w:tcPr>
          <w:p w:rsidR="002235BF" w:rsidRPr="00E96444" w:rsidRDefault="002235BF" w:rsidP="002235BF">
            <w:pPr>
              <w:spacing w:after="0" w:line="480" w:lineRule="auto"/>
              <w:rPr>
                <w:rFonts w:ascii="Times New Roman" w:eastAsia="Times New Roman" w:hAnsi="Times New Roman" w:cs="Times New Roman"/>
                <w:color w:val="000000"/>
                <w:sz w:val="24"/>
                <w:szCs w:val="24"/>
                <w:lang w:eastAsia="es-EC"/>
              </w:rPr>
            </w:pPr>
            <w:r w:rsidRPr="00E05190">
              <w:rPr>
                <w:rFonts w:ascii="Times New Roman" w:eastAsia="Times New Roman" w:hAnsi="Times New Roman" w:cs="Times New Roman"/>
                <w:color w:val="000000"/>
                <w:sz w:val="24"/>
                <w:szCs w:val="24"/>
                <w:lang w:eastAsia="es-EC"/>
              </w:rPr>
              <w:t>Empatía</w:t>
            </w:r>
          </w:p>
        </w:tc>
        <w:tc>
          <w:tcPr>
            <w:tcW w:w="1894" w:type="dxa"/>
            <w:shd w:val="clear" w:color="auto" w:fill="auto"/>
            <w:hideMark/>
          </w:tcPr>
          <w:p w:rsidR="002235BF" w:rsidRPr="00E05190" w:rsidRDefault="002235BF" w:rsidP="002235BF">
            <w:pPr>
              <w:spacing w:after="0" w:line="480" w:lineRule="auto"/>
              <w:jc w:val="right"/>
              <w:rPr>
                <w:rFonts w:ascii="Times New Roman" w:eastAsia="Times New Roman" w:hAnsi="Times New Roman" w:cs="Times New Roman"/>
                <w:color w:val="000000"/>
                <w:sz w:val="24"/>
                <w:szCs w:val="24"/>
                <w:lang w:eastAsia="es-EC"/>
              </w:rPr>
            </w:pPr>
            <w:r w:rsidRPr="00E05190">
              <w:rPr>
                <w:rFonts w:ascii="Times New Roman" w:eastAsia="Times New Roman" w:hAnsi="Times New Roman" w:cs="Times New Roman"/>
                <w:color w:val="000000"/>
                <w:sz w:val="24"/>
                <w:szCs w:val="24"/>
                <w:lang w:eastAsia="es-EC"/>
              </w:rPr>
              <w:t>Inter-grupos</w:t>
            </w:r>
          </w:p>
        </w:tc>
        <w:tc>
          <w:tcPr>
            <w:tcW w:w="1200" w:type="dxa"/>
            <w:shd w:val="clear" w:color="auto" w:fill="auto"/>
            <w:noWrap/>
            <w:hideMark/>
          </w:tcPr>
          <w:p w:rsidR="002235BF" w:rsidRPr="00E05190" w:rsidRDefault="002235BF" w:rsidP="002235BF">
            <w:pPr>
              <w:spacing w:after="0" w:line="480" w:lineRule="auto"/>
              <w:jc w:val="right"/>
              <w:rPr>
                <w:rFonts w:ascii="Times New Roman" w:eastAsia="Times New Roman" w:hAnsi="Times New Roman" w:cs="Times New Roman"/>
                <w:color w:val="000000"/>
                <w:sz w:val="24"/>
                <w:szCs w:val="24"/>
                <w:lang w:eastAsia="es-EC"/>
              </w:rPr>
            </w:pPr>
            <w:r w:rsidRPr="00E05190">
              <w:rPr>
                <w:rFonts w:ascii="Times New Roman" w:eastAsia="Times New Roman" w:hAnsi="Times New Roman" w:cs="Times New Roman"/>
                <w:color w:val="000000"/>
                <w:sz w:val="24"/>
                <w:szCs w:val="24"/>
                <w:lang w:eastAsia="es-EC"/>
              </w:rPr>
              <w:t>100,164</w:t>
            </w:r>
          </w:p>
        </w:tc>
        <w:tc>
          <w:tcPr>
            <w:tcW w:w="1200" w:type="dxa"/>
            <w:shd w:val="clear" w:color="auto" w:fill="auto"/>
            <w:noWrap/>
            <w:hideMark/>
          </w:tcPr>
          <w:p w:rsidR="002235BF" w:rsidRPr="00E05190" w:rsidRDefault="002235BF" w:rsidP="002235BF">
            <w:pPr>
              <w:spacing w:line="480" w:lineRule="auto"/>
              <w:jc w:val="right"/>
              <w:rPr>
                <w:rFonts w:ascii="Times New Roman" w:eastAsia="Times New Roman" w:hAnsi="Times New Roman" w:cs="Times New Roman"/>
                <w:color w:val="000000"/>
                <w:sz w:val="24"/>
                <w:szCs w:val="24"/>
                <w:lang w:eastAsia="es-EC"/>
              </w:rPr>
            </w:pPr>
            <w:r w:rsidRPr="00E05190">
              <w:rPr>
                <w:rFonts w:ascii="Times New Roman" w:eastAsia="Times New Roman" w:hAnsi="Times New Roman" w:cs="Times New Roman"/>
                <w:color w:val="000000"/>
                <w:sz w:val="24"/>
                <w:szCs w:val="24"/>
                <w:lang w:eastAsia="es-EC"/>
              </w:rPr>
              <w:t>,000</w:t>
            </w:r>
          </w:p>
        </w:tc>
      </w:tr>
      <w:tr w:rsidR="002235BF" w:rsidRPr="00E96444" w:rsidTr="00327AF0">
        <w:trPr>
          <w:trHeight w:val="300"/>
          <w:jc w:val="center"/>
        </w:trPr>
        <w:tc>
          <w:tcPr>
            <w:tcW w:w="1985" w:type="dxa"/>
            <w:vMerge/>
            <w:vAlign w:val="center"/>
            <w:hideMark/>
          </w:tcPr>
          <w:p w:rsidR="002235BF" w:rsidRPr="00E96444" w:rsidRDefault="002235BF" w:rsidP="002235BF">
            <w:pPr>
              <w:spacing w:after="0" w:line="480" w:lineRule="auto"/>
              <w:rPr>
                <w:rFonts w:ascii="Times New Roman" w:eastAsia="Times New Roman" w:hAnsi="Times New Roman" w:cs="Times New Roman"/>
                <w:color w:val="000000"/>
                <w:sz w:val="24"/>
                <w:szCs w:val="24"/>
                <w:lang w:eastAsia="es-EC"/>
              </w:rPr>
            </w:pPr>
          </w:p>
        </w:tc>
        <w:tc>
          <w:tcPr>
            <w:tcW w:w="1894" w:type="dxa"/>
            <w:shd w:val="clear" w:color="auto" w:fill="auto"/>
            <w:hideMark/>
          </w:tcPr>
          <w:p w:rsidR="002235BF" w:rsidRPr="00E05190" w:rsidRDefault="002235BF" w:rsidP="002235BF">
            <w:pPr>
              <w:spacing w:after="0" w:line="480" w:lineRule="auto"/>
              <w:jc w:val="right"/>
              <w:rPr>
                <w:rFonts w:ascii="Times New Roman" w:eastAsia="Times New Roman" w:hAnsi="Times New Roman" w:cs="Times New Roman"/>
                <w:color w:val="000000"/>
                <w:sz w:val="24"/>
                <w:szCs w:val="24"/>
                <w:lang w:eastAsia="es-EC"/>
              </w:rPr>
            </w:pPr>
            <w:proofErr w:type="spellStart"/>
            <w:r w:rsidRPr="00E05190">
              <w:rPr>
                <w:rFonts w:ascii="Times New Roman" w:eastAsia="Times New Roman" w:hAnsi="Times New Roman" w:cs="Times New Roman"/>
                <w:color w:val="000000"/>
                <w:sz w:val="24"/>
                <w:szCs w:val="24"/>
                <w:lang w:eastAsia="es-EC"/>
              </w:rPr>
              <w:t>Intra</w:t>
            </w:r>
            <w:proofErr w:type="spellEnd"/>
            <w:r w:rsidRPr="00E05190">
              <w:rPr>
                <w:rFonts w:ascii="Times New Roman" w:eastAsia="Times New Roman" w:hAnsi="Times New Roman" w:cs="Times New Roman"/>
                <w:color w:val="000000"/>
                <w:sz w:val="24"/>
                <w:szCs w:val="24"/>
                <w:lang w:eastAsia="es-EC"/>
              </w:rPr>
              <w:t>-grupos</w:t>
            </w:r>
          </w:p>
        </w:tc>
        <w:tc>
          <w:tcPr>
            <w:tcW w:w="1200" w:type="dxa"/>
            <w:shd w:val="clear" w:color="auto" w:fill="auto"/>
            <w:noWrap/>
            <w:hideMark/>
          </w:tcPr>
          <w:p w:rsidR="002235BF" w:rsidRPr="00E05190" w:rsidRDefault="002235BF" w:rsidP="002235BF">
            <w:pPr>
              <w:spacing w:after="0" w:line="480" w:lineRule="auto"/>
              <w:jc w:val="right"/>
              <w:rPr>
                <w:rFonts w:ascii="Times New Roman" w:eastAsia="Times New Roman" w:hAnsi="Times New Roman" w:cs="Times New Roman"/>
                <w:color w:val="000000"/>
                <w:sz w:val="24"/>
                <w:szCs w:val="24"/>
                <w:lang w:eastAsia="es-EC"/>
              </w:rPr>
            </w:pPr>
            <w:r w:rsidRPr="00E05190">
              <w:rPr>
                <w:rFonts w:ascii="Times New Roman" w:eastAsia="Times New Roman" w:hAnsi="Times New Roman" w:cs="Times New Roman"/>
                <w:color w:val="000000"/>
                <w:sz w:val="24"/>
                <w:szCs w:val="24"/>
                <w:lang w:eastAsia="es-EC"/>
              </w:rPr>
              <w:t>1827,228</w:t>
            </w:r>
          </w:p>
        </w:tc>
        <w:tc>
          <w:tcPr>
            <w:tcW w:w="1200" w:type="dxa"/>
            <w:shd w:val="clear" w:color="auto" w:fill="auto"/>
            <w:hideMark/>
          </w:tcPr>
          <w:p w:rsidR="002235BF" w:rsidRPr="00E96444" w:rsidRDefault="002235BF" w:rsidP="002235BF">
            <w:pPr>
              <w:spacing w:after="0" w:line="480" w:lineRule="auto"/>
              <w:rPr>
                <w:rFonts w:ascii="Times New Roman" w:eastAsia="Times New Roman" w:hAnsi="Times New Roman" w:cs="Times New Roman"/>
                <w:color w:val="000000"/>
                <w:sz w:val="24"/>
                <w:szCs w:val="24"/>
                <w:lang w:eastAsia="es-EC"/>
              </w:rPr>
            </w:pPr>
            <w:r w:rsidRPr="00E96444">
              <w:rPr>
                <w:rFonts w:ascii="Times New Roman" w:eastAsia="Times New Roman" w:hAnsi="Times New Roman" w:cs="Times New Roman"/>
                <w:color w:val="000000"/>
                <w:sz w:val="24"/>
                <w:szCs w:val="24"/>
                <w:lang w:eastAsia="es-EC"/>
              </w:rPr>
              <w:t> </w:t>
            </w:r>
          </w:p>
        </w:tc>
      </w:tr>
      <w:tr w:rsidR="002235BF" w:rsidRPr="00E96444" w:rsidTr="00327AF0">
        <w:trPr>
          <w:trHeight w:val="300"/>
          <w:jc w:val="center"/>
        </w:trPr>
        <w:tc>
          <w:tcPr>
            <w:tcW w:w="1985" w:type="dxa"/>
            <w:vMerge/>
            <w:tcBorders>
              <w:bottom w:val="single" w:sz="18" w:space="0" w:color="auto"/>
            </w:tcBorders>
            <w:vAlign w:val="center"/>
            <w:hideMark/>
          </w:tcPr>
          <w:p w:rsidR="002235BF" w:rsidRPr="00E96444" w:rsidRDefault="002235BF" w:rsidP="002235BF">
            <w:pPr>
              <w:spacing w:after="0" w:line="480" w:lineRule="auto"/>
              <w:rPr>
                <w:rFonts w:ascii="Times New Roman" w:eastAsia="Times New Roman" w:hAnsi="Times New Roman" w:cs="Times New Roman"/>
                <w:color w:val="000000"/>
                <w:sz w:val="24"/>
                <w:szCs w:val="24"/>
                <w:lang w:eastAsia="es-EC"/>
              </w:rPr>
            </w:pPr>
          </w:p>
        </w:tc>
        <w:tc>
          <w:tcPr>
            <w:tcW w:w="1894" w:type="dxa"/>
            <w:tcBorders>
              <w:bottom w:val="single" w:sz="18" w:space="0" w:color="auto"/>
            </w:tcBorders>
            <w:shd w:val="clear" w:color="auto" w:fill="auto"/>
            <w:hideMark/>
          </w:tcPr>
          <w:p w:rsidR="002235BF" w:rsidRPr="00E05190" w:rsidRDefault="002235BF" w:rsidP="002235BF">
            <w:pPr>
              <w:spacing w:after="0" w:line="480" w:lineRule="auto"/>
              <w:jc w:val="right"/>
              <w:rPr>
                <w:rFonts w:ascii="Times New Roman" w:eastAsia="Times New Roman" w:hAnsi="Times New Roman" w:cs="Times New Roman"/>
                <w:color w:val="000000"/>
                <w:sz w:val="24"/>
                <w:szCs w:val="24"/>
                <w:lang w:eastAsia="es-EC"/>
              </w:rPr>
            </w:pPr>
            <w:r w:rsidRPr="00E05190">
              <w:rPr>
                <w:rFonts w:ascii="Times New Roman" w:eastAsia="Times New Roman" w:hAnsi="Times New Roman" w:cs="Times New Roman"/>
                <w:color w:val="000000"/>
                <w:sz w:val="24"/>
                <w:szCs w:val="24"/>
                <w:lang w:eastAsia="es-EC"/>
              </w:rPr>
              <w:t>Total</w:t>
            </w:r>
          </w:p>
        </w:tc>
        <w:tc>
          <w:tcPr>
            <w:tcW w:w="1200" w:type="dxa"/>
            <w:tcBorders>
              <w:bottom w:val="single" w:sz="18" w:space="0" w:color="auto"/>
            </w:tcBorders>
            <w:shd w:val="clear" w:color="auto" w:fill="auto"/>
            <w:noWrap/>
            <w:hideMark/>
          </w:tcPr>
          <w:p w:rsidR="002235BF" w:rsidRPr="00E05190" w:rsidRDefault="002235BF" w:rsidP="002235BF">
            <w:pPr>
              <w:spacing w:after="0" w:line="480" w:lineRule="auto"/>
              <w:jc w:val="right"/>
              <w:rPr>
                <w:rFonts w:ascii="Times New Roman" w:eastAsia="Times New Roman" w:hAnsi="Times New Roman" w:cs="Times New Roman"/>
                <w:color w:val="000000"/>
                <w:sz w:val="24"/>
                <w:szCs w:val="24"/>
                <w:lang w:eastAsia="es-EC"/>
              </w:rPr>
            </w:pPr>
            <w:r w:rsidRPr="00E05190">
              <w:rPr>
                <w:rFonts w:ascii="Times New Roman" w:eastAsia="Times New Roman" w:hAnsi="Times New Roman" w:cs="Times New Roman"/>
                <w:color w:val="000000"/>
                <w:sz w:val="24"/>
                <w:szCs w:val="24"/>
                <w:lang w:eastAsia="es-EC"/>
              </w:rPr>
              <w:t>1927,392</w:t>
            </w:r>
          </w:p>
        </w:tc>
        <w:tc>
          <w:tcPr>
            <w:tcW w:w="1200" w:type="dxa"/>
            <w:tcBorders>
              <w:bottom w:val="single" w:sz="18" w:space="0" w:color="auto"/>
            </w:tcBorders>
            <w:shd w:val="clear" w:color="auto" w:fill="auto"/>
            <w:hideMark/>
          </w:tcPr>
          <w:p w:rsidR="002235BF" w:rsidRPr="00E96444" w:rsidRDefault="002235BF" w:rsidP="002235BF">
            <w:pPr>
              <w:spacing w:after="0" w:line="480" w:lineRule="auto"/>
              <w:rPr>
                <w:rFonts w:ascii="Times New Roman" w:eastAsia="Times New Roman" w:hAnsi="Times New Roman" w:cs="Times New Roman"/>
                <w:color w:val="000000"/>
                <w:sz w:val="24"/>
                <w:szCs w:val="24"/>
                <w:lang w:eastAsia="es-EC"/>
              </w:rPr>
            </w:pPr>
            <w:r w:rsidRPr="00E96444">
              <w:rPr>
                <w:rFonts w:ascii="Times New Roman" w:eastAsia="Times New Roman" w:hAnsi="Times New Roman" w:cs="Times New Roman"/>
                <w:color w:val="000000"/>
                <w:sz w:val="24"/>
                <w:szCs w:val="24"/>
                <w:lang w:eastAsia="es-EC"/>
              </w:rPr>
              <w:t> </w:t>
            </w:r>
          </w:p>
        </w:tc>
      </w:tr>
    </w:tbl>
    <w:p w:rsidR="002235BF" w:rsidRDefault="002235BF" w:rsidP="002235BF">
      <w:pPr>
        <w:spacing w:after="0" w:line="480" w:lineRule="auto"/>
        <w:ind w:firstLine="708"/>
        <w:rPr>
          <w:rFonts w:ascii="Times New Roman" w:eastAsia="Times New Roman" w:hAnsi="Times New Roman" w:cs="Times New Roman"/>
          <w:color w:val="000000"/>
          <w:sz w:val="24"/>
          <w:szCs w:val="24"/>
          <w:lang w:eastAsia="es-EC"/>
        </w:rPr>
      </w:pPr>
    </w:p>
    <w:p w:rsidR="008B51FD" w:rsidRDefault="004050EE" w:rsidP="002235BF">
      <w:pPr>
        <w:spacing w:after="0" w:line="480" w:lineRule="auto"/>
        <w:ind w:firstLine="708"/>
        <w:rPr>
          <w:rFonts w:ascii="Times New Roman" w:eastAsia="Times New Roman" w:hAnsi="Times New Roman" w:cs="Times New Roman"/>
          <w:color w:val="000000"/>
          <w:sz w:val="24"/>
          <w:szCs w:val="24"/>
          <w:lang w:eastAsia="es-EC"/>
        </w:rPr>
      </w:pPr>
      <w:r>
        <w:rPr>
          <w:rFonts w:ascii="Times New Roman" w:eastAsia="Times New Roman" w:hAnsi="Times New Roman" w:cs="Times New Roman"/>
          <w:color w:val="000000"/>
          <w:sz w:val="24"/>
          <w:szCs w:val="24"/>
          <w:lang w:eastAsia="es-EC"/>
        </w:rPr>
        <w:t xml:space="preserve"> </w:t>
      </w:r>
      <w:r w:rsidR="00BF6F03">
        <w:rPr>
          <w:rFonts w:ascii="Times New Roman" w:eastAsia="Times New Roman" w:hAnsi="Times New Roman" w:cs="Times New Roman"/>
          <w:color w:val="000000"/>
          <w:sz w:val="24"/>
          <w:szCs w:val="24"/>
          <w:lang w:eastAsia="es-EC"/>
        </w:rPr>
        <w:t xml:space="preserve">En este sentido, todos los </w:t>
      </w:r>
      <w:r w:rsidR="00D86307">
        <w:rPr>
          <w:rFonts w:ascii="Times New Roman" w:eastAsia="Times New Roman" w:hAnsi="Times New Roman" w:cs="Times New Roman"/>
          <w:color w:val="000000"/>
          <w:sz w:val="24"/>
          <w:szCs w:val="24"/>
          <w:lang w:eastAsia="es-EC"/>
        </w:rPr>
        <w:t>factores</w:t>
      </w:r>
      <w:r w:rsidR="00BF6F03">
        <w:rPr>
          <w:rFonts w:ascii="Times New Roman" w:eastAsia="Times New Roman" w:hAnsi="Times New Roman" w:cs="Times New Roman"/>
          <w:color w:val="000000"/>
          <w:sz w:val="24"/>
          <w:szCs w:val="24"/>
          <w:lang w:eastAsia="es-EC"/>
        </w:rPr>
        <w:t xml:space="preserve"> presentaron diferencias estadísticamente significativas. El </w:t>
      </w:r>
      <w:r w:rsidR="00D86307">
        <w:rPr>
          <w:rFonts w:ascii="Times New Roman" w:eastAsia="Times New Roman" w:hAnsi="Times New Roman" w:cs="Times New Roman"/>
          <w:color w:val="000000"/>
          <w:sz w:val="24"/>
          <w:szCs w:val="24"/>
          <w:lang w:eastAsia="es-EC"/>
        </w:rPr>
        <w:t>CSR</w:t>
      </w:r>
      <w:r w:rsidR="00BF6F03">
        <w:rPr>
          <w:rFonts w:ascii="Times New Roman" w:eastAsia="Times New Roman" w:hAnsi="Times New Roman" w:cs="Times New Roman"/>
          <w:color w:val="000000"/>
          <w:sz w:val="24"/>
          <w:szCs w:val="24"/>
          <w:lang w:eastAsia="es-EC"/>
        </w:rPr>
        <w:t xml:space="preserve"> demostró manifestarse de una forma estadísticamente significativa </w:t>
      </w:r>
      <w:r w:rsidR="00D86307">
        <w:rPr>
          <w:rFonts w:ascii="Times New Roman" w:eastAsia="Times New Roman" w:hAnsi="Times New Roman" w:cs="Times New Roman"/>
          <w:color w:val="000000"/>
          <w:sz w:val="24"/>
          <w:szCs w:val="24"/>
          <w:lang w:eastAsia="es-EC"/>
        </w:rPr>
        <w:t xml:space="preserve">y superior </w:t>
      </w:r>
      <w:r w:rsidR="00BF6F03">
        <w:rPr>
          <w:rFonts w:ascii="Times New Roman" w:eastAsia="Times New Roman" w:hAnsi="Times New Roman" w:cs="Times New Roman"/>
          <w:color w:val="000000"/>
          <w:sz w:val="24"/>
          <w:szCs w:val="24"/>
          <w:lang w:eastAsia="es-EC"/>
        </w:rPr>
        <w:t xml:space="preserve">en la empresa que aplica acciones de responsabilidad social en comparación con aquella que no aplica acciones de responsabilidad social. Esto demuestra la hipótesis de nuestro estudio y valida la presencia de comportamiento socialmente responsable asociado a acciones de responsabilidad social. </w:t>
      </w:r>
    </w:p>
    <w:p w:rsidR="00F7212D" w:rsidRPr="00F7212D" w:rsidRDefault="00F7212D" w:rsidP="002235BF">
      <w:pPr>
        <w:spacing w:after="0" w:line="480" w:lineRule="auto"/>
        <w:jc w:val="center"/>
        <w:rPr>
          <w:rFonts w:ascii="Times New Roman" w:eastAsia="Times New Roman" w:hAnsi="Times New Roman" w:cs="Times New Roman"/>
          <w:b/>
          <w:color w:val="000000"/>
          <w:sz w:val="24"/>
          <w:szCs w:val="24"/>
          <w:lang w:eastAsia="es-EC"/>
        </w:rPr>
      </w:pPr>
      <w:r w:rsidRPr="00F7212D">
        <w:rPr>
          <w:rFonts w:ascii="Times New Roman" w:eastAsia="Times New Roman" w:hAnsi="Times New Roman" w:cs="Times New Roman"/>
          <w:b/>
          <w:color w:val="000000"/>
          <w:sz w:val="24"/>
          <w:szCs w:val="24"/>
          <w:lang w:eastAsia="es-EC"/>
        </w:rPr>
        <w:t>Análisis de los resultados</w:t>
      </w:r>
    </w:p>
    <w:p w:rsidR="00642B4D" w:rsidRDefault="00F7212D" w:rsidP="002235BF">
      <w:pPr>
        <w:spacing w:after="0" w:line="480" w:lineRule="auto"/>
        <w:rPr>
          <w:rFonts w:ascii="Times New Roman" w:hAnsi="Times New Roman" w:cs="Times New Roman"/>
          <w:sz w:val="24"/>
          <w:szCs w:val="24"/>
        </w:rPr>
      </w:pPr>
      <w:r>
        <w:rPr>
          <w:rFonts w:ascii="Times New Roman" w:hAnsi="Times New Roman" w:cs="Times New Roman"/>
          <w:sz w:val="24"/>
          <w:szCs w:val="24"/>
        </w:rPr>
        <w:tab/>
      </w:r>
      <w:r w:rsidR="00482675">
        <w:rPr>
          <w:rFonts w:ascii="Times New Roman" w:hAnsi="Times New Roman" w:cs="Times New Roman"/>
          <w:sz w:val="24"/>
          <w:szCs w:val="24"/>
        </w:rPr>
        <w:t xml:space="preserve">De acuerdo a los resultados obtenidos, podemos encontrar determinados aspectos en los que podemos </w:t>
      </w:r>
      <w:r w:rsidR="00B13047">
        <w:rPr>
          <w:rFonts w:ascii="Times New Roman" w:hAnsi="Times New Roman" w:cs="Times New Roman"/>
          <w:sz w:val="24"/>
          <w:szCs w:val="24"/>
        </w:rPr>
        <w:t>hacer mayor</w:t>
      </w:r>
      <w:r w:rsidR="00482675">
        <w:rPr>
          <w:rFonts w:ascii="Times New Roman" w:hAnsi="Times New Roman" w:cs="Times New Roman"/>
          <w:sz w:val="24"/>
          <w:szCs w:val="24"/>
        </w:rPr>
        <w:t xml:space="preserve"> énfasis para poder</w:t>
      </w:r>
      <w:r w:rsidR="00B13047">
        <w:rPr>
          <w:rFonts w:ascii="Times New Roman" w:hAnsi="Times New Roman" w:cs="Times New Roman"/>
          <w:sz w:val="24"/>
          <w:szCs w:val="24"/>
        </w:rPr>
        <w:t>los</w:t>
      </w:r>
      <w:r w:rsidR="00482675">
        <w:rPr>
          <w:rFonts w:ascii="Times New Roman" w:hAnsi="Times New Roman" w:cs="Times New Roman"/>
          <w:sz w:val="24"/>
          <w:szCs w:val="24"/>
        </w:rPr>
        <w:t xml:space="preserve"> entender de mejor manera. Estos aspectos se encuentran relacionados con elementos que presentan diferencias entre organizaciones de acuerdo a si aplican o no acciones de responsabilidad social empresarial. El análisis a profundidad de dichos resultados se detalla a continuación:</w:t>
      </w:r>
    </w:p>
    <w:p w:rsidR="00482675" w:rsidRPr="008307F7" w:rsidRDefault="00482675" w:rsidP="002235BF">
      <w:pPr>
        <w:spacing w:after="0" w:line="480" w:lineRule="auto"/>
        <w:rPr>
          <w:rFonts w:ascii="Times New Roman" w:hAnsi="Times New Roman" w:cs="Times New Roman"/>
          <w:b/>
          <w:sz w:val="24"/>
          <w:szCs w:val="24"/>
        </w:rPr>
      </w:pPr>
      <w:r w:rsidRPr="008307F7">
        <w:rPr>
          <w:rFonts w:ascii="Times New Roman" w:hAnsi="Times New Roman" w:cs="Times New Roman"/>
          <w:b/>
          <w:sz w:val="24"/>
          <w:szCs w:val="24"/>
        </w:rPr>
        <w:t>La presencia de la Justicia como componente</w:t>
      </w:r>
      <w:r w:rsidR="00F905D7">
        <w:rPr>
          <w:rFonts w:ascii="Times New Roman" w:hAnsi="Times New Roman" w:cs="Times New Roman"/>
          <w:b/>
          <w:sz w:val="24"/>
          <w:szCs w:val="24"/>
        </w:rPr>
        <w:t xml:space="preserve"> más presente</w:t>
      </w:r>
      <w:r w:rsidRPr="008307F7">
        <w:rPr>
          <w:rFonts w:ascii="Times New Roman" w:hAnsi="Times New Roman" w:cs="Times New Roman"/>
          <w:b/>
          <w:sz w:val="24"/>
          <w:szCs w:val="24"/>
        </w:rPr>
        <w:t xml:space="preserve"> del comportamiento socialmente responsable en organizaciones que aplican responsabilidad social empresarial</w:t>
      </w:r>
    </w:p>
    <w:p w:rsidR="001D2C7E" w:rsidRDefault="008307F7" w:rsidP="002235BF">
      <w:pPr>
        <w:spacing w:after="0" w:line="480" w:lineRule="auto"/>
        <w:rPr>
          <w:rFonts w:ascii="Times New Roman" w:hAnsi="Times New Roman" w:cs="Times New Roman"/>
          <w:sz w:val="24"/>
          <w:szCs w:val="24"/>
        </w:rPr>
      </w:pPr>
      <w:r>
        <w:rPr>
          <w:rFonts w:ascii="Times New Roman" w:hAnsi="Times New Roman" w:cs="Times New Roman"/>
          <w:sz w:val="24"/>
          <w:szCs w:val="24"/>
        </w:rPr>
        <w:tab/>
      </w:r>
      <w:r w:rsidR="007F3B3D">
        <w:rPr>
          <w:rFonts w:ascii="Times New Roman" w:hAnsi="Times New Roman" w:cs="Times New Roman"/>
          <w:sz w:val="24"/>
          <w:szCs w:val="24"/>
        </w:rPr>
        <w:t xml:space="preserve">De acuerdo con </w:t>
      </w:r>
      <w:r w:rsidR="007F3B3D" w:rsidRPr="007F3B3D">
        <w:rPr>
          <w:rFonts w:ascii="Times New Roman" w:hAnsi="Times New Roman" w:cs="Times New Roman"/>
          <w:noProof/>
          <w:sz w:val="24"/>
          <w:szCs w:val="24"/>
        </w:rPr>
        <w:t>Lakshman, Ramaswami, Alas</w:t>
      </w:r>
      <w:r w:rsidR="00B13047">
        <w:rPr>
          <w:rFonts w:ascii="Times New Roman" w:hAnsi="Times New Roman" w:cs="Times New Roman"/>
          <w:noProof/>
          <w:sz w:val="24"/>
          <w:szCs w:val="24"/>
        </w:rPr>
        <w:t>, Kabongo, &amp; Rajendran Pandian (</w:t>
      </w:r>
      <w:r w:rsidR="007F3B3D" w:rsidRPr="007F3B3D">
        <w:rPr>
          <w:rFonts w:ascii="Times New Roman" w:hAnsi="Times New Roman" w:cs="Times New Roman"/>
          <w:noProof/>
          <w:sz w:val="24"/>
          <w:szCs w:val="24"/>
        </w:rPr>
        <w:t>2014)</w:t>
      </w:r>
      <w:r w:rsidR="007F3B3D">
        <w:rPr>
          <w:rFonts w:ascii="Times New Roman" w:hAnsi="Times New Roman" w:cs="Times New Roman"/>
          <w:sz w:val="24"/>
          <w:szCs w:val="24"/>
        </w:rPr>
        <w:t xml:space="preserve">, a pesar de que se ha identificado el tema de la justicia como esencial para el desarrollo de prácticas de responsabilidad social, y de que se ha demostrado su impacto </w:t>
      </w:r>
      <w:r w:rsidR="007F3B3D">
        <w:rPr>
          <w:rFonts w:ascii="Times New Roman" w:hAnsi="Times New Roman" w:cs="Times New Roman"/>
          <w:sz w:val="24"/>
          <w:szCs w:val="24"/>
        </w:rPr>
        <w:lastRenderedPageBreak/>
        <w:t xml:space="preserve">en los comportamientos organizacionales; todavía no se ha demostrado claramente su relación con el tema de la responsabilidad social empresarial. </w:t>
      </w:r>
      <w:r w:rsidR="001D2C7E">
        <w:rPr>
          <w:rFonts w:ascii="Times New Roman" w:hAnsi="Times New Roman" w:cs="Times New Roman"/>
          <w:sz w:val="24"/>
          <w:szCs w:val="24"/>
        </w:rPr>
        <w:t xml:space="preserve">Sin embargo, </w:t>
      </w:r>
      <w:r w:rsidR="001D2C7E" w:rsidRPr="001D2C7E">
        <w:rPr>
          <w:rFonts w:ascii="Times New Roman" w:hAnsi="Times New Roman" w:cs="Times New Roman"/>
          <w:noProof/>
          <w:sz w:val="24"/>
          <w:szCs w:val="24"/>
        </w:rPr>
        <w:t xml:space="preserve">Rupp </w:t>
      </w:r>
      <w:r w:rsidR="001D2C7E" w:rsidRPr="00B13047">
        <w:rPr>
          <w:rFonts w:ascii="Times New Roman" w:hAnsi="Times New Roman" w:cs="Times New Roman"/>
          <w:i/>
          <w:noProof/>
          <w:sz w:val="24"/>
          <w:szCs w:val="24"/>
        </w:rPr>
        <w:t>et al.</w:t>
      </w:r>
      <w:r w:rsidR="00B13047">
        <w:rPr>
          <w:rFonts w:ascii="Times New Roman" w:hAnsi="Times New Roman" w:cs="Times New Roman"/>
          <w:noProof/>
          <w:sz w:val="24"/>
          <w:szCs w:val="24"/>
        </w:rPr>
        <w:t xml:space="preserve"> (</w:t>
      </w:r>
      <w:r w:rsidR="001D2C7E" w:rsidRPr="001D2C7E">
        <w:rPr>
          <w:rFonts w:ascii="Times New Roman" w:hAnsi="Times New Roman" w:cs="Times New Roman"/>
          <w:noProof/>
          <w:sz w:val="24"/>
          <w:szCs w:val="24"/>
        </w:rPr>
        <w:t>2006)</w:t>
      </w:r>
      <w:r w:rsidR="001D2C7E">
        <w:rPr>
          <w:rFonts w:ascii="Times New Roman" w:hAnsi="Times New Roman" w:cs="Times New Roman"/>
          <w:sz w:val="24"/>
          <w:szCs w:val="24"/>
        </w:rPr>
        <w:t xml:space="preserve"> argumentan que, precisamente por la forma en que las personas reaccionan a cómo otras son tratadas – definida como teoría de la tercera parte –, se verifica la importancia de considerar a la justicia como parte de los elementos que definen la efectividad de estas acciones de responsabilidad social. </w:t>
      </w:r>
    </w:p>
    <w:p w:rsidR="00482675" w:rsidRDefault="001D2C7E" w:rsidP="002235BF">
      <w:pPr>
        <w:spacing w:after="0" w:line="480" w:lineRule="auto"/>
        <w:ind w:firstLine="708"/>
        <w:rPr>
          <w:rFonts w:ascii="Times New Roman" w:hAnsi="Times New Roman" w:cs="Times New Roman"/>
          <w:sz w:val="24"/>
          <w:szCs w:val="24"/>
        </w:rPr>
      </w:pPr>
      <w:r>
        <w:rPr>
          <w:rFonts w:ascii="Times New Roman" w:hAnsi="Times New Roman" w:cs="Times New Roman"/>
          <w:sz w:val="24"/>
          <w:szCs w:val="24"/>
        </w:rPr>
        <w:t>Existen</w:t>
      </w:r>
      <w:r w:rsidR="00F42A6C">
        <w:rPr>
          <w:rFonts w:ascii="Times New Roman" w:hAnsi="Times New Roman" w:cs="Times New Roman"/>
          <w:sz w:val="24"/>
          <w:szCs w:val="24"/>
        </w:rPr>
        <w:t xml:space="preserve"> autores mencionan dos tipos de justicia que deben ser considerada</w:t>
      </w:r>
      <w:r w:rsidR="006134AD">
        <w:rPr>
          <w:rFonts w:ascii="Times New Roman" w:hAnsi="Times New Roman" w:cs="Times New Roman"/>
          <w:sz w:val="24"/>
          <w:szCs w:val="24"/>
        </w:rPr>
        <w:t>s. Una de estas</w:t>
      </w:r>
      <w:r w:rsidR="00F42A6C">
        <w:rPr>
          <w:rFonts w:ascii="Times New Roman" w:hAnsi="Times New Roman" w:cs="Times New Roman"/>
          <w:sz w:val="24"/>
          <w:szCs w:val="24"/>
        </w:rPr>
        <w:t xml:space="preserve"> </w:t>
      </w:r>
      <w:r w:rsidR="00B13047">
        <w:rPr>
          <w:rFonts w:ascii="Times New Roman" w:hAnsi="Times New Roman" w:cs="Times New Roman"/>
          <w:sz w:val="24"/>
          <w:szCs w:val="24"/>
        </w:rPr>
        <w:t xml:space="preserve">es </w:t>
      </w:r>
      <w:r w:rsidR="00F42A6C">
        <w:rPr>
          <w:rFonts w:ascii="Times New Roman" w:hAnsi="Times New Roman" w:cs="Times New Roman"/>
          <w:sz w:val="24"/>
          <w:szCs w:val="24"/>
        </w:rPr>
        <w:t xml:space="preserve">la justicia distributiva, </w:t>
      </w:r>
      <w:r w:rsidR="007F3B3D">
        <w:rPr>
          <w:rFonts w:ascii="Times New Roman" w:hAnsi="Times New Roman" w:cs="Times New Roman"/>
          <w:sz w:val="24"/>
          <w:szCs w:val="24"/>
        </w:rPr>
        <w:t xml:space="preserve"> </w:t>
      </w:r>
      <w:r w:rsidR="00F42A6C">
        <w:rPr>
          <w:rFonts w:ascii="Times New Roman" w:hAnsi="Times New Roman" w:cs="Times New Roman"/>
          <w:sz w:val="24"/>
          <w:szCs w:val="24"/>
        </w:rPr>
        <w:t xml:space="preserve">asociada con la percepción de los trabajadores de que son tratados de manera equitativa, lo </w:t>
      </w:r>
      <w:r w:rsidR="00B13047">
        <w:rPr>
          <w:rFonts w:ascii="Times New Roman" w:hAnsi="Times New Roman" w:cs="Times New Roman"/>
          <w:sz w:val="24"/>
          <w:szCs w:val="24"/>
        </w:rPr>
        <w:t>cual</w:t>
      </w:r>
      <w:r w:rsidR="00F42A6C">
        <w:rPr>
          <w:rFonts w:ascii="Times New Roman" w:hAnsi="Times New Roman" w:cs="Times New Roman"/>
          <w:sz w:val="24"/>
          <w:szCs w:val="24"/>
        </w:rPr>
        <w:t xml:space="preserve"> tendría un efecto directo y positivo sobre el comportamiento socialmente responsable.  </w:t>
      </w:r>
      <w:r w:rsidR="006134AD">
        <w:rPr>
          <w:rFonts w:ascii="Times New Roman" w:hAnsi="Times New Roman" w:cs="Times New Roman"/>
          <w:sz w:val="24"/>
          <w:szCs w:val="24"/>
        </w:rPr>
        <w:t xml:space="preserve">En este caso se relaciona el tema de la justicia con el tema de la equidad </w:t>
      </w:r>
      <w:r w:rsidR="006134AD" w:rsidRPr="006134AD">
        <w:rPr>
          <w:rFonts w:ascii="Times New Roman" w:hAnsi="Times New Roman" w:cs="Times New Roman"/>
          <w:noProof/>
          <w:sz w:val="24"/>
          <w:szCs w:val="24"/>
        </w:rPr>
        <w:t xml:space="preserve">(Lakshman </w:t>
      </w:r>
      <w:r w:rsidR="006134AD" w:rsidRPr="00B13047">
        <w:rPr>
          <w:rFonts w:ascii="Times New Roman" w:hAnsi="Times New Roman" w:cs="Times New Roman"/>
          <w:i/>
          <w:noProof/>
          <w:sz w:val="24"/>
          <w:szCs w:val="24"/>
        </w:rPr>
        <w:t>et al.</w:t>
      </w:r>
      <w:r w:rsidR="006134AD" w:rsidRPr="006134AD">
        <w:rPr>
          <w:rFonts w:ascii="Times New Roman" w:hAnsi="Times New Roman" w:cs="Times New Roman"/>
          <w:noProof/>
          <w:sz w:val="24"/>
          <w:szCs w:val="24"/>
        </w:rPr>
        <w:t>, 2014; Moretti &amp; Linhares, 2014)</w:t>
      </w:r>
      <w:r w:rsidR="006134AD">
        <w:rPr>
          <w:rFonts w:ascii="Times New Roman" w:hAnsi="Times New Roman" w:cs="Times New Roman"/>
          <w:sz w:val="24"/>
          <w:szCs w:val="24"/>
        </w:rPr>
        <w:t>.</w:t>
      </w:r>
    </w:p>
    <w:p w:rsidR="006134AD" w:rsidRDefault="006134AD" w:rsidP="002235BF">
      <w:pPr>
        <w:spacing w:after="0" w:line="480" w:lineRule="auto"/>
        <w:rPr>
          <w:rFonts w:ascii="Times New Roman" w:hAnsi="Times New Roman" w:cs="Times New Roman"/>
          <w:sz w:val="24"/>
          <w:szCs w:val="24"/>
        </w:rPr>
      </w:pPr>
      <w:r>
        <w:rPr>
          <w:rFonts w:ascii="Times New Roman" w:hAnsi="Times New Roman" w:cs="Times New Roman"/>
          <w:sz w:val="24"/>
          <w:szCs w:val="24"/>
        </w:rPr>
        <w:tab/>
        <w:t xml:space="preserve">El otro tipo de justicia al que se puede hacer referencia es a la justicia procedimental. Este tipo de justicia estaría más relacionado con el cumplimiento de las normas que están previamente establecidas y que resultan explícitas para todos los trabajadores. </w:t>
      </w:r>
      <w:r w:rsidR="00B13047">
        <w:rPr>
          <w:rFonts w:ascii="Times New Roman" w:hAnsi="Times New Roman" w:cs="Times New Roman"/>
          <w:noProof/>
          <w:sz w:val="24"/>
          <w:szCs w:val="24"/>
        </w:rPr>
        <w:t xml:space="preserve">Lakshman </w:t>
      </w:r>
      <w:r w:rsidR="00B13047" w:rsidRPr="00B13047">
        <w:rPr>
          <w:rFonts w:ascii="Times New Roman" w:hAnsi="Times New Roman" w:cs="Times New Roman"/>
          <w:i/>
          <w:noProof/>
          <w:sz w:val="24"/>
          <w:szCs w:val="24"/>
        </w:rPr>
        <w:t>et al</w:t>
      </w:r>
      <w:r w:rsidR="00B13047">
        <w:rPr>
          <w:rFonts w:ascii="Times New Roman" w:hAnsi="Times New Roman" w:cs="Times New Roman"/>
          <w:noProof/>
          <w:sz w:val="24"/>
          <w:szCs w:val="24"/>
        </w:rPr>
        <w:t>. (</w:t>
      </w:r>
      <w:r w:rsidRPr="006134AD">
        <w:rPr>
          <w:rFonts w:ascii="Times New Roman" w:hAnsi="Times New Roman" w:cs="Times New Roman"/>
          <w:noProof/>
          <w:sz w:val="24"/>
          <w:szCs w:val="24"/>
        </w:rPr>
        <w:t>2014)</w:t>
      </w:r>
      <w:r>
        <w:rPr>
          <w:rFonts w:ascii="Times New Roman" w:hAnsi="Times New Roman" w:cs="Times New Roman"/>
          <w:sz w:val="24"/>
          <w:szCs w:val="24"/>
        </w:rPr>
        <w:t xml:space="preserve"> consideran que la forma en que las organizaciones implementan tanto la justicia distri</w:t>
      </w:r>
      <w:r w:rsidR="00B13047">
        <w:rPr>
          <w:rFonts w:ascii="Times New Roman" w:hAnsi="Times New Roman" w:cs="Times New Roman"/>
          <w:sz w:val="24"/>
          <w:szCs w:val="24"/>
        </w:rPr>
        <w:t>butiva como la procedimental va</w:t>
      </w:r>
      <w:r>
        <w:rPr>
          <w:rFonts w:ascii="Times New Roman" w:hAnsi="Times New Roman" w:cs="Times New Roman"/>
          <w:sz w:val="24"/>
          <w:szCs w:val="24"/>
        </w:rPr>
        <w:t xml:space="preserve"> a tener un impacto en cómo los trabajadores </w:t>
      </w:r>
      <w:proofErr w:type="gramStart"/>
      <w:r>
        <w:rPr>
          <w:rFonts w:ascii="Times New Roman" w:hAnsi="Times New Roman" w:cs="Times New Roman"/>
          <w:sz w:val="24"/>
          <w:szCs w:val="24"/>
        </w:rPr>
        <w:t>van</w:t>
      </w:r>
      <w:proofErr w:type="gramEnd"/>
      <w:r>
        <w:rPr>
          <w:rFonts w:ascii="Times New Roman" w:hAnsi="Times New Roman" w:cs="Times New Roman"/>
          <w:sz w:val="24"/>
          <w:szCs w:val="24"/>
        </w:rPr>
        <w:t xml:space="preserve"> a percibir que se implementan o no acciones de responsabilidad social.</w:t>
      </w:r>
      <w:r w:rsidR="00FC3C79">
        <w:rPr>
          <w:rFonts w:ascii="Times New Roman" w:hAnsi="Times New Roman" w:cs="Times New Roman"/>
          <w:sz w:val="24"/>
          <w:szCs w:val="24"/>
        </w:rPr>
        <w:t xml:space="preserve"> Especialmente esto es relevante cuando se considera </w:t>
      </w:r>
      <w:r w:rsidR="00064430">
        <w:rPr>
          <w:rFonts w:ascii="Times New Roman" w:hAnsi="Times New Roman" w:cs="Times New Roman"/>
          <w:sz w:val="24"/>
          <w:szCs w:val="24"/>
        </w:rPr>
        <w:t xml:space="preserve">que en aquellas organizaciones donde existe la percepción de justicia por parte de sus trabajadores, estos estarán más dispuestos en participar de actividades o iniciativas que se vinculen con el apoyo a las comunidades y la sociedad, como en el caso de aquellas asociadas a la responsabilidad social empresarial </w:t>
      </w:r>
      <w:r w:rsidR="00064430" w:rsidRPr="00064430">
        <w:rPr>
          <w:rFonts w:ascii="Times New Roman" w:hAnsi="Times New Roman" w:cs="Times New Roman"/>
          <w:noProof/>
          <w:sz w:val="24"/>
          <w:szCs w:val="24"/>
        </w:rPr>
        <w:t>(Moss &amp; Wilson, 2014)</w:t>
      </w:r>
      <w:r w:rsidR="00064430">
        <w:rPr>
          <w:rFonts w:ascii="Times New Roman" w:hAnsi="Times New Roman" w:cs="Times New Roman"/>
          <w:sz w:val="24"/>
          <w:szCs w:val="24"/>
        </w:rPr>
        <w:t>.</w:t>
      </w:r>
    </w:p>
    <w:p w:rsidR="00482675" w:rsidRPr="00F905D7" w:rsidRDefault="00482675" w:rsidP="002235BF">
      <w:pPr>
        <w:spacing w:after="0" w:line="480" w:lineRule="auto"/>
        <w:rPr>
          <w:rFonts w:ascii="Times New Roman" w:hAnsi="Times New Roman" w:cs="Times New Roman"/>
          <w:b/>
          <w:sz w:val="24"/>
          <w:szCs w:val="24"/>
        </w:rPr>
      </w:pPr>
      <w:r w:rsidRPr="00F905D7">
        <w:rPr>
          <w:rFonts w:ascii="Times New Roman" w:hAnsi="Times New Roman" w:cs="Times New Roman"/>
          <w:b/>
          <w:sz w:val="24"/>
          <w:szCs w:val="24"/>
        </w:rPr>
        <w:t>La Competencia como componente del comportamiento socialmente responsable menos presente en organizaciones que aplican responsabilidad social empresarial</w:t>
      </w:r>
    </w:p>
    <w:p w:rsidR="00C33FBA" w:rsidRDefault="00B13047" w:rsidP="002235BF">
      <w:pPr>
        <w:spacing w:after="0" w:line="480" w:lineRule="auto"/>
        <w:rPr>
          <w:rFonts w:ascii="Times New Roman" w:hAnsi="Times New Roman" w:cs="Times New Roman"/>
          <w:sz w:val="24"/>
          <w:szCs w:val="24"/>
        </w:rPr>
      </w:pPr>
      <w:r>
        <w:rPr>
          <w:rFonts w:ascii="Times New Roman" w:hAnsi="Times New Roman" w:cs="Times New Roman"/>
          <w:sz w:val="24"/>
          <w:szCs w:val="24"/>
        </w:rPr>
        <w:lastRenderedPageBreak/>
        <w:tab/>
        <w:t>La visión de C</w:t>
      </w:r>
      <w:r w:rsidR="00AA47FA">
        <w:rPr>
          <w:rFonts w:ascii="Times New Roman" w:hAnsi="Times New Roman" w:cs="Times New Roman"/>
          <w:sz w:val="24"/>
          <w:szCs w:val="24"/>
        </w:rPr>
        <w:t>ompetencia que se sigue cuando se vincula a los comportamientos socialmente responsables, deriva de la teoría de la autodeterminación</w:t>
      </w:r>
      <w:r w:rsidR="00C33FBA">
        <w:rPr>
          <w:rFonts w:ascii="Times New Roman" w:hAnsi="Times New Roman" w:cs="Times New Roman"/>
          <w:sz w:val="24"/>
          <w:szCs w:val="24"/>
        </w:rPr>
        <w:t xml:space="preserve">. Esta teoría aporta un enfoque humanista a los procesos organizacionales, específicamente a los asociados a comportamientos que deriven en acciones más efectivas de responsabilidad social </w:t>
      </w:r>
      <w:r w:rsidR="00C33FBA" w:rsidRPr="00C33FBA">
        <w:rPr>
          <w:rFonts w:ascii="Times New Roman" w:hAnsi="Times New Roman" w:cs="Times New Roman"/>
          <w:noProof/>
          <w:sz w:val="24"/>
          <w:szCs w:val="24"/>
        </w:rPr>
        <w:t>(Arnaud &amp; Wasieleski, 2014)</w:t>
      </w:r>
      <w:r w:rsidR="00AA47FA">
        <w:rPr>
          <w:rFonts w:ascii="Times New Roman" w:hAnsi="Times New Roman" w:cs="Times New Roman"/>
          <w:sz w:val="24"/>
          <w:szCs w:val="24"/>
        </w:rPr>
        <w:t xml:space="preserve">. </w:t>
      </w:r>
    </w:p>
    <w:p w:rsidR="00482675" w:rsidRDefault="00AA47FA" w:rsidP="002235BF">
      <w:pPr>
        <w:spacing w:after="0" w:line="480" w:lineRule="auto"/>
        <w:ind w:firstLine="708"/>
        <w:rPr>
          <w:rFonts w:ascii="Times New Roman" w:hAnsi="Times New Roman" w:cs="Times New Roman"/>
          <w:sz w:val="24"/>
          <w:szCs w:val="24"/>
        </w:rPr>
      </w:pPr>
      <w:r>
        <w:rPr>
          <w:rFonts w:ascii="Times New Roman" w:hAnsi="Times New Roman" w:cs="Times New Roman"/>
          <w:sz w:val="24"/>
          <w:szCs w:val="24"/>
        </w:rPr>
        <w:t xml:space="preserve">Este enfoque permite explicar las fuentes de motivación de los trabajadores enfocándose hacia el bienestar de los mismos y el desarrollo social constructivo </w:t>
      </w:r>
      <w:r w:rsidR="00C33FBA" w:rsidRPr="00C33FBA">
        <w:rPr>
          <w:rFonts w:ascii="Times New Roman" w:hAnsi="Times New Roman" w:cs="Times New Roman"/>
          <w:noProof/>
          <w:sz w:val="24"/>
          <w:szCs w:val="24"/>
        </w:rPr>
        <w:t>(Kunz &amp; Linder, 2012; Oostlander, Güntert, &amp; Wehner, 2014; Ryan &amp; Deci, 2000)</w:t>
      </w:r>
      <w:r>
        <w:rPr>
          <w:rFonts w:ascii="Times New Roman" w:hAnsi="Times New Roman" w:cs="Times New Roman"/>
          <w:sz w:val="24"/>
          <w:szCs w:val="24"/>
        </w:rPr>
        <w:t xml:space="preserve">. </w:t>
      </w:r>
      <w:r w:rsidR="00497EC4">
        <w:rPr>
          <w:rFonts w:ascii="Times New Roman" w:hAnsi="Times New Roman" w:cs="Times New Roman"/>
          <w:sz w:val="24"/>
          <w:szCs w:val="24"/>
        </w:rPr>
        <w:t>Sin embargo, estudios apuntaron que la existencia de una percepción de que se tienen las competencias para realizar las actividades que se proponen por la</w:t>
      </w:r>
      <w:r w:rsidR="00B13047">
        <w:rPr>
          <w:rFonts w:ascii="Times New Roman" w:hAnsi="Times New Roman" w:cs="Times New Roman"/>
          <w:sz w:val="24"/>
          <w:szCs w:val="24"/>
        </w:rPr>
        <w:t>s organizaciones, por sí mismas</w:t>
      </w:r>
      <w:r w:rsidR="00497EC4">
        <w:rPr>
          <w:rFonts w:ascii="Times New Roman" w:hAnsi="Times New Roman" w:cs="Times New Roman"/>
          <w:sz w:val="24"/>
          <w:szCs w:val="24"/>
        </w:rPr>
        <w:t xml:space="preserve"> no van a contribuir a la autodeterminación</w:t>
      </w:r>
      <w:r w:rsidR="00B13047">
        <w:rPr>
          <w:rFonts w:ascii="Times New Roman" w:hAnsi="Times New Roman" w:cs="Times New Roman"/>
          <w:sz w:val="24"/>
          <w:szCs w:val="24"/>
        </w:rPr>
        <w:t>,</w:t>
      </w:r>
      <w:r w:rsidR="00497EC4">
        <w:rPr>
          <w:rFonts w:ascii="Times New Roman" w:hAnsi="Times New Roman" w:cs="Times New Roman"/>
          <w:sz w:val="24"/>
          <w:szCs w:val="24"/>
        </w:rPr>
        <w:t xml:space="preserve"> si no vienen acompañadas de autonomía por parte de los trabajadores </w:t>
      </w:r>
      <w:r w:rsidR="00497EC4" w:rsidRPr="00497EC4">
        <w:rPr>
          <w:rFonts w:ascii="Times New Roman" w:hAnsi="Times New Roman" w:cs="Times New Roman"/>
          <w:noProof/>
          <w:sz w:val="24"/>
          <w:szCs w:val="24"/>
        </w:rPr>
        <w:t>(Ryan &amp; Deci, 2000)</w:t>
      </w:r>
      <w:r w:rsidR="00497EC4">
        <w:rPr>
          <w:rFonts w:ascii="Times New Roman" w:hAnsi="Times New Roman" w:cs="Times New Roman"/>
          <w:sz w:val="24"/>
          <w:szCs w:val="24"/>
        </w:rPr>
        <w:t xml:space="preserve">. Esto pudiera explicar por qué las competencias son las que más bajo puntúan, pero las que más correlacionan, una vez que son un complemento fundamental el resto de los componentes asociados al </w:t>
      </w:r>
      <w:r w:rsidR="00B13047">
        <w:rPr>
          <w:rFonts w:ascii="Times New Roman" w:hAnsi="Times New Roman" w:cs="Times New Roman"/>
          <w:sz w:val="24"/>
          <w:szCs w:val="24"/>
        </w:rPr>
        <w:t>CSR</w:t>
      </w:r>
      <w:r w:rsidR="00497EC4">
        <w:rPr>
          <w:rFonts w:ascii="Times New Roman" w:hAnsi="Times New Roman" w:cs="Times New Roman"/>
          <w:sz w:val="24"/>
          <w:szCs w:val="24"/>
        </w:rPr>
        <w:t xml:space="preserve">. </w:t>
      </w:r>
    </w:p>
    <w:p w:rsidR="00482675" w:rsidRPr="00F905D7" w:rsidRDefault="00482675" w:rsidP="002235BF">
      <w:pPr>
        <w:spacing w:after="0" w:line="480" w:lineRule="auto"/>
        <w:rPr>
          <w:rFonts w:ascii="Times New Roman" w:hAnsi="Times New Roman" w:cs="Times New Roman"/>
          <w:b/>
          <w:sz w:val="24"/>
          <w:szCs w:val="24"/>
        </w:rPr>
      </w:pPr>
      <w:r w:rsidRPr="00F905D7">
        <w:rPr>
          <w:rFonts w:ascii="Times New Roman" w:hAnsi="Times New Roman" w:cs="Times New Roman"/>
          <w:b/>
          <w:sz w:val="24"/>
          <w:szCs w:val="24"/>
        </w:rPr>
        <w:t xml:space="preserve">La Ética y la Empatía (relaciones) como componentes menos presentes del comportamiento socialmente responsable en organizaciones que no aplican responsabilidad social empresarial </w:t>
      </w:r>
    </w:p>
    <w:p w:rsidR="00482675" w:rsidRDefault="00F905D7" w:rsidP="002235BF">
      <w:pPr>
        <w:spacing w:after="0" w:line="480" w:lineRule="auto"/>
        <w:rPr>
          <w:rFonts w:ascii="Times New Roman" w:hAnsi="Times New Roman" w:cs="Times New Roman"/>
          <w:sz w:val="24"/>
          <w:szCs w:val="24"/>
        </w:rPr>
      </w:pPr>
      <w:r>
        <w:rPr>
          <w:rFonts w:ascii="Times New Roman" w:hAnsi="Times New Roman" w:cs="Times New Roman"/>
          <w:sz w:val="24"/>
          <w:szCs w:val="24"/>
        </w:rPr>
        <w:tab/>
        <w:t xml:space="preserve">Para </w:t>
      </w:r>
      <w:r w:rsidR="00B13047">
        <w:rPr>
          <w:rFonts w:ascii="Times New Roman" w:hAnsi="Times New Roman" w:cs="Times New Roman"/>
          <w:noProof/>
          <w:sz w:val="24"/>
          <w:szCs w:val="24"/>
        </w:rPr>
        <w:t>Maç &amp; Çalış (</w:t>
      </w:r>
      <w:r w:rsidRPr="00F905D7">
        <w:rPr>
          <w:rFonts w:ascii="Times New Roman" w:hAnsi="Times New Roman" w:cs="Times New Roman"/>
          <w:noProof/>
          <w:sz w:val="24"/>
          <w:szCs w:val="24"/>
        </w:rPr>
        <w:t>2012)</w:t>
      </w:r>
      <w:r>
        <w:rPr>
          <w:rFonts w:ascii="Times New Roman" w:hAnsi="Times New Roman" w:cs="Times New Roman"/>
          <w:sz w:val="24"/>
          <w:szCs w:val="24"/>
        </w:rPr>
        <w:t>, la ética se relaciona con las prácticas que definen lo que está bien de lo que no lo está, estando estrechamente vinculada con las norma</w:t>
      </w:r>
      <w:r w:rsidR="00B13047">
        <w:rPr>
          <w:rFonts w:ascii="Times New Roman" w:hAnsi="Times New Roman" w:cs="Times New Roman"/>
          <w:sz w:val="24"/>
          <w:szCs w:val="24"/>
        </w:rPr>
        <w:t>s morales. Estos mismos autores</w:t>
      </w:r>
      <w:r>
        <w:rPr>
          <w:rFonts w:ascii="Times New Roman" w:hAnsi="Times New Roman" w:cs="Times New Roman"/>
          <w:sz w:val="24"/>
          <w:szCs w:val="24"/>
        </w:rPr>
        <w:t xml:space="preserve"> apuntan al hecho de que, en función de generar acciones de responsabilidad social, las organizaciones necesariamente tienen que apuntar a comportamiento éticos con sus stakeholders debido </w:t>
      </w:r>
      <w:r w:rsidR="00B13047">
        <w:rPr>
          <w:rFonts w:ascii="Times New Roman" w:hAnsi="Times New Roman" w:cs="Times New Roman"/>
          <w:sz w:val="24"/>
          <w:szCs w:val="24"/>
        </w:rPr>
        <w:t>que van a definir</w:t>
      </w:r>
      <w:r>
        <w:rPr>
          <w:rFonts w:ascii="Times New Roman" w:hAnsi="Times New Roman" w:cs="Times New Roman"/>
          <w:sz w:val="24"/>
          <w:szCs w:val="24"/>
        </w:rPr>
        <w:t xml:space="preserve"> el tipo de relaciones humanas que las organizaciones van a </w:t>
      </w:r>
      <w:r w:rsidR="00B13047">
        <w:rPr>
          <w:rFonts w:ascii="Times New Roman" w:hAnsi="Times New Roman" w:cs="Times New Roman"/>
          <w:sz w:val="24"/>
          <w:szCs w:val="24"/>
        </w:rPr>
        <w:t xml:space="preserve">tener con ellos </w:t>
      </w:r>
      <w:r w:rsidR="003928E4" w:rsidRPr="003928E4">
        <w:rPr>
          <w:rFonts w:ascii="Times New Roman" w:hAnsi="Times New Roman" w:cs="Times New Roman"/>
          <w:noProof/>
          <w:sz w:val="24"/>
          <w:szCs w:val="24"/>
        </w:rPr>
        <w:t>(Maç &amp; Çalış, 2012)</w:t>
      </w:r>
      <w:r>
        <w:rPr>
          <w:rFonts w:ascii="Times New Roman" w:hAnsi="Times New Roman" w:cs="Times New Roman"/>
          <w:sz w:val="24"/>
          <w:szCs w:val="24"/>
        </w:rPr>
        <w:t xml:space="preserve">.  </w:t>
      </w:r>
      <w:r w:rsidR="007D2557">
        <w:rPr>
          <w:rFonts w:ascii="Times New Roman" w:hAnsi="Times New Roman" w:cs="Times New Roman"/>
          <w:sz w:val="24"/>
          <w:szCs w:val="24"/>
        </w:rPr>
        <w:lastRenderedPageBreak/>
        <w:t xml:space="preserve">Por su parte, </w:t>
      </w:r>
      <w:r w:rsidR="007F3B3D" w:rsidRPr="007F3B3D">
        <w:rPr>
          <w:rFonts w:ascii="Times New Roman" w:hAnsi="Times New Roman" w:cs="Times New Roman"/>
          <w:noProof/>
          <w:sz w:val="24"/>
          <w:szCs w:val="24"/>
        </w:rPr>
        <w:t xml:space="preserve">Lakshman </w:t>
      </w:r>
      <w:r w:rsidR="007F3B3D" w:rsidRPr="00B13047">
        <w:rPr>
          <w:rFonts w:ascii="Times New Roman" w:hAnsi="Times New Roman" w:cs="Times New Roman"/>
          <w:i/>
          <w:noProof/>
          <w:sz w:val="24"/>
          <w:szCs w:val="24"/>
        </w:rPr>
        <w:t>et al.</w:t>
      </w:r>
      <w:r w:rsidR="00B13047">
        <w:rPr>
          <w:rFonts w:ascii="Times New Roman" w:hAnsi="Times New Roman" w:cs="Times New Roman"/>
          <w:noProof/>
          <w:sz w:val="24"/>
          <w:szCs w:val="24"/>
        </w:rPr>
        <w:t xml:space="preserve"> (</w:t>
      </w:r>
      <w:r w:rsidR="007F3B3D" w:rsidRPr="007F3B3D">
        <w:rPr>
          <w:rFonts w:ascii="Times New Roman" w:hAnsi="Times New Roman" w:cs="Times New Roman"/>
          <w:noProof/>
          <w:sz w:val="24"/>
          <w:szCs w:val="24"/>
        </w:rPr>
        <w:t>2014)</w:t>
      </w:r>
      <w:r w:rsidR="007D2557">
        <w:rPr>
          <w:rFonts w:ascii="Times New Roman" w:hAnsi="Times New Roman" w:cs="Times New Roman"/>
          <w:sz w:val="24"/>
          <w:szCs w:val="24"/>
        </w:rPr>
        <w:t>, afirman que sólo a través de comportamiento</w:t>
      </w:r>
      <w:r w:rsidR="00C33FBA">
        <w:rPr>
          <w:rFonts w:ascii="Times New Roman" w:hAnsi="Times New Roman" w:cs="Times New Roman"/>
          <w:sz w:val="24"/>
          <w:szCs w:val="24"/>
        </w:rPr>
        <w:t>s</w:t>
      </w:r>
      <w:r w:rsidR="007D2557">
        <w:rPr>
          <w:rFonts w:ascii="Times New Roman" w:hAnsi="Times New Roman" w:cs="Times New Roman"/>
          <w:sz w:val="24"/>
          <w:szCs w:val="24"/>
        </w:rPr>
        <w:t xml:space="preserve"> éticos es que una organización se puede extender de sus obligaciones legales y tener un impacto orientado hacia las causas sociales. </w:t>
      </w:r>
      <w:r w:rsidR="00BE3F9B">
        <w:rPr>
          <w:rFonts w:ascii="Times New Roman" w:hAnsi="Times New Roman" w:cs="Times New Roman"/>
          <w:sz w:val="24"/>
          <w:szCs w:val="24"/>
        </w:rPr>
        <w:t xml:space="preserve">Estos comportamientos éticos necesariamente van a estar relacionados con la posición que las organizaciones ocupen frente a necesidades de tipo social, lo que implica un desarrollo de capacidades como la empatía, una vez que la ética se orienta no solamente hacia intereses personales de cómo la persona visualiza su entorno y sus relaciones con el mismo, sino que apoya el sentido de realizar acciones que beneficien el “bien común” </w:t>
      </w:r>
      <w:r w:rsidR="00BE3F9B" w:rsidRPr="00BE3F9B">
        <w:rPr>
          <w:rFonts w:ascii="Times New Roman" w:hAnsi="Times New Roman" w:cs="Times New Roman"/>
          <w:noProof/>
          <w:sz w:val="24"/>
          <w:szCs w:val="24"/>
        </w:rPr>
        <w:t>(Arnaud &amp; Wasieleski, 2014)</w:t>
      </w:r>
      <w:r w:rsidR="00BE3F9B">
        <w:rPr>
          <w:rFonts w:ascii="Times New Roman" w:hAnsi="Times New Roman" w:cs="Times New Roman"/>
          <w:sz w:val="24"/>
          <w:szCs w:val="24"/>
        </w:rPr>
        <w:t>.</w:t>
      </w:r>
    </w:p>
    <w:p w:rsidR="00482675" w:rsidRPr="00F905D7" w:rsidRDefault="00482675" w:rsidP="002235BF">
      <w:pPr>
        <w:spacing w:after="0" w:line="480" w:lineRule="auto"/>
        <w:rPr>
          <w:rFonts w:ascii="Times New Roman" w:hAnsi="Times New Roman" w:cs="Times New Roman"/>
          <w:b/>
          <w:sz w:val="24"/>
          <w:szCs w:val="24"/>
        </w:rPr>
      </w:pPr>
      <w:r w:rsidRPr="00F905D7">
        <w:rPr>
          <w:rFonts w:ascii="Times New Roman" w:hAnsi="Times New Roman" w:cs="Times New Roman"/>
          <w:b/>
          <w:sz w:val="24"/>
          <w:szCs w:val="24"/>
        </w:rPr>
        <w:t>El comportamiento socialmente responsable presente de forma estadísticamente diferente en organizaciones que aplican acciones de responsabilidad social empresarial en comparación con organizaciones que no aplican</w:t>
      </w:r>
    </w:p>
    <w:p w:rsidR="00642B4D" w:rsidRDefault="006359E6" w:rsidP="002235BF">
      <w:pPr>
        <w:spacing w:after="0" w:line="480" w:lineRule="auto"/>
        <w:rPr>
          <w:rFonts w:ascii="Times New Roman" w:hAnsi="Times New Roman" w:cs="Times New Roman"/>
          <w:sz w:val="24"/>
          <w:szCs w:val="24"/>
        </w:rPr>
      </w:pPr>
      <w:r>
        <w:rPr>
          <w:rFonts w:ascii="Times New Roman" w:hAnsi="Times New Roman" w:cs="Times New Roman"/>
          <w:sz w:val="24"/>
          <w:szCs w:val="24"/>
        </w:rPr>
        <w:tab/>
      </w:r>
      <w:r w:rsidR="00B13047">
        <w:rPr>
          <w:rFonts w:ascii="Times New Roman" w:hAnsi="Times New Roman" w:cs="Times New Roman"/>
          <w:sz w:val="24"/>
          <w:szCs w:val="24"/>
        </w:rPr>
        <w:t>L</w:t>
      </w:r>
      <w:r>
        <w:rPr>
          <w:rFonts w:ascii="Times New Roman" w:hAnsi="Times New Roman" w:cs="Times New Roman"/>
          <w:sz w:val="24"/>
          <w:szCs w:val="24"/>
        </w:rPr>
        <w:t xml:space="preserve">a naturaleza de los componentes asociados al </w:t>
      </w:r>
      <w:r w:rsidR="00B13047">
        <w:rPr>
          <w:rFonts w:ascii="Times New Roman" w:hAnsi="Times New Roman" w:cs="Times New Roman"/>
          <w:sz w:val="24"/>
          <w:szCs w:val="24"/>
        </w:rPr>
        <w:t>CSR</w:t>
      </w:r>
      <w:r>
        <w:rPr>
          <w:rFonts w:ascii="Times New Roman" w:hAnsi="Times New Roman" w:cs="Times New Roman"/>
          <w:sz w:val="24"/>
          <w:szCs w:val="24"/>
        </w:rPr>
        <w:t xml:space="preserve"> resulta esencial para entender cómo se integra dentro de la cultura organizacional los aspectos </w:t>
      </w:r>
      <w:r w:rsidR="00B13047">
        <w:rPr>
          <w:rFonts w:ascii="Times New Roman" w:hAnsi="Times New Roman" w:cs="Times New Roman"/>
          <w:sz w:val="24"/>
          <w:szCs w:val="24"/>
        </w:rPr>
        <w:t>asociados a la RSE</w:t>
      </w:r>
      <w:r>
        <w:rPr>
          <w:rFonts w:ascii="Times New Roman" w:hAnsi="Times New Roman" w:cs="Times New Roman"/>
          <w:sz w:val="24"/>
          <w:szCs w:val="24"/>
        </w:rPr>
        <w:t xml:space="preserve">. Como se ha mencionado anteriormente, existen evidencias que enlazan ambos conceptos </w:t>
      </w:r>
      <w:r w:rsidRPr="006359E6">
        <w:rPr>
          <w:rFonts w:ascii="Times New Roman" w:hAnsi="Times New Roman" w:cs="Times New Roman"/>
          <w:noProof/>
          <w:sz w:val="24"/>
          <w:szCs w:val="24"/>
        </w:rPr>
        <w:t>(Besiou &amp; Van Wassenhove, 2015; Lambertini &amp; Tampieri, 2015; Prau</w:t>
      </w:r>
      <w:r w:rsidR="00B13047">
        <w:rPr>
          <w:rFonts w:ascii="Times New Roman" w:hAnsi="Times New Roman" w:cs="Times New Roman"/>
          <w:noProof/>
          <w:sz w:val="24"/>
          <w:szCs w:val="24"/>
        </w:rPr>
        <w:t xml:space="preserve">lins </w:t>
      </w:r>
      <w:r w:rsidR="00B13047" w:rsidRPr="00B13047">
        <w:rPr>
          <w:rFonts w:ascii="Times New Roman" w:hAnsi="Times New Roman" w:cs="Times New Roman"/>
          <w:i/>
          <w:noProof/>
          <w:sz w:val="24"/>
          <w:szCs w:val="24"/>
        </w:rPr>
        <w:t>et al</w:t>
      </w:r>
      <w:r w:rsidR="00B13047">
        <w:rPr>
          <w:rFonts w:ascii="Times New Roman" w:hAnsi="Times New Roman" w:cs="Times New Roman"/>
          <w:noProof/>
          <w:sz w:val="24"/>
          <w:szCs w:val="24"/>
        </w:rPr>
        <w:t xml:space="preserve">., 2014; </w:t>
      </w:r>
      <w:r w:rsidRPr="006359E6">
        <w:rPr>
          <w:rFonts w:ascii="Times New Roman" w:hAnsi="Times New Roman" w:cs="Times New Roman"/>
          <w:noProof/>
          <w:sz w:val="24"/>
          <w:szCs w:val="24"/>
        </w:rPr>
        <w:t xml:space="preserve">Schneider </w:t>
      </w:r>
      <w:r w:rsidRPr="00B13047">
        <w:rPr>
          <w:rFonts w:ascii="Times New Roman" w:hAnsi="Times New Roman" w:cs="Times New Roman"/>
          <w:i/>
          <w:noProof/>
          <w:sz w:val="24"/>
          <w:szCs w:val="24"/>
        </w:rPr>
        <w:t>et al</w:t>
      </w:r>
      <w:r w:rsidRPr="006359E6">
        <w:rPr>
          <w:rFonts w:ascii="Times New Roman" w:hAnsi="Times New Roman" w:cs="Times New Roman"/>
          <w:noProof/>
          <w:sz w:val="24"/>
          <w:szCs w:val="24"/>
        </w:rPr>
        <w:t>., 2010)</w:t>
      </w:r>
      <w:r>
        <w:rPr>
          <w:rFonts w:ascii="Times New Roman" w:hAnsi="Times New Roman" w:cs="Times New Roman"/>
          <w:sz w:val="24"/>
          <w:szCs w:val="24"/>
        </w:rPr>
        <w:t xml:space="preserve">. El aporte fundamental de nuestro estudio es que evidencia esta relación de forma más objetiva, a partir de la percepción que los stakeholders internos tienen sobre cómo la organización se comporta en relación a ellos. </w:t>
      </w:r>
    </w:p>
    <w:p w:rsidR="00AD7DE8" w:rsidRPr="002467E9" w:rsidRDefault="002467E9" w:rsidP="002235BF">
      <w:pPr>
        <w:spacing w:after="0" w:line="480" w:lineRule="auto"/>
        <w:jc w:val="center"/>
        <w:rPr>
          <w:rFonts w:ascii="Times New Roman" w:hAnsi="Times New Roman" w:cs="Times New Roman"/>
          <w:b/>
          <w:sz w:val="24"/>
          <w:szCs w:val="24"/>
        </w:rPr>
      </w:pPr>
      <w:r w:rsidRPr="002467E9">
        <w:rPr>
          <w:rFonts w:ascii="Times New Roman" w:hAnsi="Times New Roman" w:cs="Times New Roman"/>
          <w:b/>
          <w:sz w:val="24"/>
          <w:szCs w:val="24"/>
        </w:rPr>
        <w:t>Conclusiones</w:t>
      </w:r>
    </w:p>
    <w:p w:rsidR="002467E9" w:rsidRDefault="002467E9" w:rsidP="002235BF">
      <w:pPr>
        <w:spacing w:after="0" w:line="480" w:lineRule="auto"/>
        <w:ind w:firstLine="708"/>
        <w:rPr>
          <w:rFonts w:ascii="Times New Roman" w:hAnsi="Times New Roman" w:cs="Times New Roman"/>
          <w:sz w:val="24"/>
          <w:szCs w:val="24"/>
        </w:rPr>
      </w:pPr>
      <w:r>
        <w:rPr>
          <w:rFonts w:ascii="Times New Roman" w:hAnsi="Times New Roman" w:cs="Times New Roman"/>
          <w:sz w:val="24"/>
          <w:szCs w:val="24"/>
        </w:rPr>
        <w:t xml:space="preserve">Nuestra investigación fue derivada de la necesidad de incluir al </w:t>
      </w:r>
      <w:r w:rsidR="00B13047">
        <w:rPr>
          <w:rFonts w:ascii="Times New Roman" w:hAnsi="Times New Roman" w:cs="Times New Roman"/>
          <w:sz w:val="24"/>
          <w:szCs w:val="24"/>
        </w:rPr>
        <w:t>CSR</w:t>
      </w:r>
      <w:r>
        <w:rPr>
          <w:rFonts w:ascii="Times New Roman" w:hAnsi="Times New Roman" w:cs="Times New Roman"/>
          <w:sz w:val="24"/>
          <w:szCs w:val="24"/>
        </w:rPr>
        <w:t xml:space="preserve"> como una variable de interés dentro de las organizaciones, especialmente aquellas que orienten su trabajo hacia las necesidades e intereses de las personas que en ellas trabajan, reflejándose un componente esencialmente humanista en las mismas. Sin embargo se </w:t>
      </w:r>
      <w:r>
        <w:rPr>
          <w:rFonts w:ascii="Times New Roman" w:hAnsi="Times New Roman" w:cs="Times New Roman"/>
          <w:sz w:val="24"/>
          <w:szCs w:val="24"/>
        </w:rPr>
        <w:lastRenderedPageBreak/>
        <w:t xml:space="preserve">extendió a la comparación entre organizaciones, por la relación que se establece en la literatura relacionando los conceptos de </w:t>
      </w:r>
      <w:r w:rsidR="00B13047">
        <w:rPr>
          <w:rFonts w:ascii="Times New Roman" w:hAnsi="Times New Roman" w:cs="Times New Roman"/>
          <w:sz w:val="24"/>
          <w:szCs w:val="24"/>
        </w:rPr>
        <w:t>CSR</w:t>
      </w:r>
      <w:r>
        <w:rPr>
          <w:rFonts w:ascii="Times New Roman" w:hAnsi="Times New Roman" w:cs="Times New Roman"/>
          <w:sz w:val="24"/>
          <w:szCs w:val="24"/>
        </w:rPr>
        <w:t xml:space="preserve"> y </w:t>
      </w:r>
      <w:r w:rsidR="00B13047">
        <w:rPr>
          <w:rFonts w:ascii="Times New Roman" w:hAnsi="Times New Roman" w:cs="Times New Roman"/>
          <w:sz w:val="24"/>
          <w:szCs w:val="24"/>
        </w:rPr>
        <w:t>RSE</w:t>
      </w:r>
      <w:r>
        <w:rPr>
          <w:rFonts w:ascii="Times New Roman" w:hAnsi="Times New Roman" w:cs="Times New Roman"/>
          <w:sz w:val="24"/>
          <w:szCs w:val="24"/>
        </w:rPr>
        <w:t xml:space="preserve">. En este último caso, no solamente verificamos que el comportamiento socialmente responsable aún no es un elemento que los trabajadores identifiquen como frecuente dentro de las organizaciones de manera general, sino de que existen diferencias estadísticamente significativas teniendo en cuenta tanto aspectos específicos del </w:t>
      </w:r>
      <w:r w:rsidR="00B13047">
        <w:rPr>
          <w:rFonts w:ascii="Times New Roman" w:hAnsi="Times New Roman" w:cs="Times New Roman"/>
          <w:sz w:val="24"/>
          <w:szCs w:val="24"/>
        </w:rPr>
        <w:t>CSR</w:t>
      </w:r>
      <w:r>
        <w:rPr>
          <w:rFonts w:ascii="Times New Roman" w:hAnsi="Times New Roman" w:cs="Times New Roman"/>
          <w:sz w:val="24"/>
          <w:szCs w:val="24"/>
        </w:rPr>
        <w:t xml:space="preserve">, </w:t>
      </w:r>
      <w:r w:rsidR="00A60F26">
        <w:rPr>
          <w:rFonts w:ascii="Times New Roman" w:hAnsi="Times New Roman" w:cs="Times New Roman"/>
          <w:sz w:val="24"/>
          <w:szCs w:val="24"/>
        </w:rPr>
        <w:t>englobando</w:t>
      </w:r>
      <w:r>
        <w:rPr>
          <w:rFonts w:ascii="Times New Roman" w:hAnsi="Times New Roman" w:cs="Times New Roman"/>
          <w:sz w:val="24"/>
          <w:szCs w:val="24"/>
        </w:rPr>
        <w:t xml:space="preserve"> las categorías de Relaciones (empatía), Autonomía, Competencias, Justicia y Equidad. De este modo, podemos afirmar que aún queda un trabajo importante por hacer para conseguir el aumento de la conciencia social y las posturas humanistas de las organizaciones del contexto del estudio. Al mismo tiempo, también podemos indicar que este trabajo va a ser más dirigido y orientado en el caso de las organizaciones que ya realizan acciones de responsabilidad social empresarial por las características de estas mismas acciones vinculadas al bienestar social y comunitario. </w:t>
      </w:r>
    </w:p>
    <w:p w:rsidR="00AD7DE8" w:rsidRPr="00A46271" w:rsidRDefault="00A46271" w:rsidP="002235BF">
      <w:pPr>
        <w:spacing w:after="0" w:line="480" w:lineRule="auto"/>
        <w:rPr>
          <w:rFonts w:ascii="Times New Roman" w:hAnsi="Times New Roman" w:cs="Times New Roman"/>
          <w:b/>
          <w:sz w:val="24"/>
          <w:szCs w:val="24"/>
        </w:rPr>
      </w:pPr>
      <w:r w:rsidRPr="00A46271">
        <w:rPr>
          <w:rFonts w:ascii="Times New Roman" w:hAnsi="Times New Roman" w:cs="Times New Roman"/>
          <w:b/>
          <w:sz w:val="24"/>
          <w:szCs w:val="24"/>
        </w:rPr>
        <w:t>Limitaciones del estudio</w:t>
      </w:r>
    </w:p>
    <w:p w:rsidR="00A46271" w:rsidRDefault="00A46271" w:rsidP="002235BF">
      <w:pPr>
        <w:spacing w:after="0" w:line="480" w:lineRule="auto"/>
        <w:ind w:firstLine="708"/>
        <w:rPr>
          <w:rFonts w:ascii="Times New Roman" w:hAnsi="Times New Roman" w:cs="Times New Roman"/>
          <w:sz w:val="24"/>
          <w:szCs w:val="24"/>
        </w:rPr>
      </w:pPr>
      <w:r>
        <w:rPr>
          <w:rFonts w:ascii="Times New Roman" w:hAnsi="Times New Roman" w:cs="Times New Roman"/>
          <w:sz w:val="24"/>
          <w:szCs w:val="24"/>
        </w:rPr>
        <w:t xml:space="preserve">Este estudio se realizó comparando solamente dos organizaciones que, a pesar de ser grandes empresas, no resultan suficiente para extender los resultados a todo el contexto ecuatoriano. De la misma forma, a pesar de que encontramos una manera de verificar si la organización se declara con acciones de responsabilidad social empresarial o no, se podría incluir también la percepción de los stakeholders externos como beneficiarios también de este tipo de acciones, para comprobar si el comportamiento socialmente responsable se verifica hacia “afuera” de las organizaciones, y comparar con las percepciones hacia “dentro” que fueron medidas. </w:t>
      </w:r>
    </w:p>
    <w:p w:rsidR="00DD6134" w:rsidRPr="00DD6134" w:rsidRDefault="00DD6134" w:rsidP="002235BF">
      <w:pPr>
        <w:spacing w:after="0" w:line="480" w:lineRule="auto"/>
        <w:jc w:val="center"/>
        <w:rPr>
          <w:rFonts w:ascii="Times New Roman" w:hAnsi="Times New Roman" w:cs="Times New Roman"/>
          <w:b/>
          <w:sz w:val="24"/>
          <w:szCs w:val="24"/>
        </w:rPr>
      </w:pPr>
      <w:bookmarkStart w:id="0" w:name="_GoBack"/>
      <w:bookmarkEnd w:id="0"/>
      <w:r w:rsidRPr="00DD6134">
        <w:rPr>
          <w:rFonts w:ascii="Times New Roman" w:hAnsi="Times New Roman" w:cs="Times New Roman"/>
          <w:b/>
          <w:sz w:val="24"/>
          <w:szCs w:val="24"/>
        </w:rPr>
        <w:t>Referencias bibliográficas</w:t>
      </w:r>
    </w:p>
    <w:p w:rsidR="00DD6134" w:rsidRPr="005A6113" w:rsidRDefault="00DD6134" w:rsidP="002235BF">
      <w:pPr>
        <w:widowControl w:val="0"/>
        <w:autoSpaceDE w:val="0"/>
        <w:autoSpaceDN w:val="0"/>
        <w:adjustRightInd w:val="0"/>
        <w:spacing w:after="0" w:line="480" w:lineRule="auto"/>
        <w:ind w:left="480" w:hanging="480"/>
        <w:rPr>
          <w:rFonts w:ascii="Times New Roman" w:hAnsi="Times New Roman" w:cs="Times New Roman"/>
          <w:noProof/>
          <w:sz w:val="24"/>
          <w:szCs w:val="24"/>
          <w:lang w:val="en-US"/>
        </w:rPr>
      </w:pPr>
      <w:r w:rsidRPr="00DD6134">
        <w:rPr>
          <w:rFonts w:ascii="Times New Roman" w:hAnsi="Times New Roman" w:cs="Times New Roman"/>
          <w:noProof/>
          <w:sz w:val="24"/>
          <w:szCs w:val="24"/>
        </w:rPr>
        <w:t xml:space="preserve">Arnaud, S., &amp; Wasieleski, D. (2014). </w:t>
      </w:r>
      <w:r w:rsidRPr="005A6113">
        <w:rPr>
          <w:rFonts w:ascii="Times New Roman" w:hAnsi="Times New Roman" w:cs="Times New Roman"/>
          <w:noProof/>
          <w:sz w:val="24"/>
          <w:szCs w:val="24"/>
          <w:lang w:val="en-US"/>
        </w:rPr>
        <w:t xml:space="preserve">Corporate </w:t>
      </w:r>
      <w:r w:rsidR="00306870" w:rsidRPr="005A6113">
        <w:rPr>
          <w:rFonts w:ascii="Times New Roman" w:hAnsi="Times New Roman" w:cs="Times New Roman"/>
          <w:noProof/>
          <w:sz w:val="24"/>
          <w:szCs w:val="24"/>
          <w:lang w:val="en-US"/>
        </w:rPr>
        <w:t>humanistic responsibility</w:t>
      </w:r>
      <w:r w:rsidRPr="005A6113">
        <w:rPr>
          <w:rFonts w:ascii="Times New Roman" w:hAnsi="Times New Roman" w:cs="Times New Roman"/>
          <w:noProof/>
          <w:sz w:val="24"/>
          <w:szCs w:val="24"/>
          <w:lang w:val="en-US"/>
        </w:rPr>
        <w:t xml:space="preserve">: Social </w:t>
      </w:r>
      <w:r w:rsidRPr="005A6113">
        <w:rPr>
          <w:rFonts w:ascii="Times New Roman" w:hAnsi="Times New Roman" w:cs="Times New Roman"/>
          <w:noProof/>
          <w:sz w:val="24"/>
          <w:szCs w:val="24"/>
          <w:lang w:val="en-US"/>
        </w:rPr>
        <w:lastRenderedPageBreak/>
        <w:t xml:space="preserve">Performance </w:t>
      </w:r>
      <w:r w:rsidR="00306870" w:rsidRPr="005A6113">
        <w:rPr>
          <w:rFonts w:ascii="Times New Roman" w:hAnsi="Times New Roman" w:cs="Times New Roman"/>
          <w:noProof/>
          <w:sz w:val="24"/>
          <w:szCs w:val="24"/>
          <w:lang w:val="en-US"/>
        </w:rPr>
        <w:t xml:space="preserve">through managerial discretion </w:t>
      </w:r>
      <w:r w:rsidRPr="005A6113">
        <w:rPr>
          <w:rFonts w:ascii="Times New Roman" w:hAnsi="Times New Roman" w:cs="Times New Roman"/>
          <w:noProof/>
          <w:sz w:val="24"/>
          <w:szCs w:val="24"/>
          <w:lang w:val="en-US"/>
        </w:rPr>
        <w:t xml:space="preserve">of the HRM. </w:t>
      </w:r>
      <w:r w:rsidRPr="005A6113">
        <w:rPr>
          <w:rFonts w:ascii="Times New Roman" w:hAnsi="Times New Roman" w:cs="Times New Roman"/>
          <w:i/>
          <w:iCs/>
          <w:noProof/>
          <w:sz w:val="24"/>
          <w:szCs w:val="24"/>
          <w:lang w:val="en-US"/>
        </w:rPr>
        <w:t>Journal of Business Ethics</w:t>
      </w:r>
      <w:r w:rsidRPr="005A6113">
        <w:rPr>
          <w:rFonts w:ascii="Times New Roman" w:hAnsi="Times New Roman" w:cs="Times New Roman"/>
          <w:noProof/>
          <w:sz w:val="24"/>
          <w:szCs w:val="24"/>
          <w:lang w:val="en-US"/>
        </w:rPr>
        <w:t xml:space="preserve">, </w:t>
      </w:r>
      <w:r w:rsidRPr="005A6113">
        <w:rPr>
          <w:rFonts w:ascii="Times New Roman" w:hAnsi="Times New Roman" w:cs="Times New Roman"/>
          <w:i/>
          <w:iCs/>
          <w:noProof/>
          <w:sz w:val="24"/>
          <w:szCs w:val="24"/>
          <w:lang w:val="en-US"/>
        </w:rPr>
        <w:t>120</w:t>
      </w:r>
      <w:r w:rsidRPr="005A6113">
        <w:rPr>
          <w:rFonts w:ascii="Times New Roman" w:hAnsi="Times New Roman" w:cs="Times New Roman"/>
          <w:noProof/>
          <w:sz w:val="24"/>
          <w:szCs w:val="24"/>
          <w:lang w:val="en-US"/>
        </w:rPr>
        <w:t xml:space="preserve">(3), 313–334. </w:t>
      </w:r>
      <w:r w:rsidR="00306870">
        <w:rPr>
          <w:rFonts w:ascii="Times New Roman" w:hAnsi="Times New Roman" w:cs="Times New Roman"/>
          <w:noProof/>
          <w:sz w:val="24"/>
          <w:szCs w:val="24"/>
          <w:lang w:val="en-US"/>
        </w:rPr>
        <w:t xml:space="preserve">doi: </w:t>
      </w:r>
      <w:r w:rsidRPr="005A6113">
        <w:rPr>
          <w:rFonts w:ascii="Times New Roman" w:hAnsi="Times New Roman" w:cs="Times New Roman"/>
          <w:noProof/>
          <w:sz w:val="24"/>
          <w:szCs w:val="24"/>
          <w:lang w:val="en-US"/>
        </w:rPr>
        <w:t>10.1007/s10551-013-1652-z</w:t>
      </w:r>
    </w:p>
    <w:p w:rsidR="00DD6134" w:rsidRPr="005A6113" w:rsidRDefault="00DD6134" w:rsidP="002235BF">
      <w:pPr>
        <w:widowControl w:val="0"/>
        <w:autoSpaceDE w:val="0"/>
        <w:autoSpaceDN w:val="0"/>
        <w:adjustRightInd w:val="0"/>
        <w:spacing w:after="0" w:line="480" w:lineRule="auto"/>
        <w:ind w:left="480" w:hanging="480"/>
        <w:rPr>
          <w:rFonts w:ascii="Times New Roman" w:hAnsi="Times New Roman" w:cs="Times New Roman"/>
          <w:noProof/>
          <w:sz w:val="24"/>
          <w:szCs w:val="24"/>
          <w:lang w:val="en-US"/>
        </w:rPr>
      </w:pPr>
      <w:r w:rsidRPr="005A6113">
        <w:rPr>
          <w:rFonts w:ascii="Times New Roman" w:hAnsi="Times New Roman" w:cs="Times New Roman"/>
          <w:noProof/>
          <w:sz w:val="24"/>
          <w:szCs w:val="24"/>
          <w:lang w:val="en-US"/>
        </w:rPr>
        <w:t xml:space="preserve">Besiou, M., &amp; Van Wassenhove, L. N. (2015). Addressing the </w:t>
      </w:r>
      <w:r w:rsidR="00306870" w:rsidRPr="005A6113">
        <w:rPr>
          <w:rFonts w:ascii="Times New Roman" w:hAnsi="Times New Roman" w:cs="Times New Roman"/>
          <w:noProof/>
          <w:sz w:val="24"/>
          <w:szCs w:val="24"/>
          <w:lang w:val="en-US"/>
        </w:rPr>
        <w:t>challenge of modeling for decision-making in socially responsible operations</w:t>
      </w:r>
      <w:r w:rsidRPr="005A6113">
        <w:rPr>
          <w:rFonts w:ascii="Times New Roman" w:hAnsi="Times New Roman" w:cs="Times New Roman"/>
          <w:noProof/>
          <w:sz w:val="24"/>
          <w:szCs w:val="24"/>
          <w:lang w:val="en-US"/>
        </w:rPr>
        <w:t xml:space="preserve">. </w:t>
      </w:r>
      <w:r w:rsidRPr="005A6113">
        <w:rPr>
          <w:rFonts w:ascii="Times New Roman" w:hAnsi="Times New Roman" w:cs="Times New Roman"/>
          <w:i/>
          <w:iCs/>
          <w:noProof/>
          <w:sz w:val="24"/>
          <w:szCs w:val="24"/>
          <w:lang w:val="en-US"/>
        </w:rPr>
        <w:t>Production &amp; Operations Management</w:t>
      </w:r>
      <w:r w:rsidRPr="005A6113">
        <w:rPr>
          <w:rFonts w:ascii="Times New Roman" w:hAnsi="Times New Roman" w:cs="Times New Roman"/>
          <w:noProof/>
          <w:sz w:val="24"/>
          <w:szCs w:val="24"/>
          <w:lang w:val="en-US"/>
        </w:rPr>
        <w:t xml:space="preserve">, </w:t>
      </w:r>
      <w:r w:rsidRPr="005A6113">
        <w:rPr>
          <w:rFonts w:ascii="Times New Roman" w:hAnsi="Times New Roman" w:cs="Times New Roman"/>
          <w:i/>
          <w:iCs/>
          <w:noProof/>
          <w:sz w:val="24"/>
          <w:szCs w:val="24"/>
          <w:lang w:val="en-US"/>
        </w:rPr>
        <w:t>24</w:t>
      </w:r>
      <w:r w:rsidRPr="005A6113">
        <w:rPr>
          <w:rFonts w:ascii="Times New Roman" w:hAnsi="Times New Roman" w:cs="Times New Roman"/>
          <w:noProof/>
          <w:sz w:val="24"/>
          <w:szCs w:val="24"/>
          <w:lang w:val="en-US"/>
        </w:rPr>
        <w:t xml:space="preserve">(9), 1390–1401. </w:t>
      </w:r>
      <w:r w:rsidR="00306870">
        <w:rPr>
          <w:rFonts w:ascii="Times New Roman" w:hAnsi="Times New Roman" w:cs="Times New Roman"/>
          <w:noProof/>
          <w:sz w:val="24"/>
          <w:szCs w:val="24"/>
          <w:lang w:val="en-US"/>
        </w:rPr>
        <w:t xml:space="preserve">doi: </w:t>
      </w:r>
      <w:r w:rsidRPr="005A6113">
        <w:rPr>
          <w:rFonts w:ascii="Times New Roman" w:hAnsi="Times New Roman" w:cs="Times New Roman"/>
          <w:noProof/>
          <w:sz w:val="24"/>
          <w:szCs w:val="24"/>
          <w:lang w:val="en-US"/>
        </w:rPr>
        <w:t>10.1111/poms.12375</w:t>
      </w:r>
    </w:p>
    <w:p w:rsidR="00DD6134" w:rsidRPr="005A6113" w:rsidRDefault="00DD6134" w:rsidP="002235BF">
      <w:pPr>
        <w:widowControl w:val="0"/>
        <w:autoSpaceDE w:val="0"/>
        <w:autoSpaceDN w:val="0"/>
        <w:adjustRightInd w:val="0"/>
        <w:spacing w:after="0" w:line="480" w:lineRule="auto"/>
        <w:ind w:left="480" w:hanging="480"/>
        <w:rPr>
          <w:rFonts w:ascii="Times New Roman" w:hAnsi="Times New Roman" w:cs="Times New Roman"/>
          <w:noProof/>
          <w:sz w:val="24"/>
          <w:szCs w:val="24"/>
          <w:lang w:val="en-US"/>
        </w:rPr>
      </w:pPr>
      <w:r w:rsidRPr="005A6113">
        <w:rPr>
          <w:rFonts w:ascii="Times New Roman" w:hAnsi="Times New Roman" w:cs="Times New Roman"/>
          <w:noProof/>
          <w:sz w:val="24"/>
          <w:szCs w:val="24"/>
          <w:lang w:val="en-US"/>
        </w:rPr>
        <w:t xml:space="preserve">Black, L. D., &amp; Härtel, C. E. J. (2004). The five capabilities of socially responsible companies. </w:t>
      </w:r>
      <w:r w:rsidRPr="005A6113">
        <w:rPr>
          <w:rFonts w:ascii="Times New Roman" w:hAnsi="Times New Roman" w:cs="Times New Roman"/>
          <w:i/>
          <w:iCs/>
          <w:noProof/>
          <w:sz w:val="24"/>
          <w:szCs w:val="24"/>
          <w:lang w:val="en-US"/>
        </w:rPr>
        <w:t>Journal of Public Affairs (14723891)</w:t>
      </w:r>
      <w:r w:rsidRPr="005A6113">
        <w:rPr>
          <w:rFonts w:ascii="Times New Roman" w:hAnsi="Times New Roman" w:cs="Times New Roman"/>
          <w:noProof/>
          <w:sz w:val="24"/>
          <w:szCs w:val="24"/>
          <w:lang w:val="en-US"/>
        </w:rPr>
        <w:t xml:space="preserve">, </w:t>
      </w:r>
      <w:r w:rsidRPr="005A6113">
        <w:rPr>
          <w:rFonts w:ascii="Times New Roman" w:hAnsi="Times New Roman" w:cs="Times New Roman"/>
          <w:i/>
          <w:iCs/>
          <w:noProof/>
          <w:sz w:val="24"/>
          <w:szCs w:val="24"/>
          <w:lang w:val="en-US"/>
        </w:rPr>
        <w:t>4</w:t>
      </w:r>
      <w:r w:rsidRPr="005A6113">
        <w:rPr>
          <w:rFonts w:ascii="Times New Roman" w:hAnsi="Times New Roman" w:cs="Times New Roman"/>
          <w:noProof/>
          <w:sz w:val="24"/>
          <w:szCs w:val="24"/>
          <w:lang w:val="en-US"/>
        </w:rPr>
        <w:t xml:space="preserve">(2), 125–144. </w:t>
      </w:r>
      <w:r w:rsidR="00306870">
        <w:rPr>
          <w:rFonts w:ascii="Times New Roman" w:hAnsi="Times New Roman" w:cs="Times New Roman"/>
          <w:noProof/>
          <w:sz w:val="24"/>
          <w:szCs w:val="24"/>
          <w:lang w:val="en-US"/>
        </w:rPr>
        <w:t xml:space="preserve">doi: </w:t>
      </w:r>
      <w:r w:rsidRPr="005A6113">
        <w:rPr>
          <w:rFonts w:ascii="Times New Roman" w:hAnsi="Times New Roman" w:cs="Times New Roman"/>
          <w:noProof/>
          <w:sz w:val="24"/>
          <w:szCs w:val="24"/>
          <w:lang w:val="en-US"/>
        </w:rPr>
        <w:t>10.1002/pa.176</w:t>
      </w:r>
    </w:p>
    <w:p w:rsidR="00DD6134" w:rsidRPr="005A6113" w:rsidRDefault="00DD6134" w:rsidP="002235BF">
      <w:pPr>
        <w:widowControl w:val="0"/>
        <w:autoSpaceDE w:val="0"/>
        <w:autoSpaceDN w:val="0"/>
        <w:adjustRightInd w:val="0"/>
        <w:spacing w:after="0" w:line="480" w:lineRule="auto"/>
        <w:ind w:left="480" w:hanging="480"/>
        <w:rPr>
          <w:rFonts w:ascii="Times New Roman" w:hAnsi="Times New Roman" w:cs="Times New Roman"/>
          <w:noProof/>
          <w:sz w:val="24"/>
          <w:szCs w:val="24"/>
          <w:lang w:val="en-US"/>
        </w:rPr>
      </w:pPr>
      <w:r w:rsidRPr="005A6113">
        <w:rPr>
          <w:rFonts w:ascii="Times New Roman" w:hAnsi="Times New Roman" w:cs="Times New Roman"/>
          <w:noProof/>
          <w:sz w:val="24"/>
          <w:szCs w:val="24"/>
          <w:lang w:val="en-US"/>
        </w:rPr>
        <w:t xml:space="preserve">Cacioppe, R., Forster, N., &amp; Fox, M. (2008). A survey of managers’ perceptions of corporate ethics and social responsibility and actions that may affect companies’ success. </w:t>
      </w:r>
      <w:r w:rsidRPr="005A6113">
        <w:rPr>
          <w:rFonts w:ascii="Times New Roman" w:hAnsi="Times New Roman" w:cs="Times New Roman"/>
          <w:i/>
          <w:iCs/>
          <w:noProof/>
          <w:sz w:val="24"/>
          <w:szCs w:val="24"/>
          <w:lang w:val="en-US"/>
        </w:rPr>
        <w:t>Journal of Business Ethics</w:t>
      </w:r>
      <w:r w:rsidRPr="005A6113">
        <w:rPr>
          <w:rFonts w:ascii="Times New Roman" w:hAnsi="Times New Roman" w:cs="Times New Roman"/>
          <w:noProof/>
          <w:sz w:val="24"/>
          <w:szCs w:val="24"/>
          <w:lang w:val="en-US"/>
        </w:rPr>
        <w:t xml:space="preserve">, </w:t>
      </w:r>
      <w:r w:rsidRPr="005A6113">
        <w:rPr>
          <w:rFonts w:ascii="Times New Roman" w:hAnsi="Times New Roman" w:cs="Times New Roman"/>
          <w:i/>
          <w:iCs/>
          <w:noProof/>
          <w:sz w:val="24"/>
          <w:szCs w:val="24"/>
          <w:lang w:val="en-US"/>
        </w:rPr>
        <w:t>82</w:t>
      </w:r>
      <w:r w:rsidRPr="005A6113">
        <w:rPr>
          <w:rFonts w:ascii="Times New Roman" w:hAnsi="Times New Roman" w:cs="Times New Roman"/>
          <w:noProof/>
          <w:sz w:val="24"/>
          <w:szCs w:val="24"/>
          <w:lang w:val="en-US"/>
        </w:rPr>
        <w:t xml:space="preserve">(3), 681–700. </w:t>
      </w:r>
      <w:r w:rsidR="00306870">
        <w:rPr>
          <w:rFonts w:ascii="Times New Roman" w:hAnsi="Times New Roman" w:cs="Times New Roman"/>
          <w:noProof/>
          <w:sz w:val="24"/>
          <w:szCs w:val="24"/>
          <w:lang w:val="en-US"/>
        </w:rPr>
        <w:t xml:space="preserve">doi: </w:t>
      </w:r>
      <w:r w:rsidRPr="005A6113">
        <w:rPr>
          <w:rFonts w:ascii="Times New Roman" w:hAnsi="Times New Roman" w:cs="Times New Roman"/>
          <w:noProof/>
          <w:sz w:val="24"/>
          <w:szCs w:val="24"/>
          <w:lang w:val="en-US"/>
        </w:rPr>
        <w:t>10.1007/s10551-007-9586-y</w:t>
      </w:r>
    </w:p>
    <w:p w:rsidR="00DD6134" w:rsidRPr="005A6113" w:rsidRDefault="00DD6134" w:rsidP="002235BF">
      <w:pPr>
        <w:widowControl w:val="0"/>
        <w:autoSpaceDE w:val="0"/>
        <w:autoSpaceDN w:val="0"/>
        <w:adjustRightInd w:val="0"/>
        <w:spacing w:after="0" w:line="480" w:lineRule="auto"/>
        <w:ind w:left="480" w:hanging="480"/>
        <w:rPr>
          <w:rFonts w:ascii="Times New Roman" w:hAnsi="Times New Roman" w:cs="Times New Roman"/>
          <w:noProof/>
          <w:sz w:val="24"/>
          <w:szCs w:val="24"/>
          <w:lang w:val="en-US"/>
        </w:rPr>
      </w:pPr>
      <w:r w:rsidRPr="005A6113">
        <w:rPr>
          <w:rFonts w:ascii="Times New Roman" w:hAnsi="Times New Roman" w:cs="Times New Roman"/>
          <w:noProof/>
          <w:sz w:val="24"/>
          <w:szCs w:val="24"/>
          <w:lang w:val="en-US"/>
        </w:rPr>
        <w:t xml:space="preserve">Crilly, D., Schneider, S. S. C., &amp; Zollo, M. (2008). Psychological antecedents to socially responsible behavior. </w:t>
      </w:r>
      <w:r w:rsidRPr="005A6113">
        <w:rPr>
          <w:rFonts w:ascii="Times New Roman" w:hAnsi="Times New Roman" w:cs="Times New Roman"/>
          <w:i/>
          <w:iCs/>
          <w:noProof/>
          <w:sz w:val="24"/>
          <w:szCs w:val="24"/>
          <w:lang w:val="en-US"/>
        </w:rPr>
        <w:t>European Management Review</w:t>
      </w:r>
      <w:r w:rsidRPr="005A6113">
        <w:rPr>
          <w:rFonts w:ascii="Times New Roman" w:hAnsi="Times New Roman" w:cs="Times New Roman"/>
          <w:noProof/>
          <w:sz w:val="24"/>
          <w:szCs w:val="24"/>
          <w:lang w:val="en-US"/>
        </w:rPr>
        <w:t xml:space="preserve">, </w:t>
      </w:r>
      <w:r w:rsidRPr="005A6113">
        <w:rPr>
          <w:rFonts w:ascii="Times New Roman" w:hAnsi="Times New Roman" w:cs="Times New Roman"/>
          <w:i/>
          <w:iCs/>
          <w:noProof/>
          <w:sz w:val="24"/>
          <w:szCs w:val="24"/>
          <w:lang w:val="en-US"/>
        </w:rPr>
        <w:t>5</w:t>
      </w:r>
      <w:r w:rsidRPr="005A6113">
        <w:rPr>
          <w:rFonts w:ascii="Times New Roman" w:hAnsi="Times New Roman" w:cs="Times New Roman"/>
          <w:noProof/>
          <w:sz w:val="24"/>
          <w:szCs w:val="24"/>
          <w:lang w:val="en-US"/>
        </w:rPr>
        <w:t xml:space="preserve">(3), 175–190. </w:t>
      </w:r>
      <w:r w:rsidR="00306870">
        <w:rPr>
          <w:rFonts w:ascii="Times New Roman" w:hAnsi="Times New Roman" w:cs="Times New Roman"/>
          <w:noProof/>
          <w:sz w:val="24"/>
          <w:szCs w:val="24"/>
          <w:lang w:val="en-US"/>
        </w:rPr>
        <w:t xml:space="preserve">doi: </w:t>
      </w:r>
      <w:r w:rsidRPr="005A6113">
        <w:rPr>
          <w:rFonts w:ascii="Times New Roman" w:hAnsi="Times New Roman" w:cs="Times New Roman"/>
          <w:noProof/>
          <w:sz w:val="24"/>
          <w:szCs w:val="24"/>
          <w:lang w:val="en-US"/>
        </w:rPr>
        <w:t>10.1057/emr.2008.15</w:t>
      </w:r>
    </w:p>
    <w:p w:rsidR="00DD6134" w:rsidRPr="005A6113" w:rsidRDefault="00DD6134" w:rsidP="002235BF">
      <w:pPr>
        <w:widowControl w:val="0"/>
        <w:autoSpaceDE w:val="0"/>
        <w:autoSpaceDN w:val="0"/>
        <w:adjustRightInd w:val="0"/>
        <w:spacing w:after="0" w:line="480" w:lineRule="auto"/>
        <w:ind w:left="480" w:hanging="480"/>
        <w:rPr>
          <w:rFonts w:ascii="Times New Roman" w:hAnsi="Times New Roman" w:cs="Times New Roman"/>
          <w:noProof/>
          <w:sz w:val="24"/>
          <w:szCs w:val="24"/>
          <w:lang w:val="en-US"/>
        </w:rPr>
      </w:pPr>
      <w:r w:rsidRPr="005A6113">
        <w:rPr>
          <w:rFonts w:ascii="Times New Roman" w:hAnsi="Times New Roman" w:cs="Times New Roman"/>
          <w:noProof/>
          <w:sz w:val="24"/>
          <w:szCs w:val="24"/>
          <w:lang w:val="en-US"/>
        </w:rPr>
        <w:t xml:space="preserve">Hasford, J., &amp; Farmer, A. (2016). Responsible you, despicable me: Contrasting competitor inferences from socially responsible behavior. </w:t>
      </w:r>
      <w:r w:rsidRPr="005A6113">
        <w:rPr>
          <w:rFonts w:ascii="Times New Roman" w:hAnsi="Times New Roman" w:cs="Times New Roman"/>
          <w:i/>
          <w:iCs/>
          <w:noProof/>
          <w:sz w:val="24"/>
          <w:szCs w:val="24"/>
          <w:lang w:val="en-US"/>
        </w:rPr>
        <w:t>Journal of Business Research</w:t>
      </w:r>
      <w:r w:rsidRPr="005A6113">
        <w:rPr>
          <w:rFonts w:ascii="Times New Roman" w:hAnsi="Times New Roman" w:cs="Times New Roman"/>
          <w:noProof/>
          <w:sz w:val="24"/>
          <w:szCs w:val="24"/>
          <w:lang w:val="en-US"/>
        </w:rPr>
        <w:t xml:space="preserve">, </w:t>
      </w:r>
      <w:r w:rsidRPr="005A6113">
        <w:rPr>
          <w:rFonts w:ascii="Times New Roman" w:hAnsi="Times New Roman" w:cs="Times New Roman"/>
          <w:i/>
          <w:iCs/>
          <w:noProof/>
          <w:sz w:val="24"/>
          <w:szCs w:val="24"/>
          <w:lang w:val="en-US"/>
        </w:rPr>
        <w:t>69</w:t>
      </w:r>
      <w:r w:rsidRPr="005A6113">
        <w:rPr>
          <w:rFonts w:ascii="Times New Roman" w:hAnsi="Times New Roman" w:cs="Times New Roman"/>
          <w:noProof/>
          <w:sz w:val="24"/>
          <w:szCs w:val="24"/>
          <w:lang w:val="en-US"/>
        </w:rPr>
        <w:t xml:space="preserve">(3), 1234–1241. </w:t>
      </w:r>
      <w:r w:rsidR="00306870">
        <w:rPr>
          <w:rFonts w:ascii="Times New Roman" w:hAnsi="Times New Roman" w:cs="Times New Roman"/>
          <w:noProof/>
          <w:sz w:val="24"/>
          <w:szCs w:val="24"/>
          <w:lang w:val="en-US"/>
        </w:rPr>
        <w:t xml:space="preserve">doi: </w:t>
      </w:r>
      <w:r w:rsidRPr="005A6113">
        <w:rPr>
          <w:rFonts w:ascii="Times New Roman" w:hAnsi="Times New Roman" w:cs="Times New Roman"/>
          <w:noProof/>
          <w:sz w:val="24"/>
          <w:szCs w:val="24"/>
          <w:lang w:val="en-US"/>
        </w:rPr>
        <w:t>10.1016/j.jbusres.2015.09.009</w:t>
      </w:r>
    </w:p>
    <w:p w:rsidR="00DD6134" w:rsidRPr="005A6113" w:rsidRDefault="00DD6134" w:rsidP="002235BF">
      <w:pPr>
        <w:widowControl w:val="0"/>
        <w:autoSpaceDE w:val="0"/>
        <w:autoSpaceDN w:val="0"/>
        <w:adjustRightInd w:val="0"/>
        <w:spacing w:after="0" w:line="480" w:lineRule="auto"/>
        <w:ind w:left="480" w:hanging="480"/>
        <w:rPr>
          <w:rFonts w:ascii="Times New Roman" w:hAnsi="Times New Roman" w:cs="Times New Roman"/>
          <w:noProof/>
          <w:sz w:val="24"/>
          <w:szCs w:val="24"/>
          <w:lang w:val="en-US"/>
        </w:rPr>
      </w:pPr>
      <w:r w:rsidRPr="005A6113">
        <w:rPr>
          <w:rFonts w:ascii="Times New Roman" w:hAnsi="Times New Roman" w:cs="Times New Roman"/>
          <w:noProof/>
          <w:sz w:val="24"/>
          <w:szCs w:val="24"/>
          <w:lang w:val="en-US"/>
        </w:rPr>
        <w:t xml:space="preserve">Haski-Leventhal, D., Roza, L., &amp; Meijs, L. C. P. M. (2015). Congruence in </w:t>
      </w:r>
      <w:r w:rsidR="00306870" w:rsidRPr="005A6113">
        <w:rPr>
          <w:rFonts w:ascii="Times New Roman" w:hAnsi="Times New Roman" w:cs="Times New Roman"/>
          <w:noProof/>
          <w:sz w:val="24"/>
          <w:szCs w:val="24"/>
          <w:lang w:val="en-US"/>
        </w:rPr>
        <w:t>corporate social responsib</w:t>
      </w:r>
      <w:r w:rsidRPr="005A6113">
        <w:rPr>
          <w:rFonts w:ascii="Times New Roman" w:hAnsi="Times New Roman" w:cs="Times New Roman"/>
          <w:noProof/>
          <w:sz w:val="24"/>
          <w:szCs w:val="24"/>
          <w:lang w:val="en-US"/>
        </w:rPr>
        <w:t xml:space="preserve">ility: Connecting the </w:t>
      </w:r>
      <w:r w:rsidR="00306870" w:rsidRPr="005A6113">
        <w:rPr>
          <w:rFonts w:ascii="Times New Roman" w:hAnsi="Times New Roman" w:cs="Times New Roman"/>
          <w:noProof/>
          <w:sz w:val="24"/>
          <w:szCs w:val="24"/>
          <w:lang w:val="en-US"/>
        </w:rPr>
        <w:t>identity and behavior of employers and emp</w:t>
      </w:r>
      <w:r w:rsidRPr="005A6113">
        <w:rPr>
          <w:rFonts w:ascii="Times New Roman" w:hAnsi="Times New Roman" w:cs="Times New Roman"/>
          <w:noProof/>
          <w:sz w:val="24"/>
          <w:szCs w:val="24"/>
          <w:lang w:val="en-US"/>
        </w:rPr>
        <w:t xml:space="preserve">loyees. </w:t>
      </w:r>
      <w:r w:rsidRPr="005A6113">
        <w:rPr>
          <w:rFonts w:ascii="Times New Roman" w:hAnsi="Times New Roman" w:cs="Times New Roman"/>
          <w:i/>
          <w:iCs/>
          <w:noProof/>
          <w:sz w:val="24"/>
          <w:szCs w:val="24"/>
          <w:lang w:val="en-US"/>
        </w:rPr>
        <w:t>Journal of Business Ethics</w:t>
      </w:r>
      <w:r w:rsidRPr="005A6113">
        <w:rPr>
          <w:rFonts w:ascii="Times New Roman" w:hAnsi="Times New Roman" w:cs="Times New Roman"/>
          <w:noProof/>
          <w:sz w:val="24"/>
          <w:szCs w:val="24"/>
          <w:lang w:val="en-US"/>
        </w:rPr>
        <w:t xml:space="preserve">, </w:t>
      </w:r>
      <w:r w:rsidRPr="005A6113">
        <w:rPr>
          <w:rFonts w:ascii="Times New Roman" w:hAnsi="Times New Roman" w:cs="Times New Roman"/>
          <w:i/>
          <w:iCs/>
          <w:noProof/>
          <w:sz w:val="24"/>
          <w:szCs w:val="24"/>
          <w:lang w:val="en-US"/>
        </w:rPr>
        <w:t>September</w:t>
      </w:r>
      <w:r w:rsidRPr="005A6113">
        <w:rPr>
          <w:rFonts w:ascii="Times New Roman" w:hAnsi="Times New Roman" w:cs="Times New Roman"/>
          <w:noProof/>
          <w:sz w:val="24"/>
          <w:szCs w:val="24"/>
          <w:lang w:val="en-US"/>
        </w:rPr>
        <w:t xml:space="preserve">, 1–17. </w:t>
      </w:r>
      <w:r w:rsidR="00306870">
        <w:rPr>
          <w:rFonts w:ascii="Times New Roman" w:hAnsi="Times New Roman" w:cs="Times New Roman"/>
          <w:noProof/>
          <w:sz w:val="24"/>
          <w:szCs w:val="24"/>
          <w:lang w:val="en-US"/>
        </w:rPr>
        <w:t xml:space="preserve">doi: </w:t>
      </w:r>
      <w:r w:rsidRPr="005A6113">
        <w:rPr>
          <w:rFonts w:ascii="Times New Roman" w:hAnsi="Times New Roman" w:cs="Times New Roman"/>
          <w:noProof/>
          <w:sz w:val="24"/>
          <w:szCs w:val="24"/>
          <w:lang w:val="en-US"/>
        </w:rPr>
        <w:t>10.1007/s10551-015-2793-z</w:t>
      </w:r>
    </w:p>
    <w:p w:rsidR="00DD6134" w:rsidRPr="005A6113" w:rsidRDefault="00DD6134" w:rsidP="002235BF">
      <w:pPr>
        <w:widowControl w:val="0"/>
        <w:autoSpaceDE w:val="0"/>
        <w:autoSpaceDN w:val="0"/>
        <w:adjustRightInd w:val="0"/>
        <w:spacing w:after="0" w:line="480" w:lineRule="auto"/>
        <w:ind w:left="480" w:hanging="480"/>
        <w:rPr>
          <w:rFonts w:ascii="Times New Roman" w:hAnsi="Times New Roman" w:cs="Times New Roman"/>
          <w:noProof/>
          <w:sz w:val="24"/>
          <w:szCs w:val="24"/>
          <w:lang w:val="en-US"/>
        </w:rPr>
      </w:pPr>
      <w:r w:rsidRPr="005A6113">
        <w:rPr>
          <w:rFonts w:ascii="Times New Roman" w:hAnsi="Times New Roman" w:cs="Times New Roman"/>
          <w:noProof/>
          <w:sz w:val="24"/>
          <w:szCs w:val="24"/>
          <w:lang w:val="en-US"/>
        </w:rPr>
        <w:t>IBM. (2011). Ibm spss statistic (Version 20). New York: IBM.</w:t>
      </w:r>
    </w:p>
    <w:p w:rsidR="00DD6134" w:rsidRPr="00DD6134" w:rsidRDefault="00DD6134" w:rsidP="002235BF">
      <w:pPr>
        <w:widowControl w:val="0"/>
        <w:autoSpaceDE w:val="0"/>
        <w:autoSpaceDN w:val="0"/>
        <w:adjustRightInd w:val="0"/>
        <w:spacing w:after="0" w:line="480" w:lineRule="auto"/>
        <w:ind w:left="480" w:hanging="480"/>
        <w:rPr>
          <w:rFonts w:ascii="Times New Roman" w:hAnsi="Times New Roman" w:cs="Times New Roman"/>
          <w:noProof/>
          <w:sz w:val="24"/>
          <w:szCs w:val="24"/>
        </w:rPr>
      </w:pPr>
      <w:r w:rsidRPr="003802C3">
        <w:rPr>
          <w:rFonts w:ascii="Times New Roman" w:hAnsi="Times New Roman" w:cs="Times New Roman"/>
          <w:noProof/>
          <w:sz w:val="24"/>
          <w:szCs w:val="24"/>
          <w:lang w:val="en-US"/>
        </w:rPr>
        <w:t xml:space="preserve">Idrobo, D., Viteri, O., &amp; Ramos, V. (2015). </w:t>
      </w:r>
      <w:r w:rsidRPr="00DD6134">
        <w:rPr>
          <w:rFonts w:ascii="Times New Roman" w:hAnsi="Times New Roman" w:cs="Times New Roman"/>
          <w:noProof/>
          <w:sz w:val="24"/>
          <w:szCs w:val="24"/>
        </w:rPr>
        <w:t xml:space="preserve">El comportamiento socialmente </w:t>
      </w:r>
      <w:r w:rsidRPr="00DD6134">
        <w:rPr>
          <w:rFonts w:ascii="Times New Roman" w:hAnsi="Times New Roman" w:cs="Times New Roman"/>
          <w:noProof/>
          <w:sz w:val="24"/>
          <w:szCs w:val="24"/>
        </w:rPr>
        <w:lastRenderedPageBreak/>
        <w:t xml:space="preserve">responsable, como forma de manifestación de la responsabilidad social corporativa en el ecuador. </w:t>
      </w:r>
      <w:r w:rsidRPr="00DD6134">
        <w:rPr>
          <w:rFonts w:ascii="Times New Roman" w:hAnsi="Times New Roman" w:cs="Times New Roman"/>
          <w:i/>
          <w:iCs/>
          <w:noProof/>
          <w:sz w:val="24"/>
          <w:szCs w:val="24"/>
        </w:rPr>
        <w:t>Revista Sector-E</w:t>
      </w:r>
      <w:r w:rsidRPr="00DD6134">
        <w:rPr>
          <w:rFonts w:ascii="Times New Roman" w:hAnsi="Times New Roman" w:cs="Times New Roman"/>
          <w:noProof/>
          <w:sz w:val="24"/>
          <w:szCs w:val="24"/>
        </w:rPr>
        <w:t xml:space="preserve">, </w:t>
      </w:r>
      <w:r w:rsidRPr="00DD6134">
        <w:rPr>
          <w:rFonts w:ascii="Times New Roman" w:hAnsi="Times New Roman" w:cs="Times New Roman"/>
          <w:i/>
          <w:iCs/>
          <w:noProof/>
          <w:sz w:val="24"/>
          <w:szCs w:val="24"/>
        </w:rPr>
        <w:t>3</w:t>
      </w:r>
      <w:r w:rsidRPr="00DD6134">
        <w:rPr>
          <w:rFonts w:ascii="Times New Roman" w:hAnsi="Times New Roman" w:cs="Times New Roman"/>
          <w:noProof/>
          <w:sz w:val="24"/>
          <w:szCs w:val="24"/>
        </w:rPr>
        <w:t>(Primer Semestre).</w:t>
      </w:r>
    </w:p>
    <w:p w:rsidR="00DD6134" w:rsidRPr="005A6113" w:rsidRDefault="00DD6134" w:rsidP="002235BF">
      <w:pPr>
        <w:widowControl w:val="0"/>
        <w:autoSpaceDE w:val="0"/>
        <w:autoSpaceDN w:val="0"/>
        <w:adjustRightInd w:val="0"/>
        <w:spacing w:after="0" w:line="480" w:lineRule="auto"/>
        <w:ind w:left="480" w:hanging="480"/>
        <w:rPr>
          <w:rFonts w:ascii="Times New Roman" w:hAnsi="Times New Roman" w:cs="Times New Roman"/>
          <w:noProof/>
          <w:sz w:val="24"/>
          <w:szCs w:val="24"/>
          <w:lang w:val="en-US"/>
        </w:rPr>
      </w:pPr>
      <w:r w:rsidRPr="00DD6134">
        <w:rPr>
          <w:rFonts w:ascii="Times New Roman" w:hAnsi="Times New Roman" w:cs="Times New Roman"/>
          <w:noProof/>
          <w:sz w:val="24"/>
          <w:szCs w:val="24"/>
        </w:rPr>
        <w:t xml:space="preserve">Jelovac, D., Wal, Z., &amp; Jelovac, A. (2011). </w:t>
      </w:r>
      <w:r w:rsidRPr="005A6113">
        <w:rPr>
          <w:rFonts w:ascii="Times New Roman" w:hAnsi="Times New Roman" w:cs="Times New Roman"/>
          <w:i/>
          <w:iCs/>
          <w:noProof/>
          <w:sz w:val="24"/>
          <w:szCs w:val="24"/>
          <w:lang w:val="en-US"/>
        </w:rPr>
        <w:t>Business and Government Ethics in the “New” and “Old” EU: An Empirical Account of Public-Private Value Congruence in Slovenia and the Netherlands.</w:t>
      </w:r>
      <w:r w:rsidRPr="005A6113">
        <w:rPr>
          <w:rFonts w:ascii="Times New Roman" w:hAnsi="Times New Roman" w:cs="Times New Roman"/>
          <w:noProof/>
          <w:sz w:val="24"/>
          <w:szCs w:val="24"/>
          <w:lang w:val="en-US"/>
        </w:rPr>
        <w:t xml:space="preserve"> (RPRT). </w:t>
      </w:r>
      <w:r w:rsidRPr="005A6113">
        <w:rPr>
          <w:rFonts w:ascii="Times New Roman" w:hAnsi="Times New Roman" w:cs="Times New Roman"/>
          <w:i/>
          <w:iCs/>
          <w:noProof/>
          <w:sz w:val="24"/>
          <w:szCs w:val="24"/>
          <w:lang w:val="en-US"/>
        </w:rPr>
        <w:t>Journal of Business Ethics</w:t>
      </w:r>
      <w:r w:rsidRPr="005A6113">
        <w:rPr>
          <w:rFonts w:ascii="Times New Roman" w:hAnsi="Times New Roman" w:cs="Times New Roman"/>
          <w:noProof/>
          <w:sz w:val="24"/>
          <w:szCs w:val="24"/>
          <w:lang w:val="en-US"/>
        </w:rPr>
        <w:t xml:space="preserve"> (Vol. 103). Springer Science &amp; Business Media B.V. </w:t>
      </w:r>
      <w:r w:rsidR="00306870">
        <w:rPr>
          <w:rFonts w:ascii="Times New Roman" w:hAnsi="Times New Roman" w:cs="Times New Roman"/>
          <w:noProof/>
          <w:sz w:val="24"/>
          <w:szCs w:val="24"/>
          <w:lang w:val="en-US"/>
        </w:rPr>
        <w:t xml:space="preserve">doi: </w:t>
      </w:r>
      <w:r w:rsidRPr="005A6113">
        <w:rPr>
          <w:rFonts w:ascii="Times New Roman" w:hAnsi="Times New Roman" w:cs="Times New Roman"/>
          <w:noProof/>
          <w:sz w:val="24"/>
          <w:szCs w:val="24"/>
          <w:lang w:val="en-US"/>
        </w:rPr>
        <w:t>10.1007/s10551-011-0846-5</w:t>
      </w:r>
    </w:p>
    <w:p w:rsidR="00DD6134" w:rsidRPr="005A6113" w:rsidRDefault="00DD6134" w:rsidP="002235BF">
      <w:pPr>
        <w:widowControl w:val="0"/>
        <w:autoSpaceDE w:val="0"/>
        <w:autoSpaceDN w:val="0"/>
        <w:adjustRightInd w:val="0"/>
        <w:spacing w:after="0" w:line="480" w:lineRule="auto"/>
        <w:ind w:left="480" w:hanging="480"/>
        <w:rPr>
          <w:rFonts w:ascii="Times New Roman" w:hAnsi="Times New Roman" w:cs="Times New Roman"/>
          <w:noProof/>
          <w:sz w:val="24"/>
          <w:szCs w:val="24"/>
          <w:lang w:val="en-US"/>
        </w:rPr>
      </w:pPr>
      <w:r w:rsidRPr="005A6113">
        <w:rPr>
          <w:rFonts w:ascii="Times New Roman" w:hAnsi="Times New Roman" w:cs="Times New Roman"/>
          <w:noProof/>
          <w:sz w:val="24"/>
          <w:szCs w:val="24"/>
          <w:lang w:val="en-US"/>
        </w:rPr>
        <w:t xml:space="preserve">Kunz, J., &amp; Linder, S. (2012). Organizational </w:t>
      </w:r>
      <w:r w:rsidR="00306870" w:rsidRPr="005A6113">
        <w:rPr>
          <w:rFonts w:ascii="Times New Roman" w:hAnsi="Times New Roman" w:cs="Times New Roman"/>
          <w:noProof/>
          <w:sz w:val="24"/>
          <w:szCs w:val="24"/>
          <w:lang w:val="en-US"/>
        </w:rPr>
        <w:t xml:space="preserve">control and work effort </w:t>
      </w:r>
      <w:r w:rsidRPr="005A6113">
        <w:rPr>
          <w:rFonts w:ascii="Times New Roman" w:hAnsi="Times New Roman" w:cs="Times New Roman"/>
          <w:noProof/>
          <w:sz w:val="24"/>
          <w:szCs w:val="24"/>
          <w:lang w:val="en-US"/>
        </w:rPr>
        <w:t xml:space="preserve">– Another </w:t>
      </w:r>
      <w:r w:rsidR="00306870" w:rsidRPr="005A6113">
        <w:rPr>
          <w:rFonts w:ascii="Times New Roman" w:hAnsi="Times New Roman" w:cs="Times New Roman"/>
          <w:noProof/>
          <w:sz w:val="24"/>
          <w:szCs w:val="24"/>
          <w:lang w:val="en-US"/>
        </w:rPr>
        <w:t>look at the interplay of rewards and motivat</w:t>
      </w:r>
      <w:r w:rsidRPr="005A6113">
        <w:rPr>
          <w:rFonts w:ascii="Times New Roman" w:hAnsi="Times New Roman" w:cs="Times New Roman"/>
          <w:noProof/>
          <w:sz w:val="24"/>
          <w:szCs w:val="24"/>
          <w:lang w:val="en-US"/>
        </w:rPr>
        <w:t xml:space="preserve">ion. </w:t>
      </w:r>
      <w:r w:rsidRPr="005A6113">
        <w:rPr>
          <w:rFonts w:ascii="Times New Roman" w:hAnsi="Times New Roman" w:cs="Times New Roman"/>
          <w:i/>
          <w:iCs/>
          <w:noProof/>
          <w:sz w:val="24"/>
          <w:szCs w:val="24"/>
          <w:lang w:val="en-US"/>
        </w:rPr>
        <w:t>European Accounting Review</w:t>
      </w:r>
      <w:r w:rsidRPr="005A6113">
        <w:rPr>
          <w:rFonts w:ascii="Times New Roman" w:hAnsi="Times New Roman" w:cs="Times New Roman"/>
          <w:noProof/>
          <w:sz w:val="24"/>
          <w:szCs w:val="24"/>
          <w:lang w:val="en-US"/>
        </w:rPr>
        <w:t xml:space="preserve">, </w:t>
      </w:r>
      <w:r w:rsidRPr="005A6113">
        <w:rPr>
          <w:rFonts w:ascii="Times New Roman" w:hAnsi="Times New Roman" w:cs="Times New Roman"/>
          <w:i/>
          <w:iCs/>
          <w:noProof/>
          <w:sz w:val="24"/>
          <w:szCs w:val="24"/>
          <w:lang w:val="en-US"/>
        </w:rPr>
        <w:t>21</w:t>
      </w:r>
      <w:r w:rsidRPr="005A6113">
        <w:rPr>
          <w:rFonts w:ascii="Times New Roman" w:hAnsi="Times New Roman" w:cs="Times New Roman"/>
          <w:noProof/>
          <w:sz w:val="24"/>
          <w:szCs w:val="24"/>
          <w:lang w:val="en-US"/>
        </w:rPr>
        <w:t xml:space="preserve">(3), 1–31. </w:t>
      </w:r>
      <w:r w:rsidR="00306870">
        <w:rPr>
          <w:rFonts w:ascii="Times New Roman" w:hAnsi="Times New Roman" w:cs="Times New Roman"/>
          <w:noProof/>
          <w:sz w:val="24"/>
          <w:szCs w:val="24"/>
          <w:lang w:val="en-US"/>
        </w:rPr>
        <w:t xml:space="preserve">doi: </w:t>
      </w:r>
      <w:r w:rsidRPr="005A6113">
        <w:rPr>
          <w:rFonts w:ascii="Times New Roman" w:hAnsi="Times New Roman" w:cs="Times New Roman"/>
          <w:noProof/>
          <w:sz w:val="24"/>
          <w:szCs w:val="24"/>
          <w:lang w:val="en-US"/>
        </w:rPr>
        <w:t>10.1080/09638180.2012.684498</w:t>
      </w:r>
    </w:p>
    <w:p w:rsidR="00DD6134" w:rsidRPr="005A6113" w:rsidRDefault="00DD6134" w:rsidP="002235BF">
      <w:pPr>
        <w:widowControl w:val="0"/>
        <w:autoSpaceDE w:val="0"/>
        <w:autoSpaceDN w:val="0"/>
        <w:adjustRightInd w:val="0"/>
        <w:spacing w:after="0" w:line="480" w:lineRule="auto"/>
        <w:ind w:left="480" w:hanging="480"/>
        <w:rPr>
          <w:rFonts w:ascii="Times New Roman" w:hAnsi="Times New Roman" w:cs="Times New Roman"/>
          <w:noProof/>
          <w:sz w:val="24"/>
          <w:szCs w:val="24"/>
          <w:lang w:val="en-US"/>
        </w:rPr>
      </w:pPr>
      <w:r w:rsidRPr="005A6113">
        <w:rPr>
          <w:rFonts w:ascii="Times New Roman" w:hAnsi="Times New Roman" w:cs="Times New Roman"/>
          <w:noProof/>
          <w:sz w:val="24"/>
          <w:szCs w:val="24"/>
          <w:lang w:val="en-US"/>
        </w:rPr>
        <w:t xml:space="preserve">Lakshman, C., Ramaswami, A., Alas, R., Kabongo, J., &amp; Rajendran Pandian, J. (2014). Ethics trumps culture? A cross-national study of business leader responsibility for downsizing and CSR perceptions. </w:t>
      </w:r>
      <w:r w:rsidRPr="005A6113">
        <w:rPr>
          <w:rFonts w:ascii="Times New Roman" w:hAnsi="Times New Roman" w:cs="Times New Roman"/>
          <w:i/>
          <w:iCs/>
          <w:noProof/>
          <w:sz w:val="24"/>
          <w:szCs w:val="24"/>
          <w:lang w:val="en-US"/>
        </w:rPr>
        <w:t>Journal of Business Ethics</w:t>
      </w:r>
      <w:r w:rsidRPr="005A6113">
        <w:rPr>
          <w:rFonts w:ascii="Times New Roman" w:hAnsi="Times New Roman" w:cs="Times New Roman"/>
          <w:noProof/>
          <w:sz w:val="24"/>
          <w:szCs w:val="24"/>
          <w:lang w:val="en-US"/>
        </w:rPr>
        <w:t xml:space="preserve">, </w:t>
      </w:r>
      <w:r w:rsidRPr="005A6113">
        <w:rPr>
          <w:rFonts w:ascii="Times New Roman" w:hAnsi="Times New Roman" w:cs="Times New Roman"/>
          <w:i/>
          <w:iCs/>
          <w:noProof/>
          <w:sz w:val="24"/>
          <w:szCs w:val="24"/>
          <w:lang w:val="en-US"/>
        </w:rPr>
        <w:t>125</w:t>
      </w:r>
      <w:r w:rsidRPr="005A6113">
        <w:rPr>
          <w:rFonts w:ascii="Times New Roman" w:hAnsi="Times New Roman" w:cs="Times New Roman"/>
          <w:noProof/>
          <w:sz w:val="24"/>
          <w:szCs w:val="24"/>
          <w:lang w:val="en-US"/>
        </w:rPr>
        <w:t xml:space="preserve">(1), 101–119. </w:t>
      </w:r>
      <w:r w:rsidR="00306870">
        <w:rPr>
          <w:rFonts w:ascii="Times New Roman" w:hAnsi="Times New Roman" w:cs="Times New Roman"/>
          <w:noProof/>
          <w:sz w:val="24"/>
          <w:szCs w:val="24"/>
          <w:lang w:val="en-US"/>
        </w:rPr>
        <w:t xml:space="preserve">doi: </w:t>
      </w:r>
      <w:r w:rsidRPr="005A6113">
        <w:rPr>
          <w:rFonts w:ascii="Times New Roman" w:hAnsi="Times New Roman" w:cs="Times New Roman"/>
          <w:noProof/>
          <w:sz w:val="24"/>
          <w:szCs w:val="24"/>
          <w:lang w:val="en-US"/>
        </w:rPr>
        <w:t>10.1007/s10551-013-1907-8</w:t>
      </w:r>
    </w:p>
    <w:p w:rsidR="00306870" w:rsidRPr="00963134" w:rsidRDefault="00DD6134" w:rsidP="002235BF">
      <w:pPr>
        <w:widowControl w:val="0"/>
        <w:autoSpaceDE w:val="0"/>
        <w:autoSpaceDN w:val="0"/>
        <w:adjustRightInd w:val="0"/>
        <w:spacing w:after="0" w:line="480" w:lineRule="auto"/>
        <w:ind w:left="480" w:hanging="480"/>
        <w:rPr>
          <w:rFonts w:ascii="Times New Roman" w:hAnsi="Times New Roman" w:cs="Times New Roman"/>
          <w:noProof/>
          <w:sz w:val="24"/>
          <w:szCs w:val="24"/>
        </w:rPr>
      </w:pPr>
      <w:r w:rsidRPr="005A6113">
        <w:rPr>
          <w:rFonts w:ascii="Times New Roman" w:hAnsi="Times New Roman" w:cs="Times New Roman"/>
          <w:noProof/>
          <w:sz w:val="24"/>
          <w:szCs w:val="24"/>
          <w:lang w:val="en-US"/>
        </w:rPr>
        <w:t xml:space="preserve">Lambertini, L., &amp; Tampieri, A. (2015). Incentives, performance and desirability of socially responsible firms in a Cournot oligopoly. </w:t>
      </w:r>
      <w:r w:rsidRPr="00963134">
        <w:rPr>
          <w:rFonts w:ascii="Times New Roman" w:hAnsi="Times New Roman" w:cs="Times New Roman"/>
          <w:i/>
          <w:iCs/>
          <w:noProof/>
          <w:sz w:val="24"/>
          <w:szCs w:val="24"/>
        </w:rPr>
        <w:t>Economic Modelling</w:t>
      </w:r>
      <w:r w:rsidRPr="00963134">
        <w:rPr>
          <w:rFonts w:ascii="Times New Roman" w:hAnsi="Times New Roman" w:cs="Times New Roman"/>
          <w:noProof/>
          <w:sz w:val="24"/>
          <w:szCs w:val="24"/>
        </w:rPr>
        <w:t xml:space="preserve">, </w:t>
      </w:r>
      <w:r w:rsidRPr="00963134">
        <w:rPr>
          <w:rFonts w:ascii="Times New Roman" w:hAnsi="Times New Roman" w:cs="Times New Roman"/>
          <w:i/>
          <w:iCs/>
          <w:noProof/>
          <w:sz w:val="24"/>
          <w:szCs w:val="24"/>
        </w:rPr>
        <w:t>50</w:t>
      </w:r>
      <w:r w:rsidRPr="00963134">
        <w:rPr>
          <w:rFonts w:ascii="Times New Roman" w:hAnsi="Times New Roman" w:cs="Times New Roman"/>
          <w:noProof/>
          <w:sz w:val="24"/>
          <w:szCs w:val="24"/>
        </w:rPr>
        <w:t xml:space="preserve">(1), 40–48. </w:t>
      </w:r>
    </w:p>
    <w:p w:rsidR="00306870" w:rsidRPr="00963134" w:rsidRDefault="00DD6134" w:rsidP="002235BF">
      <w:pPr>
        <w:widowControl w:val="0"/>
        <w:autoSpaceDE w:val="0"/>
        <w:autoSpaceDN w:val="0"/>
        <w:adjustRightInd w:val="0"/>
        <w:spacing w:after="0" w:line="480" w:lineRule="auto"/>
        <w:ind w:left="480" w:hanging="480"/>
        <w:rPr>
          <w:rFonts w:ascii="Times New Roman" w:hAnsi="Times New Roman" w:cs="Times New Roman"/>
          <w:noProof/>
          <w:sz w:val="24"/>
          <w:szCs w:val="24"/>
        </w:rPr>
      </w:pPr>
      <w:r w:rsidRPr="00DD6134">
        <w:rPr>
          <w:rFonts w:ascii="Times New Roman" w:hAnsi="Times New Roman" w:cs="Times New Roman"/>
          <w:noProof/>
          <w:sz w:val="24"/>
          <w:szCs w:val="24"/>
        </w:rPr>
        <w:t xml:space="preserve">Larrán-Jorge, M., Martínez-Martínez, D., de los Reyes, M. J. M., &amp; Martínez-, D. (2013). ¿Qué habría de incluir una memoria completa de sostenibilidad? </w:t>
      </w:r>
      <w:r w:rsidRPr="00963134">
        <w:rPr>
          <w:rFonts w:ascii="Times New Roman" w:hAnsi="Times New Roman" w:cs="Times New Roman"/>
          <w:i/>
          <w:iCs/>
          <w:noProof/>
          <w:sz w:val="24"/>
          <w:szCs w:val="24"/>
        </w:rPr>
        <w:t>Universia Business Review</w:t>
      </w:r>
      <w:r w:rsidRPr="00963134">
        <w:rPr>
          <w:rFonts w:ascii="Times New Roman" w:hAnsi="Times New Roman" w:cs="Times New Roman"/>
          <w:noProof/>
          <w:sz w:val="24"/>
          <w:szCs w:val="24"/>
        </w:rPr>
        <w:t xml:space="preserve">, (39), 66–103. </w:t>
      </w:r>
    </w:p>
    <w:p w:rsidR="00306870" w:rsidRDefault="00DD6134" w:rsidP="002235BF">
      <w:pPr>
        <w:widowControl w:val="0"/>
        <w:autoSpaceDE w:val="0"/>
        <w:autoSpaceDN w:val="0"/>
        <w:adjustRightInd w:val="0"/>
        <w:spacing w:after="0" w:line="480" w:lineRule="auto"/>
        <w:ind w:left="480" w:hanging="480"/>
        <w:rPr>
          <w:rFonts w:ascii="Times New Roman" w:hAnsi="Times New Roman" w:cs="Times New Roman"/>
          <w:noProof/>
          <w:sz w:val="24"/>
          <w:szCs w:val="24"/>
          <w:lang w:val="en-US"/>
        </w:rPr>
      </w:pPr>
      <w:r w:rsidRPr="00963134">
        <w:rPr>
          <w:rFonts w:ascii="Times New Roman" w:hAnsi="Times New Roman" w:cs="Times New Roman"/>
          <w:noProof/>
          <w:sz w:val="24"/>
          <w:szCs w:val="24"/>
        </w:rPr>
        <w:t xml:space="preserve">Maç, S. D., &amp; Çalış, Ţ. (2012). </w:t>
      </w:r>
      <w:r w:rsidRPr="005A6113">
        <w:rPr>
          <w:rFonts w:ascii="Times New Roman" w:hAnsi="Times New Roman" w:cs="Times New Roman"/>
          <w:noProof/>
          <w:sz w:val="24"/>
          <w:szCs w:val="24"/>
          <w:lang w:val="en-US"/>
        </w:rPr>
        <w:t>Social Respons</w:t>
      </w:r>
      <w:r w:rsidR="00306870" w:rsidRPr="005A6113">
        <w:rPr>
          <w:rFonts w:ascii="Times New Roman" w:hAnsi="Times New Roman" w:cs="Times New Roman"/>
          <w:noProof/>
          <w:sz w:val="24"/>
          <w:szCs w:val="24"/>
          <w:lang w:val="en-US"/>
        </w:rPr>
        <w:t>ibility within the ethics and human resource management de</w:t>
      </w:r>
      <w:r w:rsidRPr="005A6113">
        <w:rPr>
          <w:rFonts w:ascii="Times New Roman" w:hAnsi="Times New Roman" w:cs="Times New Roman"/>
          <w:noProof/>
          <w:sz w:val="24"/>
          <w:szCs w:val="24"/>
          <w:lang w:val="en-US"/>
        </w:rPr>
        <w:t xml:space="preserve">bates: A </w:t>
      </w:r>
      <w:r w:rsidR="00306870" w:rsidRPr="005A6113">
        <w:rPr>
          <w:rFonts w:ascii="Times New Roman" w:hAnsi="Times New Roman" w:cs="Times New Roman"/>
          <w:noProof/>
          <w:sz w:val="24"/>
          <w:szCs w:val="24"/>
          <w:lang w:val="en-US"/>
        </w:rPr>
        <w:t>review of global compact and sa8000 social responsibility standard</w:t>
      </w:r>
      <w:r w:rsidRPr="005A6113">
        <w:rPr>
          <w:rFonts w:ascii="Times New Roman" w:hAnsi="Times New Roman" w:cs="Times New Roman"/>
          <w:noProof/>
          <w:sz w:val="24"/>
          <w:szCs w:val="24"/>
          <w:lang w:val="en-US"/>
        </w:rPr>
        <w:t xml:space="preserve">. </w:t>
      </w:r>
      <w:r w:rsidRPr="005A6113">
        <w:rPr>
          <w:rFonts w:ascii="Times New Roman" w:hAnsi="Times New Roman" w:cs="Times New Roman"/>
          <w:i/>
          <w:iCs/>
          <w:noProof/>
          <w:sz w:val="24"/>
          <w:szCs w:val="24"/>
          <w:lang w:val="en-US"/>
        </w:rPr>
        <w:t>Turkish Journal of Business Ethics</w:t>
      </w:r>
      <w:r w:rsidRPr="005A6113">
        <w:rPr>
          <w:rFonts w:ascii="Times New Roman" w:hAnsi="Times New Roman" w:cs="Times New Roman"/>
          <w:noProof/>
          <w:sz w:val="24"/>
          <w:szCs w:val="24"/>
          <w:lang w:val="en-US"/>
        </w:rPr>
        <w:t xml:space="preserve">, </w:t>
      </w:r>
      <w:r w:rsidRPr="005A6113">
        <w:rPr>
          <w:rFonts w:ascii="Times New Roman" w:hAnsi="Times New Roman" w:cs="Times New Roman"/>
          <w:i/>
          <w:iCs/>
          <w:noProof/>
          <w:sz w:val="24"/>
          <w:szCs w:val="24"/>
          <w:lang w:val="en-US"/>
        </w:rPr>
        <w:t>5</w:t>
      </w:r>
      <w:r w:rsidRPr="005A6113">
        <w:rPr>
          <w:rFonts w:ascii="Times New Roman" w:hAnsi="Times New Roman" w:cs="Times New Roman"/>
          <w:noProof/>
          <w:sz w:val="24"/>
          <w:szCs w:val="24"/>
          <w:lang w:val="en-US"/>
        </w:rPr>
        <w:t xml:space="preserve">(10), 41–53. </w:t>
      </w:r>
    </w:p>
    <w:p w:rsidR="00DD6134" w:rsidRPr="005A6113" w:rsidRDefault="00DD6134" w:rsidP="002235BF">
      <w:pPr>
        <w:widowControl w:val="0"/>
        <w:autoSpaceDE w:val="0"/>
        <w:autoSpaceDN w:val="0"/>
        <w:adjustRightInd w:val="0"/>
        <w:spacing w:after="0" w:line="480" w:lineRule="auto"/>
        <w:ind w:left="480" w:hanging="480"/>
        <w:rPr>
          <w:rFonts w:ascii="Times New Roman" w:hAnsi="Times New Roman" w:cs="Times New Roman"/>
          <w:noProof/>
          <w:sz w:val="24"/>
          <w:szCs w:val="24"/>
          <w:lang w:val="en-US"/>
        </w:rPr>
      </w:pPr>
      <w:r w:rsidRPr="005A6113">
        <w:rPr>
          <w:rFonts w:ascii="Times New Roman" w:hAnsi="Times New Roman" w:cs="Times New Roman"/>
          <w:noProof/>
          <w:sz w:val="24"/>
          <w:szCs w:val="24"/>
          <w:lang w:val="en-US"/>
        </w:rPr>
        <w:t xml:space="preserve">Melorose, J., Perroy, R., &amp; Careas, S. (2015). </w:t>
      </w:r>
      <w:r w:rsidRPr="005A6113">
        <w:rPr>
          <w:rFonts w:ascii="Times New Roman" w:hAnsi="Times New Roman" w:cs="Times New Roman"/>
          <w:i/>
          <w:iCs/>
          <w:noProof/>
          <w:sz w:val="24"/>
          <w:szCs w:val="24"/>
          <w:lang w:val="en-US"/>
        </w:rPr>
        <w:t>Corporate Social Responsability</w:t>
      </w:r>
      <w:r w:rsidRPr="005A6113">
        <w:rPr>
          <w:rFonts w:ascii="Times New Roman" w:hAnsi="Times New Roman" w:cs="Times New Roman"/>
          <w:noProof/>
          <w:sz w:val="24"/>
          <w:szCs w:val="24"/>
          <w:lang w:val="en-US"/>
        </w:rPr>
        <w:t xml:space="preserve">. (P. </w:t>
      </w:r>
      <w:r w:rsidRPr="005A6113">
        <w:rPr>
          <w:rFonts w:ascii="Times New Roman" w:hAnsi="Times New Roman" w:cs="Times New Roman"/>
          <w:noProof/>
          <w:sz w:val="24"/>
          <w:szCs w:val="24"/>
          <w:lang w:val="en-US"/>
        </w:rPr>
        <w:lastRenderedPageBreak/>
        <w:t xml:space="preserve">Watts, S. International, Lord Holme, &amp; R. Tinto, Eds.), </w:t>
      </w:r>
      <w:r w:rsidRPr="005A6113">
        <w:rPr>
          <w:rFonts w:ascii="Times New Roman" w:hAnsi="Times New Roman" w:cs="Times New Roman"/>
          <w:i/>
          <w:iCs/>
          <w:noProof/>
          <w:sz w:val="24"/>
          <w:szCs w:val="24"/>
          <w:lang w:val="en-US"/>
        </w:rPr>
        <w:t>Statewide Agricultural Land Use Baseline 2015</w:t>
      </w:r>
      <w:r w:rsidRPr="005A6113">
        <w:rPr>
          <w:rFonts w:ascii="Times New Roman" w:hAnsi="Times New Roman" w:cs="Times New Roman"/>
          <w:noProof/>
          <w:sz w:val="24"/>
          <w:szCs w:val="24"/>
          <w:lang w:val="en-US"/>
        </w:rPr>
        <w:t xml:space="preserve"> (Vol. 1). Conches-Geneva: World Business Council for Sustainable Development. </w:t>
      </w:r>
      <w:r w:rsidR="00306870">
        <w:rPr>
          <w:rFonts w:ascii="Times New Roman" w:hAnsi="Times New Roman" w:cs="Times New Roman"/>
          <w:noProof/>
          <w:sz w:val="24"/>
          <w:szCs w:val="24"/>
          <w:lang w:val="en-US"/>
        </w:rPr>
        <w:t xml:space="preserve">doi: </w:t>
      </w:r>
      <w:r w:rsidRPr="005A6113">
        <w:rPr>
          <w:rFonts w:ascii="Times New Roman" w:hAnsi="Times New Roman" w:cs="Times New Roman"/>
          <w:noProof/>
          <w:sz w:val="24"/>
          <w:szCs w:val="24"/>
          <w:lang w:val="en-US"/>
        </w:rPr>
        <w:t>10.1017/CBO9781107415324.004</w:t>
      </w:r>
    </w:p>
    <w:p w:rsidR="00DD6134" w:rsidRPr="00DD6134" w:rsidRDefault="00DD6134" w:rsidP="002235BF">
      <w:pPr>
        <w:widowControl w:val="0"/>
        <w:autoSpaceDE w:val="0"/>
        <w:autoSpaceDN w:val="0"/>
        <w:adjustRightInd w:val="0"/>
        <w:spacing w:after="0" w:line="480" w:lineRule="auto"/>
        <w:ind w:left="480" w:hanging="480"/>
        <w:rPr>
          <w:rFonts w:ascii="Times New Roman" w:hAnsi="Times New Roman" w:cs="Times New Roman"/>
          <w:noProof/>
          <w:sz w:val="24"/>
          <w:szCs w:val="24"/>
        </w:rPr>
      </w:pPr>
      <w:r w:rsidRPr="00DD6134">
        <w:rPr>
          <w:rFonts w:ascii="Times New Roman" w:hAnsi="Times New Roman" w:cs="Times New Roman"/>
          <w:noProof/>
          <w:sz w:val="24"/>
          <w:szCs w:val="24"/>
        </w:rPr>
        <w:t xml:space="preserve">Moneva, J. M. (2005). Información sobre responsabilidad social corporativa: Situación y tendencias. </w:t>
      </w:r>
      <w:r w:rsidRPr="00DD6134">
        <w:rPr>
          <w:rFonts w:ascii="Times New Roman" w:hAnsi="Times New Roman" w:cs="Times New Roman"/>
          <w:i/>
          <w:iCs/>
          <w:noProof/>
          <w:sz w:val="24"/>
          <w:szCs w:val="24"/>
        </w:rPr>
        <w:t>RAE: Revista Asturiana de EconomÃ­a</w:t>
      </w:r>
      <w:r w:rsidRPr="00DD6134">
        <w:rPr>
          <w:rFonts w:ascii="Times New Roman" w:hAnsi="Times New Roman" w:cs="Times New Roman"/>
          <w:noProof/>
          <w:sz w:val="24"/>
          <w:szCs w:val="24"/>
        </w:rPr>
        <w:t xml:space="preserve">, (34), 43–67. </w:t>
      </w:r>
    </w:p>
    <w:p w:rsidR="00DD6134" w:rsidRPr="00DD6134" w:rsidRDefault="00DD6134" w:rsidP="002235BF">
      <w:pPr>
        <w:widowControl w:val="0"/>
        <w:autoSpaceDE w:val="0"/>
        <w:autoSpaceDN w:val="0"/>
        <w:adjustRightInd w:val="0"/>
        <w:spacing w:after="0" w:line="480" w:lineRule="auto"/>
        <w:ind w:left="480" w:hanging="480"/>
        <w:rPr>
          <w:rFonts w:ascii="Times New Roman" w:hAnsi="Times New Roman" w:cs="Times New Roman"/>
          <w:noProof/>
          <w:sz w:val="24"/>
          <w:szCs w:val="24"/>
        </w:rPr>
      </w:pPr>
      <w:r w:rsidRPr="00DD6134">
        <w:rPr>
          <w:rFonts w:ascii="Times New Roman" w:hAnsi="Times New Roman" w:cs="Times New Roman"/>
          <w:noProof/>
          <w:sz w:val="24"/>
          <w:szCs w:val="24"/>
        </w:rPr>
        <w:t xml:space="preserve">Moretti, D., &amp; Linhares, G. (2014). Amartya Sen </w:t>
      </w:r>
      <w:r w:rsidR="004F0D0F" w:rsidRPr="00DD6134">
        <w:rPr>
          <w:rFonts w:ascii="Times New Roman" w:hAnsi="Times New Roman" w:cs="Times New Roman"/>
          <w:noProof/>
          <w:sz w:val="24"/>
          <w:szCs w:val="24"/>
        </w:rPr>
        <w:t xml:space="preserve">e </w:t>
      </w:r>
      <w:r w:rsidRPr="00DD6134">
        <w:rPr>
          <w:rFonts w:ascii="Times New Roman" w:hAnsi="Times New Roman" w:cs="Times New Roman"/>
          <w:noProof/>
          <w:sz w:val="24"/>
          <w:szCs w:val="24"/>
        </w:rPr>
        <w:t xml:space="preserve">John Rawls : Um </w:t>
      </w:r>
      <w:r w:rsidR="004F0D0F" w:rsidRPr="00DD6134">
        <w:rPr>
          <w:rFonts w:ascii="Times New Roman" w:hAnsi="Times New Roman" w:cs="Times New Roman"/>
          <w:noProof/>
          <w:sz w:val="24"/>
          <w:szCs w:val="24"/>
        </w:rPr>
        <w:t>diálogo entre a abordagem das capacidades e e a justiça como equidade</w:t>
      </w:r>
      <w:r w:rsidRPr="00DD6134">
        <w:rPr>
          <w:rFonts w:ascii="Times New Roman" w:hAnsi="Times New Roman" w:cs="Times New Roman"/>
          <w:noProof/>
          <w:sz w:val="24"/>
          <w:szCs w:val="24"/>
        </w:rPr>
        <w:t xml:space="preserve">. </w:t>
      </w:r>
      <w:r w:rsidRPr="00DD6134">
        <w:rPr>
          <w:rFonts w:ascii="Times New Roman" w:hAnsi="Times New Roman" w:cs="Times New Roman"/>
          <w:i/>
          <w:iCs/>
          <w:noProof/>
          <w:sz w:val="24"/>
          <w:szCs w:val="24"/>
        </w:rPr>
        <w:t>Theoria -Revista Eletrônica de Filosofia</w:t>
      </w:r>
      <w:r w:rsidRPr="00DD6134">
        <w:rPr>
          <w:rFonts w:ascii="Times New Roman" w:hAnsi="Times New Roman" w:cs="Times New Roman"/>
          <w:noProof/>
          <w:sz w:val="24"/>
          <w:szCs w:val="24"/>
        </w:rPr>
        <w:t xml:space="preserve">, </w:t>
      </w:r>
      <w:r w:rsidRPr="00DD6134">
        <w:rPr>
          <w:rFonts w:ascii="Times New Roman" w:hAnsi="Times New Roman" w:cs="Times New Roman"/>
          <w:i/>
          <w:iCs/>
          <w:noProof/>
          <w:sz w:val="24"/>
          <w:szCs w:val="24"/>
        </w:rPr>
        <w:t>VI</w:t>
      </w:r>
      <w:r w:rsidRPr="00DD6134">
        <w:rPr>
          <w:rFonts w:ascii="Times New Roman" w:hAnsi="Times New Roman" w:cs="Times New Roman"/>
          <w:noProof/>
          <w:sz w:val="24"/>
          <w:szCs w:val="24"/>
        </w:rPr>
        <w:t>(15), 153–161.</w:t>
      </w:r>
    </w:p>
    <w:p w:rsidR="00DD6134" w:rsidRPr="005A6113" w:rsidRDefault="00DD6134" w:rsidP="002235BF">
      <w:pPr>
        <w:widowControl w:val="0"/>
        <w:autoSpaceDE w:val="0"/>
        <w:autoSpaceDN w:val="0"/>
        <w:adjustRightInd w:val="0"/>
        <w:spacing w:after="0" w:line="480" w:lineRule="auto"/>
        <w:ind w:left="480" w:hanging="480"/>
        <w:rPr>
          <w:rFonts w:ascii="Times New Roman" w:hAnsi="Times New Roman" w:cs="Times New Roman"/>
          <w:noProof/>
          <w:sz w:val="24"/>
          <w:szCs w:val="24"/>
          <w:lang w:val="en-US"/>
        </w:rPr>
      </w:pPr>
      <w:r w:rsidRPr="00DD6134">
        <w:rPr>
          <w:rFonts w:ascii="Times New Roman" w:hAnsi="Times New Roman" w:cs="Times New Roman"/>
          <w:noProof/>
          <w:sz w:val="24"/>
          <w:szCs w:val="24"/>
        </w:rPr>
        <w:t xml:space="preserve">Moss, S. A., &amp; Wilson, S. G. (2014). </w:t>
      </w:r>
      <w:r w:rsidRPr="005A6113">
        <w:rPr>
          <w:rFonts w:ascii="Times New Roman" w:hAnsi="Times New Roman" w:cs="Times New Roman"/>
          <w:noProof/>
          <w:sz w:val="24"/>
          <w:szCs w:val="24"/>
          <w:lang w:val="en-US"/>
        </w:rPr>
        <w:t xml:space="preserve">Why are the </w:t>
      </w:r>
      <w:r w:rsidR="004F0D0F" w:rsidRPr="005A6113">
        <w:rPr>
          <w:rFonts w:ascii="Times New Roman" w:hAnsi="Times New Roman" w:cs="Times New Roman"/>
          <w:noProof/>
          <w:sz w:val="24"/>
          <w:szCs w:val="24"/>
          <w:lang w:val="en-US"/>
        </w:rPr>
        <w:t>attempts of organisations to enhance the wellbeing of individuals often likely to fail</w:t>
      </w:r>
      <w:r w:rsidRPr="005A6113">
        <w:rPr>
          <w:rFonts w:ascii="Times New Roman" w:hAnsi="Times New Roman" w:cs="Times New Roman"/>
          <w:noProof/>
          <w:sz w:val="24"/>
          <w:szCs w:val="24"/>
          <w:lang w:val="en-US"/>
        </w:rPr>
        <w:t xml:space="preserve">: The </w:t>
      </w:r>
      <w:r w:rsidR="004F0D0F" w:rsidRPr="005A6113">
        <w:rPr>
          <w:rFonts w:ascii="Times New Roman" w:hAnsi="Times New Roman" w:cs="Times New Roman"/>
          <w:noProof/>
          <w:sz w:val="24"/>
          <w:szCs w:val="24"/>
          <w:lang w:val="en-US"/>
        </w:rPr>
        <w:t>curse of conflicting needs</w:t>
      </w:r>
      <w:r w:rsidRPr="005A6113">
        <w:rPr>
          <w:rFonts w:ascii="Times New Roman" w:hAnsi="Times New Roman" w:cs="Times New Roman"/>
          <w:noProof/>
          <w:sz w:val="24"/>
          <w:szCs w:val="24"/>
          <w:lang w:val="en-US"/>
        </w:rPr>
        <w:t xml:space="preserve">. </w:t>
      </w:r>
      <w:r w:rsidRPr="005A6113">
        <w:rPr>
          <w:rFonts w:ascii="Times New Roman" w:hAnsi="Times New Roman" w:cs="Times New Roman"/>
          <w:i/>
          <w:iCs/>
          <w:noProof/>
          <w:sz w:val="24"/>
          <w:szCs w:val="24"/>
          <w:lang w:val="en-US"/>
        </w:rPr>
        <w:t>Australasian Journal of Organisational Psychology</w:t>
      </w:r>
      <w:r w:rsidRPr="005A6113">
        <w:rPr>
          <w:rFonts w:ascii="Times New Roman" w:hAnsi="Times New Roman" w:cs="Times New Roman"/>
          <w:noProof/>
          <w:sz w:val="24"/>
          <w:szCs w:val="24"/>
          <w:lang w:val="en-US"/>
        </w:rPr>
        <w:t xml:space="preserve">, </w:t>
      </w:r>
      <w:r w:rsidRPr="005A6113">
        <w:rPr>
          <w:rFonts w:ascii="Times New Roman" w:hAnsi="Times New Roman" w:cs="Times New Roman"/>
          <w:i/>
          <w:iCs/>
          <w:noProof/>
          <w:sz w:val="24"/>
          <w:szCs w:val="24"/>
          <w:lang w:val="en-US"/>
        </w:rPr>
        <w:t>7</w:t>
      </w:r>
      <w:r w:rsidRPr="005A6113">
        <w:rPr>
          <w:rFonts w:ascii="Times New Roman" w:hAnsi="Times New Roman" w:cs="Times New Roman"/>
          <w:noProof/>
          <w:sz w:val="24"/>
          <w:szCs w:val="24"/>
          <w:lang w:val="en-US"/>
        </w:rPr>
        <w:t xml:space="preserve">, N.PAG-00. JOUR. </w:t>
      </w:r>
      <w:r w:rsidR="00306870">
        <w:rPr>
          <w:rFonts w:ascii="Times New Roman" w:hAnsi="Times New Roman" w:cs="Times New Roman"/>
          <w:noProof/>
          <w:sz w:val="24"/>
          <w:szCs w:val="24"/>
          <w:lang w:val="en-US"/>
        </w:rPr>
        <w:t xml:space="preserve">doi: </w:t>
      </w:r>
      <w:r w:rsidRPr="005A6113">
        <w:rPr>
          <w:rFonts w:ascii="Times New Roman" w:hAnsi="Times New Roman" w:cs="Times New Roman"/>
          <w:noProof/>
          <w:sz w:val="24"/>
          <w:szCs w:val="24"/>
          <w:lang w:val="en-US"/>
        </w:rPr>
        <w:t>10.1017/orp.2014.6</w:t>
      </w:r>
    </w:p>
    <w:p w:rsidR="00DD6134" w:rsidRPr="005A6113" w:rsidRDefault="00DD6134" w:rsidP="002235BF">
      <w:pPr>
        <w:widowControl w:val="0"/>
        <w:autoSpaceDE w:val="0"/>
        <w:autoSpaceDN w:val="0"/>
        <w:adjustRightInd w:val="0"/>
        <w:spacing w:after="0" w:line="480" w:lineRule="auto"/>
        <w:ind w:left="480" w:hanging="480"/>
        <w:rPr>
          <w:rFonts w:ascii="Times New Roman" w:hAnsi="Times New Roman" w:cs="Times New Roman"/>
          <w:noProof/>
          <w:sz w:val="24"/>
          <w:szCs w:val="24"/>
          <w:lang w:val="en-US"/>
        </w:rPr>
      </w:pPr>
      <w:r w:rsidRPr="005A6113">
        <w:rPr>
          <w:rFonts w:ascii="Times New Roman" w:hAnsi="Times New Roman" w:cs="Times New Roman"/>
          <w:noProof/>
          <w:sz w:val="24"/>
          <w:szCs w:val="24"/>
          <w:lang w:val="en-US"/>
        </w:rPr>
        <w:t xml:space="preserve">Oostlander, J., Güntert, S., &amp; Wehner, T. (2014). Linking </w:t>
      </w:r>
      <w:r w:rsidR="004F0D0F" w:rsidRPr="005A6113">
        <w:rPr>
          <w:rFonts w:ascii="Times New Roman" w:hAnsi="Times New Roman" w:cs="Times New Roman"/>
          <w:noProof/>
          <w:sz w:val="24"/>
          <w:szCs w:val="24"/>
          <w:lang w:val="en-US"/>
        </w:rPr>
        <w:t>autonomy-supportive leadership to volunteer satisfa</w:t>
      </w:r>
      <w:r w:rsidRPr="005A6113">
        <w:rPr>
          <w:rFonts w:ascii="Times New Roman" w:hAnsi="Times New Roman" w:cs="Times New Roman"/>
          <w:noProof/>
          <w:sz w:val="24"/>
          <w:szCs w:val="24"/>
          <w:lang w:val="en-US"/>
        </w:rPr>
        <w:t xml:space="preserve">ction: A </w:t>
      </w:r>
      <w:r w:rsidR="004F0D0F" w:rsidRPr="005A6113">
        <w:rPr>
          <w:rFonts w:ascii="Times New Roman" w:hAnsi="Times New Roman" w:cs="Times New Roman"/>
          <w:noProof/>
          <w:sz w:val="24"/>
          <w:szCs w:val="24"/>
          <w:lang w:val="en-US"/>
        </w:rPr>
        <w:t>self-determination theory perspective</w:t>
      </w:r>
      <w:r w:rsidRPr="005A6113">
        <w:rPr>
          <w:rFonts w:ascii="Times New Roman" w:hAnsi="Times New Roman" w:cs="Times New Roman"/>
          <w:noProof/>
          <w:sz w:val="24"/>
          <w:szCs w:val="24"/>
          <w:lang w:val="en-US"/>
        </w:rPr>
        <w:t xml:space="preserve">. </w:t>
      </w:r>
      <w:r w:rsidRPr="005A6113">
        <w:rPr>
          <w:rFonts w:ascii="Times New Roman" w:hAnsi="Times New Roman" w:cs="Times New Roman"/>
          <w:i/>
          <w:iCs/>
          <w:noProof/>
          <w:sz w:val="24"/>
          <w:szCs w:val="24"/>
          <w:lang w:val="en-US"/>
        </w:rPr>
        <w:t>Voluntas: International Journal of Voluntary &amp; Nonprofit Organizations</w:t>
      </w:r>
      <w:r w:rsidRPr="005A6113">
        <w:rPr>
          <w:rFonts w:ascii="Times New Roman" w:hAnsi="Times New Roman" w:cs="Times New Roman"/>
          <w:noProof/>
          <w:sz w:val="24"/>
          <w:szCs w:val="24"/>
          <w:lang w:val="en-US"/>
        </w:rPr>
        <w:t xml:space="preserve">, </w:t>
      </w:r>
      <w:r w:rsidRPr="005A6113">
        <w:rPr>
          <w:rFonts w:ascii="Times New Roman" w:hAnsi="Times New Roman" w:cs="Times New Roman"/>
          <w:i/>
          <w:iCs/>
          <w:noProof/>
          <w:sz w:val="24"/>
          <w:szCs w:val="24"/>
          <w:lang w:val="en-US"/>
        </w:rPr>
        <w:t>25</w:t>
      </w:r>
      <w:r w:rsidRPr="005A6113">
        <w:rPr>
          <w:rFonts w:ascii="Times New Roman" w:hAnsi="Times New Roman" w:cs="Times New Roman"/>
          <w:noProof/>
          <w:sz w:val="24"/>
          <w:szCs w:val="24"/>
          <w:lang w:val="en-US"/>
        </w:rPr>
        <w:t xml:space="preserve">(6), 1368–1387. </w:t>
      </w:r>
      <w:r w:rsidR="00306870">
        <w:rPr>
          <w:rFonts w:ascii="Times New Roman" w:hAnsi="Times New Roman" w:cs="Times New Roman"/>
          <w:noProof/>
          <w:sz w:val="24"/>
          <w:szCs w:val="24"/>
          <w:lang w:val="en-US"/>
        </w:rPr>
        <w:t xml:space="preserve">doi: </w:t>
      </w:r>
      <w:r w:rsidRPr="005A6113">
        <w:rPr>
          <w:rFonts w:ascii="Times New Roman" w:hAnsi="Times New Roman" w:cs="Times New Roman"/>
          <w:noProof/>
          <w:sz w:val="24"/>
          <w:szCs w:val="24"/>
          <w:lang w:val="en-US"/>
        </w:rPr>
        <w:t>10.1007/s11266-013-9395-0</w:t>
      </w:r>
    </w:p>
    <w:p w:rsidR="00DD6134" w:rsidRPr="005A6113" w:rsidRDefault="00DD6134" w:rsidP="002235BF">
      <w:pPr>
        <w:widowControl w:val="0"/>
        <w:autoSpaceDE w:val="0"/>
        <w:autoSpaceDN w:val="0"/>
        <w:adjustRightInd w:val="0"/>
        <w:spacing w:after="0" w:line="480" w:lineRule="auto"/>
        <w:ind w:left="480" w:hanging="480"/>
        <w:rPr>
          <w:rFonts w:ascii="Times New Roman" w:hAnsi="Times New Roman" w:cs="Times New Roman"/>
          <w:noProof/>
          <w:sz w:val="24"/>
          <w:szCs w:val="24"/>
          <w:lang w:val="en-US"/>
        </w:rPr>
      </w:pPr>
      <w:r w:rsidRPr="005A6113">
        <w:rPr>
          <w:rFonts w:ascii="Times New Roman" w:hAnsi="Times New Roman" w:cs="Times New Roman"/>
          <w:noProof/>
          <w:sz w:val="24"/>
          <w:szCs w:val="24"/>
          <w:lang w:val="en-US"/>
        </w:rPr>
        <w:t xml:space="preserve">Praulins, A., Prauliņš, A., &amp; Bratka, V. (2014). Ethical and </w:t>
      </w:r>
      <w:r w:rsidR="004F0D0F" w:rsidRPr="005A6113">
        <w:rPr>
          <w:rFonts w:ascii="Times New Roman" w:hAnsi="Times New Roman" w:cs="Times New Roman"/>
          <w:noProof/>
          <w:sz w:val="24"/>
          <w:szCs w:val="24"/>
          <w:lang w:val="en-US"/>
        </w:rPr>
        <w:t>socially responsible behaviour of tax advis</w:t>
      </w:r>
      <w:r w:rsidRPr="005A6113">
        <w:rPr>
          <w:rFonts w:ascii="Times New Roman" w:hAnsi="Times New Roman" w:cs="Times New Roman"/>
          <w:noProof/>
          <w:sz w:val="24"/>
          <w:szCs w:val="24"/>
          <w:lang w:val="en-US"/>
        </w:rPr>
        <w:t xml:space="preserve">ers: The </w:t>
      </w:r>
      <w:r w:rsidR="004F0D0F" w:rsidRPr="005A6113">
        <w:rPr>
          <w:rFonts w:ascii="Times New Roman" w:hAnsi="Times New Roman" w:cs="Times New Roman"/>
          <w:noProof/>
          <w:sz w:val="24"/>
          <w:szCs w:val="24"/>
          <w:lang w:val="en-US"/>
        </w:rPr>
        <w:t>case of moral beliefs</w:t>
      </w:r>
      <w:r w:rsidRPr="005A6113">
        <w:rPr>
          <w:rFonts w:ascii="Times New Roman" w:hAnsi="Times New Roman" w:cs="Times New Roman"/>
          <w:noProof/>
          <w:sz w:val="24"/>
          <w:szCs w:val="24"/>
          <w:lang w:val="en-US"/>
        </w:rPr>
        <w:t xml:space="preserve">. </w:t>
      </w:r>
      <w:r w:rsidRPr="005A6113">
        <w:rPr>
          <w:rFonts w:ascii="Times New Roman" w:hAnsi="Times New Roman" w:cs="Times New Roman"/>
          <w:i/>
          <w:iCs/>
          <w:noProof/>
          <w:sz w:val="24"/>
          <w:szCs w:val="24"/>
          <w:lang w:val="en-US"/>
        </w:rPr>
        <w:t>Socialiniai Tyrimai</w:t>
      </w:r>
      <w:r w:rsidRPr="005A6113">
        <w:rPr>
          <w:rFonts w:ascii="Times New Roman" w:hAnsi="Times New Roman" w:cs="Times New Roman"/>
          <w:noProof/>
          <w:sz w:val="24"/>
          <w:szCs w:val="24"/>
          <w:lang w:val="en-US"/>
        </w:rPr>
        <w:t xml:space="preserve">, </w:t>
      </w:r>
      <w:r w:rsidRPr="005A6113">
        <w:rPr>
          <w:rFonts w:ascii="Times New Roman" w:hAnsi="Times New Roman" w:cs="Times New Roman"/>
          <w:i/>
          <w:iCs/>
          <w:noProof/>
          <w:sz w:val="24"/>
          <w:szCs w:val="24"/>
          <w:lang w:val="en-US"/>
        </w:rPr>
        <w:t>2014</w:t>
      </w:r>
      <w:r w:rsidRPr="005A6113">
        <w:rPr>
          <w:rFonts w:ascii="Times New Roman" w:hAnsi="Times New Roman" w:cs="Times New Roman"/>
          <w:noProof/>
          <w:sz w:val="24"/>
          <w:szCs w:val="24"/>
          <w:lang w:val="en-US"/>
        </w:rPr>
        <w:t xml:space="preserve">(3), 153–163. </w:t>
      </w:r>
    </w:p>
    <w:p w:rsidR="00DD6134" w:rsidRPr="005A6113" w:rsidRDefault="00DD6134" w:rsidP="002235BF">
      <w:pPr>
        <w:widowControl w:val="0"/>
        <w:autoSpaceDE w:val="0"/>
        <w:autoSpaceDN w:val="0"/>
        <w:adjustRightInd w:val="0"/>
        <w:spacing w:after="0" w:line="480" w:lineRule="auto"/>
        <w:ind w:left="480" w:hanging="480"/>
        <w:rPr>
          <w:rFonts w:ascii="Times New Roman" w:hAnsi="Times New Roman" w:cs="Times New Roman"/>
          <w:noProof/>
          <w:sz w:val="24"/>
          <w:szCs w:val="24"/>
          <w:lang w:val="en-US"/>
        </w:rPr>
      </w:pPr>
      <w:r w:rsidRPr="005A6113">
        <w:rPr>
          <w:rFonts w:ascii="Times New Roman" w:hAnsi="Times New Roman" w:cs="Times New Roman"/>
          <w:noProof/>
          <w:sz w:val="24"/>
          <w:szCs w:val="24"/>
          <w:lang w:val="en-US"/>
        </w:rPr>
        <w:t xml:space="preserve">Rupp, D. E., Williams, C. A., &amp; Aguilera, R. V. (2006). Increasing </w:t>
      </w:r>
      <w:r w:rsidR="004F0D0F" w:rsidRPr="005A6113">
        <w:rPr>
          <w:rFonts w:ascii="Times New Roman" w:hAnsi="Times New Roman" w:cs="Times New Roman"/>
          <w:noProof/>
          <w:sz w:val="24"/>
          <w:szCs w:val="24"/>
          <w:lang w:val="en-US"/>
        </w:rPr>
        <w:t xml:space="preserve">corporate social responsibility through stakeholder value internalization </w:t>
      </w:r>
      <w:r w:rsidRPr="005A6113">
        <w:rPr>
          <w:rFonts w:ascii="Times New Roman" w:hAnsi="Times New Roman" w:cs="Times New Roman"/>
          <w:noProof/>
          <w:sz w:val="24"/>
          <w:szCs w:val="24"/>
          <w:lang w:val="en-US"/>
        </w:rPr>
        <w:t xml:space="preserve">(and the </w:t>
      </w:r>
      <w:r w:rsidR="004F0D0F" w:rsidRPr="005A6113">
        <w:rPr>
          <w:rFonts w:ascii="Times New Roman" w:hAnsi="Times New Roman" w:cs="Times New Roman"/>
          <w:noProof/>
          <w:sz w:val="24"/>
          <w:szCs w:val="24"/>
          <w:lang w:val="en-US"/>
        </w:rPr>
        <w:t>catalyzing effect of new governance</w:t>
      </w:r>
      <w:r w:rsidRPr="005A6113">
        <w:rPr>
          <w:rFonts w:ascii="Times New Roman" w:hAnsi="Times New Roman" w:cs="Times New Roman"/>
          <w:noProof/>
          <w:sz w:val="24"/>
          <w:szCs w:val="24"/>
          <w:lang w:val="en-US"/>
        </w:rPr>
        <w:t>): An Applic</w:t>
      </w:r>
      <w:r w:rsidR="004F0D0F" w:rsidRPr="005A6113">
        <w:rPr>
          <w:rFonts w:ascii="Times New Roman" w:hAnsi="Times New Roman" w:cs="Times New Roman"/>
          <w:noProof/>
          <w:sz w:val="24"/>
          <w:szCs w:val="24"/>
          <w:lang w:val="en-US"/>
        </w:rPr>
        <w:t>ation of organizational justice, self-determination, and social influence the</w:t>
      </w:r>
      <w:r w:rsidRPr="005A6113">
        <w:rPr>
          <w:rFonts w:ascii="Times New Roman" w:hAnsi="Times New Roman" w:cs="Times New Roman"/>
          <w:noProof/>
          <w:sz w:val="24"/>
          <w:szCs w:val="24"/>
          <w:lang w:val="en-US"/>
        </w:rPr>
        <w:t xml:space="preserve">ories. </w:t>
      </w:r>
      <w:r w:rsidRPr="005A6113">
        <w:rPr>
          <w:rFonts w:ascii="Times New Roman" w:hAnsi="Times New Roman" w:cs="Times New Roman"/>
          <w:i/>
          <w:iCs/>
          <w:noProof/>
          <w:sz w:val="24"/>
          <w:szCs w:val="24"/>
          <w:lang w:val="en-US"/>
        </w:rPr>
        <w:t>Managerial Ethics: Managing the Psychology of Morality</w:t>
      </w:r>
      <w:r w:rsidRPr="005A6113">
        <w:rPr>
          <w:rFonts w:ascii="Times New Roman" w:hAnsi="Times New Roman" w:cs="Times New Roman"/>
          <w:noProof/>
          <w:sz w:val="24"/>
          <w:szCs w:val="24"/>
          <w:lang w:val="en-US"/>
        </w:rPr>
        <w:t xml:space="preserve">, 69–88. </w:t>
      </w:r>
      <w:r w:rsidR="00306870">
        <w:rPr>
          <w:rFonts w:ascii="Times New Roman" w:hAnsi="Times New Roman" w:cs="Times New Roman"/>
          <w:noProof/>
          <w:sz w:val="24"/>
          <w:szCs w:val="24"/>
          <w:lang w:val="en-US"/>
        </w:rPr>
        <w:t xml:space="preserve">doi: </w:t>
      </w:r>
      <w:r w:rsidRPr="005A6113">
        <w:rPr>
          <w:rFonts w:ascii="Times New Roman" w:hAnsi="Times New Roman" w:cs="Times New Roman"/>
          <w:noProof/>
          <w:sz w:val="24"/>
          <w:szCs w:val="24"/>
          <w:lang w:val="en-US"/>
        </w:rPr>
        <w:t>10.5860/CHOICE.48-3371</w:t>
      </w:r>
    </w:p>
    <w:p w:rsidR="00DD6134" w:rsidRPr="00963134" w:rsidRDefault="00DD6134" w:rsidP="002235BF">
      <w:pPr>
        <w:widowControl w:val="0"/>
        <w:autoSpaceDE w:val="0"/>
        <w:autoSpaceDN w:val="0"/>
        <w:adjustRightInd w:val="0"/>
        <w:spacing w:after="0" w:line="480" w:lineRule="auto"/>
        <w:ind w:left="480" w:hanging="480"/>
        <w:rPr>
          <w:rFonts w:ascii="Times New Roman" w:hAnsi="Times New Roman" w:cs="Times New Roman"/>
          <w:noProof/>
          <w:sz w:val="24"/>
          <w:szCs w:val="24"/>
          <w:lang w:val="en-US"/>
        </w:rPr>
      </w:pPr>
      <w:r w:rsidRPr="00963134">
        <w:rPr>
          <w:rFonts w:ascii="Times New Roman" w:hAnsi="Times New Roman" w:cs="Times New Roman"/>
          <w:noProof/>
          <w:sz w:val="24"/>
          <w:szCs w:val="24"/>
          <w:lang w:val="en-US"/>
        </w:rPr>
        <w:lastRenderedPageBreak/>
        <w:t xml:space="preserve">Ryan, R. M., &amp; Deci, E. L. (2000). </w:t>
      </w:r>
      <w:r w:rsidRPr="00DD6134">
        <w:rPr>
          <w:rFonts w:ascii="Times New Roman" w:hAnsi="Times New Roman" w:cs="Times New Roman"/>
          <w:noProof/>
          <w:sz w:val="24"/>
          <w:szCs w:val="24"/>
        </w:rPr>
        <w:t xml:space="preserve">La </w:t>
      </w:r>
      <w:r w:rsidR="004F0D0F" w:rsidRPr="00DD6134">
        <w:rPr>
          <w:rFonts w:ascii="Times New Roman" w:hAnsi="Times New Roman" w:cs="Times New Roman"/>
          <w:noProof/>
          <w:sz w:val="24"/>
          <w:szCs w:val="24"/>
        </w:rPr>
        <w:t>teoría de la autodeterminación y la facilitación de la motivación intrínseca , el desarrollo social , y el bienestar teoría de la autodetermina</w:t>
      </w:r>
      <w:r w:rsidRPr="00DD6134">
        <w:rPr>
          <w:rFonts w:ascii="Times New Roman" w:hAnsi="Times New Roman" w:cs="Times New Roman"/>
          <w:noProof/>
          <w:sz w:val="24"/>
          <w:szCs w:val="24"/>
        </w:rPr>
        <w:t xml:space="preserve">ción. </w:t>
      </w:r>
      <w:r w:rsidRPr="00963134">
        <w:rPr>
          <w:rFonts w:ascii="Times New Roman" w:hAnsi="Times New Roman" w:cs="Times New Roman"/>
          <w:i/>
          <w:iCs/>
          <w:noProof/>
          <w:sz w:val="24"/>
          <w:szCs w:val="24"/>
          <w:lang w:val="en-US"/>
        </w:rPr>
        <w:t>American Psychologist</w:t>
      </w:r>
      <w:r w:rsidRPr="00963134">
        <w:rPr>
          <w:rFonts w:ascii="Times New Roman" w:hAnsi="Times New Roman" w:cs="Times New Roman"/>
          <w:noProof/>
          <w:sz w:val="24"/>
          <w:szCs w:val="24"/>
          <w:lang w:val="en-US"/>
        </w:rPr>
        <w:t xml:space="preserve">, </w:t>
      </w:r>
      <w:r w:rsidRPr="00963134">
        <w:rPr>
          <w:rFonts w:ascii="Times New Roman" w:hAnsi="Times New Roman" w:cs="Times New Roman"/>
          <w:i/>
          <w:iCs/>
          <w:noProof/>
          <w:sz w:val="24"/>
          <w:szCs w:val="24"/>
          <w:lang w:val="en-US"/>
        </w:rPr>
        <w:t>55</w:t>
      </w:r>
      <w:r w:rsidRPr="00963134">
        <w:rPr>
          <w:rFonts w:ascii="Times New Roman" w:hAnsi="Times New Roman" w:cs="Times New Roman"/>
          <w:noProof/>
          <w:sz w:val="24"/>
          <w:szCs w:val="24"/>
          <w:lang w:val="en-US"/>
        </w:rPr>
        <w:t xml:space="preserve">(1), 1–16. </w:t>
      </w:r>
      <w:r w:rsidR="00306870" w:rsidRPr="00963134">
        <w:rPr>
          <w:rFonts w:ascii="Times New Roman" w:hAnsi="Times New Roman" w:cs="Times New Roman"/>
          <w:noProof/>
          <w:sz w:val="24"/>
          <w:szCs w:val="24"/>
          <w:lang w:val="en-US"/>
        </w:rPr>
        <w:t xml:space="preserve">doi: </w:t>
      </w:r>
      <w:r w:rsidRPr="00963134">
        <w:rPr>
          <w:rFonts w:ascii="Times New Roman" w:hAnsi="Times New Roman" w:cs="Times New Roman"/>
          <w:noProof/>
          <w:sz w:val="24"/>
          <w:szCs w:val="24"/>
          <w:lang w:val="en-US"/>
        </w:rPr>
        <w:t>10.1037110003 - 066X.55.1.68</w:t>
      </w:r>
    </w:p>
    <w:p w:rsidR="00DD6134" w:rsidRPr="005A6113" w:rsidRDefault="00DD6134" w:rsidP="002235BF">
      <w:pPr>
        <w:widowControl w:val="0"/>
        <w:autoSpaceDE w:val="0"/>
        <w:autoSpaceDN w:val="0"/>
        <w:adjustRightInd w:val="0"/>
        <w:spacing w:after="0" w:line="480" w:lineRule="auto"/>
        <w:ind w:left="480" w:hanging="480"/>
        <w:rPr>
          <w:rFonts w:ascii="Times New Roman" w:hAnsi="Times New Roman" w:cs="Times New Roman"/>
          <w:noProof/>
          <w:sz w:val="24"/>
          <w:szCs w:val="24"/>
          <w:lang w:val="en-US"/>
        </w:rPr>
      </w:pPr>
      <w:r w:rsidRPr="005A6113">
        <w:rPr>
          <w:rFonts w:ascii="Times New Roman" w:hAnsi="Times New Roman" w:cs="Times New Roman"/>
          <w:noProof/>
          <w:sz w:val="24"/>
          <w:szCs w:val="24"/>
          <w:lang w:val="en-US"/>
        </w:rPr>
        <w:t xml:space="preserve">Schauster, E. (2015). The relationship between organizational leaders and advertising ethics: An organizational ethnography. </w:t>
      </w:r>
      <w:r w:rsidRPr="005A6113">
        <w:rPr>
          <w:rFonts w:ascii="Times New Roman" w:hAnsi="Times New Roman" w:cs="Times New Roman"/>
          <w:i/>
          <w:iCs/>
          <w:noProof/>
          <w:sz w:val="24"/>
          <w:szCs w:val="24"/>
          <w:lang w:val="en-US"/>
        </w:rPr>
        <w:t>Journal of Media Ethics</w:t>
      </w:r>
      <w:r w:rsidRPr="005A6113">
        <w:rPr>
          <w:rFonts w:ascii="Times New Roman" w:hAnsi="Times New Roman" w:cs="Times New Roman"/>
          <w:noProof/>
          <w:sz w:val="24"/>
          <w:szCs w:val="24"/>
          <w:lang w:val="en-US"/>
        </w:rPr>
        <w:t xml:space="preserve">, </w:t>
      </w:r>
      <w:r w:rsidRPr="005A6113">
        <w:rPr>
          <w:rFonts w:ascii="Times New Roman" w:hAnsi="Times New Roman" w:cs="Times New Roman"/>
          <w:i/>
          <w:iCs/>
          <w:noProof/>
          <w:sz w:val="24"/>
          <w:szCs w:val="24"/>
          <w:lang w:val="en-US"/>
        </w:rPr>
        <w:t>30</w:t>
      </w:r>
      <w:r w:rsidRPr="005A6113">
        <w:rPr>
          <w:rFonts w:ascii="Times New Roman" w:hAnsi="Times New Roman" w:cs="Times New Roman"/>
          <w:noProof/>
          <w:sz w:val="24"/>
          <w:szCs w:val="24"/>
          <w:lang w:val="en-US"/>
        </w:rPr>
        <w:t xml:space="preserve">(3), 150–167. </w:t>
      </w:r>
      <w:r w:rsidR="00306870">
        <w:rPr>
          <w:rFonts w:ascii="Times New Roman" w:hAnsi="Times New Roman" w:cs="Times New Roman"/>
          <w:noProof/>
          <w:sz w:val="24"/>
          <w:szCs w:val="24"/>
          <w:lang w:val="en-US"/>
        </w:rPr>
        <w:t xml:space="preserve">doi: </w:t>
      </w:r>
      <w:r w:rsidRPr="005A6113">
        <w:rPr>
          <w:rFonts w:ascii="Times New Roman" w:hAnsi="Times New Roman" w:cs="Times New Roman"/>
          <w:noProof/>
          <w:sz w:val="24"/>
          <w:szCs w:val="24"/>
          <w:lang w:val="en-US"/>
        </w:rPr>
        <w:t>10.1080/23736992.2015.1050556</w:t>
      </w:r>
    </w:p>
    <w:p w:rsidR="00DD6134" w:rsidRPr="005A6113" w:rsidRDefault="00DD6134" w:rsidP="002235BF">
      <w:pPr>
        <w:widowControl w:val="0"/>
        <w:autoSpaceDE w:val="0"/>
        <w:autoSpaceDN w:val="0"/>
        <w:adjustRightInd w:val="0"/>
        <w:spacing w:after="0" w:line="480" w:lineRule="auto"/>
        <w:ind w:left="480" w:hanging="480"/>
        <w:rPr>
          <w:rFonts w:ascii="Times New Roman" w:hAnsi="Times New Roman" w:cs="Times New Roman"/>
          <w:noProof/>
          <w:sz w:val="24"/>
          <w:szCs w:val="24"/>
          <w:lang w:val="en-US"/>
        </w:rPr>
      </w:pPr>
      <w:r w:rsidRPr="005A6113">
        <w:rPr>
          <w:rFonts w:ascii="Times New Roman" w:hAnsi="Times New Roman" w:cs="Times New Roman"/>
          <w:noProof/>
          <w:sz w:val="24"/>
          <w:szCs w:val="24"/>
          <w:lang w:val="en-US"/>
        </w:rPr>
        <w:t xml:space="preserve">Schneider, S. C., Zollo, M., &amp; Manocha, R. (2010). Developing </w:t>
      </w:r>
      <w:r w:rsidR="004F0D0F" w:rsidRPr="005A6113">
        <w:rPr>
          <w:rFonts w:ascii="Times New Roman" w:hAnsi="Times New Roman" w:cs="Times New Roman"/>
          <w:noProof/>
          <w:sz w:val="24"/>
          <w:szCs w:val="24"/>
          <w:lang w:val="en-US"/>
        </w:rPr>
        <w:t>socially responsible behaviour in mana</w:t>
      </w:r>
      <w:r w:rsidRPr="005A6113">
        <w:rPr>
          <w:rFonts w:ascii="Times New Roman" w:hAnsi="Times New Roman" w:cs="Times New Roman"/>
          <w:noProof/>
          <w:sz w:val="24"/>
          <w:szCs w:val="24"/>
          <w:lang w:val="en-US"/>
        </w:rPr>
        <w:t xml:space="preserve">gers. </w:t>
      </w:r>
      <w:r w:rsidRPr="005A6113">
        <w:rPr>
          <w:rFonts w:ascii="Times New Roman" w:hAnsi="Times New Roman" w:cs="Times New Roman"/>
          <w:i/>
          <w:iCs/>
          <w:noProof/>
          <w:sz w:val="24"/>
          <w:szCs w:val="24"/>
          <w:lang w:val="en-US"/>
        </w:rPr>
        <w:t>Journal of Corporate Citizenship</w:t>
      </w:r>
      <w:r w:rsidRPr="005A6113">
        <w:rPr>
          <w:rFonts w:ascii="Times New Roman" w:hAnsi="Times New Roman" w:cs="Times New Roman"/>
          <w:noProof/>
          <w:sz w:val="24"/>
          <w:szCs w:val="24"/>
          <w:lang w:val="en-US"/>
        </w:rPr>
        <w:t xml:space="preserve">, (39), 21–40. </w:t>
      </w:r>
    </w:p>
    <w:p w:rsidR="00DD6134" w:rsidRPr="005A6113" w:rsidRDefault="00DD6134" w:rsidP="002235BF">
      <w:pPr>
        <w:widowControl w:val="0"/>
        <w:autoSpaceDE w:val="0"/>
        <w:autoSpaceDN w:val="0"/>
        <w:adjustRightInd w:val="0"/>
        <w:spacing w:after="0" w:line="480" w:lineRule="auto"/>
        <w:ind w:left="480" w:hanging="480"/>
        <w:rPr>
          <w:rFonts w:ascii="Times New Roman" w:hAnsi="Times New Roman" w:cs="Times New Roman"/>
          <w:noProof/>
          <w:sz w:val="24"/>
          <w:szCs w:val="24"/>
          <w:lang w:val="en-US"/>
        </w:rPr>
      </w:pPr>
      <w:r w:rsidRPr="005A6113">
        <w:rPr>
          <w:rFonts w:ascii="Times New Roman" w:hAnsi="Times New Roman" w:cs="Times New Roman"/>
          <w:noProof/>
          <w:sz w:val="24"/>
          <w:szCs w:val="24"/>
          <w:lang w:val="en-US"/>
        </w:rPr>
        <w:t xml:space="preserve">Schneider, S., Oppegaard, K., Zollo, M., &amp; Huy, Q. N. (2005). Socially </w:t>
      </w:r>
      <w:r w:rsidR="004F0D0F" w:rsidRPr="005A6113">
        <w:rPr>
          <w:rFonts w:ascii="Times New Roman" w:hAnsi="Times New Roman" w:cs="Times New Roman"/>
          <w:noProof/>
          <w:sz w:val="24"/>
          <w:szCs w:val="24"/>
          <w:lang w:val="en-US"/>
        </w:rPr>
        <w:t>responsible behavi</w:t>
      </w:r>
      <w:r w:rsidRPr="005A6113">
        <w:rPr>
          <w:rFonts w:ascii="Times New Roman" w:hAnsi="Times New Roman" w:cs="Times New Roman"/>
          <w:noProof/>
          <w:sz w:val="24"/>
          <w:szCs w:val="24"/>
          <w:lang w:val="en-US"/>
        </w:rPr>
        <w:t xml:space="preserve">our: Developing </w:t>
      </w:r>
      <w:r w:rsidR="004F0D0F" w:rsidRPr="005A6113">
        <w:rPr>
          <w:rFonts w:ascii="Times New Roman" w:hAnsi="Times New Roman" w:cs="Times New Roman"/>
          <w:noProof/>
          <w:sz w:val="24"/>
          <w:szCs w:val="24"/>
          <w:lang w:val="en-US"/>
        </w:rPr>
        <w:t>virtue in organizations</w:t>
      </w:r>
      <w:r w:rsidRPr="005A6113">
        <w:rPr>
          <w:rFonts w:ascii="Times New Roman" w:hAnsi="Times New Roman" w:cs="Times New Roman"/>
          <w:noProof/>
          <w:sz w:val="24"/>
          <w:szCs w:val="24"/>
          <w:lang w:val="en-US"/>
        </w:rPr>
        <w:t xml:space="preserve">. </w:t>
      </w:r>
      <w:r w:rsidRPr="005A6113">
        <w:rPr>
          <w:rFonts w:ascii="Times New Roman" w:hAnsi="Times New Roman" w:cs="Times New Roman"/>
          <w:i/>
          <w:iCs/>
          <w:noProof/>
          <w:sz w:val="24"/>
          <w:szCs w:val="24"/>
          <w:lang w:val="en-US"/>
        </w:rPr>
        <w:t>Faculty &amp; Research</w:t>
      </w:r>
      <w:r w:rsidRPr="005A6113">
        <w:rPr>
          <w:rFonts w:ascii="Times New Roman" w:hAnsi="Times New Roman" w:cs="Times New Roman"/>
          <w:noProof/>
          <w:sz w:val="24"/>
          <w:szCs w:val="24"/>
          <w:lang w:val="en-US"/>
        </w:rPr>
        <w:t xml:space="preserve">, </w:t>
      </w:r>
      <w:r w:rsidRPr="005A6113">
        <w:rPr>
          <w:rFonts w:ascii="Times New Roman" w:hAnsi="Times New Roman" w:cs="Times New Roman"/>
          <w:i/>
          <w:iCs/>
          <w:noProof/>
          <w:sz w:val="24"/>
          <w:szCs w:val="24"/>
          <w:lang w:val="en-US"/>
        </w:rPr>
        <w:t>40</w:t>
      </w:r>
      <w:r w:rsidRPr="005A6113">
        <w:rPr>
          <w:rFonts w:ascii="Times New Roman" w:hAnsi="Times New Roman" w:cs="Times New Roman"/>
          <w:noProof/>
          <w:sz w:val="24"/>
          <w:szCs w:val="24"/>
          <w:lang w:val="en-US"/>
        </w:rPr>
        <w:t>, 2–54.</w:t>
      </w:r>
    </w:p>
    <w:p w:rsidR="00DD6134" w:rsidRPr="005A6113" w:rsidRDefault="00DD6134" w:rsidP="002235BF">
      <w:pPr>
        <w:widowControl w:val="0"/>
        <w:autoSpaceDE w:val="0"/>
        <w:autoSpaceDN w:val="0"/>
        <w:adjustRightInd w:val="0"/>
        <w:spacing w:after="0" w:line="480" w:lineRule="auto"/>
        <w:ind w:left="480" w:hanging="480"/>
        <w:rPr>
          <w:rFonts w:ascii="Times New Roman" w:hAnsi="Times New Roman" w:cs="Times New Roman"/>
          <w:noProof/>
          <w:sz w:val="24"/>
          <w:szCs w:val="24"/>
          <w:lang w:val="en-US"/>
        </w:rPr>
      </w:pPr>
      <w:r w:rsidRPr="005A6113">
        <w:rPr>
          <w:rFonts w:ascii="Times New Roman" w:hAnsi="Times New Roman" w:cs="Times New Roman"/>
          <w:noProof/>
          <w:sz w:val="24"/>
          <w:szCs w:val="24"/>
          <w:lang w:val="en-US"/>
        </w:rPr>
        <w:t>Schreurs, B., Guenter, H., Schumacher, D., Van Emmerik, I. J. H., &amp; Notelaers, G. (2013). Pay-</w:t>
      </w:r>
      <w:r w:rsidR="004F0D0F" w:rsidRPr="005A6113">
        <w:rPr>
          <w:rFonts w:ascii="Times New Roman" w:hAnsi="Times New Roman" w:cs="Times New Roman"/>
          <w:noProof/>
          <w:sz w:val="24"/>
          <w:szCs w:val="24"/>
          <w:lang w:val="en-US"/>
        </w:rPr>
        <w:t>level satisfaction and employee outcomes</w:t>
      </w:r>
      <w:r w:rsidRPr="005A6113">
        <w:rPr>
          <w:rFonts w:ascii="Times New Roman" w:hAnsi="Times New Roman" w:cs="Times New Roman"/>
          <w:noProof/>
          <w:sz w:val="24"/>
          <w:szCs w:val="24"/>
          <w:lang w:val="en-US"/>
        </w:rPr>
        <w:t xml:space="preserve">: The </w:t>
      </w:r>
      <w:r w:rsidR="004F0D0F" w:rsidRPr="005A6113">
        <w:rPr>
          <w:rFonts w:ascii="Times New Roman" w:hAnsi="Times New Roman" w:cs="Times New Roman"/>
          <w:noProof/>
          <w:sz w:val="24"/>
          <w:szCs w:val="24"/>
          <w:lang w:val="en-US"/>
        </w:rPr>
        <w:t>moderating effect of employee-involvement climate</w:t>
      </w:r>
      <w:r w:rsidRPr="005A6113">
        <w:rPr>
          <w:rFonts w:ascii="Times New Roman" w:hAnsi="Times New Roman" w:cs="Times New Roman"/>
          <w:noProof/>
          <w:sz w:val="24"/>
          <w:szCs w:val="24"/>
          <w:lang w:val="en-US"/>
        </w:rPr>
        <w:t xml:space="preserve">. </w:t>
      </w:r>
      <w:r w:rsidRPr="005A6113">
        <w:rPr>
          <w:rFonts w:ascii="Times New Roman" w:hAnsi="Times New Roman" w:cs="Times New Roman"/>
          <w:i/>
          <w:iCs/>
          <w:noProof/>
          <w:sz w:val="24"/>
          <w:szCs w:val="24"/>
          <w:lang w:val="en-US"/>
        </w:rPr>
        <w:t>Human Resource Management</w:t>
      </w:r>
      <w:r w:rsidRPr="005A6113">
        <w:rPr>
          <w:rFonts w:ascii="Times New Roman" w:hAnsi="Times New Roman" w:cs="Times New Roman"/>
          <w:noProof/>
          <w:sz w:val="24"/>
          <w:szCs w:val="24"/>
          <w:lang w:val="en-US"/>
        </w:rPr>
        <w:t xml:space="preserve">, </w:t>
      </w:r>
      <w:r w:rsidRPr="005A6113">
        <w:rPr>
          <w:rFonts w:ascii="Times New Roman" w:hAnsi="Times New Roman" w:cs="Times New Roman"/>
          <w:i/>
          <w:iCs/>
          <w:noProof/>
          <w:sz w:val="24"/>
          <w:szCs w:val="24"/>
          <w:lang w:val="en-US"/>
        </w:rPr>
        <w:t>52</w:t>
      </w:r>
      <w:r w:rsidRPr="005A6113">
        <w:rPr>
          <w:rFonts w:ascii="Times New Roman" w:hAnsi="Times New Roman" w:cs="Times New Roman"/>
          <w:noProof/>
          <w:sz w:val="24"/>
          <w:szCs w:val="24"/>
          <w:lang w:val="en-US"/>
        </w:rPr>
        <w:t xml:space="preserve">(3), 399–421. </w:t>
      </w:r>
      <w:r w:rsidR="00306870">
        <w:rPr>
          <w:rFonts w:ascii="Times New Roman" w:hAnsi="Times New Roman" w:cs="Times New Roman"/>
          <w:noProof/>
          <w:sz w:val="24"/>
          <w:szCs w:val="24"/>
          <w:lang w:val="en-US"/>
        </w:rPr>
        <w:t xml:space="preserve">doi: </w:t>
      </w:r>
      <w:r w:rsidRPr="005A6113">
        <w:rPr>
          <w:rFonts w:ascii="Times New Roman" w:hAnsi="Times New Roman" w:cs="Times New Roman"/>
          <w:noProof/>
          <w:sz w:val="24"/>
          <w:szCs w:val="24"/>
          <w:lang w:val="en-US"/>
        </w:rPr>
        <w:t>10.1002/hrm.21533</w:t>
      </w:r>
    </w:p>
    <w:p w:rsidR="00DD6134" w:rsidRPr="005A6113" w:rsidRDefault="00DD6134" w:rsidP="002235BF">
      <w:pPr>
        <w:widowControl w:val="0"/>
        <w:autoSpaceDE w:val="0"/>
        <w:autoSpaceDN w:val="0"/>
        <w:adjustRightInd w:val="0"/>
        <w:spacing w:after="0" w:line="480" w:lineRule="auto"/>
        <w:ind w:left="480" w:hanging="480"/>
        <w:rPr>
          <w:rFonts w:ascii="Times New Roman" w:hAnsi="Times New Roman" w:cs="Times New Roman"/>
          <w:noProof/>
          <w:sz w:val="24"/>
          <w:lang w:val="en-US"/>
        </w:rPr>
      </w:pPr>
      <w:r w:rsidRPr="005A6113">
        <w:rPr>
          <w:rFonts w:ascii="Times New Roman" w:hAnsi="Times New Roman" w:cs="Times New Roman"/>
          <w:noProof/>
          <w:sz w:val="24"/>
          <w:szCs w:val="24"/>
          <w:lang w:val="en-US"/>
        </w:rPr>
        <w:t xml:space="preserve">Vveinhardt, J., &amp; Zygmantaite, R. (2015). Influence of CSR </w:t>
      </w:r>
      <w:r w:rsidR="004F0D0F" w:rsidRPr="005A6113">
        <w:rPr>
          <w:rFonts w:ascii="Times New Roman" w:hAnsi="Times New Roman" w:cs="Times New Roman"/>
          <w:noProof/>
          <w:sz w:val="24"/>
          <w:szCs w:val="24"/>
          <w:lang w:val="en-US"/>
        </w:rPr>
        <w:t>policies in preventing dysfunctional behaviour in organizati</w:t>
      </w:r>
      <w:r w:rsidRPr="005A6113">
        <w:rPr>
          <w:rFonts w:ascii="Times New Roman" w:hAnsi="Times New Roman" w:cs="Times New Roman"/>
          <w:noProof/>
          <w:sz w:val="24"/>
          <w:szCs w:val="24"/>
          <w:lang w:val="en-US"/>
        </w:rPr>
        <w:t xml:space="preserve">ons. </w:t>
      </w:r>
      <w:r w:rsidRPr="005A6113">
        <w:rPr>
          <w:rFonts w:ascii="Times New Roman" w:hAnsi="Times New Roman" w:cs="Times New Roman"/>
          <w:i/>
          <w:iCs/>
          <w:noProof/>
          <w:sz w:val="24"/>
          <w:szCs w:val="24"/>
          <w:lang w:val="en-US"/>
        </w:rPr>
        <w:t>Procedia - Social and Behavioral Sciences</w:t>
      </w:r>
      <w:r w:rsidRPr="005A6113">
        <w:rPr>
          <w:rFonts w:ascii="Times New Roman" w:hAnsi="Times New Roman" w:cs="Times New Roman"/>
          <w:noProof/>
          <w:sz w:val="24"/>
          <w:szCs w:val="24"/>
          <w:lang w:val="en-US"/>
        </w:rPr>
        <w:t xml:space="preserve">, </w:t>
      </w:r>
      <w:r w:rsidRPr="005A6113">
        <w:rPr>
          <w:rFonts w:ascii="Times New Roman" w:hAnsi="Times New Roman" w:cs="Times New Roman"/>
          <w:i/>
          <w:iCs/>
          <w:noProof/>
          <w:sz w:val="24"/>
          <w:szCs w:val="24"/>
          <w:lang w:val="en-US"/>
        </w:rPr>
        <w:t>205</w:t>
      </w:r>
      <w:r w:rsidRPr="005A6113">
        <w:rPr>
          <w:rFonts w:ascii="Times New Roman" w:hAnsi="Times New Roman" w:cs="Times New Roman"/>
          <w:noProof/>
          <w:sz w:val="24"/>
          <w:szCs w:val="24"/>
          <w:lang w:val="en-US"/>
        </w:rPr>
        <w:t xml:space="preserve">(May), 340–348. </w:t>
      </w:r>
      <w:r w:rsidR="00306870">
        <w:rPr>
          <w:rFonts w:ascii="Times New Roman" w:hAnsi="Times New Roman" w:cs="Times New Roman"/>
          <w:noProof/>
          <w:sz w:val="24"/>
          <w:szCs w:val="24"/>
          <w:lang w:val="en-US"/>
        </w:rPr>
        <w:t xml:space="preserve">doi: </w:t>
      </w:r>
      <w:r w:rsidRPr="005A6113">
        <w:rPr>
          <w:rFonts w:ascii="Times New Roman" w:hAnsi="Times New Roman" w:cs="Times New Roman"/>
          <w:noProof/>
          <w:sz w:val="24"/>
          <w:szCs w:val="24"/>
          <w:lang w:val="en-US"/>
        </w:rPr>
        <w:t>10.1016/j.sbspro.2015.09.095</w:t>
      </w:r>
    </w:p>
    <w:p w:rsidR="00A853CC" w:rsidRPr="00963134" w:rsidRDefault="00A853CC" w:rsidP="002235BF">
      <w:pPr>
        <w:spacing w:line="480" w:lineRule="auto"/>
        <w:rPr>
          <w:rFonts w:ascii="Times New Roman" w:hAnsi="Times New Roman" w:cs="Times New Roman"/>
          <w:sz w:val="24"/>
          <w:szCs w:val="24"/>
        </w:rPr>
      </w:pPr>
    </w:p>
    <w:sectPr w:rsidR="00A853CC" w:rsidRPr="00963134" w:rsidSect="007479B5">
      <w:headerReference w:type="default" r:id="rId7"/>
      <w:headerReference w:type="first" r:id="rId8"/>
      <w:pgSz w:w="11906" w:h="16838"/>
      <w:pgMar w:top="1701" w:right="1701" w:bottom="1701"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A14ED" w:rsidRDefault="006A14ED" w:rsidP="00DD6134">
      <w:pPr>
        <w:spacing w:after="0" w:line="240" w:lineRule="auto"/>
      </w:pPr>
      <w:r>
        <w:separator/>
      </w:r>
    </w:p>
  </w:endnote>
  <w:endnote w:type="continuationSeparator" w:id="0">
    <w:p w:rsidR="006A14ED" w:rsidRDefault="006A14ED" w:rsidP="00DD613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mbria Math">
    <w:panose1 w:val="02040503050406030204"/>
    <w:charset w:val="00"/>
    <w:family w:val="roman"/>
    <w:pitch w:val="variable"/>
    <w:sig w:usb0="E00002FF" w:usb1="420024FF"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A14ED" w:rsidRDefault="006A14ED" w:rsidP="00DD6134">
      <w:pPr>
        <w:spacing w:after="0" w:line="240" w:lineRule="auto"/>
      </w:pPr>
      <w:r>
        <w:separator/>
      </w:r>
    </w:p>
  </w:footnote>
  <w:footnote w:type="continuationSeparator" w:id="0">
    <w:p w:rsidR="006A14ED" w:rsidRDefault="006A14ED" w:rsidP="00DD613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52218694"/>
      <w:docPartObj>
        <w:docPartGallery w:val="Page Numbers (Top of Page)"/>
        <w:docPartUnique/>
      </w:docPartObj>
    </w:sdtPr>
    <w:sdtEndPr>
      <w:rPr>
        <w:rFonts w:ascii="Times New Roman" w:hAnsi="Times New Roman" w:cs="Times New Roman"/>
        <w:sz w:val="24"/>
        <w:szCs w:val="24"/>
      </w:rPr>
    </w:sdtEndPr>
    <w:sdtContent>
      <w:p w:rsidR="009D0B3D" w:rsidRPr="00DD6134" w:rsidRDefault="009D0B3D" w:rsidP="00601E77">
        <w:pPr>
          <w:pStyle w:val="Encabezado"/>
          <w:rPr>
            <w:rFonts w:ascii="Times New Roman" w:hAnsi="Times New Roman" w:cs="Times New Roman"/>
            <w:sz w:val="24"/>
            <w:szCs w:val="24"/>
          </w:rPr>
        </w:pPr>
        <w:r w:rsidRPr="00DD6134">
          <w:rPr>
            <w:rFonts w:ascii="Times New Roman" w:hAnsi="Times New Roman" w:cs="Times New Roman"/>
            <w:sz w:val="24"/>
            <w:szCs w:val="24"/>
          </w:rPr>
          <w:t>D</w:t>
        </w:r>
        <w:r>
          <w:rPr>
            <w:rFonts w:ascii="Times New Roman" w:hAnsi="Times New Roman" w:cs="Times New Roman"/>
            <w:sz w:val="24"/>
            <w:szCs w:val="24"/>
          </w:rPr>
          <w:t xml:space="preserve">IFERENCIAS ENTRE CSR TENIENDO EN CUENTA RSE                   </w:t>
        </w:r>
        <w:r w:rsidRPr="00DD6134">
          <w:rPr>
            <w:rFonts w:ascii="Times New Roman" w:hAnsi="Times New Roman" w:cs="Times New Roman"/>
            <w:sz w:val="24"/>
            <w:szCs w:val="24"/>
          </w:rPr>
          <w:t xml:space="preserve">  </w:t>
        </w:r>
        <w:r>
          <w:rPr>
            <w:rFonts w:ascii="Times New Roman" w:hAnsi="Times New Roman" w:cs="Times New Roman"/>
            <w:sz w:val="24"/>
            <w:szCs w:val="24"/>
          </w:rPr>
          <w:t xml:space="preserve">               </w:t>
        </w:r>
        <w:r w:rsidRPr="00DD6134">
          <w:rPr>
            <w:rFonts w:ascii="Times New Roman" w:hAnsi="Times New Roman" w:cs="Times New Roman"/>
            <w:sz w:val="24"/>
            <w:szCs w:val="24"/>
          </w:rPr>
          <w:fldChar w:fldCharType="begin"/>
        </w:r>
        <w:r w:rsidRPr="00DD6134">
          <w:rPr>
            <w:rFonts w:ascii="Times New Roman" w:hAnsi="Times New Roman" w:cs="Times New Roman"/>
            <w:sz w:val="24"/>
            <w:szCs w:val="24"/>
          </w:rPr>
          <w:instrText>PAGE   \* MERGEFORMAT</w:instrText>
        </w:r>
        <w:r w:rsidRPr="00DD6134">
          <w:rPr>
            <w:rFonts w:ascii="Times New Roman" w:hAnsi="Times New Roman" w:cs="Times New Roman"/>
            <w:sz w:val="24"/>
            <w:szCs w:val="24"/>
          </w:rPr>
          <w:fldChar w:fldCharType="separate"/>
        </w:r>
        <w:r w:rsidR="002235BF" w:rsidRPr="002235BF">
          <w:rPr>
            <w:rFonts w:ascii="Times New Roman" w:hAnsi="Times New Roman" w:cs="Times New Roman"/>
            <w:noProof/>
            <w:sz w:val="24"/>
            <w:szCs w:val="24"/>
            <w:lang w:val="es-ES"/>
          </w:rPr>
          <w:t>23</w:t>
        </w:r>
        <w:r w:rsidRPr="00DD6134">
          <w:rPr>
            <w:rFonts w:ascii="Times New Roman" w:hAnsi="Times New Roman" w:cs="Times New Roman"/>
            <w:sz w:val="24"/>
            <w:szCs w:val="24"/>
          </w:rPr>
          <w:fldChar w:fldCharType="end"/>
        </w:r>
      </w:p>
    </w:sdtContent>
  </w:sdt>
  <w:p w:rsidR="009D0B3D" w:rsidRDefault="009D0B3D">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D0B3D" w:rsidRPr="00DD6134" w:rsidRDefault="009D0B3D">
    <w:pPr>
      <w:pStyle w:val="Encabezado"/>
      <w:jc w:val="right"/>
      <w:rPr>
        <w:rFonts w:ascii="Times New Roman" w:hAnsi="Times New Roman" w:cs="Times New Roman"/>
        <w:sz w:val="24"/>
        <w:szCs w:val="24"/>
      </w:rPr>
    </w:pPr>
    <w:r w:rsidRPr="00DD6134">
      <w:rPr>
        <w:rFonts w:ascii="Times New Roman" w:hAnsi="Times New Roman" w:cs="Times New Roman"/>
        <w:sz w:val="24"/>
        <w:szCs w:val="24"/>
      </w:rPr>
      <w:t xml:space="preserve"> Titulillo: D</w:t>
    </w:r>
    <w:r>
      <w:rPr>
        <w:rFonts w:ascii="Times New Roman" w:hAnsi="Times New Roman" w:cs="Times New Roman"/>
        <w:sz w:val="24"/>
        <w:szCs w:val="24"/>
      </w:rPr>
      <w:t xml:space="preserve">IFERENCIAS ENTRE CSR TENIENDO EN CUENTA RSE                   </w:t>
    </w:r>
    <w:r w:rsidRPr="00DD6134">
      <w:rPr>
        <w:rFonts w:ascii="Times New Roman" w:hAnsi="Times New Roman" w:cs="Times New Roman"/>
        <w:sz w:val="24"/>
        <w:szCs w:val="24"/>
      </w:rPr>
      <w:t xml:space="preserve">  </w:t>
    </w:r>
    <w:sdt>
      <w:sdtPr>
        <w:rPr>
          <w:rFonts w:ascii="Times New Roman" w:hAnsi="Times New Roman" w:cs="Times New Roman"/>
          <w:sz w:val="24"/>
          <w:szCs w:val="24"/>
        </w:rPr>
        <w:id w:val="1035385999"/>
        <w:docPartObj>
          <w:docPartGallery w:val="Page Numbers (Top of Page)"/>
          <w:docPartUnique/>
        </w:docPartObj>
      </w:sdtPr>
      <w:sdtEndPr/>
      <w:sdtContent>
        <w:r w:rsidRPr="00DD6134">
          <w:rPr>
            <w:rFonts w:ascii="Times New Roman" w:hAnsi="Times New Roman" w:cs="Times New Roman"/>
            <w:sz w:val="24"/>
            <w:szCs w:val="24"/>
          </w:rPr>
          <w:fldChar w:fldCharType="begin"/>
        </w:r>
        <w:r w:rsidRPr="00DD6134">
          <w:rPr>
            <w:rFonts w:ascii="Times New Roman" w:hAnsi="Times New Roman" w:cs="Times New Roman"/>
            <w:sz w:val="24"/>
            <w:szCs w:val="24"/>
          </w:rPr>
          <w:instrText>PAGE   \* MERGEFORMAT</w:instrText>
        </w:r>
        <w:r w:rsidRPr="00DD6134">
          <w:rPr>
            <w:rFonts w:ascii="Times New Roman" w:hAnsi="Times New Roman" w:cs="Times New Roman"/>
            <w:sz w:val="24"/>
            <w:szCs w:val="24"/>
          </w:rPr>
          <w:fldChar w:fldCharType="separate"/>
        </w:r>
        <w:r w:rsidR="002235BF">
          <w:rPr>
            <w:rFonts w:ascii="Times New Roman" w:hAnsi="Times New Roman" w:cs="Times New Roman"/>
            <w:noProof/>
            <w:sz w:val="24"/>
            <w:szCs w:val="24"/>
          </w:rPr>
          <w:t>1</w:t>
        </w:r>
        <w:r w:rsidRPr="00DD6134">
          <w:rPr>
            <w:rFonts w:ascii="Times New Roman" w:hAnsi="Times New Roman" w:cs="Times New Roman"/>
            <w:sz w:val="24"/>
            <w:szCs w:val="24"/>
          </w:rPr>
          <w:fldChar w:fldCharType="end"/>
        </w:r>
      </w:sdtContent>
    </w:sdt>
  </w:p>
  <w:p w:rsidR="009D0B3D" w:rsidRPr="00DD6134" w:rsidRDefault="009D0B3D">
    <w:pPr>
      <w:pStyle w:val="Encabezado"/>
      <w:rPr>
        <w:rFonts w:ascii="Times New Roman" w:hAnsi="Times New Roman" w:cs="Times New Roman"/>
        <w:sz w:val="24"/>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073D4"/>
    <w:rsid w:val="00006CF9"/>
    <w:rsid w:val="0003348F"/>
    <w:rsid w:val="00064430"/>
    <w:rsid w:val="00065A35"/>
    <w:rsid w:val="00066D08"/>
    <w:rsid w:val="00073691"/>
    <w:rsid w:val="00075F0E"/>
    <w:rsid w:val="00081E64"/>
    <w:rsid w:val="00085C4B"/>
    <w:rsid w:val="00097B91"/>
    <w:rsid w:val="000F1DB2"/>
    <w:rsid w:val="001343C8"/>
    <w:rsid w:val="001A5873"/>
    <w:rsid w:val="001A605C"/>
    <w:rsid w:val="001D2C7E"/>
    <w:rsid w:val="001E788E"/>
    <w:rsid w:val="002235BF"/>
    <w:rsid w:val="00223BC5"/>
    <w:rsid w:val="00235F70"/>
    <w:rsid w:val="00237D61"/>
    <w:rsid w:val="002467E9"/>
    <w:rsid w:val="00281D8B"/>
    <w:rsid w:val="002825ED"/>
    <w:rsid w:val="002D01CD"/>
    <w:rsid w:val="002D7F36"/>
    <w:rsid w:val="00304841"/>
    <w:rsid w:val="00306870"/>
    <w:rsid w:val="003132FC"/>
    <w:rsid w:val="00330656"/>
    <w:rsid w:val="003346FB"/>
    <w:rsid w:val="00371989"/>
    <w:rsid w:val="003802C3"/>
    <w:rsid w:val="00384267"/>
    <w:rsid w:val="00384A4E"/>
    <w:rsid w:val="003928E4"/>
    <w:rsid w:val="00394C92"/>
    <w:rsid w:val="003D3811"/>
    <w:rsid w:val="003D45CC"/>
    <w:rsid w:val="003D5F45"/>
    <w:rsid w:val="003F0498"/>
    <w:rsid w:val="00400BAC"/>
    <w:rsid w:val="0040121B"/>
    <w:rsid w:val="00401E73"/>
    <w:rsid w:val="004050EE"/>
    <w:rsid w:val="00412BDA"/>
    <w:rsid w:val="004145CD"/>
    <w:rsid w:val="004741A7"/>
    <w:rsid w:val="00482675"/>
    <w:rsid w:val="00486F06"/>
    <w:rsid w:val="00497EC4"/>
    <w:rsid w:val="004A3713"/>
    <w:rsid w:val="004D3616"/>
    <w:rsid w:val="004F0D0F"/>
    <w:rsid w:val="005147E8"/>
    <w:rsid w:val="00537063"/>
    <w:rsid w:val="00542921"/>
    <w:rsid w:val="005447DC"/>
    <w:rsid w:val="0058222B"/>
    <w:rsid w:val="00594C4B"/>
    <w:rsid w:val="005A6113"/>
    <w:rsid w:val="005A6A32"/>
    <w:rsid w:val="005D223E"/>
    <w:rsid w:val="005E20A4"/>
    <w:rsid w:val="005E6E1E"/>
    <w:rsid w:val="005E777F"/>
    <w:rsid w:val="00601E77"/>
    <w:rsid w:val="006134AD"/>
    <w:rsid w:val="006214E9"/>
    <w:rsid w:val="00626DFB"/>
    <w:rsid w:val="00632F43"/>
    <w:rsid w:val="006359E6"/>
    <w:rsid w:val="00637A3F"/>
    <w:rsid w:val="00642B4D"/>
    <w:rsid w:val="00654398"/>
    <w:rsid w:val="00663F4A"/>
    <w:rsid w:val="00664308"/>
    <w:rsid w:val="00666136"/>
    <w:rsid w:val="006A14ED"/>
    <w:rsid w:val="006F7CFA"/>
    <w:rsid w:val="007479B5"/>
    <w:rsid w:val="00766610"/>
    <w:rsid w:val="00771C91"/>
    <w:rsid w:val="00781426"/>
    <w:rsid w:val="00783E04"/>
    <w:rsid w:val="00796AE2"/>
    <w:rsid w:val="0079737D"/>
    <w:rsid w:val="007D2557"/>
    <w:rsid w:val="007E3F70"/>
    <w:rsid w:val="007F3B3D"/>
    <w:rsid w:val="008070EC"/>
    <w:rsid w:val="008102CD"/>
    <w:rsid w:val="00812EC3"/>
    <w:rsid w:val="008307F7"/>
    <w:rsid w:val="00832C04"/>
    <w:rsid w:val="00833F9D"/>
    <w:rsid w:val="0084786D"/>
    <w:rsid w:val="008844DF"/>
    <w:rsid w:val="008A4696"/>
    <w:rsid w:val="008B51FD"/>
    <w:rsid w:val="008F35AE"/>
    <w:rsid w:val="009073D4"/>
    <w:rsid w:val="00916929"/>
    <w:rsid w:val="00957CB2"/>
    <w:rsid w:val="00962133"/>
    <w:rsid w:val="00963134"/>
    <w:rsid w:val="009637EF"/>
    <w:rsid w:val="009A7187"/>
    <w:rsid w:val="009B169C"/>
    <w:rsid w:val="009D0B3D"/>
    <w:rsid w:val="009E74AB"/>
    <w:rsid w:val="00A12F6C"/>
    <w:rsid w:val="00A3018A"/>
    <w:rsid w:val="00A34F03"/>
    <w:rsid w:val="00A46271"/>
    <w:rsid w:val="00A52EEF"/>
    <w:rsid w:val="00A56AD8"/>
    <w:rsid w:val="00A60F26"/>
    <w:rsid w:val="00A72C56"/>
    <w:rsid w:val="00A853CC"/>
    <w:rsid w:val="00AA47FA"/>
    <w:rsid w:val="00AC0E84"/>
    <w:rsid w:val="00AD680F"/>
    <w:rsid w:val="00AD7DE8"/>
    <w:rsid w:val="00AE53F8"/>
    <w:rsid w:val="00AF0547"/>
    <w:rsid w:val="00B0679B"/>
    <w:rsid w:val="00B13047"/>
    <w:rsid w:val="00B46000"/>
    <w:rsid w:val="00B536E6"/>
    <w:rsid w:val="00B86A07"/>
    <w:rsid w:val="00BA0EA9"/>
    <w:rsid w:val="00BA2454"/>
    <w:rsid w:val="00BE3F9B"/>
    <w:rsid w:val="00BF6F03"/>
    <w:rsid w:val="00C248DF"/>
    <w:rsid w:val="00C33FBA"/>
    <w:rsid w:val="00C5392C"/>
    <w:rsid w:val="00C54622"/>
    <w:rsid w:val="00C622C2"/>
    <w:rsid w:val="00C66BC3"/>
    <w:rsid w:val="00C70657"/>
    <w:rsid w:val="00C729E9"/>
    <w:rsid w:val="00C752A0"/>
    <w:rsid w:val="00CA67C4"/>
    <w:rsid w:val="00D016C8"/>
    <w:rsid w:val="00D03182"/>
    <w:rsid w:val="00D0515F"/>
    <w:rsid w:val="00D11399"/>
    <w:rsid w:val="00D22B83"/>
    <w:rsid w:val="00D70681"/>
    <w:rsid w:val="00D70F01"/>
    <w:rsid w:val="00D759B8"/>
    <w:rsid w:val="00D836F1"/>
    <w:rsid w:val="00D86307"/>
    <w:rsid w:val="00D93855"/>
    <w:rsid w:val="00DB437E"/>
    <w:rsid w:val="00DB5599"/>
    <w:rsid w:val="00DD3B48"/>
    <w:rsid w:val="00DD6134"/>
    <w:rsid w:val="00E1508F"/>
    <w:rsid w:val="00E17A34"/>
    <w:rsid w:val="00E46BC9"/>
    <w:rsid w:val="00E46DD2"/>
    <w:rsid w:val="00E6106C"/>
    <w:rsid w:val="00E63919"/>
    <w:rsid w:val="00E6594F"/>
    <w:rsid w:val="00E77201"/>
    <w:rsid w:val="00E8388E"/>
    <w:rsid w:val="00EB0792"/>
    <w:rsid w:val="00F0673D"/>
    <w:rsid w:val="00F10B61"/>
    <w:rsid w:val="00F42A6C"/>
    <w:rsid w:val="00F7212D"/>
    <w:rsid w:val="00F76FCB"/>
    <w:rsid w:val="00F85707"/>
    <w:rsid w:val="00F905D7"/>
    <w:rsid w:val="00FB4DF1"/>
    <w:rsid w:val="00FC3C79"/>
    <w:rsid w:val="00FD41B4"/>
    <w:rsid w:val="00FF4E97"/>
  </w:rsids>
  <m:mathPr>
    <m:mathFont m:val="Cambria Math"/>
    <m:brkBin m:val="before"/>
    <m:brkBinSub m:val="--"/>
    <m:smallFrac m:val="0"/>
    <m:dispDef/>
    <m:lMargin m:val="0"/>
    <m:rMargin m:val="0"/>
    <m:defJc m:val="centerGroup"/>
    <m:wrapIndent m:val="1440"/>
    <m:intLim m:val="subSup"/>
    <m:naryLim m:val="undOvr"/>
  </m:mathPr>
  <w:themeFontLang w:val="es-EC"/>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80173A8-118B-44B4-ACF2-50371B5B02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EC"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DD6134"/>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DD6134"/>
  </w:style>
  <w:style w:type="paragraph" w:styleId="Piedepgina">
    <w:name w:val="footer"/>
    <w:basedOn w:val="Normal"/>
    <w:link w:val="PiedepginaCar"/>
    <w:uiPriority w:val="99"/>
    <w:unhideWhenUsed/>
    <w:rsid w:val="00DD6134"/>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DD6134"/>
  </w:style>
  <w:style w:type="character" w:customStyle="1" w:styleId="mwe-math-mathml-inline">
    <w:name w:val="mwe-math-mathml-inline"/>
    <w:basedOn w:val="Fuentedeprrafopredeter"/>
    <w:rsid w:val="00C752A0"/>
  </w:style>
  <w:style w:type="character" w:styleId="Textodelmarcadordeposicin">
    <w:name w:val="Placeholder Text"/>
    <w:basedOn w:val="Fuentedeprrafopredeter"/>
    <w:uiPriority w:val="99"/>
    <w:semiHidden/>
    <w:rsid w:val="00C752A0"/>
    <w:rPr>
      <w:color w:val="808080"/>
    </w:rPr>
  </w:style>
  <w:style w:type="table" w:styleId="Tablaconcuadrcula">
    <w:name w:val="Table Grid"/>
    <w:basedOn w:val="Tablanormal"/>
    <w:uiPriority w:val="59"/>
    <w:rsid w:val="00963134"/>
    <w:pPr>
      <w:spacing w:after="0" w:line="360" w:lineRule="auto"/>
      <w:jc w:val="both"/>
    </w:pPr>
    <w:rPr>
      <w:rFonts w:ascii="Times New Roman" w:eastAsia="Times New Roman" w:hAnsi="Times New Roman" w:cs="Times New Roman"/>
      <w:sz w:val="20"/>
      <w:szCs w:val="20"/>
      <w:lang w:val="es-ES"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EEE2006OfficeOnline.xsl" StyleName="IEEE" Version="2006"/>
</file>

<file path=customXml/itemProps1.xml><?xml version="1.0" encoding="utf-8"?>
<ds:datastoreItem xmlns:ds="http://schemas.openxmlformats.org/officeDocument/2006/customXml" ds:itemID="{C47EA890-7684-411F-8110-7EB4F4AEBA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24</Pages>
  <Words>5496</Words>
  <Characters>30234</Characters>
  <Application>Microsoft Office Word</Application>
  <DocSecurity>0</DocSecurity>
  <Lines>251</Lines>
  <Paragraphs>71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35659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revision>3</cp:revision>
  <dcterms:created xsi:type="dcterms:W3CDTF">2016-12-14T16:55:00Z</dcterms:created>
  <dcterms:modified xsi:type="dcterms:W3CDTF">2016-12-14T17:01:00Z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http://www.zotero.org/styles/american-political-science-association</vt:lpwstr>
  </property>
  <property fmtid="{D5CDD505-2E9C-101B-9397-08002B2CF9AE}" pid="3" name="Mendeley Recent Style Name 0_1">
    <vt:lpwstr>American Political Science Association</vt:lpwstr>
  </property>
  <property fmtid="{D5CDD505-2E9C-101B-9397-08002B2CF9AE}" pid="4" name="Mendeley Recent Style Id 1_1">
    <vt:lpwstr>http://www.zotero.org/styles/apa</vt:lpwstr>
  </property>
  <property fmtid="{D5CDD505-2E9C-101B-9397-08002B2CF9AE}" pid="5" name="Mendeley Recent Style Name 1_1">
    <vt:lpwstr>American Psychological Association 6th edition</vt:lpwstr>
  </property>
  <property fmtid="{D5CDD505-2E9C-101B-9397-08002B2CF9AE}" pid="6" name="Mendeley Recent Style Id 2_1">
    <vt:lpwstr>http://www.zotero.org/styles/american-sociological-association</vt:lpwstr>
  </property>
  <property fmtid="{D5CDD505-2E9C-101B-9397-08002B2CF9AE}" pid="7" name="Mendeley Recent Style Name 2_1">
    <vt:lpwstr>American Sociological Association</vt:lpwstr>
  </property>
  <property fmtid="{D5CDD505-2E9C-101B-9397-08002B2CF9AE}" pid="8" name="Mendeley Recent Style Id 3_1">
    <vt:lpwstr>http://www.zotero.org/styles/chicago-author-date</vt:lpwstr>
  </property>
  <property fmtid="{D5CDD505-2E9C-101B-9397-08002B2CF9AE}" pid="9" name="Mendeley Recent Style Name 3_1">
    <vt:lpwstr>Chicago Manual of Style 16th edition (author-date)</vt:lpwstr>
  </property>
  <property fmtid="{D5CDD505-2E9C-101B-9397-08002B2CF9AE}" pid="10" name="Mendeley Recent Style Id 4_1">
    <vt:lpwstr>http://www.zotero.org/styles/harvard1</vt:lpwstr>
  </property>
  <property fmtid="{D5CDD505-2E9C-101B-9397-08002B2CF9AE}" pid="11" name="Mendeley Recent Style Name 4_1">
    <vt:lpwstr>Harvard Reference format 1 (author-date)</vt:lpwstr>
  </property>
  <property fmtid="{D5CDD505-2E9C-101B-9397-08002B2CF9AE}" pid="12" name="Mendeley Recent Style Id 5_1">
    <vt:lpwstr>http://www.zotero.org/styles/ieee</vt:lpwstr>
  </property>
  <property fmtid="{D5CDD505-2E9C-101B-9397-08002B2CF9AE}" pid="13" name="Mendeley Recent Style Name 5_1">
    <vt:lpwstr>IEEE</vt:lpwstr>
  </property>
  <property fmtid="{D5CDD505-2E9C-101B-9397-08002B2CF9AE}" pid="14" name="Mendeley Recent Style Id 6_1">
    <vt:lpwstr>http://www.zotero.org/styles/modern-humanities-research-association</vt:lpwstr>
  </property>
  <property fmtid="{D5CDD505-2E9C-101B-9397-08002B2CF9AE}" pid="15" name="Mendeley Recent Style Name 6_1">
    <vt:lpwstr>Modern Humanities Research Association 3rd edition (note with bibliography)</vt:lpwstr>
  </property>
  <property fmtid="{D5CDD505-2E9C-101B-9397-08002B2CF9AE}" pid="16" name="Mendeley Recent Style Id 7_1">
    <vt:lpwstr>http://www.zotero.org/styles/modern-language-association</vt:lpwstr>
  </property>
  <property fmtid="{D5CDD505-2E9C-101B-9397-08002B2CF9AE}" pid="17" name="Mendeley Recent Style Name 7_1">
    <vt:lpwstr>Modern Language Association 7th edition</vt:lpwstr>
  </property>
  <property fmtid="{D5CDD505-2E9C-101B-9397-08002B2CF9AE}" pid="18" name="Mendeley Recent Style Id 8_1">
    <vt:lpwstr>http://www.zotero.org/styles/nature</vt:lpwstr>
  </property>
  <property fmtid="{D5CDD505-2E9C-101B-9397-08002B2CF9AE}" pid="19" name="Mendeley Recent Style Name 8_1">
    <vt:lpwstr>Nature</vt:lpwstr>
  </property>
  <property fmtid="{D5CDD505-2E9C-101B-9397-08002B2CF9AE}" pid="20" name="Mendeley Recent Style Id 9_1">
    <vt:lpwstr>http://www.zotero.org/styles/taylor-and-francis-american-psychological-association</vt:lpwstr>
  </property>
  <property fmtid="{D5CDD505-2E9C-101B-9397-08002B2CF9AE}" pid="21" name="Mendeley Recent Style Name 9_1">
    <vt:lpwstr>Taylor &amp; Francis - American Psychological Association</vt:lpwstr>
  </property>
</Properties>
</file>