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BC4" w:rsidRPr="00EF2A1B" w:rsidRDefault="001C1BC4" w:rsidP="00EF2A1B">
      <w:pPr>
        <w:pStyle w:val="SUBTITULOS"/>
        <w:spacing w:line="240" w:lineRule="auto"/>
      </w:pPr>
      <w:bookmarkStart w:id="0" w:name="_Toc435597295"/>
      <w:bookmarkStart w:id="1" w:name="_Toc352055402"/>
      <w:bookmarkStart w:id="2" w:name="_GoBack"/>
      <w:bookmarkEnd w:id="2"/>
      <w:r w:rsidRPr="00EF2A1B">
        <w:t xml:space="preserve">Factorial composition of the scale of attitudes toward the elderly by </w:t>
      </w:r>
      <w:proofErr w:type="spellStart"/>
      <w:r w:rsidRPr="00EF2A1B">
        <w:t>Kogan</w:t>
      </w:r>
      <w:proofErr w:type="spellEnd"/>
      <w:r w:rsidRPr="00EF2A1B">
        <w:t xml:space="preserve"> in Mexican university students</w:t>
      </w:r>
    </w:p>
    <w:p w:rsidR="001C1BC4" w:rsidRPr="00EF2A1B" w:rsidRDefault="001C1BC4" w:rsidP="00EF2A1B">
      <w:pPr>
        <w:rPr>
          <w:szCs w:val="24"/>
          <w:lang w:val="en-US"/>
        </w:rPr>
      </w:pPr>
    </w:p>
    <w:p w:rsidR="00EF2A1B" w:rsidRPr="00EF2A1B" w:rsidRDefault="00EF2A1B" w:rsidP="00EF2A1B">
      <w:pPr>
        <w:rPr>
          <w:b/>
          <w:szCs w:val="24"/>
          <w:lang w:val="en-US"/>
        </w:rPr>
      </w:pPr>
      <w:r w:rsidRPr="00EF2A1B">
        <w:rPr>
          <w:b/>
          <w:szCs w:val="24"/>
          <w:lang w:val="en-US"/>
        </w:rPr>
        <w:t xml:space="preserve">Abstract </w:t>
      </w:r>
    </w:p>
    <w:p w:rsidR="00EF2A1B" w:rsidRPr="00EF2A1B" w:rsidRDefault="00EF2A1B" w:rsidP="00EF2A1B">
      <w:pPr>
        <w:rPr>
          <w:szCs w:val="24"/>
          <w:lang w:val="en-US"/>
        </w:rPr>
      </w:pPr>
      <w:r w:rsidRPr="00EF2A1B">
        <w:rPr>
          <w:szCs w:val="24"/>
          <w:lang w:val="en-US"/>
        </w:rPr>
        <w:t xml:space="preserve">The present study aims to investigate whether the psychometric results proposed by </w:t>
      </w:r>
      <w:r w:rsidRPr="00EF2A1B">
        <w:rPr>
          <w:noProof/>
          <w:szCs w:val="24"/>
          <w:lang w:val="en-US"/>
        </w:rPr>
        <w:t>Sampén</w:t>
      </w:r>
      <w:r w:rsidRPr="00EF2A1B">
        <w:rPr>
          <w:szCs w:val="24"/>
          <w:lang w:val="en-US"/>
        </w:rPr>
        <w:t xml:space="preserve">, Varela Diaz, </w:t>
      </w:r>
      <w:proofErr w:type="spellStart"/>
      <w:r w:rsidRPr="00EF2A1B">
        <w:rPr>
          <w:szCs w:val="24"/>
          <w:lang w:val="en-US"/>
        </w:rPr>
        <w:t>Tello</w:t>
      </w:r>
      <w:proofErr w:type="spellEnd"/>
      <w:r w:rsidRPr="00EF2A1B">
        <w:rPr>
          <w:szCs w:val="24"/>
          <w:lang w:val="en-US"/>
        </w:rPr>
        <w:t xml:space="preserve"> and Ortiz (2012) for the Spanish </w:t>
      </w:r>
      <w:proofErr w:type="gramStart"/>
      <w:r w:rsidRPr="00EF2A1B">
        <w:rPr>
          <w:szCs w:val="24"/>
          <w:lang w:val="en-US"/>
        </w:rPr>
        <w:t xml:space="preserve">version of the scale of attitudes toward the elderly by </w:t>
      </w:r>
      <w:proofErr w:type="spellStart"/>
      <w:r w:rsidRPr="00EF2A1B">
        <w:rPr>
          <w:szCs w:val="24"/>
          <w:lang w:val="en-US"/>
        </w:rPr>
        <w:t>Kogan</w:t>
      </w:r>
      <w:proofErr w:type="spellEnd"/>
      <w:r w:rsidRPr="00EF2A1B">
        <w:rPr>
          <w:szCs w:val="24"/>
          <w:lang w:val="en-US"/>
        </w:rPr>
        <w:t xml:space="preserve"> (KAOP) are</w:t>
      </w:r>
      <w:proofErr w:type="gramEnd"/>
      <w:r w:rsidRPr="00EF2A1B">
        <w:rPr>
          <w:szCs w:val="24"/>
          <w:lang w:val="en-US"/>
        </w:rPr>
        <w:t xml:space="preserve"> replicated. The total sample was of 1702 Mexican university students, with an average age of 20.70 years (SD = 1.93). The factorial structure of the questionnaire was analyzed through exploratory and confirmatory factor analysis. The three-factor structure (personal sphere, social sphere and emotional sphere), based on statistical and substantive criteria, </w:t>
      </w:r>
      <w:proofErr w:type="gramStart"/>
      <w:r w:rsidRPr="00EF2A1B">
        <w:rPr>
          <w:szCs w:val="24"/>
          <w:lang w:val="en-US"/>
        </w:rPr>
        <w:t>has</w:t>
      </w:r>
      <w:proofErr w:type="gramEnd"/>
      <w:r w:rsidRPr="00EF2A1B">
        <w:rPr>
          <w:szCs w:val="24"/>
          <w:lang w:val="en-US"/>
        </w:rPr>
        <w:t xml:space="preserve"> shown adequate adjustment indicators of reliability and validity. However, the model does not match the obtained raised by </w:t>
      </w:r>
      <w:r w:rsidRPr="00EF2A1B">
        <w:rPr>
          <w:noProof/>
          <w:szCs w:val="24"/>
          <w:lang w:val="en-US"/>
        </w:rPr>
        <w:t>Sampén</w:t>
      </w:r>
      <w:r w:rsidRPr="00EF2A1B">
        <w:rPr>
          <w:szCs w:val="24"/>
          <w:lang w:val="en-US"/>
        </w:rPr>
        <w:t xml:space="preserve"> et al. (2012). Future research should replicate these findings in larger samples.</w:t>
      </w:r>
    </w:p>
    <w:p w:rsidR="00EF2A1B" w:rsidRPr="00EF2A1B" w:rsidRDefault="00EF2A1B" w:rsidP="00EF2A1B">
      <w:pPr>
        <w:rPr>
          <w:i/>
          <w:szCs w:val="24"/>
          <w:lang w:val="en-US"/>
        </w:rPr>
      </w:pPr>
      <w:r w:rsidRPr="00EF2A1B">
        <w:rPr>
          <w:szCs w:val="24"/>
          <w:lang w:val="en-US"/>
        </w:rPr>
        <w:t xml:space="preserve">Keywords: </w:t>
      </w:r>
      <w:r w:rsidRPr="00EF2A1B">
        <w:rPr>
          <w:i/>
          <w:szCs w:val="24"/>
          <w:lang w:val="en-US"/>
        </w:rPr>
        <w:t>Instrumental Study, Factor Structure, Construct Validation, Attitudes</w:t>
      </w:r>
    </w:p>
    <w:p w:rsidR="00EF2A1B" w:rsidRPr="00EF2A1B" w:rsidRDefault="00EF2A1B" w:rsidP="00EF2A1B">
      <w:pPr>
        <w:rPr>
          <w:b/>
          <w:szCs w:val="24"/>
          <w:lang w:val="en-US"/>
        </w:rPr>
      </w:pPr>
    </w:p>
    <w:p w:rsidR="00EF2A1B" w:rsidRPr="00EF2A1B" w:rsidRDefault="00EF2A1B" w:rsidP="00EF2A1B">
      <w:pPr>
        <w:pStyle w:val="SUBTITULOS"/>
        <w:spacing w:line="240" w:lineRule="auto"/>
        <w:rPr>
          <w:lang w:val="es-MX"/>
        </w:rPr>
      </w:pPr>
      <w:r w:rsidRPr="00EF2A1B">
        <w:rPr>
          <w:lang w:val="es-MX"/>
        </w:rPr>
        <w:t xml:space="preserve">Composición factorial de la escala de actitudes hacia el adulto mayor de </w:t>
      </w:r>
      <w:proofErr w:type="spellStart"/>
      <w:r w:rsidRPr="00EF2A1B">
        <w:rPr>
          <w:lang w:val="es-MX"/>
        </w:rPr>
        <w:t>Kogan</w:t>
      </w:r>
      <w:proofErr w:type="spellEnd"/>
      <w:r w:rsidRPr="00EF2A1B">
        <w:rPr>
          <w:lang w:val="es-MX"/>
        </w:rPr>
        <w:t xml:space="preserve"> en universitarios mexicanos</w:t>
      </w:r>
    </w:p>
    <w:p w:rsidR="00EF2A1B" w:rsidRPr="00EF2A1B" w:rsidRDefault="00EF2A1B" w:rsidP="00EF2A1B">
      <w:pPr>
        <w:rPr>
          <w:szCs w:val="24"/>
        </w:rPr>
      </w:pPr>
    </w:p>
    <w:p w:rsidR="00EF2A1B" w:rsidRPr="00EF2A1B" w:rsidRDefault="00EF2A1B" w:rsidP="00EF2A1B">
      <w:pPr>
        <w:rPr>
          <w:b/>
          <w:szCs w:val="24"/>
        </w:rPr>
      </w:pPr>
      <w:r w:rsidRPr="00EF2A1B">
        <w:rPr>
          <w:b/>
          <w:szCs w:val="24"/>
        </w:rPr>
        <w:t>Resumen</w:t>
      </w:r>
    </w:p>
    <w:p w:rsidR="00EF2A1B" w:rsidRPr="00EF2A1B" w:rsidRDefault="00EF2A1B" w:rsidP="00EF2A1B">
      <w:pPr>
        <w:rPr>
          <w:szCs w:val="24"/>
        </w:rPr>
      </w:pPr>
      <w:r w:rsidRPr="00EF2A1B">
        <w:rPr>
          <w:szCs w:val="24"/>
        </w:rPr>
        <w:t xml:space="preserve">El presente estudio pretende investigar si se replican los resultados psicométricos propuestos por </w:t>
      </w:r>
      <w:proofErr w:type="spellStart"/>
      <w:r w:rsidRPr="00EF2A1B">
        <w:rPr>
          <w:szCs w:val="24"/>
        </w:rPr>
        <w:t>Sampén</w:t>
      </w:r>
      <w:proofErr w:type="spellEnd"/>
      <w:r w:rsidRPr="00EF2A1B">
        <w:rPr>
          <w:szCs w:val="24"/>
        </w:rPr>
        <w:t xml:space="preserve">, Varela Díaz, Tello y Ortiz (2012) para la versión española de la escala de actitudes hacia los ancianos por </w:t>
      </w:r>
      <w:proofErr w:type="spellStart"/>
      <w:r w:rsidRPr="00EF2A1B">
        <w:rPr>
          <w:szCs w:val="24"/>
        </w:rPr>
        <w:t>Kogan</w:t>
      </w:r>
      <w:proofErr w:type="spellEnd"/>
      <w:r w:rsidRPr="00EF2A1B">
        <w:rPr>
          <w:szCs w:val="24"/>
        </w:rPr>
        <w:t xml:space="preserve"> (KAOP). La muestra total fue de 1702 estudiantes universitarios mexicanos, con una edad promedio de 20,70 años (DE = 1,93). La estructura factorial del cuestionario se analizó mediante análisis factorial </w:t>
      </w:r>
      <w:proofErr w:type="gramStart"/>
      <w:r w:rsidRPr="00EF2A1B">
        <w:rPr>
          <w:szCs w:val="24"/>
        </w:rPr>
        <w:t>exploratorio y confirmatorio</w:t>
      </w:r>
      <w:proofErr w:type="gramEnd"/>
      <w:r w:rsidRPr="00EF2A1B">
        <w:rPr>
          <w:szCs w:val="24"/>
        </w:rPr>
        <w:t xml:space="preserve">. La estructura de tres factores (esfera personal, esfera social y esfera emocional), basada en criterios estadísticos y sustantivos, ha mostrado adecuados indicadores de ajuste de fiabilidad y validez. Sin embargo, el modelo no coincide con el obtenido por </w:t>
      </w:r>
      <w:proofErr w:type="spellStart"/>
      <w:r w:rsidRPr="00EF2A1B">
        <w:rPr>
          <w:szCs w:val="24"/>
        </w:rPr>
        <w:t>Sampén</w:t>
      </w:r>
      <w:proofErr w:type="spellEnd"/>
      <w:r w:rsidRPr="00EF2A1B">
        <w:rPr>
          <w:szCs w:val="24"/>
        </w:rPr>
        <w:t xml:space="preserve"> et al. (2012). La investigación futura debe replicar estos hallazgos en muestras más grandes.</w:t>
      </w:r>
    </w:p>
    <w:p w:rsidR="00EF2A1B" w:rsidRPr="00EF2A1B" w:rsidRDefault="00EF2A1B" w:rsidP="00EF2A1B">
      <w:pPr>
        <w:rPr>
          <w:i/>
          <w:szCs w:val="24"/>
        </w:rPr>
      </w:pPr>
      <w:r w:rsidRPr="00EF2A1B">
        <w:rPr>
          <w:szCs w:val="24"/>
        </w:rPr>
        <w:t xml:space="preserve">Palabras clave: </w:t>
      </w:r>
      <w:r w:rsidRPr="00EF2A1B">
        <w:rPr>
          <w:i/>
          <w:szCs w:val="24"/>
        </w:rPr>
        <w:t>Estudio Instrumental, Estructura Factorial, Validación de constructo, Actitudes</w:t>
      </w:r>
    </w:p>
    <w:p w:rsidR="00EF2A1B" w:rsidRPr="006D1633" w:rsidRDefault="00EF2A1B" w:rsidP="00EF2A1B">
      <w:pPr>
        <w:rPr>
          <w:szCs w:val="24"/>
        </w:rPr>
      </w:pPr>
    </w:p>
    <w:p w:rsidR="00EF2A1B" w:rsidRPr="006D1633" w:rsidRDefault="00EF2A1B" w:rsidP="00EF2A1B">
      <w:pPr>
        <w:rPr>
          <w:szCs w:val="24"/>
        </w:rPr>
      </w:pPr>
    </w:p>
    <w:p w:rsidR="00EF2A1B" w:rsidRPr="004C6E73" w:rsidRDefault="00EF2A1B" w:rsidP="00EF2A1B">
      <w:pPr>
        <w:rPr>
          <w:i/>
          <w:sz w:val="20"/>
          <w:szCs w:val="24"/>
          <w:vertAlign w:val="superscript"/>
        </w:rPr>
      </w:pPr>
    </w:p>
    <w:p w:rsidR="00EF2A1B" w:rsidRPr="004C6E73" w:rsidRDefault="00EF2A1B" w:rsidP="00EF2A1B">
      <w:pPr>
        <w:rPr>
          <w:i/>
          <w:sz w:val="20"/>
          <w:szCs w:val="24"/>
          <w:vertAlign w:val="superscript"/>
        </w:rPr>
      </w:pPr>
    </w:p>
    <w:p w:rsidR="00EF2A1B" w:rsidRPr="004C6E73" w:rsidRDefault="00EF2A1B" w:rsidP="00EF2A1B">
      <w:pPr>
        <w:rPr>
          <w:i/>
          <w:sz w:val="20"/>
          <w:szCs w:val="24"/>
          <w:vertAlign w:val="superscript"/>
        </w:rPr>
      </w:pPr>
    </w:p>
    <w:p w:rsidR="00EF2A1B" w:rsidRPr="00EF2A1B" w:rsidRDefault="00EF2A1B" w:rsidP="00EF2A1B">
      <w:pPr>
        <w:spacing w:after="0"/>
        <w:jc w:val="left"/>
        <w:rPr>
          <w:szCs w:val="24"/>
          <w:lang w:val="en-US"/>
        </w:rPr>
      </w:pPr>
    </w:p>
    <w:p w:rsidR="005C626F" w:rsidRDefault="005C626F">
      <w:pPr>
        <w:spacing w:after="0"/>
        <w:jc w:val="left"/>
        <w:rPr>
          <w:b/>
          <w:szCs w:val="24"/>
          <w:lang w:val="en-US"/>
        </w:rPr>
      </w:pPr>
      <w:bookmarkStart w:id="3" w:name="_Toc435597296"/>
      <w:bookmarkEnd w:id="0"/>
      <w:r>
        <w:rPr>
          <w:b/>
          <w:szCs w:val="24"/>
          <w:lang w:val="en-US"/>
        </w:rPr>
        <w:br w:type="page"/>
      </w:r>
    </w:p>
    <w:p w:rsidR="009767AE" w:rsidRPr="004C6E73" w:rsidRDefault="009767AE" w:rsidP="006F0CCA">
      <w:pPr>
        <w:spacing w:after="0"/>
        <w:jc w:val="center"/>
        <w:rPr>
          <w:b/>
          <w:szCs w:val="24"/>
          <w:lang w:val="en-US"/>
        </w:rPr>
      </w:pPr>
      <w:r w:rsidRPr="004C6E73">
        <w:rPr>
          <w:b/>
          <w:szCs w:val="24"/>
          <w:lang w:val="en-US"/>
        </w:rPr>
        <w:lastRenderedPageBreak/>
        <w:t>INTRODUCTION</w:t>
      </w:r>
    </w:p>
    <w:p w:rsidR="006F0CCA" w:rsidRPr="004C6E73" w:rsidRDefault="006F0CCA" w:rsidP="006F0CCA">
      <w:pPr>
        <w:spacing w:after="0"/>
        <w:jc w:val="center"/>
        <w:rPr>
          <w:b/>
          <w:szCs w:val="24"/>
          <w:lang w:val="en-US"/>
        </w:rPr>
      </w:pPr>
    </w:p>
    <w:p w:rsidR="00985169" w:rsidRPr="00EF2A1B" w:rsidRDefault="00254C4B" w:rsidP="00EF2A1B">
      <w:pPr>
        <w:rPr>
          <w:szCs w:val="24"/>
          <w:lang w:val="en-US"/>
        </w:rPr>
      </w:pPr>
      <w:r w:rsidRPr="00EF2A1B">
        <w:rPr>
          <w:szCs w:val="24"/>
          <w:lang w:val="en-US"/>
        </w:rPr>
        <w:t xml:space="preserve">In </w:t>
      </w:r>
      <w:r w:rsidR="00C5706C" w:rsidRPr="00EF2A1B">
        <w:rPr>
          <w:szCs w:val="24"/>
          <w:lang w:val="en-US"/>
        </w:rPr>
        <w:t>our</w:t>
      </w:r>
      <w:r w:rsidRPr="00EF2A1B">
        <w:rPr>
          <w:szCs w:val="24"/>
          <w:lang w:val="en-US"/>
        </w:rPr>
        <w:t xml:space="preserve"> society dominated by economic factors, in which be productive is a key element, too often the value of people is dependent on their ability to produce</w:t>
      </w:r>
      <w:r w:rsidR="00C5706C" w:rsidRPr="00EF2A1B">
        <w:rPr>
          <w:szCs w:val="24"/>
          <w:lang w:val="en-US"/>
        </w:rPr>
        <w:t>;</w:t>
      </w:r>
      <w:r w:rsidRPr="00EF2A1B">
        <w:rPr>
          <w:szCs w:val="24"/>
          <w:lang w:val="en-US"/>
        </w:rPr>
        <w:t xml:space="preserve"> this originates that </w:t>
      </w:r>
      <w:r w:rsidR="0028392E" w:rsidRPr="00EF2A1B">
        <w:rPr>
          <w:szCs w:val="24"/>
          <w:lang w:val="en-US"/>
        </w:rPr>
        <w:t xml:space="preserve">the </w:t>
      </w:r>
      <w:r w:rsidR="000F5369" w:rsidRPr="00EF2A1B">
        <w:rPr>
          <w:szCs w:val="24"/>
          <w:lang w:val="en-US"/>
        </w:rPr>
        <w:t>elderly have a marginal role being</w:t>
      </w:r>
      <w:r w:rsidRPr="00EF2A1B">
        <w:rPr>
          <w:szCs w:val="24"/>
          <w:lang w:val="en-US"/>
        </w:rPr>
        <w:t xml:space="preserve"> excluded from the social dynamics. </w:t>
      </w:r>
      <w:r w:rsidR="000F5369" w:rsidRPr="00EF2A1B">
        <w:rPr>
          <w:szCs w:val="24"/>
          <w:lang w:val="en-US"/>
        </w:rPr>
        <w:t>The</w:t>
      </w:r>
      <w:r w:rsidRPr="00EF2A1B">
        <w:rPr>
          <w:szCs w:val="24"/>
          <w:lang w:val="en-US"/>
        </w:rPr>
        <w:t xml:space="preserve"> contributions that </w:t>
      </w:r>
      <w:r w:rsidR="000F5369" w:rsidRPr="00EF2A1B">
        <w:rPr>
          <w:szCs w:val="24"/>
          <w:lang w:val="en-US"/>
        </w:rPr>
        <w:t>the elderly</w:t>
      </w:r>
      <w:r w:rsidRPr="00EF2A1B">
        <w:rPr>
          <w:szCs w:val="24"/>
          <w:lang w:val="en-US"/>
        </w:rPr>
        <w:t xml:space="preserve"> make to society are ignored; and often they are </w:t>
      </w:r>
      <w:r w:rsidR="000F5369" w:rsidRPr="00EF2A1B">
        <w:rPr>
          <w:szCs w:val="24"/>
          <w:lang w:val="en-US"/>
        </w:rPr>
        <w:t>represented</w:t>
      </w:r>
      <w:r w:rsidRPr="00EF2A1B">
        <w:rPr>
          <w:szCs w:val="24"/>
          <w:lang w:val="en-US"/>
        </w:rPr>
        <w:t xml:space="preserve"> as isolated, weak and frail</w:t>
      </w:r>
      <w:r w:rsidR="000F5369" w:rsidRPr="00EF2A1B">
        <w:rPr>
          <w:szCs w:val="24"/>
          <w:lang w:val="en-US"/>
        </w:rPr>
        <w:t xml:space="preserve"> persons</w:t>
      </w:r>
      <w:r w:rsidRPr="00EF2A1B">
        <w:rPr>
          <w:szCs w:val="24"/>
          <w:lang w:val="en-US"/>
        </w:rPr>
        <w:t xml:space="preserve">; emphasizing </w:t>
      </w:r>
      <w:r w:rsidR="000F5369" w:rsidRPr="00EF2A1B">
        <w:rPr>
          <w:szCs w:val="24"/>
          <w:lang w:val="en-US"/>
        </w:rPr>
        <w:t xml:space="preserve">in </w:t>
      </w:r>
      <w:r w:rsidRPr="00EF2A1B">
        <w:rPr>
          <w:szCs w:val="24"/>
          <w:lang w:val="en-US"/>
        </w:rPr>
        <w:t xml:space="preserve">the </w:t>
      </w:r>
      <w:r w:rsidR="000F5369" w:rsidRPr="00EF2A1B">
        <w:rPr>
          <w:szCs w:val="24"/>
          <w:lang w:val="en-US"/>
        </w:rPr>
        <w:t>decadence</w:t>
      </w:r>
      <w:r w:rsidRPr="00EF2A1B">
        <w:rPr>
          <w:szCs w:val="24"/>
          <w:lang w:val="en-US"/>
        </w:rPr>
        <w:t xml:space="preserve">, linking old age with negative stereotypes </w:t>
      </w:r>
      <w:r w:rsidR="00985169" w:rsidRPr="00EF2A1B">
        <w:rPr>
          <w:szCs w:val="24"/>
          <w:lang w:val="en-US"/>
        </w:rPr>
        <w:t>(</w:t>
      </w:r>
      <w:proofErr w:type="spellStart"/>
      <w:r w:rsidR="00985169" w:rsidRPr="00EF2A1B">
        <w:rPr>
          <w:szCs w:val="24"/>
          <w:lang w:val="en-US"/>
        </w:rPr>
        <w:t>Shenkin</w:t>
      </w:r>
      <w:proofErr w:type="spellEnd"/>
      <w:r w:rsidR="00985169" w:rsidRPr="00EF2A1B">
        <w:rPr>
          <w:szCs w:val="24"/>
          <w:lang w:val="en-US"/>
        </w:rPr>
        <w:t xml:space="preserve"> et al., 2014).</w:t>
      </w:r>
    </w:p>
    <w:p w:rsidR="000F5369" w:rsidRPr="00EF2A1B" w:rsidRDefault="00985169" w:rsidP="00EF2A1B">
      <w:pPr>
        <w:rPr>
          <w:szCs w:val="24"/>
          <w:lang w:val="en-US"/>
        </w:rPr>
      </w:pPr>
      <w:r w:rsidRPr="00EF2A1B">
        <w:rPr>
          <w:szCs w:val="24"/>
          <w:lang w:val="en-US"/>
        </w:rPr>
        <w:t>Levy (2003)</w:t>
      </w:r>
      <w:r w:rsidR="00E03FA8" w:rsidRPr="00EF2A1B">
        <w:rPr>
          <w:szCs w:val="24"/>
          <w:lang w:val="en-US"/>
        </w:rPr>
        <w:t xml:space="preserve"> </w:t>
      </w:r>
      <w:r w:rsidR="000F5369" w:rsidRPr="00EF2A1B">
        <w:rPr>
          <w:szCs w:val="24"/>
          <w:lang w:val="en-US"/>
        </w:rPr>
        <w:t>review</w:t>
      </w:r>
      <w:r w:rsidR="003900FD" w:rsidRPr="00EF2A1B">
        <w:rPr>
          <w:szCs w:val="24"/>
          <w:lang w:val="en-US"/>
        </w:rPr>
        <w:t>,</w:t>
      </w:r>
      <w:r w:rsidR="000F5369" w:rsidRPr="00EF2A1B">
        <w:rPr>
          <w:szCs w:val="24"/>
          <w:lang w:val="en-US"/>
        </w:rPr>
        <w:t xml:space="preserve"> shows how in younger individuals stereotypes about aging are internalized</w:t>
      </w:r>
      <w:r w:rsidR="003900FD" w:rsidRPr="00EF2A1B">
        <w:rPr>
          <w:szCs w:val="24"/>
          <w:lang w:val="en-US"/>
        </w:rPr>
        <w:t xml:space="preserve">, </w:t>
      </w:r>
      <w:r w:rsidR="000F5369" w:rsidRPr="00EF2A1B">
        <w:rPr>
          <w:szCs w:val="24"/>
          <w:lang w:val="en-US"/>
        </w:rPr>
        <w:t xml:space="preserve">and then, when individuals reach </w:t>
      </w:r>
      <w:r w:rsidR="003900FD" w:rsidRPr="00EF2A1B">
        <w:rPr>
          <w:szCs w:val="24"/>
          <w:lang w:val="en-US"/>
        </w:rPr>
        <w:t>the old age become self-stereotypes</w:t>
      </w:r>
      <w:r w:rsidR="000F5369" w:rsidRPr="00EF2A1B">
        <w:rPr>
          <w:szCs w:val="24"/>
          <w:lang w:val="en-US"/>
        </w:rPr>
        <w:t>. Therefore, discriminato</w:t>
      </w:r>
      <w:r w:rsidR="003900FD" w:rsidRPr="00EF2A1B">
        <w:rPr>
          <w:szCs w:val="24"/>
          <w:lang w:val="en-US"/>
        </w:rPr>
        <w:t>ry attitudes impact negatively i</w:t>
      </w:r>
      <w:r w:rsidR="000F5369" w:rsidRPr="00EF2A1B">
        <w:rPr>
          <w:szCs w:val="24"/>
          <w:lang w:val="en-US"/>
        </w:rPr>
        <w:t xml:space="preserve">n self-perception, health and </w:t>
      </w:r>
      <w:r w:rsidR="003900FD" w:rsidRPr="00EF2A1B">
        <w:rPr>
          <w:szCs w:val="24"/>
          <w:lang w:val="en-US"/>
        </w:rPr>
        <w:t>wellness</w:t>
      </w:r>
      <w:r w:rsidR="000F5369" w:rsidRPr="00EF2A1B">
        <w:rPr>
          <w:szCs w:val="24"/>
          <w:lang w:val="en-US"/>
        </w:rPr>
        <w:t xml:space="preserve"> of </w:t>
      </w:r>
      <w:r w:rsidR="003900FD" w:rsidRPr="00EF2A1B">
        <w:rPr>
          <w:szCs w:val="24"/>
          <w:lang w:val="en-US"/>
        </w:rPr>
        <w:t xml:space="preserve">the </w:t>
      </w:r>
      <w:r w:rsidR="000F5369" w:rsidRPr="00EF2A1B">
        <w:rPr>
          <w:szCs w:val="24"/>
          <w:lang w:val="en-US"/>
        </w:rPr>
        <w:t>people</w:t>
      </w:r>
      <w:r w:rsidRPr="00EF2A1B">
        <w:rPr>
          <w:szCs w:val="24"/>
          <w:lang w:val="en-US"/>
        </w:rPr>
        <w:t xml:space="preserve"> (Franco, Villarreal, Vargas, </w:t>
      </w:r>
      <w:proofErr w:type="spellStart"/>
      <w:r w:rsidRPr="00EF2A1B">
        <w:rPr>
          <w:szCs w:val="24"/>
          <w:lang w:val="en-US"/>
        </w:rPr>
        <w:t>Martínez</w:t>
      </w:r>
      <w:proofErr w:type="spellEnd"/>
      <w:r w:rsidRPr="00EF2A1B">
        <w:rPr>
          <w:szCs w:val="24"/>
          <w:lang w:val="en-US"/>
        </w:rPr>
        <w:t>, &amp; Galicia, 2010; Kotter-</w:t>
      </w:r>
      <w:proofErr w:type="spellStart"/>
      <w:r w:rsidRPr="00EF2A1B">
        <w:rPr>
          <w:szCs w:val="24"/>
          <w:lang w:val="en-US"/>
        </w:rPr>
        <w:t>Grühn</w:t>
      </w:r>
      <w:proofErr w:type="spellEnd"/>
      <w:r w:rsidRPr="00EF2A1B">
        <w:rPr>
          <w:szCs w:val="24"/>
          <w:lang w:val="en-US"/>
        </w:rPr>
        <w:t xml:space="preserve"> &amp; Hess, 2012).</w:t>
      </w:r>
      <w:r w:rsidR="000F5369" w:rsidRPr="00EF2A1B">
        <w:rPr>
          <w:szCs w:val="24"/>
          <w:lang w:val="en-US"/>
        </w:rPr>
        <w:t xml:space="preserve"> </w:t>
      </w:r>
    </w:p>
    <w:p w:rsidR="003900FD" w:rsidRPr="00EF2A1B" w:rsidRDefault="003900FD" w:rsidP="00EF2A1B">
      <w:pPr>
        <w:rPr>
          <w:szCs w:val="24"/>
          <w:lang w:val="en-US"/>
        </w:rPr>
      </w:pPr>
      <w:r w:rsidRPr="00EF2A1B">
        <w:rPr>
          <w:szCs w:val="24"/>
          <w:lang w:val="en-US"/>
        </w:rPr>
        <w:t>It is a reality that aging is accompanied by a series of biological, psychological and social changes that actually affect the level of independence and productivity of senior citizens; but it is also true that the perception we have of it by young people is full of beliefs and stereotypes, which often do not correspond with reality. This social perception can be originated by a tendency to emphasize the negative aspects associated with old age, understand it in a pessimistic manner and as a progressive decline of life</w:t>
      </w:r>
      <w:r w:rsidR="00985169" w:rsidRPr="00EF2A1B">
        <w:rPr>
          <w:szCs w:val="24"/>
          <w:lang w:val="en-US"/>
        </w:rPr>
        <w:t xml:space="preserve"> (</w:t>
      </w:r>
      <w:proofErr w:type="spellStart"/>
      <w:r w:rsidR="00985169" w:rsidRPr="00EF2A1B">
        <w:rPr>
          <w:szCs w:val="24"/>
          <w:lang w:val="en-US"/>
        </w:rPr>
        <w:t>Latorre</w:t>
      </w:r>
      <w:proofErr w:type="spellEnd"/>
      <w:r w:rsidR="00985169" w:rsidRPr="00EF2A1B">
        <w:rPr>
          <w:szCs w:val="24"/>
          <w:lang w:val="en-US"/>
        </w:rPr>
        <w:t xml:space="preserve"> &amp; </w:t>
      </w:r>
      <w:proofErr w:type="spellStart"/>
      <w:r w:rsidR="00985169" w:rsidRPr="00EF2A1B">
        <w:rPr>
          <w:szCs w:val="24"/>
          <w:lang w:val="en-US"/>
        </w:rPr>
        <w:t>Montañes</w:t>
      </w:r>
      <w:proofErr w:type="spellEnd"/>
      <w:r w:rsidR="00985169" w:rsidRPr="00EF2A1B">
        <w:rPr>
          <w:szCs w:val="24"/>
          <w:lang w:val="en-US"/>
        </w:rPr>
        <w:t>, 2004).</w:t>
      </w:r>
      <w:r w:rsidR="00FA0A93" w:rsidRPr="00EF2A1B">
        <w:rPr>
          <w:szCs w:val="24"/>
          <w:lang w:val="en-US"/>
        </w:rPr>
        <w:t xml:space="preserve"> </w:t>
      </w:r>
    </w:p>
    <w:p w:rsidR="00173845" w:rsidRPr="00EF2A1B" w:rsidRDefault="00173845" w:rsidP="00EF2A1B">
      <w:pPr>
        <w:autoSpaceDE w:val="0"/>
        <w:autoSpaceDN w:val="0"/>
        <w:adjustRightInd w:val="0"/>
        <w:rPr>
          <w:szCs w:val="24"/>
          <w:lang w:val="en-US"/>
        </w:rPr>
      </w:pPr>
      <w:r w:rsidRPr="00EF2A1B">
        <w:rPr>
          <w:szCs w:val="24"/>
          <w:lang w:val="en-US"/>
        </w:rPr>
        <w:t>Many investigati</w:t>
      </w:r>
      <w:r w:rsidR="003E1E7E" w:rsidRPr="00EF2A1B">
        <w:rPr>
          <w:szCs w:val="24"/>
          <w:lang w:val="en-US"/>
        </w:rPr>
        <w:t>ons, as highlighted by the meta-</w:t>
      </w:r>
      <w:r w:rsidRPr="00EF2A1B">
        <w:rPr>
          <w:szCs w:val="24"/>
          <w:lang w:val="en-US"/>
        </w:rPr>
        <w:t xml:space="preserve">analysis by </w:t>
      </w:r>
      <w:proofErr w:type="spellStart"/>
      <w:r w:rsidRPr="00EF2A1B">
        <w:rPr>
          <w:szCs w:val="24"/>
          <w:lang w:val="en-US"/>
        </w:rPr>
        <w:t>Meisner</w:t>
      </w:r>
      <w:proofErr w:type="spellEnd"/>
      <w:r w:rsidRPr="00EF2A1B">
        <w:rPr>
          <w:szCs w:val="24"/>
          <w:lang w:val="en-US"/>
        </w:rPr>
        <w:t xml:space="preserve"> (2012), indicate how </w:t>
      </w:r>
      <w:r w:rsidR="003E1E7E" w:rsidRPr="00EF2A1B">
        <w:rPr>
          <w:szCs w:val="24"/>
          <w:lang w:val="en-US"/>
        </w:rPr>
        <w:t>stereotypes</w:t>
      </w:r>
      <w:r w:rsidRPr="00EF2A1B">
        <w:rPr>
          <w:szCs w:val="24"/>
          <w:lang w:val="en-US"/>
        </w:rPr>
        <w:t>, both positive and negative, associated with age plays an important role in health, disease and disability in the elderly. Investigations related to positive attitudes about aging were associated with higher levels of satisfaction with life and low physical and emotional discomfort (Bryant et</w:t>
      </w:r>
      <w:r w:rsidR="003E1E7E" w:rsidRPr="00EF2A1B">
        <w:rPr>
          <w:szCs w:val="24"/>
          <w:lang w:val="en-US"/>
        </w:rPr>
        <w:t xml:space="preserve"> al, 2012;</w:t>
      </w:r>
      <w:r w:rsidRPr="00EF2A1B">
        <w:rPr>
          <w:szCs w:val="24"/>
          <w:lang w:val="en-US"/>
        </w:rPr>
        <w:t xml:space="preserve"> </w:t>
      </w:r>
      <w:r w:rsidR="0008680E" w:rsidRPr="00EF2A1B">
        <w:rPr>
          <w:szCs w:val="24"/>
          <w:lang w:val="en-US"/>
        </w:rPr>
        <w:t>Castellano</w:t>
      </w:r>
      <w:r w:rsidRPr="00EF2A1B">
        <w:rPr>
          <w:szCs w:val="24"/>
          <w:lang w:val="en-US"/>
        </w:rPr>
        <w:t xml:space="preserve">, 2014); improvements in self-perception on physical and mental health and lower levels of anxiety and depression (Bryant et al., 2014). Authors like Stephan, </w:t>
      </w:r>
      <w:proofErr w:type="spellStart"/>
      <w:r w:rsidRPr="00EF2A1B">
        <w:rPr>
          <w:szCs w:val="24"/>
          <w:lang w:val="en-US"/>
        </w:rPr>
        <w:t>Chalabaev</w:t>
      </w:r>
      <w:proofErr w:type="spellEnd"/>
      <w:r w:rsidRPr="00EF2A1B">
        <w:rPr>
          <w:szCs w:val="24"/>
          <w:lang w:val="en-US"/>
        </w:rPr>
        <w:t>, Kotter-</w:t>
      </w:r>
      <w:proofErr w:type="spellStart"/>
      <w:r w:rsidRPr="00EF2A1B">
        <w:rPr>
          <w:szCs w:val="24"/>
          <w:lang w:val="en-US"/>
        </w:rPr>
        <w:t>Grühn</w:t>
      </w:r>
      <w:proofErr w:type="spellEnd"/>
      <w:r w:rsidRPr="00EF2A1B">
        <w:rPr>
          <w:szCs w:val="24"/>
          <w:lang w:val="en-US"/>
        </w:rPr>
        <w:t xml:space="preserve"> and </w:t>
      </w:r>
      <w:proofErr w:type="spellStart"/>
      <w:r w:rsidRPr="00EF2A1B">
        <w:rPr>
          <w:szCs w:val="24"/>
          <w:lang w:val="en-US"/>
        </w:rPr>
        <w:t>Jaconelli</w:t>
      </w:r>
      <w:proofErr w:type="spellEnd"/>
      <w:r w:rsidRPr="00EF2A1B">
        <w:rPr>
          <w:szCs w:val="24"/>
          <w:lang w:val="en-US"/>
        </w:rPr>
        <w:t xml:space="preserve"> (2012) relate positive attitudes towards aging as indicators for a successful aging, reflected in aspects such as better physical functioning, better health and quality of life.</w:t>
      </w:r>
    </w:p>
    <w:p w:rsidR="00173845" w:rsidRPr="00EF2A1B" w:rsidRDefault="00173845" w:rsidP="00EF2A1B">
      <w:pPr>
        <w:autoSpaceDE w:val="0"/>
        <w:autoSpaceDN w:val="0"/>
        <w:adjustRightInd w:val="0"/>
        <w:rPr>
          <w:szCs w:val="24"/>
          <w:lang w:val="en-US"/>
        </w:rPr>
      </w:pPr>
      <w:r w:rsidRPr="00EF2A1B">
        <w:rPr>
          <w:szCs w:val="24"/>
          <w:lang w:val="en-US"/>
        </w:rPr>
        <w:t>On the contrary, negative attitudes are consistent with the negative stereotypes of aging, and reflect the beliefs about old age as a time of physical and mental deterioration, such as decreased memory processing (</w:t>
      </w:r>
      <w:r w:rsidR="0008680E" w:rsidRPr="00EF2A1B">
        <w:rPr>
          <w:szCs w:val="24"/>
          <w:lang w:val="en-US"/>
        </w:rPr>
        <w:t xml:space="preserve">Hughes, </w:t>
      </w:r>
      <w:proofErr w:type="spellStart"/>
      <w:r w:rsidR="0008680E" w:rsidRPr="00EF2A1B">
        <w:rPr>
          <w:szCs w:val="24"/>
          <w:lang w:val="en-US"/>
        </w:rPr>
        <w:t>Geraci</w:t>
      </w:r>
      <w:proofErr w:type="spellEnd"/>
      <w:r w:rsidR="0008680E" w:rsidRPr="00EF2A1B">
        <w:rPr>
          <w:szCs w:val="24"/>
          <w:lang w:val="en-US"/>
        </w:rPr>
        <w:t xml:space="preserve"> &amp; De Forrest, 2013)</w:t>
      </w:r>
      <w:r w:rsidR="000E4DDF" w:rsidRPr="00EF2A1B">
        <w:rPr>
          <w:szCs w:val="24"/>
          <w:lang w:val="en-US"/>
        </w:rPr>
        <w:t>,</w:t>
      </w:r>
      <w:r w:rsidRPr="00EF2A1B">
        <w:rPr>
          <w:szCs w:val="24"/>
          <w:lang w:val="en-US"/>
        </w:rPr>
        <w:t xml:space="preserve"> while self-perceptions and self-image are associated with poorer health </w:t>
      </w:r>
      <w:r w:rsidR="007B605E" w:rsidRPr="00EF2A1B">
        <w:rPr>
          <w:szCs w:val="24"/>
          <w:lang w:val="en-US"/>
        </w:rPr>
        <w:t>status</w:t>
      </w:r>
      <w:r w:rsidR="002832B7" w:rsidRPr="00EF2A1B">
        <w:rPr>
          <w:szCs w:val="24"/>
          <w:lang w:val="en-US"/>
        </w:rPr>
        <w:t xml:space="preserve"> (Levy, </w:t>
      </w:r>
      <w:r w:rsidR="000E4DDF" w:rsidRPr="00EF2A1B">
        <w:rPr>
          <w:szCs w:val="24"/>
          <w:lang w:val="en-US"/>
        </w:rPr>
        <w:t>2003).</w:t>
      </w:r>
      <w:r w:rsidR="00BC68DA" w:rsidRPr="00EF2A1B">
        <w:rPr>
          <w:szCs w:val="24"/>
          <w:lang w:val="en-US"/>
        </w:rPr>
        <w:t xml:space="preserve"> In general, negative age stereotypes seem to harm the well-being,  exacerbate disease and disability; having a greater negative influence on behavior; while positive age stereotypes seem to support health and prevent deterioration (</w:t>
      </w:r>
      <w:proofErr w:type="spellStart"/>
      <w:r w:rsidR="00BC68DA" w:rsidRPr="00EF2A1B">
        <w:rPr>
          <w:szCs w:val="24"/>
          <w:lang w:val="en-US"/>
        </w:rPr>
        <w:t>Meisner</w:t>
      </w:r>
      <w:proofErr w:type="spellEnd"/>
      <w:r w:rsidR="00BC68DA" w:rsidRPr="00EF2A1B">
        <w:rPr>
          <w:szCs w:val="24"/>
          <w:lang w:val="en-US"/>
        </w:rPr>
        <w:t>, 2012). Having a positive attitude towards aging contributes to physical and mental health results. Overcoming the negative aging stereotypes through changes to social and individual levels can help promote successful aging (Bryant et al., 2012).</w:t>
      </w:r>
    </w:p>
    <w:p w:rsidR="00BC68DA" w:rsidRPr="00EF2A1B" w:rsidRDefault="00BC68DA" w:rsidP="00EF2A1B">
      <w:pPr>
        <w:autoSpaceDE w:val="0"/>
        <w:autoSpaceDN w:val="0"/>
        <w:adjustRightInd w:val="0"/>
        <w:rPr>
          <w:szCs w:val="24"/>
          <w:lang w:val="en-US"/>
        </w:rPr>
      </w:pPr>
      <w:r w:rsidRPr="00EF2A1B">
        <w:rPr>
          <w:szCs w:val="24"/>
          <w:lang w:val="en-US"/>
        </w:rPr>
        <w:t>Nowadays many instruments have been developed to measure beliefs, attitudes and stereotypes about the elderly and aging which include a series of questio</w:t>
      </w:r>
      <w:r w:rsidR="000E4DDF" w:rsidRPr="00EF2A1B">
        <w:rPr>
          <w:szCs w:val="24"/>
          <w:lang w:val="en-US"/>
        </w:rPr>
        <w:t xml:space="preserve">ns grouped in areas or domains; </w:t>
      </w:r>
      <w:r w:rsidRPr="00EF2A1B">
        <w:rPr>
          <w:szCs w:val="24"/>
          <w:lang w:val="en-US"/>
        </w:rPr>
        <w:t>authors as</w:t>
      </w:r>
      <w:r w:rsidR="009D1AD9" w:rsidRPr="00EF2A1B">
        <w:rPr>
          <w:szCs w:val="24"/>
          <w:lang w:val="en-US"/>
        </w:rPr>
        <w:t xml:space="preserve"> </w:t>
      </w:r>
      <w:proofErr w:type="spellStart"/>
      <w:r w:rsidR="00894237" w:rsidRPr="00EF2A1B">
        <w:rPr>
          <w:szCs w:val="24"/>
          <w:lang w:val="en-US"/>
        </w:rPr>
        <w:t>Fraboni</w:t>
      </w:r>
      <w:proofErr w:type="spellEnd"/>
      <w:r w:rsidR="00894237" w:rsidRPr="00EF2A1B">
        <w:rPr>
          <w:szCs w:val="24"/>
          <w:lang w:val="en-US"/>
        </w:rPr>
        <w:t xml:space="preserve">, </w:t>
      </w:r>
      <w:proofErr w:type="spellStart"/>
      <w:r w:rsidR="009C39C8" w:rsidRPr="00EF2A1B">
        <w:rPr>
          <w:szCs w:val="24"/>
          <w:lang w:val="en-US"/>
        </w:rPr>
        <w:t>Saltstone</w:t>
      </w:r>
      <w:proofErr w:type="spellEnd"/>
      <w:r w:rsidR="001E32FB" w:rsidRPr="00EF2A1B">
        <w:rPr>
          <w:szCs w:val="24"/>
          <w:lang w:val="en-US"/>
        </w:rPr>
        <w:t>,</w:t>
      </w:r>
      <w:r w:rsidR="00894237" w:rsidRPr="00EF2A1B">
        <w:rPr>
          <w:szCs w:val="24"/>
          <w:lang w:val="en-US"/>
        </w:rPr>
        <w:t xml:space="preserve"> and</w:t>
      </w:r>
      <w:r w:rsidR="001E32FB" w:rsidRPr="00EF2A1B">
        <w:rPr>
          <w:szCs w:val="24"/>
          <w:lang w:val="en-US"/>
        </w:rPr>
        <w:t xml:space="preserve"> Hughes;</w:t>
      </w:r>
      <w:r w:rsidR="00894237" w:rsidRPr="00EF2A1B">
        <w:rPr>
          <w:szCs w:val="24"/>
          <w:lang w:val="en-US"/>
        </w:rPr>
        <w:t xml:space="preserve"> </w:t>
      </w:r>
      <w:proofErr w:type="spellStart"/>
      <w:r w:rsidR="001E32FB" w:rsidRPr="00EF2A1B">
        <w:rPr>
          <w:szCs w:val="24"/>
          <w:lang w:val="en-US"/>
        </w:rPr>
        <w:t>Kafer</w:t>
      </w:r>
      <w:proofErr w:type="spellEnd"/>
      <w:r w:rsidR="001E32FB" w:rsidRPr="00EF2A1B">
        <w:rPr>
          <w:szCs w:val="24"/>
          <w:lang w:val="en-US"/>
        </w:rPr>
        <w:t xml:space="preserve">, </w:t>
      </w:r>
      <w:proofErr w:type="spellStart"/>
      <w:r w:rsidR="001E32FB" w:rsidRPr="00EF2A1B">
        <w:rPr>
          <w:szCs w:val="24"/>
          <w:lang w:val="en-US"/>
        </w:rPr>
        <w:t>Rokowski</w:t>
      </w:r>
      <w:proofErr w:type="spellEnd"/>
      <w:r w:rsidR="001E32FB" w:rsidRPr="00EF2A1B">
        <w:rPr>
          <w:szCs w:val="24"/>
          <w:lang w:val="en-US"/>
        </w:rPr>
        <w:t>, Lachman,</w:t>
      </w:r>
      <w:r w:rsidR="004E7A7B" w:rsidRPr="00EF2A1B">
        <w:rPr>
          <w:szCs w:val="24"/>
          <w:lang w:val="en-US"/>
        </w:rPr>
        <w:t xml:space="preserve"> </w:t>
      </w:r>
      <w:r w:rsidR="00CB194D" w:rsidRPr="00EF2A1B">
        <w:rPr>
          <w:szCs w:val="24"/>
          <w:lang w:val="en-US"/>
        </w:rPr>
        <w:t>and</w:t>
      </w:r>
      <w:r w:rsidR="001E32FB" w:rsidRPr="00EF2A1B">
        <w:rPr>
          <w:szCs w:val="24"/>
          <w:lang w:val="en-US"/>
        </w:rPr>
        <w:t xml:space="preserve"> Hickey</w:t>
      </w:r>
      <w:r w:rsidR="00894237" w:rsidRPr="00EF2A1B">
        <w:rPr>
          <w:szCs w:val="24"/>
          <w:lang w:val="en-US"/>
        </w:rPr>
        <w:t xml:space="preserve">; </w:t>
      </w:r>
      <w:proofErr w:type="spellStart"/>
      <w:r w:rsidR="00894237" w:rsidRPr="00EF2A1B">
        <w:rPr>
          <w:szCs w:val="24"/>
          <w:lang w:val="en-US"/>
        </w:rPr>
        <w:t>Kogan</w:t>
      </w:r>
      <w:proofErr w:type="spellEnd"/>
      <w:r w:rsidR="00894237" w:rsidRPr="00EF2A1B">
        <w:rPr>
          <w:szCs w:val="24"/>
          <w:lang w:val="en-US"/>
        </w:rPr>
        <w:t xml:space="preserve">; Lasher </w:t>
      </w:r>
      <w:r w:rsidR="00CB194D" w:rsidRPr="00EF2A1B">
        <w:rPr>
          <w:szCs w:val="24"/>
          <w:lang w:val="en-US"/>
        </w:rPr>
        <w:t>and</w:t>
      </w:r>
      <w:r w:rsidR="00894237" w:rsidRPr="00EF2A1B">
        <w:rPr>
          <w:szCs w:val="24"/>
          <w:lang w:val="en-US"/>
        </w:rPr>
        <w:t xml:space="preserve"> </w:t>
      </w:r>
      <w:proofErr w:type="spellStart"/>
      <w:r w:rsidR="00894237" w:rsidRPr="00EF2A1B">
        <w:rPr>
          <w:szCs w:val="24"/>
          <w:lang w:val="en-US"/>
        </w:rPr>
        <w:t>Faulkender</w:t>
      </w:r>
      <w:proofErr w:type="spellEnd"/>
      <w:r w:rsidR="00894237" w:rsidRPr="00EF2A1B">
        <w:rPr>
          <w:szCs w:val="24"/>
          <w:lang w:val="en-US"/>
        </w:rPr>
        <w:t xml:space="preserve">; </w:t>
      </w:r>
      <w:proofErr w:type="spellStart"/>
      <w:r w:rsidR="00894237" w:rsidRPr="00EF2A1B">
        <w:rPr>
          <w:szCs w:val="24"/>
          <w:lang w:val="en-US"/>
        </w:rPr>
        <w:t>Rosencranz</w:t>
      </w:r>
      <w:proofErr w:type="spellEnd"/>
      <w:r w:rsidR="00894237" w:rsidRPr="00EF2A1B">
        <w:rPr>
          <w:szCs w:val="24"/>
          <w:lang w:val="en-US"/>
        </w:rPr>
        <w:t xml:space="preserve"> </w:t>
      </w:r>
      <w:r w:rsidR="00CB194D" w:rsidRPr="00EF2A1B">
        <w:rPr>
          <w:szCs w:val="24"/>
          <w:lang w:val="en-US"/>
        </w:rPr>
        <w:t>and</w:t>
      </w:r>
      <w:r w:rsidR="00894237" w:rsidRPr="00EF2A1B">
        <w:rPr>
          <w:szCs w:val="24"/>
          <w:lang w:val="en-US"/>
        </w:rPr>
        <w:t xml:space="preserve"> </w:t>
      </w:r>
      <w:proofErr w:type="spellStart"/>
      <w:r w:rsidR="00894237" w:rsidRPr="00EF2A1B">
        <w:rPr>
          <w:szCs w:val="24"/>
          <w:lang w:val="en-US"/>
        </w:rPr>
        <w:t>McNevin</w:t>
      </w:r>
      <w:proofErr w:type="spellEnd"/>
      <w:r w:rsidR="00CB194D" w:rsidRPr="00EF2A1B">
        <w:rPr>
          <w:szCs w:val="24"/>
          <w:lang w:val="en-US"/>
        </w:rPr>
        <w:t xml:space="preserve">; </w:t>
      </w:r>
      <w:r w:rsidR="00894237" w:rsidRPr="00EF2A1B">
        <w:rPr>
          <w:szCs w:val="24"/>
          <w:lang w:val="en-US"/>
        </w:rPr>
        <w:t xml:space="preserve">Tuckman </w:t>
      </w:r>
      <w:r w:rsidR="00CB194D" w:rsidRPr="00EF2A1B">
        <w:rPr>
          <w:szCs w:val="24"/>
          <w:lang w:val="en-US"/>
        </w:rPr>
        <w:t xml:space="preserve">and </w:t>
      </w:r>
      <w:proofErr w:type="spellStart"/>
      <w:r w:rsidR="00894237" w:rsidRPr="00EF2A1B">
        <w:rPr>
          <w:szCs w:val="24"/>
          <w:lang w:val="en-US"/>
        </w:rPr>
        <w:t>Lorge</w:t>
      </w:r>
      <w:proofErr w:type="spellEnd"/>
      <w:r w:rsidR="00CB194D" w:rsidRPr="00EF2A1B">
        <w:rPr>
          <w:szCs w:val="24"/>
          <w:lang w:val="en-US"/>
        </w:rPr>
        <w:t xml:space="preserve"> </w:t>
      </w:r>
      <w:r w:rsidRPr="00EF2A1B">
        <w:rPr>
          <w:szCs w:val="24"/>
          <w:lang w:val="en-US"/>
        </w:rPr>
        <w:t xml:space="preserve">have developed main instruments to measure attitudes and stereotypes about </w:t>
      </w:r>
      <w:r w:rsidR="003E1E7E" w:rsidRPr="00EF2A1B">
        <w:rPr>
          <w:szCs w:val="24"/>
          <w:lang w:val="en-US"/>
        </w:rPr>
        <w:t xml:space="preserve">the </w:t>
      </w:r>
      <w:r w:rsidRPr="00EF2A1B">
        <w:rPr>
          <w:szCs w:val="24"/>
          <w:lang w:val="en-US"/>
        </w:rPr>
        <w:t>elderly and aging.</w:t>
      </w:r>
    </w:p>
    <w:p w:rsidR="00B04404" w:rsidRPr="00EF2A1B" w:rsidRDefault="00B04404" w:rsidP="00EF2A1B">
      <w:pPr>
        <w:autoSpaceDE w:val="0"/>
        <w:autoSpaceDN w:val="0"/>
        <w:adjustRightInd w:val="0"/>
        <w:rPr>
          <w:szCs w:val="24"/>
          <w:lang w:val="en-US"/>
        </w:rPr>
      </w:pPr>
      <w:r w:rsidRPr="00EF2A1B">
        <w:rPr>
          <w:szCs w:val="24"/>
          <w:lang w:val="en-US"/>
        </w:rPr>
        <w:t>Most of these instruments exhibit good psychometric properties of validity and reliability; however it is important to note that such questionnaires are adapted and validated in different cultures and times, so its psychometric performance is more than questionable for a reliable and valid measure when used in our own culture.</w:t>
      </w:r>
    </w:p>
    <w:p w:rsidR="00B04404" w:rsidRPr="00EF2A1B" w:rsidRDefault="00B04404" w:rsidP="00EF2A1B">
      <w:pPr>
        <w:autoSpaceDE w:val="0"/>
        <w:autoSpaceDN w:val="0"/>
        <w:adjustRightInd w:val="0"/>
        <w:rPr>
          <w:szCs w:val="24"/>
          <w:lang w:val="en-US"/>
        </w:rPr>
      </w:pPr>
      <w:r w:rsidRPr="00EF2A1B">
        <w:rPr>
          <w:szCs w:val="24"/>
          <w:lang w:val="en-US"/>
        </w:rPr>
        <w:t>In this context, our interest is to study the scale of attitudes towar</w:t>
      </w:r>
      <w:r w:rsidR="002832B7" w:rsidRPr="00EF2A1B">
        <w:rPr>
          <w:szCs w:val="24"/>
          <w:lang w:val="en-US"/>
        </w:rPr>
        <w:t>d the elderly of</w:t>
      </w:r>
      <w:r w:rsidR="009D1AD9" w:rsidRPr="00EF2A1B">
        <w:rPr>
          <w:szCs w:val="24"/>
          <w:lang w:val="en-US"/>
        </w:rPr>
        <w:t xml:space="preserve"> </w:t>
      </w:r>
      <w:r w:rsidR="002832B7" w:rsidRPr="00EF2A1B">
        <w:rPr>
          <w:szCs w:val="24"/>
          <w:lang w:val="en-US"/>
        </w:rPr>
        <w:t xml:space="preserve"> </w:t>
      </w:r>
      <w:proofErr w:type="spellStart"/>
      <w:r w:rsidR="002832B7" w:rsidRPr="00EF2A1B">
        <w:rPr>
          <w:szCs w:val="24"/>
          <w:lang w:val="en-US"/>
        </w:rPr>
        <w:t>Kogan</w:t>
      </w:r>
      <w:proofErr w:type="spellEnd"/>
      <w:r w:rsidR="002832B7" w:rsidRPr="00EF2A1B">
        <w:rPr>
          <w:szCs w:val="24"/>
          <w:lang w:val="en-US"/>
        </w:rPr>
        <w:t xml:space="preserve"> (1961), w</w:t>
      </w:r>
      <w:r w:rsidRPr="00EF2A1B">
        <w:rPr>
          <w:szCs w:val="24"/>
          <w:lang w:val="en-US"/>
        </w:rPr>
        <w:t xml:space="preserve">hich presents certain characteristics that favor their choice; as its ease of administration and economy of time, its extensive use as a reference for the construction and validation of other instruments, and to evaluate attitudes about </w:t>
      </w:r>
      <w:r w:rsidR="003E1E7E" w:rsidRPr="00EF2A1B">
        <w:rPr>
          <w:szCs w:val="24"/>
          <w:lang w:val="en-US"/>
        </w:rPr>
        <w:t xml:space="preserve">the </w:t>
      </w:r>
      <w:r w:rsidRPr="00EF2A1B">
        <w:rPr>
          <w:szCs w:val="24"/>
          <w:lang w:val="en-US"/>
        </w:rPr>
        <w:t>elderly across different groups as college students, seniors, medical students, nursing students and other health professionals, as well as its good psychometric properties regarding content validity, construct validity, internal consistency and test-retest reliability, showing structural stability of its dimensions.</w:t>
      </w:r>
    </w:p>
    <w:p w:rsidR="000C31BB" w:rsidRPr="00EF2A1B" w:rsidRDefault="000C31BB" w:rsidP="00EF2A1B">
      <w:pPr>
        <w:rPr>
          <w:szCs w:val="24"/>
          <w:lang w:val="en-US"/>
        </w:rPr>
      </w:pPr>
      <w:r w:rsidRPr="00EF2A1B">
        <w:rPr>
          <w:szCs w:val="24"/>
          <w:lang w:val="en-US"/>
        </w:rPr>
        <w:t xml:space="preserve">Therefore the present instrumental study (Montero &amp; León, 2005) has been directed to provide empirical support for the factorial division </w:t>
      </w:r>
      <w:r w:rsidR="00E621E0" w:rsidRPr="00EF2A1B">
        <w:rPr>
          <w:szCs w:val="24"/>
          <w:lang w:val="en-US"/>
        </w:rPr>
        <w:t xml:space="preserve">of the Spanish version of </w:t>
      </w:r>
      <w:r w:rsidR="003E1E7E" w:rsidRPr="00EF2A1B">
        <w:rPr>
          <w:szCs w:val="24"/>
          <w:lang w:val="en-US"/>
        </w:rPr>
        <w:t xml:space="preserve">the scale </w:t>
      </w:r>
      <w:r w:rsidR="00E621E0" w:rsidRPr="00EF2A1B">
        <w:rPr>
          <w:szCs w:val="24"/>
          <w:lang w:val="en-US"/>
        </w:rPr>
        <w:t xml:space="preserve">attitudes toward the elderly by </w:t>
      </w:r>
      <w:proofErr w:type="spellStart"/>
      <w:r w:rsidR="00E621E0" w:rsidRPr="00EF2A1B">
        <w:rPr>
          <w:szCs w:val="24"/>
          <w:lang w:val="en-US"/>
        </w:rPr>
        <w:t>Kogan</w:t>
      </w:r>
      <w:proofErr w:type="spellEnd"/>
      <w:r w:rsidR="00E621E0" w:rsidRPr="00EF2A1B">
        <w:rPr>
          <w:szCs w:val="24"/>
          <w:lang w:val="en-US"/>
        </w:rPr>
        <w:t xml:space="preserve"> (KAOP) proposed by </w:t>
      </w:r>
      <w:r w:rsidR="00E621E0" w:rsidRPr="00EF2A1B">
        <w:rPr>
          <w:noProof/>
          <w:szCs w:val="24"/>
          <w:lang w:val="en-US"/>
        </w:rPr>
        <w:t xml:space="preserve">Sampén et al. </w:t>
      </w:r>
      <w:r w:rsidR="00E621E0" w:rsidRPr="00EF2A1B">
        <w:rPr>
          <w:szCs w:val="24"/>
          <w:lang w:val="en-US"/>
        </w:rPr>
        <w:t>(2012);</w:t>
      </w:r>
      <w:r w:rsidRPr="00EF2A1B">
        <w:rPr>
          <w:szCs w:val="24"/>
          <w:lang w:val="en-US"/>
        </w:rPr>
        <w:t xml:space="preserve"> which it is justified by the importance of checking the factorial structure of the instrument and the psychometric equivalence of it in different groups; since in the context of intergroup comparison, it is essential to consider the need to conduct the adaptation of an instrument of psychological measurement that meets all criteria of equivalence, but above all, consider whether the same factorial structure is applicable to different groups of subjects or, more generically, to different populations (</w:t>
      </w:r>
      <w:proofErr w:type="spellStart"/>
      <w:r w:rsidRPr="00EF2A1B">
        <w:rPr>
          <w:szCs w:val="24"/>
          <w:lang w:val="en-US"/>
        </w:rPr>
        <w:t>Abalo</w:t>
      </w:r>
      <w:proofErr w:type="spellEnd"/>
      <w:r w:rsidRPr="00EF2A1B">
        <w:rPr>
          <w:szCs w:val="24"/>
          <w:lang w:val="en-US"/>
        </w:rPr>
        <w:t xml:space="preserve">, Levy, </w:t>
      </w:r>
      <w:proofErr w:type="spellStart"/>
      <w:r w:rsidRPr="00EF2A1B">
        <w:rPr>
          <w:szCs w:val="24"/>
          <w:lang w:val="en-US"/>
        </w:rPr>
        <w:t>Rial</w:t>
      </w:r>
      <w:proofErr w:type="spellEnd"/>
      <w:r w:rsidRPr="00EF2A1B">
        <w:rPr>
          <w:szCs w:val="24"/>
          <w:lang w:val="en-US"/>
        </w:rPr>
        <w:t xml:space="preserve">, &amp; Varela, 2006). </w:t>
      </w:r>
    </w:p>
    <w:p w:rsidR="000C31BB" w:rsidRPr="00EF2A1B" w:rsidRDefault="000C31BB" w:rsidP="00EF2A1B">
      <w:pPr>
        <w:rPr>
          <w:szCs w:val="24"/>
          <w:lang w:val="en-US"/>
        </w:rPr>
      </w:pPr>
    </w:p>
    <w:bookmarkEnd w:id="3"/>
    <w:p w:rsidR="009767AE" w:rsidRPr="00EF2A1B" w:rsidRDefault="009767AE" w:rsidP="00EF2A1B">
      <w:pPr>
        <w:pStyle w:val="Ttulo"/>
        <w:spacing w:line="240" w:lineRule="auto"/>
        <w:rPr>
          <w:sz w:val="24"/>
        </w:rPr>
      </w:pPr>
      <w:r w:rsidRPr="00EF2A1B">
        <w:rPr>
          <w:sz w:val="24"/>
        </w:rPr>
        <w:t>METHOD</w:t>
      </w:r>
      <w:r w:rsidR="00CB3750" w:rsidRPr="00EF2A1B">
        <w:rPr>
          <w:sz w:val="24"/>
        </w:rPr>
        <w:t>S</w:t>
      </w:r>
    </w:p>
    <w:p w:rsidR="009767AE" w:rsidRPr="00EF2A1B" w:rsidRDefault="009767AE" w:rsidP="00EF2A1B">
      <w:pPr>
        <w:pStyle w:val="SUBTITULOS"/>
        <w:spacing w:line="240" w:lineRule="auto"/>
        <w:rPr>
          <w:sz w:val="24"/>
        </w:rPr>
      </w:pPr>
      <w:r w:rsidRPr="00EF2A1B">
        <w:rPr>
          <w:sz w:val="24"/>
        </w:rPr>
        <w:t>Participants</w:t>
      </w:r>
    </w:p>
    <w:p w:rsidR="00365865" w:rsidRPr="00EF2A1B" w:rsidRDefault="007C48C3" w:rsidP="00EF2A1B">
      <w:pPr>
        <w:rPr>
          <w:szCs w:val="24"/>
          <w:lang w:val="en-US"/>
        </w:rPr>
      </w:pPr>
      <w:r>
        <w:rPr>
          <w:szCs w:val="24"/>
          <w:lang w:val="en-US"/>
        </w:rPr>
        <w:t xml:space="preserve">Were </w:t>
      </w:r>
      <w:r w:rsidR="00365865" w:rsidRPr="00EF2A1B">
        <w:rPr>
          <w:szCs w:val="24"/>
          <w:lang w:val="en-US"/>
        </w:rPr>
        <w:t xml:space="preserve">1702 </w:t>
      </w:r>
      <w:r>
        <w:rPr>
          <w:szCs w:val="24"/>
          <w:lang w:val="en-US"/>
        </w:rPr>
        <w:t>participants</w:t>
      </w:r>
      <w:r w:rsidR="00365865" w:rsidRPr="00EF2A1B">
        <w:rPr>
          <w:szCs w:val="24"/>
          <w:lang w:val="en-US"/>
        </w:rPr>
        <w:t xml:space="preserve"> in the study, 878 women and 824 men, all university students of </w:t>
      </w:r>
      <w:proofErr w:type="gramStart"/>
      <w:r w:rsidR="00365865" w:rsidRPr="00EF2A1B">
        <w:rPr>
          <w:szCs w:val="24"/>
          <w:lang w:val="en-US"/>
        </w:rPr>
        <w:t>Mexico.</w:t>
      </w:r>
      <w:proofErr w:type="gramEnd"/>
      <w:r w:rsidR="00365865" w:rsidRPr="00EF2A1B">
        <w:rPr>
          <w:szCs w:val="24"/>
          <w:lang w:val="en-US"/>
        </w:rPr>
        <w:t xml:space="preserve"> The subjects' age ranged between 18 and 28 years, with an average of 20.70 and a standard deviation of 1.93 years.</w:t>
      </w:r>
    </w:p>
    <w:p w:rsidR="00365865" w:rsidRPr="00EF2A1B" w:rsidRDefault="00365865" w:rsidP="00EF2A1B">
      <w:pPr>
        <w:rPr>
          <w:szCs w:val="24"/>
          <w:lang w:val="en-US"/>
        </w:rPr>
      </w:pPr>
      <w:r w:rsidRPr="00EF2A1B">
        <w:rPr>
          <w:szCs w:val="24"/>
          <w:lang w:val="en-US"/>
        </w:rPr>
        <w:t>The sample was randomly divided into two parts using the Statistical Package for Social Sciences (SPSS) version 18.0; in order to perform parallel studies to corroborate and verify the obtained results (cross validation).</w:t>
      </w:r>
    </w:p>
    <w:p w:rsidR="00365865" w:rsidRPr="00EF2A1B" w:rsidRDefault="00365865" w:rsidP="00EF2A1B">
      <w:pPr>
        <w:rPr>
          <w:szCs w:val="24"/>
          <w:lang w:val="en-US"/>
        </w:rPr>
      </w:pPr>
      <w:r w:rsidRPr="00EF2A1B">
        <w:rPr>
          <w:szCs w:val="24"/>
          <w:lang w:val="en-US"/>
        </w:rPr>
        <w:t>The first half (subsample 1) was composed of 819 subjects; 423 women and 396 men. The ages range between 18 and 28 years, with an average of 20.79 and a standard deviation of 1.94 years.</w:t>
      </w:r>
    </w:p>
    <w:p w:rsidR="00365865" w:rsidRPr="00EF2A1B" w:rsidRDefault="00365865" w:rsidP="00EF2A1B">
      <w:pPr>
        <w:rPr>
          <w:szCs w:val="24"/>
          <w:lang w:val="en-US"/>
        </w:rPr>
      </w:pPr>
      <w:r w:rsidRPr="00EF2A1B">
        <w:rPr>
          <w:szCs w:val="24"/>
          <w:lang w:val="en-US"/>
        </w:rPr>
        <w:t>The second half (subsample 2) was composed of 883 subjects; 455 women and 428 men. The ages range between 18 and 28 years, with an average of 20.62 and a standard deviation of 1.92 years.</w:t>
      </w:r>
    </w:p>
    <w:p w:rsidR="006F0CCA" w:rsidRDefault="006F0CCA" w:rsidP="00EF2A1B">
      <w:pPr>
        <w:pStyle w:val="SUBTITULOS"/>
        <w:spacing w:line="240" w:lineRule="auto"/>
        <w:rPr>
          <w:sz w:val="24"/>
        </w:rPr>
      </w:pPr>
      <w:bookmarkStart w:id="4" w:name="_Toc435597297"/>
    </w:p>
    <w:p w:rsidR="009767AE" w:rsidRPr="00EF2A1B" w:rsidRDefault="009767AE" w:rsidP="00EF2A1B">
      <w:pPr>
        <w:pStyle w:val="SUBTITULOS"/>
        <w:spacing w:line="240" w:lineRule="auto"/>
        <w:rPr>
          <w:sz w:val="24"/>
        </w:rPr>
      </w:pPr>
      <w:r w:rsidRPr="00EF2A1B">
        <w:rPr>
          <w:sz w:val="24"/>
        </w:rPr>
        <w:t>Instrument</w:t>
      </w:r>
      <w:bookmarkEnd w:id="4"/>
    </w:p>
    <w:p w:rsidR="00C43F3B" w:rsidRPr="00EF2A1B" w:rsidRDefault="00C43F3B" w:rsidP="00EF2A1B">
      <w:pPr>
        <w:rPr>
          <w:szCs w:val="24"/>
          <w:lang w:val="en-US"/>
        </w:rPr>
      </w:pPr>
      <w:r w:rsidRPr="00EF2A1B">
        <w:rPr>
          <w:szCs w:val="24"/>
          <w:lang w:val="en-US"/>
        </w:rPr>
        <w:t xml:space="preserve">Spanish version of </w:t>
      </w:r>
      <w:r w:rsidRPr="00EF2A1B">
        <w:rPr>
          <w:noProof/>
          <w:szCs w:val="24"/>
          <w:lang w:val="en-US"/>
        </w:rPr>
        <w:t xml:space="preserve">Sampén </w:t>
      </w:r>
      <w:r w:rsidRPr="00EF2A1B">
        <w:rPr>
          <w:szCs w:val="24"/>
          <w:lang w:val="en-US"/>
        </w:rPr>
        <w:t>et al. (2012) of the scale of attitudes tow</w:t>
      </w:r>
      <w:r w:rsidR="00D7672F" w:rsidRPr="00EF2A1B">
        <w:rPr>
          <w:szCs w:val="24"/>
          <w:lang w:val="en-US"/>
        </w:rPr>
        <w:t xml:space="preserve">ard the elderly by </w:t>
      </w:r>
      <w:proofErr w:type="spellStart"/>
      <w:r w:rsidR="00D7672F" w:rsidRPr="00EF2A1B">
        <w:rPr>
          <w:szCs w:val="24"/>
          <w:lang w:val="en-US"/>
        </w:rPr>
        <w:t>Kogan</w:t>
      </w:r>
      <w:proofErr w:type="spellEnd"/>
      <w:r w:rsidR="00D7672F" w:rsidRPr="00EF2A1B">
        <w:rPr>
          <w:szCs w:val="24"/>
          <w:lang w:val="en-US"/>
        </w:rPr>
        <w:t xml:space="preserve"> (KAOP</w:t>
      </w:r>
      <w:proofErr w:type="gramStart"/>
      <w:r w:rsidR="00D7672F" w:rsidRPr="00EF2A1B">
        <w:rPr>
          <w:szCs w:val="24"/>
          <w:lang w:val="en-US"/>
        </w:rPr>
        <w:t>),</w:t>
      </w:r>
      <w:proofErr w:type="gramEnd"/>
      <w:r w:rsidRPr="00EF2A1B">
        <w:rPr>
          <w:szCs w:val="24"/>
          <w:lang w:val="en-US"/>
        </w:rPr>
        <w:t xml:space="preserve"> consists of 34 statements relating to the elderly, 17 of them have positive statements and 17 negative statements. The scale is designed based on a Likert questionnaire with five response categories ranging from "strongly disagree" to "strongly agree". To study the factor structure of the scale, in the present study, only the 17 positive statements were used.</w:t>
      </w:r>
    </w:p>
    <w:p w:rsidR="00C43F3B" w:rsidRPr="00EF2A1B" w:rsidRDefault="00C43F3B" w:rsidP="00EF2A1B">
      <w:pPr>
        <w:rPr>
          <w:szCs w:val="24"/>
          <w:lang w:val="en-US"/>
        </w:rPr>
      </w:pPr>
      <w:r w:rsidRPr="00EF2A1B">
        <w:rPr>
          <w:szCs w:val="24"/>
          <w:lang w:val="en-US"/>
        </w:rPr>
        <w:t xml:space="preserve">For our study, three adaptations to the original version of </w:t>
      </w:r>
      <w:r w:rsidRPr="00EF2A1B">
        <w:rPr>
          <w:noProof/>
          <w:szCs w:val="24"/>
          <w:lang w:val="en-US"/>
        </w:rPr>
        <w:t xml:space="preserve">Sampén </w:t>
      </w:r>
      <w:r w:rsidRPr="00EF2A1B">
        <w:rPr>
          <w:szCs w:val="24"/>
          <w:lang w:val="en-US"/>
        </w:rPr>
        <w:t>were made (2012):</w:t>
      </w:r>
    </w:p>
    <w:p w:rsidR="00C43F3B" w:rsidRPr="00EF2A1B" w:rsidRDefault="00C43F3B" w:rsidP="00EF2A1B">
      <w:pPr>
        <w:rPr>
          <w:szCs w:val="24"/>
          <w:lang w:val="en-US"/>
        </w:rPr>
      </w:pPr>
      <w:r w:rsidRPr="00EF2A1B">
        <w:rPr>
          <w:szCs w:val="24"/>
          <w:lang w:val="en-US"/>
        </w:rPr>
        <w:t xml:space="preserve">First adaptation, in the original scale is scored with five response options: (1) strongly disagree, (2) disagree, (3) neither </w:t>
      </w:r>
      <w:proofErr w:type="gramStart"/>
      <w:r w:rsidRPr="00EF2A1B">
        <w:rPr>
          <w:szCs w:val="24"/>
          <w:lang w:val="en-US"/>
        </w:rPr>
        <w:t>agree</w:t>
      </w:r>
      <w:proofErr w:type="gramEnd"/>
      <w:r w:rsidRPr="00EF2A1B">
        <w:rPr>
          <w:szCs w:val="24"/>
          <w:lang w:val="en-US"/>
        </w:rPr>
        <w:t xml:space="preserve"> nor disagree and (5) totally agree; in the version used in this research the subject chooses from 11 possible answers. We combine the original with our version to make it as follows: strongly disagree (0) disagree (1, 2 and 3), neither agree nor disagree (4, 5 and 6), agree (7, 8 and 9) and strongly agree (10). This first adaptation is justified because the subjects as students are used to the scale of 0 to 10, since like that they have been evaluated by the education system in our country (Mexico).</w:t>
      </w:r>
    </w:p>
    <w:p w:rsidR="00C43F3B" w:rsidRPr="00EF2A1B" w:rsidRDefault="00C43F3B" w:rsidP="00EF2A1B">
      <w:pPr>
        <w:rPr>
          <w:szCs w:val="24"/>
          <w:lang w:val="en-US"/>
        </w:rPr>
      </w:pPr>
      <w:r w:rsidRPr="00EF2A1B">
        <w:rPr>
          <w:szCs w:val="24"/>
          <w:lang w:val="en-US"/>
        </w:rPr>
        <w:t>The second adaptation was to change some terms used in the items of the original version in order to use a language appropriate to the context of the Mexican culture.</w:t>
      </w:r>
    </w:p>
    <w:p w:rsidR="0006235B" w:rsidRDefault="00C43F3B" w:rsidP="00EF2A1B">
      <w:pPr>
        <w:rPr>
          <w:szCs w:val="24"/>
          <w:lang w:val="en-US"/>
        </w:rPr>
      </w:pPr>
      <w:r w:rsidRPr="00EF2A1B">
        <w:rPr>
          <w:szCs w:val="24"/>
          <w:lang w:val="en-US"/>
        </w:rPr>
        <w:t>The third adaptation was to apply the instrument through a computer (Figure 1); this in order to allow the storage of data without prior encoding stages, with greater precision and speed.</w:t>
      </w:r>
    </w:p>
    <w:p w:rsidR="006F0CCA" w:rsidRPr="00EF2A1B" w:rsidRDefault="006F0CCA" w:rsidP="00EF2A1B">
      <w:pPr>
        <w:rPr>
          <w:szCs w:val="24"/>
          <w:lang w:val="en-US"/>
        </w:rPr>
      </w:pPr>
    </w:p>
    <w:p w:rsidR="009D5A18" w:rsidRPr="00EF2A1B" w:rsidRDefault="009D5A18" w:rsidP="00EF2A1B">
      <w:pPr>
        <w:jc w:val="center"/>
        <w:rPr>
          <w:szCs w:val="24"/>
        </w:rPr>
      </w:pPr>
      <w:r w:rsidRPr="00EF2A1B">
        <w:rPr>
          <w:noProof/>
          <w:szCs w:val="24"/>
        </w:rPr>
        <w:drawing>
          <wp:inline distT="0" distB="0" distL="0" distR="0" wp14:anchorId="70397DA4" wp14:editId="6895E8B3">
            <wp:extent cx="5040000" cy="3784308"/>
            <wp:effectExtent l="0" t="0" r="8255" b="6985"/>
            <wp:docPr id="10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000" cy="3784308"/>
                    </a:xfrm>
                    <a:prstGeom prst="rect">
                      <a:avLst/>
                    </a:prstGeom>
                    <a:noFill/>
                    <a:ln>
                      <a:noFill/>
                    </a:ln>
                    <a:extLst/>
                  </pic:spPr>
                </pic:pic>
              </a:graphicData>
            </a:graphic>
          </wp:inline>
        </w:drawing>
      </w:r>
    </w:p>
    <w:p w:rsidR="009D5A18" w:rsidRPr="00EF2A1B" w:rsidRDefault="009D5A18" w:rsidP="00EF2A1B">
      <w:pPr>
        <w:pStyle w:val="EncabezadoTABLAS"/>
        <w:rPr>
          <w:sz w:val="24"/>
          <w:szCs w:val="24"/>
          <w:lang w:val="en-US"/>
        </w:rPr>
      </w:pPr>
      <w:proofErr w:type="gramStart"/>
      <w:r w:rsidRPr="00EF2A1B">
        <w:rPr>
          <w:sz w:val="24"/>
          <w:szCs w:val="24"/>
          <w:lang w:val="en-US"/>
        </w:rPr>
        <w:t>Figure 1.</w:t>
      </w:r>
      <w:proofErr w:type="gramEnd"/>
      <w:r w:rsidRPr="00EF2A1B">
        <w:rPr>
          <w:sz w:val="24"/>
          <w:szCs w:val="24"/>
          <w:lang w:val="en-US"/>
        </w:rPr>
        <w:t xml:space="preserve"> Answer sample to the questionnaire items.</w:t>
      </w:r>
    </w:p>
    <w:p w:rsidR="009D5A18" w:rsidRPr="00EF2A1B" w:rsidRDefault="009D5A18" w:rsidP="00EF2A1B">
      <w:pPr>
        <w:rPr>
          <w:szCs w:val="24"/>
          <w:lang w:val="en-US"/>
        </w:rPr>
      </w:pPr>
    </w:p>
    <w:p w:rsidR="009767AE" w:rsidRPr="00EF2A1B" w:rsidRDefault="009767AE" w:rsidP="00EF2A1B">
      <w:pPr>
        <w:pStyle w:val="SUBTITULOS"/>
        <w:spacing w:line="240" w:lineRule="auto"/>
        <w:rPr>
          <w:sz w:val="24"/>
        </w:rPr>
      </w:pPr>
      <w:r w:rsidRPr="00EF2A1B">
        <w:rPr>
          <w:sz w:val="24"/>
        </w:rPr>
        <w:t>Procedure</w:t>
      </w:r>
    </w:p>
    <w:p w:rsidR="00532F3E" w:rsidRPr="00EF2A1B" w:rsidRDefault="00532F3E" w:rsidP="00EF2A1B">
      <w:pPr>
        <w:rPr>
          <w:szCs w:val="24"/>
          <w:lang w:val="en-US"/>
        </w:rPr>
      </w:pPr>
      <w:r w:rsidRPr="00EF2A1B">
        <w:rPr>
          <w:szCs w:val="24"/>
          <w:lang w:val="en-US"/>
        </w:rPr>
        <w:t>Students of the degrees offered at the Faculty of Physical Culture</w:t>
      </w:r>
      <w:r w:rsidR="00D7672F" w:rsidRPr="00EF2A1B">
        <w:rPr>
          <w:szCs w:val="24"/>
          <w:lang w:val="en-US"/>
        </w:rPr>
        <w:t xml:space="preserve"> Sciences</w:t>
      </w:r>
      <w:r w:rsidRPr="00EF2A1B">
        <w:rPr>
          <w:szCs w:val="24"/>
          <w:lang w:val="en-US"/>
        </w:rPr>
        <w:t xml:space="preserve"> (FCCF) of the Autonomous University of Chihuahua were invited to participate. Those who agreed to participate signed the</w:t>
      </w:r>
      <w:r w:rsidR="00D7672F" w:rsidRPr="00EF2A1B">
        <w:rPr>
          <w:szCs w:val="24"/>
          <w:lang w:val="en-US"/>
        </w:rPr>
        <w:t xml:space="preserve"> voluntary</w:t>
      </w:r>
      <w:r w:rsidRPr="00EF2A1B">
        <w:rPr>
          <w:szCs w:val="24"/>
          <w:lang w:val="en-US"/>
        </w:rPr>
        <w:t xml:space="preserve"> consent. Then, the instrument described above was applied using a personal computer (administrator module of the instrument of the scales editor of typical execution), in a session of about 30 minutes in the computer labs of the FCCF. At the beginning of each session students were given a brief introduction on the importance of the study and how to access the instrument; they were asked the utmost sincerity and they were guaranteed the confidentiality of the data obtained. Instructions on how to respond were in the first screens; before the first instrument item. At the end of the session they were thanked for their participation. </w:t>
      </w:r>
    </w:p>
    <w:p w:rsidR="00532F3E" w:rsidRPr="00EF2A1B" w:rsidRDefault="00532F3E" w:rsidP="00EF2A1B">
      <w:pPr>
        <w:rPr>
          <w:szCs w:val="24"/>
          <w:lang w:val="en-US"/>
        </w:rPr>
      </w:pPr>
      <w:r w:rsidRPr="00EF2A1B">
        <w:rPr>
          <w:szCs w:val="24"/>
          <w:lang w:val="en-US"/>
        </w:rPr>
        <w:t xml:space="preserve">Once the instrument was applied, data was collected by the results generator module of scales editor, version 2.0 </w:t>
      </w:r>
      <w:r w:rsidR="00AE265C" w:rsidRPr="00EF2A1B">
        <w:rPr>
          <w:noProof/>
          <w:szCs w:val="24"/>
          <w:lang w:val="en-US"/>
        </w:rPr>
        <w:t>(</w:t>
      </w:r>
      <w:r w:rsidRPr="00EF2A1B">
        <w:rPr>
          <w:noProof/>
          <w:szCs w:val="24"/>
          <w:lang w:val="en-US"/>
        </w:rPr>
        <w:t>Blanco et al., 2013)</w:t>
      </w:r>
      <w:r w:rsidRPr="00EF2A1B">
        <w:rPr>
          <w:szCs w:val="24"/>
          <w:lang w:val="en-US"/>
        </w:rPr>
        <w:t>.</w:t>
      </w:r>
    </w:p>
    <w:p w:rsidR="00532F3E" w:rsidRPr="00EF2A1B" w:rsidRDefault="00532F3E" w:rsidP="00EF2A1B">
      <w:pPr>
        <w:rPr>
          <w:szCs w:val="24"/>
          <w:lang w:val="en-US"/>
        </w:rPr>
      </w:pPr>
      <w:r w:rsidRPr="00EF2A1B">
        <w:rPr>
          <w:szCs w:val="24"/>
          <w:lang w:val="en-US"/>
        </w:rPr>
        <w:t xml:space="preserve">Finally the results obtained </w:t>
      </w:r>
      <w:r w:rsidR="00371609" w:rsidRPr="00EF2A1B">
        <w:rPr>
          <w:szCs w:val="24"/>
          <w:lang w:val="en-US"/>
        </w:rPr>
        <w:t>w</w:t>
      </w:r>
      <w:r w:rsidRPr="00EF2A1B">
        <w:rPr>
          <w:szCs w:val="24"/>
          <w:lang w:val="en-US"/>
        </w:rPr>
        <w:t>are analyzed using SPSS 18.0 and AMOS 21.0.</w:t>
      </w:r>
    </w:p>
    <w:p w:rsidR="006F0CCA" w:rsidRDefault="006F0CCA" w:rsidP="00EF2A1B">
      <w:pPr>
        <w:pStyle w:val="SUBTITULOS2"/>
        <w:spacing w:line="240" w:lineRule="auto"/>
        <w:rPr>
          <w:sz w:val="24"/>
        </w:rPr>
      </w:pPr>
    </w:p>
    <w:p w:rsidR="009767AE" w:rsidRPr="00EF2A1B" w:rsidRDefault="009767AE" w:rsidP="00EF2A1B">
      <w:pPr>
        <w:pStyle w:val="SUBTITULOS2"/>
        <w:spacing w:line="240" w:lineRule="auto"/>
        <w:rPr>
          <w:sz w:val="24"/>
        </w:rPr>
      </w:pPr>
      <w:r w:rsidRPr="00EF2A1B">
        <w:rPr>
          <w:sz w:val="24"/>
        </w:rPr>
        <w:t>Data analysis</w:t>
      </w:r>
    </w:p>
    <w:p w:rsidR="00371609" w:rsidRPr="00EF2A1B" w:rsidRDefault="00371609" w:rsidP="00EF2A1B">
      <w:pPr>
        <w:rPr>
          <w:szCs w:val="24"/>
          <w:lang w:val="en-US"/>
        </w:rPr>
      </w:pPr>
      <w:r w:rsidRPr="00EF2A1B">
        <w:rPr>
          <w:szCs w:val="24"/>
          <w:lang w:val="en-US"/>
        </w:rPr>
        <w:t xml:space="preserve">The psychometric analysis was conducted in two stages: 1) Exploratory factor analysis and 2) confirmatory factor analysis and factorial invariance; in order to obtain </w:t>
      </w:r>
      <w:r w:rsidR="00B71A8C" w:rsidRPr="00EF2A1B">
        <w:rPr>
          <w:szCs w:val="24"/>
          <w:lang w:val="en-US"/>
        </w:rPr>
        <w:t>proof</w:t>
      </w:r>
      <w:r w:rsidR="000A1C3F" w:rsidRPr="00EF2A1B">
        <w:rPr>
          <w:szCs w:val="24"/>
          <w:lang w:val="en-US"/>
        </w:rPr>
        <w:t xml:space="preserve"> </w:t>
      </w:r>
      <w:r w:rsidR="00B71A8C" w:rsidRPr="00EF2A1B">
        <w:rPr>
          <w:szCs w:val="24"/>
          <w:lang w:val="en-US"/>
        </w:rPr>
        <w:t>that</w:t>
      </w:r>
      <w:r w:rsidRPr="00EF2A1B">
        <w:rPr>
          <w:szCs w:val="24"/>
          <w:lang w:val="en-US"/>
        </w:rPr>
        <w:t xml:space="preserve"> presents the best properties for the conformation of </w:t>
      </w:r>
      <w:r w:rsidR="00833B72" w:rsidRPr="00EF2A1B">
        <w:rPr>
          <w:szCs w:val="24"/>
          <w:lang w:val="en-US"/>
        </w:rPr>
        <w:t xml:space="preserve">the </w:t>
      </w:r>
      <w:r w:rsidRPr="00EF2A1B">
        <w:rPr>
          <w:szCs w:val="24"/>
          <w:lang w:val="en-US"/>
        </w:rPr>
        <w:t>scores in</w:t>
      </w:r>
      <w:r w:rsidR="00833B72" w:rsidRPr="00EF2A1B">
        <w:rPr>
          <w:szCs w:val="24"/>
          <w:lang w:val="en-US"/>
        </w:rPr>
        <w:t xml:space="preserve"> the scale of attitudes toward the elderly by </w:t>
      </w:r>
      <w:proofErr w:type="spellStart"/>
      <w:r w:rsidR="00833B72" w:rsidRPr="00EF2A1B">
        <w:rPr>
          <w:szCs w:val="24"/>
          <w:lang w:val="en-US"/>
        </w:rPr>
        <w:t>Kogan</w:t>
      </w:r>
      <w:proofErr w:type="spellEnd"/>
      <w:r w:rsidR="00833B72" w:rsidRPr="00EF2A1B">
        <w:rPr>
          <w:szCs w:val="24"/>
          <w:lang w:val="en-US"/>
        </w:rPr>
        <w:t>.</w:t>
      </w:r>
    </w:p>
    <w:p w:rsidR="006F0CCA" w:rsidRDefault="006F0CCA" w:rsidP="00EF2A1B">
      <w:pPr>
        <w:pStyle w:val="APARTADOS"/>
        <w:spacing w:line="240" w:lineRule="auto"/>
      </w:pPr>
      <w:bookmarkStart w:id="5" w:name="_Toc435597300"/>
    </w:p>
    <w:p w:rsidR="0006235B" w:rsidRPr="00EF2A1B" w:rsidRDefault="009767AE" w:rsidP="00EF2A1B">
      <w:pPr>
        <w:pStyle w:val="APARTADOS"/>
        <w:spacing w:line="240" w:lineRule="auto"/>
      </w:pPr>
      <w:proofErr w:type="gramStart"/>
      <w:r w:rsidRPr="00EF2A1B">
        <w:t>Classic Analysis of the Psychometric properties of the scale.</w:t>
      </w:r>
      <w:bookmarkEnd w:id="5"/>
      <w:proofErr w:type="gramEnd"/>
    </w:p>
    <w:p w:rsidR="00833B72" w:rsidRPr="00EF2A1B" w:rsidRDefault="00833B72" w:rsidP="00EF2A1B">
      <w:pPr>
        <w:rPr>
          <w:szCs w:val="24"/>
          <w:lang w:val="en-US"/>
        </w:rPr>
      </w:pPr>
      <w:r w:rsidRPr="00EF2A1B">
        <w:rPr>
          <w:szCs w:val="24"/>
          <w:lang w:val="en-US"/>
        </w:rPr>
        <w:t>The first step in analyzing the psychometric properties of the questionnaire was to calculate the mean, standard deviation, skewness, kurtosis and discrimination indexes of each item. Then remove of the scale those who obtain a kurtosis or extreme asymmetry, or a discrimination index below</w:t>
      </w:r>
      <w:r w:rsidR="00B34E12" w:rsidRPr="00EF2A1B">
        <w:rPr>
          <w:szCs w:val="24"/>
          <w:lang w:val="en-US"/>
        </w:rPr>
        <w:t xml:space="preserve"> 0</w:t>
      </w:r>
      <w:r w:rsidRPr="00EF2A1B">
        <w:rPr>
          <w:szCs w:val="24"/>
          <w:lang w:val="en-US"/>
        </w:rPr>
        <w:t>.30.</w:t>
      </w:r>
    </w:p>
    <w:p w:rsidR="00833B72" w:rsidRPr="00EF2A1B" w:rsidRDefault="00833B72" w:rsidP="00EF2A1B">
      <w:pPr>
        <w:rPr>
          <w:szCs w:val="24"/>
          <w:lang w:val="en-US"/>
        </w:rPr>
      </w:pPr>
      <w:r w:rsidRPr="00EF2A1B">
        <w:rPr>
          <w:szCs w:val="24"/>
          <w:lang w:val="en-US"/>
        </w:rPr>
        <w:t xml:space="preserve">Then, to determine the minimum number of common factors capable of reproducing, in a satisfactory way, the observed correlations between the instrument items (with good discrimination), </w:t>
      </w:r>
      <w:r w:rsidR="00223C6D" w:rsidRPr="00EF2A1B">
        <w:rPr>
          <w:szCs w:val="24"/>
          <w:lang w:val="en-US"/>
        </w:rPr>
        <w:t>an</w:t>
      </w:r>
      <w:r w:rsidRPr="00EF2A1B">
        <w:rPr>
          <w:szCs w:val="24"/>
          <w:lang w:val="en-US"/>
        </w:rPr>
        <w:t xml:space="preserve"> exploratory factor analysis with </w:t>
      </w:r>
      <w:r w:rsidR="00223C6D" w:rsidRPr="00EF2A1B">
        <w:rPr>
          <w:szCs w:val="24"/>
          <w:lang w:val="en-US"/>
        </w:rPr>
        <w:t xml:space="preserve">the total </w:t>
      </w:r>
      <w:r w:rsidRPr="00EF2A1B">
        <w:rPr>
          <w:szCs w:val="24"/>
          <w:lang w:val="en-US"/>
        </w:rPr>
        <w:t xml:space="preserve">sample </w:t>
      </w:r>
      <w:r w:rsidR="00223C6D" w:rsidRPr="00EF2A1B">
        <w:rPr>
          <w:szCs w:val="24"/>
          <w:lang w:val="en-US"/>
        </w:rPr>
        <w:t>was</w:t>
      </w:r>
      <w:r w:rsidRPr="00EF2A1B">
        <w:rPr>
          <w:szCs w:val="24"/>
          <w:lang w:val="en-US"/>
        </w:rPr>
        <w:t xml:space="preserve"> made, from the method of maximum verisimilitude, based on the criterion of Kaiser-</w:t>
      </w:r>
      <w:proofErr w:type="spellStart"/>
      <w:r w:rsidRPr="00EF2A1B">
        <w:rPr>
          <w:szCs w:val="24"/>
          <w:lang w:val="en-US"/>
        </w:rPr>
        <w:t>Guttman</w:t>
      </w:r>
      <w:proofErr w:type="spellEnd"/>
      <w:r w:rsidRPr="00EF2A1B">
        <w:rPr>
          <w:szCs w:val="24"/>
          <w:lang w:val="en-US"/>
        </w:rPr>
        <w:t xml:space="preserve"> (Costello &amp; Osborne, 2005), plus to ensure an adequate representation of variables (items), only those whose initial communality was higher than .30 were kept; after a </w:t>
      </w:r>
      <w:proofErr w:type="spellStart"/>
      <w:r w:rsidRPr="00EF2A1B">
        <w:rPr>
          <w:szCs w:val="24"/>
          <w:lang w:val="en-US"/>
        </w:rPr>
        <w:t>varimax</w:t>
      </w:r>
      <w:proofErr w:type="spellEnd"/>
      <w:r w:rsidRPr="00EF2A1B">
        <w:rPr>
          <w:szCs w:val="24"/>
          <w:lang w:val="en-US"/>
        </w:rPr>
        <w:t xml:space="preserve"> rotation (Costello &amp; Osborne, 2005).</w:t>
      </w:r>
    </w:p>
    <w:p w:rsidR="00833B72" w:rsidRPr="00EF2A1B" w:rsidRDefault="00833B72" w:rsidP="00EF2A1B">
      <w:pPr>
        <w:rPr>
          <w:szCs w:val="24"/>
          <w:lang w:val="en-US"/>
        </w:rPr>
      </w:pPr>
      <w:r w:rsidRPr="00EF2A1B">
        <w:rPr>
          <w:szCs w:val="24"/>
          <w:lang w:val="en-US"/>
        </w:rPr>
        <w:t>Subsequently, the reliability of each of the factors of the models obtained was calculated through the Cronbach's alpha coefficient (</w:t>
      </w:r>
      <w:proofErr w:type="spellStart"/>
      <w:r w:rsidRPr="00EF2A1B">
        <w:rPr>
          <w:szCs w:val="24"/>
          <w:lang w:val="en-US"/>
        </w:rPr>
        <w:t>Elosua</w:t>
      </w:r>
      <w:proofErr w:type="spellEnd"/>
      <w:r w:rsidRPr="00EF2A1B">
        <w:rPr>
          <w:szCs w:val="24"/>
          <w:lang w:val="en-US"/>
        </w:rPr>
        <w:t xml:space="preserve"> &amp; </w:t>
      </w:r>
      <w:proofErr w:type="spellStart"/>
      <w:r w:rsidRPr="00EF2A1B">
        <w:rPr>
          <w:szCs w:val="24"/>
          <w:lang w:val="en-US"/>
        </w:rPr>
        <w:t>Zumbo</w:t>
      </w:r>
      <w:proofErr w:type="spellEnd"/>
      <w:r w:rsidRPr="00EF2A1B">
        <w:rPr>
          <w:szCs w:val="24"/>
          <w:lang w:val="en-US"/>
        </w:rPr>
        <w:t xml:space="preserve">, 2008; </w:t>
      </w:r>
      <w:proofErr w:type="spellStart"/>
      <w:r w:rsidRPr="00EF2A1B">
        <w:rPr>
          <w:szCs w:val="24"/>
          <w:lang w:val="en-US"/>
        </w:rPr>
        <w:t>Nunnally</w:t>
      </w:r>
      <w:proofErr w:type="spellEnd"/>
      <w:r w:rsidRPr="00EF2A1B">
        <w:rPr>
          <w:szCs w:val="24"/>
          <w:lang w:val="en-US"/>
        </w:rPr>
        <w:t xml:space="preserve"> &amp; Bernstein, 1995) and the Omega coeff</w:t>
      </w:r>
      <w:r w:rsidR="001C1BC4" w:rsidRPr="00EF2A1B">
        <w:rPr>
          <w:szCs w:val="24"/>
          <w:lang w:val="en-US"/>
        </w:rPr>
        <w:t>icient (</w:t>
      </w:r>
      <w:proofErr w:type="spellStart"/>
      <w:r w:rsidR="001C1BC4" w:rsidRPr="00EF2A1B">
        <w:rPr>
          <w:szCs w:val="24"/>
          <w:lang w:val="en-US"/>
        </w:rPr>
        <w:t>Revelle</w:t>
      </w:r>
      <w:proofErr w:type="spellEnd"/>
      <w:r w:rsidR="001C1BC4" w:rsidRPr="00EF2A1B">
        <w:rPr>
          <w:szCs w:val="24"/>
          <w:lang w:val="en-US"/>
        </w:rPr>
        <w:t xml:space="preserve"> &amp; </w:t>
      </w:r>
      <w:proofErr w:type="spellStart"/>
      <w:r w:rsidR="001C1BC4" w:rsidRPr="00EF2A1B">
        <w:rPr>
          <w:szCs w:val="24"/>
          <w:lang w:val="en-US"/>
        </w:rPr>
        <w:t>Zinbarg</w:t>
      </w:r>
      <w:proofErr w:type="spellEnd"/>
      <w:r w:rsidR="001C1BC4" w:rsidRPr="00EF2A1B">
        <w:rPr>
          <w:szCs w:val="24"/>
          <w:lang w:val="en-US"/>
        </w:rPr>
        <w:t>, 2009</w:t>
      </w:r>
      <w:r w:rsidRPr="00EF2A1B">
        <w:rPr>
          <w:szCs w:val="24"/>
          <w:lang w:val="en-US"/>
        </w:rPr>
        <w:t xml:space="preserve">; </w:t>
      </w:r>
      <w:proofErr w:type="spellStart"/>
      <w:r w:rsidRPr="00EF2A1B">
        <w:rPr>
          <w:szCs w:val="24"/>
          <w:lang w:val="en-US"/>
        </w:rPr>
        <w:t>Sijtsma</w:t>
      </w:r>
      <w:proofErr w:type="spellEnd"/>
      <w:r w:rsidRPr="00EF2A1B">
        <w:rPr>
          <w:szCs w:val="24"/>
          <w:lang w:val="en-US"/>
        </w:rPr>
        <w:t>, 2009).</w:t>
      </w:r>
    </w:p>
    <w:p w:rsidR="006F0CCA" w:rsidRDefault="006F0CCA" w:rsidP="00EF2A1B">
      <w:pPr>
        <w:pStyle w:val="APARTADOS"/>
        <w:spacing w:line="240" w:lineRule="auto"/>
      </w:pPr>
      <w:bookmarkStart w:id="6" w:name="_Toc435597301"/>
    </w:p>
    <w:p w:rsidR="004F3800" w:rsidRPr="00EF2A1B" w:rsidRDefault="004F3800" w:rsidP="00EF2A1B">
      <w:pPr>
        <w:pStyle w:val="APARTADOS"/>
        <w:spacing w:line="240" w:lineRule="auto"/>
      </w:pPr>
      <w:proofErr w:type="gramStart"/>
      <w:r w:rsidRPr="00EF2A1B">
        <w:t>Confirmatory factor analysis and factorial invariance.</w:t>
      </w:r>
      <w:proofErr w:type="gramEnd"/>
    </w:p>
    <w:bookmarkEnd w:id="6"/>
    <w:p w:rsidR="00C4431C" w:rsidRPr="00EF2A1B" w:rsidRDefault="00C4431C" w:rsidP="00EF2A1B">
      <w:pPr>
        <w:rPr>
          <w:szCs w:val="24"/>
          <w:lang w:val="en-US"/>
        </w:rPr>
      </w:pPr>
      <w:r w:rsidRPr="00EF2A1B">
        <w:rPr>
          <w:szCs w:val="24"/>
          <w:lang w:val="en-US"/>
        </w:rPr>
        <w:t>Were submitted to comparison two measurement models: Model 1 (M1), model of a factor according to the original distribution of the items in the questionnaire and Model 2 (M2) that corresponds to a t</w:t>
      </w:r>
      <w:r w:rsidR="001C1BC4" w:rsidRPr="00EF2A1B">
        <w:rPr>
          <w:szCs w:val="24"/>
          <w:lang w:val="en-US"/>
        </w:rPr>
        <w:t>h</w:t>
      </w:r>
      <w:r w:rsidRPr="00EF2A1B">
        <w:rPr>
          <w:szCs w:val="24"/>
          <w:lang w:val="en-US"/>
        </w:rPr>
        <w:t>ree-factor model according to the results of exploratory factor analysis, removing the items that were not su</w:t>
      </w:r>
      <w:r w:rsidR="00C03B49" w:rsidRPr="00EF2A1B">
        <w:rPr>
          <w:szCs w:val="24"/>
          <w:lang w:val="en-US"/>
        </w:rPr>
        <w:t>fficiently well explained and /</w:t>
      </w:r>
      <w:r w:rsidRPr="00EF2A1B">
        <w:rPr>
          <w:szCs w:val="24"/>
          <w:lang w:val="en-US"/>
        </w:rPr>
        <w:t>or obtained an index of low discrimination.</w:t>
      </w:r>
    </w:p>
    <w:p w:rsidR="00C4431C" w:rsidRPr="00EF2A1B" w:rsidRDefault="00C4431C" w:rsidP="00EF2A1B">
      <w:pPr>
        <w:rPr>
          <w:szCs w:val="24"/>
          <w:lang w:val="en-US"/>
        </w:rPr>
      </w:pPr>
      <w:r w:rsidRPr="00EF2A1B">
        <w:rPr>
          <w:szCs w:val="24"/>
          <w:lang w:val="en-US"/>
        </w:rPr>
        <w:t xml:space="preserve">To conduct the confirmatory factorial analysis, the AMOS 21 software was used (Arbuckle 2012), variances in terms of error were specified as free parameters, in each latent variable (factor) a structural coefficient was set associated to one, so that scale was equal to one of the observable variables (items). The estimated method used was the maximum credibility; following the recommendation of Thompson (2004), so when the confirmatory factorial analysis is used, it is necessary to verify not only the fit of the theoretical model but it is recommended to compare the fit indexes of some alternative models to select the best. </w:t>
      </w:r>
    </w:p>
    <w:p w:rsidR="007D18FB" w:rsidRPr="00EF2A1B" w:rsidRDefault="007D18FB" w:rsidP="00EF2A1B">
      <w:pPr>
        <w:rPr>
          <w:szCs w:val="24"/>
          <w:lang w:val="en-US"/>
        </w:rPr>
      </w:pPr>
      <w:r w:rsidRPr="00EF2A1B">
        <w:rPr>
          <w:szCs w:val="24"/>
          <w:lang w:val="en-US"/>
        </w:rPr>
        <w:t xml:space="preserve">To evaluate the adjustment model, statistical </w:t>
      </w:r>
      <w:r w:rsidRPr="00EF2A1B">
        <w:rPr>
          <w:bCs/>
          <w:szCs w:val="24"/>
          <w:lang w:val="en-US"/>
        </w:rPr>
        <w:t>chi-squared</w:t>
      </w:r>
      <w:r w:rsidRPr="00EF2A1B">
        <w:rPr>
          <w:szCs w:val="24"/>
          <w:lang w:val="en-US"/>
        </w:rPr>
        <w:t xml:space="preserve">, the Goodness-of-fit index (GFI), the standardized root mean square residual (SRMR) and the root mean square error of approximation (RMSEA) were used as absolute adjustment measures. </w:t>
      </w:r>
      <w:proofErr w:type="gramStart"/>
      <w:r w:rsidRPr="00EF2A1B">
        <w:rPr>
          <w:szCs w:val="24"/>
          <w:lang w:val="en-US"/>
        </w:rPr>
        <w:t>A</w:t>
      </w:r>
      <w:r w:rsidRPr="00EF2A1B">
        <w:rPr>
          <w:bCs/>
          <w:szCs w:val="24"/>
          <w:lang w:val="en-US"/>
        </w:rPr>
        <w:t>djusted goodness of fit index</w:t>
      </w:r>
      <w:r w:rsidRPr="00EF2A1B">
        <w:rPr>
          <w:szCs w:val="24"/>
          <w:lang w:val="en-US"/>
        </w:rPr>
        <w:t xml:space="preserve"> (AGFI) the Tucker-Lewis Index (TLI), the comparative fit index (CFI) as measures of increasing adjustment.</w:t>
      </w:r>
      <w:proofErr w:type="gramEnd"/>
      <w:r w:rsidRPr="00EF2A1B">
        <w:rPr>
          <w:szCs w:val="24"/>
          <w:lang w:val="en-US"/>
        </w:rPr>
        <w:t xml:space="preserve">  The </w:t>
      </w:r>
      <w:r w:rsidR="00B71A8C" w:rsidRPr="00EF2A1B">
        <w:rPr>
          <w:bCs/>
          <w:szCs w:val="24"/>
          <w:lang w:val="en-US"/>
        </w:rPr>
        <w:t xml:space="preserve">chi-squared </w:t>
      </w:r>
      <w:r w:rsidRPr="00EF2A1B">
        <w:rPr>
          <w:bCs/>
          <w:szCs w:val="24"/>
          <w:lang w:val="en-US"/>
        </w:rPr>
        <w:t>divided by degrees of freedom</w:t>
      </w:r>
      <w:r w:rsidRPr="00EF2A1B">
        <w:rPr>
          <w:szCs w:val="24"/>
          <w:lang w:val="en-US"/>
        </w:rPr>
        <w:t xml:space="preserve"> (CMIN/GL) and the </w:t>
      </w:r>
      <w:proofErr w:type="spellStart"/>
      <w:r w:rsidRPr="00EF2A1B">
        <w:rPr>
          <w:szCs w:val="24"/>
          <w:lang w:val="en-US"/>
        </w:rPr>
        <w:t>Akaike</w:t>
      </w:r>
      <w:proofErr w:type="spellEnd"/>
      <w:r w:rsidRPr="00EF2A1B">
        <w:rPr>
          <w:szCs w:val="24"/>
          <w:lang w:val="en-US"/>
        </w:rPr>
        <w:t xml:space="preserve"> Information Criterion (AIC) as adjusting measures of Parsimony </w:t>
      </w:r>
      <w:r w:rsidRPr="00EF2A1B">
        <w:rPr>
          <w:noProof/>
          <w:szCs w:val="24"/>
          <w:lang w:val="en-US"/>
        </w:rPr>
        <w:t>(Byrne, 2010; Gelabert et al., 2011)</w:t>
      </w:r>
      <w:r w:rsidRPr="00EF2A1B">
        <w:rPr>
          <w:szCs w:val="24"/>
          <w:lang w:val="en-US"/>
        </w:rPr>
        <w:t xml:space="preserve">. </w:t>
      </w:r>
    </w:p>
    <w:p w:rsidR="007D18FB" w:rsidRPr="00EF2A1B" w:rsidRDefault="007D18FB" w:rsidP="00EF2A1B">
      <w:pPr>
        <w:rPr>
          <w:szCs w:val="24"/>
          <w:lang w:val="en-US" w:eastAsia="es-ES"/>
        </w:rPr>
      </w:pPr>
      <w:r w:rsidRPr="00EF2A1B">
        <w:rPr>
          <w:szCs w:val="24"/>
          <w:lang w:val="en-US" w:eastAsia="es-ES"/>
        </w:rPr>
        <w:t xml:space="preserve">Subsequently, following the recommendations of </w:t>
      </w:r>
      <w:proofErr w:type="spellStart"/>
      <w:r w:rsidRPr="00EF2A1B">
        <w:rPr>
          <w:szCs w:val="24"/>
          <w:lang w:val="en-US" w:eastAsia="es-ES"/>
        </w:rPr>
        <w:t>Abalo</w:t>
      </w:r>
      <w:proofErr w:type="spellEnd"/>
      <w:r w:rsidRPr="00EF2A1B">
        <w:rPr>
          <w:szCs w:val="24"/>
          <w:lang w:val="en-US" w:eastAsia="es-ES"/>
        </w:rPr>
        <w:t xml:space="preserve"> et al. (2006), an analysis of the factorial invariance of the questionnaire for the subsamples was made, taking as a base the best measurement model obtained in the previous stage.</w:t>
      </w:r>
    </w:p>
    <w:p w:rsidR="007D18FB" w:rsidRPr="00EF2A1B" w:rsidRDefault="007D18FB" w:rsidP="00EF2A1B">
      <w:pPr>
        <w:rPr>
          <w:szCs w:val="24"/>
          <w:lang w:val="en-US"/>
        </w:rPr>
      </w:pPr>
      <w:r w:rsidRPr="00EF2A1B">
        <w:rPr>
          <w:szCs w:val="24"/>
          <w:lang w:val="en-US"/>
        </w:rPr>
        <w:t xml:space="preserve">Finally the reliability of each of the dimensions was calculated, of the measurement models obtained in each subsample, through Cronbach's alpha </w:t>
      </w:r>
      <w:r w:rsidRPr="00EF2A1B">
        <w:rPr>
          <w:noProof/>
          <w:szCs w:val="24"/>
          <w:lang w:val="en-US"/>
        </w:rPr>
        <w:t>(Elosua &amp; Zumbo, 2008; Nunnally &amp; Bernstein, 1995)</w:t>
      </w:r>
      <w:r w:rsidRPr="00EF2A1B">
        <w:rPr>
          <w:szCs w:val="24"/>
          <w:lang w:val="en-US"/>
        </w:rPr>
        <w:t xml:space="preserve"> and Omega coefficient </w:t>
      </w:r>
      <w:r w:rsidRPr="00EF2A1B">
        <w:rPr>
          <w:noProof/>
          <w:szCs w:val="24"/>
          <w:lang w:val="en-US"/>
        </w:rPr>
        <w:t>(Revelle &amp; Zinbarg, 2009; Sijtsma, 2009)</w:t>
      </w:r>
      <w:r w:rsidRPr="00EF2A1B">
        <w:rPr>
          <w:szCs w:val="24"/>
          <w:lang w:val="en-US"/>
        </w:rPr>
        <w:t>.</w:t>
      </w:r>
    </w:p>
    <w:p w:rsidR="00653FD7" w:rsidRPr="00EF2A1B" w:rsidRDefault="00653FD7" w:rsidP="00EF2A1B">
      <w:pPr>
        <w:pStyle w:val="Ttulo"/>
        <w:spacing w:line="240" w:lineRule="auto"/>
        <w:jc w:val="left"/>
        <w:rPr>
          <w:sz w:val="24"/>
        </w:rPr>
      </w:pPr>
      <w:bookmarkStart w:id="7" w:name="_Toc435597302"/>
    </w:p>
    <w:p w:rsidR="0006235B" w:rsidRPr="00EF2A1B" w:rsidRDefault="004F3800" w:rsidP="00EF2A1B">
      <w:pPr>
        <w:pStyle w:val="Ttulo"/>
        <w:spacing w:line="240" w:lineRule="auto"/>
        <w:rPr>
          <w:sz w:val="24"/>
        </w:rPr>
      </w:pPr>
      <w:r w:rsidRPr="00EF2A1B">
        <w:rPr>
          <w:sz w:val="24"/>
        </w:rPr>
        <w:t>RESULT</w:t>
      </w:r>
      <w:r w:rsidR="0006235B" w:rsidRPr="00EF2A1B">
        <w:rPr>
          <w:sz w:val="24"/>
        </w:rPr>
        <w:t>S</w:t>
      </w:r>
      <w:bookmarkEnd w:id="7"/>
    </w:p>
    <w:p w:rsidR="006F0CCA" w:rsidRDefault="006F0CCA" w:rsidP="00EF2A1B">
      <w:pPr>
        <w:pStyle w:val="SUBTITULOS"/>
        <w:spacing w:line="240" w:lineRule="auto"/>
        <w:rPr>
          <w:sz w:val="24"/>
        </w:rPr>
      </w:pPr>
      <w:bookmarkStart w:id="8" w:name="_Toc435597303"/>
    </w:p>
    <w:p w:rsidR="00AE35AB" w:rsidRPr="00EF2A1B" w:rsidRDefault="00AE35AB" w:rsidP="00EF2A1B">
      <w:pPr>
        <w:pStyle w:val="SUBTITULOS"/>
        <w:spacing w:line="240" w:lineRule="auto"/>
        <w:rPr>
          <w:sz w:val="24"/>
        </w:rPr>
      </w:pPr>
      <w:proofErr w:type="gramStart"/>
      <w:r w:rsidRPr="00EF2A1B">
        <w:rPr>
          <w:sz w:val="24"/>
        </w:rPr>
        <w:t>Exploratory factor analysis (first and second factorial solutions).</w:t>
      </w:r>
      <w:proofErr w:type="gramEnd"/>
    </w:p>
    <w:p w:rsidR="00AE35AB" w:rsidRPr="00EF2A1B" w:rsidRDefault="00AE35AB" w:rsidP="00EF2A1B">
      <w:pPr>
        <w:rPr>
          <w:szCs w:val="24"/>
          <w:lang w:val="en-US"/>
        </w:rPr>
      </w:pPr>
      <w:r w:rsidRPr="00EF2A1B">
        <w:rPr>
          <w:szCs w:val="24"/>
          <w:lang w:val="en-US"/>
        </w:rPr>
        <w:t>In Table 1 are summarized the results of the descriptive analysis and the discrimination indexes (total-item correlation corrected) of each of the 17 items on the questionnaire in the total sample. The responses to all items reflect mean scores that oscillate between 2.47 and 6.96, and the standard deviation provides, in all cases, values higher than 2.00 (within a response range between 0 and 10). All values of skewness and kurtosis are</w:t>
      </w:r>
      <w:r w:rsidR="00B71A8C" w:rsidRPr="00EF2A1B">
        <w:rPr>
          <w:szCs w:val="24"/>
          <w:lang w:val="en-US"/>
        </w:rPr>
        <w:t xml:space="preserve"> within the range ± 3.00;</w:t>
      </w:r>
      <w:r w:rsidRPr="00EF2A1B">
        <w:rPr>
          <w:szCs w:val="24"/>
          <w:lang w:val="en-US"/>
        </w:rPr>
        <w:t xml:space="preserve"> it</w:t>
      </w:r>
      <w:r w:rsidR="00B71A8C" w:rsidRPr="00EF2A1B">
        <w:rPr>
          <w:szCs w:val="24"/>
          <w:lang w:val="en-US"/>
        </w:rPr>
        <w:t>´</w:t>
      </w:r>
      <w:r w:rsidRPr="00EF2A1B">
        <w:rPr>
          <w:szCs w:val="24"/>
          <w:lang w:val="en-US"/>
        </w:rPr>
        <w:t xml:space="preserve">s inferred that the variables are reasonably fit a normal distribution. As for the discrimination indexes, with the exception of items 3, 5, 6, 7, 16 and 17, all items satisfactorily discriminate with indexes above </w:t>
      </w:r>
      <w:r w:rsidR="00B71A8C" w:rsidRPr="00EF2A1B">
        <w:rPr>
          <w:szCs w:val="24"/>
          <w:lang w:val="en-US"/>
        </w:rPr>
        <w:t>0</w:t>
      </w:r>
      <w:r w:rsidRPr="00EF2A1B">
        <w:rPr>
          <w:szCs w:val="24"/>
          <w:lang w:val="en-US"/>
        </w:rPr>
        <w:t>.30 (</w:t>
      </w:r>
      <w:proofErr w:type="spellStart"/>
      <w:r w:rsidRPr="00EF2A1B">
        <w:rPr>
          <w:szCs w:val="24"/>
          <w:lang w:val="en-US"/>
        </w:rPr>
        <w:t>Brzoska</w:t>
      </w:r>
      <w:proofErr w:type="spellEnd"/>
      <w:r w:rsidRPr="00EF2A1B">
        <w:rPr>
          <w:szCs w:val="24"/>
          <w:lang w:val="en-US"/>
        </w:rPr>
        <w:t xml:space="preserve"> &amp; </w:t>
      </w:r>
      <w:proofErr w:type="spellStart"/>
      <w:r w:rsidRPr="00EF2A1B">
        <w:rPr>
          <w:szCs w:val="24"/>
          <w:lang w:val="en-US"/>
        </w:rPr>
        <w:t>Razum</w:t>
      </w:r>
      <w:proofErr w:type="spellEnd"/>
      <w:r w:rsidRPr="00EF2A1B">
        <w:rPr>
          <w:szCs w:val="24"/>
          <w:lang w:val="en-US"/>
        </w:rPr>
        <w:t>, 2010).</w:t>
      </w:r>
    </w:p>
    <w:p w:rsidR="00FA5883" w:rsidRPr="00EF2A1B" w:rsidRDefault="00FA5883" w:rsidP="00EF2A1B">
      <w:pPr>
        <w:rPr>
          <w:szCs w:val="24"/>
          <w:lang w:val="en-US"/>
        </w:rPr>
      </w:pPr>
    </w:p>
    <w:p w:rsidR="006F0CCA" w:rsidRPr="00EF2A1B" w:rsidRDefault="006F0CCA" w:rsidP="006F0CCA">
      <w:pPr>
        <w:rPr>
          <w:szCs w:val="24"/>
          <w:lang w:val="en-US"/>
        </w:rPr>
      </w:pPr>
      <w:r w:rsidRPr="00EF2A1B">
        <w:rPr>
          <w:szCs w:val="24"/>
          <w:lang w:val="en-US"/>
        </w:rPr>
        <w:t xml:space="preserve">The significance of the Test of Bartlett (5243.344, p &lt;0.001) and the KMO measure of sampling adequacy (0.896) showed a very good correlation between items and a very good sampling adequacy respectively, demonstrating the relevance of a factor analysis. The exploratory factor analysis of the total sample, after </w:t>
      </w:r>
      <w:proofErr w:type="spellStart"/>
      <w:r w:rsidRPr="00EF2A1B">
        <w:rPr>
          <w:szCs w:val="24"/>
          <w:lang w:val="en-US"/>
        </w:rPr>
        <w:t>varimax</w:t>
      </w:r>
      <w:proofErr w:type="spellEnd"/>
      <w:r w:rsidRPr="00EF2A1B">
        <w:rPr>
          <w:szCs w:val="24"/>
          <w:lang w:val="en-US"/>
        </w:rPr>
        <w:t xml:space="preserve"> rotation (Costello &amp; Osborne, 2005), eliminating 5 of the 17 items analyzed that were not sufficiently well explained and/or with low rates of discrimination, revealed a three-factor structure, personal sphere (items 15, 17, 19, 21, 23, 27 and 29), social sphere (items 1, 3 and 7) and emotional sphere (items 31 and 33). The set of retained factors </w:t>
      </w:r>
      <w:r w:rsidRPr="00EF2A1B">
        <w:rPr>
          <w:szCs w:val="24"/>
          <w:lang w:val="en-US" w:eastAsia="en-US"/>
        </w:rPr>
        <w:t xml:space="preserve">explained the </w:t>
      </w:r>
      <w:r w:rsidRPr="00EF2A1B">
        <w:rPr>
          <w:szCs w:val="24"/>
          <w:lang w:val="en-US"/>
        </w:rPr>
        <w:t>55.53% of the variance (Tables 2 and 3).</w:t>
      </w:r>
    </w:p>
    <w:p w:rsidR="006F0CCA" w:rsidRDefault="006F0CCA">
      <w:pPr>
        <w:spacing w:after="0"/>
        <w:jc w:val="left"/>
        <w:rPr>
          <w:szCs w:val="24"/>
          <w:lang w:val="en-US"/>
        </w:rPr>
      </w:pPr>
    </w:p>
    <w:p w:rsidR="006F0CCA" w:rsidRDefault="006F0CCA">
      <w:pPr>
        <w:spacing w:after="0"/>
        <w:jc w:val="left"/>
        <w:rPr>
          <w:szCs w:val="24"/>
          <w:lang w:val="en-US"/>
        </w:rPr>
      </w:pPr>
      <w:r>
        <w:rPr>
          <w:szCs w:val="24"/>
          <w:lang w:val="en-US"/>
        </w:rPr>
        <w:br w:type="page"/>
      </w:r>
    </w:p>
    <w:p w:rsidR="009D5A18" w:rsidRPr="00EF2A1B" w:rsidRDefault="009D5A18" w:rsidP="006F0CCA">
      <w:pPr>
        <w:spacing w:after="0"/>
        <w:jc w:val="left"/>
        <w:rPr>
          <w:szCs w:val="24"/>
          <w:lang w:val="en-US"/>
        </w:rPr>
      </w:pPr>
      <w:proofErr w:type="gramStart"/>
      <w:r w:rsidRPr="00EF2A1B">
        <w:rPr>
          <w:szCs w:val="24"/>
          <w:lang w:val="en-US"/>
        </w:rPr>
        <w:t>Table 1.</w:t>
      </w:r>
      <w:proofErr w:type="gramEnd"/>
      <w:r w:rsidRPr="00EF2A1B">
        <w:rPr>
          <w:szCs w:val="24"/>
          <w:lang w:val="en-US"/>
        </w:rPr>
        <w:t xml:space="preserve"> Descriptive Analysis and discrimination </w:t>
      </w:r>
      <w:proofErr w:type="spellStart"/>
      <w:r w:rsidRPr="00EF2A1B">
        <w:rPr>
          <w:szCs w:val="24"/>
          <w:lang w:val="en-US"/>
        </w:rPr>
        <w:t>indixes</w:t>
      </w:r>
      <w:proofErr w:type="spellEnd"/>
      <w:r w:rsidRPr="00EF2A1B">
        <w:rPr>
          <w:szCs w:val="24"/>
          <w:lang w:val="en-US"/>
        </w:rPr>
        <w:t xml:space="preserve"> of the questionnaire items "attitudes toward the elderly by </w:t>
      </w:r>
      <w:proofErr w:type="spellStart"/>
      <w:r w:rsidRPr="00EF2A1B">
        <w:rPr>
          <w:szCs w:val="24"/>
          <w:lang w:val="en-US"/>
        </w:rPr>
        <w:t>Kogan</w:t>
      </w:r>
      <w:proofErr w:type="spellEnd"/>
      <w:r w:rsidRPr="00EF2A1B">
        <w:rPr>
          <w:szCs w:val="24"/>
          <w:lang w:val="en-US"/>
        </w:rPr>
        <w:t>”.  Total sample</w:t>
      </w:r>
    </w:p>
    <w:tbl>
      <w:tblPr>
        <w:tblW w:w="0" w:type="auto"/>
        <w:jc w:val="center"/>
        <w:tblLook w:val="04A0" w:firstRow="1" w:lastRow="0" w:firstColumn="1" w:lastColumn="0" w:noHBand="0" w:noVBand="1"/>
      </w:tblPr>
      <w:tblGrid>
        <w:gridCol w:w="1017"/>
        <w:gridCol w:w="1417"/>
        <w:gridCol w:w="1417"/>
        <w:gridCol w:w="1417"/>
        <w:gridCol w:w="1417"/>
        <w:gridCol w:w="1418"/>
        <w:gridCol w:w="124"/>
      </w:tblGrid>
      <w:tr w:rsidR="009D5A18" w:rsidRPr="00EF2A1B" w:rsidTr="00E03FA8">
        <w:trPr>
          <w:gridAfter w:val="1"/>
          <w:wAfter w:w="124" w:type="dxa"/>
          <w:trHeight w:val="283"/>
          <w:jc w:val="center"/>
        </w:trPr>
        <w:tc>
          <w:tcPr>
            <w:tcW w:w="1017" w:type="dxa"/>
            <w:tcBorders>
              <w:top w:val="single" w:sz="8" w:space="0" w:color="auto"/>
              <w:bottom w:val="single" w:sz="8" w:space="0" w:color="auto"/>
            </w:tcBorders>
            <w:shd w:val="clear" w:color="auto" w:fill="auto"/>
            <w:vAlign w:val="center"/>
          </w:tcPr>
          <w:p w:rsidR="009D5A18" w:rsidRPr="00EF2A1B" w:rsidRDefault="009D5A18" w:rsidP="00EF2A1B">
            <w:pPr>
              <w:pStyle w:val="EncabezadoTABLAS"/>
              <w:spacing w:after="0"/>
              <w:contextualSpacing/>
              <w:rPr>
                <w:sz w:val="24"/>
                <w:szCs w:val="24"/>
              </w:rPr>
            </w:pPr>
            <w:r w:rsidRPr="00EF2A1B">
              <w:rPr>
                <w:sz w:val="24"/>
                <w:szCs w:val="24"/>
              </w:rPr>
              <w:t>Ítem</w:t>
            </w:r>
          </w:p>
        </w:tc>
        <w:tc>
          <w:tcPr>
            <w:tcW w:w="1417" w:type="dxa"/>
            <w:tcBorders>
              <w:top w:val="single" w:sz="8" w:space="0" w:color="auto"/>
              <w:bottom w:val="single" w:sz="8" w:space="0" w:color="auto"/>
            </w:tcBorders>
            <w:shd w:val="clear" w:color="auto" w:fill="auto"/>
            <w:vAlign w:val="center"/>
          </w:tcPr>
          <w:p w:rsidR="009D5A18" w:rsidRPr="00EF2A1B" w:rsidRDefault="009D5A18" w:rsidP="00EF2A1B">
            <w:pPr>
              <w:pStyle w:val="EncabezadoTABLAS"/>
              <w:spacing w:after="0"/>
              <w:contextualSpacing/>
              <w:rPr>
                <w:sz w:val="24"/>
                <w:szCs w:val="24"/>
              </w:rPr>
            </w:pPr>
            <w:r w:rsidRPr="00EF2A1B">
              <w:rPr>
                <w:sz w:val="24"/>
                <w:szCs w:val="24"/>
              </w:rPr>
              <w:t>M</w:t>
            </w:r>
          </w:p>
        </w:tc>
        <w:tc>
          <w:tcPr>
            <w:tcW w:w="1417" w:type="dxa"/>
            <w:tcBorders>
              <w:top w:val="single" w:sz="8" w:space="0" w:color="auto"/>
              <w:bottom w:val="single" w:sz="8" w:space="0" w:color="auto"/>
            </w:tcBorders>
            <w:shd w:val="clear" w:color="auto" w:fill="auto"/>
            <w:vAlign w:val="center"/>
          </w:tcPr>
          <w:p w:rsidR="009D5A18" w:rsidRPr="00EF2A1B" w:rsidRDefault="009D5A18" w:rsidP="00EF2A1B">
            <w:pPr>
              <w:pStyle w:val="EncabezadoTABLAS"/>
              <w:spacing w:after="0"/>
              <w:contextualSpacing/>
              <w:rPr>
                <w:sz w:val="24"/>
                <w:szCs w:val="24"/>
              </w:rPr>
            </w:pPr>
            <w:r w:rsidRPr="00EF2A1B">
              <w:rPr>
                <w:sz w:val="24"/>
                <w:szCs w:val="24"/>
              </w:rPr>
              <w:t>DE</w:t>
            </w:r>
          </w:p>
        </w:tc>
        <w:tc>
          <w:tcPr>
            <w:tcW w:w="1417" w:type="dxa"/>
            <w:tcBorders>
              <w:top w:val="single" w:sz="8" w:space="0" w:color="auto"/>
              <w:bottom w:val="single" w:sz="8" w:space="0" w:color="auto"/>
            </w:tcBorders>
            <w:shd w:val="clear" w:color="auto" w:fill="auto"/>
            <w:vAlign w:val="center"/>
          </w:tcPr>
          <w:p w:rsidR="009D5A18" w:rsidRPr="00EF2A1B" w:rsidRDefault="009D5A18" w:rsidP="00EF2A1B">
            <w:pPr>
              <w:pStyle w:val="EncabezadoTABLAS"/>
              <w:spacing w:after="0"/>
              <w:contextualSpacing/>
              <w:rPr>
                <w:sz w:val="24"/>
                <w:szCs w:val="24"/>
              </w:rPr>
            </w:pPr>
            <w:r w:rsidRPr="00EF2A1B">
              <w:rPr>
                <w:sz w:val="24"/>
                <w:szCs w:val="24"/>
              </w:rPr>
              <w:t>AS</w:t>
            </w:r>
          </w:p>
        </w:tc>
        <w:tc>
          <w:tcPr>
            <w:tcW w:w="1417" w:type="dxa"/>
            <w:tcBorders>
              <w:top w:val="single" w:sz="8" w:space="0" w:color="auto"/>
              <w:bottom w:val="single" w:sz="8" w:space="0" w:color="auto"/>
            </w:tcBorders>
            <w:shd w:val="clear" w:color="auto" w:fill="auto"/>
            <w:vAlign w:val="center"/>
          </w:tcPr>
          <w:p w:rsidR="009D5A18" w:rsidRPr="00EF2A1B" w:rsidRDefault="009D5A18" w:rsidP="00EF2A1B">
            <w:pPr>
              <w:pStyle w:val="EncabezadoTABLAS"/>
              <w:spacing w:after="0"/>
              <w:contextualSpacing/>
              <w:rPr>
                <w:sz w:val="24"/>
                <w:szCs w:val="24"/>
              </w:rPr>
            </w:pPr>
            <w:r w:rsidRPr="00EF2A1B">
              <w:rPr>
                <w:sz w:val="24"/>
                <w:szCs w:val="24"/>
              </w:rPr>
              <w:t>CU</w:t>
            </w:r>
          </w:p>
        </w:tc>
        <w:tc>
          <w:tcPr>
            <w:tcW w:w="1418" w:type="dxa"/>
            <w:tcBorders>
              <w:top w:val="single" w:sz="8" w:space="0" w:color="auto"/>
              <w:bottom w:val="single" w:sz="8" w:space="0" w:color="auto"/>
            </w:tcBorders>
            <w:shd w:val="clear" w:color="auto" w:fill="auto"/>
            <w:vAlign w:val="center"/>
          </w:tcPr>
          <w:p w:rsidR="009D5A18" w:rsidRPr="00EF2A1B" w:rsidRDefault="009D5A18" w:rsidP="00EF2A1B">
            <w:pPr>
              <w:pStyle w:val="EncabezadoTABLAS"/>
              <w:spacing w:after="0"/>
              <w:contextualSpacing/>
              <w:rPr>
                <w:sz w:val="24"/>
                <w:szCs w:val="24"/>
              </w:rPr>
            </w:pPr>
            <w:proofErr w:type="spellStart"/>
            <w:r w:rsidRPr="00EF2A1B">
              <w:rPr>
                <w:sz w:val="24"/>
                <w:szCs w:val="24"/>
              </w:rPr>
              <w:t>r</w:t>
            </w:r>
            <w:r w:rsidRPr="00EF2A1B">
              <w:rPr>
                <w:sz w:val="24"/>
                <w:szCs w:val="24"/>
                <w:vertAlign w:val="subscript"/>
              </w:rPr>
              <w:t>i</w:t>
            </w:r>
            <w:proofErr w:type="spellEnd"/>
            <w:r w:rsidRPr="00EF2A1B">
              <w:rPr>
                <w:sz w:val="24"/>
                <w:szCs w:val="24"/>
                <w:vertAlign w:val="subscript"/>
              </w:rPr>
              <w:t>-total</w:t>
            </w:r>
          </w:p>
        </w:tc>
      </w:tr>
      <w:tr w:rsidR="009D5A18" w:rsidRPr="00EF2A1B" w:rsidTr="00E03FA8">
        <w:trPr>
          <w:gridAfter w:val="1"/>
          <w:wAfter w:w="124" w:type="dxa"/>
          <w:trHeight w:val="283"/>
          <w:jc w:val="center"/>
        </w:trPr>
        <w:tc>
          <w:tcPr>
            <w:tcW w:w="1017" w:type="dxa"/>
            <w:tcBorders>
              <w:top w:val="single" w:sz="8" w:space="0" w:color="auto"/>
            </w:tcBorders>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w:t>
            </w:r>
          </w:p>
        </w:tc>
        <w:tc>
          <w:tcPr>
            <w:tcW w:w="1417"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4.85</w:t>
            </w:r>
          </w:p>
        </w:tc>
        <w:tc>
          <w:tcPr>
            <w:tcW w:w="1417"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3.00</w:t>
            </w:r>
          </w:p>
        </w:tc>
        <w:tc>
          <w:tcPr>
            <w:tcW w:w="1417"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.27</w:t>
            </w:r>
          </w:p>
        </w:tc>
        <w:tc>
          <w:tcPr>
            <w:tcW w:w="1417"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-.96</w:t>
            </w:r>
          </w:p>
        </w:tc>
        <w:tc>
          <w:tcPr>
            <w:tcW w:w="1418"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.32</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2</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4.32</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2.29</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.50</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-.02</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.44</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3</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2.47</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2.08</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.93</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.75</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.10</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4</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5.21</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2.59</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.12</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-.63</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.49</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5</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6.09</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2.78</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-.21</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-.91</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.28</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6.02</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3.23</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-.29</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-1.11</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.28</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7</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5.21</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2.16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.32</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.06</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.29</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8</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6.86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2.53</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-.35</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-.81</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.60</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9</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6.50</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2.66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-.29</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-.82</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.51</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10</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5.57</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2.64</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.04</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-.69</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.55</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11</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6.36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2.75</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-.15</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-1.00</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.62</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12</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6.96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2.73</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-.46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-.84</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.55</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13</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4.42</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2.48</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.54</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-.18</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.32</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14</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6.11</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2.55</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-.09</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-.77</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.56</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15</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6.35</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2.48</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-.10</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-.76</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.62</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3.26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2.16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.59</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.39</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.30</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17</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4.13</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2.16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.28</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.31</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.30</w:t>
            </w:r>
          </w:p>
        </w:tc>
      </w:tr>
      <w:tr w:rsidR="009D5A18" w:rsidRPr="00A128E9" w:rsidTr="00E03FA8">
        <w:trPr>
          <w:trHeight w:val="255"/>
          <w:jc w:val="center"/>
        </w:trPr>
        <w:tc>
          <w:tcPr>
            <w:tcW w:w="8227" w:type="dxa"/>
            <w:gridSpan w:val="7"/>
            <w:tcBorders>
              <w:top w:val="single" w:sz="8" w:space="0" w:color="auto"/>
            </w:tcBorders>
            <w:shd w:val="clear" w:color="auto" w:fill="auto"/>
            <w:vAlign w:val="center"/>
          </w:tcPr>
          <w:p w:rsidR="009D5A18" w:rsidRPr="00EF2A1B" w:rsidRDefault="009D5A18" w:rsidP="00EF2A1B">
            <w:pPr>
              <w:pStyle w:val="CELDAS"/>
              <w:rPr>
                <w:sz w:val="20"/>
                <w:szCs w:val="24"/>
                <w:lang w:val="en-US"/>
              </w:rPr>
            </w:pPr>
            <w:r w:rsidRPr="00EF2A1B">
              <w:rPr>
                <w:i/>
                <w:sz w:val="20"/>
                <w:szCs w:val="24"/>
                <w:lang w:val="en-US"/>
              </w:rPr>
              <w:t xml:space="preserve">Note: </w:t>
            </w:r>
            <w:r w:rsidRPr="00EF2A1B">
              <w:rPr>
                <w:sz w:val="20"/>
                <w:szCs w:val="24"/>
                <w:lang w:val="en-US"/>
              </w:rPr>
              <w:t xml:space="preserve">M = mean; SD = standard deviation; AS = asymmetry; CU = kurtosis; </w:t>
            </w:r>
            <w:proofErr w:type="spellStart"/>
            <w:r w:rsidRPr="00EF2A1B">
              <w:rPr>
                <w:sz w:val="20"/>
                <w:szCs w:val="24"/>
                <w:lang w:val="en-US"/>
              </w:rPr>
              <w:t>ri</w:t>
            </w:r>
            <w:proofErr w:type="spellEnd"/>
            <w:r w:rsidRPr="00EF2A1B">
              <w:rPr>
                <w:sz w:val="20"/>
                <w:szCs w:val="24"/>
                <w:lang w:val="en-US"/>
              </w:rPr>
              <w:t>-Total = t</w:t>
            </w:r>
            <w:r w:rsidR="00EF2A1B" w:rsidRPr="00EF2A1B">
              <w:rPr>
                <w:sz w:val="20"/>
                <w:szCs w:val="24"/>
                <w:lang w:val="en-US"/>
              </w:rPr>
              <w:t>otal-item correlation corrected</w:t>
            </w:r>
            <w:r w:rsidRPr="00EF2A1B">
              <w:rPr>
                <w:sz w:val="20"/>
                <w:szCs w:val="24"/>
                <w:lang w:val="en-US"/>
              </w:rPr>
              <w:t>.</w:t>
            </w:r>
          </w:p>
        </w:tc>
      </w:tr>
    </w:tbl>
    <w:p w:rsidR="009D5A18" w:rsidRPr="00EF2A1B" w:rsidRDefault="009D5A18" w:rsidP="00EF2A1B">
      <w:pPr>
        <w:rPr>
          <w:szCs w:val="24"/>
          <w:lang w:val="en-US"/>
        </w:rPr>
      </w:pPr>
    </w:p>
    <w:p w:rsidR="00EF2A1B" w:rsidRDefault="00EF2A1B" w:rsidP="00EF2A1B">
      <w:pPr>
        <w:spacing w:after="0"/>
        <w:jc w:val="left"/>
        <w:rPr>
          <w:szCs w:val="24"/>
          <w:lang w:val="en-US"/>
        </w:rPr>
      </w:pPr>
      <w:bookmarkStart w:id="9" w:name="_Toc435597400"/>
      <w:bookmarkEnd w:id="8"/>
    </w:p>
    <w:p w:rsidR="009D5A18" w:rsidRPr="00EF2A1B" w:rsidRDefault="009D5A18" w:rsidP="00EF2A1B">
      <w:pPr>
        <w:spacing w:after="0"/>
        <w:jc w:val="left"/>
        <w:rPr>
          <w:szCs w:val="24"/>
          <w:lang w:val="en-US"/>
        </w:rPr>
      </w:pPr>
      <w:proofErr w:type="gramStart"/>
      <w:r w:rsidRPr="00EF2A1B">
        <w:rPr>
          <w:szCs w:val="24"/>
          <w:lang w:val="en-US"/>
        </w:rPr>
        <w:t>Table 2.</w:t>
      </w:r>
      <w:proofErr w:type="gramEnd"/>
      <w:r w:rsidRPr="00EF2A1B">
        <w:rPr>
          <w:szCs w:val="24"/>
          <w:lang w:val="en-US"/>
        </w:rPr>
        <w:t xml:space="preserve"> </w:t>
      </w:r>
      <w:proofErr w:type="gramStart"/>
      <w:r w:rsidRPr="00EF2A1B">
        <w:rPr>
          <w:szCs w:val="24"/>
          <w:lang w:val="en-US"/>
        </w:rPr>
        <w:t>Eigenvalues and percentage of variance explained by each of the retained factors.</w:t>
      </w:r>
      <w:proofErr w:type="gramEnd"/>
    </w:p>
    <w:p w:rsidR="009D5A18" w:rsidRPr="00EF2A1B" w:rsidRDefault="009D5A18" w:rsidP="00EF2A1B">
      <w:pPr>
        <w:pStyle w:val="EncabezadoTABLAS"/>
        <w:rPr>
          <w:sz w:val="24"/>
          <w:szCs w:val="24"/>
          <w:lang w:val="en-US"/>
        </w:rPr>
      </w:pPr>
      <w:proofErr w:type="gramStart"/>
      <w:r w:rsidRPr="00EF2A1B">
        <w:rPr>
          <w:sz w:val="24"/>
          <w:szCs w:val="24"/>
          <w:lang w:val="en-US"/>
        </w:rPr>
        <w:t>Exploratory Factorial Analysis total sample.</w:t>
      </w:r>
      <w:proofErr w:type="gramEnd"/>
      <w:r w:rsidRPr="00EF2A1B">
        <w:rPr>
          <w:sz w:val="24"/>
          <w:szCs w:val="24"/>
          <w:lang w:val="en-US"/>
        </w:rPr>
        <w:t xml:space="preserve"> Rotated Solution </w:t>
      </w:r>
      <w:bookmarkEnd w:id="9"/>
    </w:p>
    <w:tbl>
      <w:tblPr>
        <w:tblW w:w="7878" w:type="dxa"/>
        <w:jc w:val="center"/>
        <w:tblLook w:val="0000" w:firstRow="0" w:lastRow="0" w:firstColumn="0" w:lastColumn="0" w:noHBand="0" w:noVBand="0"/>
      </w:tblPr>
      <w:tblGrid>
        <w:gridCol w:w="2477"/>
        <w:gridCol w:w="1670"/>
        <w:gridCol w:w="1966"/>
        <w:gridCol w:w="1765"/>
      </w:tblGrid>
      <w:tr w:rsidR="009D5A18" w:rsidRPr="00EF2A1B" w:rsidTr="006F0CCA">
        <w:trPr>
          <w:trHeight w:val="397"/>
          <w:jc w:val="center"/>
        </w:trPr>
        <w:tc>
          <w:tcPr>
            <w:tcW w:w="2477" w:type="dxa"/>
            <w:tcBorders>
              <w:bottom w:val="single" w:sz="8" w:space="0" w:color="auto"/>
            </w:tcBorders>
            <w:shd w:val="clear" w:color="auto" w:fill="auto"/>
            <w:noWrap/>
            <w:vAlign w:val="center"/>
          </w:tcPr>
          <w:p w:rsidR="009D5A18" w:rsidRPr="00EF2A1B" w:rsidRDefault="009D5A18" w:rsidP="00EF2A1B">
            <w:pPr>
              <w:spacing w:before="60" w:after="60"/>
              <w:jc w:val="center"/>
              <w:rPr>
                <w:bCs/>
                <w:szCs w:val="24"/>
                <w:lang w:eastAsia="en-US"/>
              </w:rPr>
            </w:pPr>
            <w:proofErr w:type="spellStart"/>
            <w:r w:rsidRPr="00EF2A1B">
              <w:rPr>
                <w:bCs/>
                <w:szCs w:val="24"/>
                <w:lang w:eastAsia="en-US"/>
              </w:rPr>
              <w:t>Factors</w:t>
            </w:r>
            <w:proofErr w:type="spellEnd"/>
          </w:p>
        </w:tc>
        <w:tc>
          <w:tcPr>
            <w:tcW w:w="1670" w:type="dxa"/>
            <w:tcBorders>
              <w:top w:val="single" w:sz="8" w:space="0" w:color="auto"/>
              <w:bottom w:val="single" w:sz="8" w:space="0" w:color="auto"/>
            </w:tcBorders>
            <w:shd w:val="clear" w:color="auto" w:fill="auto"/>
            <w:noWrap/>
            <w:vAlign w:val="center"/>
          </w:tcPr>
          <w:p w:rsidR="009D5A18" w:rsidRPr="00EF2A1B" w:rsidRDefault="009D5A18" w:rsidP="00EF2A1B">
            <w:pPr>
              <w:spacing w:before="60" w:after="60"/>
              <w:jc w:val="center"/>
              <w:rPr>
                <w:bCs/>
                <w:szCs w:val="24"/>
                <w:lang w:eastAsia="en-US"/>
              </w:rPr>
            </w:pPr>
            <w:proofErr w:type="spellStart"/>
            <w:r w:rsidRPr="00EF2A1B">
              <w:rPr>
                <w:bCs/>
                <w:szCs w:val="24"/>
                <w:lang w:eastAsia="en-US"/>
              </w:rPr>
              <w:t>Eigenvalues</w:t>
            </w:r>
            <w:proofErr w:type="spellEnd"/>
          </w:p>
        </w:tc>
        <w:tc>
          <w:tcPr>
            <w:tcW w:w="1966" w:type="dxa"/>
            <w:tcBorders>
              <w:top w:val="single" w:sz="8" w:space="0" w:color="auto"/>
              <w:bottom w:val="single" w:sz="8" w:space="0" w:color="auto"/>
            </w:tcBorders>
            <w:shd w:val="clear" w:color="auto" w:fill="auto"/>
            <w:noWrap/>
            <w:vAlign w:val="center"/>
          </w:tcPr>
          <w:p w:rsidR="009D5A18" w:rsidRPr="00EF2A1B" w:rsidRDefault="009D5A18" w:rsidP="00EF2A1B">
            <w:pPr>
              <w:spacing w:before="60" w:after="60"/>
              <w:jc w:val="center"/>
              <w:rPr>
                <w:bCs/>
                <w:szCs w:val="24"/>
                <w:lang w:eastAsia="en-US"/>
              </w:rPr>
            </w:pPr>
            <w:r w:rsidRPr="00EF2A1B">
              <w:rPr>
                <w:bCs/>
                <w:szCs w:val="24"/>
                <w:lang w:eastAsia="en-US"/>
              </w:rPr>
              <w:t xml:space="preserve">% of </w:t>
            </w:r>
            <w:proofErr w:type="spellStart"/>
            <w:r w:rsidRPr="00EF2A1B">
              <w:rPr>
                <w:bCs/>
                <w:szCs w:val="24"/>
                <w:lang w:eastAsia="en-US"/>
              </w:rPr>
              <w:t>the</w:t>
            </w:r>
            <w:proofErr w:type="spellEnd"/>
            <w:r w:rsidRPr="00EF2A1B">
              <w:rPr>
                <w:bCs/>
                <w:szCs w:val="24"/>
                <w:lang w:eastAsia="en-US"/>
              </w:rPr>
              <w:t xml:space="preserve"> </w:t>
            </w:r>
            <w:proofErr w:type="spellStart"/>
            <w:r w:rsidRPr="00EF2A1B">
              <w:rPr>
                <w:bCs/>
                <w:szCs w:val="24"/>
                <w:lang w:eastAsia="en-US"/>
              </w:rPr>
              <w:t>variance</w:t>
            </w:r>
            <w:proofErr w:type="spellEnd"/>
          </w:p>
        </w:tc>
        <w:tc>
          <w:tcPr>
            <w:tcW w:w="1765" w:type="dxa"/>
            <w:tcBorders>
              <w:top w:val="single" w:sz="8" w:space="0" w:color="auto"/>
              <w:bottom w:val="single" w:sz="8" w:space="0" w:color="auto"/>
            </w:tcBorders>
            <w:shd w:val="clear" w:color="auto" w:fill="auto"/>
            <w:noWrap/>
            <w:vAlign w:val="center"/>
          </w:tcPr>
          <w:p w:rsidR="009D5A18" w:rsidRPr="00EF2A1B" w:rsidRDefault="009D5A18" w:rsidP="00EF2A1B">
            <w:pPr>
              <w:spacing w:before="60" w:after="60"/>
              <w:jc w:val="center"/>
              <w:rPr>
                <w:bCs/>
                <w:szCs w:val="24"/>
                <w:lang w:eastAsia="en-US"/>
              </w:rPr>
            </w:pPr>
            <w:r w:rsidRPr="00EF2A1B">
              <w:rPr>
                <w:bCs/>
                <w:szCs w:val="24"/>
                <w:lang w:eastAsia="en-US"/>
              </w:rPr>
              <w:t xml:space="preserve">% </w:t>
            </w:r>
            <w:proofErr w:type="spellStart"/>
            <w:r w:rsidRPr="00EF2A1B">
              <w:rPr>
                <w:bCs/>
                <w:szCs w:val="24"/>
                <w:lang w:eastAsia="en-US"/>
              </w:rPr>
              <w:t>accumulated</w:t>
            </w:r>
            <w:proofErr w:type="spellEnd"/>
          </w:p>
        </w:tc>
      </w:tr>
      <w:tr w:rsidR="009D5A18" w:rsidRPr="00EF2A1B" w:rsidTr="006F0CCA">
        <w:trPr>
          <w:trHeight w:val="397"/>
          <w:jc w:val="center"/>
        </w:trPr>
        <w:tc>
          <w:tcPr>
            <w:tcW w:w="2477" w:type="dxa"/>
            <w:tcBorders>
              <w:top w:val="single" w:sz="8" w:space="0" w:color="auto"/>
            </w:tcBorders>
            <w:shd w:val="clear" w:color="auto" w:fill="auto"/>
            <w:noWrap/>
            <w:vAlign w:val="center"/>
          </w:tcPr>
          <w:p w:rsidR="009D5A18" w:rsidRPr="00EF2A1B" w:rsidRDefault="009D5A18" w:rsidP="00EF2A1B">
            <w:pPr>
              <w:pStyle w:val="CELDAS"/>
              <w:ind w:left="360"/>
              <w:rPr>
                <w:sz w:val="24"/>
                <w:szCs w:val="24"/>
              </w:rPr>
            </w:pPr>
            <w:r w:rsidRPr="00EF2A1B">
              <w:rPr>
                <w:sz w:val="24"/>
                <w:szCs w:val="24"/>
                <w:lang w:val="en-US"/>
              </w:rPr>
              <w:t>Personal sphere</w:t>
            </w:r>
          </w:p>
        </w:tc>
        <w:tc>
          <w:tcPr>
            <w:tcW w:w="1670" w:type="dxa"/>
            <w:tcBorders>
              <w:top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3.66</w:t>
            </w:r>
          </w:p>
        </w:tc>
        <w:tc>
          <w:tcPr>
            <w:tcW w:w="1966" w:type="dxa"/>
            <w:tcBorders>
              <w:top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30.50</w:t>
            </w:r>
          </w:p>
        </w:tc>
        <w:tc>
          <w:tcPr>
            <w:tcW w:w="1765" w:type="dxa"/>
            <w:tcBorders>
              <w:top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30.50</w:t>
            </w:r>
          </w:p>
        </w:tc>
      </w:tr>
      <w:tr w:rsidR="009D5A18" w:rsidRPr="00EF2A1B" w:rsidTr="006F0CCA">
        <w:trPr>
          <w:trHeight w:val="397"/>
          <w:jc w:val="center"/>
        </w:trPr>
        <w:tc>
          <w:tcPr>
            <w:tcW w:w="2477" w:type="dxa"/>
            <w:shd w:val="clear" w:color="auto" w:fill="auto"/>
            <w:noWrap/>
            <w:vAlign w:val="center"/>
          </w:tcPr>
          <w:p w:rsidR="009D5A18" w:rsidRPr="00EF2A1B" w:rsidRDefault="009D5A18" w:rsidP="00EF2A1B">
            <w:pPr>
              <w:pStyle w:val="CELDAS"/>
              <w:ind w:left="360"/>
              <w:rPr>
                <w:sz w:val="24"/>
                <w:szCs w:val="24"/>
              </w:rPr>
            </w:pPr>
            <w:r w:rsidRPr="00EF2A1B">
              <w:rPr>
                <w:sz w:val="24"/>
                <w:szCs w:val="24"/>
                <w:lang w:val="en-US"/>
              </w:rPr>
              <w:t>Social sphere</w:t>
            </w:r>
          </w:p>
        </w:tc>
        <w:tc>
          <w:tcPr>
            <w:tcW w:w="1670" w:type="dxa"/>
            <w:shd w:val="clear" w:color="auto" w:fill="auto"/>
            <w:noWrap/>
            <w:vAlign w:val="center"/>
          </w:tcPr>
          <w:p w:rsidR="009D5A18" w:rsidRPr="00EF2A1B" w:rsidRDefault="009D5A18" w:rsidP="00EF2A1B">
            <w:pPr>
              <w:pStyle w:val="CELDAS"/>
              <w:jc w:val="center"/>
              <w:rPr>
                <w:sz w:val="24"/>
                <w:szCs w:val="24"/>
              </w:rPr>
            </w:pPr>
            <w:r w:rsidRPr="00EF2A1B">
              <w:rPr>
                <w:sz w:val="24"/>
                <w:szCs w:val="24"/>
              </w:rPr>
              <w:t>1.68</w:t>
            </w:r>
          </w:p>
        </w:tc>
        <w:tc>
          <w:tcPr>
            <w:tcW w:w="1966" w:type="dxa"/>
            <w:shd w:val="clear" w:color="auto" w:fill="auto"/>
            <w:noWrap/>
            <w:vAlign w:val="center"/>
          </w:tcPr>
          <w:p w:rsidR="009D5A18" w:rsidRPr="00EF2A1B" w:rsidRDefault="009D5A18" w:rsidP="00EF2A1B">
            <w:pPr>
              <w:pStyle w:val="CELDAS"/>
              <w:jc w:val="center"/>
              <w:rPr>
                <w:sz w:val="24"/>
                <w:szCs w:val="24"/>
              </w:rPr>
            </w:pPr>
            <w:r w:rsidRPr="00EF2A1B">
              <w:rPr>
                <w:sz w:val="24"/>
                <w:szCs w:val="24"/>
              </w:rPr>
              <w:t>14.00</w:t>
            </w:r>
          </w:p>
        </w:tc>
        <w:tc>
          <w:tcPr>
            <w:tcW w:w="1765" w:type="dxa"/>
            <w:shd w:val="clear" w:color="auto" w:fill="auto"/>
            <w:noWrap/>
            <w:vAlign w:val="center"/>
          </w:tcPr>
          <w:p w:rsidR="009D5A18" w:rsidRPr="00EF2A1B" w:rsidRDefault="009D5A18" w:rsidP="00EF2A1B">
            <w:pPr>
              <w:pStyle w:val="CELDAS"/>
              <w:jc w:val="center"/>
              <w:rPr>
                <w:sz w:val="24"/>
                <w:szCs w:val="24"/>
              </w:rPr>
            </w:pPr>
            <w:r w:rsidRPr="00EF2A1B">
              <w:rPr>
                <w:sz w:val="24"/>
                <w:szCs w:val="24"/>
              </w:rPr>
              <w:t>44.50</w:t>
            </w:r>
          </w:p>
        </w:tc>
      </w:tr>
      <w:tr w:rsidR="009D5A18" w:rsidRPr="00EF2A1B" w:rsidTr="006F0CCA">
        <w:trPr>
          <w:trHeight w:val="397"/>
          <w:jc w:val="center"/>
        </w:trPr>
        <w:tc>
          <w:tcPr>
            <w:tcW w:w="2477" w:type="dxa"/>
            <w:tcBorders>
              <w:bottom w:val="single" w:sz="8" w:space="0" w:color="auto"/>
            </w:tcBorders>
            <w:shd w:val="clear" w:color="auto" w:fill="auto"/>
            <w:noWrap/>
            <w:vAlign w:val="center"/>
          </w:tcPr>
          <w:p w:rsidR="009D5A18" w:rsidRPr="00EF2A1B" w:rsidRDefault="009D5A18" w:rsidP="00EF2A1B">
            <w:pPr>
              <w:pStyle w:val="CELDAS"/>
              <w:ind w:left="360"/>
              <w:rPr>
                <w:sz w:val="24"/>
                <w:szCs w:val="24"/>
              </w:rPr>
            </w:pPr>
            <w:r w:rsidRPr="00EF2A1B">
              <w:rPr>
                <w:sz w:val="24"/>
                <w:szCs w:val="24"/>
                <w:lang w:val="en-US"/>
              </w:rPr>
              <w:t>Emotional sphere</w:t>
            </w:r>
          </w:p>
        </w:tc>
        <w:tc>
          <w:tcPr>
            <w:tcW w:w="1670" w:type="dxa"/>
            <w:tcBorders>
              <w:bottom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1.32</w:t>
            </w:r>
          </w:p>
        </w:tc>
        <w:tc>
          <w:tcPr>
            <w:tcW w:w="1966" w:type="dxa"/>
            <w:tcBorders>
              <w:bottom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11.03</w:t>
            </w:r>
          </w:p>
        </w:tc>
        <w:tc>
          <w:tcPr>
            <w:tcW w:w="1765" w:type="dxa"/>
            <w:tcBorders>
              <w:bottom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55.53</w:t>
            </w:r>
          </w:p>
        </w:tc>
      </w:tr>
    </w:tbl>
    <w:p w:rsidR="009D5A18" w:rsidRPr="00EF2A1B" w:rsidRDefault="009D5A18" w:rsidP="00EF2A1B">
      <w:pPr>
        <w:spacing w:after="0"/>
        <w:jc w:val="left"/>
        <w:rPr>
          <w:bCs/>
          <w:szCs w:val="24"/>
          <w:lang w:val="en-US"/>
        </w:rPr>
      </w:pPr>
      <w:bookmarkStart w:id="10" w:name="_Toc435597401"/>
    </w:p>
    <w:p w:rsidR="009D5A18" w:rsidRPr="00EF2A1B" w:rsidRDefault="009D5A18" w:rsidP="00EF2A1B">
      <w:pPr>
        <w:spacing w:after="0"/>
        <w:jc w:val="left"/>
        <w:rPr>
          <w:bCs/>
          <w:szCs w:val="24"/>
          <w:lang w:val="en-US"/>
        </w:rPr>
      </w:pPr>
    </w:p>
    <w:p w:rsidR="006F0CCA" w:rsidRDefault="006F0CCA">
      <w:pPr>
        <w:spacing w:after="0"/>
        <w:jc w:val="left"/>
        <w:rPr>
          <w:szCs w:val="24"/>
          <w:lang w:val="en-US"/>
        </w:rPr>
      </w:pPr>
      <w:r>
        <w:rPr>
          <w:szCs w:val="24"/>
          <w:lang w:val="en-US"/>
        </w:rPr>
        <w:br w:type="page"/>
      </w:r>
    </w:p>
    <w:p w:rsidR="009D5A18" w:rsidRPr="00EF2A1B" w:rsidRDefault="009D5A18" w:rsidP="006F0CCA">
      <w:pPr>
        <w:spacing w:after="0"/>
        <w:jc w:val="left"/>
        <w:rPr>
          <w:szCs w:val="24"/>
          <w:lang w:val="en-US"/>
        </w:rPr>
      </w:pPr>
      <w:proofErr w:type="gramStart"/>
      <w:r w:rsidRPr="00EF2A1B">
        <w:rPr>
          <w:szCs w:val="24"/>
          <w:lang w:val="en-US"/>
        </w:rPr>
        <w:t>Table 3.</w:t>
      </w:r>
      <w:proofErr w:type="gramEnd"/>
      <w:r w:rsidRPr="00EF2A1B">
        <w:rPr>
          <w:szCs w:val="24"/>
          <w:lang w:val="en-US"/>
        </w:rPr>
        <w:t xml:space="preserve"> Items grouped by factor. </w:t>
      </w:r>
      <w:proofErr w:type="gramStart"/>
      <w:r w:rsidRPr="00EF2A1B">
        <w:rPr>
          <w:szCs w:val="24"/>
          <w:lang w:val="en-US"/>
        </w:rPr>
        <w:t>Rotated solution.</w:t>
      </w:r>
      <w:proofErr w:type="gramEnd"/>
      <w:r w:rsidRPr="00EF2A1B">
        <w:rPr>
          <w:szCs w:val="24"/>
          <w:lang w:val="en-US"/>
        </w:rPr>
        <w:t xml:space="preserve"> Exploratory Factorial Analysis total sample</w:t>
      </w:r>
      <w:bookmarkEnd w:id="10"/>
    </w:p>
    <w:tbl>
      <w:tblPr>
        <w:tblW w:w="8461" w:type="dxa"/>
        <w:jc w:val="center"/>
        <w:tblLook w:val="0000" w:firstRow="0" w:lastRow="0" w:firstColumn="0" w:lastColumn="0" w:noHBand="0" w:noVBand="0"/>
      </w:tblPr>
      <w:tblGrid>
        <w:gridCol w:w="6589"/>
        <w:gridCol w:w="624"/>
        <w:gridCol w:w="624"/>
        <w:gridCol w:w="624"/>
      </w:tblGrid>
      <w:tr w:rsidR="009D5A18" w:rsidRPr="00EF2A1B" w:rsidTr="00E03FA8">
        <w:trPr>
          <w:trHeight w:val="397"/>
          <w:jc w:val="center"/>
        </w:trPr>
        <w:tc>
          <w:tcPr>
            <w:tcW w:w="6589" w:type="dxa"/>
            <w:tcBorders>
              <w:top w:val="single" w:sz="8" w:space="0" w:color="auto"/>
              <w:bottom w:val="single" w:sz="8" w:space="0" w:color="auto"/>
            </w:tcBorders>
            <w:shd w:val="clear" w:color="auto" w:fill="auto"/>
            <w:noWrap/>
            <w:vAlign w:val="center"/>
          </w:tcPr>
          <w:p w:rsidR="009D5A18" w:rsidRPr="00EF2A1B" w:rsidRDefault="009D5A18" w:rsidP="00EF2A1B">
            <w:pPr>
              <w:spacing w:before="40" w:after="40"/>
              <w:jc w:val="center"/>
              <w:rPr>
                <w:bCs/>
                <w:szCs w:val="24"/>
                <w:lang w:eastAsia="en-US"/>
              </w:rPr>
            </w:pPr>
            <w:proofErr w:type="spellStart"/>
            <w:r w:rsidRPr="00EF2A1B">
              <w:rPr>
                <w:bCs/>
                <w:szCs w:val="24"/>
                <w:lang w:eastAsia="en-US"/>
              </w:rPr>
              <w:t>Item</w:t>
            </w:r>
            <w:proofErr w:type="spellEnd"/>
          </w:p>
        </w:tc>
        <w:tc>
          <w:tcPr>
            <w:tcW w:w="624" w:type="dxa"/>
            <w:tcBorders>
              <w:top w:val="single" w:sz="8" w:space="0" w:color="auto"/>
              <w:bottom w:val="single" w:sz="8" w:space="0" w:color="auto"/>
            </w:tcBorders>
            <w:vAlign w:val="center"/>
          </w:tcPr>
          <w:p w:rsidR="009D5A18" w:rsidRPr="00EF2A1B" w:rsidRDefault="009D5A18" w:rsidP="00EF2A1B">
            <w:pPr>
              <w:spacing w:before="40" w:after="40"/>
              <w:jc w:val="center"/>
              <w:rPr>
                <w:bCs/>
                <w:szCs w:val="24"/>
                <w:lang w:eastAsia="en-US"/>
              </w:rPr>
            </w:pPr>
            <w:r w:rsidRPr="00EF2A1B">
              <w:rPr>
                <w:bCs/>
                <w:szCs w:val="24"/>
                <w:lang w:eastAsia="en-US"/>
              </w:rPr>
              <w:t>F1</w:t>
            </w:r>
          </w:p>
        </w:tc>
        <w:tc>
          <w:tcPr>
            <w:tcW w:w="624" w:type="dxa"/>
            <w:tcBorders>
              <w:top w:val="single" w:sz="8" w:space="0" w:color="auto"/>
              <w:bottom w:val="single" w:sz="8" w:space="0" w:color="auto"/>
            </w:tcBorders>
            <w:vAlign w:val="center"/>
          </w:tcPr>
          <w:p w:rsidR="009D5A18" w:rsidRPr="00EF2A1B" w:rsidRDefault="009D5A18" w:rsidP="00EF2A1B">
            <w:pPr>
              <w:spacing w:before="40" w:after="40"/>
              <w:jc w:val="center"/>
              <w:rPr>
                <w:bCs/>
                <w:szCs w:val="24"/>
                <w:lang w:eastAsia="en-US"/>
              </w:rPr>
            </w:pPr>
            <w:r w:rsidRPr="00EF2A1B">
              <w:rPr>
                <w:bCs/>
                <w:szCs w:val="24"/>
                <w:lang w:eastAsia="en-US"/>
              </w:rPr>
              <w:t>F2</w:t>
            </w:r>
          </w:p>
        </w:tc>
        <w:tc>
          <w:tcPr>
            <w:tcW w:w="624" w:type="dxa"/>
            <w:tcBorders>
              <w:top w:val="single" w:sz="8" w:space="0" w:color="auto"/>
              <w:bottom w:val="single" w:sz="8" w:space="0" w:color="auto"/>
            </w:tcBorders>
            <w:vAlign w:val="center"/>
          </w:tcPr>
          <w:p w:rsidR="009D5A18" w:rsidRPr="00EF2A1B" w:rsidRDefault="009D5A18" w:rsidP="00EF2A1B">
            <w:pPr>
              <w:spacing w:before="40" w:after="40"/>
              <w:jc w:val="center"/>
              <w:rPr>
                <w:bCs/>
                <w:szCs w:val="24"/>
                <w:lang w:eastAsia="en-US"/>
              </w:rPr>
            </w:pPr>
            <w:r w:rsidRPr="00EF2A1B">
              <w:rPr>
                <w:bCs/>
                <w:szCs w:val="24"/>
                <w:lang w:eastAsia="en-US"/>
              </w:rPr>
              <w:t>F3</w:t>
            </w:r>
          </w:p>
        </w:tc>
      </w:tr>
      <w:tr w:rsidR="009D5A18" w:rsidRPr="00EF2A1B" w:rsidTr="00E03FA8">
        <w:trPr>
          <w:trHeight w:val="340"/>
          <w:jc w:val="center"/>
        </w:trPr>
        <w:tc>
          <w:tcPr>
            <w:tcW w:w="6589" w:type="dxa"/>
            <w:tcBorders>
              <w:top w:val="single" w:sz="8" w:space="0" w:color="auto"/>
            </w:tcBorders>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15 Most older adults make you feel uncomfortable</w:t>
            </w:r>
          </w:p>
        </w:tc>
        <w:tc>
          <w:tcPr>
            <w:tcW w:w="624" w:type="dxa"/>
            <w:tcBorders>
              <w:top w:val="single" w:sz="8" w:space="0" w:color="auto"/>
            </w:tcBorders>
          </w:tcPr>
          <w:p w:rsidR="009D5A18" w:rsidRPr="00EF2A1B" w:rsidRDefault="009D5A18" w:rsidP="00EF2A1B">
            <w:pPr>
              <w:pStyle w:val="CELDAS"/>
              <w:jc w:val="center"/>
              <w:rPr>
                <w:sz w:val="24"/>
                <w:szCs w:val="24"/>
              </w:rPr>
            </w:pPr>
            <w:r w:rsidRPr="00EF2A1B">
              <w:rPr>
                <w:sz w:val="24"/>
                <w:szCs w:val="24"/>
              </w:rPr>
              <w:t>.72</w:t>
            </w:r>
          </w:p>
        </w:tc>
        <w:tc>
          <w:tcPr>
            <w:tcW w:w="624" w:type="dxa"/>
            <w:tcBorders>
              <w:top w:val="single" w:sz="8" w:space="0" w:color="auto"/>
            </w:tcBorders>
          </w:tcPr>
          <w:p w:rsidR="009D5A18" w:rsidRPr="00EF2A1B" w:rsidRDefault="009D5A18" w:rsidP="00EF2A1B">
            <w:pPr>
              <w:pStyle w:val="CELDAS"/>
              <w:jc w:val="center"/>
              <w:rPr>
                <w:sz w:val="24"/>
                <w:szCs w:val="24"/>
              </w:rPr>
            </w:pPr>
          </w:p>
        </w:tc>
        <w:tc>
          <w:tcPr>
            <w:tcW w:w="624" w:type="dxa"/>
            <w:tcBorders>
              <w:top w:val="single" w:sz="8" w:space="0" w:color="auto"/>
            </w:tcBorders>
          </w:tcPr>
          <w:p w:rsidR="009D5A18" w:rsidRPr="00EF2A1B" w:rsidRDefault="009D5A18" w:rsidP="00EF2A1B">
            <w:pPr>
              <w:pStyle w:val="CELDAS"/>
              <w:jc w:val="center"/>
              <w:rPr>
                <w:sz w:val="24"/>
                <w:szCs w:val="24"/>
              </w:rPr>
            </w:pP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17 Most old people make persons get bored by insisting that they want to talk about the "old days”</w:t>
            </w:r>
          </w:p>
        </w:tc>
        <w:tc>
          <w:tcPr>
            <w:tcW w:w="624" w:type="dxa"/>
          </w:tcPr>
          <w:p w:rsidR="009D5A18" w:rsidRPr="00EF2A1B" w:rsidRDefault="009D5A18" w:rsidP="00EF2A1B">
            <w:pPr>
              <w:pStyle w:val="CELDAS"/>
              <w:jc w:val="center"/>
              <w:rPr>
                <w:sz w:val="24"/>
                <w:szCs w:val="24"/>
              </w:rPr>
            </w:pPr>
            <w:r w:rsidRPr="00EF2A1B">
              <w:rPr>
                <w:sz w:val="24"/>
                <w:szCs w:val="24"/>
              </w:rPr>
              <w:t>.72</w:t>
            </w:r>
          </w:p>
        </w:tc>
        <w:tc>
          <w:tcPr>
            <w:tcW w:w="624" w:type="dxa"/>
          </w:tcPr>
          <w:p w:rsidR="009D5A18" w:rsidRPr="00EF2A1B" w:rsidRDefault="009D5A18" w:rsidP="00EF2A1B">
            <w:pPr>
              <w:pStyle w:val="CELDAS"/>
              <w:jc w:val="center"/>
              <w:rPr>
                <w:sz w:val="24"/>
                <w:szCs w:val="24"/>
              </w:rPr>
            </w:pPr>
          </w:p>
        </w:tc>
        <w:tc>
          <w:tcPr>
            <w:tcW w:w="624" w:type="dxa"/>
          </w:tcPr>
          <w:p w:rsidR="009D5A18" w:rsidRPr="00EF2A1B" w:rsidRDefault="009D5A18" w:rsidP="00EF2A1B">
            <w:pPr>
              <w:pStyle w:val="CELDAS"/>
              <w:jc w:val="center"/>
              <w:rPr>
                <w:sz w:val="24"/>
                <w:szCs w:val="24"/>
              </w:rPr>
            </w:pP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19 Most of the elderly people spend much time getting into the business of others and giving advice to those who did not ask</w:t>
            </w:r>
          </w:p>
        </w:tc>
        <w:tc>
          <w:tcPr>
            <w:tcW w:w="624" w:type="dxa"/>
          </w:tcPr>
          <w:p w:rsidR="009D5A18" w:rsidRPr="00EF2A1B" w:rsidRDefault="009D5A18" w:rsidP="00EF2A1B">
            <w:pPr>
              <w:pStyle w:val="CELDAS"/>
              <w:jc w:val="center"/>
              <w:rPr>
                <w:sz w:val="24"/>
                <w:szCs w:val="24"/>
              </w:rPr>
            </w:pPr>
            <w:r w:rsidRPr="00EF2A1B">
              <w:rPr>
                <w:sz w:val="24"/>
                <w:szCs w:val="24"/>
              </w:rPr>
              <w:t>.68</w:t>
            </w:r>
          </w:p>
        </w:tc>
        <w:tc>
          <w:tcPr>
            <w:tcW w:w="624" w:type="dxa"/>
          </w:tcPr>
          <w:p w:rsidR="009D5A18" w:rsidRPr="00EF2A1B" w:rsidRDefault="009D5A18" w:rsidP="00EF2A1B">
            <w:pPr>
              <w:pStyle w:val="CELDAS"/>
              <w:jc w:val="center"/>
              <w:rPr>
                <w:sz w:val="24"/>
                <w:szCs w:val="24"/>
              </w:rPr>
            </w:pPr>
          </w:p>
        </w:tc>
        <w:tc>
          <w:tcPr>
            <w:tcW w:w="624" w:type="dxa"/>
          </w:tcPr>
          <w:p w:rsidR="009D5A18" w:rsidRPr="00EF2A1B" w:rsidRDefault="009D5A18" w:rsidP="00EF2A1B">
            <w:pPr>
              <w:pStyle w:val="CELDAS"/>
              <w:jc w:val="center"/>
              <w:rPr>
                <w:sz w:val="24"/>
                <w:szCs w:val="24"/>
              </w:rPr>
            </w:pP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 xml:space="preserve">21 If the Elderly want to be liked by others, their first step should be to get rid of their irritating defects </w:t>
            </w:r>
          </w:p>
        </w:tc>
        <w:tc>
          <w:tcPr>
            <w:tcW w:w="624" w:type="dxa"/>
          </w:tcPr>
          <w:p w:rsidR="009D5A18" w:rsidRPr="00EF2A1B" w:rsidRDefault="009D5A18" w:rsidP="00EF2A1B">
            <w:pPr>
              <w:pStyle w:val="CELDAS"/>
              <w:jc w:val="center"/>
              <w:rPr>
                <w:sz w:val="24"/>
                <w:szCs w:val="24"/>
              </w:rPr>
            </w:pPr>
            <w:r w:rsidRPr="00EF2A1B">
              <w:rPr>
                <w:sz w:val="24"/>
                <w:szCs w:val="24"/>
              </w:rPr>
              <w:t>.75</w:t>
            </w:r>
          </w:p>
        </w:tc>
        <w:tc>
          <w:tcPr>
            <w:tcW w:w="624" w:type="dxa"/>
          </w:tcPr>
          <w:p w:rsidR="009D5A18" w:rsidRPr="00EF2A1B" w:rsidRDefault="009D5A18" w:rsidP="00EF2A1B">
            <w:pPr>
              <w:pStyle w:val="CELDAS"/>
              <w:jc w:val="center"/>
              <w:rPr>
                <w:sz w:val="24"/>
                <w:szCs w:val="24"/>
              </w:rPr>
            </w:pPr>
          </w:p>
        </w:tc>
        <w:tc>
          <w:tcPr>
            <w:tcW w:w="624" w:type="dxa"/>
          </w:tcPr>
          <w:p w:rsidR="009D5A18" w:rsidRPr="00EF2A1B" w:rsidRDefault="009D5A18" w:rsidP="00EF2A1B">
            <w:pPr>
              <w:pStyle w:val="CELDAS"/>
              <w:jc w:val="center"/>
              <w:rPr>
                <w:sz w:val="24"/>
                <w:szCs w:val="24"/>
              </w:rPr>
            </w:pP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 xml:space="preserve">23 In order to have a pleasant residential neighborhood, it would be better not to have many elderly people living there </w:t>
            </w:r>
          </w:p>
        </w:tc>
        <w:tc>
          <w:tcPr>
            <w:tcW w:w="624" w:type="dxa"/>
          </w:tcPr>
          <w:p w:rsidR="009D5A18" w:rsidRPr="00EF2A1B" w:rsidRDefault="009D5A18" w:rsidP="00EF2A1B">
            <w:pPr>
              <w:pStyle w:val="CELDAS"/>
              <w:jc w:val="center"/>
              <w:rPr>
                <w:sz w:val="24"/>
                <w:szCs w:val="24"/>
              </w:rPr>
            </w:pPr>
            <w:r w:rsidRPr="00EF2A1B">
              <w:rPr>
                <w:sz w:val="24"/>
                <w:szCs w:val="24"/>
              </w:rPr>
              <w:t>.67</w:t>
            </w:r>
          </w:p>
        </w:tc>
        <w:tc>
          <w:tcPr>
            <w:tcW w:w="624" w:type="dxa"/>
          </w:tcPr>
          <w:p w:rsidR="009D5A18" w:rsidRPr="00EF2A1B" w:rsidRDefault="009D5A18" w:rsidP="00EF2A1B">
            <w:pPr>
              <w:pStyle w:val="CELDAS"/>
              <w:jc w:val="center"/>
              <w:rPr>
                <w:sz w:val="24"/>
                <w:szCs w:val="24"/>
              </w:rPr>
            </w:pPr>
          </w:p>
        </w:tc>
        <w:tc>
          <w:tcPr>
            <w:tcW w:w="624" w:type="dxa"/>
          </w:tcPr>
          <w:p w:rsidR="009D5A18" w:rsidRPr="00EF2A1B" w:rsidRDefault="009D5A18" w:rsidP="00EF2A1B">
            <w:pPr>
              <w:pStyle w:val="CELDAS"/>
              <w:jc w:val="center"/>
              <w:rPr>
                <w:sz w:val="24"/>
                <w:szCs w:val="24"/>
              </w:rPr>
            </w:pP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27 Most of the Elderly should worry more about their personal appearance; they are very messy</w:t>
            </w:r>
          </w:p>
        </w:tc>
        <w:tc>
          <w:tcPr>
            <w:tcW w:w="624" w:type="dxa"/>
          </w:tcPr>
          <w:p w:rsidR="009D5A18" w:rsidRPr="00EF2A1B" w:rsidRDefault="009D5A18" w:rsidP="00EF2A1B">
            <w:pPr>
              <w:pStyle w:val="CELDAS"/>
              <w:jc w:val="center"/>
              <w:rPr>
                <w:sz w:val="24"/>
                <w:szCs w:val="24"/>
              </w:rPr>
            </w:pPr>
            <w:r w:rsidRPr="00EF2A1B">
              <w:rPr>
                <w:sz w:val="24"/>
                <w:szCs w:val="24"/>
              </w:rPr>
              <w:t>.66</w:t>
            </w:r>
          </w:p>
        </w:tc>
        <w:tc>
          <w:tcPr>
            <w:tcW w:w="624" w:type="dxa"/>
          </w:tcPr>
          <w:p w:rsidR="009D5A18" w:rsidRPr="00EF2A1B" w:rsidRDefault="009D5A18" w:rsidP="00EF2A1B">
            <w:pPr>
              <w:pStyle w:val="CELDAS"/>
              <w:jc w:val="center"/>
              <w:rPr>
                <w:sz w:val="24"/>
                <w:szCs w:val="24"/>
              </w:rPr>
            </w:pPr>
          </w:p>
        </w:tc>
        <w:tc>
          <w:tcPr>
            <w:tcW w:w="624" w:type="dxa"/>
          </w:tcPr>
          <w:p w:rsidR="009D5A18" w:rsidRPr="00EF2A1B" w:rsidRDefault="009D5A18" w:rsidP="00EF2A1B">
            <w:pPr>
              <w:pStyle w:val="CELDAS"/>
              <w:jc w:val="center"/>
              <w:rPr>
                <w:sz w:val="24"/>
                <w:szCs w:val="24"/>
              </w:rPr>
            </w:pP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 xml:space="preserve">29 Most of the Elderly are irritable, grumpy and unpleasant </w:t>
            </w:r>
          </w:p>
        </w:tc>
        <w:tc>
          <w:tcPr>
            <w:tcW w:w="624" w:type="dxa"/>
          </w:tcPr>
          <w:p w:rsidR="009D5A18" w:rsidRPr="00EF2A1B" w:rsidRDefault="009D5A18" w:rsidP="00EF2A1B">
            <w:pPr>
              <w:pStyle w:val="CELDAS"/>
              <w:jc w:val="center"/>
              <w:rPr>
                <w:sz w:val="24"/>
                <w:szCs w:val="24"/>
              </w:rPr>
            </w:pPr>
            <w:r w:rsidRPr="00EF2A1B">
              <w:rPr>
                <w:sz w:val="24"/>
                <w:szCs w:val="24"/>
              </w:rPr>
              <w:t>.72</w:t>
            </w:r>
          </w:p>
        </w:tc>
        <w:tc>
          <w:tcPr>
            <w:tcW w:w="624" w:type="dxa"/>
          </w:tcPr>
          <w:p w:rsidR="009D5A18" w:rsidRPr="00EF2A1B" w:rsidRDefault="009D5A18" w:rsidP="00EF2A1B">
            <w:pPr>
              <w:pStyle w:val="CELDAS"/>
              <w:jc w:val="center"/>
              <w:rPr>
                <w:sz w:val="24"/>
                <w:szCs w:val="24"/>
              </w:rPr>
            </w:pPr>
          </w:p>
        </w:tc>
        <w:tc>
          <w:tcPr>
            <w:tcW w:w="624" w:type="dxa"/>
          </w:tcPr>
          <w:p w:rsidR="009D5A18" w:rsidRPr="00EF2A1B" w:rsidRDefault="009D5A18" w:rsidP="00EF2A1B">
            <w:pPr>
              <w:pStyle w:val="CELDAS"/>
              <w:jc w:val="center"/>
              <w:rPr>
                <w:sz w:val="24"/>
                <w:szCs w:val="24"/>
              </w:rPr>
            </w:pP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1 It would probably be better if older adults live in residential units (subdivisions, neighborhoods) with people of their own age</w:t>
            </w:r>
          </w:p>
        </w:tc>
        <w:tc>
          <w:tcPr>
            <w:tcW w:w="624" w:type="dxa"/>
          </w:tcPr>
          <w:p w:rsidR="009D5A18" w:rsidRPr="00EF2A1B" w:rsidRDefault="009D5A18" w:rsidP="00EF2A1B">
            <w:pPr>
              <w:pStyle w:val="CELDAS"/>
              <w:jc w:val="center"/>
              <w:rPr>
                <w:sz w:val="24"/>
                <w:szCs w:val="24"/>
                <w:lang w:val="en-US"/>
              </w:rPr>
            </w:pPr>
          </w:p>
        </w:tc>
        <w:tc>
          <w:tcPr>
            <w:tcW w:w="624" w:type="dxa"/>
          </w:tcPr>
          <w:p w:rsidR="009D5A18" w:rsidRPr="00EF2A1B" w:rsidRDefault="009D5A18" w:rsidP="00EF2A1B">
            <w:pPr>
              <w:pStyle w:val="CELDAS"/>
              <w:jc w:val="center"/>
              <w:rPr>
                <w:sz w:val="24"/>
                <w:szCs w:val="24"/>
              </w:rPr>
            </w:pPr>
            <w:r w:rsidRPr="00EF2A1B">
              <w:rPr>
                <w:sz w:val="24"/>
                <w:szCs w:val="24"/>
              </w:rPr>
              <w:t>.80</w:t>
            </w:r>
          </w:p>
        </w:tc>
        <w:tc>
          <w:tcPr>
            <w:tcW w:w="624" w:type="dxa"/>
          </w:tcPr>
          <w:p w:rsidR="009D5A18" w:rsidRPr="00EF2A1B" w:rsidRDefault="009D5A18" w:rsidP="00EF2A1B">
            <w:pPr>
              <w:pStyle w:val="CELDAS"/>
              <w:jc w:val="center"/>
              <w:rPr>
                <w:sz w:val="24"/>
                <w:szCs w:val="24"/>
              </w:rPr>
            </w:pP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3 There is something different about the elderly; It is difficult to know what bothers them so much</w:t>
            </w:r>
          </w:p>
        </w:tc>
        <w:tc>
          <w:tcPr>
            <w:tcW w:w="624" w:type="dxa"/>
          </w:tcPr>
          <w:p w:rsidR="009D5A18" w:rsidRPr="00EF2A1B" w:rsidRDefault="009D5A18" w:rsidP="00EF2A1B">
            <w:pPr>
              <w:pStyle w:val="CELDAS"/>
              <w:jc w:val="center"/>
              <w:rPr>
                <w:sz w:val="24"/>
                <w:szCs w:val="24"/>
                <w:lang w:val="en-US"/>
              </w:rPr>
            </w:pPr>
          </w:p>
        </w:tc>
        <w:tc>
          <w:tcPr>
            <w:tcW w:w="624" w:type="dxa"/>
          </w:tcPr>
          <w:p w:rsidR="009D5A18" w:rsidRPr="00EF2A1B" w:rsidRDefault="009D5A18" w:rsidP="00EF2A1B">
            <w:pPr>
              <w:pStyle w:val="CELDAS"/>
              <w:jc w:val="center"/>
              <w:rPr>
                <w:sz w:val="24"/>
                <w:szCs w:val="24"/>
              </w:rPr>
            </w:pPr>
            <w:r w:rsidRPr="00EF2A1B">
              <w:rPr>
                <w:sz w:val="24"/>
                <w:szCs w:val="24"/>
              </w:rPr>
              <w:t>.73</w:t>
            </w:r>
          </w:p>
        </w:tc>
        <w:tc>
          <w:tcPr>
            <w:tcW w:w="624" w:type="dxa"/>
          </w:tcPr>
          <w:p w:rsidR="009D5A18" w:rsidRPr="00EF2A1B" w:rsidRDefault="009D5A18" w:rsidP="00EF2A1B">
            <w:pPr>
              <w:pStyle w:val="CELDAS"/>
              <w:jc w:val="center"/>
              <w:rPr>
                <w:sz w:val="24"/>
                <w:szCs w:val="24"/>
              </w:rPr>
            </w:pP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7 Most of the Elderly prefer to retire as soon as their pensions or their children can maintain them</w:t>
            </w:r>
          </w:p>
        </w:tc>
        <w:tc>
          <w:tcPr>
            <w:tcW w:w="624" w:type="dxa"/>
          </w:tcPr>
          <w:p w:rsidR="009D5A18" w:rsidRPr="00EF2A1B" w:rsidRDefault="009D5A18" w:rsidP="00EF2A1B">
            <w:pPr>
              <w:pStyle w:val="CELDAS"/>
              <w:jc w:val="center"/>
              <w:rPr>
                <w:sz w:val="24"/>
                <w:szCs w:val="24"/>
                <w:lang w:val="en-US"/>
              </w:rPr>
            </w:pPr>
          </w:p>
        </w:tc>
        <w:tc>
          <w:tcPr>
            <w:tcW w:w="624" w:type="dxa"/>
          </w:tcPr>
          <w:p w:rsidR="009D5A18" w:rsidRPr="00EF2A1B" w:rsidRDefault="009D5A18" w:rsidP="00EF2A1B">
            <w:pPr>
              <w:pStyle w:val="CELDAS"/>
              <w:jc w:val="center"/>
              <w:rPr>
                <w:sz w:val="24"/>
                <w:szCs w:val="24"/>
              </w:rPr>
            </w:pPr>
            <w:r w:rsidRPr="00EF2A1B">
              <w:rPr>
                <w:sz w:val="24"/>
                <w:szCs w:val="24"/>
              </w:rPr>
              <w:t>.56</w:t>
            </w:r>
          </w:p>
        </w:tc>
        <w:tc>
          <w:tcPr>
            <w:tcW w:w="624" w:type="dxa"/>
          </w:tcPr>
          <w:p w:rsidR="009D5A18" w:rsidRPr="00EF2A1B" w:rsidRDefault="009D5A18" w:rsidP="00EF2A1B">
            <w:pPr>
              <w:pStyle w:val="CELDAS"/>
              <w:jc w:val="center"/>
              <w:rPr>
                <w:sz w:val="24"/>
                <w:szCs w:val="24"/>
              </w:rPr>
            </w:pP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 xml:space="preserve">31 Most of the Elderly constantly complain about the behavior of the youth </w:t>
            </w:r>
          </w:p>
        </w:tc>
        <w:tc>
          <w:tcPr>
            <w:tcW w:w="624" w:type="dxa"/>
          </w:tcPr>
          <w:p w:rsidR="009D5A18" w:rsidRPr="00EF2A1B" w:rsidRDefault="009D5A18" w:rsidP="00EF2A1B">
            <w:pPr>
              <w:pStyle w:val="CELDAS"/>
              <w:jc w:val="center"/>
              <w:rPr>
                <w:sz w:val="24"/>
                <w:szCs w:val="24"/>
                <w:lang w:val="en-US"/>
              </w:rPr>
            </w:pPr>
          </w:p>
        </w:tc>
        <w:tc>
          <w:tcPr>
            <w:tcW w:w="624" w:type="dxa"/>
          </w:tcPr>
          <w:p w:rsidR="009D5A18" w:rsidRPr="00EF2A1B" w:rsidRDefault="009D5A18" w:rsidP="00EF2A1B">
            <w:pPr>
              <w:pStyle w:val="CELDAS"/>
              <w:jc w:val="center"/>
              <w:rPr>
                <w:sz w:val="24"/>
                <w:szCs w:val="24"/>
                <w:lang w:val="en-US"/>
              </w:rPr>
            </w:pPr>
          </w:p>
        </w:tc>
        <w:tc>
          <w:tcPr>
            <w:tcW w:w="624" w:type="dxa"/>
          </w:tcPr>
          <w:p w:rsidR="009D5A18" w:rsidRPr="00EF2A1B" w:rsidRDefault="009D5A18" w:rsidP="00EF2A1B">
            <w:pPr>
              <w:pStyle w:val="CELDAS"/>
              <w:jc w:val="center"/>
              <w:rPr>
                <w:sz w:val="24"/>
                <w:szCs w:val="24"/>
              </w:rPr>
            </w:pPr>
            <w:r w:rsidRPr="00EF2A1B">
              <w:rPr>
                <w:sz w:val="24"/>
                <w:szCs w:val="24"/>
              </w:rPr>
              <w:t>.79</w:t>
            </w: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33 Most of the Elderly make excessive demands for love and security more than any other persons</w:t>
            </w:r>
          </w:p>
        </w:tc>
        <w:tc>
          <w:tcPr>
            <w:tcW w:w="624" w:type="dxa"/>
          </w:tcPr>
          <w:p w:rsidR="009D5A18" w:rsidRPr="00EF2A1B" w:rsidRDefault="009D5A18" w:rsidP="00EF2A1B">
            <w:pPr>
              <w:pStyle w:val="CELDAS"/>
              <w:jc w:val="center"/>
              <w:rPr>
                <w:sz w:val="24"/>
                <w:szCs w:val="24"/>
                <w:lang w:val="en-US"/>
              </w:rPr>
            </w:pPr>
          </w:p>
        </w:tc>
        <w:tc>
          <w:tcPr>
            <w:tcW w:w="624" w:type="dxa"/>
          </w:tcPr>
          <w:p w:rsidR="009D5A18" w:rsidRPr="00EF2A1B" w:rsidRDefault="009D5A18" w:rsidP="00EF2A1B">
            <w:pPr>
              <w:pStyle w:val="CELDAS"/>
              <w:jc w:val="center"/>
              <w:rPr>
                <w:sz w:val="24"/>
                <w:szCs w:val="24"/>
                <w:lang w:val="en-US"/>
              </w:rPr>
            </w:pPr>
          </w:p>
        </w:tc>
        <w:tc>
          <w:tcPr>
            <w:tcW w:w="624" w:type="dxa"/>
          </w:tcPr>
          <w:p w:rsidR="009D5A18" w:rsidRPr="00EF2A1B" w:rsidRDefault="009D5A18" w:rsidP="00EF2A1B">
            <w:pPr>
              <w:pStyle w:val="CELDAS"/>
              <w:jc w:val="center"/>
              <w:rPr>
                <w:sz w:val="24"/>
                <w:szCs w:val="24"/>
              </w:rPr>
            </w:pPr>
            <w:r w:rsidRPr="00EF2A1B">
              <w:rPr>
                <w:sz w:val="24"/>
                <w:szCs w:val="24"/>
              </w:rPr>
              <w:t>.74</w:t>
            </w:r>
          </w:p>
        </w:tc>
      </w:tr>
      <w:tr w:rsidR="009D5A18" w:rsidRPr="00A128E9" w:rsidTr="00E03FA8">
        <w:trPr>
          <w:trHeight w:val="340"/>
          <w:jc w:val="center"/>
        </w:trPr>
        <w:tc>
          <w:tcPr>
            <w:tcW w:w="8461" w:type="dxa"/>
            <w:gridSpan w:val="4"/>
            <w:tcBorders>
              <w:top w:val="single" w:sz="8" w:space="0" w:color="auto"/>
            </w:tcBorders>
            <w:shd w:val="clear" w:color="auto" w:fill="auto"/>
          </w:tcPr>
          <w:p w:rsidR="009D5A18" w:rsidRPr="00EF2A1B" w:rsidRDefault="009D5A18" w:rsidP="00EF2A1B">
            <w:pPr>
              <w:pStyle w:val="EncabezadoTABLAS"/>
              <w:spacing w:before="80" w:after="0"/>
              <w:contextualSpacing/>
              <w:jc w:val="left"/>
              <w:rPr>
                <w:sz w:val="24"/>
                <w:szCs w:val="24"/>
                <w:lang w:val="en-US"/>
              </w:rPr>
            </w:pPr>
            <w:r w:rsidRPr="00EF2A1B">
              <w:rPr>
                <w:i/>
                <w:szCs w:val="24"/>
                <w:lang w:val="en-US"/>
              </w:rPr>
              <w:t xml:space="preserve">Note: F1 = </w:t>
            </w:r>
            <w:r w:rsidRPr="00EF2A1B">
              <w:rPr>
                <w:szCs w:val="24"/>
                <w:lang w:val="en-US"/>
              </w:rPr>
              <w:t>Personal sphere</w:t>
            </w:r>
            <w:r w:rsidRPr="00EF2A1B">
              <w:rPr>
                <w:i/>
                <w:szCs w:val="24"/>
                <w:lang w:val="en-US"/>
              </w:rPr>
              <w:t xml:space="preserve">,  F2 = </w:t>
            </w:r>
            <w:r w:rsidRPr="00EF2A1B">
              <w:rPr>
                <w:szCs w:val="24"/>
                <w:lang w:val="en-US"/>
              </w:rPr>
              <w:t>Social sphere,</w:t>
            </w:r>
            <w:r w:rsidRPr="00EF2A1B">
              <w:rPr>
                <w:i/>
                <w:szCs w:val="24"/>
                <w:lang w:val="en-US"/>
              </w:rPr>
              <w:t xml:space="preserve"> F3 = E</w:t>
            </w:r>
            <w:r w:rsidRPr="00EF2A1B">
              <w:rPr>
                <w:szCs w:val="24"/>
                <w:lang w:val="en-US"/>
              </w:rPr>
              <w:t xml:space="preserve">motional sphere </w:t>
            </w:r>
          </w:p>
        </w:tc>
      </w:tr>
    </w:tbl>
    <w:p w:rsidR="009D5A18" w:rsidRPr="00EF2A1B" w:rsidRDefault="009D5A18" w:rsidP="00EF2A1B">
      <w:pPr>
        <w:rPr>
          <w:szCs w:val="24"/>
          <w:lang w:val="en-US"/>
        </w:rPr>
      </w:pPr>
    </w:p>
    <w:p w:rsidR="00EF2A1B" w:rsidRDefault="00EF2A1B" w:rsidP="00EF2A1B">
      <w:pPr>
        <w:spacing w:after="0"/>
        <w:jc w:val="left"/>
        <w:rPr>
          <w:b/>
          <w:szCs w:val="24"/>
          <w:lang w:val="en-US"/>
        </w:rPr>
      </w:pPr>
      <w:bookmarkStart w:id="11" w:name="_Toc435597306"/>
    </w:p>
    <w:p w:rsidR="001F0807" w:rsidRPr="00EF2A1B" w:rsidRDefault="001F0807" w:rsidP="00EF2A1B">
      <w:pPr>
        <w:spacing w:after="0"/>
        <w:jc w:val="left"/>
        <w:rPr>
          <w:b/>
          <w:szCs w:val="24"/>
          <w:lang w:val="en-US"/>
        </w:rPr>
      </w:pPr>
      <w:proofErr w:type="gramStart"/>
      <w:r w:rsidRPr="00EF2A1B">
        <w:rPr>
          <w:b/>
          <w:szCs w:val="24"/>
          <w:lang w:val="en-US"/>
        </w:rPr>
        <w:t>Reliability of the subscales (internal consistency).</w:t>
      </w:r>
      <w:bookmarkEnd w:id="11"/>
      <w:proofErr w:type="gramEnd"/>
    </w:p>
    <w:p w:rsidR="009868A8" w:rsidRPr="00EF2A1B" w:rsidRDefault="001F0807" w:rsidP="00EF2A1B">
      <w:pPr>
        <w:rPr>
          <w:szCs w:val="24"/>
          <w:lang w:val="en-US"/>
        </w:rPr>
      </w:pPr>
      <w:r w:rsidRPr="00EF2A1B">
        <w:rPr>
          <w:szCs w:val="24"/>
          <w:lang w:val="en-US"/>
        </w:rPr>
        <w:t xml:space="preserve">The subscales (factors) resulting in the exploratory factor analysis have, mostly, internal consistency values above </w:t>
      </w:r>
      <w:r w:rsidR="006A2EEF" w:rsidRPr="00EF2A1B">
        <w:rPr>
          <w:szCs w:val="24"/>
          <w:lang w:val="en-US"/>
        </w:rPr>
        <w:t>0</w:t>
      </w:r>
      <w:r w:rsidRPr="00EF2A1B">
        <w:rPr>
          <w:szCs w:val="24"/>
          <w:lang w:val="en-US"/>
        </w:rPr>
        <w:t>.70 in both samples demonstrating adequate internal consistency for these type of subscales, particularly when you consider the reduced number of items (Table 4).</w:t>
      </w:r>
      <w:bookmarkStart w:id="12" w:name="_Toc435597307"/>
    </w:p>
    <w:p w:rsidR="009D5A18" w:rsidRPr="00EF2A1B" w:rsidRDefault="009D5A18" w:rsidP="00EF2A1B">
      <w:pPr>
        <w:spacing w:after="0"/>
        <w:jc w:val="left"/>
        <w:rPr>
          <w:szCs w:val="24"/>
          <w:lang w:val="en-US"/>
        </w:rPr>
      </w:pPr>
    </w:p>
    <w:p w:rsidR="00EF2A1B" w:rsidRDefault="00EF2A1B">
      <w:pPr>
        <w:spacing w:after="0"/>
        <w:jc w:val="left"/>
        <w:rPr>
          <w:bCs/>
          <w:szCs w:val="24"/>
          <w:lang w:val="en-US"/>
        </w:rPr>
      </w:pPr>
      <w:bookmarkStart w:id="13" w:name="_Toc435597406"/>
    </w:p>
    <w:p w:rsidR="009D5A18" w:rsidRPr="00EF2A1B" w:rsidRDefault="009D5A18" w:rsidP="00EF2A1B">
      <w:pPr>
        <w:pStyle w:val="EncabezadoTABLAS"/>
        <w:ind w:left="567" w:right="567"/>
        <w:rPr>
          <w:sz w:val="24"/>
          <w:szCs w:val="24"/>
          <w:lang w:val="en-US"/>
        </w:rPr>
      </w:pPr>
      <w:proofErr w:type="gramStart"/>
      <w:r w:rsidRPr="00EF2A1B">
        <w:rPr>
          <w:sz w:val="24"/>
          <w:szCs w:val="24"/>
          <w:lang w:val="en-US"/>
        </w:rPr>
        <w:t>Table 4.</w:t>
      </w:r>
      <w:proofErr w:type="gramEnd"/>
      <w:r w:rsidRPr="00EF2A1B">
        <w:rPr>
          <w:sz w:val="24"/>
          <w:szCs w:val="24"/>
          <w:lang w:val="en-US"/>
        </w:rPr>
        <w:t xml:space="preserve"> Coefficient alpha and omega for the factors obtained in the exploratory factor analysis total Sample</w:t>
      </w:r>
      <w:bookmarkEnd w:id="13"/>
    </w:p>
    <w:tbl>
      <w:tblPr>
        <w:tblW w:w="6690" w:type="dxa"/>
        <w:jc w:val="center"/>
        <w:tblLook w:val="0000" w:firstRow="0" w:lastRow="0" w:firstColumn="0" w:lastColumn="0" w:noHBand="0" w:noVBand="0"/>
      </w:tblPr>
      <w:tblGrid>
        <w:gridCol w:w="3402"/>
        <w:gridCol w:w="1644"/>
        <w:gridCol w:w="1644"/>
      </w:tblGrid>
      <w:tr w:rsidR="009D5A18" w:rsidRPr="00EF2A1B" w:rsidTr="00E03FA8">
        <w:trPr>
          <w:trHeight w:val="340"/>
          <w:jc w:val="center"/>
        </w:trPr>
        <w:tc>
          <w:tcPr>
            <w:tcW w:w="3402" w:type="dxa"/>
            <w:tcBorders>
              <w:top w:val="single" w:sz="8" w:space="0" w:color="auto"/>
              <w:bottom w:val="single" w:sz="2"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Factor</w:t>
            </w:r>
          </w:p>
        </w:tc>
        <w:tc>
          <w:tcPr>
            <w:tcW w:w="1644" w:type="dxa"/>
            <w:tcBorders>
              <w:top w:val="single" w:sz="2" w:space="0" w:color="auto"/>
              <w:bottom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Ω</w:t>
            </w:r>
          </w:p>
        </w:tc>
        <w:tc>
          <w:tcPr>
            <w:tcW w:w="1644" w:type="dxa"/>
            <w:tcBorders>
              <w:top w:val="single" w:sz="2"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w:t>
            </w:r>
          </w:p>
        </w:tc>
      </w:tr>
      <w:tr w:rsidR="009D5A18" w:rsidRPr="00EF2A1B" w:rsidTr="00E03FA8">
        <w:trPr>
          <w:trHeight w:val="340"/>
          <w:jc w:val="center"/>
        </w:trPr>
        <w:tc>
          <w:tcPr>
            <w:tcW w:w="3402" w:type="dxa"/>
            <w:tcBorders>
              <w:top w:val="single" w:sz="2" w:space="0" w:color="auto"/>
            </w:tcBorders>
            <w:shd w:val="clear" w:color="auto" w:fill="auto"/>
            <w:noWrap/>
            <w:vAlign w:val="center"/>
          </w:tcPr>
          <w:p w:rsidR="009D5A18" w:rsidRPr="00EF2A1B" w:rsidRDefault="009D5A18" w:rsidP="00EF2A1B">
            <w:pPr>
              <w:pStyle w:val="CELDAS"/>
              <w:ind w:left="360"/>
              <w:rPr>
                <w:sz w:val="24"/>
                <w:szCs w:val="24"/>
              </w:rPr>
            </w:pPr>
            <w:r w:rsidRPr="00EF2A1B">
              <w:rPr>
                <w:sz w:val="24"/>
                <w:szCs w:val="24"/>
                <w:lang w:val="en-US"/>
              </w:rPr>
              <w:t>Personal sphere</w:t>
            </w:r>
          </w:p>
        </w:tc>
        <w:tc>
          <w:tcPr>
            <w:tcW w:w="1644" w:type="dxa"/>
            <w:tcBorders>
              <w:top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.873</w:t>
            </w:r>
          </w:p>
        </w:tc>
        <w:tc>
          <w:tcPr>
            <w:tcW w:w="1644"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.849</w:t>
            </w:r>
          </w:p>
        </w:tc>
      </w:tr>
      <w:tr w:rsidR="009D5A18" w:rsidRPr="00EF2A1B" w:rsidTr="00E03FA8">
        <w:trPr>
          <w:trHeight w:val="340"/>
          <w:jc w:val="center"/>
        </w:trPr>
        <w:tc>
          <w:tcPr>
            <w:tcW w:w="3402" w:type="dxa"/>
            <w:shd w:val="clear" w:color="auto" w:fill="auto"/>
            <w:noWrap/>
            <w:vAlign w:val="center"/>
          </w:tcPr>
          <w:p w:rsidR="009D5A18" w:rsidRPr="00EF2A1B" w:rsidRDefault="009D5A18" w:rsidP="00EF2A1B">
            <w:pPr>
              <w:pStyle w:val="CELDAS"/>
              <w:ind w:left="360"/>
              <w:rPr>
                <w:sz w:val="24"/>
                <w:szCs w:val="24"/>
              </w:rPr>
            </w:pPr>
            <w:r w:rsidRPr="00EF2A1B">
              <w:rPr>
                <w:sz w:val="24"/>
                <w:szCs w:val="24"/>
                <w:lang w:val="en-US"/>
              </w:rPr>
              <w:t>Social sphere</w:t>
            </w:r>
          </w:p>
        </w:tc>
        <w:tc>
          <w:tcPr>
            <w:tcW w:w="1644" w:type="dxa"/>
            <w:shd w:val="clear" w:color="auto" w:fill="auto"/>
            <w:noWrap/>
            <w:vAlign w:val="center"/>
          </w:tcPr>
          <w:p w:rsidR="009D5A18" w:rsidRPr="00EF2A1B" w:rsidRDefault="009D5A18" w:rsidP="00EF2A1B">
            <w:pPr>
              <w:pStyle w:val="CELDAS"/>
              <w:jc w:val="center"/>
              <w:rPr>
                <w:sz w:val="24"/>
                <w:szCs w:val="24"/>
              </w:rPr>
            </w:pPr>
            <w:r w:rsidRPr="00EF2A1B">
              <w:rPr>
                <w:sz w:val="24"/>
                <w:szCs w:val="24"/>
              </w:rPr>
              <w:t>.743</w:t>
            </w:r>
          </w:p>
        </w:tc>
        <w:tc>
          <w:tcPr>
            <w:tcW w:w="1644" w:type="dxa"/>
            <w:shd w:val="clear" w:color="auto" w:fill="auto"/>
            <w:vAlign w:val="center"/>
          </w:tcPr>
          <w:p w:rsidR="009D5A18" w:rsidRPr="00EF2A1B" w:rsidRDefault="009D5A18" w:rsidP="00EF2A1B">
            <w:pPr>
              <w:pStyle w:val="CELDAS"/>
              <w:jc w:val="center"/>
              <w:rPr>
                <w:sz w:val="24"/>
                <w:szCs w:val="24"/>
              </w:rPr>
            </w:pPr>
            <w:r w:rsidRPr="00EF2A1B">
              <w:rPr>
                <w:sz w:val="24"/>
                <w:szCs w:val="24"/>
              </w:rPr>
              <w:t>.570</w:t>
            </w:r>
          </w:p>
        </w:tc>
      </w:tr>
      <w:tr w:rsidR="009D5A18" w:rsidRPr="00EF2A1B" w:rsidTr="00E03FA8">
        <w:trPr>
          <w:trHeight w:val="340"/>
          <w:jc w:val="center"/>
        </w:trPr>
        <w:tc>
          <w:tcPr>
            <w:tcW w:w="3402" w:type="dxa"/>
            <w:tcBorders>
              <w:bottom w:val="single" w:sz="2" w:space="0" w:color="auto"/>
            </w:tcBorders>
            <w:shd w:val="clear" w:color="auto" w:fill="auto"/>
            <w:noWrap/>
            <w:vAlign w:val="center"/>
          </w:tcPr>
          <w:p w:rsidR="009D5A18" w:rsidRPr="00EF2A1B" w:rsidRDefault="009D5A18" w:rsidP="00EF2A1B">
            <w:pPr>
              <w:pStyle w:val="CELDAS"/>
              <w:ind w:left="360"/>
              <w:rPr>
                <w:sz w:val="24"/>
                <w:szCs w:val="24"/>
              </w:rPr>
            </w:pPr>
            <w:r w:rsidRPr="00EF2A1B">
              <w:rPr>
                <w:sz w:val="24"/>
                <w:szCs w:val="24"/>
                <w:lang w:val="en-US"/>
              </w:rPr>
              <w:t>Emotional sphere</w:t>
            </w:r>
          </w:p>
        </w:tc>
        <w:tc>
          <w:tcPr>
            <w:tcW w:w="1644" w:type="dxa"/>
            <w:tcBorders>
              <w:bottom w:val="single" w:sz="2"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.739</w:t>
            </w:r>
          </w:p>
        </w:tc>
        <w:tc>
          <w:tcPr>
            <w:tcW w:w="1644" w:type="dxa"/>
            <w:tcBorders>
              <w:bottom w:val="single" w:sz="2"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.396</w:t>
            </w:r>
          </w:p>
        </w:tc>
      </w:tr>
    </w:tbl>
    <w:p w:rsidR="001F0807" w:rsidRPr="00EF2A1B" w:rsidRDefault="001F0807" w:rsidP="00EF2A1B">
      <w:pPr>
        <w:spacing w:after="0"/>
        <w:jc w:val="left"/>
        <w:rPr>
          <w:b/>
          <w:i/>
          <w:szCs w:val="24"/>
          <w:lang w:val="en-US"/>
        </w:rPr>
      </w:pPr>
      <w:r w:rsidRPr="00EF2A1B">
        <w:rPr>
          <w:b/>
          <w:szCs w:val="24"/>
          <w:lang w:val="en-US"/>
        </w:rPr>
        <w:t xml:space="preserve">Confirmatory factor analysis for subsamples 1 and 2 </w:t>
      </w:r>
    </w:p>
    <w:p w:rsidR="00931927" w:rsidRPr="00EF2A1B" w:rsidRDefault="001F0807" w:rsidP="00EF2A1B">
      <w:pPr>
        <w:spacing w:after="240"/>
        <w:rPr>
          <w:szCs w:val="24"/>
          <w:lang w:val="en-US"/>
        </w:rPr>
      </w:pPr>
      <w:r w:rsidRPr="00EF2A1B">
        <w:rPr>
          <w:szCs w:val="24"/>
          <w:lang w:val="en-US"/>
        </w:rPr>
        <w:t xml:space="preserve">The overall results of the confirmatory factor analysis in the subsample 1 (GFI </w:t>
      </w:r>
      <w:r w:rsidR="006A2EEF" w:rsidRPr="00EF2A1B">
        <w:rPr>
          <w:szCs w:val="24"/>
          <w:lang w:val="en-US"/>
        </w:rPr>
        <w:t>0</w:t>
      </w:r>
      <w:r w:rsidRPr="00EF2A1B">
        <w:rPr>
          <w:szCs w:val="24"/>
          <w:lang w:val="en-US"/>
        </w:rPr>
        <w:t>.</w:t>
      </w:r>
      <w:r w:rsidR="00931927" w:rsidRPr="00EF2A1B">
        <w:rPr>
          <w:szCs w:val="24"/>
          <w:lang w:val="en-US"/>
        </w:rPr>
        <w:t xml:space="preserve">916; RMSEA </w:t>
      </w:r>
      <w:r w:rsidR="006A2EEF" w:rsidRPr="00EF2A1B">
        <w:rPr>
          <w:szCs w:val="24"/>
          <w:lang w:val="en-US"/>
        </w:rPr>
        <w:t>0</w:t>
      </w:r>
      <w:r w:rsidR="00931927" w:rsidRPr="00EF2A1B">
        <w:rPr>
          <w:szCs w:val="24"/>
          <w:lang w:val="en-US"/>
        </w:rPr>
        <w:t>.067; CFI .866</w:t>
      </w:r>
      <w:r w:rsidRPr="00EF2A1B">
        <w:rPr>
          <w:szCs w:val="24"/>
          <w:lang w:val="en-US"/>
        </w:rPr>
        <w:t>) and the subs</w:t>
      </w:r>
      <w:r w:rsidR="00931927" w:rsidRPr="00EF2A1B">
        <w:rPr>
          <w:szCs w:val="24"/>
          <w:lang w:val="en-US"/>
        </w:rPr>
        <w:t xml:space="preserve">ample 2 (GFI </w:t>
      </w:r>
      <w:r w:rsidR="006A2EEF" w:rsidRPr="00EF2A1B">
        <w:rPr>
          <w:szCs w:val="24"/>
          <w:lang w:val="en-US"/>
        </w:rPr>
        <w:t>0</w:t>
      </w:r>
      <w:r w:rsidR="00931927" w:rsidRPr="00EF2A1B">
        <w:rPr>
          <w:szCs w:val="24"/>
          <w:lang w:val="en-US"/>
        </w:rPr>
        <w:t xml:space="preserve">.927; RMSEA </w:t>
      </w:r>
      <w:r w:rsidR="006A2EEF" w:rsidRPr="00EF2A1B">
        <w:rPr>
          <w:szCs w:val="24"/>
          <w:lang w:val="en-US"/>
        </w:rPr>
        <w:t>0</w:t>
      </w:r>
      <w:r w:rsidR="00931927" w:rsidRPr="00EF2A1B">
        <w:rPr>
          <w:szCs w:val="24"/>
          <w:lang w:val="en-US"/>
        </w:rPr>
        <w:t xml:space="preserve">.063; CFI </w:t>
      </w:r>
      <w:r w:rsidR="006A2EEF" w:rsidRPr="00EF2A1B">
        <w:rPr>
          <w:szCs w:val="24"/>
          <w:lang w:val="en-US"/>
        </w:rPr>
        <w:t>0</w:t>
      </w:r>
      <w:r w:rsidR="00931927" w:rsidRPr="00EF2A1B">
        <w:rPr>
          <w:szCs w:val="24"/>
          <w:lang w:val="en-US"/>
        </w:rPr>
        <w:t>.871</w:t>
      </w:r>
      <w:r w:rsidRPr="00EF2A1B">
        <w:rPr>
          <w:szCs w:val="24"/>
          <w:lang w:val="en-US"/>
        </w:rPr>
        <w:t>) for the M</w:t>
      </w:r>
      <w:r w:rsidR="00931927" w:rsidRPr="00EF2A1B">
        <w:rPr>
          <w:szCs w:val="24"/>
          <w:lang w:val="en-US"/>
        </w:rPr>
        <w:t>1</w:t>
      </w:r>
      <w:r w:rsidRPr="00EF2A1B">
        <w:rPr>
          <w:szCs w:val="24"/>
          <w:lang w:val="en-US"/>
        </w:rPr>
        <w:t xml:space="preserve"> model </w:t>
      </w:r>
      <w:r w:rsidR="00931927" w:rsidRPr="00EF2A1B">
        <w:rPr>
          <w:szCs w:val="24"/>
          <w:lang w:val="en-US"/>
        </w:rPr>
        <w:t xml:space="preserve">which corresponds to the original distribution of the items of the questionnaire of attitudes toward the elderly by </w:t>
      </w:r>
      <w:proofErr w:type="spellStart"/>
      <w:r w:rsidR="00931927" w:rsidRPr="00EF2A1B">
        <w:rPr>
          <w:szCs w:val="24"/>
          <w:lang w:val="en-US"/>
        </w:rPr>
        <w:t>Kogan</w:t>
      </w:r>
      <w:proofErr w:type="spellEnd"/>
      <w:r w:rsidR="00931927" w:rsidRPr="00EF2A1B">
        <w:rPr>
          <w:szCs w:val="24"/>
          <w:lang w:val="en-US"/>
        </w:rPr>
        <w:t>, they indicate that the measurement model, in both subsamples can be considered as not acceptable (Table 5).</w:t>
      </w:r>
    </w:p>
    <w:p w:rsidR="00EF2A1B" w:rsidRDefault="00EF2A1B" w:rsidP="00EF2A1B">
      <w:pPr>
        <w:pStyle w:val="EncabezadoTABLAS"/>
        <w:rPr>
          <w:sz w:val="24"/>
          <w:szCs w:val="24"/>
          <w:lang w:val="en-US"/>
        </w:rPr>
      </w:pPr>
      <w:bookmarkStart w:id="14" w:name="_Toc435597407"/>
    </w:p>
    <w:p w:rsidR="009D5A18" w:rsidRPr="00EF2A1B" w:rsidRDefault="009D5A18" w:rsidP="00EF2A1B">
      <w:pPr>
        <w:pStyle w:val="EncabezadoTABLAS"/>
        <w:rPr>
          <w:sz w:val="24"/>
          <w:szCs w:val="24"/>
          <w:lang w:val="en-US"/>
        </w:rPr>
      </w:pPr>
      <w:r w:rsidRPr="00EF2A1B">
        <w:rPr>
          <w:sz w:val="24"/>
          <w:szCs w:val="24"/>
          <w:lang w:val="en-US"/>
        </w:rPr>
        <w:t xml:space="preserve">Table 5 Absolute, incremental and Parsimony fit indexes for the generated models. </w:t>
      </w:r>
      <w:proofErr w:type="gramStart"/>
      <w:r w:rsidRPr="00EF2A1B">
        <w:rPr>
          <w:sz w:val="24"/>
          <w:szCs w:val="24"/>
          <w:lang w:val="en-US"/>
        </w:rPr>
        <w:t>Subsamples 1 and 2.</w:t>
      </w:r>
      <w:bookmarkEnd w:id="14"/>
      <w:proofErr w:type="gramEnd"/>
    </w:p>
    <w:tbl>
      <w:tblPr>
        <w:tblW w:w="0" w:type="auto"/>
        <w:tblInd w:w="392" w:type="dxa"/>
        <w:tblLook w:val="04A0" w:firstRow="1" w:lastRow="0" w:firstColumn="1" w:lastColumn="0" w:noHBand="0" w:noVBand="1"/>
      </w:tblPr>
      <w:tblGrid>
        <w:gridCol w:w="845"/>
        <w:gridCol w:w="1116"/>
        <w:gridCol w:w="636"/>
        <w:gridCol w:w="1043"/>
        <w:gridCol w:w="884"/>
        <w:gridCol w:w="222"/>
        <w:gridCol w:w="777"/>
        <w:gridCol w:w="636"/>
        <w:gridCol w:w="636"/>
        <w:gridCol w:w="222"/>
        <w:gridCol w:w="1217"/>
        <w:gridCol w:w="996"/>
      </w:tblGrid>
      <w:tr w:rsidR="009D5A18" w:rsidRPr="00EF2A1B" w:rsidTr="00E03FA8">
        <w:trPr>
          <w:trHeight w:val="340"/>
        </w:trPr>
        <w:tc>
          <w:tcPr>
            <w:tcW w:w="999" w:type="dxa"/>
            <w:tcBorders>
              <w:top w:val="single" w:sz="8" w:space="0" w:color="auto"/>
            </w:tcBorders>
            <w:shd w:val="clear" w:color="auto" w:fill="auto"/>
            <w:vAlign w:val="center"/>
          </w:tcPr>
          <w:p w:rsidR="009D5A18" w:rsidRPr="00EF2A1B" w:rsidRDefault="009D5A18" w:rsidP="00EF2A1B">
            <w:pPr>
              <w:pStyle w:val="CELDAS"/>
              <w:jc w:val="center"/>
              <w:rPr>
                <w:sz w:val="24"/>
                <w:szCs w:val="24"/>
                <w:lang w:val="en-US"/>
              </w:rPr>
            </w:pPr>
          </w:p>
        </w:tc>
        <w:tc>
          <w:tcPr>
            <w:tcW w:w="3463" w:type="dxa"/>
            <w:gridSpan w:val="4"/>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lang w:val="en-US" w:eastAsia="es-ES"/>
              </w:rPr>
              <w:t>Absolute</w:t>
            </w:r>
            <w:r w:rsidRPr="00EF2A1B">
              <w:rPr>
                <w:sz w:val="24"/>
                <w:szCs w:val="24"/>
                <w:lang w:eastAsia="es-ES"/>
              </w:rPr>
              <w:t xml:space="preserve"> indexes</w:t>
            </w:r>
          </w:p>
        </w:tc>
        <w:tc>
          <w:tcPr>
            <w:tcW w:w="222"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p>
        </w:tc>
        <w:tc>
          <w:tcPr>
            <w:tcW w:w="2169" w:type="dxa"/>
            <w:gridSpan w:val="3"/>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Incremental Indexes</w:t>
            </w:r>
          </w:p>
        </w:tc>
        <w:tc>
          <w:tcPr>
            <w:tcW w:w="222"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p>
        </w:tc>
        <w:tc>
          <w:tcPr>
            <w:tcW w:w="2007" w:type="dxa"/>
            <w:gridSpan w:val="2"/>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proofErr w:type="spellStart"/>
            <w:r w:rsidRPr="00EF2A1B">
              <w:rPr>
                <w:sz w:val="24"/>
                <w:szCs w:val="24"/>
              </w:rPr>
              <w:t>Parsimony</w:t>
            </w:r>
            <w:proofErr w:type="spellEnd"/>
            <w:r w:rsidRPr="00EF2A1B">
              <w:rPr>
                <w:sz w:val="24"/>
                <w:szCs w:val="24"/>
              </w:rPr>
              <w:t xml:space="preserve"> </w:t>
            </w:r>
            <w:proofErr w:type="spellStart"/>
            <w:r w:rsidRPr="00EF2A1B">
              <w:rPr>
                <w:sz w:val="24"/>
                <w:szCs w:val="24"/>
              </w:rPr>
              <w:t>Idexes</w:t>
            </w:r>
            <w:proofErr w:type="spellEnd"/>
          </w:p>
        </w:tc>
      </w:tr>
      <w:tr w:rsidR="009D5A18" w:rsidRPr="00EF2A1B" w:rsidTr="00E03FA8">
        <w:trPr>
          <w:trHeight w:val="340"/>
        </w:trPr>
        <w:tc>
          <w:tcPr>
            <w:tcW w:w="999"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proofErr w:type="spellStart"/>
            <w:r w:rsidRPr="00EF2A1B">
              <w:rPr>
                <w:sz w:val="24"/>
                <w:szCs w:val="24"/>
              </w:rPr>
              <w:t>Model</w:t>
            </w:r>
            <w:proofErr w:type="spellEnd"/>
          </w:p>
        </w:tc>
        <w:tc>
          <w:tcPr>
            <w:tcW w:w="981"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sym w:font="Symbol" w:char="F063"/>
            </w:r>
            <w:r w:rsidRPr="00EF2A1B">
              <w:rPr>
                <w:sz w:val="24"/>
                <w:szCs w:val="24"/>
                <w:vertAlign w:val="superscript"/>
              </w:rPr>
              <w:t>2</w:t>
            </w:r>
          </w:p>
        </w:tc>
        <w:tc>
          <w:tcPr>
            <w:tcW w:w="708"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GFI</w:t>
            </w:r>
          </w:p>
        </w:tc>
        <w:tc>
          <w:tcPr>
            <w:tcW w:w="857"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RMSEA</w:t>
            </w:r>
          </w:p>
        </w:tc>
        <w:tc>
          <w:tcPr>
            <w:tcW w:w="917"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SRMR</w:t>
            </w:r>
          </w:p>
        </w:tc>
        <w:tc>
          <w:tcPr>
            <w:tcW w:w="222"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p>
        </w:tc>
        <w:tc>
          <w:tcPr>
            <w:tcW w:w="750"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AGFI</w:t>
            </w:r>
          </w:p>
        </w:tc>
        <w:tc>
          <w:tcPr>
            <w:tcW w:w="705"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TLI</w:t>
            </w:r>
          </w:p>
        </w:tc>
        <w:tc>
          <w:tcPr>
            <w:tcW w:w="714"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CFI</w:t>
            </w:r>
          </w:p>
        </w:tc>
        <w:tc>
          <w:tcPr>
            <w:tcW w:w="222"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p>
        </w:tc>
        <w:tc>
          <w:tcPr>
            <w:tcW w:w="1086"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CMIN/DF</w:t>
            </w:r>
          </w:p>
        </w:tc>
        <w:tc>
          <w:tcPr>
            <w:tcW w:w="921"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AIC</w:t>
            </w:r>
          </w:p>
        </w:tc>
      </w:tr>
      <w:tr w:rsidR="009D5A18" w:rsidRPr="00EF2A1B" w:rsidTr="00E03FA8">
        <w:trPr>
          <w:trHeight w:val="340"/>
        </w:trPr>
        <w:tc>
          <w:tcPr>
            <w:tcW w:w="9082" w:type="dxa"/>
            <w:gridSpan w:val="12"/>
            <w:shd w:val="clear" w:color="auto" w:fill="auto"/>
            <w:vAlign w:val="center"/>
          </w:tcPr>
          <w:p w:rsidR="009D5A18" w:rsidRPr="00EF2A1B" w:rsidRDefault="009D5A18" w:rsidP="00EF2A1B">
            <w:pPr>
              <w:pStyle w:val="CELDAS"/>
              <w:jc w:val="center"/>
              <w:rPr>
                <w:sz w:val="24"/>
                <w:szCs w:val="24"/>
              </w:rPr>
            </w:pPr>
            <w:proofErr w:type="spellStart"/>
            <w:r w:rsidRPr="00EF2A1B">
              <w:rPr>
                <w:sz w:val="24"/>
                <w:szCs w:val="24"/>
              </w:rPr>
              <w:t>First</w:t>
            </w:r>
            <w:proofErr w:type="spellEnd"/>
            <w:r w:rsidRPr="00EF2A1B">
              <w:rPr>
                <w:sz w:val="24"/>
                <w:szCs w:val="24"/>
              </w:rPr>
              <w:t xml:space="preserve"> factor </w:t>
            </w:r>
            <w:proofErr w:type="spellStart"/>
            <w:r w:rsidRPr="00EF2A1B">
              <w:rPr>
                <w:sz w:val="24"/>
                <w:szCs w:val="24"/>
              </w:rPr>
              <w:t>solution</w:t>
            </w:r>
            <w:proofErr w:type="spellEnd"/>
            <w:r w:rsidRPr="00EF2A1B">
              <w:rPr>
                <w:sz w:val="24"/>
                <w:szCs w:val="24"/>
              </w:rPr>
              <w:t xml:space="preserve"> (</w:t>
            </w:r>
            <w:proofErr w:type="spellStart"/>
            <w:r w:rsidRPr="00EF2A1B">
              <w:rPr>
                <w:sz w:val="24"/>
                <w:szCs w:val="24"/>
              </w:rPr>
              <w:t>subsample</w:t>
            </w:r>
            <w:proofErr w:type="spellEnd"/>
            <w:r w:rsidRPr="00EF2A1B">
              <w:rPr>
                <w:sz w:val="24"/>
                <w:szCs w:val="24"/>
              </w:rPr>
              <w:t xml:space="preserve"> 1)</w:t>
            </w:r>
          </w:p>
        </w:tc>
      </w:tr>
      <w:tr w:rsidR="009D5A18" w:rsidRPr="00EF2A1B" w:rsidTr="00E03FA8">
        <w:trPr>
          <w:trHeight w:val="340"/>
        </w:trPr>
        <w:tc>
          <w:tcPr>
            <w:tcW w:w="999" w:type="dxa"/>
            <w:shd w:val="clear" w:color="auto" w:fill="auto"/>
            <w:vAlign w:val="center"/>
          </w:tcPr>
          <w:p w:rsidR="009D5A18" w:rsidRPr="00EF2A1B" w:rsidRDefault="009D5A18" w:rsidP="00EF2A1B">
            <w:pPr>
              <w:pStyle w:val="CELDAS"/>
              <w:jc w:val="center"/>
              <w:rPr>
                <w:sz w:val="24"/>
                <w:szCs w:val="24"/>
              </w:rPr>
            </w:pPr>
            <w:r w:rsidRPr="00EF2A1B">
              <w:rPr>
                <w:sz w:val="24"/>
                <w:szCs w:val="24"/>
              </w:rPr>
              <w:t>M1</w:t>
            </w:r>
          </w:p>
        </w:tc>
        <w:tc>
          <w:tcPr>
            <w:tcW w:w="981" w:type="dxa"/>
            <w:shd w:val="clear" w:color="auto" w:fill="auto"/>
            <w:vAlign w:val="center"/>
          </w:tcPr>
          <w:p w:rsidR="009D5A18" w:rsidRPr="00EF2A1B" w:rsidRDefault="009D5A18" w:rsidP="00EF2A1B">
            <w:pPr>
              <w:pStyle w:val="CELDAS"/>
              <w:jc w:val="center"/>
              <w:rPr>
                <w:sz w:val="24"/>
                <w:szCs w:val="24"/>
              </w:rPr>
            </w:pPr>
            <w:r w:rsidRPr="00EF2A1B">
              <w:rPr>
                <w:sz w:val="24"/>
                <w:szCs w:val="24"/>
              </w:rPr>
              <w:t>555.957*</w:t>
            </w:r>
          </w:p>
        </w:tc>
        <w:tc>
          <w:tcPr>
            <w:tcW w:w="708" w:type="dxa"/>
            <w:shd w:val="clear" w:color="auto" w:fill="auto"/>
            <w:vAlign w:val="center"/>
          </w:tcPr>
          <w:p w:rsidR="009D5A18" w:rsidRPr="00EF2A1B" w:rsidRDefault="009D5A18" w:rsidP="00EF2A1B">
            <w:pPr>
              <w:pStyle w:val="CELDAS"/>
              <w:jc w:val="center"/>
              <w:rPr>
                <w:sz w:val="24"/>
                <w:szCs w:val="24"/>
              </w:rPr>
            </w:pPr>
            <w:r w:rsidRPr="00EF2A1B">
              <w:rPr>
                <w:sz w:val="24"/>
                <w:szCs w:val="24"/>
              </w:rPr>
              <w:t>.916</w:t>
            </w:r>
          </w:p>
        </w:tc>
        <w:tc>
          <w:tcPr>
            <w:tcW w:w="857" w:type="dxa"/>
            <w:shd w:val="clear" w:color="auto" w:fill="auto"/>
            <w:vAlign w:val="center"/>
          </w:tcPr>
          <w:p w:rsidR="009D5A18" w:rsidRPr="00EF2A1B" w:rsidRDefault="009D5A18" w:rsidP="00EF2A1B">
            <w:pPr>
              <w:pStyle w:val="CELDAS"/>
              <w:jc w:val="center"/>
              <w:rPr>
                <w:sz w:val="24"/>
                <w:szCs w:val="24"/>
              </w:rPr>
            </w:pPr>
            <w:r w:rsidRPr="00EF2A1B">
              <w:rPr>
                <w:sz w:val="24"/>
                <w:szCs w:val="24"/>
              </w:rPr>
              <w:t>.067</w:t>
            </w:r>
          </w:p>
        </w:tc>
        <w:tc>
          <w:tcPr>
            <w:tcW w:w="917" w:type="dxa"/>
            <w:shd w:val="clear" w:color="auto" w:fill="auto"/>
            <w:vAlign w:val="center"/>
          </w:tcPr>
          <w:p w:rsidR="009D5A18" w:rsidRPr="00EF2A1B" w:rsidRDefault="009D5A18" w:rsidP="00EF2A1B">
            <w:pPr>
              <w:pStyle w:val="CELDAS"/>
              <w:jc w:val="center"/>
              <w:rPr>
                <w:sz w:val="24"/>
                <w:szCs w:val="24"/>
              </w:rPr>
            </w:pPr>
            <w:r w:rsidRPr="00EF2A1B">
              <w:rPr>
                <w:sz w:val="24"/>
                <w:szCs w:val="24"/>
              </w:rPr>
              <w:t>.057</w:t>
            </w:r>
          </w:p>
        </w:tc>
        <w:tc>
          <w:tcPr>
            <w:tcW w:w="222" w:type="dxa"/>
            <w:shd w:val="clear" w:color="auto" w:fill="auto"/>
            <w:vAlign w:val="center"/>
          </w:tcPr>
          <w:p w:rsidR="009D5A18" w:rsidRPr="00EF2A1B" w:rsidRDefault="009D5A18" w:rsidP="00EF2A1B">
            <w:pPr>
              <w:pStyle w:val="CELDAS"/>
              <w:jc w:val="center"/>
              <w:rPr>
                <w:sz w:val="24"/>
                <w:szCs w:val="24"/>
              </w:rPr>
            </w:pPr>
          </w:p>
        </w:tc>
        <w:tc>
          <w:tcPr>
            <w:tcW w:w="750" w:type="dxa"/>
            <w:shd w:val="clear" w:color="auto" w:fill="auto"/>
            <w:vAlign w:val="center"/>
          </w:tcPr>
          <w:p w:rsidR="009D5A18" w:rsidRPr="00EF2A1B" w:rsidRDefault="009D5A18" w:rsidP="00EF2A1B">
            <w:pPr>
              <w:pStyle w:val="CELDAS"/>
              <w:jc w:val="center"/>
              <w:rPr>
                <w:sz w:val="24"/>
                <w:szCs w:val="24"/>
              </w:rPr>
            </w:pPr>
            <w:r w:rsidRPr="00EF2A1B">
              <w:rPr>
                <w:sz w:val="24"/>
                <w:szCs w:val="24"/>
              </w:rPr>
              <w:t>.892</w:t>
            </w:r>
          </w:p>
        </w:tc>
        <w:tc>
          <w:tcPr>
            <w:tcW w:w="705" w:type="dxa"/>
            <w:shd w:val="clear" w:color="auto" w:fill="auto"/>
            <w:vAlign w:val="center"/>
          </w:tcPr>
          <w:p w:rsidR="009D5A18" w:rsidRPr="00EF2A1B" w:rsidRDefault="009D5A18" w:rsidP="00EF2A1B">
            <w:pPr>
              <w:pStyle w:val="CELDAS"/>
              <w:jc w:val="center"/>
              <w:rPr>
                <w:sz w:val="24"/>
                <w:szCs w:val="24"/>
              </w:rPr>
            </w:pPr>
            <w:r w:rsidRPr="00EF2A1B">
              <w:rPr>
                <w:sz w:val="24"/>
                <w:szCs w:val="24"/>
              </w:rPr>
              <w:t>.847</w:t>
            </w:r>
          </w:p>
        </w:tc>
        <w:tc>
          <w:tcPr>
            <w:tcW w:w="714" w:type="dxa"/>
            <w:shd w:val="clear" w:color="auto" w:fill="auto"/>
            <w:vAlign w:val="center"/>
          </w:tcPr>
          <w:p w:rsidR="009D5A18" w:rsidRPr="00EF2A1B" w:rsidRDefault="009D5A18" w:rsidP="00EF2A1B">
            <w:pPr>
              <w:pStyle w:val="CELDAS"/>
              <w:jc w:val="center"/>
              <w:rPr>
                <w:sz w:val="24"/>
                <w:szCs w:val="24"/>
              </w:rPr>
            </w:pPr>
            <w:r w:rsidRPr="00EF2A1B">
              <w:rPr>
                <w:sz w:val="24"/>
                <w:szCs w:val="24"/>
              </w:rPr>
              <w:t>.866</w:t>
            </w:r>
          </w:p>
        </w:tc>
        <w:tc>
          <w:tcPr>
            <w:tcW w:w="222" w:type="dxa"/>
            <w:shd w:val="clear" w:color="auto" w:fill="auto"/>
            <w:vAlign w:val="center"/>
          </w:tcPr>
          <w:p w:rsidR="009D5A18" w:rsidRPr="00EF2A1B" w:rsidRDefault="009D5A18" w:rsidP="00EF2A1B">
            <w:pPr>
              <w:pStyle w:val="CELDAS"/>
              <w:jc w:val="center"/>
              <w:rPr>
                <w:sz w:val="24"/>
                <w:szCs w:val="24"/>
              </w:rPr>
            </w:pPr>
          </w:p>
        </w:tc>
        <w:tc>
          <w:tcPr>
            <w:tcW w:w="1086" w:type="dxa"/>
            <w:shd w:val="clear" w:color="auto" w:fill="auto"/>
            <w:vAlign w:val="center"/>
          </w:tcPr>
          <w:p w:rsidR="009D5A18" w:rsidRPr="00EF2A1B" w:rsidRDefault="009D5A18" w:rsidP="00EF2A1B">
            <w:pPr>
              <w:pStyle w:val="CELDAS"/>
              <w:jc w:val="center"/>
              <w:rPr>
                <w:sz w:val="24"/>
                <w:szCs w:val="24"/>
              </w:rPr>
            </w:pPr>
            <w:r w:rsidRPr="00EF2A1B">
              <w:rPr>
                <w:sz w:val="24"/>
                <w:szCs w:val="24"/>
              </w:rPr>
              <w:t>4.672</w:t>
            </w:r>
          </w:p>
        </w:tc>
        <w:tc>
          <w:tcPr>
            <w:tcW w:w="921" w:type="dxa"/>
            <w:shd w:val="clear" w:color="auto" w:fill="auto"/>
            <w:vAlign w:val="center"/>
          </w:tcPr>
          <w:p w:rsidR="009D5A18" w:rsidRPr="00EF2A1B" w:rsidRDefault="009D5A18" w:rsidP="00EF2A1B">
            <w:pPr>
              <w:pStyle w:val="CELDAS"/>
              <w:jc w:val="center"/>
              <w:rPr>
                <w:sz w:val="24"/>
                <w:szCs w:val="24"/>
              </w:rPr>
            </w:pPr>
            <w:r w:rsidRPr="00EF2A1B">
              <w:rPr>
                <w:sz w:val="24"/>
                <w:szCs w:val="24"/>
              </w:rPr>
              <w:t>818.032</w:t>
            </w:r>
          </w:p>
        </w:tc>
      </w:tr>
      <w:tr w:rsidR="009D5A18" w:rsidRPr="00EF2A1B" w:rsidTr="00E03FA8">
        <w:trPr>
          <w:trHeight w:val="340"/>
        </w:trPr>
        <w:tc>
          <w:tcPr>
            <w:tcW w:w="999"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M3</w:t>
            </w:r>
          </w:p>
        </w:tc>
        <w:tc>
          <w:tcPr>
            <w:tcW w:w="981"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104.386*</w:t>
            </w:r>
          </w:p>
        </w:tc>
        <w:tc>
          <w:tcPr>
            <w:tcW w:w="708"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.978</w:t>
            </w:r>
          </w:p>
        </w:tc>
        <w:tc>
          <w:tcPr>
            <w:tcW w:w="857"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.038</w:t>
            </w:r>
          </w:p>
        </w:tc>
        <w:tc>
          <w:tcPr>
            <w:tcW w:w="917"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.030</w:t>
            </w:r>
          </w:p>
        </w:tc>
        <w:tc>
          <w:tcPr>
            <w:tcW w:w="222"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p>
        </w:tc>
        <w:tc>
          <w:tcPr>
            <w:tcW w:w="750"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.965</w:t>
            </w:r>
          </w:p>
        </w:tc>
        <w:tc>
          <w:tcPr>
            <w:tcW w:w="705"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.970</w:t>
            </w:r>
          </w:p>
        </w:tc>
        <w:tc>
          <w:tcPr>
            <w:tcW w:w="714"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.978</w:t>
            </w:r>
          </w:p>
        </w:tc>
        <w:tc>
          <w:tcPr>
            <w:tcW w:w="222"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p>
        </w:tc>
        <w:tc>
          <w:tcPr>
            <w:tcW w:w="1086"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2.175</w:t>
            </w:r>
          </w:p>
        </w:tc>
        <w:tc>
          <w:tcPr>
            <w:tcW w:w="921"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164.386</w:t>
            </w:r>
          </w:p>
        </w:tc>
      </w:tr>
      <w:tr w:rsidR="009D5A18" w:rsidRPr="00EF2A1B" w:rsidTr="00E03FA8">
        <w:trPr>
          <w:trHeight w:val="340"/>
        </w:trPr>
        <w:tc>
          <w:tcPr>
            <w:tcW w:w="9082" w:type="dxa"/>
            <w:gridSpan w:val="12"/>
            <w:shd w:val="clear" w:color="auto" w:fill="auto"/>
            <w:vAlign w:val="center"/>
          </w:tcPr>
          <w:p w:rsidR="009D5A18" w:rsidRPr="00EF2A1B" w:rsidRDefault="009D5A18" w:rsidP="00EF2A1B">
            <w:pPr>
              <w:pStyle w:val="CELDAS"/>
              <w:jc w:val="center"/>
              <w:rPr>
                <w:sz w:val="24"/>
                <w:szCs w:val="24"/>
              </w:rPr>
            </w:pPr>
            <w:proofErr w:type="spellStart"/>
            <w:r w:rsidRPr="00EF2A1B">
              <w:rPr>
                <w:sz w:val="24"/>
                <w:szCs w:val="24"/>
              </w:rPr>
              <w:t>Second</w:t>
            </w:r>
            <w:proofErr w:type="spellEnd"/>
            <w:r w:rsidRPr="00EF2A1B">
              <w:rPr>
                <w:sz w:val="24"/>
                <w:szCs w:val="24"/>
              </w:rPr>
              <w:t xml:space="preserve"> factor </w:t>
            </w:r>
            <w:proofErr w:type="spellStart"/>
            <w:r w:rsidRPr="00EF2A1B">
              <w:rPr>
                <w:sz w:val="24"/>
                <w:szCs w:val="24"/>
              </w:rPr>
              <w:t>solution</w:t>
            </w:r>
            <w:proofErr w:type="spellEnd"/>
            <w:r w:rsidRPr="00EF2A1B">
              <w:rPr>
                <w:sz w:val="24"/>
                <w:szCs w:val="24"/>
              </w:rPr>
              <w:t xml:space="preserve"> (</w:t>
            </w:r>
            <w:proofErr w:type="spellStart"/>
            <w:r w:rsidRPr="00EF2A1B">
              <w:rPr>
                <w:sz w:val="24"/>
                <w:szCs w:val="24"/>
              </w:rPr>
              <w:t>subsample</w:t>
            </w:r>
            <w:proofErr w:type="spellEnd"/>
            <w:r w:rsidRPr="00EF2A1B">
              <w:rPr>
                <w:sz w:val="24"/>
                <w:szCs w:val="24"/>
              </w:rPr>
              <w:t xml:space="preserve"> 2)</w:t>
            </w:r>
          </w:p>
        </w:tc>
      </w:tr>
      <w:tr w:rsidR="009D5A18" w:rsidRPr="00EF2A1B" w:rsidTr="00E03FA8">
        <w:trPr>
          <w:trHeight w:val="340"/>
        </w:trPr>
        <w:tc>
          <w:tcPr>
            <w:tcW w:w="999" w:type="dxa"/>
            <w:shd w:val="clear" w:color="auto" w:fill="auto"/>
            <w:vAlign w:val="center"/>
          </w:tcPr>
          <w:p w:rsidR="009D5A18" w:rsidRPr="00EF2A1B" w:rsidRDefault="009D5A18" w:rsidP="00EF2A1B">
            <w:pPr>
              <w:pStyle w:val="CELDAS"/>
              <w:jc w:val="center"/>
              <w:rPr>
                <w:sz w:val="24"/>
                <w:szCs w:val="24"/>
              </w:rPr>
            </w:pPr>
            <w:r w:rsidRPr="00EF2A1B">
              <w:rPr>
                <w:sz w:val="24"/>
                <w:szCs w:val="24"/>
              </w:rPr>
              <w:t>M1</w:t>
            </w:r>
          </w:p>
        </w:tc>
        <w:tc>
          <w:tcPr>
            <w:tcW w:w="981" w:type="dxa"/>
            <w:shd w:val="clear" w:color="auto" w:fill="auto"/>
            <w:vAlign w:val="center"/>
          </w:tcPr>
          <w:p w:rsidR="009D5A18" w:rsidRPr="00EF2A1B" w:rsidRDefault="009D5A18" w:rsidP="00EF2A1B">
            <w:pPr>
              <w:pStyle w:val="CELDAS"/>
              <w:jc w:val="center"/>
              <w:rPr>
                <w:sz w:val="24"/>
                <w:szCs w:val="24"/>
              </w:rPr>
            </w:pPr>
            <w:r w:rsidRPr="00EF2A1B">
              <w:rPr>
                <w:sz w:val="24"/>
                <w:szCs w:val="24"/>
              </w:rPr>
              <w:t>538.279*</w:t>
            </w:r>
          </w:p>
        </w:tc>
        <w:tc>
          <w:tcPr>
            <w:tcW w:w="708" w:type="dxa"/>
            <w:shd w:val="clear" w:color="auto" w:fill="auto"/>
            <w:vAlign w:val="center"/>
          </w:tcPr>
          <w:p w:rsidR="009D5A18" w:rsidRPr="00EF2A1B" w:rsidRDefault="009D5A18" w:rsidP="00EF2A1B">
            <w:pPr>
              <w:pStyle w:val="CELDAS"/>
              <w:jc w:val="center"/>
              <w:rPr>
                <w:sz w:val="24"/>
                <w:szCs w:val="24"/>
              </w:rPr>
            </w:pPr>
            <w:r w:rsidRPr="00EF2A1B">
              <w:rPr>
                <w:sz w:val="24"/>
                <w:szCs w:val="24"/>
              </w:rPr>
              <w:t>.927</w:t>
            </w:r>
          </w:p>
        </w:tc>
        <w:tc>
          <w:tcPr>
            <w:tcW w:w="857" w:type="dxa"/>
            <w:shd w:val="clear" w:color="auto" w:fill="auto"/>
            <w:vAlign w:val="center"/>
          </w:tcPr>
          <w:p w:rsidR="009D5A18" w:rsidRPr="00EF2A1B" w:rsidRDefault="009D5A18" w:rsidP="00EF2A1B">
            <w:pPr>
              <w:pStyle w:val="CELDAS"/>
              <w:jc w:val="center"/>
              <w:rPr>
                <w:sz w:val="24"/>
                <w:szCs w:val="24"/>
              </w:rPr>
            </w:pPr>
            <w:r w:rsidRPr="00EF2A1B">
              <w:rPr>
                <w:sz w:val="24"/>
                <w:szCs w:val="24"/>
              </w:rPr>
              <w:t>.063</w:t>
            </w:r>
          </w:p>
        </w:tc>
        <w:tc>
          <w:tcPr>
            <w:tcW w:w="917" w:type="dxa"/>
            <w:shd w:val="clear" w:color="auto" w:fill="auto"/>
            <w:vAlign w:val="center"/>
          </w:tcPr>
          <w:p w:rsidR="009D5A18" w:rsidRPr="00EF2A1B" w:rsidRDefault="009D5A18" w:rsidP="00EF2A1B">
            <w:pPr>
              <w:pStyle w:val="CELDAS"/>
              <w:jc w:val="center"/>
              <w:rPr>
                <w:sz w:val="24"/>
                <w:szCs w:val="24"/>
              </w:rPr>
            </w:pPr>
            <w:r w:rsidRPr="00EF2A1B">
              <w:rPr>
                <w:sz w:val="24"/>
                <w:szCs w:val="24"/>
              </w:rPr>
              <w:t>.052</w:t>
            </w:r>
          </w:p>
        </w:tc>
        <w:tc>
          <w:tcPr>
            <w:tcW w:w="222" w:type="dxa"/>
            <w:shd w:val="clear" w:color="auto" w:fill="auto"/>
            <w:vAlign w:val="center"/>
          </w:tcPr>
          <w:p w:rsidR="009D5A18" w:rsidRPr="00EF2A1B" w:rsidRDefault="009D5A18" w:rsidP="00EF2A1B">
            <w:pPr>
              <w:pStyle w:val="CELDAS"/>
              <w:jc w:val="center"/>
              <w:rPr>
                <w:sz w:val="24"/>
                <w:szCs w:val="24"/>
              </w:rPr>
            </w:pPr>
          </w:p>
        </w:tc>
        <w:tc>
          <w:tcPr>
            <w:tcW w:w="750" w:type="dxa"/>
            <w:shd w:val="clear" w:color="auto" w:fill="auto"/>
            <w:vAlign w:val="center"/>
          </w:tcPr>
          <w:p w:rsidR="009D5A18" w:rsidRPr="00EF2A1B" w:rsidRDefault="009D5A18" w:rsidP="00EF2A1B">
            <w:pPr>
              <w:pStyle w:val="CELDAS"/>
              <w:jc w:val="center"/>
              <w:rPr>
                <w:sz w:val="24"/>
                <w:szCs w:val="24"/>
              </w:rPr>
            </w:pPr>
            <w:r w:rsidRPr="00EF2A1B">
              <w:rPr>
                <w:sz w:val="24"/>
                <w:szCs w:val="24"/>
              </w:rPr>
              <w:t>.906</w:t>
            </w:r>
          </w:p>
        </w:tc>
        <w:tc>
          <w:tcPr>
            <w:tcW w:w="705" w:type="dxa"/>
            <w:shd w:val="clear" w:color="auto" w:fill="auto"/>
            <w:vAlign w:val="center"/>
          </w:tcPr>
          <w:p w:rsidR="009D5A18" w:rsidRPr="00EF2A1B" w:rsidRDefault="009D5A18" w:rsidP="00EF2A1B">
            <w:pPr>
              <w:pStyle w:val="CELDAS"/>
              <w:jc w:val="center"/>
              <w:rPr>
                <w:sz w:val="24"/>
                <w:szCs w:val="24"/>
              </w:rPr>
            </w:pPr>
            <w:r w:rsidRPr="00EF2A1B">
              <w:rPr>
                <w:sz w:val="24"/>
                <w:szCs w:val="24"/>
              </w:rPr>
              <w:t>.852</w:t>
            </w:r>
          </w:p>
        </w:tc>
        <w:tc>
          <w:tcPr>
            <w:tcW w:w="714" w:type="dxa"/>
            <w:shd w:val="clear" w:color="auto" w:fill="auto"/>
            <w:vAlign w:val="center"/>
          </w:tcPr>
          <w:p w:rsidR="009D5A18" w:rsidRPr="00EF2A1B" w:rsidRDefault="009D5A18" w:rsidP="00EF2A1B">
            <w:pPr>
              <w:pStyle w:val="CELDAS"/>
              <w:jc w:val="center"/>
              <w:rPr>
                <w:sz w:val="24"/>
                <w:szCs w:val="24"/>
              </w:rPr>
            </w:pPr>
            <w:r w:rsidRPr="00EF2A1B">
              <w:rPr>
                <w:sz w:val="24"/>
                <w:szCs w:val="24"/>
              </w:rPr>
              <w:t>.871</w:t>
            </w:r>
          </w:p>
        </w:tc>
        <w:tc>
          <w:tcPr>
            <w:tcW w:w="222" w:type="dxa"/>
            <w:shd w:val="clear" w:color="auto" w:fill="auto"/>
            <w:vAlign w:val="center"/>
          </w:tcPr>
          <w:p w:rsidR="009D5A18" w:rsidRPr="00EF2A1B" w:rsidRDefault="009D5A18" w:rsidP="00EF2A1B">
            <w:pPr>
              <w:pStyle w:val="CELDAS"/>
              <w:jc w:val="center"/>
              <w:rPr>
                <w:sz w:val="24"/>
                <w:szCs w:val="24"/>
              </w:rPr>
            </w:pPr>
          </w:p>
        </w:tc>
        <w:tc>
          <w:tcPr>
            <w:tcW w:w="1086" w:type="dxa"/>
            <w:shd w:val="clear" w:color="auto" w:fill="auto"/>
            <w:vAlign w:val="center"/>
          </w:tcPr>
          <w:p w:rsidR="009D5A18" w:rsidRPr="00EF2A1B" w:rsidRDefault="009D5A18" w:rsidP="00EF2A1B">
            <w:pPr>
              <w:pStyle w:val="CELDAS"/>
              <w:jc w:val="center"/>
              <w:rPr>
                <w:sz w:val="24"/>
                <w:szCs w:val="24"/>
              </w:rPr>
            </w:pPr>
            <w:r w:rsidRPr="00EF2A1B">
              <w:rPr>
                <w:sz w:val="24"/>
                <w:szCs w:val="24"/>
              </w:rPr>
              <w:t>4.523</w:t>
            </w:r>
          </w:p>
        </w:tc>
        <w:tc>
          <w:tcPr>
            <w:tcW w:w="921" w:type="dxa"/>
            <w:shd w:val="clear" w:color="auto" w:fill="auto"/>
            <w:vAlign w:val="center"/>
          </w:tcPr>
          <w:p w:rsidR="009D5A18" w:rsidRPr="00EF2A1B" w:rsidRDefault="009D5A18" w:rsidP="00EF2A1B">
            <w:pPr>
              <w:pStyle w:val="CELDAS"/>
              <w:jc w:val="center"/>
              <w:rPr>
                <w:sz w:val="24"/>
                <w:szCs w:val="24"/>
              </w:rPr>
            </w:pPr>
            <w:r w:rsidRPr="00EF2A1B">
              <w:rPr>
                <w:sz w:val="24"/>
                <w:szCs w:val="24"/>
              </w:rPr>
              <w:t>606.279</w:t>
            </w:r>
          </w:p>
        </w:tc>
      </w:tr>
      <w:tr w:rsidR="009D5A18" w:rsidRPr="00EF2A1B" w:rsidTr="00E03FA8">
        <w:trPr>
          <w:trHeight w:val="340"/>
        </w:trPr>
        <w:tc>
          <w:tcPr>
            <w:tcW w:w="999"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M3</w:t>
            </w:r>
          </w:p>
        </w:tc>
        <w:tc>
          <w:tcPr>
            <w:tcW w:w="981"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98.620*</w:t>
            </w:r>
          </w:p>
        </w:tc>
        <w:tc>
          <w:tcPr>
            <w:tcW w:w="708"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.982</w:t>
            </w:r>
          </w:p>
        </w:tc>
        <w:tc>
          <w:tcPr>
            <w:tcW w:w="857"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.035</w:t>
            </w:r>
          </w:p>
        </w:tc>
        <w:tc>
          <w:tcPr>
            <w:tcW w:w="917"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.027</w:t>
            </w:r>
          </w:p>
        </w:tc>
        <w:tc>
          <w:tcPr>
            <w:tcW w:w="222"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p>
        </w:tc>
        <w:tc>
          <w:tcPr>
            <w:tcW w:w="750"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.971</w:t>
            </w:r>
          </w:p>
        </w:tc>
        <w:tc>
          <w:tcPr>
            <w:tcW w:w="705"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.973</w:t>
            </w:r>
          </w:p>
        </w:tc>
        <w:tc>
          <w:tcPr>
            <w:tcW w:w="714"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.981</w:t>
            </w:r>
          </w:p>
        </w:tc>
        <w:tc>
          <w:tcPr>
            <w:tcW w:w="222"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p>
        </w:tc>
        <w:tc>
          <w:tcPr>
            <w:tcW w:w="1086"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2.055</w:t>
            </w:r>
          </w:p>
        </w:tc>
        <w:tc>
          <w:tcPr>
            <w:tcW w:w="921"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158.620</w:t>
            </w:r>
          </w:p>
        </w:tc>
      </w:tr>
      <w:tr w:rsidR="009D5A18" w:rsidRPr="00A128E9" w:rsidTr="00E03FA8">
        <w:trPr>
          <w:trHeight w:val="680"/>
        </w:trPr>
        <w:tc>
          <w:tcPr>
            <w:tcW w:w="9082" w:type="dxa"/>
            <w:gridSpan w:val="12"/>
            <w:tcBorders>
              <w:top w:val="single" w:sz="8" w:space="0" w:color="auto"/>
            </w:tcBorders>
            <w:shd w:val="clear" w:color="auto" w:fill="auto"/>
            <w:vAlign w:val="center"/>
          </w:tcPr>
          <w:p w:rsidR="009D5A18" w:rsidRPr="00EF2A1B" w:rsidRDefault="009D5A18" w:rsidP="00EF2A1B">
            <w:pPr>
              <w:pStyle w:val="CELDAS"/>
              <w:rPr>
                <w:sz w:val="20"/>
                <w:szCs w:val="24"/>
                <w:lang w:val="en-US"/>
              </w:rPr>
            </w:pPr>
            <w:r w:rsidRPr="00EF2A1B">
              <w:rPr>
                <w:i/>
                <w:sz w:val="20"/>
                <w:szCs w:val="24"/>
                <w:lang w:val="en-US"/>
              </w:rPr>
              <w:t>Note:</w:t>
            </w:r>
            <w:r w:rsidRPr="00EF2A1B">
              <w:rPr>
                <w:sz w:val="20"/>
                <w:szCs w:val="24"/>
                <w:lang w:val="en-US"/>
              </w:rPr>
              <w:t xml:space="preserve"> * p &lt; .05; GFI = goodness of fit index; RMSEA = root mean square error of approximation; SRMR = Standardized Root Mean Square Residual; AGFI = adjusted goodness of fit index; TLI = Tucker-Lewis index; CFI = comparative fit index; CMIN/DF = chi-squared fit index divided by degrees of freedom; AIC = </w:t>
            </w:r>
            <w:proofErr w:type="spellStart"/>
            <w:r w:rsidRPr="00EF2A1B">
              <w:rPr>
                <w:sz w:val="20"/>
                <w:szCs w:val="24"/>
                <w:lang w:val="en-US"/>
              </w:rPr>
              <w:t>Akaike</w:t>
            </w:r>
            <w:proofErr w:type="spellEnd"/>
            <w:r w:rsidRPr="00EF2A1B">
              <w:rPr>
                <w:sz w:val="20"/>
                <w:szCs w:val="24"/>
                <w:lang w:val="en-US"/>
              </w:rPr>
              <w:t xml:space="preserve"> information criterion</w:t>
            </w:r>
          </w:p>
        </w:tc>
      </w:tr>
    </w:tbl>
    <w:p w:rsidR="009D5A18" w:rsidRPr="00EF2A1B" w:rsidRDefault="009D5A18" w:rsidP="00EF2A1B">
      <w:pPr>
        <w:spacing w:after="240"/>
        <w:rPr>
          <w:szCs w:val="24"/>
          <w:lang w:val="en-US"/>
        </w:rPr>
      </w:pPr>
    </w:p>
    <w:bookmarkEnd w:id="12"/>
    <w:p w:rsidR="00931927" w:rsidRDefault="00931927" w:rsidP="00EF2A1B">
      <w:pPr>
        <w:rPr>
          <w:szCs w:val="24"/>
          <w:lang w:val="en-US"/>
        </w:rPr>
      </w:pPr>
      <w:r w:rsidRPr="00EF2A1B">
        <w:rPr>
          <w:szCs w:val="24"/>
          <w:lang w:val="en-US"/>
        </w:rPr>
        <w:t xml:space="preserve">The </w:t>
      </w:r>
      <w:r w:rsidR="00D33A96" w:rsidRPr="00EF2A1B">
        <w:rPr>
          <w:szCs w:val="24"/>
          <w:lang w:val="en-US"/>
        </w:rPr>
        <w:t>factors of the model M1 explain</w:t>
      </w:r>
      <w:r w:rsidRPr="00EF2A1B">
        <w:rPr>
          <w:szCs w:val="24"/>
          <w:lang w:val="en-US"/>
        </w:rPr>
        <w:t xml:space="preserve"> approximately 29.67% of the variance in the first subsample </w:t>
      </w:r>
      <w:proofErr w:type="gramStart"/>
      <w:r w:rsidRPr="00EF2A1B">
        <w:rPr>
          <w:szCs w:val="24"/>
          <w:lang w:val="en-US"/>
        </w:rPr>
        <w:t>and</w:t>
      </w:r>
      <w:proofErr w:type="gramEnd"/>
      <w:r w:rsidRPr="00EF2A1B">
        <w:rPr>
          <w:szCs w:val="24"/>
          <w:lang w:val="en-US"/>
        </w:rPr>
        <w:t xml:space="preserve"> 28.52% of the variance in the second subsample. Furthermore according to the results in Table 6; 10 of the 17 items, in both subsamples, saturates below .60 in its intended dimension.</w:t>
      </w:r>
    </w:p>
    <w:p w:rsidR="00EF2A1B" w:rsidRPr="00EF2A1B" w:rsidRDefault="00EF2A1B" w:rsidP="00EF2A1B">
      <w:pPr>
        <w:rPr>
          <w:szCs w:val="24"/>
          <w:lang w:val="en-US"/>
        </w:rPr>
      </w:pPr>
      <w:r w:rsidRPr="00EF2A1B">
        <w:rPr>
          <w:szCs w:val="24"/>
          <w:lang w:val="en-US"/>
        </w:rPr>
        <w:t xml:space="preserve">The overall results of the confirmatory factor analysis in the first (GFI 0.978; RMSEA 0.038; CFI 0.978) and second subsample (GFI 0.982; RMSEA 0.035; CFI 0.981), the second model tested (M3) that corresponds to a three-dimensional structure according to the results of the exploratory factor analysis, indicate that this measurement model is better than the previous model and its setting is optimal (Table 5). The three factors of this model explain altogether, in both subsamples approximately 55% of the variance. </w:t>
      </w:r>
    </w:p>
    <w:p w:rsidR="00EF2A1B" w:rsidRPr="00EF2A1B" w:rsidRDefault="00EF2A1B" w:rsidP="00EF2A1B">
      <w:pPr>
        <w:spacing w:after="0"/>
        <w:jc w:val="left"/>
        <w:rPr>
          <w:szCs w:val="24"/>
          <w:lang w:val="en-US"/>
        </w:rPr>
      </w:pPr>
      <w:r w:rsidRPr="00EF2A1B">
        <w:rPr>
          <w:szCs w:val="24"/>
          <w:lang w:val="en-US"/>
        </w:rPr>
        <w:t xml:space="preserve">Furthermore according to the results of Table 7; only three items, in both subsamples, saturates below 0.60 in its intended dimension. </w:t>
      </w:r>
      <w:proofErr w:type="gramStart"/>
      <w:r w:rsidRPr="00EF2A1B">
        <w:rPr>
          <w:szCs w:val="24"/>
          <w:lang w:val="en-US"/>
        </w:rPr>
        <w:t xml:space="preserve">Also observed moderate </w:t>
      </w:r>
      <w:proofErr w:type="spellStart"/>
      <w:r w:rsidRPr="00EF2A1B">
        <w:rPr>
          <w:szCs w:val="24"/>
          <w:lang w:val="en-US"/>
        </w:rPr>
        <w:t>intercorrelations</w:t>
      </w:r>
      <w:proofErr w:type="spellEnd"/>
      <w:r w:rsidRPr="00EF2A1B">
        <w:rPr>
          <w:szCs w:val="24"/>
          <w:lang w:val="en-US"/>
        </w:rPr>
        <w:t xml:space="preserve"> among the factors demonstrating adequate discriminant validity between them.</w:t>
      </w:r>
      <w:proofErr w:type="gramEnd"/>
    </w:p>
    <w:p w:rsidR="00EF2A1B" w:rsidRPr="00EF2A1B" w:rsidRDefault="00EF2A1B" w:rsidP="00EF2A1B">
      <w:pPr>
        <w:rPr>
          <w:szCs w:val="24"/>
          <w:lang w:val="en-US"/>
        </w:rPr>
      </w:pPr>
    </w:p>
    <w:p w:rsidR="00EF2A1B" w:rsidRPr="00EF2A1B" w:rsidRDefault="00EF2A1B" w:rsidP="00EF2A1B">
      <w:pPr>
        <w:rPr>
          <w:szCs w:val="24"/>
          <w:lang w:val="en-US"/>
        </w:rPr>
      </w:pPr>
    </w:p>
    <w:p w:rsidR="00EF2A1B" w:rsidRDefault="00EF2A1B">
      <w:pPr>
        <w:spacing w:after="0"/>
        <w:jc w:val="left"/>
        <w:rPr>
          <w:bCs/>
          <w:szCs w:val="24"/>
          <w:lang w:val="en-US"/>
        </w:rPr>
      </w:pPr>
      <w:bookmarkStart w:id="15" w:name="_Toc435597408"/>
    </w:p>
    <w:p w:rsidR="00EF2A1B" w:rsidRDefault="00EF2A1B">
      <w:pPr>
        <w:spacing w:after="0"/>
        <w:jc w:val="left"/>
        <w:rPr>
          <w:bCs/>
          <w:szCs w:val="24"/>
          <w:lang w:val="en-US"/>
        </w:rPr>
      </w:pPr>
      <w:r>
        <w:rPr>
          <w:szCs w:val="24"/>
          <w:lang w:val="en-US"/>
        </w:rPr>
        <w:br w:type="page"/>
      </w:r>
    </w:p>
    <w:p w:rsidR="009D5A18" w:rsidRPr="00EF2A1B" w:rsidRDefault="009D5A18" w:rsidP="00EF2A1B">
      <w:pPr>
        <w:pStyle w:val="EncabezadoTABLAS"/>
        <w:ind w:left="397" w:right="397"/>
        <w:rPr>
          <w:sz w:val="24"/>
          <w:szCs w:val="24"/>
          <w:lang w:val="en-US"/>
        </w:rPr>
      </w:pPr>
      <w:r w:rsidRPr="00EF2A1B">
        <w:rPr>
          <w:sz w:val="24"/>
          <w:szCs w:val="24"/>
          <w:lang w:val="en-US"/>
        </w:rPr>
        <w:t xml:space="preserve">Table 6 Standardized solutions confirmatory factor analysis for the Model M1. </w:t>
      </w:r>
      <w:proofErr w:type="gramStart"/>
      <w:r w:rsidRPr="00EF2A1B">
        <w:rPr>
          <w:sz w:val="24"/>
          <w:szCs w:val="24"/>
          <w:lang w:val="en-US"/>
        </w:rPr>
        <w:t>Subsamples 1 and 2.</w:t>
      </w:r>
      <w:bookmarkEnd w:id="15"/>
      <w:proofErr w:type="gramEnd"/>
    </w:p>
    <w:tbl>
      <w:tblPr>
        <w:tblW w:w="0" w:type="auto"/>
        <w:jc w:val="center"/>
        <w:tblLook w:val="04A0" w:firstRow="1" w:lastRow="0" w:firstColumn="1" w:lastColumn="0" w:noHBand="0" w:noVBand="1"/>
      </w:tblPr>
      <w:tblGrid>
        <w:gridCol w:w="5988"/>
        <w:gridCol w:w="1270"/>
        <w:gridCol w:w="283"/>
        <w:gridCol w:w="1270"/>
      </w:tblGrid>
      <w:tr w:rsidR="009D5A18" w:rsidRPr="00EF2A1B" w:rsidTr="00E03FA8">
        <w:trPr>
          <w:trHeight w:val="340"/>
          <w:jc w:val="center"/>
        </w:trPr>
        <w:tc>
          <w:tcPr>
            <w:tcW w:w="5988" w:type="dxa"/>
            <w:tcBorders>
              <w:top w:val="single" w:sz="8" w:space="0" w:color="auto"/>
            </w:tcBorders>
            <w:shd w:val="clear" w:color="auto" w:fill="auto"/>
            <w:vAlign w:val="center"/>
          </w:tcPr>
          <w:p w:rsidR="009D5A18" w:rsidRPr="00EF2A1B" w:rsidRDefault="009D5A18" w:rsidP="00EF2A1B">
            <w:pPr>
              <w:pStyle w:val="CELDAS"/>
              <w:jc w:val="center"/>
              <w:rPr>
                <w:sz w:val="24"/>
                <w:szCs w:val="24"/>
                <w:lang w:val="en-US"/>
              </w:rPr>
            </w:pPr>
          </w:p>
        </w:tc>
        <w:tc>
          <w:tcPr>
            <w:tcW w:w="2551" w:type="dxa"/>
            <w:gridSpan w:val="3"/>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Attitudes toward the elderly</w:t>
            </w:r>
          </w:p>
        </w:tc>
      </w:tr>
      <w:tr w:rsidR="009D5A18" w:rsidRPr="00EF2A1B" w:rsidTr="00E03FA8">
        <w:trPr>
          <w:trHeight w:val="340"/>
          <w:jc w:val="center"/>
        </w:trPr>
        <w:tc>
          <w:tcPr>
            <w:tcW w:w="5988" w:type="dxa"/>
            <w:tcBorders>
              <w:bottom w:val="single" w:sz="8" w:space="0" w:color="auto"/>
            </w:tcBorders>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Item</w:t>
            </w:r>
          </w:p>
        </w:tc>
        <w:tc>
          <w:tcPr>
            <w:tcW w:w="1134"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Subsample 1</w:t>
            </w:r>
          </w:p>
        </w:tc>
        <w:tc>
          <w:tcPr>
            <w:tcW w:w="283" w:type="dxa"/>
          </w:tcPr>
          <w:p w:rsidR="009D5A18" w:rsidRPr="00EF2A1B" w:rsidRDefault="009D5A18" w:rsidP="00EF2A1B">
            <w:pPr>
              <w:pStyle w:val="CELDAS"/>
              <w:jc w:val="center"/>
              <w:rPr>
                <w:sz w:val="24"/>
                <w:szCs w:val="24"/>
                <w:lang w:val="en-US"/>
              </w:rPr>
            </w:pPr>
          </w:p>
        </w:tc>
        <w:tc>
          <w:tcPr>
            <w:tcW w:w="1134" w:type="dxa"/>
            <w:tcBorders>
              <w:top w:val="single" w:sz="8" w:space="0" w:color="auto"/>
              <w:bottom w:val="single" w:sz="8" w:space="0" w:color="auto"/>
            </w:tcBorders>
            <w:vAlign w:val="center"/>
          </w:tcPr>
          <w:p w:rsidR="009D5A18" w:rsidRPr="00EF2A1B" w:rsidRDefault="009D5A18" w:rsidP="00EF2A1B">
            <w:pPr>
              <w:pStyle w:val="CELDAS"/>
              <w:jc w:val="center"/>
              <w:rPr>
                <w:sz w:val="24"/>
                <w:szCs w:val="24"/>
                <w:lang w:val="en-US"/>
              </w:rPr>
            </w:pPr>
            <w:r w:rsidRPr="00EF2A1B">
              <w:rPr>
                <w:sz w:val="24"/>
                <w:szCs w:val="24"/>
                <w:lang w:val="en-US"/>
              </w:rPr>
              <w:t>Subsample 2</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 xml:space="preserve">  1 It would probably be better if older adults live in residential units (subdivisions, neighborhoods) with people of their own age </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.36</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.29</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 xml:space="preserve">  3 There is something different about the elderly; It is difficult to know what bothers them so much</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.43</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.43</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 xml:space="preserve">  5 Most older adults have established so much their way of being and/or act that it is difficult for them to change </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.07</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.07</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 xml:space="preserve">  7 Most of the Elderly prefer to retire as soon as their pensions or their children can maintain them </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.49</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.51</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 xml:space="preserve">  9 Most older adults tend to have their homes in a seedy appearance and unattractive</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.49</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.56</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11 It is foolish to think that wisdom comes with age</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.36</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.30</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13 Older persons have a lot of power in business and politics</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.34</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.32</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15 Most older adults make you feel uncomfortable</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.69</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.68</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17 Most old people make persons get bored by insisting that they want to talk about the "old days”</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.61</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.63</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19 Most of the elderly people spend much time getting into the business of others and giving advice to those who did not ask</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.63</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.62</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 xml:space="preserve">21 If the Elderly want to be liked by others, their first step should be to get rid of their irritating defects </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.76</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.69</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23 In order to have a pleasant residential neighborhood, it would be better not to have many elderly people living there</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.61</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.68</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25 There are some exceptions; but in general most of the elderly are very similar</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.32</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.31</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27 Most of the Elderly should worry more about their personal appearance; they are very messy</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.65</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.63</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29 Most of the Elderly are irritable, grumpy and unpleasant</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.73</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.68</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31 Most of the Elderly constantly complain about the behavior of the youth</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.25</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.20</w:t>
            </w:r>
          </w:p>
        </w:tc>
      </w:tr>
      <w:tr w:rsidR="009D5A18" w:rsidRPr="00EF2A1B" w:rsidTr="00E03FA8">
        <w:trPr>
          <w:trHeight w:val="283"/>
          <w:jc w:val="center"/>
        </w:trPr>
        <w:tc>
          <w:tcPr>
            <w:tcW w:w="5988" w:type="dxa"/>
            <w:tcBorders>
              <w:bottom w:val="single" w:sz="8" w:space="0" w:color="auto"/>
            </w:tcBorders>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33 Most of the Elderly make excessive demands for love and security more than any other persons</w:t>
            </w:r>
          </w:p>
        </w:tc>
        <w:tc>
          <w:tcPr>
            <w:tcW w:w="1134" w:type="dxa"/>
            <w:tcBorders>
              <w:bottom w:val="single" w:sz="8" w:space="0" w:color="auto"/>
            </w:tcBorders>
            <w:shd w:val="clear" w:color="auto" w:fill="auto"/>
          </w:tcPr>
          <w:p w:rsidR="009D5A18" w:rsidRPr="00EF2A1B" w:rsidRDefault="009D5A18" w:rsidP="00EF2A1B">
            <w:pPr>
              <w:pStyle w:val="CELDAS"/>
              <w:jc w:val="center"/>
              <w:rPr>
                <w:sz w:val="24"/>
                <w:szCs w:val="24"/>
              </w:rPr>
            </w:pPr>
            <w:r w:rsidRPr="00EF2A1B">
              <w:rPr>
                <w:sz w:val="24"/>
                <w:szCs w:val="24"/>
              </w:rPr>
              <w:t>.22</w:t>
            </w:r>
          </w:p>
        </w:tc>
        <w:tc>
          <w:tcPr>
            <w:tcW w:w="283" w:type="dxa"/>
            <w:tcBorders>
              <w:bottom w:val="single" w:sz="8" w:space="0" w:color="auto"/>
            </w:tcBorders>
          </w:tcPr>
          <w:p w:rsidR="009D5A18" w:rsidRPr="00EF2A1B" w:rsidRDefault="009D5A18" w:rsidP="00EF2A1B">
            <w:pPr>
              <w:pStyle w:val="CELDAS"/>
              <w:jc w:val="center"/>
              <w:rPr>
                <w:color w:val="000000"/>
                <w:sz w:val="24"/>
                <w:szCs w:val="24"/>
              </w:rPr>
            </w:pPr>
          </w:p>
        </w:tc>
        <w:tc>
          <w:tcPr>
            <w:tcW w:w="1134" w:type="dxa"/>
            <w:tcBorders>
              <w:bottom w:val="single" w:sz="8" w:space="0" w:color="auto"/>
            </w:tcBorders>
          </w:tcPr>
          <w:p w:rsidR="009D5A18" w:rsidRPr="00EF2A1B" w:rsidRDefault="009D5A18" w:rsidP="00EF2A1B">
            <w:pPr>
              <w:pStyle w:val="CELDAS"/>
              <w:spacing w:before="0" w:after="0"/>
              <w:jc w:val="center"/>
              <w:rPr>
                <w:sz w:val="24"/>
                <w:szCs w:val="24"/>
              </w:rPr>
            </w:pPr>
            <w:r w:rsidRPr="00EF2A1B">
              <w:rPr>
                <w:sz w:val="24"/>
                <w:szCs w:val="24"/>
              </w:rPr>
              <w:t>.13</w:t>
            </w:r>
          </w:p>
        </w:tc>
      </w:tr>
    </w:tbl>
    <w:p w:rsidR="009D5A18" w:rsidRPr="00EF2A1B" w:rsidRDefault="009D5A18" w:rsidP="00EF2A1B">
      <w:pPr>
        <w:rPr>
          <w:szCs w:val="24"/>
          <w:lang w:val="en-US"/>
        </w:rPr>
      </w:pPr>
    </w:p>
    <w:p w:rsidR="009D5A18" w:rsidRPr="00EF2A1B" w:rsidRDefault="00EF2A1B" w:rsidP="006F0CCA">
      <w:pPr>
        <w:spacing w:after="0"/>
        <w:jc w:val="left"/>
        <w:rPr>
          <w:szCs w:val="24"/>
          <w:lang w:val="en-US"/>
        </w:rPr>
      </w:pPr>
      <w:bookmarkStart w:id="16" w:name="_Toc435597410"/>
      <w:r>
        <w:rPr>
          <w:szCs w:val="24"/>
          <w:lang w:val="en-US"/>
        </w:rPr>
        <w:br w:type="page"/>
      </w:r>
      <w:proofErr w:type="gramStart"/>
      <w:r w:rsidR="009D5A18" w:rsidRPr="00EF2A1B">
        <w:rPr>
          <w:szCs w:val="24"/>
          <w:lang w:val="en-US"/>
        </w:rPr>
        <w:t>Table 7 Standardized Solutions confirmatory factor analysis for the M3 model.</w:t>
      </w:r>
      <w:proofErr w:type="gramEnd"/>
      <w:r w:rsidR="009D5A18" w:rsidRPr="00EF2A1B">
        <w:rPr>
          <w:szCs w:val="24"/>
          <w:lang w:val="en-US"/>
        </w:rPr>
        <w:t xml:space="preserve"> </w:t>
      </w:r>
      <w:proofErr w:type="gramStart"/>
      <w:r w:rsidR="009D5A18" w:rsidRPr="00EF2A1B">
        <w:rPr>
          <w:szCs w:val="24"/>
          <w:lang w:val="en-US"/>
        </w:rPr>
        <w:t>Subsamples 1 and 2.</w:t>
      </w:r>
      <w:bookmarkEnd w:id="16"/>
      <w:proofErr w:type="gramEnd"/>
    </w:p>
    <w:tbl>
      <w:tblPr>
        <w:tblW w:w="0" w:type="auto"/>
        <w:jc w:val="center"/>
        <w:tblLook w:val="04A0" w:firstRow="1" w:lastRow="0" w:firstColumn="1" w:lastColumn="0" w:noHBand="0" w:noVBand="1"/>
      </w:tblPr>
      <w:tblGrid>
        <w:gridCol w:w="6160"/>
        <w:gridCol w:w="517"/>
        <w:gridCol w:w="516"/>
        <w:gridCol w:w="516"/>
        <w:gridCol w:w="236"/>
        <w:gridCol w:w="516"/>
        <w:gridCol w:w="516"/>
        <w:gridCol w:w="516"/>
      </w:tblGrid>
      <w:tr w:rsidR="009D5A18" w:rsidRPr="00EF2A1B" w:rsidTr="00E03FA8">
        <w:trPr>
          <w:trHeight w:val="283"/>
          <w:jc w:val="center"/>
        </w:trPr>
        <w:tc>
          <w:tcPr>
            <w:tcW w:w="6160"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lang w:val="en-US"/>
              </w:rPr>
            </w:pPr>
          </w:p>
        </w:tc>
        <w:tc>
          <w:tcPr>
            <w:tcW w:w="1537" w:type="dxa"/>
            <w:gridSpan w:val="3"/>
            <w:tcBorders>
              <w:top w:val="single" w:sz="8" w:space="0" w:color="auto"/>
              <w:bottom w:val="single" w:sz="8" w:space="0" w:color="auto"/>
            </w:tcBorders>
            <w:vAlign w:val="center"/>
          </w:tcPr>
          <w:p w:rsidR="009D5A18" w:rsidRPr="00EF2A1B" w:rsidRDefault="009D5A18" w:rsidP="00EF2A1B">
            <w:pPr>
              <w:pStyle w:val="CELDAS"/>
              <w:jc w:val="center"/>
              <w:rPr>
                <w:sz w:val="24"/>
                <w:szCs w:val="24"/>
                <w:lang w:val="en-US"/>
              </w:rPr>
            </w:pPr>
            <w:r w:rsidRPr="00EF2A1B">
              <w:rPr>
                <w:sz w:val="24"/>
                <w:szCs w:val="24"/>
                <w:lang w:val="en-US"/>
              </w:rPr>
              <w:t>Subsample 1</w:t>
            </w:r>
          </w:p>
        </w:tc>
        <w:tc>
          <w:tcPr>
            <w:tcW w:w="236" w:type="dxa"/>
            <w:tcBorders>
              <w:top w:val="single" w:sz="8" w:space="0" w:color="auto"/>
            </w:tcBorders>
            <w:vAlign w:val="center"/>
          </w:tcPr>
          <w:p w:rsidR="009D5A18" w:rsidRPr="00EF2A1B" w:rsidRDefault="009D5A18" w:rsidP="00EF2A1B">
            <w:pPr>
              <w:pStyle w:val="CELDAS"/>
              <w:jc w:val="center"/>
              <w:rPr>
                <w:sz w:val="24"/>
                <w:szCs w:val="24"/>
                <w:lang w:val="en-US"/>
              </w:rPr>
            </w:pPr>
          </w:p>
        </w:tc>
        <w:tc>
          <w:tcPr>
            <w:tcW w:w="1530" w:type="dxa"/>
            <w:gridSpan w:val="3"/>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Subsample 2</w:t>
            </w:r>
          </w:p>
        </w:tc>
      </w:tr>
      <w:tr w:rsidR="009D5A18" w:rsidRPr="00EF2A1B" w:rsidTr="00E03FA8">
        <w:trPr>
          <w:trHeight w:val="283"/>
          <w:jc w:val="center"/>
        </w:trPr>
        <w:tc>
          <w:tcPr>
            <w:tcW w:w="6160" w:type="dxa"/>
            <w:tcBorders>
              <w:bottom w:val="single" w:sz="8" w:space="0" w:color="auto"/>
            </w:tcBorders>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Item</w:t>
            </w:r>
          </w:p>
        </w:tc>
        <w:tc>
          <w:tcPr>
            <w:tcW w:w="517" w:type="dxa"/>
            <w:tcBorders>
              <w:top w:val="single" w:sz="8" w:space="0" w:color="auto"/>
              <w:bottom w:val="single" w:sz="8" w:space="0" w:color="auto"/>
            </w:tcBorders>
            <w:vAlign w:val="center"/>
          </w:tcPr>
          <w:p w:rsidR="009D5A18" w:rsidRPr="00EF2A1B" w:rsidRDefault="009D5A18" w:rsidP="00EF2A1B">
            <w:pPr>
              <w:pStyle w:val="CELDAS"/>
              <w:jc w:val="center"/>
              <w:rPr>
                <w:sz w:val="24"/>
                <w:szCs w:val="24"/>
                <w:lang w:val="en-US"/>
              </w:rPr>
            </w:pPr>
            <w:r w:rsidRPr="00EF2A1B">
              <w:rPr>
                <w:sz w:val="24"/>
                <w:szCs w:val="24"/>
                <w:lang w:val="en-US"/>
              </w:rPr>
              <w:t>F1</w:t>
            </w:r>
          </w:p>
        </w:tc>
        <w:tc>
          <w:tcPr>
            <w:tcW w:w="510" w:type="dxa"/>
            <w:tcBorders>
              <w:top w:val="single" w:sz="8" w:space="0" w:color="auto"/>
              <w:bottom w:val="single" w:sz="8" w:space="0" w:color="auto"/>
            </w:tcBorders>
            <w:vAlign w:val="center"/>
          </w:tcPr>
          <w:p w:rsidR="009D5A18" w:rsidRPr="00EF2A1B" w:rsidRDefault="009D5A18" w:rsidP="00EF2A1B">
            <w:pPr>
              <w:pStyle w:val="CELDAS"/>
              <w:jc w:val="center"/>
              <w:rPr>
                <w:sz w:val="24"/>
                <w:szCs w:val="24"/>
                <w:lang w:val="en-US"/>
              </w:rPr>
            </w:pPr>
            <w:r w:rsidRPr="00EF2A1B">
              <w:rPr>
                <w:sz w:val="24"/>
                <w:szCs w:val="24"/>
                <w:lang w:val="en-US"/>
              </w:rPr>
              <w:t>F2</w:t>
            </w:r>
          </w:p>
        </w:tc>
        <w:tc>
          <w:tcPr>
            <w:tcW w:w="510" w:type="dxa"/>
            <w:tcBorders>
              <w:top w:val="single" w:sz="8" w:space="0" w:color="auto"/>
              <w:bottom w:val="single" w:sz="8" w:space="0" w:color="auto"/>
            </w:tcBorders>
            <w:vAlign w:val="center"/>
          </w:tcPr>
          <w:p w:rsidR="009D5A18" w:rsidRPr="00EF2A1B" w:rsidRDefault="009D5A18" w:rsidP="00EF2A1B">
            <w:pPr>
              <w:pStyle w:val="CELDAS"/>
              <w:jc w:val="center"/>
              <w:rPr>
                <w:sz w:val="24"/>
                <w:szCs w:val="24"/>
                <w:lang w:val="en-US"/>
              </w:rPr>
            </w:pPr>
            <w:r w:rsidRPr="00EF2A1B">
              <w:rPr>
                <w:sz w:val="24"/>
                <w:szCs w:val="24"/>
                <w:lang w:val="en-US"/>
              </w:rPr>
              <w:t>F3</w:t>
            </w:r>
          </w:p>
        </w:tc>
        <w:tc>
          <w:tcPr>
            <w:tcW w:w="236" w:type="dxa"/>
            <w:tcBorders>
              <w:bottom w:val="single" w:sz="8" w:space="0" w:color="auto"/>
            </w:tcBorders>
            <w:vAlign w:val="center"/>
          </w:tcPr>
          <w:p w:rsidR="009D5A18" w:rsidRPr="00EF2A1B" w:rsidRDefault="009D5A18" w:rsidP="00EF2A1B">
            <w:pPr>
              <w:pStyle w:val="CELDAS"/>
              <w:jc w:val="center"/>
              <w:rPr>
                <w:sz w:val="24"/>
                <w:szCs w:val="24"/>
                <w:lang w:val="en-US"/>
              </w:rPr>
            </w:pPr>
          </w:p>
        </w:tc>
        <w:tc>
          <w:tcPr>
            <w:tcW w:w="510"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F1</w:t>
            </w:r>
          </w:p>
        </w:tc>
        <w:tc>
          <w:tcPr>
            <w:tcW w:w="510"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F2</w:t>
            </w:r>
          </w:p>
        </w:tc>
        <w:tc>
          <w:tcPr>
            <w:tcW w:w="510" w:type="dxa"/>
            <w:tcBorders>
              <w:top w:val="single" w:sz="8" w:space="0" w:color="auto"/>
              <w:bottom w:val="single" w:sz="8" w:space="0" w:color="auto"/>
            </w:tcBorders>
            <w:vAlign w:val="center"/>
          </w:tcPr>
          <w:p w:rsidR="009D5A18" w:rsidRPr="00EF2A1B" w:rsidRDefault="009D5A18" w:rsidP="00EF2A1B">
            <w:pPr>
              <w:pStyle w:val="CELDAS"/>
              <w:jc w:val="center"/>
              <w:rPr>
                <w:sz w:val="24"/>
                <w:szCs w:val="24"/>
                <w:lang w:val="en-US"/>
              </w:rPr>
            </w:pPr>
            <w:r w:rsidRPr="00EF2A1B">
              <w:rPr>
                <w:sz w:val="24"/>
                <w:szCs w:val="24"/>
                <w:lang w:val="en-US"/>
              </w:rPr>
              <w:t>F3</w:t>
            </w:r>
          </w:p>
        </w:tc>
      </w:tr>
      <w:tr w:rsidR="009D5A18" w:rsidRPr="00EF2A1B" w:rsidTr="00E03FA8">
        <w:trPr>
          <w:trHeight w:val="340"/>
          <w:jc w:val="center"/>
        </w:trPr>
        <w:tc>
          <w:tcPr>
            <w:tcW w:w="9463" w:type="dxa"/>
            <w:gridSpan w:val="8"/>
            <w:shd w:val="clear" w:color="auto" w:fill="auto"/>
            <w:vAlign w:val="center"/>
          </w:tcPr>
          <w:p w:rsidR="009D5A18" w:rsidRPr="00EF2A1B" w:rsidRDefault="009D5A18" w:rsidP="00EF2A1B">
            <w:pPr>
              <w:pStyle w:val="CELDAS"/>
              <w:jc w:val="center"/>
              <w:rPr>
                <w:sz w:val="24"/>
                <w:szCs w:val="24"/>
              </w:rPr>
            </w:pPr>
            <w:r w:rsidRPr="00EF2A1B">
              <w:rPr>
                <w:sz w:val="24"/>
                <w:szCs w:val="24"/>
              </w:rPr>
              <w:t xml:space="preserve">Factor </w:t>
            </w:r>
            <w:proofErr w:type="spellStart"/>
            <w:r w:rsidRPr="00EF2A1B">
              <w:rPr>
                <w:sz w:val="24"/>
                <w:szCs w:val="24"/>
              </w:rPr>
              <w:t>weights</w:t>
            </w:r>
            <w:proofErr w:type="spellEnd"/>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15 Most older adults make you feel uncomfortable</w:t>
            </w:r>
          </w:p>
        </w:tc>
        <w:tc>
          <w:tcPr>
            <w:tcW w:w="517" w:type="dxa"/>
          </w:tcPr>
          <w:p w:rsidR="009D5A18" w:rsidRPr="00EF2A1B" w:rsidRDefault="009D5A18" w:rsidP="00EF2A1B">
            <w:pPr>
              <w:pStyle w:val="CELDAS"/>
              <w:jc w:val="center"/>
              <w:rPr>
                <w:sz w:val="24"/>
                <w:szCs w:val="24"/>
              </w:rPr>
            </w:pPr>
            <w:r w:rsidRPr="00EF2A1B">
              <w:rPr>
                <w:sz w:val="24"/>
                <w:szCs w:val="24"/>
              </w:rPr>
              <w:t>.68</w:t>
            </w:r>
          </w:p>
        </w:tc>
        <w:tc>
          <w:tcPr>
            <w:tcW w:w="510" w:type="dxa"/>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r w:rsidRPr="00EF2A1B">
              <w:rPr>
                <w:sz w:val="24"/>
                <w:szCs w:val="24"/>
              </w:rPr>
              <w:t>.65</w:t>
            </w:r>
          </w:p>
        </w:tc>
        <w:tc>
          <w:tcPr>
            <w:tcW w:w="510" w:type="dxa"/>
            <w:shd w:val="clear" w:color="auto" w:fill="auto"/>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17 Most old people make persons get bored by insisting that they want to talk about the "old days”</w:t>
            </w:r>
          </w:p>
        </w:tc>
        <w:tc>
          <w:tcPr>
            <w:tcW w:w="517" w:type="dxa"/>
          </w:tcPr>
          <w:p w:rsidR="009D5A18" w:rsidRPr="00EF2A1B" w:rsidRDefault="009D5A18" w:rsidP="00EF2A1B">
            <w:pPr>
              <w:pStyle w:val="CELDAS"/>
              <w:jc w:val="center"/>
              <w:rPr>
                <w:sz w:val="24"/>
                <w:szCs w:val="24"/>
              </w:rPr>
            </w:pPr>
            <w:r w:rsidRPr="00EF2A1B">
              <w:rPr>
                <w:sz w:val="24"/>
                <w:szCs w:val="24"/>
              </w:rPr>
              <w:t>.61</w:t>
            </w:r>
          </w:p>
        </w:tc>
        <w:tc>
          <w:tcPr>
            <w:tcW w:w="510" w:type="dxa"/>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r w:rsidRPr="00EF2A1B">
              <w:rPr>
                <w:sz w:val="24"/>
                <w:szCs w:val="24"/>
              </w:rPr>
              <w:t>.61</w:t>
            </w:r>
          </w:p>
        </w:tc>
        <w:tc>
          <w:tcPr>
            <w:tcW w:w="510" w:type="dxa"/>
            <w:shd w:val="clear" w:color="auto" w:fill="auto"/>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19 Most of the elderly people spend much time getting into the business of others and giving advice to those who did not ask</w:t>
            </w:r>
          </w:p>
        </w:tc>
        <w:tc>
          <w:tcPr>
            <w:tcW w:w="517" w:type="dxa"/>
          </w:tcPr>
          <w:p w:rsidR="009D5A18" w:rsidRPr="00EF2A1B" w:rsidRDefault="009D5A18" w:rsidP="00EF2A1B">
            <w:pPr>
              <w:pStyle w:val="CELDAS"/>
              <w:jc w:val="center"/>
              <w:rPr>
                <w:sz w:val="24"/>
                <w:szCs w:val="24"/>
              </w:rPr>
            </w:pPr>
            <w:r w:rsidRPr="00EF2A1B">
              <w:rPr>
                <w:sz w:val="24"/>
                <w:szCs w:val="24"/>
              </w:rPr>
              <w:t>.62</w:t>
            </w:r>
          </w:p>
        </w:tc>
        <w:tc>
          <w:tcPr>
            <w:tcW w:w="510" w:type="dxa"/>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r w:rsidRPr="00EF2A1B">
              <w:rPr>
                <w:sz w:val="24"/>
                <w:szCs w:val="24"/>
              </w:rPr>
              <w:t>.63</w:t>
            </w:r>
          </w:p>
        </w:tc>
        <w:tc>
          <w:tcPr>
            <w:tcW w:w="510" w:type="dxa"/>
            <w:shd w:val="clear" w:color="auto" w:fill="auto"/>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21 If the Elderly want to be liked by others, their first step should be to get rid of their irritating defects</w:t>
            </w:r>
          </w:p>
        </w:tc>
        <w:tc>
          <w:tcPr>
            <w:tcW w:w="517" w:type="dxa"/>
          </w:tcPr>
          <w:p w:rsidR="009D5A18" w:rsidRPr="00EF2A1B" w:rsidRDefault="009D5A18" w:rsidP="00EF2A1B">
            <w:pPr>
              <w:pStyle w:val="CELDAS"/>
              <w:jc w:val="center"/>
              <w:rPr>
                <w:sz w:val="24"/>
                <w:szCs w:val="24"/>
              </w:rPr>
            </w:pPr>
            <w:r w:rsidRPr="00EF2A1B">
              <w:rPr>
                <w:sz w:val="24"/>
                <w:szCs w:val="24"/>
              </w:rPr>
              <w:t>.78</w:t>
            </w:r>
          </w:p>
        </w:tc>
        <w:tc>
          <w:tcPr>
            <w:tcW w:w="510" w:type="dxa"/>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r w:rsidRPr="00EF2A1B">
              <w:rPr>
                <w:sz w:val="24"/>
                <w:szCs w:val="24"/>
              </w:rPr>
              <w:t>.71</w:t>
            </w:r>
          </w:p>
        </w:tc>
        <w:tc>
          <w:tcPr>
            <w:tcW w:w="510" w:type="dxa"/>
            <w:shd w:val="clear" w:color="auto" w:fill="auto"/>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23 In order to have a pleasant residential neighborhood, it would be better not to have many elderly people living there</w:t>
            </w:r>
          </w:p>
        </w:tc>
        <w:tc>
          <w:tcPr>
            <w:tcW w:w="517" w:type="dxa"/>
          </w:tcPr>
          <w:p w:rsidR="009D5A18" w:rsidRPr="00EF2A1B" w:rsidRDefault="009D5A18" w:rsidP="00EF2A1B">
            <w:pPr>
              <w:pStyle w:val="CELDAS"/>
              <w:jc w:val="center"/>
              <w:rPr>
                <w:sz w:val="24"/>
                <w:szCs w:val="24"/>
              </w:rPr>
            </w:pPr>
            <w:r w:rsidRPr="00EF2A1B">
              <w:rPr>
                <w:sz w:val="24"/>
                <w:szCs w:val="24"/>
              </w:rPr>
              <w:t>.62</w:t>
            </w:r>
          </w:p>
        </w:tc>
        <w:tc>
          <w:tcPr>
            <w:tcW w:w="510" w:type="dxa"/>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r w:rsidRPr="00EF2A1B">
              <w:rPr>
                <w:sz w:val="24"/>
                <w:szCs w:val="24"/>
              </w:rPr>
              <w:t>.69</w:t>
            </w:r>
          </w:p>
        </w:tc>
        <w:tc>
          <w:tcPr>
            <w:tcW w:w="510" w:type="dxa"/>
            <w:shd w:val="clear" w:color="auto" w:fill="auto"/>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27 Most of the Elderly should worry more about their personal appearance; they are very messy</w:t>
            </w:r>
          </w:p>
        </w:tc>
        <w:tc>
          <w:tcPr>
            <w:tcW w:w="517" w:type="dxa"/>
          </w:tcPr>
          <w:p w:rsidR="009D5A18" w:rsidRPr="00EF2A1B" w:rsidRDefault="009D5A18" w:rsidP="00EF2A1B">
            <w:pPr>
              <w:pStyle w:val="CELDAS"/>
              <w:jc w:val="center"/>
              <w:rPr>
                <w:sz w:val="24"/>
                <w:szCs w:val="24"/>
              </w:rPr>
            </w:pPr>
            <w:r w:rsidRPr="00EF2A1B">
              <w:rPr>
                <w:sz w:val="24"/>
                <w:szCs w:val="24"/>
              </w:rPr>
              <w:t>.65</w:t>
            </w:r>
          </w:p>
        </w:tc>
        <w:tc>
          <w:tcPr>
            <w:tcW w:w="510" w:type="dxa"/>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r w:rsidRPr="00EF2A1B">
              <w:rPr>
                <w:sz w:val="24"/>
                <w:szCs w:val="24"/>
              </w:rPr>
              <w:t>.63</w:t>
            </w:r>
          </w:p>
        </w:tc>
        <w:tc>
          <w:tcPr>
            <w:tcW w:w="510" w:type="dxa"/>
            <w:shd w:val="clear" w:color="auto" w:fill="auto"/>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29 Most of the Elderly are irritable, grumpy and unpleasant</w:t>
            </w:r>
          </w:p>
        </w:tc>
        <w:tc>
          <w:tcPr>
            <w:tcW w:w="517" w:type="dxa"/>
          </w:tcPr>
          <w:p w:rsidR="009D5A18" w:rsidRPr="00EF2A1B" w:rsidRDefault="009D5A18" w:rsidP="00EF2A1B">
            <w:pPr>
              <w:pStyle w:val="CELDAS"/>
              <w:jc w:val="center"/>
              <w:rPr>
                <w:sz w:val="24"/>
                <w:szCs w:val="24"/>
              </w:rPr>
            </w:pPr>
            <w:r w:rsidRPr="00EF2A1B">
              <w:rPr>
                <w:sz w:val="24"/>
                <w:szCs w:val="24"/>
              </w:rPr>
              <w:t>.74</w:t>
            </w:r>
          </w:p>
        </w:tc>
        <w:tc>
          <w:tcPr>
            <w:tcW w:w="510" w:type="dxa"/>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r w:rsidRPr="00EF2A1B">
              <w:rPr>
                <w:sz w:val="24"/>
                <w:szCs w:val="24"/>
              </w:rPr>
              <w:t>.69</w:t>
            </w:r>
          </w:p>
        </w:tc>
        <w:tc>
          <w:tcPr>
            <w:tcW w:w="510" w:type="dxa"/>
            <w:shd w:val="clear" w:color="auto" w:fill="auto"/>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 xml:space="preserve">  1 It would probably be better if older adults live in residential units (subdivisions, neighborhoods) with people of their own age</w:t>
            </w:r>
          </w:p>
        </w:tc>
        <w:tc>
          <w:tcPr>
            <w:tcW w:w="517" w:type="dxa"/>
          </w:tcPr>
          <w:p w:rsidR="009D5A18" w:rsidRPr="00EF2A1B" w:rsidRDefault="009D5A18" w:rsidP="00EF2A1B">
            <w:pPr>
              <w:pStyle w:val="CELDAS"/>
              <w:jc w:val="center"/>
              <w:rPr>
                <w:sz w:val="24"/>
                <w:szCs w:val="24"/>
                <w:lang w:val="en-US"/>
              </w:rPr>
            </w:pPr>
          </w:p>
        </w:tc>
        <w:tc>
          <w:tcPr>
            <w:tcW w:w="510" w:type="dxa"/>
          </w:tcPr>
          <w:p w:rsidR="009D5A18" w:rsidRPr="00EF2A1B" w:rsidRDefault="009D5A18" w:rsidP="00EF2A1B">
            <w:pPr>
              <w:pStyle w:val="CELDAS"/>
              <w:jc w:val="center"/>
              <w:rPr>
                <w:sz w:val="24"/>
                <w:szCs w:val="24"/>
              </w:rPr>
            </w:pPr>
            <w:r w:rsidRPr="00EF2A1B">
              <w:rPr>
                <w:sz w:val="24"/>
                <w:szCs w:val="24"/>
              </w:rPr>
              <w:t>.53</w:t>
            </w:r>
          </w:p>
        </w:tc>
        <w:tc>
          <w:tcPr>
            <w:tcW w:w="510" w:type="dxa"/>
          </w:tcPr>
          <w:p w:rsidR="009D5A18" w:rsidRPr="00EF2A1B" w:rsidRDefault="009D5A18" w:rsidP="00EF2A1B">
            <w:pPr>
              <w:pStyle w:val="CELDAS"/>
              <w:jc w:val="center"/>
              <w:rPr>
                <w:sz w:val="24"/>
                <w:szCs w:val="24"/>
              </w:rPr>
            </w:pP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r w:rsidRPr="00EF2A1B">
              <w:rPr>
                <w:sz w:val="24"/>
                <w:szCs w:val="24"/>
              </w:rPr>
              <w:t>.40</w:t>
            </w:r>
          </w:p>
        </w:tc>
        <w:tc>
          <w:tcPr>
            <w:tcW w:w="510" w:type="dxa"/>
          </w:tcPr>
          <w:p w:rsidR="009D5A18" w:rsidRPr="00EF2A1B" w:rsidRDefault="009D5A18" w:rsidP="00EF2A1B">
            <w:pPr>
              <w:pStyle w:val="CELDAS"/>
              <w:jc w:val="center"/>
              <w:rPr>
                <w:sz w:val="24"/>
                <w:szCs w:val="24"/>
              </w:rPr>
            </w:pP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 xml:space="preserve"> 3 There is something different about the elderly; It is difficult to know what bothers them so much</w:t>
            </w:r>
          </w:p>
        </w:tc>
        <w:tc>
          <w:tcPr>
            <w:tcW w:w="517" w:type="dxa"/>
          </w:tcPr>
          <w:p w:rsidR="009D5A18" w:rsidRPr="00EF2A1B" w:rsidRDefault="009D5A18" w:rsidP="00EF2A1B">
            <w:pPr>
              <w:pStyle w:val="CELDAS"/>
              <w:jc w:val="center"/>
              <w:rPr>
                <w:sz w:val="24"/>
                <w:szCs w:val="24"/>
                <w:lang w:val="en-US"/>
              </w:rPr>
            </w:pPr>
          </w:p>
        </w:tc>
        <w:tc>
          <w:tcPr>
            <w:tcW w:w="510" w:type="dxa"/>
          </w:tcPr>
          <w:p w:rsidR="009D5A18" w:rsidRPr="00EF2A1B" w:rsidRDefault="009D5A18" w:rsidP="00EF2A1B">
            <w:pPr>
              <w:pStyle w:val="CELDAS"/>
              <w:jc w:val="center"/>
              <w:rPr>
                <w:sz w:val="24"/>
                <w:szCs w:val="24"/>
              </w:rPr>
            </w:pPr>
            <w:r w:rsidRPr="00EF2A1B">
              <w:rPr>
                <w:sz w:val="24"/>
                <w:szCs w:val="24"/>
              </w:rPr>
              <w:t>.60</w:t>
            </w:r>
          </w:p>
        </w:tc>
        <w:tc>
          <w:tcPr>
            <w:tcW w:w="510" w:type="dxa"/>
          </w:tcPr>
          <w:p w:rsidR="009D5A18" w:rsidRPr="00EF2A1B" w:rsidRDefault="009D5A18" w:rsidP="00EF2A1B">
            <w:pPr>
              <w:pStyle w:val="CELDAS"/>
              <w:jc w:val="center"/>
              <w:rPr>
                <w:sz w:val="24"/>
                <w:szCs w:val="24"/>
              </w:rPr>
            </w:pP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r w:rsidRPr="00EF2A1B">
              <w:rPr>
                <w:sz w:val="24"/>
                <w:szCs w:val="24"/>
              </w:rPr>
              <w:t>.60</w:t>
            </w:r>
          </w:p>
        </w:tc>
        <w:tc>
          <w:tcPr>
            <w:tcW w:w="510" w:type="dxa"/>
          </w:tcPr>
          <w:p w:rsidR="009D5A18" w:rsidRPr="00EF2A1B" w:rsidRDefault="009D5A18" w:rsidP="00EF2A1B">
            <w:pPr>
              <w:pStyle w:val="CELDAS"/>
              <w:jc w:val="center"/>
              <w:rPr>
                <w:sz w:val="24"/>
                <w:szCs w:val="24"/>
              </w:rPr>
            </w:pP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 xml:space="preserve"> 7 Most of the Elderly prefer to retire as soon as their pensions or their children can maintain them</w:t>
            </w:r>
          </w:p>
        </w:tc>
        <w:tc>
          <w:tcPr>
            <w:tcW w:w="517" w:type="dxa"/>
          </w:tcPr>
          <w:p w:rsidR="009D5A18" w:rsidRPr="00EF2A1B" w:rsidRDefault="009D5A18" w:rsidP="00EF2A1B">
            <w:pPr>
              <w:pStyle w:val="CELDAS"/>
              <w:jc w:val="center"/>
              <w:rPr>
                <w:sz w:val="24"/>
                <w:szCs w:val="24"/>
                <w:lang w:val="en-US"/>
              </w:rPr>
            </w:pPr>
          </w:p>
        </w:tc>
        <w:tc>
          <w:tcPr>
            <w:tcW w:w="510" w:type="dxa"/>
          </w:tcPr>
          <w:p w:rsidR="009D5A18" w:rsidRPr="00EF2A1B" w:rsidRDefault="009D5A18" w:rsidP="00EF2A1B">
            <w:pPr>
              <w:pStyle w:val="CELDAS"/>
              <w:jc w:val="center"/>
              <w:rPr>
                <w:sz w:val="24"/>
                <w:szCs w:val="24"/>
              </w:rPr>
            </w:pPr>
            <w:r w:rsidRPr="00EF2A1B">
              <w:rPr>
                <w:sz w:val="24"/>
                <w:szCs w:val="24"/>
              </w:rPr>
              <w:t>.60</w:t>
            </w:r>
          </w:p>
        </w:tc>
        <w:tc>
          <w:tcPr>
            <w:tcW w:w="510" w:type="dxa"/>
          </w:tcPr>
          <w:p w:rsidR="009D5A18" w:rsidRPr="00EF2A1B" w:rsidRDefault="009D5A18" w:rsidP="00EF2A1B">
            <w:pPr>
              <w:pStyle w:val="CELDAS"/>
              <w:jc w:val="center"/>
              <w:rPr>
                <w:sz w:val="24"/>
                <w:szCs w:val="24"/>
              </w:rPr>
            </w:pP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r w:rsidRPr="00EF2A1B">
              <w:rPr>
                <w:sz w:val="24"/>
                <w:szCs w:val="24"/>
              </w:rPr>
              <w:t>.64</w:t>
            </w:r>
          </w:p>
        </w:tc>
        <w:tc>
          <w:tcPr>
            <w:tcW w:w="510" w:type="dxa"/>
          </w:tcPr>
          <w:p w:rsidR="009D5A18" w:rsidRPr="00EF2A1B" w:rsidRDefault="009D5A18" w:rsidP="00EF2A1B">
            <w:pPr>
              <w:pStyle w:val="CELDAS"/>
              <w:jc w:val="center"/>
              <w:rPr>
                <w:sz w:val="24"/>
                <w:szCs w:val="24"/>
              </w:rPr>
            </w:pP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31 Most of the Elderly constantly complain about the behavior of the youth</w:t>
            </w:r>
          </w:p>
        </w:tc>
        <w:tc>
          <w:tcPr>
            <w:tcW w:w="517" w:type="dxa"/>
          </w:tcPr>
          <w:p w:rsidR="009D5A18" w:rsidRPr="00EF2A1B" w:rsidRDefault="009D5A18" w:rsidP="00EF2A1B">
            <w:pPr>
              <w:pStyle w:val="CELDAS"/>
              <w:jc w:val="center"/>
              <w:rPr>
                <w:sz w:val="24"/>
                <w:szCs w:val="24"/>
                <w:lang w:val="en-US"/>
              </w:rPr>
            </w:pPr>
          </w:p>
        </w:tc>
        <w:tc>
          <w:tcPr>
            <w:tcW w:w="510" w:type="dxa"/>
          </w:tcPr>
          <w:p w:rsidR="009D5A18" w:rsidRPr="00EF2A1B" w:rsidRDefault="009D5A18" w:rsidP="00EF2A1B">
            <w:pPr>
              <w:pStyle w:val="CELDAS"/>
              <w:jc w:val="center"/>
              <w:rPr>
                <w:sz w:val="24"/>
                <w:szCs w:val="24"/>
                <w:lang w:val="en-US"/>
              </w:rPr>
            </w:pPr>
          </w:p>
        </w:tc>
        <w:tc>
          <w:tcPr>
            <w:tcW w:w="510" w:type="dxa"/>
          </w:tcPr>
          <w:p w:rsidR="009D5A18" w:rsidRPr="00EF2A1B" w:rsidRDefault="009D5A18" w:rsidP="00EF2A1B">
            <w:pPr>
              <w:pStyle w:val="CELDAS"/>
              <w:jc w:val="center"/>
              <w:rPr>
                <w:sz w:val="24"/>
                <w:szCs w:val="24"/>
              </w:rPr>
            </w:pPr>
            <w:r w:rsidRPr="00EF2A1B">
              <w:rPr>
                <w:sz w:val="24"/>
                <w:szCs w:val="24"/>
              </w:rPr>
              <w:t>.45</w:t>
            </w: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r w:rsidRPr="00EF2A1B">
              <w:rPr>
                <w:sz w:val="24"/>
                <w:szCs w:val="24"/>
              </w:rPr>
              <w:t>.59</w:t>
            </w: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33 Most of the Elderly make excessive demands for love and security more than any other persons</w:t>
            </w:r>
          </w:p>
        </w:tc>
        <w:tc>
          <w:tcPr>
            <w:tcW w:w="517" w:type="dxa"/>
          </w:tcPr>
          <w:p w:rsidR="009D5A18" w:rsidRPr="00EF2A1B" w:rsidRDefault="009D5A18" w:rsidP="00EF2A1B">
            <w:pPr>
              <w:pStyle w:val="CELDAS"/>
              <w:jc w:val="center"/>
              <w:rPr>
                <w:sz w:val="24"/>
                <w:szCs w:val="24"/>
                <w:lang w:val="en-US"/>
              </w:rPr>
            </w:pPr>
          </w:p>
        </w:tc>
        <w:tc>
          <w:tcPr>
            <w:tcW w:w="510" w:type="dxa"/>
          </w:tcPr>
          <w:p w:rsidR="009D5A18" w:rsidRPr="00EF2A1B" w:rsidRDefault="009D5A18" w:rsidP="00EF2A1B">
            <w:pPr>
              <w:pStyle w:val="CELDAS"/>
              <w:jc w:val="center"/>
              <w:rPr>
                <w:sz w:val="24"/>
                <w:szCs w:val="24"/>
                <w:lang w:val="en-US"/>
              </w:rPr>
            </w:pPr>
          </w:p>
        </w:tc>
        <w:tc>
          <w:tcPr>
            <w:tcW w:w="510" w:type="dxa"/>
          </w:tcPr>
          <w:p w:rsidR="009D5A18" w:rsidRPr="00EF2A1B" w:rsidRDefault="009D5A18" w:rsidP="00EF2A1B">
            <w:pPr>
              <w:pStyle w:val="CELDAS"/>
              <w:jc w:val="center"/>
              <w:rPr>
                <w:sz w:val="24"/>
                <w:szCs w:val="24"/>
              </w:rPr>
            </w:pPr>
            <w:r w:rsidRPr="00EF2A1B">
              <w:rPr>
                <w:sz w:val="24"/>
                <w:szCs w:val="24"/>
              </w:rPr>
              <w:t>.50</w:t>
            </w: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r w:rsidRPr="00EF2A1B">
              <w:rPr>
                <w:sz w:val="24"/>
                <w:szCs w:val="24"/>
              </w:rPr>
              <w:t>.43</w:t>
            </w:r>
          </w:p>
        </w:tc>
      </w:tr>
      <w:tr w:rsidR="009D5A18" w:rsidRPr="00EF2A1B" w:rsidTr="00E03FA8">
        <w:trPr>
          <w:trHeight w:val="340"/>
          <w:jc w:val="center"/>
        </w:trPr>
        <w:tc>
          <w:tcPr>
            <w:tcW w:w="9463" w:type="dxa"/>
            <w:gridSpan w:val="8"/>
            <w:shd w:val="clear" w:color="auto" w:fill="auto"/>
            <w:vAlign w:val="center"/>
          </w:tcPr>
          <w:p w:rsidR="009D5A18" w:rsidRPr="00EF2A1B" w:rsidRDefault="009D5A18" w:rsidP="00EF2A1B">
            <w:pPr>
              <w:pStyle w:val="CELDAS"/>
              <w:jc w:val="center"/>
              <w:rPr>
                <w:sz w:val="24"/>
                <w:szCs w:val="24"/>
              </w:rPr>
            </w:pPr>
            <w:proofErr w:type="spellStart"/>
            <w:r w:rsidRPr="00EF2A1B">
              <w:rPr>
                <w:sz w:val="24"/>
                <w:szCs w:val="24"/>
              </w:rPr>
              <w:t>Correlations</w:t>
            </w:r>
            <w:proofErr w:type="spellEnd"/>
            <w:r w:rsidRPr="00EF2A1B">
              <w:rPr>
                <w:sz w:val="24"/>
                <w:szCs w:val="24"/>
              </w:rPr>
              <w:t xml:space="preserve"> </w:t>
            </w:r>
            <w:proofErr w:type="spellStart"/>
            <w:r w:rsidRPr="00EF2A1B">
              <w:rPr>
                <w:sz w:val="24"/>
                <w:szCs w:val="24"/>
              </w:rPr>
              <w:t>between</w:t>
            </w:r>
            <w:proofErr w:type="spellEnd"/>
            <w:r w:rsidRPr="00EF2A1B">
              <w:rPr>
                <w:sz w:val="24"/>
                <w:szCs w:val="24"/>
              </w:rPr>
              <w:t xml:space="preserve"> </w:t>
            </w:r>
            <w:proofErr w:type="spellStart"/>
            <w:r w:rsidRPr="00EF2A1B">
              <w:rPr>
                <w:sz w:val="24"/>
                <w:szCs w:val="24"/>
              </w:rPr>
              <w:t>factors</w:t>
            </w:r>
            <w:proofErr w:type="spellEnd"/>
          </w:p>
        </w:tc>
      </w:tr>
      <w:tr w:rsidR="009D5A18" w:rsidRPr="00EF2A1B" w:rsidTr="00E03FA8">
        <w:trPr>
          <w:trHeight w:val="227"/>
          <w:jc w:val="center"/>
        </w:trPr>
        <w:tc>
          <w:tcPr>
            <w:tcW w:w="6160" w:type="dxa"/>
            <w:shd w:val="clear" w:color="auto" w:fill="auto"/>
            <w:vAlign w:val="center"/>
          </w:tcPr>
          <w:p w:rsidR="009D5A18" w:rsidRPr="00EF2A1B" w:rsidRDefault="009D5A18" w:rsidP="00EF2A1B">
            <w:pPr>
              <w:pStyle w:val="CELDAS"/>
              <w:jc w:val="right"/>
              <w:rPr>
                <w:sz w:val="24"/>
                <w:szCs w:val="24"/>
                <w:lang w:val="en-US"/>
              </w:rPr>
            </w:pPr>
            <w:r w:rsidRPr="00EF2A1B">
              <w:rPr>
                <w:sz w:val="24"/>
                <w:szCs w:val="24"/>
                <w:lang w:val="en-US"/>
              </w:rPr>
              <w:t>F1</w:t>
            </w:r>
          </w:p>
        </w:tc>
        <w:tc>
          <w:tcPr>
            <w:tcW w:w="517" w:type="dxa"/>
            <w:vAlign w:val="center"/>
          </w:tcPr>
          <w:p w:rsidR="009D5A18" w:rsidRPr="00EF2A1B" w:rsidRDefault="009D5A18" w:rsidP="00EF2A1B">
            <w:pPr>
              <w:pStyle w:val="CELDAS"/>
              <w:jc w:val="center"/>
              <w:rPr>
                <w:sz w:val="24"/>
                <w:szCs w:val="24"/>
                <w:lang w:val="en-US"/>
              </w:rPr>
            </w:pPr>
            <w:r w:rsidRPr="00EF2A1B">
              <w:rPr>
                <w:sz w:val="24"/>
                <w:szCs w:val="24"/>
                <w:lang w:val="en-US"/>
              </w:rPr>
              <w:t>-</w:t>
            </w:r>
          </w:p>
        </w:tc>
        <w:tc>
          <w:tcPr>
            <w:tcW w:w="510" w:type="dxa"/>
            <w:vAlign w:val="center"/>
          </w:tcPr>
          <w:p w:rsidR="009D5A18" w:rsidRPr="00EF2A1B" w:rsidRDefault="009D5A18" w:rsidP="00EF2A1B">
            <w:pPr>
              <w:pStyle w:val="CELDAS"/>
              <w:jc w:val="center"/>
              <w:rPr>
                <w:sz w:val="24"/>
                <w:szCs w:val="24"/>
                <w:lang w:val="en-US"/>
              </w:rPr>
            </w:pPr>
          </w:p>
        </w:tc>
        <w:tc>
          <w:tcPr>
            <w:tcW w:w="510" w:type="dxa"/>
            <w:vAlign w:val="center"/>
          </w:tcPr>
          <w:p w:rsidR="009D5A18" w:rsidRPr="00EF2A1B" w:rsidRDefault="009D5A18" w:rsidP="00EF2A1B">
            <w:pPr>
              <w:pStyle w:val="CELDAS"/>
              <w:jc w:val="center"/>
              <w:rPr>
                <w:sz w:val="24"/>
                <w:szCs w:val="24"/>
                <w:lang w:val="en-US"/>
              </w:rPr>
            </w:pPr>
          </w:p>
        </w:tc>
        <w:tc>
          <w:tcPr>
            <w:tcW w:w="236" w:type="dxa"/>
            <w:vAlign w:val="center"/>
          </w:tcPr>
          <w:p w:rsidR="009D5A18" w:rsidRPr="00EF2A1B" w:rsidRDefault="009D5A18" w:rsidP="00EF2A1B">
            <w:pPr>
              <w:pStyle w:val="CELDAS"/>
              <w:jc w:val="center"/>
              <w:rPr>
                <w:sz w:val="24"/>
                <w:szCs w:val="24"/>
                <w:lang w:val="en-US"/>
              </w:rPr>
            </w:pPr>
          </w:p>
        </w:tc>
        <w:tc>
          <w:tcPr>
            <w:tcW w:w="510" w:type="dxa"/>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w:t>
            </w:r>
          </w:p>
        </w:tc>
        <w:tc>
          <w:tcPr>
            <w:tcW w:w="510" w:type="dxa"/>
            <w:shd w:val="clear" w:color="auto" w:fill="auto"/>
            <w:vAlign w:val="center"/>
          </w:tcPr>
          <w:p w:rsidR="009D5A18" w:rsidRPr="00EF2A1B" w:rsidRDefault="009D5A18" w:rsidP="00EF2A1B">
            <w:pPr>
              <w:pStyle w:val="CELDAS"/>
              <w:jc w:val="center"/>
              <w:rPr>
                <w:sz w:val="24"/>
                <w:szCs w:val="24"/>
                <w:lang w:val="en-US"/>
              </w:rPr>
            </w:pPr>
          </w:p>
        </w:tc>
        <w:tc>
          <w:tcPr>
            <w:tcW w:w="510" w:type="dxa"/>
            <w:vAlign w:val="center"/>
          </w:tcPr>
          <w:p w:rsidR="009D5A18" w:rsidRPr="00EF2A1B" w:rsidRDefault="009D5A18" w:rsidP="00EF2A1B">
            <w:pPr>
              <w:pStyle w:val="CELDAS"/>
              <w:jc w:val="center"/>
              <w:rPr>
                <w:sz w:val="24"/>
                <w:szCs w:val="24"/>
                <w:lang w:val="en-US"/>
              </w:rPr>
            </w:pPr>
          </w:p>
        </w:tc>
      </w:tr>
      <w:tr w:rsidR="009D5A18" w:rsidRPr="00EF2A1B" w:rsidTr="00E03FA8">
        <w:trPr>
          <w:trHeight w:val="227"/>
          <w:jc w:val="center"/>
        </w:trPr>
        <w:tc>
          <w:tcPr>
            <w:tcW w:w="6160" w:type="dxa"/>
            <w:shd w:val="clear" w:color="auto" w:fill="auto"/>
            <w:vAlign w:val="center"/>
          </w:tcPr>
          <w:p w:rsidR="009D5A18" w:rsidRPr="00EF2A1B" w:rsidRDefault="009D5A18" w:rsidP="00EF2A1B">
            <w:pPr>
              <w:pStyle w:val="CELDAS"/>
              <w:jc w:val="right"/>
              <w:rPr>
                <w:sz w:val="24"/>
                <w:szCs w:val="24"/>
                <w:lang w:val="en-US"/>
              </w:rPr>
            </w:pPr>
            <w:r w:rsidRPr="00EF2A1B">
              <w:rPr>
                <w:sz w:val="24"/>
                <w:szCs w:val="24"/>
                <w:lang w:val="en-US"/>
              </w:rPr>
              <w:t>F2</w:t>
            </w:r>
          </w:p>
        </w:tc>
        <w:tc>
          <w:tcPr>
            <w:tcW w:w="517" w:type="dxa"/>
            <w:vAlign w:val="center"/>
          </w:tcPr>
          <w:p w:rsidR="009D5A18" w:rsidRPr="00EF2A1B" w:rsidRDefault="009D5A18" w:rsidP="00EF2A1B">
            <w:pPr>
              <w:pStyle w:val="CELDAS"/>
              <w:jc w:val="center"/>
              <w:rPr>
                <w:sz w:val="24"/>
                <w:szCs w:val="24"/>
                <w:lang w:val="en-US"/>
              </w:rPr>
            </w:pPr>
            <w:r w:rsidRPr="00EF2A1B">
              <w:rPr>
                <w:sz w:val="24"/>
                <w:szCs w:val="24"/>
                <w:lang w:val="en-US"/>
              </w:rPr>
              <w:t>.69</w:t>
            </w:r>
          </w:p>
        </w:tc>
        <w:tc>
          <w:tcPr>
            <w:tcW w:w="510" w:type="dxa"/>
            <w:vAlign w:val="center"/>
          </w:tcPr>
          <w:p w:rsidR="009D5A18" w:rsidRPr="00EF2A1B" w:rsidRDefault="009D5A18" w:rsidP="00EF2A1B">
            <w:pPr>
              <w:pStyle w:val="CELDAS"/>
              <w:jc w:val="center"/>
              <w:rPr>
                <w:sz w:val="24"/>
                <w:szCs w:val="24"/>
                <w:lang w:val="en-US"/>
              </w:rPr>
            </w:pPr>
            <w:r w:rsidRPr="00EF2A1B">
              <w:rPr>
                <w:sz w:val="24"/>
                <w:szCs w:val="24"/>
                <w:lang w:val="en-US"/>
              </w:rPr>
              <w:t>-</w:t>
            </w:r>
          </w:p>
        </w:tc>
        <w:tc>
          <w:tcPr>
            <w:tcW w:w="510" w:type="dxa"/>
            <w:vAlign w:val="center"/>
          </w:tcPr>
          <w:p w:rsidR="009D5A18" w:rsidRPr="00EF2A1B" w:rsidRDefault="009D5A18" w:rsidP="00EF2A1B">
            <w:pPr>
              <w:pStyle w:val="CELDAS"/>
              <w:jc w:val="center"/>
              <w:rPr>
                <w:sz w:val="24"/>
                <w:szCs w:val="24"/>
                <w:lang w:val="en-US"/>
              </w:rPr>
            </w:pPr>
          </w:p>
        </w:tc>
        <w:tc>
          <w:tcPr>
            <w:tcW w:w="236" w:type="dxa"/>
            <w:vAlign w:val="center"/>
          </w:tcPr>
          <w:p w:rsidR="009D5A18" w:rsidRPr="00EF2A1B" w:rsidRDefault="009D5A18" w:rsidP="00EF2A1B">
            <w:pPr>
              <w:pStyle w:val="CELDAS"/>
              <w:jc w:val="center"/>
              <w:rPr>
                <w:sz w:val="24"/>
                <w:szCs w:val="24"/>
                <w:lang w:val="en-US"/>
              </w:rPr>
            </w:pPr>
          </w:p>
        </w:tc>
        <w:tc>
          <w:tcPr>
            <w:tcW w:w="510" w:type="dxa"/>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.67</w:t>
            </w:r>
          </w:p>
        </w:tc>
        <w:tc>
          <w:tcPr>
            <w:tcW w:w="510" w:type="dxa"/>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w:t>
            </w:r>
          </w:p>
        </w:tc>
        <w:tc>
          <w:tcPr>
            <w:tcW w:w="510" w:type="dxa"/>
            <w:vAlign w:val="center"/>
          </w:tcPr>
          <w:p w:rsidR="009D5A18" w:rsidRPr="00EF2A1B" w:rsidRDefault="009D5A18" w:rsidP="00EF2A1B">
            <w:pPr>
              <w:pStyle w:val="CELDAS"/>
              <w:jc w:val="center"/>
              <w:rPr>
                <w:sz w:val="24"/>
                <w:szCs w:val="24"/>
                <w:lang w:val="en-US"/>
              </w:rPr>
            </w:pPr>
          </w:p>
        </w:tc>
      </w:tr>
      <w:tr w:rsidR="009D5A18" w:rsidRPr="00EF2A1B" w:rsidTr="00E03FA8">
        <w:trPr>
          <w:trHeight w:val="227"/>
          <w:jc w:val="center"/>
        </w:trPr>
        <w:tc>
          <w:tcPr>
            <w:tcW w:w="6160" w:type="dxa"/>
            <w:tcBorders>
              <w:bottom w:val="single" w:sz="8" w:space="0" w:color="auto"/>
            </w:tcBorders>
            <w:shd w:val="clear" w:color="auto" w:fill="auto"/>
            <w:vAlign w:val="center"/>
          </w:tcPr>
          <w:p w:rsidR="009D5A18" w:rsidRPr="00EF2A1B" w:rsidRDefault="009D5A18" w:rsidP="00EF2A1B">
            <w:pPr>
              <w:pStyle w:val="CELDAS"/>
              <w:jc w:val="right"/>
              <w:rPr>
                <w:sz w:val="24"/>
                <w:szCs w:val="24"/>
                <w:lang w:val="en-US"/>
              </w:rPr>
            </w:pPr>
            <w:r w:rsidRPr="00EF2A1B">
              <w:rPr>
                <w:sz w:val="24"/>
                <w:szCs w:val="24"/>
                <w:lang w:val="en-US"/>
              </w:rPr>
              <w:t>F3</w:t>
            </w:r>
          </w:p>
        </w:tc>
        <w:tc>
          <w:tcPr>
            <w:tcW w:w="517" w:type="dxa"/>
            <w:tcBorders>
              <w:bottom w:val="single" w:sz="8" w:space="0" w:color="auto"/>
            </w:tcBorders>
            <w:vAlign w:val="center"/>
          </w:tcPr>
          <w:p w:rsidR="009D5A18" w:rsidRPr="00EF2A1B" w:rsidRDefault="009D5A18" w:rsidP="00EF2A1B">
            <w:pPr>
              <w:pStyle w:val="CELDAS"/>
              <w:jc w:val="center"/>
              <w:rPr>
                <w:sz w:val="24"/>
                <w:szCs w:val="24"/>
                <w:lang w:val="en-US"/>
              </w:rPr>
            </w:pPr>
            <w:r w:rsidRPr="00EF2A1B">
              <w:rPr>
                <w:sz w:val="24"/>
                <w:szCs w:val="24"/>
                <w:lang w:val="en-US"/>
              </w:rPr>
              <w:t>.38</w:t>
            </w:r>
          </w:p>
        </w:tc>
        <w:tc>
          <w:tcPr>
            <w:tcW w:w="510" w:type="dxa"/>
            <w:tcBorders>
              <w:bottom w:val="single" w:sz="8" w:space="0" w:color="auto"/>
            </w:tcBorders>
            <w:vAlign w:val="center"/>
          </w:tcPr>
          <w:p w:rsidR="009D5A18" w:rsidRPr="00EF2A1B" w:rsidRDefault="009D5A18" w:rsidP="00EF2A1B">
            <w:pPr>
              <w:pStyle w:val="CELDAS"/>
              <w:jc w:val="center"/>
              <w:rPr>
                <w:sz w:val="24"/>
                <w:szCs w:val="24"/>
                <w:lang w:val="en-US"/>
              </w:rPr>
            </w:pPr>
            <w:r w:rsidRPr="00EF2A1B">
              <w:rPr>
                <w:sz w:val="24"/>
                <w:szCs w:val="24"/>
                <w:lang w:val="en-US"/>
              </w:rPr>
              <w:t>.47</w:t>
            </w:r>
          </w:p>
        </w:tc>
        <w:tc>
          <w:tcPr>
            <w:tcW w:w="510" w:type="dxa"/>
            <w:tcBorders>
              <w:bottom w:val="single" w:sz="8" w:space="0" w:color="auto"/>
            </w:tcBorders>
            <w:vAlign w:val="center"/>
          </w:tcPr>
          <w:p w:rsidR="009D5A18" w:rsidRPr="00EF2A1B" w:rsidRDefault="009D5A18" w:rsidP="00EF2A1B">
            <w:pPr>
              <w:pStyle w:val="CELDAS"/>
              <w:jc w:val="center"/>
              <w:rPr>
                <w:sz w:val="24"/>
                <w:szCs w:val="24"/>
                <w:lang w:val="en-US"/>
              </w:rPr>
            </w:pPr>
            <w:r w:rsidRPr="00EF2A1B">
              <w:rPr>
                <w:sz w:val="24"/>
                <w:szCs w:val="24"/>
                <w:lang w:val="en-US"/>
              </w:rPr>
              <w:t>-</w:t>
            </w:r>
          </w:p>
        </w:tc>
        <w:tc>
          <w:tcPr>
            <w:tcW w:w="236" w:type="dxa"/>
            <w:tcBorders>
              <w:bottom w:val="single" w:sz="8" w:space="0" w:color="auto"/>
            </w:tcBorders>
            <w:vAlign w:val="center"/>
          </w:tcPr>
          <w:p w:rsidR="009D5A18" w:rsidRPr="00EF2A1B" w:rsidRDefault="009D5A18" w:rsidP="00EF2A1B">
            <w:pPr>
              <w:pStyle w:val="CELDAS"/>
              <w:jc w:val="center"/>
              <w:rPr>
                <w:sz w:val="24"/>
                <w:szCs w:val="24"/>
                <w:lang w:val="en-US"/>
              </w:rPr>
            </w:pPr>
          </w:p>
        </w:tc>
        <w:tc>
          <w:tcPr>
            <w:tcW w:w="510" w:type="dxa"/>
            <w:tcBorders>
              <w:bottom w:val="single" w:sz="8" w:space="0" w:color="auto"/>
            </w:tcBorders>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.22</w:t>
            </w:r>
          </w:p>
        </w:tc>
        <w:tc>
          <w:tcPr>
            <w:tcW w:w="510" w:type="dxa"/>
            <w:tcBorders>
              <w:bottom w:val="single" w:sz="8" w:space="0" w:color="auto"/>
            </w:tcBorders>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.38</w:t>
            </w:r>
          </w:p>
        </w:tc>
        <w:tc>
          <w:tcPr>
            <w:tcW w:w="510" w:type="dxa"/>
            <w:tcBorders>
              <w:bottom w:val="single" w:sz="8" w:space="0" w:color="auto"/>
            </w:tcBorders>
            <w:vAlign w:val="center"/>
          </w:tcPr>
          <w:p w:rsidR="009D5A18" w:rsidRPr="00EF2A1B" w:rsidRDefault="009D5A18" w:rsidP="00EF2A1B">
            <w:pPr>
              <w:pStyle w:val="CELDAS"/>
              <w:jc w:val="center"/>
              <w:rPr>
                <w:sz w:val="24"/>
                <w:szCs w:val="24"/>
                <w:lang w:val="en-US"/>
              </w:rPr>
            </w:pPr>
            <w:r w:rsidRPr="00EF2A1B">
              <w:rPr>
                <w:sz w:val="24"/>
                <w:szCs w:val="24"/>
                <w:lang w:val="en-US"/>
              </w:rPr>
              <w:t>-</w:t>
            </w:r>
          </w:p>
        </w:tc>
      </w:tr>
      <w:tr w:rsidR="009D5A18" w:rsidRPr="00A128E9" w:rsidTr="00E03FA8">
        <w:trPr>
          <w:trHeight w:val="397"/>
          <w:jc w:val="center"/>
        </w:trPr>
        <w:tc>
          <w:tcPr>
            <w:tcW w:w="9463" w:type="dxa"/>
            <w:gridSpan w:val="8"/>
            <w:tcBorders>
              <w:top w:val="single" w:sz="8" w:space="0" w:color="auto"/>
            </w:tcBorders>
            <w:shd w:val="clear" w:color="auto" w:fill="auto"/>
            <w:vAlign w:val="center"/>
          </w:tcPr>
          <w:p w:rsidR="009D5A18" w:rsidRPr="00EF2A1B" w:rsidRDefault="009D5A18" w:rsidP="00EF2A1B">
            <w:pPr>
              <w:pStyle w:val="CELDAS"/>
              <w:rPr>
                <w:sz w:val="20"/>
                <w:szCs w:val="24"/>
                <w:lang w:val="en-US"/>
              </w:rPr>
            </w:pPr>
            <w:r w:rsidRPr="00EF2A1B">
              <w:rPr>
                <w:i/>
                <w:sz w:val="20"/>
                <w:szCs w:val="24"/>
                <w:lang w:val="en-US"/>
              </w:rPr>
              <w:t xml:space="preserve">Note: F1 = </w:t>
            </w:r>
            <w:r w:rsidRPr="00EF2A1B">
              <w:rPr>
                <w:sz w:val="20"/>
                <w:szCs w:val="24"/>
                <w:lang w:val="en-US"/>
              </w:rPr>
              <w:t>Personal sphere</w:t>
            </w:r>
            <w:r w:rsidRPr="00EF2A1B">
              <w:rPr>
                <w:i/>
                <w:sz w:val="20"/>
                <w:szCs w:val="24"/>
                <w:lang w:val="en-US"/>
              </w:rPr>
              <w:t xml:space="preserve">,  F2 = </w:t>
            </w:r>
            <w:r w:rsidRPr="00EF2A1B">
              <w:rPr>
                <w:sz w:val="20"/>
                <w:szCs w:val="24"/>
                <w:lang w:val="en-US"/>
              </w:rPr>
              <w:t>Social sphere,</w:t>
            </w:r>
            <w:r w:rsidRPr="00EF2A1B">
              <w:rPr>
                <w:i/>
                <w:sz w:val="20"/>
                <w:szCs w:val="24"/>
                <w:lang w:val="en-US"/>
              </w:rPr>
              <w:t xml:space="preserve"> F3 = E</w:t>
            </w:r>
            <w:r w:rsidRPr="00EF2A1B">
              <w:rPr>
                <w:sz w:val="20"/>
                <w:szCs w:val="24"/>
                <w:lang w:val="en-US"/>
              </w:rPr>
              <w:t xml:space="preserve">motional sphere </w:t>
            </w:r>
          </w:p>
        </w:tc>
      </w:tr>
    </w:tbl>
    <w:p w:rsidR="009D5A18" w:rsidRPr="00EF2A1B" w:rsidRDefault="009D5A18" w:rsidP="00EF2A1B">
      <w:pPr>
        <w:rPr>
          <w:szCs w:val="24"/>
          <w:lang w:val="en-US"/>
        </w:rPr>
      </w:pPr>
    </w:p>
    <w:p w:rsidR="009D5A18" w:rsidRPr="00EF2A1B" w:rsidRDefault="009D5A18" w:rsidP="00EF2A1B">
      <w:pPr>
        <w:spacing w:after="0"/>
        <w:jc w:val="left"/>
        <w:rPr>
          <w:szCs w:val="24"/>
          <w:lang w:val="en-US"/>
        </w:rPr>
      </w:pPr>
    </w:p>
    <w:p w:rsidR="006F0CCA" w:rsidRDefault="006F0CCA">
      <w:pPr>
        <w:spacing w:after="0"/>
        <w:jc w:val="left"/>
        <w:rPr>
          <w:b/>
          <w:szCs w:val="24"/>
          <w:lang w:val="en-US"/>
        </w:rPr>
      </w:pPr>
      <w:bookmarkStart w:id="17" w:name="_Toc435597309"/>
      <w:r w:rsidRPr="004C6E73">
        <w:rPr>
          <w:lang w:val="en-US"/>
        </w:rPr>
        <w:br w:type="page"/>
      </w:r>
    </w:p>
    <w:p w:rsidR="00FE2D19" w:rsidRPr="00EF2A1B" w:rsidRDefault="00FE2D19" w:rsidP="00EF2A1B">
      <w:pPr>
        <w:pStyle w:val="SUBTITULOS"/>
        <w:spacing w:line="240" w:lineRule="auto"/>
        <w:rPr>
          <w:sz w:val="24"/>
        </w:rPr>
      </w:pPr>
      <w:r w:rsidRPr="00EF2A1B">
        <w:rPr>
          <w:sz w:val="24"/>
        </w:rPr>
        <w:t>Invariance of the factor structure between subsamples</w:t>
      </w:r>
    </w:p>
    <w:p w:rsidR="00FE2D19" w:rsidRPr="00EF2A1B" w:rsidRDefault="00FE2D19" w:rsidP="00EF2A1B">
      <w:pPr>
        <w:rPr>
          <w:szCs w:val="24"/>
          <w:lang w:val="en-US"/>
        </w:rPr>
      </w:pPr>
      <w:r w:rsidRPr="00EF2A1B">
        <w:rPr>
          <w:szCs w:val="24"/>
          <w:lang w:val="en-US"/>
        </w:rPr>
        <w:t xml:space="preserve">The fit indexes obtained (Table 8) allow to accept the equivalence of the basic </w:t>
      </w:r>
      <w:r w:rsidRPr="00EF2A1B">
        <w:rPr>
          <w:szCs w:val="24"/>
          <w:lang w:val="en-US" w:eastAsia="es-ES"/>
        </w:rPr>
        <w:t>measuring</w:t>
      </w:r>
      <w:r w:rsidRPr="00EF2A1B">
        <w:rPr>
          <w:szCs w:val="24"/>
          <w:lang w:val="en-US"/>
        </w:rPr>
        <w:t xml:space="preserve"> models between the two subsamples. Although the value of Chi-squared exceeds to that required to accept the hypothesis of invariance, the CFI=</w:t>
      </w:r>
      <w:r w:rsidR="004247F2" w:rsidRPr="00EF2A1B">
        <w:rPr>
          <w:szCs w:val="24"/>
          <w:lang w:val="en-US"/>
        </w:rPr>
        <w:t>0</w:t>
      </w:r>
      <w:r w:rsidRPr="00EF2A1B">
        <w:rPr>
          <w:szCs w:val="24"/>
          <w:lang w:val="en-US"/>
        </w:rPr>
        <w:t>.980, CFI=</w:t>
      </w:r>
      <w:r w:rsidR="004247F2" w:rsidRPr="00EF2A1B">
        <w:rPr>
          <w:szCs w:val="24"/>
          <w:lang w:val="en-US"/>
        </w:rPr>
        <w:t>0</w:t>
      </w:r>
      <w:r w:rsidRPr="00EF2A1B">
        <w:rPr>
          <w:szCs w:val="24"/>
          <w:lang w:val="en-US"/>
        </w:rPr>
        <w:t>.979, RMSEA=</w:t>
      </w:r>
      <w:r w:rsidR="004247F2" w:rsidRPr="00EF2A1B">
        <w:rPr>
          <w:szCs w:val="24"/>
          <w:lang w:val="en-US"/>
        </w:rPr>
        <w:t>0</w:t>
      </w:r>
      <w:r w:rsidRPr="00EF2A1B">
        <w:rPr>
          <w:szCs w:val="24"/>
          <w:lang w:val="en-US"/>
        </w:rPr>
        <w:t xml:space="preserve">.026 y AIC=323.006 indexes contradict this conclusion allowing us to accept the base model invariance (unrestricted model). </w:t>
      </w:r>
    </w:p>
    <w:p w:rsidR="009D5A18" w:rsidRPr="00EF2A1B" w:rsidRDefault="009D5A18" w:rsidP="00EF2A1B">
      <w:pPr>
        <w:rPr>
          <w:szCs w:val="24"/>
          <w:lang w:val="en-US"/>
        </w:rPr>
      </w:pPr>
    </w:p>
    <w:p w:rsidR="009D5A18" w:rsidRPr="00EF2A1B" w:rsidRDefault="009D5A18" w:rsidP="006F0CCA">
      <w:pPr>
        <w:spacing w:after="0"/>
        <w:jc w:val="left"/>
        <w:rPr>
          <w:szCs w:val="24"/>
          <w:lang w:val="en-US"/>
        </w:rPr>
      </w:pPr>
      <w:bookmarkStart w:id="18" w:name="_Toc435597421"/>
      <w:r w:rsidRPr="00EF2A1B">
        <w:rPr>
          <w:szCs w:val="24"/>
          <w:lang w:val="en-US"/>
        </w:rPr>
        <w:t>Table 8 Goodness of fit indexes of each of the models tested in the factorial invariance.</w:t>
      </w:r>
      <w:bookmarkEnd w:id="18"/>
    </w:p>
    <w:tbl>
      <w:tblPr>
        <w:tblW w:w="8221" w:type="dxa"/>
        <w:jc w:val="center"/>
        <w:tblLayout w:type="fixed"/>
        <w:tblCellMar>
          <w:left w:w="0" w:type="dxa"/>
          <w:right w:w="0" w:type="dxa"/>
        </w:tblCellMar>
        <w:tblLook w:val="01E0" w:firstRow="1" w:lastRow="1" w:firstColumn="1" w:lastColumn="1" w:noHBand="0" w:noVBand="0"/>
      </w:tblPr>
      <w:tblGrid>
        <w:gridCol w:w="2324"/>
        <w:gridCol w:w="1077"/>
        <w:gridCol w:w="794"/>
        <w:gridCol w:w="794"/>
        <w:gridCol w:w="794"/>
        <w:gridCol w:w="794"/>
        <w:gridCol w:w="794"/>
        <w:gridCol w:w="850"/>
      </w:tblGrid>
      <w:tr w:rsidR="009D5A18" w:rsidRPr="00EF2A1B" w:rsidTr="00E03FA8">
        <w:trPr>
          <w:trHeight w:val="397"/>
          <w:jc w:val="center"/>
        </w:trPr>
        <w:tc>
          <w:tcPr>
            <w:tcW w:w="2324" w:type="dxa"/>
            <w:tcBorders>
              <w:top w:val="single" w:sz="8" w:space="0" w:color="auto"/>
            </w:tcBorders>
            <w:vAlign w:val="center"/>
          </w:tcPr>
          <w:p w:rsidR="009D5A18" w:rsidRPr="00EF2A1B" w:rsidRDefault="009D5A18" w:rsidP="00EF2A1B">
            <w:pPr>
              <w:pStyle w:val="CELDAS"/>
              <w:jc w:val="center"/>
              <w:rPr>
                <w:sz w:val="24"/>
                <w:szCs w:val="24"/>
              </w:rPr>
            </w:pPr>
            <w:proofErr w:type="spellStart"/>
            <w:r w:rsidRPr="00EF2A1B">
              <w:rPr>
                <w:sz w:val="24"/>
                <w:szCs w:val="24"/>
              </w:rPr>
              <w:t>Model</w:t>
            </w:r>
            <w:proofErr w:type="spellEnd"/>
          </w:p>
        </w:tc>
        <w:tc>
          <w:tcPr>
            <w:tcW w:w="5897" w:type="dxa"/>
            <w:gridSpan w:val="7"/>
            <w:tcBorders>
              <w:top w:val="single" w:sz="8" w:space="0" w:color="auto"/>
              <w:bottom w:val="single" w:sz="8" w:space="0" w:color="auto"/>
            </w:tcBorders>
            <w:vAlign w:val="center"/>
          </w:tcPr>
          <w:p w:rsidR="009D5A18" w:rsidRPr="00EF2A1B" w:rsidRDefault="009D5A18" w:rsidP="00EF2A1B">
            <w:pPr>
              <w:pStyle w:val="CELDAS"/>
              <w:jc w:val="center"/>
              <w:rPr>
                <w:sz w:val="24"/>
                <w:szCs w:val="24"/>
              </w:rPr>
            </w:pPr>
            <w:proofErr w:type="spellStart"/>
            <w:r w:rsidRPr="00EF2A1B">
              <w:rPr>
                <w:sz w:val="24"/>
                <w:szCs w:val="24"/>
                <w:lang w:eastAsia="es-ES"/>
              </w:rPr>
              <w:t>Fit</w:t>
            </w:r>
            <w:proofErr w:type="spellEnd"/>
            <w:r w:rsidRPr="00EF2A1B">
              <w:rPr>
                <w:sz w:val="24"/>
                <w:szCs w:val="24"/>
                <w:lang w:eastAsia="es-ES"/>
              </w:rPr>
              <w:t xml:space="preserve"> Indexes</w:t>
            </w:r>
          </w:p>
        </w:tc>
      </w:tr>
      <w:tr w:rsidR="009D5A18" w:rsidRPr="00EF2A1B" w:rsidTr="00E03FA8">
        <w:trPr>
          <w:trHeight w:val="397"/>
          <w:jc w:val="center"/>
        </w:trPr>
        <w:tc>
          <w:tcPr>
            <w:tcW w:w="2324" w:type="dxa"/>
            <w:tcBorders>
              <w:bottom w:val="single" w:sz="8" w:space="0" w:color="auto"/>
            </w:tcBorders>
            <w:vAlign w:val="center"/>
          </w:tcPr>
          <w:p w:rsidR="009D5A18" w:rsidRPr="00EF2A1B" w:rsidRDefault="009D5A18" w:rsidP="00EF2A1B">
            <w:pPr>
              <w:pStyle w:val="CELDAS"/>
              <w:jc w:val="center"/>
              <w:rPr>
                <w:sz w:val="24"/>
                <w:szCs w:val="24"/>
              </w:rPr>
            </w:pPr>
          </w:p>
        </w:tc>
        <w:tc>
          <w:tcPr>
            <w:tcW w:w="1077" w:type="dxa"/>
            <w:tcBorders>
              <w:top w:val="single" w:sz="8" w:space="0" w:color="auto"/>
              <w:bottom w:val="single" w:sz="8" w:space="0" w:color="auto"/>
            </w:tcBorders>
            <w:vAlign w:val="center"/>
          </w:tcPr>
          <w:p w:rsidR="009D5A18" w:rsidRPr="00EF2A1B" w:rsidRDefault="009D5A18" w:rsidP="00EF2A1B">
            <w:pPr>
              <w:pStyle w:val="CELDAS"/>
              <w:jc w:val="center"/>
              <w:rPr>
                <w:sz w:val="24"/>
                <w:szCs w:val="24"/>
              </w:rPr>
            </w:pPr>
            <w:r w:rsidRPr="00EF2A1B">
              <w:rPr>
                <w:sz w:val="24"/>
                <w:szCs w:val="24"/>
              </w:rPr>
              <w:sym w:font="Symbol" w:char="F063"/>
            </w:r>
            <w:r w:rsidRPr="00EF2A1B">
              <w:rPr>
                <w:sz w:val="24"/>
                <w:szCs w:val="24"/>
                <w:vertAlign w:val="superscript"/>
              </w:rPr>
              <w:t>2</w:t>
            </w:r>
          </w:p>
        </w:tc>
        <w:tc>
          <w:tcPr>
            <w:tcW w:w="794" w:type="dxa"/>
            <w:tcBorders>
              <w:top w:val="single" w:sz="8" w:space="0" w:color="auto"/>
              <w:bottom w:val="single" w:sz="8" w:space="0" w:color="auto"/>
            </w:tcBorders>
            <w:vAlign w:val="center"/>
          </w:tcPr>
          <w:p w:rsidR="009D5A18" w:rsidRPr="00EF2A1B" w:rsidRDefault="009D5A18" w:rsidP="00EF2A1B">
            <w:pPr>
              <w:pStyle w:val="CELDAS"/>
              <w:jc w:val="center"/>
              <w:rPr>
                <w:sz w:val="24"/>
                <w:szCs w:val="24"/>
              </w:rPr>
            </w:pPr>
            <w:proofErr w:type="spellStart"/>
            <w:r w:rsidRPr="00EF2A1B">
              <w:rPr>
                <w:sz w:val="24"/>
                <w:szCs w:val="24"/>
              </w:rPr>
              <w:t>gl</w:t>
            </w:r>
            <w:proofErr w:type="spellEnd"/>
          </w:p>
        </w:tc>
        <w:tc>
          <w:tcPr>
            <w:tcW w:w="794" w:type="dxa"/>
            <w:tcBorders>
              <w:top w:val="single" w:sz="8" w:space="0" w:color="auto"/>
              <w:bottom w:val="single" w:sz="8" w:space="0" w:color="auto"/>
            </w:tcBorders>
            <w:vAlign w:val="center"/>
          </w:tcPr>
          <w:p w:rsidR="009D5A18" w:rsidRPr="00EF2A1B" w:rsidRDefault="009D5A18" w:rsidP="00EF2A1B">
            <w:pPr>
              <w:pStyle w:val="CELDAS"/>
              <w:jc w:val="center"/>
              <w:rPr>
                <w:sz w:val="24"/>
                <w:szCs w:val="24"/>
              </w:rPr>
            </w:pPr>
            <w:r w:rsidRPr="00EF2A1B">
              <w:rPr>
                <w:sz w:val="24"/>
                <w:szCs w:val="24"/>
              </w:rPr>
              <w:t>GFI</w:t>
            </w:r>
          </w:p>
        </w:tc>
        <w:tc>
          <w:tcPr>
            <w:tcW w:w="794"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NFI</w:t>
            </w:r>
          </w:p>
        </w:tc>
        <w:tc>
          <w:tcPr>
            <w:tcW w:w="794" w:type="dxa"/>
            <w:tcBorders>
              <w:top w:val="single" w:sz="8" w:space="0" w:color="auto"/>
              <w:bottom w:val="single" w:sz="8" w:space="0" w:color="auto"/>
            </w:tcBorders>
            <w:vAlign w:val="center"/>
          </w:tcPr>
          <w:p w:rsidR="009D5A18" w:rsidRPr="00EF2A1B" w:rsidRDefault="009D5A18" w:rsidP="00EF2A1B">
            <w:pPr>
              <w:pStyle w:val="CELDAS"/>
              <w:jc w:val="center"/>
              <w:rPr>
                <w:sz w:val="24"/>
                <w:szCs w:val="24"/>
              </w:rPr>
            </w:pPr>
            <w:r w:rsidRPr="00EF2A1B">
              <w:rPr>
                <w:sz w:val="24"/>
                <w:szCs w:val="24"/>
              </w:rPr>
              <w:t>CFI</w:t>
            </w:r>
          </w:p>
        </w:tc>
        <w:tc>
          <w:tcPr>
            <w:tcW w:w="794" w:type="dxa"/>
            <w:tcBorders>
              <w:top w:val="single" w:sz="8" w:space="0" w:color="auto"/>
              <w:bottom w:val="single" w:sz="8" w:space="0" w:color="auto"/>
            </w:tcBorders>
            <w:vAlign w:val="center"/>
          </w:tcPr>
          <w:p w:rsidR="009D5A18" w:rsidRPr="00EF2A1B" w:rsidRDefault="009D5A18" w:rsidP="00EF2A1B">
            <w:pPr>
              <w:pStyle w:val="CELDAS"/>
              <w:jc w:val="center"/>
              <w:rPr>
                <w:sz w:val="24"/>
                <w:szCs w:val="24"/>
              </w:rPr>
            </w:pPr>
            <w:r w:rsidRPr="00EF2A1B">
              <w:rPr>
                <w:sz w:val="24"/>
                <w:szCs w:val="24"/>
              </w:rPr>
              <w:t>RMSEA</w:t>
            </w:r>
          </w:p>
        </w:tc>
        <w:tc>
          <w:tcPr>
            <w:tcW w:w="850"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AIC</w:t>
            </w:r>
          </w:p>
        </w:tc>
      </w:tr>
      <w:tr w:rsidR="009D5A18" w:rsidRPr="00EF2A1B" w:rsidTr="00E03FA8">
        <w:trPr>
          <w:trHeight w:val="397"/>
          <w:jc w:val="center"/>
        </w:trPr>
        <w:tc>
          <w:tcPr>
            <w:tcW w:w="2324" w:type="dxa"/>
            <w:tcBorders>
              <w:top w:val="single" w:sz="8" w:space="0" w:color="auto"/>
            </w:tcBorders>
            <w:vAlign w:val="center"/>
          </w:tcPr>
          <w:p w:rsidR="009D5A18" w:rsidRPr="00EF2A1B" w:rsidRDefault="009D5A18" w:rsidP="00EF2A1B">
            <w:pPr>
              <w:pStyle w:val="CELDAS"/>
              <w:ind w:left="57"/>
              <w:rPr>
                <w:sz w:val="24"/>
                <w:szCs w:val="24"/>
              </w:rPr>
            </w:pPr>
            <w:proofErr w:type="spellStart"/>
            <w:r w:rsidRPr="00EF2A1B">
              <w:rPr>
                <w:sz w:val="24"/>
                <w:szCs w:val="24"/>
              </w:rPr>
              <w:t>Model</w:t>
            </w:r>
            <w:proofErr w:type="spellEnd"/>
            <w:r w:rsidRPr="00EF2A1B">
              <w:rPr>
                <w:sz w:val="24"/>
                <w:szCs w:val="24"/>
              </w:rPr>
              <w:t xml:space="preserve"> </w:t>
            </w:r>
            <w:proofErr w:type="spellStart"/>
            <w:r w:rsidRPr="00EF2A1B">
              <w:rPr>
                <w:sz w:val="24"/>
                <w:szCs w:val="24"/>
              </w:rPr>
              <w:t>without</w:t>
            </w:r>
            <w:proofErr w:type="spellEnd"/>
            <w:r w:rsidRPr="00EF2A1B">
              <w:rPr>
                <w:sz w:val="24"/>
                <w:szCs w:val="24"/>
              </w:rPr>
              <w:t xml:space="preserve"> </w:t>
            </w:r>
            <w:proofErr w:type="spellStart"/>
            <w:r w:rsidRPr="00EF2A1B">
              <w:rPr>
                <w:sz w:val="24"/>
                <w:szCs w:val="24"/>
              </w:rPr>
              <w:t>restrictions</w:t>
            </w:r>
            <w:proofErr w:type="spellEnd"/>
          </w:p>
        </w:tc>
        <w:tc>
          <w:tcPr>
            <w:tcW w:w="1077" w:type="dxa"/>
            <w:tcBorders>
              <w:top w:val="single" w:sz="8" w:space="0" w:color="auto"/>
            </w:tcBorders>
            <w:vAlign w:val="center"/>
          </w:tcPr>
          <w:p w:rsidR="009D5A18" w:rsidRPr="00EF2A1B" w:rsidRDefault="009D5A18" w:rsidP="00EF2A1B">
            <w:pPr>
              <w:pStyle w:val="CELDAS"/>
              <w:jc w:val="center"/>
              <w:rPr>
                <w:sz w:val="24"/>
                <w:szCs w:val="24"/>
              </w:rPr>
            </w:pPr>
            <w:r w:rsidRPr="00EF2A1B">
              <w:rPr>
                <w:sz w:val="24"/>
                <w:szCs w:val="24"/>
              </w:rPr>
              <w:t>203.006*</w:t>
            </w:r>
          </w:p>
        </w:tc>
        <w:tc>
          <w:tcPr>
            <w:tcW w:w="794" w:type="dxa"/>
            <w:tcBorders>
              <w:top w:val="single" w:sz="8" w:space="0" w:color="auto"/>
            </w:tcBorders>
            <w:vAlign w:val="center"/>
          </w:tcPr>
          <w:p w:rsidR="009D5A18" w:rsidRPr="00EF2A1B" w:rsidRDefault="009D5A18" w:rsidP="00EF2A1B">
            <w:pPr>
              <w:pStyle w:val="CELDAS"/>
              <w:jc w:val="center"/>
              <w:rPr>
                <w:sz w:val="24"/>
                <w:szCs w:val="24"/>
              </w:rPr>
            </w:pPr>
            <w:r w:rsidRPr="00EF2A1B">
              <w:rPr>
                <w:sz w:val="24"/>
                <w:szCs w:val="24"/>
              </w:rPr>
              <w:t>96</w:t>
            </w:r>
          </w:p>
        </w:tc>
        <w:tc>
          <w:tcPr>
            <w:tcW w:w="794" w:type="dxa"/>
            <w:tcBorders>
              <w:top w:val="single" w:sz="8" w:space="0" w:color="auto"/>
            </w:tcBorders>
            <w:vAlign w:val="center"/>
          </w:tcPr>
          <w:p w:rsidR="009D5A18" w:rsidRPr="00EF2A1B" w:rsidRDefault="009D5A18" w:rsidP="00EF2A1B">
            <w:pPr>
              <w:pStyle w:val="CELDAS"/>
              <w:jc w:val="center"/>
              <w:rPr>
                <w:sz w:val="24"/>
                <w:szCs w:val="24"/>
              </w:rPr>
            </w:pPr>
            <w:r w:rsidRPr="00EF2A1B">
              <w:rPr>
                <w:sz w:val="24"/>
                <w:szCs w:val="24"/>
              </w:rPr>
              <w:t>.980</w:t>
            </w:r>
          </w:p>
        </w:tc>
        <w:tc>
          <w:tcPr>
            <w:tcW w:w="794"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.962</w:t>
            </w:r>
          </w:p>
        </w:tc>
        <w:tc>
          <w:tcPr>
            <w:tcW w:w="794" w:type="dxa"/>
            <w:tcBorders>
              <w:top w:val="single" w:sz="8" w:space="0" w:color="auto"/>
            </w:tcBorders>
            <w:vAlign w:val="center"/>
          </w:tcPr>
          <w:p w:rsidR="009D5A18" w:rsidRPr="00EF2A1B" w:rsidRDefault="009D5A18" w:rsidP="00EF2A1B">
            <w:pPr>
              <w:pStyle w:val="CELDAS"/>
              <w:jc w:val="center"/>
              <w:rPr>
                <w:sz w:val="24"/>
                <w:szCs w:val="24"/>
              </w:rPr>
            </w:pPr>
            <w:r w:rsidRPr="00EF2A1B">
              <w:rPr>
                <w:sz w:val="24"/>
                <w:szCs w:val="24"/>
              </w:rPr>
              <w:t>.979</w:t>
            </w:r>
          </w:p>
        </w:tc>
        <w:tc>
          <w:tcPr>
            <w:tcW w:w="794" w:type="dxa"/>
            <w:tcBorders>
              <w:top w:val="single" w:sz="8" w:space="0" w:color="auto"/>
            </w:tcBorders>
            <w:vAlign w:val="center"/>
          </w:tcPr>
          <w:p w:rsidR="009D5A18" w:rsidRPr="00EF2A1B" w:rsidRDefault="009D5A18" w:rsidP="00EF2A1B">
            <w:pPr>
              <w:pStyle w:val="CELDAS"/>
              <w:jc w:val="center"/>
              <w:rPr>
                <w:sz w:val="24"/>
                <w:szCs w:val="24"/>
              </w:rPr>
            </w:pPr>
            <w:r w:rsidRPr="00EF2A1B">
              <w:rPr>
                <w:sz w:val="24"/>
                <w:szCs w:val="24"/>
              </w:rPr>
              <w:t>.026</w:t>
            </w:r>
          </w:p>
        </w:tc>
        <w:tc>
          <w:tcPr>
            <w:tcW w:w="850"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323.006</w:t>
            </w:r>
          </w:p>
        </w:tc>
      </w:tr>
      <w:tr w:rsidR="009D5A18" w:rsidRPr="00EF2A1B" w:rsidTr="00E03FA8">
        <w:trPr>
          <w:trHeight w:val="397"/>
          <w:jc w:val="center"/>
        </w:trPr>
        <w:tc>
          <w:tcPr>
            <w:tcW w:w="2324" w:type="dxa"/>
            <w:vAlign w:val="center"/>
          </w:tcPr>
          <w:p w:rsidR="009D5A18" w:rsidRPr="00EF2A1B" w:rsidRDefault="009D5A18" w:rsidP="00EF2A1B">
            <w:pPr>
              <w:pStyle w:val="CELDAS"/>
              <w:ind w:left="57"/>
              <w:rPr>
                <w:sz w:val="24"/>
                <w:szCs w:val="24"/>
              </w:rPr>
            </w:pPr>
            <w:proofErr w:type="spellStart"/>
            <w:r w:rsidRPr="00EF2A1B">
              <w:rPr>
                <w:sz w:val="24"/>
                <w:szCs w:val="24"/>
              </w:rPr>
              <w:t>Metric</w:t>
            </w:r>
            <w:proofErr w:type="spellEnd"/>
            <w:r w:rsidRPr="00EF2A1B">
              <w:rPr>
                <w:sz w:val="24"/>
                <w:szCs w:val="24"/>
              </w:rPr>
              <w:t xml:space="preserve"> </w:t>
            </w:r>
            <w:proofErr w:type="spellStart"/>
            <w:r w:rsidRPr="00EF2A1B">
              <w:rPr>
                <w:sz w:val="24"/>
                <w:szCs w:val="24"/>
              </w:rPr>
              <w:t>Invariance</w:t>
            </w:r>
            <w:proofErr w:type="spellEnd"/>
          </w:p>
        </w:tc>
        <w:tc>
          <w:tcPr>
            <w:tcW w:w="1077" w:type="dxa"/>
            <w:vAlign w:val="center"/>
          </w:tcPr>
          <w:p w:rsidR="009D5A18" w:rsidRPr="00EF2A1B" w:rsidRDefault="009D5A18" w:rsidP="00EF2A1B">
            <w:pPr>
              <w:pStyle w:val="CELDAS"/>
              <w:jc w:val="center"/>
              <w:rPr>
                <w:sz w:val="24"/>
                <w:szCs w:val="24"/>
              </w:rPr>
            </w:pPr>
            <w:r w:rsidRPr="00EF2A1B">
              <w:rPr>
                <w:sz w:val="24"/>
                <w:szCs w:val="24"/>
              </w:rPr>
              <w:t>220.915*</w:t>
            </w:r>
          </w:p>
        </w:tc>
        <w:tc>
          <w:tcPr>
            <w:tcW w:w="794" w:type="dxa"/>
            <w:vAlign w:val="center"/>
          </w:tcPr>
          <w:p w:rsidR="009D5A18" w:rsidRPr="00EF2A1B" w:rsidRDefault="009D5A18" w:rsidP="00EF2A1B">
            <w:pPr>
              <w:pStyle w:val="CELDAS"/>
              <w:jc w:val="center"/>
              <w:rPr>
                <w:sz w:val="24"/>
                <w:szCs w:val="24"/>
              </w:rPr>
            </w:pPr>
            <w:r w:rsidRPr="00EF2A1B">
              <w:rPr>
                <w:sz w:val="24"/>
                <w:szCs w:val="24"/>
              </w:rPr>
              <w:t>105</w:t>
            </w:r>
          </w:p>
        </w:tc>
        <w:tc>
          <w:tcPr>
            <w:tcW w:w="794" w:type="dxa"/>
            <w:vAlign w:val="center"/>
          </w:tcPr>
          <w:p w:rsidR="009D5A18" w:rsidRPr="00EF2A1B" w:rsidRDefault="009D5A18" w:rsidP="00EF2A1B">
            <w:pPr>
              <w:pStyle w:val="CELDAS"/>
              <w:jc w:val="center"/>
              <w:rPr>
                <w:sz w:val="24"/>
                <w:szCs w:val="24"/>
              </w:rPr>
            </w:pPr>
            <w:r w:rsidRPr="00EF2A1B">
              <w:rPr>
                <w:sz w:val="24"/>
                <w:szCs w:val="24"/>
              </w:rPr>
              <w:t>.978</w:t>
            </w:r>
          </w:p>
        </w:tc>
        <w:tc>
          <w:tcPr>
            <w:tcW w:w="794" w:type="dxa"/>
            <w:shd w:val="clear" w:color="auto" w:fill="auto"/>
            <w:vAlign w:val="center"/>
          </w:tcPr>
          <w:p w:rsidR="009D5A18" w:rsidRPr="00EF2A1B" w:rsidRDefault="009D5A18" w:rsidP="00EF2A1B">
            <w:pPr>
              <w:pStyle w:val="CELDAS"/>
              <w:jc w:val="center"/>
              <w:rPr>
                <w:sz w:val="24"/>
                <w:szCs w:val="24"/>
              </w:rPr>
            </w:pPr>
            <w:r w:rsidRPr="00EF2A1B">
              <w:rPr>
                <w:sz w:val="24"/>
                <w:szCs w:val="24"/>
              </w:rPr>
              <w:t>.959</w:t>
            </w:r>
          </w:p>
        </w:tc>
        <w:tc>
          <w:tcPr>
            <w:tcW w:w="794" w:type="dxa"/>
            <w:vAlign w:val="center"/>
          </w:tcPr>
          <w:p w:rsidR="009D5A18" w:rsidRPr="00EF2A1B" w:rsidRDefault="009D5A18" w:rsidP="00EF2A1B">
            <w:pPr>
              <w:pStyle w:val="CELDAS"/>
              <w:jc w:val="center"/>
              <w:rPr>
                <w:sz w:val="24"/>
                <w:szCs w:val="24"/>
              </w:rPr>
            </w:pPr>
            <w:r w:rsidRPr="00EF2A1B">
              <w:rPr>
                <w:sz w:val="24"/>
                <w:szCs w:val="24"/>
              </w:rPr>
              <w:t>.978</w:t>
            </w:r>
          </w:p>
        </w:tc>
        <w:tc>
          <w:tcPr>
            <w:tcW w:w="794" w:type="dxa"/>
            <w:vAlign w:val="center"/>
          </w:tcPr>
          <w:p w:rsidR="009D5A18" w:rsidRPr="00EF2A1B" w:rsidRDefault="009D5A18" w:rsidP="00EF2A1B">
            <w:pPr>
              <w:pStyle w:val="CELDAS"/>
              <w:jc w:val="center"/>
              <w:rPr>
                <w:sz w:val="24"/>
                <w:szCs w:val="24"/>
              </w:rPr>
            </w:pPr>
            <w:r w:rsidRPr="00EF2A1B">
              <w:rPr>
                <w:sz w:val="24"/>
                <w:szCs w:val="24"/>
              </w:rPr>
              <w:t>.025</w:t>
            </w:r>
          </w:p>
        </w:tc>
        <w:tc>
          <w:tcPr>
            <w:tcW w:w="850" w:type="dxa"/>
            <w:shd w:val="clear" w:color="auto" w:fill="auto"/>
            <w:vAlign w:val="center"/>
          </w:tcPr>
          <w:p w:rsidR="009D5A18" w:rsidRPr="00EF2A1B" w:rsidRDefault="009D5A18" w:rsidP="00EF2A1B">
            <w:pPr>
              <w:pStyle w:val="CELDAS"/>
              <w:jc w:val="center"/>
              <w:rPr>
                <w:sz w:val="24"/>
                <w:szCs w:val="24"/>
              </w:rPr>
            </w:pPr>
            <w:r w:rsidRPr="00EF2A1B">
              <w:rPr>
                <w:sz w:val="24"/>
                <w:szCs w:val="24"/>
              </w:rPr>
              <w:t>322.915</w:t>
            </w:r>
          </w:p>
        </w:tc>
      </w:tr>
      <w:tr w:rsidR="009D5A18" w:rsidRPr="00EF2A1B" w:rsidTr="00E03FA8">
        <w:trPr>
          <w:trHeight w:val="397"/>
          <w:jc w:val="center"/>
        </w:trPr>
        <w:tc>
          <w:tcPr>
            <w:tcW w:w="2324" w:type="dxa"/>
            <w:tcBorders>
              <w:bottom w:val="single" w:sz="8" w:space="0" w:color="auto"/>
            </w:tcBorders>
            <w:vAlign w:val="center"/>
          </w:tcPr>
          <w:p w:rsidR="009D5A18" w:rsidRPr="00EF2A1B" w:rsidRDefault="009D5A18" w:rsidP="00EF2A1B">
            <w:pPr>
              <w:pStyle w:val="CELDAS"/>
              <w:ind w:left="57"/>
              <w:rPr>
                <w:sz w:val="24"/>
                <w:szCs w:val="24"/>
              </w:rPr>
            </w:pPr>
            <w:proofErr w:type="spellStart"/>
            <w:r w:rsidRPr="00EF2A1B">
              <w:rPr>
                <w:sz w:val="24"/>
                <w:szCs w:val="24"/>
              </w:rPr>
              <w:t>Strong</w:t>
            </w:r>
            <w:proofErr w:type="spellEnd"/>
            <w:r w:rsidRPr="00EF2A1B">
              <w:rPr>
                <w:sz w:val="24"/>
                <w:szCs w:val="24"/>
              </w:rPr>
              <w:t xml:space="preserve"> factor </w:t>
            </w:r>
            <w:proofErr w:type="spellStart"/>
            <w:r w:rsidRPr="00EF2A1B">
              <w:rPr>
                <w:sz w:val="24"/>
                <w:szCs w:val="24"/>
              </w:rPr>
              <w:t>invariance</w:t>
            </w:r>
            <w:proofErr w:type="spellEnd"/>
          </w:p>
        </w:tc>
        <w:tc>
          <w:tcPr>
            <w:tcW w:w="1077" w:type="dxa"/>
            <w:tcBorders>
              <w:bottom w:val="single" w:sz="8" w:space="0" w:color="auto"/>
            </w:tcBorders>
            <w:vAlign w:val="center"/>
          </w:tcPr>
          <w:p w:rsidR="009D5A18" w:rsidRPr="00EF2A1B" w:rsidRDefault="009D5A18" w:rsidP="00EF2A1B">
            <w:pPr>
              <w:pStyle w:val="CELDAS"/>
              <w:jc w:val="center"/>
              <w:rPr>
                <w:sz w:val="24"/>
                <w:szCs w:val="24"/>
              </w:rPr>
            </w:pPr>
            <w:r w:rsidRPr="00EF2A1B">
              <w:rPr>
                <w:sz w:val="24"/>
                <w:szCs w:val="24"/>
              </w:rPr>
              <w:t>224.859*</w:t>
            </w:r>
          </w:p>
        </w:tc>
        <w:tc>
          <w:tcPr>
            <w:tcW w:w="794" w:type="dxa"/>
            <w:tcBorders>
              <w:bottom w:val="single" w:sz="8" w:space="0" w:color="auto"/>
            </w:tcBorders>
            <w:vAlign w:val="center"/>
          </w:tcPr>
          <w:p w:rsidR="009D5A18" w:rsidRPr="00EF2A1B" w:rsidRDefault="009D5A18" w:rsidP="00EF2A1B">
            <w:pPr>
              <w:pStyle w:val="CELDAS"/>
              <w:jc w:val="center"/>
              <w:rPr>
                <w:sz w:val="24"/>
                <w:szCs w:val="24"/>
              </w:rPr>
            </w:pPr>
            <w:r w:rsidRPr="00EF2A1B">
              <w:rPr>
                <w:sz w:val="24"/>
                <w:szCs w:val="24"/>
              </w:rPr>
              <w:t>111</w:t>
            </w:r>
          </w:p>
        </w:tc>
        <w:tc>
          <w:tcPr>
            <w:tcW w:w="794" w:type="dxa"/>
            <w:tcBorders>
              <w:bottom w:val="single" w:sz="8" w:space="0" w:color="auto"/>
            </w:tcBorders>
            <w:vAlign w:val="center"/>
          </w:tcPr>
          <w:p w:rsidR="009D5A18" w:rsidRPr="00EF2A1B" w:rsidRDefault="009D5A18" w:rsidP="00EF2A1B">
            <w:pPr>
              <w:pStyle w:val="CELDAS"/>
              <w:jc w:val="center"/>
              <w:rPr>
                <w:sz w:val="24"/>
                <w:szCs w:val="24"/>
              </w:rPr>
            </w:pPr>
            <w:r w:rsidRPr="00EF2A1B">
              <w:rPr>
                <w:sz w:val="24"/>
                <w:szCs w:val="24"/>
              </w:rPr>
              <w:t>.978</w:t>
            </w:r>
          </w:p>
        </w:tc>
        <w:tc>
          <w:tcPr>
            <w:tcW w:w="794"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.958</w:t>
            </w:r>
          </w:p>
        </w:tc>
        <w:tc>
          <w:tcPr>
            <w:tcW w:w="794" w:type="dxa"/>
            <w:tcBorders>
              <w:bottom w:val="single" w:sz="8" w:space="0" w:color="auto"/>
            </w:tcBorders>
            <w:vAlign w:val="center"/>
          </w:tcPr>
          <w:p w:rsidR="009D5A18" w:rsidRPr="00EF2A1B" w:rsidRDefault="009D5A18" w:rsidP="00EF2A1B">
            <w:pPr>
              <w:pStyle w:val="CELDAS"/>
              <w:jc w:val="center"/>
              <w:rPr>
                <w:sz w:val="24"/>
                <w:szCs w:val="24"/>
              </w:rPr>
            </w:pPr>
            <w:r w:rsidRPr="00EF2A1B">
              <w:rPr>
                <w:sz w:val="24"/>
                <w:szCs w:val="24"/>
              </w:rPr>
              <w:t>.978</w:t>
            </w:r>
          </w:p>
        </w:tc>
        <w:tc>
          <w:tcPr>
            <w:tcW w:w="794" w:type="dxa"/>
            <w:tcBorders>
              <w:bottom w:val="single" w:sz="8" w:space="0" w:color="auto"/>
            </w:tcBorders>
            <w:vAlign w:val="center"/>
          </w:tcPr>
          <w:p w:rsidR="009D5A18" w:rsidRPr="00EF2A1B" w:rsidRDefault="009D5A18" w:rsidP="00EF2A1B">
            <w:pPr>
              <w:pStyle w:val="CELDAS"/>
              <w:jc w:val="center"/>
              <w:rPr>
                <w:sz w:val="24"/>
                <w:szCs w:val="24"/>
              </w:rPr>
            </w:pPr>
            <w:r w:rsidRPr="00EF2A1B">
              <w:rPr>
                <w:sz w:val="24"/>
                <w:szCs w:val="24"/>
              </w:rPr>
              <w:t>.025</w:t>
            </w:r>
          </w:p>
        </w:tc>
        <w:tc>
          <w:tcPr>
            <w:tcW w:w="850"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314.859</w:t>
            </w:r>
          </w:p>
        </w:tc>
      </w:tr>
      <w:tr w:rsidR="009D5A18" w:rsidRPr="00A128E9" w:rsidTr="00E03FA8">
        <w:trPr>
          <w:trHeight w:val="567"/>
          <w:jc w:val="center"/>
        </w:trPr>
        <w:tc>
          <w:tcPr>
            <w:tcW w:w="8221" w:type="dxa"/>
            <w:gridSpan w:val="8"/>
            <w:tcBorders>
              <w:top w:val="single" w:sz="8" w:space="0" w:color="auto"/>
            </w:tcBorders>
            <w:vAlign w:val="center"/>
          </w:tcPr>
          <w:p w:rsidR="009D5A18" w:rsidRPr="00EF2A1B" w:rsidRDefault="009D5A18" w:rsidP="00EF2A1B">
            <w:pPr>
              <w:pStyle w:val="CELDAS"/>
              <w:rPr>
                <w:sz w:val="24"/>
                <w:szCs w:val="24"/>
                <w:lang w:val="en-US"/>
              </w:rPr>
            </w:pPr>
            <w:r w:rsidRPr="00EF2A1B">
              <w:rPr>
                <w:i/>
                <w:sz w:val="24"/>
                <w:szCs w:val="24"/>
                <w:lang w:val="en-US"/>
              </w:rPr>
              <w:t>Note:</w:t>
            </w:r>
            <w:r w:rsidRPr="00EF2A1B">
              <w:rPr>
                <w:sz w:val="24"/>
                <w:szCs w:val="24"/>
                <w:lang w:val="en-US"/>
              </w:rPr>
              <w:t xml:space="preserve"> * p &lt; .05; GFI = goodness of fit index; NFI = normed fit index; CFI = comparative fit index; RMSEA = root mean square error of approximation; AIC = </w:t>
            </w:r>
            <w:proofErr w:type="spellStart"/>
            <w:r w:rsidRPr="00EF2A1B">
              <w:rPr>
                <w:sz w:val="24"/>
                <w:szCs w:val="24"/>
                <w:lang w:val="en-US"/>
              </w:rPr>
              <w:t>Akaike</w:t>
            </w:r>
            <w:proofErr w:type="spellEnd"/>
            <w:r w:rsidRPr="00EF2A1B">
              <w:rPr>
                <w:sz w:val="24"/>
                <w:szCs w:val="24"/>
                <w:lang w:val="en-US"/>
              </w:rPr>
              <w:t xml:space="preserve"> information criterion</w:t>
            </w:r>
          </w:p>
        </w:tc>
      </w:tr>
    </w:tbl>
    <w:p w:rsidR="009D5A18" w:rsidRPr="00EF2A1B" w:rsidRDefault="009D5A18" w:rsidP="00EF2A1B">
      <w:pPr>
        <w:rPr>
          <w:szCs w:val="24"/>
          <w:lang w:val="en-US"/>
        </w:rPr>
      </w:pPr>
    </w:p>
    <w:bookmarkEnd w:id="17"/>
    <w:p w:rsidR="00FE2D19" w:rsidRPr="00EF2A1B" w:rsidRDefault="00FE2D19" w:rsidP="00EF2A1B">
      <w:pPr>
        <w:spacing w:after="0"/>
        <w:rPr>
          <w:szCs w:val="24"/>
          <w:lang w:val="en-US"/>
        </w:rPr>
      </w:pPr>
      <w:r w:rsidRPr="00EF2A1B">
        <w:rPr>
          <w:szCs w:val="24"/>
          <w:lang w:val="en-US"/>
        </w:rPr>
        <w:t xml:space="preserve">Adding to the base model restrictions on factorial loads the metric invariance was characterized. The values shown in Table 8 allow </w:t>
      </w:r>
      <w:proofErr w:type="gramStart"/>
      <w:r w:rsidRPr="00EF2A1B">
        <w:rPr>
          <w:szCs w:val="24"/>
          <w:lang w:val="en-US"/>
        </w:rPr>
        <w:t>to accept</w:t>
      </w:r>
      <w:proofErr w:type="gramEnd"/>
      <w:r w:rsidRPr="00EF2A1B">
        <w:rPr>
          <w:szCs w:val="24"/>
          <w:lang w:val="en-US"/>
        </w:rPr>
        <w:t xml:space="preserve"> this level of invariance. The goodness of fit index (GFI </w:t>
      </w:r>
      <w:r w:rsidR="004247F2" w:rsidRPr="00EF2A1B">
        <w:rPr>
          <w:szCs w:val="24"/>
          <w:lang w:val="en-US"/>
        </w:rPr>
        <w:t>0</w:t>
      </w:r>
      <w:r w:rsidRPr="00EF2A1B">
        <w:rPr>
          <w:szCs w:val="24"/>
          <w:lang w:val="en-US"/>
        </w:rPr>
        <w:t xml:space="preserve">.978) and root mean square error of approximation (RMSEA </w:t>
      </w:r>
      <w:r w:rsidR="004247F2" w:rsidRPr="00EF2A1B">
        <w:rPr>
          <w:szCs w:val="24"/>
          <w:lang w:val="en-US"/>
        </w:rPr>
        <w:t>0</w:t>
      </w:r>
      <w:r w:rsidRPr="00EF2A1B">
        <w:rPr>
          <w:szCs w:val="24"/>
          <w:lang w:val="en-US"/>
        </w:rPr>
        <w:t xml:space="preserve">.025) continue to provide convergent information in this direction. Also, the </w:t>
      </w:r>
      <w:proofErr w:type="spellStart"/>
      <w:r w:rsidRPr="00EF2A1B">
        <w:rPr>
          <w:szCs w:val="24"/>
          <w:lang w:val="en-US"/>
        </w:rPr>
        <w:t>Akaike</w:t>
      </w:r>
      <w:proofErr w:type="spellEnd"/>
      <w:r w:rsidRPr="00EF2A1B">
        <w:rPr>
          <w:szCs w:val="24"/>
          <w:lang w:val="en-US"/>
        </w:rPr>
        <w:t xml:space="preserve"> Information Criterion (AIC 322.915) and </w:t>
      </w:r>
      <w:proofErr w:type="spellStart"/>
      <w:r w:rsidRPr="00EF2A1B">
        <w:rPr>
          <w:szCs w:val="24"/>
          <w:lang w:val="en-US" w:eastAsia="es-ES"/>
        </w:rPr>
        <w:t>Bentler</w:t>
      </w:r>
      <w:proofErr w:type="spellEnd"/>
      <w:r w:rsidRPr="00EF2A1B">
        <w:rPr>
          <w:szCs w:val="24"/>
          <w:lang w:val="en-US" w:eastAsia="es-ES"/>
        </w:rPr>
        <w:t xml:space="preserve"> comparative fit index </w:t>
      </w:r>
      <w:r w:rsidRPr="00EF2A1B">
        <w:rPr>
          <w:szCs w:val="24"/>
          <w:lang w:val="en-US"/>
        </w:rPr>
        <w:t>(CFI</w:t>
      </w:r>
      <w:r w:rsidR="004247F2" w:rsidRPr="00EF2A1B">
        <w:rPr>
          <w:szCs w:val="24"/>
          <w:lang w:val="en-US"/>
        </w:rPr>
        <w:t xml:space="preserve"> 0</w:t>
      </w:r>
      <w:r w:rsidRPr="00EF2A1B">
        <w:rPr>
          <w:szCs w:val="24"/>
          <w:lang w:val="en-US"/>
        </w:rPr>
        <w:t xml:space="preserve">.978) do not suffer large variations over the previous model. </w:t>
      </w:r>
      <w:r w:rsidRPr="00EF2A1B">
        <w:rPr>
          <w:szCs w:val="24"/>
          <w:lang w:val="en-US" w:eastAsia="es-ES"/>
        </w:rPr>
        <w:t xml:space="preserve">Using the criteria for the evaluation of the nested models proposed by Cheung and </w:t>
      </w:r>
      <w:proofErr w:type="spellStart"/>
      <w:r w:rsidRPr="00EF2A1B">
        <w:rPr>
          <w:szCs w:val="24"/>
          <w:lang w:val="en-US" w:eastAsia="es-ES"/>
        </w:rPr>
        <w:t>Rensvold</w:t>
      </w:r>
      <w:proofErr w:type="spellEnd"/>
      <w:r w:rsidRPr="00EF2A1B">
        <w:rPr>
          <w:szCs w:val="24"/>
          <w:lang w:val="en-US" w:eastAsia="es-ES"/>
        </w:rPr>
        <w:t xml:space="preserve"> (2002), who suggest that if the calculation of the difference of the CFI of both nested models diminish in </w:t>
      </w:r>
      <w:r w:rsidR="004247F2" w:rsidRPr="00EF2A1B">
        <w:rPr>
          <w:szCs w:val="24"/>
          <w:lang w:val="en-US" w:eastAsia="es-ES"/>
        </w:rPr>
        <w:t>0</w:t>
      </w:r>
      <w:r w:rsidRPr="00EF2A1B">
        <w:rPr>
          <w:szCs w:val="24"/>
          <w:lang w:val="en-US" w:eastAsia="es-ES"/>
        </w:rPr>
        <w:t>.01 or less, the restricted model is taken for granted therefore the compliance of the factorial invariance; the difference of the CFIs obtained allows to accept the metrical invariance model. We can conclude up to this point that factorial charges are equivalent in the two subsamples.</w:t>
      </w:r>
    </w:p>
    <w:p w:rsidR="0006235B" w:rsidRPr="00EF2A1B" w:rsidRDefault="00FE2D19" w:rsidP="00EF2A1B">
      <w:pPr>
        <w:rPr>
          <w:szCs w:val="24"/>
          <w:lang w:val="en-US"/>
        </w:rPr>
      </w:pPr>
      <w:r w:rsidRPr="00EF2A1B">
        <w:rPr>
          <w:szCs w:val="24"/>
          <w:lang w:val="en-US" w:eastAsia="es-ES"/>
        </w:rPr>
        <w:t xml:space="preserve">Having demonstrated the metric invariance between the subsamples, we evaluate the equivalence between intercepts (strong factorial invariance). The Indices (Table 8) show a good adjustment of this model, evaluated independent as well as analyzed toward nesting with the metric invariance model. The difference between the two comparative indices of </w:t>
      </w:r>
      <w:proofErr w:type="spellStart"/>
      <w:r w:rsidRPr="00EF2A1B">
        <w:rPr>
          <w:szCs w:val="24"/>
          <w:lang w:val="en-US" w:eastAsia="es-ES"/>
        </w:rPr>
        <w:t>Bentler</w:t>
      </w:r>
      <w:proofErr w:type="spellEnd"/>
      <w:r w:rsidRPr="00EF2A1B">
        <w:rPr>
          <w:szCs w:val="24"/>
          <w:lang w:val="en-US" w:eastAsia="es-ES"/>
        </w:rPr>
        <w:t xml:space="preserve"> is less than </w:t>
      </w:r>
      <w:r w:rsidR="004247F2" w:rsidRPr="00EF2A1B">
        <w:rPr>
          <w:szCs w:val="24"/>
          <w:lang w:val="en-US" w:eastAsia="es-ES"/>
        </w:rPr>
        <w:t>0</w:t>
      </w:r>
      <w:r w:rsidRPr="00EF2A1B">
        <w:rPr>
          <w:szCs w:val="24"/>
          <w:lang w:val="en-US" w:eastAsia="es-ES"/>
        </w:rPr>
        <w:t xml:space="preserve">.001; and the general adjustment index is </w:t>
      </w:r>
      <w:r w:rsidR="004247F2" w:rsidRPr="00EF2A1B">
        <w:rPr>
          <w:szCs w:val="24"/>
          <w:lang w:val="en-US" w:eastAsia="es-ES"/>
        </w:rPr>
        <w:t>0</w:t>
      </w:r>
      <w:r w:rsidRPr="00EF2A1B">
        <w:rPr>
          <w:szCs w:val="24"/>
          <w:lang w:val="en-US" w:eastAsia="es-ES"/>
        </w:rPr>
        <w:t xml:space="preserve">.978 and the root mean square error of approximation is </w:t>
      </w:r>
      <w:r w:rsidR="004247F2" w:rsidRPr="00EF2A1B">
        <w:rPr>
          <w:szCs w:val="24"/>
          <w:lang w:val="en-US" w:eastAsia="es-ES"/>
        </w:rPr>
        <w:t>0</w:t>
      </w:r>
      <w:r w:rsidRPr="00EF2A1B">
        <w:rPr>
          <w:szCs w:val="24"/>
          <w:lang w:val="en-US" w:eastAsia="es-ES"/>
        </w:rPr>
        <w:t>.025. Accepted then the strong invariance, the two evaluated models are equivalent toward</w:t>
      </w:r>
      <w:r w:rsidR="00EE6B74" w:rsidRPr="00EF2A1B">
        <w:rPr>
          <w:szCs w:val="24"/>
          <w:lang w:val="en-US" w:eastAsia="es-ES"/>
        </w:rPr>
        <w:t xml:space="preserve"> the factorial coefficients and the intercepts.</w:t>
      </w:r>
    </w:p>
    <w:p w:rsidR="00EE6B74" w:rsidRPr="00EF2A1B" w:rsidRDefault="00EE6B74" w:rsidP="00EF2A1B">
      <w:pPr>
        <w:rPr>
          <w:szCs w:val="24"/>
          <w:lang w:val="en-US"/>
        </w:rPr>
      </w:pPr>
      <w:r w:rsidRPr="00EF2A1B">
        <w:rPr>
          <w:szCs w:val="24"/>
          <w:lang w:val="en-US"/>
        </w:rPr>
        <w:t xml:space="preserve">The factors obtained in the confirmatory factor </w:t>
      </w:r>
      <w:r w:rsidRPr="00EF2A1B">
        <w:rPr>
          <w:szCs w:val="24"/>
          <w:lang w:val="en-US" w:eastAsia="es-ES"/>
        </w:rPr>
        <w:t>analysis</w:t>
      </w:r>
      <w:r w:rsidRPr="00EF2A1B">
        <w:rPr>
          <w:szCs w:val="24"/>
          <w:lang w:val="en-US"/>
        </w:rPr>
        <w:t xml:space="preserve"> reach, mostly internal consistency values below </w:t>
      </w:r>
      <w:r w:rsidR="004247F2" w:rsidRPr="00EF2A1B">
        <w:rPr>
          <w:szCs w:val="24"/>
          <w:lang w:val="en-US"/>
        </w:rPr>
        <w:t>0</w:t>
      </w:r>
      <w:r w:rsidRPr="00EF2A1B">
        <w:rPr>
          <w:szCs w:val="24"/>
          <w:lang w:val="en-US"/>
        </w:rPr>
        <w:t>.75 in both subsamples showing a lo</w:t>
      </w:r>
      <w:r w:rsidR="009868A8" w:rsidRPr="00EF2A1B">
        <w:rPr>
          <w:szCs w:val="24"/>
          <w:lang w:val="en-US"/>
        </w:rPr>
        <w:t>w internal consistency (Table 9</w:t>
      </w:r>
      <w:r w:rsidRPr="00EF2A1B">
        <w:rPr>
          <w:szCs w:val="24"/>
          <w:lang w:val="en-US"/>
        </w:rPr>
        <w:t>).</w:t>
      </w:r>
    </w:p>
    <w:p w:rsidR="009D5A18" w:rsidRPr="00EF2A1B" w:rsidRDefault="009D5A18" w:rsidP="00EF2A1B">
      <w:pPr>
        <w:rPr>
          <w:szCs w:val="24"/>
          <w:lang w:val="en-US"/>
        </w:rPr>
      </w:pPr>
    </w:p>
    <w:p w:rsidR="009D5A18" w:rsidRPr="00EF2A1B" w:rsidRDefault="009D5A18" w:rsidP="00EF2A1B">
      <w:pPr>
        <w:pStyle w:val="EncabezadoTABLAS"/>
        <w:ind w:left="567" w:right="567"/>
        <w:rPr>
          <w:sz w:val="24"/>
          <w:szCs w:val="24"/>
          <w:lang w:val="en-US"/>
        </w:rPr>
      </w:pPr>
      <w:bookmarkStart w:id="19" w:name="_Toc435597422"/>
      <w:r w:rsidRPr="00EF2A1B">
        <w:rPr>
          <w:sz w:val="24"/>
          <w:szCs w:val="24"/>
          <w:lang w:val="en-US"/>
        </w:rPr>
        <w:t>Table 9 Coefficient omega and alpha for the factors obtained in confirmatory factor analysis subsamples 1 and 2.</w:t>
      </w:r>
      <w:bookmarkEnd w:id="19"/>
    </w:p>
    <w:tbl>
      <w:tblPr>
        <w:tblW w:w="7894" w:type="dxa"/>
        <w:jc w:val="center"/>
        <w:tblLook w:val="0000" w:firstRow="0" w:lastRow="0" w:firstColumn="0" w:lastColumn="0" w:noHBand="0" w:noVBand="0"/>
      </w:tblPr>
      <w:tblGrid>
        <w:gridCol w:w="3267"/>
        <w:gridCol w:w="1134"/>
        <w:gridCol w:w="1134"/>
        <w:gridCol w:w="1179"/>
        <w:gridCol w:w="1180"/>
      </w:tblGrid>
      <w:tr w:rsidR="009D5A18" w:rsidRPr="00EF2A1B" w:rsidTr="00E03FA8">
        <w:trPr>
          <w:trHeight w:val="340"/>
          <w:jc w:val="center"/>
        </w:trPr>
        <w:tc>
          <w:tcPr>
            <w:tcW w:w="3267" w:type="dxa"/>
            <w:tcBorders>
              <w:top w:val="single" w:sz="2" w:space="0" w:color="auto"/>
            </w:tcBorders>
            <w:shd w:val="clear" w:color="auto" w:fill="auto"/>
            <w:noWrap/>
            <w:vAlign w:val="center"/>
          </w:tcPr>
          <w:p w:rsidR="009D5A18" w:rsidRPr="00EF2A1B" w:rsidRDefault="009D5A18" w:rsidP="00EF2A1B">
            <w:pPr>
              <w:pStyle w:val="CELDAS"/>
              <w:jc w:val="center"/>
              <w:rPr>
                <w:sz w:val="24"/>
                <w:szCs w:val="24"/>
                <w:lang w:val="en-US"/>
              </w:rPr>
            </w:pPr>
          </w:p>
        </w:tc>
        <w:tc>
          <w:tcPr>
            <w:tcW w:w="2268" w:type="dxa"/>
            <w:gridSpan w:val="2"/>
            <w:tcBorders>
              <w:top w:val="single" w:sz="2" w:space="0" w:color="auto"/>
              <w:bottom w:val="single" w:sz="2"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lang w:val="en-US"/>
              </w:rPr>
              <w:t xml:space="preserve">Subsample </w:t>
            </w:r>
            <w:r w:rsidRPr="00EF2A1B">
              <w:rPr>
                <w:sz w:val="24"/>
                <w:szCs w:val="24"/>
              </w:rPr>
              <w:t>1</w:t>
            </w:r>
          </w:p>
        </w:tc>
        <w:tc>
          <w:tcPr>
            <w:tcW w:w="2359" w:type="dxa"/>
            <w:gridSpan w:val="2"/>
            <w:tcBorders>
              <w:top w:val="single" w:sz="2" w:space="0" w:color="auto"/>
              <w:bottom w:val="single" w:sz="2"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lang w:val="en-US"/>
              </w:rPr>
              <w:t xml:space="preserve">Subsample </w:t>
            </w:r>
            <w:r w:rsidRPr="00EF2A1B">
              <w:rPr>
                <w:sz w:val="24"/>
                <w:szCs w:val="24"/>
              </w:rPr>
              <w:t>2</w:t>
            </w:r>
          </w:p>
        </w:tc>
      </w:tr>
      <w:tr w:rsidR="009D5A18" w:rsidRPr="00EF2A1B" w:rsidTr="00E03FA8">
        <w:trPr>
          <w:trHeight w:val="340"/>
          <w:jc w:val="center"/>
        </w:trPr>
        <w:tc>
          <w:tcPr>
            <w:tcW w:w="3267" w:type="dxa"/>
            <w:shd w:val="clear" w:color="auto" w:fill="auto"/>
            <w:noWrap/>
            <w:vAlign w:val="center"/>
          </w:tcPr>
          <w:p w:rsidR="009D5A18" w:rsidRPr="00EF2A1B" w:rsidRDefault="009D5A18" w:rsidP="00EF2A1B">
            <w:pPr>
              <w:pStyle w:val="CELDAS"/>
              <w:jc w:val="center"/>
              <w:rPr>
                <w:sz w:val="24"/>
                <w:szCs w:val="24"/>
              </w:rPr>
            </w:pPr>
            <w:r w:rsidRPr="00EF2A1B">
              <w:rPr>
                <w:sz w:val="24"/>
                <w:szCs w:val="24"/>
              </w:rPr>
              <w:t>Factor</w:t>
            </w:r>
          </w:p>
        </w:tc>
        <w:tc>
          <w:tcPr>
            <w:tcW w:w="1134" w:type="dxa"/>
            <w:tcBorders>
              <w:top w:val="single" w:sz="2" w:space="0" w:color="auto"/>
              <w:bottom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Ω</w:t>
            </w:r>
          </w:p>
        </w:tc>
        <w:tc>
          <w:tcPr>
            <w:tcW w:w="1134" w:type="dxa"/>
            <w:tcBorders>
              <w:top w:val="single" w:sz="2"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w:t>
            </w:r>
          </w:p>
        </w:tc>
        <w:tc>
          <w:tcPr>
            <w:tcW w:w="1179" w:type="dxa"/>
            <w:tcBorders>
              <w:top w:val="single" w:sz="2" w:space="0" w:color="auto"/>
              <w:bottom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Ω</w:t>
            </w:r>
          </w:p>
        </w:tc>
        <w:tc>
          <w:tcPr>
            <w:tcW w:w="1180" w:type="dxa"/>
            <w:tcBorders>
              <w:top w:val="single" w:sz="2"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w:t>
            </w:r>
          </w:p>
        </w:tc>
      </w:tr>
      <w:tr w:rsidR="009D5A18" w:rsidRPr="00EF2A1B" w:rsidTr="00E03FA8">
        <w:trPr>
          <w:trHeight w:val="340"/>
          <w:jc w:val="center"/>
        </w:trPr>
        <w:tc>
          <w:tcPr>
            <w:tcW w:w="3267" w:type="dxa"/>
            <w:tcBorders>
              <w:top w:val="single" w:sz="2" w:space="0" w:color="auto"/>
            </w:tcBorders>
            <w:shd w:val="clear" w:color="auto" w:fill="auto"/>
            <w:noWrap/>
            <w:vAlign w:val="center"/>
          </w:tcPr>
          <w:p w:rsidR="009D5A18" w:rsidRPr="00EF2A1B" w:rsidRDefault="009D5A18" w:rsidP="00EF2A1B">
            <w:pPr>
              <w:pStyle w:val="CELDAS"/>
              <w:ind w:left="360"/>
              <w:rPr>
                <w:sz w:val="24"/>
                <w:szCs w:val="24"/>
              </w:rPr>
            </w:pPr>
            <w:r w:rsidRPr="00EF2A1B">
              <w:rPr>
                <w:sz w:val="24"/>
                <w:szCs w:val="24"/>
                <w:lang w:val="en-US"/>
              </w:rPr>
              <w:t>Personal sphere</w:t>
            </w:r>
          </w:p>
        </w:tc>
        <w:tc>
          <w:tcPr>
            <w:tcW w:w="1134" w:type="dxa"/>
            <w:tcBorders>
              <w:top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.853</w:t>
            </w:r>
          </w:p>
        </w:tc>
        <w:tc>
          <w:tcPr>
            <w:tcW w:w="1134"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.853</w:t>
            </w:r>
          </w:p>
        </w:tc>
        <w:tc>
          <w:tcPr>
            <w:tcW w:w="1179" w:type="dxa"/>
            <w:tcBorders>
              <w:top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.843</w:t>
            </w:r>
          </w:p>
        </w:tc>
        <w:tc>
          <w:tcPr>
            <w:tcW w:w="1180"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.845</w:t>
            </w:r>
          </w:p>
        </w:tc>
      </w:tr>
      <w:tr w:rsidR="009D5A18" w:rsidRPr="00EF2A1B" w:rsidTr="00E03FA8">
        <w:trPr>
          <w:trHeight w:val="340"/>
          <w:jc w:val="center"/>
        </w:trPr>
        <w:tc>
          <w:tcPr>
            <w:tcW w:w="3267" w:type="dxa"/>
            <w:shd w:val="clear" w:color="auto" w:fill="auto"/>
            <w:noWrap/>
            <w:vAlign w:val="center"/>
          </w:tcPr>
          <w:p w:rsidR="009D5A18" w:rsidRPr="00EF2A1B" w:rsidRDefault="009D5A18" w:rsidP="00EF2A1B">
            <w:pPr>
              <w:pStyle w:val="CELDAS"/>
              <w:ind w:left="360"/>
              <w:rPr>
                <w:sz w:val="24"/>
                <w:szCs w:val="24"/>
              </w:rPr>
            </w:pPr>
            <w:r w:rsidRPr="00EF2A1B">
              <w:rPr>
                <w:sz w:val="24"/>
                <w:szCs w:val="24"/>
                <w:lang w:val="en-US"/>
              </w:rPr>
              <w:t>Social sphere</w:t>
            </w:r>
          </w:p>
        </w:tc>
        <w:tc>
          <w:tcPr>
            <w:tcW w:w="1134" w:type="dxa"/>
            <w:shd w:val="clear" w:color="auto" w:fill="auto"/>
            <w:noWrap/>
            <w:vAlign w:val="center"/>
          </w:tcPr>
          <w:p w:rsidR="009D5A18" w:rsidRPr="00EF2A1B" w:rsidRDefault="009D5A18" w:rsidP="00EF2A1B">
            <w:pPr>
              <w:pStyle w:val="CELDAS"/>
              <w:jc w:val="center"/>
              <w:rPr>
                <w:sz w:val="24"/>
                <w:szCs w:val="24"/>
              </w:rPr>
            </w:pPr>
            <w:r w:rsidRPr="00EF2A1B">
              <w:rPr>
                <w:sz w:val="24"/>
                <w:szCs w:val="24"/>
              </w:rPr>
              <w:t>.600</w:t>
            </w:r>
          </w:p>
        </w:tc>
        <w:tc>
          <w:tcPr>
            <w:tcW w:w="1134" w:type="dxa"/>
            <w:shd w:val="clear" w:color="auto" w:fill="auto"/>
            <w:vAlign w:val="center"/>
          </w:tcPr>
          <w:p w:rsidR="009D5A18" w:rsidRPr="00EF2A1B" w:rsidRDefault="009D5A18" w:rsidP="00EF2A1B">
            <w:pPr>
              <w:pStyle w:val="CELDAS"/>
              <w:jc w:val="center"/>
              <w:rPr>
                <w:sz w:val="24"/>
                <w:szCs w:val="24"/>
              </w:rPr>
            </w:pPr>
            <w:r w:rsidRPr="00EF2A1B">
              <w:rPr>
                <w:sz w:val="24"/>
                <w:szCs w:val="24"/>
              </w:rPr>
              <w:t>.589</w:t>
            </w:r>
          </w:p>
        </w:tc>
        <w:tc>
          <w:tcPr>
            <w:tcW w:w="1179" w:type="dxa"/>
            <w:shd w:val="clear" w:color="auto" w:fill="auto"/>
            <w:noWrap/>
            <w:vAlign w:val="center"/>
          </w:tcPr>
          <w:p w:rsidR="009D5A18" w:rsidRPr="00EF2A1B" w:rsidRDefault="009D5A18" w:rsidP="00EF2A1B">
            <w:pPr>
              <w:pStyle w:val="CELDAS"/>
              <w:jc w:val="center"/>
              <w:rPr>
                <w:sz w:val="24"/>
                <w:szCs w:val="24"/>
              </w:rPr>
            </w:pPr>
            <w:r w:rsidRPr="00EF2A1B">
              <w:rPr>
                <w:sz w:val="24"/>
                <w:szCs w:val="24"/>
              </w:rPr>
              <w:t>.565</w:t>
            </w:r>
          </w:p>
        </w:tc>
        <w:tc>
          <w:tcPr>
            <w:tcW w:w="1180" w:type="dxa"/>
            <w:shd w:val="clear" w:color="auto" w:fill="auto"/>
            <w:vAlign w:val="center"/>
          </w:tcPr>
          <w:p w:rsidR="009D5A18" w:rsidRPr="00EF2A1B" w:rsidRDefault="009D5A18" w:rsidP="00EF2A1B">
            <w:pPr>
              <w:pStyle w:val="CELDAS"/>
              <w:jc w:val="center"/>
              <w:rPr>
                <w:sz w:val="24"/>
                <w:szCs w:val="24"/>
              </w:rPr>
            </w:pPr>
            <w:r w:rsidRPr="00EF2A1B">
              <w:rPr>
                <w:sz w:val="24"/>
                <w:szCs w:val="24"/>
              </w:rPr>
              <w:t>.551</w:t>
            </w:r>
          </w:p>
        </w:tc>
      </w:tr>
      <w:tr w:rsidR="009D5A18" w:rsidRPr="00EF2A1B" w:rsidTr="00E03FA8">
        <w:trPr>
          <w:trHeight w:val="340"/>
          <w:jc w:val="center"/>
        </w:trPr>
        <w:tc>
          <w:tcPr>
            <w:tcW w:w="3267" w:type="dxa"/>
            <w:tcBorders>
              <w:bottom w:val="single" w:sz="2" w:space="0" w:color="auto"/>
            </w:tcBorders>
            <w:shd w:val="clear" w:color="auto" w:fill="auto"/>
            <w:noWrap/>
            <w:vAlign w:val="center"/>
          </w:tcPr>
          <w:p w:rsidR="009D5A18" w:rsidRPr="00EF2A1B" w:rsidRDefault="009D5A18" w:rsidP="00EF2A1B">
            <w:pPr>
              <w:pStyle w:val="CELDAS"/>
              <w:ind w:left="360"/>
              <w:rPr>
                <w:sz w:val="24"/>
                <w:szCs w:val="24"/>
              </w:rPr>
            </w:pPr>
            <w:r w:rsidRPr="00EF2A1B">
              <w:rPr>
                <w:sz w:val="24"/>
                <w:szCs w:val="24"/>
                <w:lang w:val="en-US"/>
              </w:rPr>
              <w:t>Emotional sphere</w:t>
            </w:r>
          </w:p>
        </w:tc>
        <w:tc>
          <w:tcPr>
            <w:tcW w:w="1134" w:type="dxa"/>
            <w:tcBorders>
              <w:bottom w:val="single" w:sz="2"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.368</w:t>
            </w:r>
          </w:p>
        </w:tc>
        <w:tc>
          <w:tcPr>
            <w:tcW w:w="1134" w:type="dxa"/>
            <w:tcBorders>
              <w:bottom w:val="single" w:sz="2"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.393</w:t>
            </w:r>
          </w:p>
        </w:tc>
        <w:tc>
          <w:tcPr>
            <w:tcW w:w="1179" w:type="dxa"/>
            <w:tcBorders>
              <w:bottom w:val="single" w:sz="2"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.415</w:t>
            </w:r>
          </w:p>
        </w:tc>
        <w:tc>
          <w:tcPr>
            <w:tcW w:w="1180" w:type="dxa"/>
            <w:tcBorders>
              <w:bottom w:val="single" w:sz="2"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.398</w:t>
            </w:r>
          </w:p>
        </w:tc>
      </w:tr>
    </w:tbl>
    <w:p w:rsidR="009D5A18" w:rsidRPr="00EF2A1B" w:rsidRDefault="009D5A18" w:rsidP="00EF2A1B">
      <w:pPr>
        <w:rPr>
          <w:szCs w:val="24"/>
        </w:rPr>
      </w:pPr>
    </w:p>
    <w:p w:rsidR="0034388E" w:rsidRDefault="0034388E" w:rsidP="006F0CCA">
      <w:pPr>
        <w:spacing w:after="0"/>
        <w:jc w:val="center"/>
        <w:rPr>
          <w:b/>
          <w:szCs w:val="24"/>
        </w:rPr>
      </w:pPr>
      <w:bookmarkStart w:id="20" w:name="_Toc435597310"/>
      <w:r w:rsidRPr="006F0CCA">
        <w:rPr>
          <w:b/>
          <w:szCs w:val="24"/>
        </w:rPr>
        <w:t>DISCUSSION AND CONCLUSIONS</w:t>
      </w:r>
    </w:p>
    <w:p w:rsidR="006F0CCA" w:rsidRPr="006F0CCA" w:rsidRDefault="006F0CCA" w:rsidP="006F0CCA">
      <w:pPr>
        <w:spacing w:after="0"/>
        <w:jc w:val="center"/>
        <w:rPr>
          <w:b/>
          <w:szCs w:val="24"/>
        </w:rPr>
      </w:pPr>
    </w:p>
    <w:bookmarkEnd w:id="20"/>
    <w:p w:rsidR="00EE6B74" w:rsidRPr="00EF2A1B" w:rsidRDefault="00EE6B74" w:rsidP="00EF2A1B">
      <w:pPr>
        <w:rPr>
          <w:szCs w:val="24"/>
          <w:lang w:val="en-US"/>
        </w:rPr>
      </w:pPr>
      <w:r w:rsidRPr="00EF2A1B">
        <w:rPr>
          <w:szCs w:val="24"/>
          <w:lang w:val="en-US"/>
        </w:rPr>
        <w:t xml:space="preserve">The main objective of the study was to investigate whether or not are replicated the psychometric results proposed by </w:t>
      </w:r>
      <w:r w:rsidRPr="00EF2A1B">
        <w:rPr>
          <w:noProof/>
          <w:szCs w:val="24"/>
          <w:lang w:val="en-US"/>
        </w:rPr>
        <w:t xml:space="preserve">Sampén </w:t>
      </w:r>
      <w:r w:rsidRPr="00EF2A1B">
        <w:rPr>
          <w:szCs w:val="24"/>
          <w:lang w:val="en-US"/>
        </w:rPr>
        <w:t xml:space="preserve">et al. (2012) for the scale of attitudes toward the elderly by </w:t>
      </w:r>
      <w:proofErr w:type="spellStart"/>
      <w:r w:rsidRPr="00EF2A1B">
        <w:rPr>
          <w:szCs w:val="24"/>
          <w:lang w:val="en-US"/>
        </w:rPr>
        <w:t>Kogan</w:t>
      </w:r>
      <w:proofErr w:type="spellEnd"/>
      <w:r w:rsidRPr="00EF2A1B">
        <w:rPr>
          <w:szCs w:val="24"/>
          <w:lang w:val="en-US"/>
        </w:rPr>
        <w:t xml:space="preserve"> through a sample of university students using exploratory factor analysis (EFA) and Confirmatory (CFA).</w:t>
      </w:r>
      <w:r w:rsidR="000F4B72" w:rsidRPr="00EF2A1B">
        <w:rPr>
          <w:szCs w:val="24"/>
          <w:lang w:val="en-US"/>
        </w:rPr>
        <w:t xml:space="preserve"> </w:t>
      </w:r>
      <w:r w:rsidRPr="00EF2A1B">
        <w:rPr>
          <w:szCs w:val="24"/>
          <w:lang w:val="en-US"/>
        </w:rPr>
        <w:t>The Exploratory factor analysis with the total sample and confirmatory factor analyzes performed on each subsample separately support a factorial structure of three factors: personal sphere, social sphere and emotional sphere, where the factors thus obtained generally have appropriate</w:t>
      </w:r>
      <w:r w:rsidR="000F4B72" w:rsidRPr="00EF2A1B">
        <w:rPr>
          <w:szCs w:val="24"/>
          <w:lang w:val="en-US"/>
        </w:rPr>
        <w:t xml:space="preserve"> standardized factor saturations</w:t>
      </w:r>
      <w:r w:rsidRPr="00EF2A1B">
        <w:rPr>
          <w:szCs w:val="24"/>
          <w:lang w:val="en-US"/>
        </w:rPr>
        <w:t>, suggesting besides the existence of strong evidence o</w:t>
      </w:r>
      <w:r w:rsidR="000F4B72" w:rsidRPr="00EF2A1B">
        <w:rPr>
          <w:szCs w:val="24"/>
          <w:lang w:val="en-US"/>
        </w:rPr>
        <w:t>f cross-validation of the mean</w:t>
      </w:r>
      <w:r w:rsidRPr="00EF2A1B">
        <w:rPr>
          <w:szCs w:val="24"/>
          <w:lang w:val="en-US"/>
        </w:rPr>
        <w:t xml:space="preserve"> and therefore the stability of the structure until proven otherwise. However the internal consistency of each of the factors is low, probably due to the small number of items in each.</w:t>
      </w:r>
    </w:p>
    <w:p w:rsidR="00EE6B74" w:rsidRPr="00EF2A1B" w:rsidRDefault="000F4B72" w:rsidP="00EF2A1B">
      <w:pPr>
        <w:rPr>
          <w:szCs w:val="24"/>
          <w:lang w:val="en-US"/>
        </w:rPr>
      </w:pPr>
      <w:r w:rsidRPr="00EF2A1B">
        <w:rPr>
          <w:szCs w:val="24"/>
          <w:lang w:val="en-US"/>
        </w:rPr>
        <w:t xml:space="preserve">On the other hand the obtained model does not match the proposed by </w:t>
      </w:r>
      <w:r w:rsidRPr="00EF2A1B">
        <w:rPr>
          <w:noProof/>
          <w:szCs w:val="24"/>
          <w:lang w:val="en-US"/>
        </w:rPr>
        <w:t xml:space="preserve">Sampén </w:t>
      </w:r>
      <w:r w:rsidRPr="00EF2A1B">
        <w:rPr>
          <w:szCs w:val="24"/>
          <w:lang w:val="en-US"/>
        </w:rPr>
        <w:t>et al. (2012) as to achieve a better fit and greater discrimination capacity it was necessary to eliminate 5 of the 17 items analyzed and change the original saturation of some items; this based on the modification indexes and its theoretical justification.</w:t>
      </w:r>
    </w:p>
    <w:p w:rsidR="000F4B72" w:rsidRPr="00EF2A1B" w:rsidRDefault="000F4B72" w:rsidP="00EF2A1B">
      <w:pPr>
        <w:rPr>
          <w:szCs w:val="24"/>
          <w:lang w:val="en-US"/>
        </w:rPr>
      </w:pPr>
      <w:r w:rsidRPr="00EF2A1B">
        <w:rPr>
          <w:szCs w:val="24"/>
          <w:lang w:val="en-US"/>
        </w:rPr>
        <w:t xml:space="preserve">The discrepancies observed between the model proposed by </w:t>
      </w:r>
      <w:r w:rsidRPr="00EF2A1B">
        <w:rPr>
          <w:noProof/>
          <w:szCs w:val="24"/>
          <w:lang w:val="en-US"/>
        </w:rPr>
        <w:t>Sampén et al. (2012</w:t>
      </w:r>
      <w:r w:rsidRPr="00EF2A1B">
        <w:rPr>
          <w:szCs w:val="24"/>
          <w:lang w:val="en-US"/>
        </w:rPr>
        <w:t>) and the one here suggested, can be attributed to social or cultural differences of the participants; such as being college students in the area of physical activity. In any case, the validation of a questionnaire is a slow and continuous process, so that future research should compare these findings in larger samples (</w:t>
      </w:r>
      <w:proofErr w:type="spellStart"/>
      <w:r w:rsidRPr="00EF2A1B">
        <w:rPr>
          <w:szCs w:val="24"/>
          <w:lang w:val="en-US"/>
        </w:rPr>
        <w:t>Holgado</w:t>
      </w:r>
      <w:proofErr w:type="spellEnd"/>
      <w:r w:rsidRPr="00EF2A1B">
        <w:rPr>
          <w:szCs w:val="24"/>
          <w:lang w:val="en-US"/>
        </w:rPr>
        <w:t xml:space="preserve">, Soriano, &amp; </w:t>
      </w:r>
      <w:proofErr w:type="spellStart"/>
      <w:r w:rsidRPr="00EF2A1B">
        <w:rPr>
          <w:szCs w:val="24"/>
          <w:lang w:val="en-US"/>
        </w:rPr>
        <w:t>Navas</w:t>
      </w:r>
      <w:proofErr w:type="spellEnd"/>
      <w:r w:rsidRPr="00EF2A1B">
        <w:rPr>
          <w:szCs w:val="24"/>
          <w:lang w:val="en-US"/>
        </w:rPr>
        <w:t>, 2009).</w:t>
      </w:r>
    </w:p>
    <w:p w:rsidR="00E937CD" w:rsidRPr="00EF2A1B" w:rsidRDefault="00E937CD" w:rsidP="00EF2A1B">
      <w:pPr>
        <w:rPr>
          <w:szCs w:val="24"/>
          <w:lang w:val="en-US"/>
        </w:rPr>
      </w:pPr>
      <w:r w:rsidRPr="00EF2A1B">
        <w:rPr>
          <w:szCs w:val="24"/>
          <w:lang w:val="en-US"/>
        </w:rPr>
        <w:t xml:space="preserve">In summary, the analysis of the psychometric properties of the scale of attitudes toward the elderly by </w:t>
      </w:r>
      <w:proofErr w:type="spellStart"/>
      <w:proofErr w:type="gramStart"/>
      <w:r w:rsidRPr="00EF2A1B">
        <w:rPr>
          <w:szCs w:val="24"/>
          <w:lang w:val="en-US"/>
        </w:rPr>
        <w:t>Kogan</w:t>
      </w:r>
      <w:proofErr w:type="spellEnd"/>
      <w:r w:rsidRPr="00EF2A1B">
        <w:rPr>
          <w:szCs w:val="24"/>
          <w:lang w:val="en-US"/>
        </w:rPr>
        <w:t>,</w:t>
      </w:r>
      <w:proofErr w:type="gramEnd"/>
      <w:r w:rsidRPr="00EF2A1B">
        <w:rPr>
          <w:szCs w:val="24"/>
          <w:lang w:val="en-US"/>
        </w:rPr>
        <w:t xml:space="preserve"> has shown that a three-factor structure is viable and appropriate in accordance with established psychometric requirements. The structure of three factors, except for the low internal consistency of its factors, based on statistical and substantive criteria, has shown adequate indicators of adjustment and validity</w:t>
      </w:r>
    </w:p>
    <w:p w:rsidR="000F4B72" w:rsidRPr="00EF2A1B" w:rsidRDefault="000F4B72" w:rsidP="00EF2A1B">
      <w:pPr>
        <w:rPr>
          <w:szCs w:val="24"/>
          <w:lang w:val="en-US"/>
        </w:rPr>
      </w:pPr>
      <w:r w:rsidRPr="00EF2A1B">
        <w:rPr>
          <w:szCs w:val="24"/>
          <w:lang w:val="en-US"/>
        </w:rPr>
        <w:t>However, the scope of these results is limited and therefore it is necessary that future research will confirm the obtained structure increasing the number of items per factor, which will allow for more robust evidence for the factorial structure of the scale</w:t>
      </w:r>
      <w:r w:rsidR="00E937CD" w:rsidRPr="00EF2A1B">
        <w:rPr>
          <w:szCs w:val="24"/>
          <w:lang w:val="en-US"/>
        </w:rPr>
        <w:t xml:space="preserve">. </w:t>
      </w:r>
      <w:r w:rsidRPr="00EF2A1B">
        <w:rPr>
          <w:szCs w:val="24"/>
          <w:lang w:val="en-US"/>
        </w:rPr>
        <w:t xml:space="preserve">Specifically, it must be demonstrated if the invariance of the structure of the scale is accomplished by gender, age, between students of different degrees, among others; so it is considered that further studies are necessary in order to corroborate or refute the data obtained in the investigations carried out so far. </w:t>
      </w:r>
    </w:p>
    <w:p w:rsidR="000F4B72" w:rsidRPr="00EF2A1B" w:rsidRDefault="000F4B72" w:rsidP="00EF2A1B">
      <w:pPr>
        <w:rPr>
          <w:szCs w:val="24"/>
          <w:lang w:val="en-US"/>
        </w:rPr>
      </w:pPr>
      <w:r w:rsidRPr="00EF2A1B">
        <w:rPr>
          <w:szCs w:val="24"/>
          <w:lang w:val="en-US"/>
        </w:rPr>
        <w:t>It is also essential to check if the scale is useful to study the relationship between the attitudes toward the elderly, the satisfaction of life and perceived psychological well-being.</w:t>
      </w:r>
    </w:p>
    <w:bookmarkEnd w:id="1"/>
    <w:p w:rsidR="0006235B" w:rsidRPr="00EF2A1B" w:rsidRDefault="0006235B" w:rsidP="00EF2A1B">
      <w:pPr>
        <w:rPr>
          <w:szCs w:val="24"/>
          <w:lang w:val="en-US"/>
        </w:rPr>
      </w:pPr>
    </w:p>
    <w:p w:rsidR="009868A8" w:rsidRPr="00EF2A1B" w:rsidRDefault="009868A8" w:rsidP="00EF2A1B">
      <w:pPr>
        <w:spacing w:after="0"/>
        <w:jc w:val="left"/>
        <w:rPr>
          <w:b/>
          <w:szCs w:val="24"/>
          <w:lang w:val="en-US"/>
        </w:rPr>
      </w:pPr>
    </w:p>
    <w:p w:rsidR="005F4045" w:rsidRPr="00EF2A1B" w:rsidRDefault="005F4045" w:rsidP="00EF2A1B">
      <w:pPr>
        <w:pStyle w:val="Ttulo"/>
        <w:spacing w:line="240" w:lineRule="auto"/>
        <w:rPr>
          <w:sz w:val="24"/>
          <w:lang w:val="es-MX"/>
        </w:rPr>
      </w:pPr>
      <w:r w:rsidRPr="00EF2A1B">
        <w:rPr>
          <w:sz w:val="24"/>
          <w:lang w:val="es-MX"/>
        </w:rPr>
        <w:t xml:space="preserve">REFERENCES </w:t>
      </w:r>
    </w:p>
    <w:p w:rsidR="0006235B" w:rsidRPr="00EF2A1B" w:rsidRDefault="0006235B" w:rsidP="00EF2A1B">
      <w:pPr>
        <w:pStyle w:val="EstiloEndNoteBibliographyIzquierda0cmSangrafrancesa14"/>
        <w:rPr>
          <w:szCs w:val="24"/>
          <w:lang w:val="en-US"/>
        </w:rPr>
      </w:pPr>
      <w:r w:rsidRPr="00EF2A1B">
        <w:rPr>
          <w:szCs w:val="24"/>
        </w:rPr>
        <w:t xml:space="preserve">Abalo, J., Lévy, J., Rial, A., &amp; Varela, J. (2006). Invarianza factorial con muestras múltiples. In J. Lévy (Ed.), </w:t>
      </w:r>
      <w:r w:rsidRPr="00EF2A1B">
        <w:rPr>
          <w:i/>
          <w:szCs w:val="24"/>
        </w:rPr>
        <w:t xml:space="preserve">Modelización con Estructuras de Covarianzas en Ciencias Sociales </w:t>
      </w:r>
      <w:r w:rsidRPr="00EF2A1B">
        <w:rPr>
          <w:szCs w:val="24"/>
        </w:rPr>
        <w:t xml:space="preserve">(pp. 259-278). </w:t>
      </w:r>
      <w:r w:rsidRPr="00EF2A1B">
        <w:rPr>
          <w:szCs w:val="24"/>
          <w:lang w:val="en-US"/>
        </w:rPr>
        <w:t>Madrid: Netbiblo.</w:t>
      </w:r>
    </w:p>
    <w:p w:rsidR="0006235B" w:rsidRPr="00EF2A1B" w:rsidRDefault="0006235B" w:rsidP="00EF2A1B">
      <w:pPr>
        <w:pStyle w:val="EstiloEndNoteBibliographyIzquierda0cmSangrafrancesa14"/>
        <w:rPr>
          <w:szCs w:val="24"/>
          <w:lang w:val="en-US"/>
        </w:rPr>
      </w:pPr>
      <w:r w:rsidRPr="00EF2A1B">
        <w:rPr>
          <w:szCs w:val="24"/>
          <w:lang w:val="en-US"/>
        </w:rPr>
        <w:t xml:space="preserve">Arbuckle, J. R. (2012). </w:t>
      </w:r>
      <w:r w:rsidRPr="00EF2A1B">
        <w:rPr>
          <w:i/>
          <w:szCs w:val="24"/>
          <w:lang w:val="en-US"/>
        </w:rPr>
        <w:t>AMOS users guide version 21.0</w:t>
      </w:r>
      <w:r w:rsidRPr="00EF2A1B">
        <w:rPr>
          <w:szCs w:val="24"/>
          <w:lang w:val="en-US"/>
        </w:rPr>
        <w:t>. Chicago, IL: Marketing Department, SPSS Incorporated.</w:t>
      </w:r>
    </w:p>
    <w:p w:rsidR="0006235B" w:rsidRPr="00EF2A1B" w:rsidRDefault="0006235B" w:rsidP="00EF2A1B">
      <w:pPr>
        <w:pStyle w:val="EstiloEndNoteBibliographyIzquierda0cmSangrafrancesa14"/>
        <w:rPr>
          <w:szCs w:val="24"/>
          <w:lang w:val="en-US"/>
        </w:rPr>
      </w:pPr>
      <w:r w:rsidRPr="00EF2A1B">
        <w:rPr>
          <w:szCs w:val="24"/>
        </w:rPr>
        <w:t xml:space="preserve">Blanco, H., Ornelas, M., Tristán, J. L., Cocca, A., Mayorga-Vega, D., López-Walle, J., &amp; Viciana, J. (2013). </w:t>
      </w:r>
      <w:r w:rsidRPr="00EF2A1B">
        <w:rPr>
          <w:szCs w:val="24"/>
          <w:lang w:val="en-US"/>
        </w:rPr>
        <w:t>Editor for creating and applying computerise surveys.</w:t>
      </w:r>
      <w:r w:rsidRPr="00EF2A1B">
        <w:rPr>
          <w:i/>
          <w:szCs w:val="24"/>
          <w:lang w:val="en-US"/>
        </w:rPr>
        <w:t xml:space="preserve"> Procedia Social and Behavioral Sciences, 106</w:t>
      </w:r>
      <w:r w:rsidRPr="00EF2A1B">
        <w:rPr>
          <w:szCs w:val="24"/>
          <w:lang w:val="en-US"/>
        </w:rPr>
        <w:t>, 935-940. doi: http://dx.doi.org/10.1016/j.sbspro.2013.12.105</w:t>
      </w:r>
    </w:p>
    <w:p w:rsidR="0006235B" w:rsidRPr="004C6E73" w:rsidRDefault="0006235B" w:rsidP="00EF2A1B">
      <w:pPr>
        <w:pStyle w:val="EstiloEndNoteBibliographyIzquierda0cmSangrafrancesa14"/>
        <w:rPr>
          <w:szCs w:val="24"/>
          <w:lang w:val="de-DE"/>
        </w:rPr>
      </w:pPr>
      <w:r w:rsidRPr="004C6E73">
        <w:rPr>
          <w:szCs w:val="24"/>
          <w:lang w:val="de-DE"/>
        </w:rPr>
        <w:t xml:space="preserve">Bryant, C., Bei, B., Gilson, K., Komiti, A., Jackson, H., &amp; Judd, F. (2012). </w:t>
      </w:r>
      <w:r w:rsidRPr="00EF2A1B">
        <w:rPr>
          <w:szCs w:val="24"/>
          <w:lang w:val="en-US"/>
        </w:rPr>
        <w:t xml:space="preserve">The relationship between attitudes to aging and physical and mental health in older adults. </w:t>
      </w:r>
      <w:r w:rsidRPr="004C6E73">
        <w:rPr>
          <w:i/>
          <w:szCs w:val="24"/>
          <w:lang w:val="de-DE"/>
        </w:rPr>
        <w:t>International Psychogeriatrics, 24</w:t>
      </w:r>
      <w:r w:rsidRPr="004C6E73">
        <w:rPr>
          <w:szCs w:val="24"/>
          <w:lang w:val="de-DE"/>
        </w:rPr>
        <w:t xml:space="preserve">(10), 1674-1683. </w:t>
      </w:r>
    </w:p>
    <w:p w:rsidR="0006235B" w:rsidRPr="00EF2A1B" w:rsidRDefault="0006235B" w:rsidP="00EF2A1B">
      <w:pPr>
        <w:pStyle w:val="EstiloEndNoteBibliographyIzquierda0cmSangrafrancesa14"/>
        <w:rPr>
          <w:szCs w:val="24"/>
          <w:lang w:val="en-US"/>
        </w:rPr>
      </w:pPr>
      <w:r w:rsidRPr="004C6E73">
        <w:rPr>
          <w:szCs w:val="24"/>
          <w:lang w:val="de-DE"/>
        </w:rPr>
        <w:t xml:space="preserve">Bryant, C., Bei, B., Gilson, K., Komiti, A., Jackson, H., &amp; Judd, F. (2014). </w:t>
      </w:r>
      <w:r w:rsidRPr="00EF2A1B">
        <w:rPr>
          <w:szCs w:val="24"/>
          <w:lang w:val="en-US"/>
        </w:rPr>
        <w:t xml:space="preserve">Antecedents of attitudes to aging: a study of the roles of personality and well-being. </w:t>
      </w:r>
      <w:r w:rsidRPr="00EF2A1B">
        <w:rPr>
          <w:i/>
          <w:szCs w:val="24"/>
          <w:lang w:val="en-US"/>
        </w:rPr>
        <w:t>The Gerontologist, 00</w:t>
      </w:r>
      <w:r w:rsidRPr="00EF2A1B">
        <w:rPr>
          <w:szCs w:val="24"/>
          <w:lang w:val="en-US"/>
        </w:rPr>
        <w:t xml:space="preserve">(00), 1-11. </w:t>
      </w:r>
    </w:p>
    <w:p w:rsidR="0006235B" w:rsidRPr="00EF2A1B" w:rsidRDefault="0006235B" w:rsidP="00EF2A1B">
      <w:pPr>
        <w:pStyle w:val="EstiloEndNoteBibliographyIzquierda0cmSangrafrancesa14"/>
        <w:rPr>
          <w:szCs w:val="24"/>
          <w:lang w:val="en-US"/>
        </w:rPr>
      </w:pPr>
      <w:r w:rsidRPr="00EF2A1B">
        <w:rPr>
          <w:szCs w:val="24"/>
          <w:lang w:val="en-US"/>
        </w:rPr>
        <w:t xml:space="preserve">Brzoska, P., &amp; Razum, O. (2010). </w:t>
      </w:r>
      <w:r w:rsidRPr="00EF2A1B">
        <w:rPr>
          <w:i/>
          <w:szCs w:val="24"/>
          <w:lang w:val="en-US"/>
        </w:rPr>
        <w:t>Validity Issues in Quantitative Migrant Health Research: The Example of Illness Perceptions</w:t>
      </w:r>
      <w:r w:rsidRPr="00EF2A1B">
        <w:rPr>
          <w:szCs w:val="24"/>
          <w:lang w:val="en-US"/>
        </w:rPr>
        <w:t>. New York, NY: Peter Lang International Academic Publishers.</w:t>
      </w:r>
    </w:p>
    <w:p w:rsidR="0006235B" w:rsidRPr="00EF2A1B" w:rsidRDefault="0006235B" w:rsidP="00EF2A1B">
      <w:pPr>
        <w:pStyle w:val="EstiloEndNoteBibliographyIzquierda0cmSangrafrancesa14"/>
        <w:rPr>
          <w:szCs w:val="24"/>
        </w:rPr>
      </w:pPr>
      <w:r w:rsidRPr="00EF2A1B">
        <w:rPr>
          <w:szCs w:val="24"/>
          <w:lang w:val="en-US"/>
        </w:rPr>
        <w:t xml:space="preserve">Byrne, B. M. (2010). </w:t>
      </w:r>
      <w:r w:rsidRPr="00EF2A1B">
        <w:rPr>
          <w:i/>
          <w:szCs w:val="24"/>
          <w:lang w:val="en-US"/>
        </w:rPr>
        <w:t>Structural Equation Modeling With AMOS: Basic Concepts, Applications, and Programming</w:t>
      </w:r>
      <w:r w:rsidRPr="00EF2A1B">
        <w:rPr>
          <w:szCs w:val="24"/>
          <w:lang w:val="en-US"/>
        </w:rPr>
        <w:t xml:space="preserve">. </w:t>
      </w:r>
      <w:r w:rsidRPr="00EF2A1B">
        <w:rPr>
          <w:szCs w:val="24"/>
        </w:rPr>
        <w:t>New York, NY: Routledge.</w:t>
      </w:r>
    </w:p>
    <w:p w:rsidR="0006235B" w:rsidRPr="00EF2A1B" w:rsidRDefault="0006235B" w:rsidP="00EF2A1B">
      <w:pPr>
        <w:pStyle w:val="EstiloEndNoteBibliographyIzquierda0cmSangrafrancesa14"/>
        <w:rPr>
          <w:szCs w:val="24"/>
          <w:lang w:val="en-US"/>
        </w:rPr>
      </w:pPr>
      <w:r w:rsidRPr="00EF2A1B">
        <w:rPr>
          <w:szCs w:val="24"/>
        </w:rPr>
        <w:t xml:space="preserve">Castellano, C. (2014). La influencia del apoyo social en el estado emocional y las actitudes hacia la vejez y el envejecimiento en una muestra de ancianos. </w:t>
      </w:r>
      <w:r w:rsidRPr="00EF2A1B">
        <w:rPr>
          <w:i/>
          <w:szCs w:val="24"/>
          <w:lang w:val="en-US"/>
        </w:rPr>
        <w:t>International Journal of Psychology and Psychological Therapy, 14</w:t>
      </w:r>
      <w:r w:rsidRPr="00EF2A1B">
        <w:rPr>
          <w:szCs w:val="24"/>
          <w:lang w:val="en-US"/>
        </w:rPr>
        <w:t xml:space="preserve">(3), 365-377. </w:t>
      </w:r>
    </w:p>
    <w:p w:rsidR="0006235B" w:rsidRPr="00EF2A1B" w:rsidRDefault="0006235B" w:rsidP="00EF2A1B">
      <w:pPr>
        <w:pStyle w:val="EstiloEndNoteBibliographyIzquierda0cmSangrafrancesa14"/>
        <w:rPr>
          <w:szCs w:val="24"/>
          <w:lang w:val="en-US"/>
        </w:rPr>
      </w:pPr>
      <w:r w:rsidRPr="00EF2A1B">
        <w:rPr>
          <w:szCs w:val="24"/>
          <w:lang w:val="en-US"/>
        </w:rPr>
        <w:t xml:space="preserve">Costello, A. B., &amp; Osborne, J. W. (2005). Best practices in exploratory factor analysis: four recommendations for getting the most from your analysis. </w:t>
      </w:r>
      <w:r w:rsidRPr="00EF2A1B">
        <w:rPr>
          <w:i/>
          <w:szCs w:val="24"/>
          <w:lang w:val="en-US"/>
        </w:rPr>
        <w:t>Practical Assessment, Research and Evaluation, 10</w:t>
      </w:r>
      <w:r w:rsidRPr="00EF2A1B">
        <w:rPr>
          <w:szCs w:val="24"/>
          <w:lang w:val="en-US"/>
        </w:rPr>
        <w:t xml:space="preserve">(7), 1-9. </w:t>
      </w:r>
    </w:p>
    <w:p w:rsidR="0006235B" w:rsidRPr="00EF2A1B" w:rsidRDefault="0006235B" w:rsidP="00EF2A1B">
      <w:pPr>
        <w:pStyle w:val="EstiloEndNoteBibliographyIzquierda0cmSangrafrancesa14"/>
        <w:rPr>
          <w:szCs w:val="24"/>
          <w:lang w:val="en-US"/>
        </w:rPr>
      </w:pPr>
      <w:r w:rsidRPr="00EF2A1B">
        <w:rPr>
          <w:szCs w:val="24"/>
          <w:lang w:val="en-US"/>
        </w:rPr>
        <w:t xml:space="preserve">Cheung, G. W., &amp; Rensvold, R. B. (2002). Evaluating goodness-of-fit indexes for testing measurement invariance. </w:t>
      </w:r>
      <w:r w:rsidRPr="00EF2A1B">
        <w:rPr>
          <w:i/>
          <w:szCs w:val="24"/>
          <w:lang w:val="en-US"/>
        </w:rPr>
        <w:t>Structural Equation Modeling, 9</w:t>
      </w:r>
      <w:r w:rsidRPr="00EF2A1B">
        <w:rPr>
          <w:szCs w:val="24"/>
          <w:lang w:val="en-US"/>
        </w:rPr>
        <w:t>(2), 233-255. doi: 10.1207/s15328007SEM0902_5</w:t>
      </w:r>
    </w:p>
    <w:p w:rsidR="0006235B" w:rsidRPr="00EF2A1B" w:rsidRDefault="0006235B" w:rsidP="00EF2A1B">
      <w:pPr>
        <w:pStyle w:val="EstiloEndNoteBibliographyIzquierda0cmSangrafrancesa14"/>
        <w:rPr>
          <w:szCs w:val="24"/>
          <w:lang w:val="en-US"/>
        </w:rPr>
      </w:pPr>
      <w:r w:rsidRPr="00EF2A1B">
        <w:rPr>
          <w:szCs w:val="24"/>
          <w:lang w:val="en-US"/>
        </w:rPr>
        <w:t xml:space="preserve">Elosua, P., &amp; Zumbo, B. D. (2008). </w:t>
      </w:r>
      <w:r w:rsidRPr="00EF2A1B">
        <w:rPr>
          <w:szCs w:val="24"/>
        </w:rPr>
        <w:t xml:space="preserve">Coeficientes de fiabilidad para escalas de respuesta categórica ordenadas. </w:t>
      </w:r>
      <w:r w:rsidRPr="00EF2A1B">
        <w:rPr>
          <w:i/>
          <w:szCs w:val="24"/>
          <w:lang w:val="en-US"/>
        </w:rPr>
        <w:t>Psicothema, 20</w:t>
      </w:r>
      <w:r w:rsidRPr="00EF2A1B">
        <w:rPr>
          <w:szCs w:val="24"/>
          <w:lang w:val="en-US"/>
        </w:rPr>
        <w:t xml:space="preserve">(4), 896-901. </w:t>
      </w:r>
    </w:p>
    <w:p w:rsidR="00985169" w:rsidRPr="00EF2A1B" w:rsidRDefault="00985169" w:rsidP="00EF2A1B">
      <w:pPr>
        <w:pStyle w:val="EstiloEndNoteBibliographyIzquierda0cmSangrafrancesa14"/>
        <w:rPr>
          <w:szCs w:val="24"/>
        </w:rPr>
      </w:pPr>
      <w:r w:rsidRPr="00EF2A1B">
        <w:rPr>
          <w:szCs w:val="24"/>
          <w:lang w:val="en-US"/>
        </w:rPr>
        <w:t xml:space="preserve">Fraboni, M., Saltstone, R., &amp; Hughes, S. (1990). The Fraboni scale of ageism (FSA): An attempt at a more precise measure of ageism. </w:t>
      </w:r>
      <w:r w:rsidRPr="00EF2A1B">
        <w:rPr>
          <w:i/>
          <w:szCs w:val="24"/>
        </w:rPr>
        <w:t>Canadian Journal of Aging, 9</w:t>
      </w:r>
      <w:r w:rsidRPr="00EF2A1B">
        <w:rPr>
          <w:szCs w:val="24"/>
        </w:rPr>
        <w:t>(1), 56-66.</w:t>
      </w:r>
    </w:p>
    <w:p w:rsidR="0006235B" w:rsidRPr="00EF2A1B" w:rsidRDefault="0006235B" w:rsidP="00EF2A1B">
      <w:pPr>
        <w:pStyle w:val="EstiloEndNoteBibliographyIzquierda0cmSangrafrancesa14"/>
        <w:rPr>
          <w:szCs w:val="24"/>
        </w:rPr>
      </w:pPr>
      <w:r w:rsidRPr="00EF2A1B">
        <w:rPr>
          <w:szCs w:val="24"/>
          <w:lang w:val="es-MX"/>
        </w:rPr>
        <w:t xml:space="preserve">Franco, M., Villarreal, E., Vargas, E., Martínez, L., &amp; Galicia, L. (2010). </w:t>
      </w:r>
      <w:r w:rsidRPr="00EF2A1B">
        <w:rPr>
          <w:szCs w:val="24"/>
        </w:rPr>
        <w:t xml:space="preserve">Estereotipos negativos de la vejez en personal de salud de un hospital de la Ciudad de Querétaro, México. </w:t>
      </w:r>
      <w:r w:rsidRPr="00EF2A1B">
        <w:rPr>
          <w:i/>
          <w:szCs w:val="24"/>
        </w:rPr>
        <w:t>Revista Médica de Chile, 138</w:t>
      </w:r>
      <w:r w:rsidRPr="00EF2A1B">
        <w:rPr>
          <w:szCs w:val="24"/>
        </w:rPr>
        <w:t xml:space="preserve">(8), 988-993. </w:t>
      </w:r>
    </w:p>
    <w:p w:rsidR="0006235B" w:rsidRPr="00EF2A1B" w:rsidRDefault="0006235B" w:rsidP="00EF2A1B">
      <w:pPr>
        <w:pStyle w:val="EstiloEndNoteBibliographyIzquierda0cmSangrafrancesa14"/>
        <w:rPr>
          <w:szCs w:val="24"/>
        </w:rPr>
      </w:pPr>
      <w:r w:rsidRPr="00EF2A1B">
        <w:rPr>
          <w:szCs w:val="24"/>
        </w:rPr>
        <w:t xml:space="preserve">Gelabert, E., García-Esteve, L., Martín-Santos, R., Gutiérrez, F., Torres, A., &amp; Subirà, S. (2011). </w:t>
      </w:r>
      <w:r w:rsidRPr="00EF2A1B">
        <w:rPr>
          <w:szCs w:val="24"/>
          <w:lang w:val="en-US"/>
        </w:rPr>
        <w:t xml:space="preserve">Psychometric properties of the Spanish version of the Frost Multidimensional Perfectionism Scale in women. </w:t>
      </w:r>
      <w:r w:rsidRPr="00EF2A1B">
        <w:rPr>
          <w:i/>
          <w:szCs w:val="24"/>
        </w:rPr>
        <w:t>Psicothema, 23</w:t>
      </w:r>
      <w:r w:rsidRPr="00EF2A1B">
        <w:rPr>
          <w:szCs w:val="24"/>
        </w:rPr>
        <w:t xml:space="preserve">(1), 133-139. </w:t>
      </w:r>
    </w:p>
    <w:p w:rsidR="0006235B" w:rsidRPr="00EF2A1B" w:rsidRDefault="0006235B" w:rsidP="00EF2A1B">
      <w:pPr>
        <w:pStyle w:val="EstiloEndNoteBibliographyIzquierda0cmSangrafrancesa14"/>
        <w:rPr>
          <w:szCs w:val="24"/>
          <w:lang w:val="en-US"/>
        </w:rPr>
      </w:pPr>
      <w:r w:rsidRPr="00EF2A1B">
        <w:rPr>
          <w:szCs w:val="24"/>
        </w:rPr>
        <w:t xml:space="preserve">Holgado, F. P., Soriano, J. A., &amp; Navas, L. (2009). El cuestionario de autoconcepto físico (CAF): análisis factorial confirmatorio y predictivo sobre el rendimiento académico global y específico del área de educación física. </w:t>
      </w:r>
      <w:r w:rsidRPr="00EF2A1B">
        <w:rPr>
          <w:i/>
          <w:szCs w:val="24"/>
          <w:lang w:val="en-US"/>
        </w:rPr>
        <w:t>Acción Psicológica, 6</w:t>
      </w:r>
      <w:r w:rsidRPr="00EF2A1B">
        <w:rPr>
          <w:szCs w:val="24"/>
          <w:lang w:val="en-US"/>
        </w:rPr>
        <w:t xml:space="preserve">(2), 93-102. </w:t>
      </w:r>
    </w:p>
    <w:p w:rsidR="00985169" w:rsidRPr="00EF2A1B" w:rsidRDefault="00985169" w:rsidP="00EF2A1B">
      <w:pPr>
        <w:pStyle w:val="EstiloEndNoteBibliographyIzquierda0cmSangrafrancesa14"/>
        <w:rPr>
          <w:szCs w:val="24"/>
          <w:lang w:val="en-US"/>
        </w:rPr>
      </w:pPr>
      <w:r w:rsidRPr="00EF2A1B">
        <w:rPr>
          <w:szCs w:val="24"/>
          <w:lang w:val="en-US"/>
        </w:rPr>
        <w:t xml:space="preserve">Hughes, M., Geraci, L., &amp; De Forrest, R. (2013). Aging 5 years in 5 minutes: The effect of taking a memory test on older adults’ subjective age. </w:t>
      </w:r>
      <w:r w:rsidRPr="00EF2A1B">
        <w:rPr>
          <w:i/>
          <w:szCs w:val="24"/>
          <w:lang w:val="en-US"/>
        </w:rPr>
        <w:t>Psychological Science, 24</w:t>
      </w:r>
      <w:r w:rsidRPr="00EF2A1B">
        <w:rPr>
          <w:szCs w:val="24"/>
          <w:lang w:val="en-US"/>
        </w:rPr>
        <w:t>(12), 2481–2488.</w:t>
      </w:r>
    </w:p>
    <w:p w:rsidR="00985169" w:rsidRPr="00EF2A1B" w:rsidRDefault="00985169" w:rsidP="00EF2A1B">
      <w:pPr>
        <w:pStyle w:val="EstiloEndNoteBibliographyIzquierda0cmSangrafrancesa14"/>
        <w:rPr>
          <w:szCs w:val="24"/>
          <w:lang w:val="en-US"/>
        </w:rPr>
      </w:pPr>
      <w:r w:rsidRPr="00EF2A1B">
        <w:rPr>
          <w:szCs w:val="24"/>
          <w:lang w:val="en-US"/>
        </w:rPr>
        <w:t xml:space="preserve">Kafer, R., Rakowski, W., Lachman, M., &amp; Hickey, T. (1980). Aging opinion survey: A report on instrument development. </w:t>
      </w:r>
      <w:r w:rsidRPr="00EF2A1B">
        <w:rPr>
          <w:i/>
          <w:szCs w:val="24"/>
          <w:lang w:val="en-US"/>
        </w:rPr>
        <w:t>The International Journal of Aging &amp; Human Development, 11</w:t>
      </w:r>
      <w:r w:rsidRPr="00EF2A1B">
        <w:rPr>
          <w:szCs w:val="24"/>
          <w:lang w:val="en-US"/>
        </w:rPr>
        <w:t>(4), 319-333.</w:t>
      </w:r>
    </w:p>
    <w:p w:rsidR="0006235B" w:rsidRPr="00EF2A1B" w:rsidRDefault="0006235B" w:rsidP="00EF2A1B">
      <w:pPr>
        <w:pStyle w:val="EstiloEndNoteBibliographyIzquierda0cmSangrafrancesa14"/>
        <w:rPr>
          <w:szCs w:val="24"/>
          <w:lang w:val="en-US"/>
        </w:rPr>
      </w:pPr>
      <w:r w:rsidRPr="00EF2A1B">
        <w:rPr>
          <w:szCs w:val="24"/>
          <w:lang w:val="en-US"/>
        </w:rPr>
        <w:t xml:space="preserve">Kogan, N. (1961). Attitudes toward old people: The development of a scale and an examination of correlates. </w:t>
      </w:r>
      <w:r w:rsidRPr="00EF2A1B">
        <w:rPr>
          <w:i/>
          <w:szCs w:val="24"/>
          <w:lang w:val="en-US"/>
        </w:rPr>
        <w:t>Journal of Abnormal and Social Psychology, 62</w:t>
      </w:r>
      <w:r w:rsidRPr="00EF2A1B">
        <w:rPr>
          <w:szCs w:val="24"/>
          <w:lang w:val="en-US"/>
        </w:rPr>
        <w:t xml:space="preserve">(1), 44-54. </w:t>
      </w:r>
    </w:p>
    <w:p w:rsidR="0006235B" w:rsidRPr="00EF2A1B" w:rsidRDefault="0006235B" w:rsidP="00EF2A1B">
      <w:pPr>
        <w:pStyle w:val="EstiloEndNoteBibliographyIzquierda0cmSangrafrancesa14"/>
        <w:rPr>
          <w:szCs w:val="24"/>
          <w:lang w:val="en-US"/>
        </w:rPr>
      </w:pPr>
      <w:r w:rsidRPr="00EF2A1B">
        <w:rPr>
          <w:szCs w:val="24"/>
          <w:lang w:val="en-US"/>
        </w:rPr>
        <w:t xml:space="preserve">Kotter-Grühn, D., &amp; Hess, T. (2012). The impact of age stereotypes on self-perceptions of aging across the adult lifespan. </w:t>
      </w:r>
      <w:r w:rsidRPr="00EF2A1B">
        <w:rPr>
          <w:i/>
          <w:szCs w:val="24"/>
          <w:lang w:val="en-US"/>
        </w:rPr>
        <w:t>The Journals of Gerontology, Series B: Psychological Sciences and Social Sciences, 67</w:t>
      </w:r>
      <w:r w:rsidRPr="00EF2A1B">
        <w:rPr>
          <w:szCs w:val="24"/>
          <w:lang w:val="en-US"/>
        </w:rPr>
        <w:t xml:space="preserve">(5), 563-571. </w:t>
      </w:r>
    </w:p>
    <w:p w:rsidR="0006235B" w:rsidRPr="00EF2A1B" w:rsidRDefault="0006235B" w:rsidP="00EF2A1B">
      <w:pPr>
        <w:pStyle w:val="EstiloEndNoteBibliographyIzquierda0cmSangrafrancesa14"/>
        <w:rPr>
          <w:szCs w:val="24"/>
        </w:rPr>
      </w:pPr>
      <w:r w:rsidRPr="004C6E73">
        <w:rPr>
          <w:szCs w:val="24"/>
          <w:lang w:val="it-IT"/>
        </w:rPr>
        <w:t xml:space="preserve">Latorre, J. M., &amp; Montañés, J. (2004). </w:t>
      </w:r>
      <w:r w:rsidRPr="00EF2A1B">
        <w:rPr>
          <w:i/>
          <w:szCs w:val="24"/>
        </w:rPr>
        <w:t>Psicología de la Vejez. Estereotipos juveniles sobre el envejecimiento</w:t>
      </w:r>
      <w:r w:rsidRPr="00EF2A1B">
        <w:rPr>
          <w:szCs w:val="24"/>
        </w:rPr>
        <w:t>. Madrid: Ediciones de la Universidad de Castilla-La Mancha.</w:t>
      </w:r>
    </w:p>
    <w:p w:rsidR="00924034" w:rsidRPr="00EF2A1B" w:rsidRDefault="00924034" w:rsidP="00EF2A1B">
      <w:pPr>
        <w:spacing w:after="0"/>
        <w:ind w:left="720" w:hanging="720"/>
        <w:rPr>
          <w:noProof/>
          <w:szCs w:val="24"/>
          <w:lang w:val="en-US"/>
        </w:rPr>
      </w:pPr>
      <w:bookmarkStart w:id="21" w:name="_ENREF_5"/>
      <w:r w:rsidRPr="00EF2A1B">
        <w:rPr>
          <w:noProof/>
          <w:szCs w:val="24"/>
        </w:rPr>
        <w:t xml:space="preserve">Lasher, K., &amp; Faulkender, P. (1993). </w:t>
      </w:r>
      <w:r w:rsidRPr="00EF2A1B">
        <w:rPr>
          <w:noProof/>
          <w:szCs w:val="24"/>
          <w:lang w:val="en-US"/>
        </w:rPr>
        <w:t xml:space="preserve">Measurement of aging anxiety: development of the Anxiety about Aging Scale. </w:t>
      </w:r>
      <w:r w:rsidRPr="00EF2A1B">
        <w:rPr>
          <w:i/>
          <w:noProof/>
          <w:szCs w:val="24"/>
          <w:lang w:val="en-US"/>
        </w:rPr>
        <w:t>Int J Aging Hum Dev, 37</w:t>
      </w:r>
      <w:r w:rsidRPr="00EF2A1B">
        <w:rPr>
          <w:noProof/>
          <w:szCs w:val="24"/>
          <w:lang w:val="en-US"/>
        </w:rPr>
        <w:t xml:space="preserve">(4), 247-259. </w:t>
      </w:r>
      <w:bookmarkEnd w:id="21"/>
    </w:p>
    <w:p w:rsidR="00CF4DA8" w:rsidRPr="00EF2A1B" w:rsidRDefault="00CF4DA8" w:rsidP="00EF2A1B">
      <w:pPr>
        <w:spacing w:after="0"/>
        <w:ind w:left="720" w:hanging="720"/>
        <w:rPr>
          <w:noProof/>
          <w:szCs w:val="24"/>
          <w:lang w:val="en-US"/>
        </w:rPr>
      </w:pPr>
    </w:p>
    <w:p w:rsidR="0006235B" w:rsidRPr="00EF2A1B" w:rsidRDefault="0006235B" w:rsidP="00EF2A1B">
      <w:pPr>
        <w:pStyle w:val="EstiloEndNoteBibliographyIzquierda0cmSangrafrancesa14"/>
        <w:rPr>
          <w:szCs w:val="24"/>
          <w:lang w:val="en-US"/>
        </w:rPr>
      </w:pPr>
      <w:r w:rsidRPr="00EF2A1B">
        <w:rPr>
          <w:szCs w:val="24"/>
          <w:lang w:val="en-US"/>
        </w:rPr>
        <w:t xml:space="preserve">Levy, B. (2003). Mind matters: cognitive and physical effects of aging self-stereotypes. </w:t>
      </w:r>
      <w:r w:rsidRPr="00EF2A1B">
        <w:rPr>
          <w:i/>
          <w:szCs w:val="24"/>
          <w:lang w:val="en-US"/>
        </w:rPr>
        <w:t>Journal of Gerontology: Psychological Sciences, 58B</w:t>
      </w:r>
      <w:r w:rsidRPr="00EF2A1B">
        <w:rPr>
          <w:szCs w:val="24"/>
          <w:lang w:val="en-US"/>
        </w:rPr>
        <w:t xml:space="preserve">(4), 203-211. </w:t>
      </w:r>
    </w:p>
    <w:p w:rsidR="0006235B" w:rsidRPr="00EF2A1B" w:rsidRDefault="0006235B" w:rsidP="00EF2A1B">
      <w:pPr>
        <w:pStyle w:val="EstiloEndNoteBibliographyIzquierda0cmSangrafrancesa14"/>
        <w:rPr>
          <w:szCs w:val="24"/>
          <w:lang w:val="en-US"/>
        </w:rPr>
      </w:pPr>
      <w:r w:rsidRPr="00EF2A1B">
        <w:rPr>
          <w:szCs w:val="24"/>
          <w:lang w:val="en-US"/>
        </w:rPr>
        <w:t xml:space="preserve">Meisner, B. (2012). A meta-analysis of positive and negative age stereotype priming effects on behavior among older adults. </w:t>
      </w:r>
      <w:r w:rsidRPr="00EF2A1B">
        <w:rPr>
          <w:i/>
          <w:szCs w:val="24"/>
          <w:lang w:val="en-US"/>
        </w:rPr>
        <w:t>The Journals of Gerontology, Series B: Psychological Sciences and Social Sciences, 67</w:t>
      </w:r>
      <w:r w:rsidRPr="00EF2A1B">
        <w:rPr>
          <w:szCs w:val="24"/>
          <w:lang w:val="en-US"/>
        </w:rPr>
        <w:t xml:space="preserve">(1), 13-17. </w:t>
      </w:r>
    </w:p>
    <w:p w:rsidR="0006235B" w:rsidRPr="00EF2A1B" w:rsidRDefault="0006235B" w:rsidP="00EF2A1B">
      <w:pPr>
        <w:pStyle w:val="EstiloEndNoteBibliographyIzquierda0cmSangrafrancesa14"/>
        <w:rPr>
          <w:szCs w:val="24"/>
          <w:lang w:val="en-US"/>
        </w:rPr>
      </w:pPr>
      <w:r w:rsidRPr="00EF2A1B">
        <w:rPr>
          <w:szCs w:val="24"/>
        </w:rPr>
        <w:t xml:space="preserve">Montero, I., &amp; León, O. (2005). Sistema de clasificación del método en los informes de investigación en Psicología. </w:t>
      </w:r>
      <w:r w:rsidRPr="00EF2A1B">
        <w:rPr>
          <w:i/>
          <w:szCs w:val="24"/>
          <w:lang w:val="en-US"/>
        </w:rPr>
        <w:t>International Journal of Clinical and Health Psychology, 5</w:t>
      </w:r>
      <w:r w:rsidRPr="00EF2A1B">
        <w:rPr>
          <w:szCs w:val="24"/>
          <w:lang w:val="en-US"/>
        </w:rPr>
        <w:t xml:space="preserve">, 115-127. </w:t>
      </w:r>
    </w:p>
    <w:p w:rsidR="0006235B" w:rsidRPr="00EF2A1B" w:rsidRDefault="0006235B" w:rsidP="00EF2A1B">
      <w:pPr>
        <w:pStyle w:val="EstiloEndNoteBibliographyIzquierda0cmSangrafrancesa14"/>
        <w:rPr>
          <w:szCs w:val="24"/>
        </w:rPr>
      </w:pPr>
      <w:r w:rsidRPr="00EF2A1B">
        <w:rPr>
          <w:szCs w:val="24"/>
          <w:lang w:val="en-US"/>
        </w:rPr>
        <w:t xml:space="preserve">Nunnally, J. C., &amp; Bernstein, I. H. (1995). </w:t>
      </w:r>
      <w:r w:rsidRPr="00EF2A1B">
        <w:rPr>
          <w:i/>
          <w:szCs w:val="24"/>
        </w:rPr>
        <w:t>Teoría Psicométrica</w:t>
      </w:r>
      <w:r w:rsidRPr="00EF2A1B">
        <w:rPr>
          <w:szCs w:val="24"/>
        </w:rPr>
        <w:t>. México: McGraw-Hill.</w:t>
      </w:r>
    </w:p>
    <w:p w:rsidR="0006235B" w:rsidRPr="00EF2A1B" w:rsidRDefault="0006235B" w:rsidP="00EF2A1B">
      <w:pPr>
        <w:pStyle w:val="EstiloEndNoteBibliographyIzquierda0cmSangrafrancesa14"/>
        <w:rPr>
          <w:szCs w:val="24"/>
          <w:lang w:val="en-US"/>
        </w:rPr>
      </w:pPr>
      <w:r w:rsidRPr="004C6E73">
        <w:rPr>
          <w:szCs w:val="24"/>
          <w:lang w:val="de-DE"/>
        </w:rPr>
        <w:t xml:space="preserve">Revelle, W., &amp; Zinbarg, R. E. (2009). </w:t>
      </w:r>
      <w:r w:rsidRPr="00EF2A1B">
        <w:rPr>
          <w:szCs w:val="24"/>
          <w:lang w:val="en-US"/>
        </w:rPr>
        <w:t xml:space="preserve">Coefficients alpha, beta, omega and the glb: comments on Sijtsma. </w:t>
      </w:r>
      <w:r w:rsidRPr="00EF2A1B">
        <w:rPr>
          <w:i/>
          <w:szCs w:val="24"/>
          <w:lang w:val="en-US"/>
        </w:rPr>
        <w:t>Psychometrika, 74</w:t>
      </w:r>
      <w:r w:rsidRPr="00EF2A1B">
        <w:rPr>
          <w:szCs w:val="24"/>
          <w:lang w:val="en-US"/>
        </w:rPr>
        <w:t>(1), 145-154. doi: 10.1007/s11336-008-9102-z</w:t>
      </w:r>
    </w:p>
    <w:p w:rsidR="00924034" w:rsidRPr="00EF2A1B" w:rsidRDefault="00924034" w:rsidP="00EF2A1B">
      <w:pPr>
        <w:pStyle w:val="EstiloEndNoteBibliographyIzquierda0cmSangrafrancesa14"/>
        <w:rPr>
          <w:szCs w:val="24"/>
        </w:rPr>
      </w:pPr>
      <w:r w:rsidRPr="00EF2A1B">
        <w:rPr>
          <w:szCs w:val="24"/>
          <w:lang w:val="en-US"/>
        </w:rPr>
        <w:t xml:space="preserve">Rosencranz, H., &amp; McNevin, T. (1969). A factor analysis of attitudes toward the aged. </w:t>
      </w:r>
      <w:r w:rsidRPr="00EF2A1B">
        <w:rPr>
          <w:i/>
          <w:szCs w:val="24"/>
        </w:rPr>
        <w:t>The Gerontologist, 9</w:t>
      </w:r>
      <w:r w:rsidRPr="00EF2A1B">
        <w:rPr>
          <w:szCs w:val="24"/>
        </w:rPr>
        <w:t>(1), 55-59.</w:t>
      </w:r>
    </w:p>
    <w:p w:rsidR="0006235B" w:rsidRPr="00EF2A1B" w:rsidRDefault="0006235B" w:rsidP="00EF2A1B">
      <w:pPr>
        <w:pStyle w:val="EstiloEndNoteBibliographyIzquierda0cmSangrafrancesa14"/>
        <w:rPr>
          <w:szCs w:val="24"/>
          <w:lang w:val="en-US"/>
        </w:rPr>
      </w:pPr>
      <w:r w:rsidRPr="00EF2A1B">
        <w:rPr>
          <w:szCs w:val="24"/>
        </w:rPr>
        <w:t xml:space="preserve">Sampén, J. D., Varela, L. F., Díaz, C., Tello, T., &amp; Ortiz, P. J. (2012). Validación de la Escala de Actitudes hacia el Adulto Mayor de Kogan y evaluación de las Actitudes hacia el adulto mayor por parte del personal de salud del primer nivel asistencial. </w:t>
      </w:r>
      <w:r w:rsidRPr="00EF2A1B">
        <w:rPr>
          <w:i/>
          <w:szCs w:val="24"/>
          <w:lang w:val="en-US"/>
        </w:rPr>
        <w:t>Acta Médica Peruana, 29</w:t>
      </w:r>
      <w:r w:rsidRPr="00EF2A1B">
        <w:rPr>
          <w:szCs w:val="24"/>
          <w:lang w:val="en-US"/>
        </w:rPr>
        <w:t xml:space="preserve">(3), 148-154. </w:t>
      </w:r>
    </w:p>
    <w:p w:rsidR="0006235B" w:rsidRPr="00EF2A1B" w:rsidRDefault="0006235B" w:rsidP="00EF2A1B">
      <w:pPr>
        <w:pStyle w:val="EstiloEndNoteBibliographyIzquierda0cmSangrafrancesa14"/>
        <w:rPr>
          <w:szCs w:val="24"/>
          <w:lang w:val="en-US"/>
        </w:rPr>
      </w:pPr>
      <w:r w:rsidRPr="00EF2A1B">
        <w:rPr>
          <w:szCs w:val="24"/>
          <w:lang w:val="en-US"/>
        </w:rPr>
        <w:t xml:space="preserve">Shenkin, S., Laidlaw, K., Allerhand, M., Mead, G., Starr, J., &amp; Deary, I. (2014). Life course influences of physical and cognitive function and personality on attitudes to aging in the Lothian Birth Cohort 1936. </w:t>
      </w:r>
      <w:r w:rsidRPr="00EF2A1B">
        <w:rPr>
          <w:i/>
          <w:szCs w:val="24"/>
          <w:lang w:val="en-US"/>
        </w:rPr>
        <w:t>International Psychogeriatrics, 26</w:t>
      </w:r>
      <w:r w:rsidRPr="00EF2A1B">
        <w:rPr>
          <w:szCs w:val="24"/>
          <w:lang w:val="en-US"/>
        </w:rPr>
        <w:t xml:space="preserve">(9), 1417-1430. </w:t>
      </w:r>
    </w:p>
    <w:p w:rsidR="0006235B" w:rsidRPr="00EF2A1B" w:rsidRDefault="0006235B" w:rsidP="00EF2A1B">
      <w:pPr>
        <w:pStyle w:val="EstiloEndNoteBibliographyIzquierda0cmSangrafrancesa14"/>
        <w:rPr>
          <w:szCs w:val="24"/>
          <w:lang w:val="en-US"/>
        </w:rPr>
      </w:pPr>
      <w:r w:rsidRPr="00EF2A1B">
        <w:rPr>
          <w:szCs w:val="24"/>
          <w:lang w:val="en-US"/>
        </w:rPr>
        <w:t xml:space="preserve">Sijtsma, K. (2009). On the use, the misuse, and the very limited usefulness of Cronbach’s alpha. </w:t>
      </w:r>
      <w:r w:rsidRPr="00EF2A1B">
        <w:rPr>
          <w:i/>
          <w:szCs w:val="24"/>
          <w:lang w:val="en-US"/>
        </w:rPr>
        <w:t>Psychometrika, 74</w:t>
      </w:r>
      <w:r w:rsidRPr="00EF2A1B">
        <w:rPr>
          <w:szCs w:val="24"/>
          <w:lang w:val="en-US"/>
        </w:rPr>
        <w:t>(1), 107-120. doi: 10.1007/s11336-008-9101-0</w:t>
      </w:r>
    </w:p>
    <w:p w:rsidR="0006235B" w:rsidRPr="00EF2A1B" w:rsidRDefault="0006235B" w:rsidP="00EF2A1B">
      <w:pPr>
        <w:pStyle w:val="EstiloEndNoteBibliographyIzquierda0cmSangrafrancesa14"/>
        <w:rPr>
          <w:szCs w:val="24"/>
          <w:lang w:val="en-US"/>
        </w:rPr>
      </w:pPr>
      <w:r w:rsidRPr="00EF2A1B">
        <w:rPr>
          <w:szCs w:val="24"/>
          <w:lang w:val="en-US"/>
        </w:rPr>
        <w:t xml:space="preserve">Stephan, Y., Chalabaev, A., Kotter-Grühn, D., &amp; Jaconelli, A. (2012). “Feeling younger, being stronger”: an experimental study of subjective age and physical functioning among older adults. </w:t>
      </w:r>
      <w:r w:rsidRPr="00EF2A1B">
        <w:rPr>
          <w:i/>
          <w:szCs w:val="24"/>
          <w:lang w:val="en-US"/>
        </w:rPr>
        <w:t>The Journals of Gerontology, Series B: Psychological Sciences and Social Sciences, 68</w:t>
      </w:r>
      <w:r w:rsidRPr="00EF2A1B">
        <w:rPr>
          <w:szCs w:val="24"/>
          <w:lang w:val="en-US"/>
        </w:rPr>
        <w:t xml:space="preserve">(1), 1-7. </w:t>
      </w:r>
      <w:r w:rsidR="00C526FA" w:rsidRPr="00EF2A1B">
        <w:rPr>
          <w:szCs w:val="24"/>
          <w:lang w:val="en-US"/>
        </w:rPr>
        <w:t>doi: 10.1093/geronb/gbs037</w:t>
      </w:r>
    </w:p>
    <w:p w:rsidR="00924034" w:rsidRPr="00EF2A1B" w:rsidRDefault="00924034" w:rsidP="00EF2A1B">
      <w:pPr>
        <w:ind w:left="720" w:hanging="720"/>
        <w:rPr>
          <w:noProof/>
          <w:szCs w:val="24"/>
          <w:lang w:val="en-US"/>
        </w:rPr>
      </w:pPr>
      <w:bookmarkStart w:id="22" w:name="_ENREF_7"/>
      <w:r w:rsidRPr="00EF2A1B">
        <w:rPr>
          <w:noProof/>
          <w:szCs w:val="24"/>
          <w:lang w:val="en-US"/>
        </w:rPr>
        <w:t xml:space="preserve">Tuckman, J., &amp; Lorge, I. (1953). Attitudes toward old people. </w:t>
      </w:r>
      <w:r w:rsidRPr="00EF2A1B">
        <w:rPr>
          <w:i/>
          <w:noProof/>
          <w:szCs w:val="24"/>
          <w:lang w:val="en-US"/>
        </w:rPr>
        <w:t>Journal of Social Psychology, 37</w:t>
      </w:r>
      <w:r w:rsidRPr="00EF2A1B">
        <w:rPr>
          <w:noProof/>
          <w:szCs w:val="24"/>
          <w:lang w:val="en-US"/>
        </w:rPr>
        <w:t xml:space="preserve">(2), 249-260. </w:t>
      </w:r>
      <w:bookmarkEnd w:id="22"/>
    </w:p>
    <w:p w:rsidR="00E03FA8" w:rsidRPr="00EF2A1B" w:rsidRDefault="0006235B" w:rsidP="00EF2A1B">
      <w:pPr>
        <w:pStyle w:val="EstiloEndNoteBibliographyIzquierda0cmSangrafrancesa14"/>
        <w:rPr>
          <w:szCs w:val="24"/>
          <w:lang w:val="en-US"/>
        </w:rPr>
      </w:pPr>
      <w:r w:rsidRPr="00EF2A1B">
        <w:rPr>
          <w:szCs w:val="24"/>
          <w:lang w:val="en-US"/>
        </w:rPr>
        <w:t xml:space="preserve">Thompson, B. (2004). </w:t>
      </w:r>
      <w:r w:rsidRPr="00EF2A1B">
        <w:rPr>
          <w:i/>
          <w:szCs w:val="24"/>
          <w:lang w:val="en-US"/>
        </w:rPr>
        <w:t>Exploratory and Confirmatory Factor Analysis. Understanding concepts and applications.</w:t>
      </w:r>
      <w:r w:rsidRPr="00EF2A1B">
        <w:rPr>
          <w:szCs w:val="24"/>
          <w:lang w:val="en-US"/>
        </w:rPr>
        <w:t>. Washington, D C: American Psychological Association.</w:t>
      </w:r>
    </w:p>
    <w:sectPr w:rsidR="00E03FA8" w:rsidRPr="00EF2A1B" w:rsidSect="006F0CCA">
      <w:headerReference w:type="even" r:id="rId10"/>
      <w:headerReference w:type="default" r:id="rId11"/>
      <w:footerReference w:type="even" r:id="rId12"/>
      <w:footerReference w:type="default" r:id="rId13"/>
      <w:headerReference w:type="first" r:id="rId14"/>
      <w:footerReference w:type="first" r:id="rId15"/>
      <w:pgSz w:w="12242" w:h="15842"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8B6" w:rsidRDefault="006048B6">
      <w:pPr>
        <w:spacing w:after="0"/>
      </w:pPr>
      <w:r>
        <w:separator/>
      </w:r>
    </w:p>
  </w:endnote>
  <w:endnote w:type="continuationSeparator" w:id="0">
    <w:p w:rsidR="006048B6" w:rsidRDefault="006048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EBF" w:rsidRDefault="003A7EB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E73" w:rsidRDefault="004C6E73">
    <w:pPr>
      <w:pStyle w:val="Piedepgina"/>
      <w:jc w:val="right"/>
    </w:pPr>
  </w:p>
  <w:p w:rsidR="004C6E73" w:rsidRDefault="004C6E7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EBF" w:rsidRDefault="003A7E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8B6" w:rsidRDefault="006048B6">
      <w:pPr>
        <w:spacing w:after="0"/>
      </w:pPr>
      <w:r>
        <w:separator/>
      </w:r>
    </w:p>
  </w:footnote>
  <w:footnote w:type="continuationSeparator" w:id="0">
    <w:p w:rsidR="006048B6" w:rsidRDefault="006048B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EBF" w:rsidRDefault="003A7E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EBF" w:rsidRDefault="003A7EB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EBF" w:rsidRDefault="003A7E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B8499B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15F17923"/>
    <w:multiLevelType w:val="hybridMultilevel"/>
    <w:tmpl w:val="2F52AF82"/>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
    <w:nsid w:val="1C354830"/>
    <w:multiLevelType w:val="hybridMultilevel"/>
    <w:tmpl w:val="257C74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06A1E1E"/>
    <w:multiLevelType w:val="hybridMultilevel"/>
    <w:tmpl w:val="4EF0A8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58619B9"/>
    <w:multiLevelType w:val="hybridMultilevel"/>
    <w:tmpl w:val="F018702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nsid w:val="3EE34B8E"/>
    <w:multiLevelType w:val="hybridMultilevel"/>
    <w:tmpl w:val="AB06B126"/>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nsid w:val="4E486FEA"/>
    <w:multiLevelType w:val="hybridMultilevel"/>
    <w:tmpl w:val="6DDC134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nsid w:val="6DE35CFC"/>
    <w:multiLevelType w:val="hybridMultilevel"/>
    <w:tmpl w:val="0E5E750C"/>
    <w:lvl w:ilvl="0" w:tplc="BE96F082">
      <w:numFmt w:val="bullet"/>
      <w:lvlText w:val=""/>
      <w:lvlJc w:val="left"/>
      <w:pPr>
        <w:tabs>
          <w:tab w:val="num" w:pos="1494"/>
        </w:tabs>
        <w:ind w:left="1494" w:hanging="360"/>
      </w:pPr>
      <w:rPr>
        <w:rFonts w:ascii="Symbol" w:eastAsia="Times New Roman"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7"/>
  </w:num>
  <w:num w:numId="6">
    <w:abstractNumId w:val="3"/>
  </w:num>
  <w:num w:numId="7">
    <w:abstractNumId w:val="6"/>
  </w:num>
  <w:num w:numId="8">
    <w:abstractNumId w:val="5"/>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90adr05beaeayea0f9pwp2iv2vxerrwawv2&quot;&gt;Referencias generales&lt;record-ids&gt;&lt;item&gt;238&lt;/item&gt;&lt;/record-ids&gt;&lt;/item&gt;&lt;/Libraries&gt;"/>
  </w:docVars>
  <w:rsids>
    <w:rsidRoot w:val="0006235B"/>
    <w:rsid w:val="00016319"/>
    <w:rsid w:val="00023AAC"/>
    <w:rsid w:val="00055BAE"/>
    <w:rsid w:val="0006235B"/>
    <w:rsid w:val="0008680E"/>
    <w:rsid w:val="000A1C3F"/>
    <w:rsid w:val="000C31BB"/>
    <w:rsid w:val="000E4101"/>
    <w:rsid w:val="000E4DDF"/>
    <w:rsid w:val="000F4B72"/>
    <w:rsid w:val="000F5369"/>
    <w:rsid w:val="00107525"/>
    <w:rsid w:val="00173845"/>
    <w:rsid w:val="001974DD"/>
    <w:rsid w:val="001C1BC4"/>
    <w:rsid w:val="001C26BB"/>
    <w:rsid w:val="001E14DE"/>
    <w:rsid w:val="001E1AA0"/>
    <w:rsid w:val="001E32FB"/>
    <w:rsid w:val="001E3358"/>
    <w:rsid w:val="001F0807"/>
    <w:rsid w:val="00223C6D"/>
    <w:rsid w:val="00254C4B"/>
    <w:rsid w:val="002832B7"/>
    <w:rsid w:val="0028392E"/>
    <w:rsid w:val="00285D28"/>
    <w:rsid w:val="002C5597"/>
    <w:rsid w:val="003024B7"/>
    <w:rsid w:val="003040E7"/>
    <w:rsid w:val="003154D7"/>
    <w:rsid w:val="0034388E"/>
    <w:rsid w:val="00365865"/>
    <w:rsid w:val="00371609"/>
    <w:rsid w:val="003755C2"/>
    <w:rsid w:val="003900FD"/>
    <w:rsid w:val="0039132C"/>
    <w:rsid w:val="0039396F"/>
    <w:rsid w:val="0039443F"/>
    <w:rsid w:val="003A7EBF"/>
    <w:rsid w:val="003D2A39"/>
    <w:rsid w:val="003E1E7E"/>
    <w:rsid w:val="00407AA2"/>
    <w:rsid w:val="004247F2"/>
    <w:rsid w:val="00431A55"/>
    <w:rsid w:val="00466DD9"/>
    <w:rsid w:val="004850C6"/>
    <w:rsid w:val="0049024C"/>
    <w:rsid w:val="004C6E73"/>
    <w:rsid w:val="004E79EE"/>
    <w:rsid w:val="004E7A7B"/>
    <w:rsid w:val="004E7EAD"/>
    <w:rsid w:val="004F3800"/>
    <w:rsid w:val="00532F3E"/>
    <w:rsid w:val="00552F84"/>
    <w:rsid w:val="00555A65"/>
    <w:rsid w:val="005646D6"/>
    <w:rsid w:val="005A131C"/>
    <w:rsid w:val="005B61F7"/>
    <w:rsid w:val="005C11D6"/>
    <w:rsid w:val="005C626F"/>
    <w:rsid w:val="005F4045"/>
    <w:rsid w:val="00601A16"/>
    <w:rsid w:val="006048B6"/>
    <w:rsid w:val="00610796"/>
    <w:rsid w:val="00616349"/>
    <w:rsid w:val="0063488F"/>
    <w:rsid w:val="00636F29"/>
    <w:rsid w:val="00637377"/>
    <w:rsid w:val="00653FD7"/>
    <w:rsid w:val="006578AE"/>
    <w:rsid w:val="00691CE4"/>
    <w:rsid w:val="006A2EEF"/>
    <w:rsid w:val="006A3BC6"/>
    <w:rsid w:val="006D1633"/>
    <w:rsid w:val="006F0CCA"/>
    <w:rsid w:val="0071064B"/>
    <w:rsid w:val="00716750"/>
    <w:rsid w:val="00742740"/>
    <w:rsid w:val="00744243"/>
    <w:rsid w:val="00746196"/>
    <w:rsid w:val="00760C35"/>
    <w:rsid w:val="007B605E"/>
    <w:rsid w:val="007C475F"/>
    <w:rsid w:val="007C48C3"/>
    <w:rsid w:val="007D18FB"/>
    <w:rsid w:val="007D5DB9"/>
    <w:rsid w:val="007E7654"/>
    <w:rsid w:val="00825F35"/>
    <w:rsid w:val="00833B72"/>
    <w:rsid w:val="00883656"/>
    <w:rsid w:val="008912A0"/>
    <w:rsid w:val="00893B34"/>
    <w:rsid w:val="00894237"/>
    <w:rsid w:val="008D3DF9"/>
    <w:rsid w:val="00910900"/>
    <w:rsid w:val="00924034"/>
    <w:rsid w:val="00931927"/>
    <w:rsid w:val="00951EF5"/>
    <w:rsid w:val="00951F73"/>
    <w:rsid w:val="009767AE"/>
    <w:rsid w:val="00985169"/>
    <w:rsid w:val="009868A8"/>
    <w:rsid w:val="00990E72"/>
    <w:rsid w:val="00991096"/>
    <w:rsid w:val="009B4F64"/>
    <w:rsid w:val="009C3752"/>
    <w:rsid w:val="009C39C8"/>
    <w:rsid w:val="009D1AD9"/>
    <w:rsid w:val="009D5284"/>
    <w:rsid w:val="009D5A18"/>
    <w:rsid w:val="009F4209"/>
    <w:rsid w:val="00A128E9"/>
    <w:rsid w:val="00A404C0"/>
    <w:rsid w:val="00A67FA4"/>
    <w:rsid w:val="00AB665D"/>
    <w:rsid w:val="00AC743E"/>
    <w:rsid w:val="00AD0478"/>
    <w:rsid w:val="00AE265C"/>
    <w:rsid w:val="00AE35AB"/>
    <w:rsid w:val="00B04404"/>
    <w:rsid w:val="00B34E12"/>
    <w:rsid w:val="00B42F22"/>
    <w:rsid w:val="00B453BA"/>
    <w:rsid w:val="00B63761"/>
    <w:rsid w:val="00B70AF4"/>
    <w:rsid w:val="00B71A8C"/>
    <w:rsid w:val="00B7211E"/>
    <w:rsid w:val="00BA16A8"/>
    <w:rsid w:val="00BC68DA"/>
    <w:rsid w:val="00BC750F"/>
    <w:rsid w:val="00BD70B9"/>
    <w:rsid w:val="00BE0806"/>
    <w:rsid w:val="00BF07AB"/>
    <w:rsid w:val="00BF7B4C"/>
    <w:rsid w:val="00C03B49"/>
    <w:rsid w:val="00C43F3B"/>
    <w:rsid w:val="00C4431C"/>
    <w:rsid w:val="00C526FA"/>
    <w:rsid w:val="00C5706C"/>
    <w:rsid w:val="00C60C83"/>
    <w:rsid w:val="00C72BA4"/>
    <w:rsid w:val="00C93670"/>
    <w:rsid w:val="00CB194D"/>
    <w:rsid w:val="00CB2BA3"/>
    <w:rsid w:val="00CB3750"/>
    <w:rsid w:val="00CC65A3"/>
    <w:rsid w:val="00CD32DB"/>
    <w:rsid w:val="00CF4DA8"/>
    <w:rsid w:val="00D33A96"/>
    <w:rsid w:val="00D407D9"/>
    <w:rsid w:val="00D7672F"/>
    <w:rsid w:val="00DB32D5"/>
    <w:rsid w:val="00E03FA8"/>
    <w:rsid w:val="00E31270"/>
    <w:rsid w:val="00E621E0"/>
    <w:rsid w:val="00E704A0"/>
    <w:rsid w:val="00E937CD"/>
    <w:rsid w:val="00EB2370"/>
    <w:rsid w:val="00EE6B74"/>
    <w:rsid w:val="00EF2A1B"/>
    <w:rsid w:val="00F55391"/>
    <w:rsid w:val="00F62585"/>
    <w:rsid w:val="00F80990"/>
    <w:rsid w:val="00F934B7"/>
    <w:rsid w:val="00FA0A93"/>
    <w:rsid w:val="00FA436A"/>
    <w:rsid w:val="00FA5883"/>
    <w:rsid w:val="00FE2D19"/>
    <w:rsid w:val="00FE31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lang w:val="es-MX"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35B"/>
    <w:pPr>
      <w:spacing w:after="120"/>
      <w:jc w:val="both"/>
    </w:pPr>
    <w:rPr>
      <w:rFonts w:ascii="Times New Roman" w:eastAsia="Times New Roman" w:hAnsi="Times New Roman"/>
      <w:sz w:val="24"/>
      <w:lang w:eastAsia="es-MX"/>
    </w:rPr>
  </w:style>
  <w:style w:type="paragraph" w:styleId="Ttulo1">
    <w:name w:val="heading 1"/>
    <w:basedOn w:val="Normal"/>
    <w:next w:val="Normal"/>
    <w:link w:val="Ttulo1Car"/>
    <w:rsid w:val="0006235B"/>
    <w:pPr>
      <w:keepNext/>
      <w:spacing w:before="240" w:after="60"/>
      <w:outlineLvl w:val="0"/>
    </w:pPr>
    <w:rPr>
      <w:rFonts w:cs="Arial"/>
      <w:b/>
      <w:bCs/>
      <w:kern w:val="32"/>
      <w:sz w:val="32"/>
      <w:szCs w:val="32"/>
    </w:rPr>
  </w:style>
  <w:style w:type="paragraph" w:styleId="Ttulo2">
    <w:name w:val="heading 2"/>
    <w:basedOn w:val="Normal"/>
    <w:next w:val="Normal"/>
    <w:link w:val="Ttulo2Car"/>
    <w:rsid w:val="0006235B"/>
    <w:pPr>
      <w:keepNext/>
      <w:spacing w:before="240" w:after="60"/>
      <w:outlineLvl w:val="1"/>
    </w:pPr>
    <w:rPr>
      <w:rFonts w:cs="Arial"/>
      <w:b/>
      <w:bCs/>
      <w:i/>
      <w:iCs/>
      <w:sz w:val="28"/>
      <w:szCs w:val="28"/>
    </w:rPr>
  </w:style>
  <w:style w:type="paragraph" w:styleId="Ttulo3">
    <w:name w:val="heading 3"/>
    <w:basedOn w:val="Normal"/>
    <w:next w:val="Normal"/>
    <w:link w:val="Ttulo3Car"/>
    <w:rsid w:val="0006235B"/>
    <w:pPr>
      <w:keepNext/>
      <w:spacing w:before="240" w:after="60"/>
      <w:outlineLvl w:val="2"/>
    </w:pPr>
    <w:rPr>
      <w:rFonts w:cs="Arial"/>
      <w:b/>
      <w:bCs/>
      <w:sz w:val="26"/>
      <w:szCs w:val="26"/>
    </w:rPr>
  </w:style>
  <w:style w:type="paragraph" w:styleId="Ttulo4">
    <w:name w:val="heading 4"/>
    <w:basedOn w:val="Normal"/>
    <w:next w:val="Normal"/>
    <w:link w:val="Ttulo4Car"/>
    <w:rsid w:val="0006235B"/>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dNoteBibliography">
    <w:name w:val="EndNote Bibliography"/>
    <w:basedOn w:val="Normal"/>
    <w:link w:val="EndNoteBibliographyCar"/>
    <w:rsid w:val="0006235B"/>
    <w:pPr>
      <w:ind w:left="567" w:hanging="567"/>
    </w:pPr>
    <w:rPr>
      <w:noProof/>
      <w:lang w:val="es-ES"/>
    </w:rPr>
  </w:style>
  <w:style w:type="character" w:customStyle="1" w:styleId="EndNoteBibliographyCar">
    <w:name w:val="EndNote Bibliography Car"/>
    <w:basedOn w:val="Fuentedeprrafopredeter"/>
    <w:link w:val="EndNoteBibliography"/>
    <w:rsid w:val="0006235B"/>
    <w:rPr>
      <w:rFonts w:ascii="Times New Roman" w:eastAsia="Times New Roman" w:hAnsi="Times New Roman"/>
      <w:noProof/>
      <w:sz w:val="24"/>
      <w:lang w:val="es-ES" w:eastAsia="es-MX"/>
    </w:rPr>
  </w:style>
  <w:style w:type="paragraph" w:customStyle="1" w:styleId="EstiloEndNoteBibliographyIzquierda0cmSangrafrancesa1">
    <w:name w:val="Estilo EndNote Bibliography + Izquierda:  0 cm Sangría francesa:  1..."/>
    <w:basedOn w:val="EndNoteBibliography"/>
    <w:rsid w:val="0006235B"/>
    <w:pPr>
      <w:spacing w:line="360" w:lineRule="auto"/>
      <w:ind w:left="720" w:hanging="720"/>
    </w:pPr>
  </w:style>
  <w:style w:type="paragraph" w:customStyle="1" w:styleId="CITAS">
    <w:name w:val="CITAS"/>
    <w:basedOn w:val="Normal"/>
    <w:rsid w:val="0006235B"/>
    <w:pPr>
      <w:ind w:left="709" w:hanging="709"/>
    </w:pPr>
    <w:rPr>
      <w:lang w:val="es-ES_tradnl"/>
    </w:rPr>
  </w:style>
  <w:style w:type="paragraph" w:customStyle="1" w:styleId="TITULOSSECCIONES">
    <w:name w:val="TITULOS SECCIONES"/>
    <w:basedOn w:val="Normal"/>
    <w:next w:val="Normal"/>
    <w:rsid w:val="0006235B"/>
    <w:pPr>
      <w:jc w:val="center"/>
    </w:pPr>
    <w:rPr>
      <w:b/>
      <w:bCs/>
      <w:sz w:val="28"/>
    </w:rPr>
  </w:style>
  <w:style w:type="paragraph" w:customStyle="1" w:styleId="EstiloEpgrafeCentrado">
    <w:name w:val="Estilo Epígrafe + Centrado"/>
    <w:basedOn w:val="Epgrafe"/>
    <w:next w:val="Normal"/>
    <w:rsid w:val="0006235B"/>
    <w:pPr>
      <w:spacing w:before="180"/>
      <w:ind w:left="1701" w:right="1701"/>
    </w:pPr>
    <w:rPr>
      <w:b w:val="0"/>
      <w:sz w:val="18"/>
    </w:rPr>
  </w:style>
  <w:style w:type="paragraph" w:styleId="Epgrafe">
    <w:name w:val="caption"/>
    <w:basedOn w:val="Normal"/>
    <w:next w:val="Normal"/>
    <w:rsid w:val="0006235B"/>
    <w:rPr>
      <w:b/>
      <w:bCs/>
      <w:sz w:val="20"/>
    </w:rPr>
  </w:style>
  <w:style w:type="paragraph" w:customStyle="1" w:styleId="EstiloCentradoPrimeralnea0cmDespus0ptoInterlineado">
    <w:name w:val="Estilo Centrado Primera línea:  0 cm Después:  0 pto Interlineado..."/>
    <w:basedOn w:val="Normal"/>
    <w:rsid w:val="0006235B"/>
    <w:pPr>
      <w:spacing w:after="0"/>
      <w:jc w:val="center"/>
    </w:pPr>
  </w:style>
  <w:style w:type="paragraph" w:customStyle="1" w:styleId="SUBTITULOS">
    <w:name w:val="SUBTITULOS"/>
    <w:basedOn w:val="Normal"/>
    <w:next w:val="Normal"/>
    <w:link w:val="SUBTITULOSCar"/>
    <w:qFormat/>
    <w:rsid w:val="00E704A0"/>
    <w:pPr>
      <w:spacing w:line="480" w:lineRule="auto"/>
      <w:jc w:val="left"/>
    </w:pPr>
    <w:rPr>
      <w:b/>
      <w:sz w:val="28"/>
      <w:szCs w:val="24"/>
      <w:lang w:val="en-US"/>
    </w:rPr>
  </w:style>
  <w:style w:type="character" w:customStyle="1" w:styleId="SUBTITULOSCar">
    <w:name w:val="SUBTITULOS Car"/>
    <w:basedOn w:val="Fuentedeprrafopredeter"/>
    <w:link w:val="SUBTITULOS"/>
    <w:rsid w:val="00E704A0"/>
    <w:rPr>
      <w:rFonts w:ascii="Times New Roman" w:eastAsia="Times New Roman" w:hAnsi="Times New Roman"/>
      <w:b/>
      <w:sz w:val="28"/>
      <w:szCs w:val="24"/>
      <w:lang w:val="en-US" w:eastAsia="es-MX"/>
    </w:rPr>
  </w:style>
  <w:style w:type="paragraph" w:customStyle="1" w:styleId="APARTADOS">
    <w:name w:val="APARTADOS"/>
    <w:basedOn w:val="SUBTITULOS"/>
    <w:next w:val="Normal"/>
    <w:qFormat/>
    <w:rsid w:val="00E704A0"/>
    <w:pPr>
      <w:ind w:left="708"/>
    </w:pPr>
    <w:rPr>
      <w:sz w:val="24"/>
    </w:rPr>
  </w:style>
  <w:style w:type="paragraph" w:customStyle="1" w:styleId="SUBTITULOS2">
    <w:name w:val="SUBTITULOS2"/>
    <w:basedOn w:val="SUBTITULOS"/>
    <w:qFormat/>
    <w:rsid w:val="00E704A0"/>
  </w:style>
  <w:style w:type="paragraph" w:customStyle="1" w:styleId="TITULOSFIGURAS">
    <w:name w:val="TITULOS FIGURAS"/>
    <w:link w:val="TITULOSFIGURASCar"/>
    <w:rsid w:val="0006235B"/>
    <w:pPr>
      <w:spacing w:before="120"/>
      <w:ind w:left="284" w:right="284"/>
      <w:jc w:val="center"/>
    </w:pPr>
    <w:rPr>
      <w:rFonts w:eastAsia="Times New Roman"/>
      <w:bCs/>
      <w:sz w:val="18"/>
      <w:lang w:eastAsia="es-ES"/>
    </w:rPr>
  </w:style>
  <w:style w:type="character" w:customStyle="1" w:styleId="TITULOSFIGURASCar">
    <w:name w:val="TITULOS FIGURAS Car"/>
    <w:basedOn w:val="Fuentedeprrafopredeter"/>
    <w:link w:val="TITULOSFIGURAS"/>
    <w:rsid w:val="0006235B"/>
    <w:rPr>
      <w:rFonts w:eastAsia="Times New Roman"/>
      <w:bCs/>
      <w:sz w:val="18"/>
      <w:lang w:eastAsia="es-ES"/>
    </w:rPr>
  </w:style>
  <w:style w:type="paragraph" w:customStyle="1" w:styleId="PARRAFOSGRAFICA">
    <w:name w:val="PARRAFOS GRAFICA"/>
    <w:link w:val="PARRAFOSGRAFICACar"/>
    <w:rsid w:val="0006235B"/>
    <w:pPr>
      <w:jc w:val="center"/>
    </w:pPr>
    <w:rPr>
      <w:rFonts w:eastAsia="Times New Roman"/>
      <w:sz w:val="24"/>
      <w:szCs w:val="24"/>
    </w:rPr>
  </w:style>
  <w:style w:type="character" w:customStyle="1" w:styleId="PARRAFOSGRAFICACar">
    <w:name w:val="PARRAFOS GRAFICA Car"/>
    <w:basedOn w:val="Fuentedeprrafopredeter"/>
    <w:link w:val="PARRAFOSGRAFICA"/>
    <w:rsid w:val="0006235B"/>
    <w:rPr>
      <w:rFonts w:eastAsia="Times New Roman"/>
      <w:sz w:val="24"/>
      <w:szCs w:val="24"/>
    </w:rPr>
  </w:style>
  <w:style w:type="paragraph" w:customStyle="1" w:styleId="IMAGENCENTRADA">
    <w:name w:val="IMAGEN CENTRADA"/>
    <w:basedOn w:val="Normal"/>
    <w:link w:val="IMAGENCENTRADACar"/>
    <w:rsid w:val="0006235B"/>
    <w:pPr>
      <w:jc w:val="center"/>
    </w:pPr>
  </w:style>
  <w:style w:type="character" w:customStyle="1" w:styleId="IMAGENCENTRADACar">
    <w:name w:val="IMAGEN CENTRADA Car"/>
    <w:basedOn w:val="Fuentedeprrafopredeter"/>
    <w:link w:val="IMAGENCENTRADA"/>
    <w:rsid w:val="0006235B"/>
    <w:rPr>
      <w:rFonts w:ascii="Times New Roman" w:eastAsia="Times New Roman" w:hAnsi="Times New Roman"/>
      <w:sz w:val="24"/>
      <w:lang w:eastAsia="es-MX"/>
    </w:rPr>
  </w:style>
  <w:style w:type="paragraph" w:customStyle="1" w:styleId="CELDA1">
    <w:name w:val="CELDA 1"/>
    <w:rsid w:val="0006235B"/>
    <w:pPr>
      <w:spacing w:before="40" w:after="40"/>
    </w:pPr>
    <w:rPr>
      <w:rFonts w:eastAsia="Times New Roman" w:cs="Arial"/>
      <w:sz w:val="16"/>
      <w:szCs w:val="16"/>
      <w:lang w:eastAsia="es-ES"/>
    </w:rPr>
  </w:style>
  <w:style w:type="paragraph" w:customStyle="1" w:styleId="CELDA2">
    <w:name w:val="CELDA 2"/>
    <w:basedOn w:val="Normal"/>
    <w:rsid w:val="0006235B"/>
    <w:pPr>
      <w:spacing w:before="40" w:after="40"/>
      <w:jc w:val="center"/>
    </w:pPr>
    <w:rPr>
      <w:rFonts w:cs="Arial"/>
      <w:sz w:val="16"/>
      <w:szCs w:val="16"/>
    </w:rPr>
  </w:style>
  <w:style w:type="paragraph" w:customStyle="1" w:styleId="EncabezadoTABLAS">
    <w:name w:val="Encabezado TABLAS"/>
    <w:basedOn w:val="EstiloEpgrafeCentrado"/>
    <w:link w:val="EncabezadoTABLASCar"/>
    <w:qFormat/>
    <w:rsid w:val="0006235B"/>
    <w:pPr>
      <w:spacing w:before="0" w:after="80"/>
      <w:ind w:left="0" w:right="0"/>
      <w:jc w:val="center"/>
    </w:pPr>
    <w:rPr>
      <w:sz w:val="20"/>
    </w:rPr>
  </w:style>
  <w:style w:type="character" w:customStyle="1" w:styleId="EncabezadoTABLASCar">
    <w:name w:val="Encabezado TABLAS Car"/>
    <w:basedOn w:val="Fuentedeprrafopredeter"/>
    <w:link w:val="EncabezadoTABLAS"/>
    <w:rsid w:val="0006235B"/>
    <w:rPr>
      <w:rFonts w:ascii="Times New Roman" w:eastAsia="Times New Roman" w:hAnsi="Times New Roman"/>
      <w:bCs/>
      <w:lang w:eastAsia="es-MX"/>
    </w:rPr>
  </w:style>
  <w:style w:type="paragraph" w:customStyle="1" w:styleId="GRAFICAS">
    <w:name w:val="GRAFICAS"/>
    <w:basedOn w:val="Normal"/>
    <w:rsid w:val="0006235B"/>
    <w:pPr>
      <w:jc w:val="center"/>
    </w:pPr>
  </w:style>
  <w:style w:type="paragraph" w:customStyle="1" w:styleId="TITULOSTABLAS">
    <w:name w:val="TITULOS TABLAS"/>
    <w:rsid w:val="0006235B"/>
    <w:pPr>
      <w:spacing w:after="120"/>
      <w:ind w:left="567" w:right="567"/>
      <w:jc w:val="center"/>
    </w:pPr>
    <w:rPr>
      <w:rFonts w:eastAsia="Times New Roman"/>
      <w:b/>
      <w:sz w:val="18"/>
      <w:szCs w:val="24"/>
    </w:rPr>
  </w:style>
  <w:style w:type="paragraph" w:customStyle="1" w:styleId="TABLATITULOS">
    <w:name w:val="TABLA TITULOS"/>
    <w:rsid w:val="0006235B"/>
    <w:pPr>
      <w:spacing w:before="40" w:after="40"/>
      <w:jc w:val="center"/>
    </w:pPr>
    <w:rPr>
      <w:rFonts w:eastAsia="Times New Roman" w:cs="Arial"/>
      <w:b/>
      <w:sz w:val="16"/>
      <w:szCs w:val="16"/>
    </w:rPr>
  </w:style>
  <w:style w:type="paragraph" w:customStyle="1" w:styleId="TABLAVD">
    <w:name w:val="TABLA VD"/>
    <w:rsid w:val="0006235B"/>
    <w:pPr>
      <w:spacing w:before="40" w:after="40"/>
    </w:pPr>
    <w:rPr>
      <w:rFonts w:eastAsia="Times New Roman" w:cs="Arial"/>
      <w:b/>
      <w:bCs/>
      <w:sz w:val="16"/>
      <w:szCs w:val="16"/>
    </w:rPr>
  </w:style>
  <w:style w:type="paragraph" w:customStyle="1" w:styleId="TABLANUMEROS">
    <w:name w:val="TABLA NUMEROS"/>
    <w:rsid w:val="0006235B"/>
    <w:pPr>
      <w:spacing w:before="40" w:after="40"/>
      <w:ind w:right="57"/>
      <w:jc w:val="right"/>
    </w:pPr>
    <w:rPr>
      <w:rFonts w:eastAsia="Times New Roman" w:cs="Arial"/>
      <w:sz w:val="16"/>
      <w:szCs w:val="16"/>
    </w:rPr>
  </w:style>
  <w:style w:type="paragraph" w:customStyle="1" w:styleId="CELDAANEXO">
    <w:name w:val="CELDA ANEXO"/>
    <w:basedOn w:val="Normal"/>
    <w:rsid w:val="0006235B"/>
    <w:pPr>
      <w:spacing w:before="160"/>
    </w:pPr>
  </w:style>
  <w:style w:type="paragraph" w:customStyle="1" w:styleId="REFERENCIAS">
    <w:name w:val="REFERENCIAS"/>
    <w:basedOn w:val="Normal"/>
    <w:qFormat/>
    <w:rsid w:val="0006235B"/>
    <w:pPr>
      <w:spacing w:before="100" w:beforeAutospacing="1" w:after="100" w:afterAutospacing="1"/>
      <w:ind w:left="709" w:hanging="709"/>
    </w:pPr>
    <w:rPr>
      <w:lang w:val="en-US" w:eastAsia="en-US"/>
    </w:rPr>
  </w:style>
  <w:style w:type="paragraph" w:customStyle="1" w:styleId="EndNoteBibliographyTitle">
    <w:name w:val="EndNote Bibliography Title"/>
    <w:basedOn w:val="Normal"/>
    <w:link w:val="EndNoteBibliographyTitleCar"/>
    <w:rsid w:val="0006235B"/>
    <w:pPr>
      <w:spacing w:after="0"/>
      <w:jc w:val="center"/>
    </w:pPr>
    <w:rPr>
      <w:noProof/>
      <w:lang w:val="es-ES"/>
    </w:rPr>
  </w:style>
  <w:style w:type="character" w:customStyle="1" w:styleId="EndNoteBibliographyTitleCar">
    <w:name w:val="EndNote Bibliography Title Car"/>
    <w:basedOn w:val="Fuentedeprrafopredeter"/>
    <w:link w:val="EndNoteBibliographyTitle"/>
    <w:rsid w:val="0006235B"/>
    <w:rPr>
      <w:rFonts w:ascii="Times New Roman" w:eastAsia="Times New Roman" w:hAnsi="Times New Roman"/>
      <w:noProof/>
      <w:sz w:val="24"/>
      <w:lang w:val="es-ES" w:eastAsia="es-MX"/>
    </w:rPr>
  </w:style>
  <w:style w:type="paragraph" w:customStyle="1" w:styleId="CELDAS">
    <w:name w:val="CELDAS"/>
    <w:basedOn w:val="Normal"/>
    <w:qFormat/>
    <w:rsid w:val="0006235B"/>
    <w:pPr>
      <w:spacing w:before="40" w:after="40"/>
      <w:jc w:val="left"/>
    </w:pPr>
    <w:rPr>
      <w:bCs/>
      <w:sz w:val="18"/>
      <w:szCs w:val="16"/>
      <w:lang w:eastAsia="en-US"/>
    </w:rPr>
  </w:style>
  <w:style w:type="character" w:customStyle="1" w:styleId="Ttulo1Car">
    <w:name w:val="Título 1 Car"/>
    <w:basedOn w:val="Fuentedeprrafopredeter"/>
    <w:link w:val="Ttulo1"/>
    <w:rsid w:val="00760C35"/>
    <w:rPr>
      <w:rFonts w:ascii="Times New Roman" w:eastAsia="Times New Roman" w:hAnsi="Times New Roman" w:cs="Arial"/>
      <w:b/>
      <w:bCs/>
      <w:kern w:val="32"/>
      <w:sz w:val="32"/>
      <w:szCs w:val="32"/>
      <w:lang w:eastAsia="es-MX"/>
    </w:rPr>
  </w:style>
  <w:style w:type="character" w:customStyle="1" w:styleId="Ttulo2Car">
    <w:name w:val="Título 2 Car"/>
    <w:basedOn w:val="Fuentedeprrafopredeter"/>
    <w:link w:val="Ttulo2"/>
    <w:rsid w:val="00760C35"/>
    <w:rPr>
      <w:rFonts w:ascii="Times New Roman" w:eastAsia="Times New Roman" w:hAnsi="Times New Roman" w:cs="Arial"/>
      <w:b/>
      <w:bCs/>
      <w:i/>
      <w:iCs/>
      <w:sz w:val="28"/>
      <w:szCs w:val="28"/>
      <w:lang w:eastAsia="es-MX"/>
    </w:rPr>
  </w:style>
  <w:style w:type="character" w:customStyle="1" w:styleId="Ttulo3Car">
    <w:name w:val="Título 3 Car"/>
    <w:basedOn w:val="Fuentedeprrafopredeter"/>
    <w:link w:val="Ttulo3"/>
    <w:rsid w:val="00760C35"/>
    <w:rPr>
      <w:rFonts w:ascii="Times New Roman" w:eastAsia="Times New Roman" w:hAnsi="Times New Roman" w:cs="Arial"/>
      <w:b/>
      <w:bCs/>
      <w:sz w:val="26"/>
      <w:szCs w:val="26"/>
      <w:lang w:eastAsia="es-MX"/>
    </w:rPr>
  </w:style>
  <w:style w:type="character" w:customStyle="1" w:styleId="Ttulo4Car">
    <w:name w:val="Título 4 Car"/>
    <w:basedOn w:val="Fuentedeprrafopredeter"/>
    <w:link w:val="Ttulo4"/>
    <w:rsid w:val="00760C35"/>
    <w:rPr>
      <w:rFonts w:ascii="Times New Roman" w:eastAsia="Times New Roman" w:hAnsi="Times New Roman"/>
      <w:b/>
      <w:bCs/>
      <w:sz w:val="28"/>
      <w:szCs w:val="28"/>
      <w:lang w:eastAsia="es-MX"/>
    </w:rPr>
  </w:style>
  <w:style w:type="paragraph" w:styleId="TDC1">
    <w:name w:val="toc 1"/>
    <w:basedOn w:val="Normal"/>
    <w:next w:val="Normal"/>
    <w:uiPriority w:val="39"/>
    <w:rsid w:val="0006235B"/>
    <w:pPr>
      <w:tabs>
        <w:tab w:val="right" w:leader="dot" w:pos="9072"/>
      </w:tabs>
      <w:spacing w:before="600" w:after="0"/>
      <w:ind w:right="567"/>
      <w:jc w:val="left"/>
    </w:pPr>
    <w:rPr>
      <w:noProof/>
      <w:sz w:val="20"/>
    </w:rPr>
  </w:style>
  <w:style w:type="paragraph" w:styleId="TDC2">
    <w:name w:val="toc 2"/>
    <w:basedOn w:val="Normal"/>
    <w:next w:val="Normal"/>
    <w:uiPriority w:val="39"/>
    <w:rsid w:val="0006235B"/>
    <w:pPr>
      <w:tabs>
        <w:tab w:val="right" w:leader="dot" w:pos="9072"/>
      </w:tabs>
      <w:spacing w:before="200" w:after="0"/>
      <w:ind w:left="238" w:right="567"/>
      <w:jc w:val="left"/>
    </w:pPr>
    <w:rPr>
      <w:sz w:val="20"/>
    </w:rPr>
  </w:style>
  <w:style w:type="paragraph" w:styleId="TDC3">
    <w:name w:val="toc 3"/>
    <w:basedOn w:val="Normal"/>
    <w:next w:val="Normal"/>
    <w:uiPriority w:val="39"/>
    <w:rsid w:val="0006235B"/>
    <w:pPr>
      <w:tabs>
        <w:tab w:val="right" w:leader="dot" w:pos="9072"/>
      </w:tabs>
      <w:spacing w:before="80" w:after="0"/>
      <w:ind w:left="567" w:right="567"/>
      <w:jc w:val="left"/>
    </w:pPr>
    <w:rPr>
      <w:noProof/>
      <w:sz w:val="20"/>
    </w:rPr>
  </w:style>
  <w:style w:type="paragraph" w:styleId="TDC4">
    <w:name w:val="toc 4"/>
    <w:basedOn w:val="Normal"/>
    <w:next w:val="Normal"/>
    <w:uiPriority w:val="39"/>
    <w:rsid w:val="0006235B"/>
    <w:pPr>
      <w:tabs>
        <w:tab w:val="right" w:pos="9072"/>
      </w:tabs>
      <w:spacing w:before="120" w:after="0"/>
      <w:ind w:left="851" w:right="567"/>
      <w:jc w:val="left"/>
    </w:pPr>
    <w:rPr>
      <w:noProof/>
      <w:sz w:val="20"/>
    </w:rPr>
  </w:style>
  <w:style w:type="paragraph" w:styleId="Textonotapie">
    <w:name w:val="footnote text"/>
    <w:basedOn w:val="Normal"/>
    <w:link w:val="TextonotapieCar"/>
    <w:semiHidden/>
    <w:rsid w:val="0006235B"/>
    <w:rPr>
      <w:sz w:val="20"/>
    </w:rPr>
  </w:style>
  <w:style w:type="character" w:customStyle="1" w:styleId="TextonotapieCar">
    <w:name w:val="Texto nota pie Car"/>
    <w:basedOn w:val="Fuentedeprrafopredeter"/>
    <w:link w:val="Textonotapie"/>
    <w:semiHidden/>
    <w:rsid w:val="00760C35"/>
    <w:rPr>
      <w:rFonts w:ascii="Times New Roman" w:eastAsia="Times New Roman" w:hAnsi="Times New Roman"/>
      <w:lang w:eastAsia="es-MX"/>
    </w:rPr>
  </w:style>
  <w:style w:type="paragraph" w:styleId="Encabezado">
    <w:name w:val="header"/>
    <w:basedOn w:val="Normal"/>
    <w:link w:val="EncabezadoCar"/>
    <w:uiPriority w:val="99"/>
    <w:rsid w:val="0006235B"/>
    <w:pPr>
      <w:tabs>
        <w:tab w:val="center" w:pos="4419"/>
        <w:tab w:val="right" w:pos="8838"/>
      </w:tabs>
    </w:pPr>
  </w:style>
  <w:style w:type="character" w:customStyle="1" w:styleId="EncabezadoCar">
    <w:name w:val="Encabezado Car"/>
    <w:basedOn w:val="Fuentedeprrafopredeter"/>
    <w:link w:val="Encabezado"/>
    <w:uiPriority w:val="99"/>
    <w:rsid w:val="0006235B"/>
    <w:rPr>
      <w:rFonts w:ascii="Times New Roman" w:eastAsia="Times New Roman" w:hAnsi="Times New Roman"/>
      <w:sz w:val="24"/>
      <w:lang w:eastAsia="es-MX"/>
    </w:rPr>
  </w:style>
  <w:style w:type="paragraph" w:styleId="Piedepgina">
    <w:name w:val="footer"/>
    <w:basedOn w:val="Normal"/>
    <w:link w:val="PiedepginaCar"/>
    <w:uiPriority w:val="99"/>
    <w:rsid w:val="0006235B"/>
    <w:pPr>
      <w:tabs>
        <w:tab w:val="center" w:pos="4419"/>
        <w:tab w:val="right" w:pos="8838"/>
      </w:tabs>
      <w:spacing w:after="0"/>
    </w:pPr>
  </w:style>
  <w:style w:type="character" w:customStyle="1" w:styleId="PiedepginaCar">
    <w:name w:val="Pie de página Car"/>
    <w:basedOn w:val="Fuentedeprrafopredeter"/>
    <w:link w:val="Piedepgina"/>
    <w:uiPriority w:val="99"/>
    <w:rsid w:val="0006235B"/>
    <w:rPr>
      <w:rFonts w:ascii="Times New Roman" w:eastAsia="Times New Roman" w:hAnsi="Times New Roman"/>
      <w:sz w:val="24"/>
      <w:lang w:eastAsia="es-MX"/>
    </w:rPr>
  </w:style>
  <w:style w:type="paragraph" w:styleId="Tabladeilustraciones">
    <w:name w:val="table of figures"/>
    <w:basedOn w:val="Normal"/>
    <w:next w:val="Normal"/>
    <w:uiPriority w:val="99"/>
    <w:rsid w:val="0006235B"/>
    <w:pPr>
      <w:tabs>
        <w:tab w:val="right" w:leader="dot" w:pos="9072"/>
      </w:tabs>
      <w:spacing w:after="240" w:line="288" w:lineRule="auto"/>
      <w:ind w:right="567"/>
      <w:jc w:val="left"/>
    </w:pPr>
    <w:rPr>
      <w:sz w:val="20"/>
    </w:rPr>
  </w:style>
  <w:style w:type="character" w:styleId="Refdenotaalpie">
    <w:name w:val="footnote reference"/>
    <w:basedOn w:val="Fuentedeprrafopredeter"/>
    <w:semiHidden/>
    <w:rsid w:val="0006235B"/>
    <w:rPr>
      <w:vertAlign w:val="superscript"/>
    </w:rPr>
  </w:style>
  <w:style w:type="character" w:styleId="Nmerodepgina">
    <w:name w:val="page number"/>
    <w:basedOn w:val="Fuentedeprrafopredeter"/>
    <w:rsid w:val="0006235B"/>
  </w:style>
  <w:style w:type="paragraph" w:styleId="Listaconvietas">
    <w:name w:val="List Bullet"/>
    <w:basedOn w:val="Normal"/>
    <w:rsid w:val="0006235B"/>
    <w:pPr>
      <w:numPr>
        <w:numId w:val="1"/>
      </w:numPr>
    </w:pPr>
  </w:style>
  <w:style w:type="paragraph" w:styleId="Textoindependiente">
    <w:name w:val="Body Text"/>
    <w:basedOn w:val="Normal"/>
    <w:link w:val="TextoindependienteCar"/>
    <w:rsid w:val="00760C35"/>
  </w:style>
  <w:style w:type="character" w:customStyle="1" w:styleId="TextoindependienteCar">
    <w:name w:val="Texto independiente Car"/>
    <w:basedOn w:val="Fuentedeprrafopredeter"/>
    <w:link w:val="Textoindependiente"/>
    <w:rsid w:val="00760C35"/>
    <w:rPr>
      <w:rFonts w:eastAsia="Times New Roman"/>
      <w:lang w:eastAsia="es-MX"/>
    </w:rPr>
  </w:style>
  <w:style w:type="paragraph" w:styleId="Sangradetextonormal">
    <w:name w:val="Body Text Indent"/>
    <w:basedOn w:val="Normal"/>
    <w:link w:val="SangradetextonormalCar"/>
    <w:rsid w:val="0006235B"/>
    <w:pPr>
      <w:spacing w:before="100" w:beforeAutospacing="1" w:after="100" w:afterAutospacing="1"/>
      <w:jc w:val="left"/>
    </w:pPr>
    <w:rPr>
      <w:color w:val="000000"/>
      <w:lang w:val="en-US" w:eastAsia="en-US"/>
    </w:rPr>
  </w:style>
  <w:style w:type="character" w:customStyle="1" w:styleId="SangradetextonormalCar">
    <w:name w:val="Sangría de texto normal Car"/>
    <w:basedOn w:val="Fuentedeprrafopredeter"/>
    <w:link w:val="Sangradetextonormal"/>
    <w:rsid w:val="00760C35"/>
    <w:rPr>
      <w:rFonts w:ascii="Times New Roman" w:eastAsia="Times New Roman" w:hAnsi="Times New Roman"/>
      <w:color w:val="000000"/>
      <w:sz w:val="24"/>
      <w:lang w:val="en-US"/>
    </w:rPr>
  </w:style>
  <w:style w:type="character" w:styleId="Hipervnculo">
    <w:name w:val="Hyperlink"/>
    <w:basedOn w:val="Fuentedeprrafopredeter"/>
    <w:uiPriority w:val="99"/>
    <w:rsid w:val="0006235B"/>
    <w:rPr>
      <w:color w:val="0000FF"/>
      <w:u w:val="single"/>
    </w:rPr>
  </w:style>
  <w:style w:type="character" w:styleId="Textoennegrita">
    <w:name w:val="Strong"/>
    <w:basedOn w:val="Fuentedeprrafopredeter"/>
    <w:rsid w:val="0006235B"/>
    <w:rPr>
      <w:b/>
      <w:bCs/>
    </w:rPr>
  </w:style>
  <w:style w:type="character" w:styleId="CdigoHTML">
    <w:name w:val="HTML Code"/>
    <w:basedOn w:val="Fuentedeprrafopredeter"/>
    <w:rsid w:val="0006235B"/>
    <w:rPr>
      <w:rFonts w:ascii="Courier New" w:eastAsia="Courier New" w:hAnsi="Courier New" w:cs="Courier New"/>
      <w:sz w:val="20"/>
      <w:szCs w:val="20"/>
    </w:rPr>
  </w:style>
  <w:style w:type="paragraph" w:styleId="Textodeglobo">
    <w:name w:val="Balloon Text"/>
    <w:basedOn w:val="Normal"/>
    <w:link w:val="TextodegloboCar"/>
    <w:uiPriority w:val="99"/>
    <w:rsid w:val="0006235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rsid w:val="0006235B"/>
    <w:rPr>
      <w:rFonts w:ascii="Tahoma" w:eastAsia="Times New Roman" w:hAnsi="Tahoma" w:cs="Tahoma"/>
      <w:sz w:val="16"/>
      <w:szCs w:val="16"/>
      <w:lang w:eastAsia="es-MX"/>
    </w:rPr>
  </w:style>
  <w:style w:type="table" w:styleId="Tablaconcuadrcula">
    <w:name w:val="Table Grid"/>
    <w:basedOn w:val="Tablanormal"/>
    <w:uiPriority w:val="59"/>
    <w:rsid w:val="0006235B"/>
    <w:pPr>
      <w:spacing w:after="240" w:line="264" w:lineRule="auto"/>
      <w:jc w:val="both"/>
    </w:pPr>
    <w:rPr>
      <w:rFonts w:ascii="Times New Roman" w:eastAsia="Times New Roman" w:hAnsi="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rsid w:val="0006235B"/>
    <w:pPr>
      <w:ind w:left="720"/>
      <w:contextualSpacing/>
    </w:pPr>
  </w:style>
  <w:style w:type="paragraph" w:customStyle="1" w:styleId="EstiloEndNoteBibliographyIzquierda0cmSangrafrancesa12">
    <w:name w:val="Estilo EndNote Bibliography + Izquierda:  0 cm Sangría francesa:  1...2"/>
    <w:basedOn w:val="EndNoteBibliography"/>
    <w:rsid w:val="0006235B"/>
    <w:pPr>
      <w:spacing w:line="360" w:lineRule="auto"/>
      <w:ind w:left="720" w:hanging="720"/>
    </w:pPr>
  </w:style>
  <w:style w:type="paragraph" w:customStyle="1" w:styleId="TITULO">
    <w:name w:val="TITULO"/>
    <w:basedOn w:val="Normal"/>
    <w:rsid w:val="0006235B"/>
    <w:pPr>
      <w:spacing w:before="100" w:beforeAutospacing="1" w:afterAutospacing="1"/>
      <w:jc w:val="center"/>
    </w:pPr>
    <w:rPr>
      <w:rFonts w:cs="Arial"/>
      <w:b/>
      <w:caps/>
      <w:color w:val="000000"/>
      <w:sz w:val="28"/>
      <w:szCs w:val="28"/>
      <w:lang w:val="es-ES_tradnl"/>
    </w:rPr>
  </w:style>
  <w:style w:type="paragraph" w:styleId="TDC5">
    <w:name w:val="toc 5"/>
    <w:basedOn w:val="Normal"/>
    <w:next w:val="Normal"/>
    <w:autoRedefine/>
    <w:uiPriority w:val="39"/>
    <w:unhideWhenUsed/>
    <w:rsid w:val="0006235B"/>
    <w:pPr>
      <w:tabs>
        <w:tab w:val="left" w:leader="dot" w:pos="9072"/>
      </w:tabs>
      <w:spacing w:after="100" w:line="276" w:lineRule="auto"/>
      <w:ind w:left="879" w:right="567"/>
      <w:jc w:val="left"/>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06235B"/>
    <w:pPr>
      <w:spacing w:after="100" w:line="276" w:lineRule="auto"/>
      <w:ind w:left="1100"/>
      <w:jc w:val="left"/>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06235B"/>
    <w:pPr>
      <w:spacing w:after="100" w:line="276" w:lineRule="auto"/>
      <w:ind w:left="1320"/>
      <w:jc w:val="left"/>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06235B"/>
    <w:pPr>
      <w:spacing w:after="100" w:line="276" w:lineRule="auto"/>
      <w:ind w:left="1540"/>
      <w:jc w:val="left"/>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06235B"/>
    <w:pPr>
      <w:spacing w:after="100" w:line="276" w:lineRule="auto"/>
      <w:ind w:left="1760"/>
      <w:jc w:val="left"/>
    </w:pPr>
    <w:rPr>
      <w:rFonts w:asciiTheme="minorHAnsi" w:eastAsiaTheme="minorEastAsia" w:hAnsiTheme="minorHAnsi" w:cstheme="minorBidi"/>
      <w:sz w:val="22"/>
      <w:szCs w:val="22"/>
    </w:rPr>
  </w:style>
  <w:style w:type="paragraph" w:customStyle="1" w:styleId="COMUN">
    <w:name w:val="COMUN"/>
    <w:link w:val="COMUNCar"/>
    <w:uiPriority w:val="99"/>
    <w:rsid w:val="0006235B"/>
    <w:pPr>
      <w:suppressAutoHyphens/>
      <w:spacing w:after="200" w:line="480" w:lineRule="auto"/>
      <w:ind w:firstLine="709"/>
      <w:jc w:val="both"/>
    </w:pPr>
    <w:rPr>
      <w:rFonts w:eastAsia="Times New Roman" w:cs="Arial"/>
      <w:sz w:val="24"/>
      <w:szCs w:val="24"/>
      <w:lang w:eastAsia="es-ES"/>
    </w:rPr>
  </w:style>
  <w:style w:type="character" w:customStyle="1" w:styleId="COMUNCar">
    <w:name w:val="COMUN Car"/>
    <w:basedOn w:val="Fuentedeprrafopredeter"/>
    <w:link w:val="COMUN"/>
    <w:uiPriority w:val="99"/>
    <w:locked/>
    <w:rsid w:val="0006235B"/>
    <w:rPr>
      <w:rFonts w:eastAsia="Times New Roman" w:cs="Arial"/>
      <w:sz w:val="24"/>
      <w:szCs w:val="24"/>
      <w:lang w:eastAsia="es-ES"/>
    </w:rPr>
  </w:style>
  <w:style w:type="paragraph" w:customStyle="1" w:styleId="EstiloCOMUNIzquierda">
    <w:name w:val="Estilo COMUN + Izquierda"/>
    <w:basedOn w:val="COMUN"/>
    <w:rsid w:val="0006235B"/>
    <w:pPr>
      <w:jc w:val="left"/>
    </w:pPr>
    <w:rPr>
      <w:rFonts w:cs="Times New Roman"/>
      <w:szCs w:val="20"/>
    </w:rPr>
  </w:style>
  <w:style w:type="paragraph" w:customStyle="1" w:styleId="FIGURASAPENDICE">
    <w:name w:val="FIGURAS APENDICE"/>
    <w:basedOn w:val="Normal"/>
    <w:uiPriority w:val="99"/>
    <w:rsid w:val="0006235B"/>
    <w:pPr>
      <w:spacing w:before="240" w:after="240"/>
      <w:jc w:val="center"/>
    </w:pPr>
    <w:rPr>
      <w:rFonts w:cs="Arial"/>
      <w:lang w:eastAsia="en-US"/>
    </w:rPr>
  </w:style>
  <w:style w:type="paragraph" w:customStyle="1" w:styleId="PieFiguras">
    <w:name w:val="Pie Figuras"/>
    <w:basedOn w:val="EncabezadoTABLAS"/>
    <w:rsid w:val="0006235B"/>
    <w:pPr>
      <w:spacing w:before="40" w:after="0" w:line="288" w:lineRule="auto"/>
      <w:ind w:right="51"/>
    </w:pPr>
  </w:style>
  <w:style w:type="paragraph" w:customStyle="1" w:styleId="Default">
    <w:name w:val="Default"/>
    <w:rsid w:val="0006235B"/>
    <w:pPr>
      <w:autoSpaceDE w:val="0"/>
      <w:autoSpaceDN w:val="0"/>
      <w:adjustRightInd w:val="0"/>
    </w:pPr>
    <w:rPr>
      <w:rFonts w:cs="Arial"/>
      <w:color w:val="000000"/>
      <w:sz w:val="24"/>
      <w:szCs w:val="24"/>
    </w:rPr>
  </w:style>
  <w:style w:type="paragraph" w:styleId="NormalWeb">
    <w:name w:val="Normal (Web)"/>
    <w:basedOn w:val="Normal"/>
    <w:uiPriority w:val="99"/>
    <w:unhideWhenUsed/>
    <w:rsid w:val="0006235B"/>
    <w:pPr>
      <w:spacing w:before="100" w:beforeAutospacing="1" w:after="100" w:afterAutospacing="1"/>
      <w:jc w:val="left"/>
    </w:pPr>
    <w:rPr>
      <w:color w:val="000000"/>
    </w:rPr>
  </w:style>
  <w:style w:type="character" w:styleId="Refdecomentario">
    <w:name w:val="annotation reference"/>
    <w:basedOn w:val="Fuentedeprrafopredeter"/>
    <w:rsid w:val="0006235B"/>
    <w:rPr>
      <w:sz w:val="16"/>
      <w:szCs w:val="16"/>
    </w:rPr>
  </w:style>
  <w:style w:type="paragraph" w:styleId="Textocomentario">
    <w:name w:val="annotation text"/>
    <w:basedOn w:val="Normal"/>
    <w:link w:val="TextocomentarioCar"/>
    <w:rsid w:val="0006235B"/>
    <w:rPr>
      <w:sz w:val="20"/>
    </w:rPr>
  </w:style>
  <w:style w:type="character" w:customStyle="1" w:styleId="TextocomentarioCar">
    <w:name w:val="Texto comentario Car"/>
    <w:basedOn w:val="Fuentedeprrafopredeter"/>
    <w:link w:val="Textocomentario"/>
    <w:rsid w:val="0006235B"/>
    <w:rPr>
      <w:rFonts w:ascii="Times New Roman" w:eastAsia="Times New Roman" w:hAnsi="Times New Roman"/>
      <w:lang w:eastAsia="es-MX"/>
    </w:rPr>
  </w:style>
  <w:style w:type="paragraph" w:styleId="Asuntodelcomentario">
    <w:name w:val="annotation subject"/>
    <w:basedOn w:val="Textocomentario"/>
    <w:next w:val="Textocomentario"/>
    <w:link w:val="AsuntodelcomentarioCar"/>
    <w:rsid w:val="0006235B"/>
    <w:rPr>
      <w:b/>
      <w:bCs/>
    </w:rPr>
  </w:style>
  <w:style w:type="character" w:customStyle="1" w:styleId="AsuntodelcomentarioCar">
    <w:name w:val="Asunto del comentario Car"/>
    <w:basedOn w:val="TextocomentarioCar"/>
    <w:link w:val="Asuntodelcomentario"/>
    <w:rsid w:val="0006235B"/>
    <w:rPr>
      <w:rFonts w:ascii="Times New Roman" w:eastAsia="Times New Roman" w:hAnsi="Times New Roman"/>
      <w:b/>
      <w:bCs/>
      <w:lang w:eastAsia="es-MX"/>
    </w:rPr>
  </w:style>
  <w:style w:type="paragraph" w:styleId="Revisin">
    <w:name w:val="Revision"/>
    <w:hidden/>
    <w:uiPriority w:val="99"/>
    <w:semiHidden/>
    <w:rsid w:val="0006235B"/>
    <w:rPr>
      <w:rFonts w:eastAsia="Times New Roman"/>
      <w:sz w:val="24"/>
      <w:szCs w:val="24"/>
      <w:lang w:eastAsia="es-ES"/>
    </w:rPr>
  </w:style>
  <w:style w:type="paragraph" w:customStyle="1" w:styleId="parrafogral">
    <w:name w:val="parrafo gral"/>
    <w:rsid w:val="0006235B"/>
    <w:rPr>
      <w:rFonts w:eastAsia="Times New Roman"/>
      <w:sz w:val="22"/>
      <w:szCs w:val="24"/>
      <w:lang w:eastAsia="es-ES"/>
    </w:rPr>
  </w:style>
  <w:style w:type="paragraph" w:customStyle="1" w:styleId="APARTADO">
    <w:name w:val="APARTADO"/>
    <w:basedOn w:val="Normal"/>
    <w:rsid w:val="0006235B"/>
    <w:rPr>
      <w:rFonts w:cs="Arial"/>
      <w:b/>
      <w:caps/>
    </w:rPr>
  </w:style>
  <w:style w:type="character" w:styleId="Textodelmarcadordeposicin">
    <w:name w:val="Placeholder Text"/>
    <w:basedOn w:val="Fuentedeprrafopredeter"/>
    <w:uiPriority w:val="99"/>
    <w:semiHidden/>
    <w:rsid w:val="0006235B"/>
    <w:rPr>
      <w:color w:val="808080"/>
    </w:rPr>
  </w:style>
  <w:style w:type="character" w:customStyle="1" w:styleId="SELECCIONAR">
    <w:name w:val="SELECCIONAR"/>
    <w:basedOn w:val="Fuentedeprrafopredeter"/>
    <w:uiPriority w:val="1"/>
    <w:rsid w:val="0006235B"/>
    <w:rPr>
      <w:rFonts w:ascii="Arial" w:hAnsi="Arial"/>
      <w:sz w:val="14"/>
    </w:rPr>
  </w:style>
  <w:style w:type="paragraph" w:customStyle="1" w:styleId="NORMALINGLS">
    <w:name w:val="NORMAL INGLÉS"/>
    <w:basedOn w:val="Normal"/>
    <w:rsid w:val="0006235B"/>
    <w:rPr>
      <w:rFonts w:cs="Arial"/>
      <w:sz w:val="16"/>
      <w:szCs w:val="18"/>
    </w:rPr>
  </w:style>
  <w:style w:type="character" w:customStyle="1" w:styleId="hps">
    <w:name w:val="hps"/>
    <w:basedOn w:val="Fuentedeprrafopredeter"/>
    <w:rsid w:val="0006235B"/>
  </w:style>
  <w:style w:type="paragraph" w:styleId="Subttulo">
    <w:name w:val="Subtitle"/>
    <w:basedOn w:val="Normal"/>
    <w:next w:val="Normal"/>
    <w:link w:val="SubttuloCar"/>
    <w:uiPriority w:val="11"/>
    <w:qFormat/>
    <w:rsid w:val="0006235B"/>
    <w:pPr>
      <w:numPr>
        <w:ilvl w:val="1"/>
      </w:numPr>
      <w:ind w:firstLine="567"/>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06235B"/>
    <w:rPr>
      <w:rFonts w:asciiTheme="majorHAnsi" w:eastAsiaTheme="majorEastAsia" w:hAnsiTheme="majorHAnsi" w:cstheme="majorBidi"/>
      <w:i/>
      <w:iCs/>
      <w:color w:val="4F81BD" w:themeColor="accent1"/>
      <w:spacing w:val="15"/>
      <w:sz w:val="24"/>
      <w:lang w:eastAsia="es-MX"/>
    </w:rPr>
  </w:style>
  <w:style w:type="character" w:customStyle="1" w:styleId="shorttext">
    <w:name w:val="short_text"/>
    <w:basedOn w:val="Fuentedeprrafopredeter"/>
    <w:rsid w:val="0006235B"/>
  </w:style>
  <w:style w:type="paragraph" w:customStyle="1" w:styleId="EstiloEndNoteBibliographyIzquierda0cmSangrafrancesa11">
    <w:name w:val="Estilo EndNote Bibliography + Izquierda:  0 cm Sangría francesa:  1...1"/>
    <w:basedOn w:val="EndNoteBibliography"/>
    <w:rsid w:val="0006235B"/>
    <w:pPr>
      <w:spacing w:line="360" w:lineRule="auto"/>
      <w:ind w:left="720" w:hanging="720"/>
    </w:pPr>
  </w:style>
  <w:style w:type="paragraph" w:customStyle="1" w:styleId="ENCABEZADOTABLAS2">
    <w:name w:val="ENCABEZADO TABLAS2"/>
    <w:basedOn w:val="EncabezadoTABLAS"/>
    <w:qFormat/>
    <w:rsid w:val="0006235B"/>
    <w:pPr>
      <w:spacing w:after="0"/>
      <w:contextualSpacing/>
    </w:pPr>
    <w:rPr>
      <w:sz w:val="16"/>
      <w:szCs w:val="16"/>
      <w:lang w:val="en-US"/>
    </w:rPr>
  </w:style>
  <w:style w:type="paragraph" w:customStyle="1" w:styleId="PARRAFOGRAFICAS">
    <w:name w:val="PARRAFOGRAFICAS"/>
    <w:basedOn w:val="Normal"/>
    <w:qFormat/>
    <w:rsid w:val="0006235B"/>
    <w:pPr>
      <w:keepNext/>
      <w:spacing w:after="0"/>
      <w:jc w:val="center"/>
    </w:pPr>
    <w:rPr>
      <w:lang w:eastAsia="en-US"/>
    </w:rPr>
  </w:style>
  <w:style w:type="paragraph" w:customStyle="1" w:styleId="EstiloEndNoteBibliographyIzquierda0cmSangrafrancesa13">
    <w:name w:val="Estilo EndNote Bibliography + Izquierda:  0 cm Sangría francesa:  1...3"/>
    <w:basedOn w:val="EndNoteBibliography"/>
    <w:rsid w:val="0006235B"/>
    <w:pPr>
      <w:ind w:left="720" w:hanging="720"/>
    </w:pPr>
  </w:style>
  <w:style w:type="paragraph" w:customStyle="1" w:styleId="EstiloEndNoteBibliographyIzquierda0cmSangrafrancesa14">
    <w:name w:val="Estilo EndNote Bibliography + Izquierda:  0 cm Sangría francesa:  1...4"/>
    <w:basedOn w:val="EndNoteBibliography"/>
    <w:rsid w:val="0006235B"/>
    <w:pPr>
      <w:spacing w:after="240"/>
      <w:ind w:left="720" w:hanging="720"/>
    </w:pPr>
  </w:style>
  <w:style w:type="paragraph" w:styleId="Ttulo">
    <w:name w:val="Title"/>
    <w:basedOn w:val="Normal"/>
    <w:next w:val="Normal"/>
    <w:link w:val="TtuloCar"/>
    <w:qFormat/>
    <w:rsid w:val="00E704A0"/>
    <w:pPr>
      <w:spacing w:line="480" w:lineRule="auto"/>
      <w:jc w:val="center"/>
    </w:pPr>
    <w:rPr>
      <w:b/>
      <w:sz w:val="28"/>
      <w:szCs w:val="24"/>
      <w:lang w:val="en-US"/>
    </w:rPr>
  </w:style>
  <w:style w:type="character" w:customStyle="1" w:styleId="TtuloCar">
    <w:name w:val="Título Car"/>
    <w:basedOn w:val="Fuentedeprrafopredeter"/>
    <w:link w:val="Ttulo"/>
    <w:rsid w:val="00E704A0"/>
    <w:rPr>
      <w:rFonts w:ascii="Times New Roman" w:eastAsia="Times New Roman" w:hAnsi="Times New Roman"/>
      <w:b/>
      <w:sz w:val="28"/>
      <w:szCs w:val="24"/>
      <w:lang w:val="en-US"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lang w:val="es-MX"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35B"/>
    <w:pPr>
      <w:spacing w:after="120"/>
      <w:jc w:val="both"/>
    </w:pPr>
    <w:rPr>
      <w:rFonts w:ascii="Times New Roman" w:eastAsia="Times New Roman" w:hAnsi="Times New Roman"/>
      <w:sz w:val="24"/>
      <w:lang w:eastAsia="es-MX"/>
    </w:rPr>
  </w:style>
  <w:style w:type="paragraph" w:styleId="Ttulo1">
    <w:name w:val="heading 1"/>
    <w:basedOn w:val="Normal"/>
    <w:next w:val="Normal"/>
    <w:link w:val="Ttulo1Car"/>
    <w:rsid w:val="0006235B"/>
    <w:pPr>
      <w:keepNext/>
      <w:spacing w:before="240" w:after="60"/>
      <w:outlineLvl w:val="0"/>
    </w:pPr>
    <w:rPr>
      <w:rFonts w:cs="Arial"/>
      <w:b/>
      <w:bCs/>
      <w:kern w:val="32"/>
      <w:sz w:val="32"/>
      <w:szCs w:val="32"/>
    </w:rPr>
  </w:style>
  <w:style w:type="paragraph" w:styleId="Ttulo2">
    <w:name w:val="heading 2"/>
    <w:basedOn w:val="Normal"/>
    <w:next w:val="Normal"/>
    <w:link w:val="Ttulo2Car"/>
    <w:rsid w:val="0006235B"/>
    <w:pPr>
      <w:keepNext/>
      <w:spacing w:before="240" w:after="60"/>
      <w:outlineLvl w:val="1"/>
    </w:pPr>
    <w:rPr>
      <w:rFonts w:cs="Arial"/>
      <w:b/>
      <w:bCs/>
      <w:i/>
      <w:iCs/>
      <w:sz w:val="28"/>
      <w:szCs w:val="28"/>
    </w:rPr>
  </w:style>
  <w:style w:type="paragraph" w:styleId="Ttulo3">
    <w:name w:val="heading 3"/>
    <w:basedOn w:val="Normal"/>
    <w:next w:val="Normal"/>
    <w:link w:val="Ttulo3Car"/>
    <w:rsid w:val="0006235B"/>
    <w:pPr>
      <w:keepNext/>
      <w:spacing w:before="240" w:after="60"/>
      <w:outlineLvl w:val="2"/>
    </w:pPr>
    <w:rPr>
      <w:rFonts w:cs="Arial"/>
      <w:b/>
      <w:bCs/>
      <w:sz w:val="26"/>
      <w:szCs w:val="26"/>
    </w:rPr>
  </w:style>
  <w:style w:type="paragraph" w:styleId="Ttulo4">
    <w:name w:val="heading 4"/>
    <w:basedOn w:val="Normal"/>
    <w:next w:val="Normal"/>
    <w:link w:val="Ttulo4Car"/>
    <w:rsid w:val="0006235B"/>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dNoteBibliography">
    <w:name w:val="EndNote Bibliography"/>
    <w:basedOn w:val="Normal"/>
    <w:link w:val="EndNoteBibliographyCar"/>
    <w:rsid w:val="0006235B"/>
    <w:pPr>
      <w:ind w:left="567" w:hanging="567"/>
    </w:pPr>
    <w:rPr>
      <w:noProof/>
      <w:lang w:val="es-ES"/>
    </w:rPr>
  </w:style>
  <w:style w:type="character" w:customStyle="1" w:styleId="EndNoteBibliographyCar">
    <w:name w:val="EndNote Bibliography Car"/>
    <w:basedOn w:val="Fuentedeprrafopredeter"/>
    <w:link w:val="EndNoteBibliography"/>
    <w:rsid w:val="0006235B"/>
    <w:rPr>
      <w:rFonts w:ascii="Times New Roman" w:eastAsia="Times New Roman" w:hAnsi="Times New Roman"/>
      <w:noProof/>
      <w:sz w:val="24"/>
      <w:lang w:val="es-ES" w:eastAsia="es-MX"/>
    </w:rPr>
  </w:style>
  <w:style w:type="paragraph" w:customStyle="1" w:styleId="EstiloEndNoteBibliographyIzquierda0cmSangrafrancesa1">
    <w:name w:val="Estilo EndNote Bibliography + Izquierda:  0 cm Sangría francesa:  1..."/>
    <w:basedOn w:val="EndNoteBibliography"/>
    <w:rsid w:val="0006235B"/>
    <w:pPr>
      <w:spacing w:line="360" w:lineRule="auto"/>
      <w:ind w:left="720" w:hanging="720"/>
    </w:pPr>
  </w:style>
  <w:style w:type="paragraph" w:customStyle="1" w:styleId="CITAS">
    <w:name w:val="CITAS"/>
    <w:basedOn w:val="Normal"/>
    <w:rsid w:val="0006235B"/>
    <w:pPr>
      <w:ind w:left="709" w:hanging="709"/>
    </w:pPr>
    <w:rPr>
      <w:lang w:val="es-ES_tradnl"/>
    </w:rPr>
  </w:style>
  <w:style w:type="paragraph" w:customStyle="1" w:styleId="TITULOSSECCIONES">
    <w:name w:val="TITULOS SECCIONES"/>
    <w:basedOn w:val="Normal"/>
    <w:next w:val="Normal"/>
    <w:rsid w:val="0006235B"/>
    <w:pPr>
      <w:jc w:val="center"/>
    </w:pPr>
    <w:rPr>
      <w:b/>
      <w:bCs/>
      <w:sz w:val="28"/>
    </w:rPr>
  </w:style>
  <w:style w:type="paragraph" w:customStyle="1" w:styleId="EstiloEpgrafeCentrado">
    <w:name w:val="Estilo Epígrafe + Centrado"/>
    <w:basedOn w:val="Epgrafe"/>
    <w:next w:val="Normal"/>
    <w:rsid w:val="0006235B"/>
    <w:pPr>
      <w:spacing w:before="180"/>
      <w:ind w:left="1701" w:right="1701"/>
    </w:pPr>
    <w:rPr>
      <w:b w:val="0"/>
      <w:sz w:val="18"/>
    </w:rPr>
  </w:style>
  <w:style w:type="paragraph" w:styleId="Epgrafe">
    <w:name w:val="caption"/>
    <w:basedOn w:val="Normal"/>
    <w:next w:val="Normal"/>
    <w:rsid w:val="0006235B"/>
    <w:rPr>
      <w:b/>
      <w:bCs/>
      <w:sz w:val="20"/>
    </w:rPr>
  </w:style>
  <w:style w:type="paragraph" w:customStyle="1" w:styleId="EstiloCentradoPrimeralnea0cmDespus0ptoInterlineado">
    <w:name w:val="Estilo Centrado Primera línea:  0 cm Después:  0 pto Interlineado..."/>
    <w:basedOn w:val="Normal"/>
    <w:rsid w:val="0006235B"/>
    <w:pPr>
      <w:spacing w:after="0"/>
      <w:jc w:val="center"/>
    </w:pPr>
  </w:style>
  <w:style w:type="paragraph" w:customStyle="1" w:styleId="SUBTITULOS">
    <w:name w:val="SUBTITULOS"/>
    <w:basedOn w:val="Normal"/>
    <w:next w:val="Normal"/>
    <w:link w:val="SUBTITULOSCar"/>
    <w:qFormat/>
    <w:rsid w:val="00E704A0"/>
    <w:pPr>
      <w:spacing w:line="480" w:lineRule="auto"/>
      <w:jc w:val="left"/>
    </w:pPr>
    <w:rPr>
      <w:b/>
      <w:sz w:val="28"/>
      <w:szCs w:val="24"/>
      <w:lang w:val="en-US"/>
    </w:rPr>
  </w:style>
  <w:style w:type="character" w:customStyle="1" w:styleId="SUBTITULOSCar">
    <w:name w:val="SUBTITULOS Car"/>
    <w:basedOn w:val="Fuentedeprrafopredeter"/>
    <w:link w:val="SUBTITULOS"/>
    <w:rsid w:val="00E704A0"/>
    <w:rPr>
      <w:rFonts w:ascii="Times New Roman" w:eastAsia="Times New Roman" w:hAnsi="Times New Roman"/>
      <w:b/>
      <w:sz w:val="28"/>
      <w:szCs w:val="24"/>
      <w:lang w:val="en-US" w:eastAsia="es-MX"/>
    </w:rPr>
  </w:style>
  <w:style w:type="paragraph" w:customStyle="1" w:styleId="APARTADOS">
    <w:name w:val="APARTADOS"/>
    <w:basedOn w:val="SUBTITULOS"/>
    <w:next w:val="Normal"/>
    <w:qFormat/>
    <w:rsid w:val="00E704A0"/>
    <w:pPr>
      <w:ind w:left="708"/>
    </w:pPr>
    <w:rPr>
      <w:sz w:val="24"/>
    </w:rPr>
  </w:style>
  <w:style w:type="paragraph" w:customStyle="1" w:styleId="SUBTITULOS2">
    <w:name w:val="SUBTITULOS2"/>
    <w:basedOn w:val="SUBTITULOS"/>
    <w:qFormat/>
    <w:rsid w:val="00E704A0"/>
  </w:style>
  <w:style w:type="paragraph" w:customStyle="1" w:styleId="TITULOSFIGURAS">
    <w:name w:val="TITULOS FIGURAS"/>
    <w:link w:val="TITULOSFIGURASCar"/>
    <w:rsid w:val="0006235B"/>
    <w:pPr>
      <w:spacing w:before="120"/>
      <w:ind w:left="284" w:right="284"/>
      <w:jc w:val="center"/>
    </w:pPr>
    <w:rPr>
      <w:rFonts w:eastAsia="Times New Roman"/>
      <w:bCs/>
      <w:sz w:val="18"/>
      <w:lang w:eastAsia="es-ES"/>
    </w:rPr>
  </w:style>
  <w:style w:type="character" w:customStyle="1" w:styleId="TITULOSFIGURASCar">
    <w:name w:val="TITULOS FIGURAS Car"/>
    <w:basedOn w:val="Fuentedeprrafopredeter"/>
    <w:link w:val="TITULOSFIGURAS"/>
    <w:rsid w:val="0006235B"/>
    <w:rPr>
      <w:rFonts w:eastAsia="Times New Roman"/>
      <w:bCs/>
      <w:sz w:val="18"/>
      <w:lang w:eastAsia="es-ES"/>
    </w:rPr>
  </w:style>
  <w:style w:type="paragraph" w:customStyle="1" w:styleId="PARRAFOSGRAFICA">
    <w:name w:val="PARRAFOS GRAFICA"/>
    <w:link w:val="PARRAFOSGRAFICACar"/>
    <w:rsid w:val="0006235B"/>
    <w:pPr>
      <w:jc w:val="center"/>
    </w:pPr>
    <w:rPr>
      <w:rFonts w:eastAsia="Times New Roman"/>
      <w:sz w:val="24"/>
      <w:szCs w:val="24"/>
    </w:rPr>
  </w:style>
  <w:style w:type="character" w:customStyle="1" w:styleId="PARRAFOSGRAFICACar">
    <w:name w:val="PARRAFOS GRAFICA Car"/>
    <w:basedOn w:val="Fuentedeprrafopredeter"/>
    <w:link w:val="PARRAFOSGRAFICA"/>
    <w:rsid w:val="0006235B"/>
    <w:rPr>
      <w:rFonts w:eastAsia="Times New Roman"/>
      <w:sz w:val="24"/>
      <w:szCs w:val="24"/>
    </w:rPr>
  </w:style>
  <w:style w:type="paragraph" w:customStyle="1" w:styleId="IMAGENCENTRADA">
    <w:name w:val="IMAGEN CENTRADA"/>
    <w:basedOn w:val="Normal"/>
    <w:link w:val="IMAGENCENTRADACar"/>
    <w:rsid w:val="0006235B"/>
    <w:pPr>
      <w:jc w:val="center"/>
    </w:pPr>
  </w:style>
  <w:style w:type="character" w:customStyle="1" w:styleId="IMAGENCENTRADACar">
    <w:name w:val="IMAGEN CENTRADA Car"/>
    <w:basedOn w:val="Fuentedeprrafopredeter"/>
    <w:link w:val="IMAGENCENTRADA"/>
    <w:rsid w:val="0006235B"/>
    <w:rPr>
      <w:rFonts w:ascii="Times New Roman" w:eastAsia="Times New Roman" w:hAnsi="Times New Roman"/>
      <w:sz w:val="24"/>
      <w:lang w:eastAsia="es-MX"/>
    </w:rPr>
  </w:style>
  <w:style w:type="paragraph" w:customStyle="1" w:styleId="CELDA1">
    <w:name w:val="CELDA 1"/>
    <w:rsid w:val="0006235B"/>
    <w:pPr>
      <w:spacing w:before="40" w:after="40"/>
    </w:pPr>
    <w:rPr>
      <w:rFonts w:eastAsia="Times New Roman" w:cs="Arial"/>
      <w:sz w:val="16"/>
      <w:szCs w:val="16"/>
      <w:lang w:eastAsia="es-ES"/>
    </w:rPr>
  </w:style>
  <w:style w:type="paragraph" w:customStyle="1" w:styleId="CELDA2">
    <w:name w:val="CELDA 2"/>
    <w:basedOn w:val="Normal"/>
    <w:rsid w:val="0006235B"/>
    <w:pPr>
      <w:spacing w:before="40" w:after="40"/>
      <w:jc w:val="center"/>
    </w:pPr>
    <w:rPr>
      <w:rFonts w:cs="Arial"/>
      <w:sz w:val="16"/>
      <w:szCs w:val="16"/>
    </w:rPr>
  </w:style>
  <w:style w:type="paragraph" w:customStyle="1" w:styleId="EncabezadoTABLAS">
    <w:name w:val="Encabezado TABLAS"/>
    <w:basedOn w:val="EstiloEpgrafeCentrado"/>
    <w:link w:val="EncabezadoTABLASCar"/>
    <w:qFormat/>
    <w:rsid w:val="0006235B"/>
    <w:pPr>
      <w:spacing w:before="0" w:after="80"/>
      <w:ind w:left="0" w:right="0"/>
      <w:jc w:val="center"/>
    </w:pPr>
    <w:rPr>
      <w:sz w:val="20"/>
    </w:rPr>
  </w:style>
  <w:style w:type="character" w:customStyle="1" w:styleId="EncabezadoTABLASCar">
    <w:name w:val="Encabezado TABLAS Car"/>
    <w:basedOn w:val="Fuentedeprrafopredeter"/>
    <w:link w:val="EncabezadoTABLAS"/>
    <w:rsid w:val="0006235B"/>
    <w:rPr>
      <w:rFonts w:ascii="Times New Roman" w:eastAsia="Times New Roman" w:hAnsi="Times New Roman"/>
      <w:bCs/>
      <w:lang w:eastAsia="es-MX"/>
    </w:rPr>
  </w:style>
  <w:style w:type="paragraph" w:customStyle="1" w:styleId="GRAFICAS">
    <w:name w:val="GRAFICAS"/>
    <w:basedOn w:val="Normal"/>
    <w:rsid w:val="0006235B"/>
    <w:pPr>
      <w:jc w:val="center"/>
    </w:pPr>
  </w:style>
  <w:style w:type="paragraph" w:customStyle="1" w:styleId="TITULOSTABLAS">
    <w:name w:val="TITULOS TABLAS"/>
    <w:rsid w:val="0006235B"/>
    <w:pPr>
      <w:spacing w:after="120"/>
      <w:ind w:left="567" w:right="567"/>
      <w:jc w:val="center"/>
    </w:pPr>
    <w:rPr>
      <w:rFonts w:eastAsia="Times New Roman"/>
      <w:b/>
      <w:sz w:val="18"/>
      <w:szCs w:val="24"/>
    </w:rPr>
  </w:style>
  <w:style w:type="paragraph" w:customStyle="1" w:styleId="TABLATITULOS">
    <w:name w:val="TABLA TITULOS"/>
    <w:rsid w:val="0006235B"/>
    <w:pPr>
      <w:spacing w:before="40" w:after="40"/>
      <w:jc w:val="center"/>
    </w:pPr>
    <w:rPr>
      <w:rFonts w:eastAsia="Times New Roman" w:cs="Arial"/>
      <w:b/>
      <w:sz w:val="16"/>
      <w:szCs w:val="16"/>
    </w:rPr>
  </w:style>
  <w:style w:type="paragraph" w:customStyle="1" w:styleId="TABLAVD">
    <w:name w:val="TABLA VD"/>
    <w:rsid w:val="0006235B"/>
    <w:pPr>
      <w:spacing w:before="40" w:after="40"/>
    </w:pPr>
    <w:rPr>
      <w:rFonts w:eastAsia="Times New Roman" w:cs="Arial"/>
      <w:b/>
      <w:bCs/>
      <w:sz w:val="16"/>
      <w:szCs w:val="16"/>
    </w:rPr>
  </w:style>
  <w:style w:type="paragraph" w:customStyle="1" w:styleId="TABLANUMEROS">
    <w:name w:val="TABLA NUMEROS"/>
    <w:rsid w:val="0006235B"/>
    <w:pPr>
      <w:spacing w:before="40" w:after="40"/>
      <w:ind w:right="57"/>
      <w:jc w:val="right"/>
    </w:pPr>
    <w:rPr>
      <w:rFonts w:eastAsia="Times New Roman" w:cs="Arial"/>
      <w:sz w:val="16"/>
      <w:szCs w:val="16"/>
    </w:rPr>
  </w:style>
  <w:style w:type="paragraph" w:customStyle="1" w:styleId="CELDAANEXO">
    <w:name w:val="CELDA ANEXO"/>
    <w:basedOn w:val="Normal"/>
    <w:rsid w:val="0006235B"/>
    <w:pPr>
      <w:spacing w:before="160"/>
    </w:pPr>
  </w:style>
  <w:style w:type="paragraph" w:customStyle="1" w:styleId="REFERENCIAS">
    <w:name w:val="REFERENCIAS"/>
    <w:basedOn w:val="Normal"/>
    <w:qFormat/>
    <w:rsid w:val="0006235B"/>
    <w:pPr>
      <w:spacing w:before="100" w:beforeAutospacing="1" w:after="100" w:afterAutospacing="1"/>
      <w:ind w:left="709" w:hanging="709"/>
    </w:pPr>
    <w:rPr>
      <w:lang w:val="en-US" w:eastAsia="en-US"/>
    </w:rPr>
  </w:style>
  <w:style w:type="paragraph" w:customStyle="1" w:styleId="EndNoteBibliographyTitle">
    <w:name w:val="EndNote Bibliography Title"/>
    <w:basedOn w:val="Normal"/>
    <w:link w:val="EndNoteBibliographyTitleCar"/>
    <w:rsid w:val="0006235B"/>
    <w:pPr>
      <w:spacing w:after="0"/>
      <w:jc w:val="center"/>
    </w:pPr>
    <w:rPr>
      <w:noProof/>
      <w:lang w:val="es-ES"/>
    </w:rPr>
  </w:style>
  <w:style w:type="character" w:customStyle="1" w:styleId="EndNoteBibliographyTitleCar">
    <w:name w:val="EndNote Bibliography Title Car"/>
    <w:basedOn w:val="Fuentedeprrafopredeter"/>
    <w:link w:val="EndNoteBibliographyTitle"/>
    <w:rsid w:val="0006235B"/>
    <w:rPr>
      <w:rFonts w:ascii="Times New Roman" w:eastAsia="Times New Roman" w:hAnsi="Times New Roman"/>
      <w:noProof/>
      <w:sz w:val="24"/>
      <w:lang w:val="es-ES" w:eastAsia="es-MX"/>
    </w:rPr>
  </w:style>
  <w:style w:type="paragraph" w:customStyle="1" w:styleId="CELDAS">
    <w:name w:val="CELDAS"/>
    <w:basedOn w:val="Normal"/>
    <w:qFormat/>
    <w:rsid w:val="0006235B"/>
    <w:pPr>
      <w:spacing w:before="40" w:after="40"/>
      <w:jc w:val="left"/>
    </w:pPr>
    <w:rPr>
      <w:bCs/>
      <w:sz w:val="18"/>
      <w:szCs w:val="16"/>
      <w:lang w:eastAsia="en-US"/>
    </w:rPr>
  </w:style>
  <w:style w:type="character" w:customStyle="1" w:styleId="Ttulo1Car">
    <w:name w:val="Título 1 Car"/>
    <w:basedOn w:val="Fuentedeprrafopredeter"/>
    <w:link w:val="Ttulo1"/>
    <w:rsid w:val="00760C35"/>
    <w:rPr>
      <w:rFonts w:ascii="Times New Roman" w:eastAsia="Times New Roman" w:hAnsi="Times New Roman" w:cs="Arial"/>
      <w:b/>
      <w:bCs/>
      <w:kern w:val="32"/>
      <w:sz w:val="32"/>
      <w:szCs w:val="32"/>
      <w:lang w:eastAsia="es-MX"/>
    </w:rPr>
  </w:style>
  <w:style w:type="character" w:customStyle="1" w:styleId="Ttulo2Car">
    <w:name w:val="Título 2 Car"/>
    <w:basedOn w:val="Fuentedeprrafopredeter"/>
    <w:link w:val="Ttulo2"/>
    <w:rsid w:val="00760C35"/>
    <w:rPr>
      <w:rFonts w:ascii="Times New Roman" w:eastAsia="Times New Roman" w:hAnsi="Times New Roman" w:cs="Arial"/>
      <w:b/>
      <w:bCs/>
      <w:i/>
      <w:iCs/>
      <w:sz w:val="28"/>
      <w:szCs w:val="28"/>
      <w:lang w:eastAsia="es-MX"/>
    </w:rPr>
  </w:style>
  <w:style w:type="character" w:customStyle="1" w:styleId="Ttulo3Car">
    <w:name w:val="Título 3 Car"/>
    <w:basedOn w:val="Fuentedeprrafopredeter"/>
    <w:link w:val="Ttulo3"/>
    <w:rsid w:val="00760C35"/>
    <w:rPr>
      <w:rFonts w:ascii="Times New Roman" w:eastAsia="Times New Roman" w:hAnsi="Times New Roman" w:cs="Arial"/>
      <w:b/>
      <w:bCs/>
      <w:sz w:val="26"/>
      <w:szCs w:val="26"/>
      <w:lang w:eastAsia="es-MX"/>
    </w:rPr>
  </w:style>
  <w:style w:type="character" w:customStyle="1" w:styleId="Ttulo4Car">
    <w:name w:val="Título 4 Car"/>
    <w:basedOn w:val="Fuentedeprrafopredeter"/>
    <w:link w:val="Ttulo4"/>
    <w:rsid w:val="00760C35"/>
    <w:rPr>
      <w:rFonts w:ascii="Times New Roman" w:eastAsia="Times New Roman" w:hAnsi="Times New Roman"/>
      <w:b/>
      <w:bCs/>
      <w:sz w:val="28"/>
      <w:szCs w:val="28"/>
      <w:lang w:eastAsia="es-MX"/>
    </w:rPr>
  </w:style>
  <w:style w:type="paragraph" w:styleId="TDC1">
    <w:name w:val="toc 1"/>
    <w:basedOn w:val="Normal"/>
    <w:next w:val="Normal"/>
    <w:uiPriority w:val="39"/>
    <w:rsid w:val="0006235B"/>
    <w:pPr>
      <w:tabs>
        <w:tab w:val="right" w:leader="dot" w:pos="9072"/>
      </w:tabs>
      <w:spacing w:before="600" w:after="0"/>
      <w:ind w:right="567"/>
      <w:jc w:val="left"/>
    </w:pPr>
    <w:rPr>
      <w:noProof/>
      <w:sz w:val="20"/>
    </w:rPr>
  </w:style>
  <w:style w:type="paragraph" w:styleId="TDC2">
    <w:name w:val="toc 2"/>
    <w:basedOn w:val="Normal"/>
    <w:next w:val="Normal"/>
    <w:uiPriority w:val="39"/>
    <w:rsid w:val="0006235B"/>
    <w:pPr>
      <w:tabs>
        <w:tab w:val="right" w:leader="dot" w:pos="9072"/>
      </w:tabs>
      <w:spacing w:before="200" w:after="0"/>
      <w:ind w:left="238" w:right="567"/>
      <w:jc w:val="left"/>
    </w:pPr>
    <w:rPr>
      <w:sz w:val="20"/>
    </w:rPr>
  </w:style>
  <w:style w:type="paragraph" w:styleId="TDC3">
    <w:name w:val="toc 3"/>
    <w:basedOn w:val="Normal"/>
    <w:next w:val="Normal"/>
    <w:uiPriority w:val="39"/>
    <w:rsid w:val="0006235B"/>
    <w:pPr>
      <w:tabs>
        <w:tab w:val="right" w:leader="dot" w:pos="9072"/>
      </w:tabs>
      <w:spacing w:before="80" w:after="0"/>
      <w:ind w:left="567" w:right="567"/>
      <w:jc w:val="left"/>
    </w:pPr>
    <w:rPr>
      <w:noProof/>
      <w:sz w:val="20"/>
    </w:rPr>
  </w:style>
  <w:style w:type="paragraph" w:styleId="TDC4">
    <w:name w:val="toc 4"/>
    <w:basedOn w:val="Normal"/>
    <w:next w:val="Normal"/>
    <w:uiPriority w:val="39"/>
    <w:rsid w:val="0006235B"/>
    <w:pPr>
      <w:tabs>
        <w:tab w:val="right" w:pos="9072"/>
      </w:tabs>
      <w:spacing w:before="120" w:after="0"/>
      <w:ind w:left="851" w:right="567"/>
      <w:jc w:val="left"/>
    </w:pPr>
    <w:rPr>
      <w:noProof/>
      <w:sz w:val="20"/>
    </w:rPr>
  </w:style>
  <w:style w:type="paragraph" w:styleId="Textonotapie">
    <w:name w:val="footnote text"/>
    <w:basedOn w:val="Normal"/>
    <w:link w:val="TextonotapieCar"/>
    <w:semiHidden/>
    <w:rsid w:val="0006235B"/>
    <w:rPr>
      <w:sz w:val="20"/>
    </w:rPr>
  </w:style>
  <w:style w:type="character" w:customStyle="1" w:styleId="TextonotapieCar">
    <w:name w:val="Texto nota pie Car"/>
    <w:basedOn w:val="Fuentedeprrafopredeter"/>
    <w:link w:val="Textonotapie"/>
    <w:semiHidden/>
    <w:rsid w:val="00760C35"/>
    <w:rPr>
      <w:rFonts w:ascii="Times New Roman" w:eastAsia="Times New Roman" w:hAnsi="Times New Roman"/>
      <w:lang w:eastAsia="es-MX"/>
    </w:rPr>
  </w:style>
  <w:style w:type="paragraph" w:styleId="Encabezado">
    <w:name w:val="header"/>
    <w:basedOn w:val="Normal"/>
    <w:link w:val="EncabezadoCar"/>
    <w:uiPriority w:val="99"/>
    <w:rsid w:val="0006235B"/>
    <w:pPr>
      <w:tabs>
        <w:tab w:val="center" w:pos="4419"/>
        <w:tab w:val="right" w:pos="8838"/>
      </w:tabs>
    </w:pPr>
  </w:style>
  <w:style w:type="character" w:customStyle="1" w:styleId="EncabezadoCar">
    <w:name w:val="Encabezado Car"/>
    <w:basedOn w:val="Fuentedeprrafopredeter"/>
    <w:link w:val="Encabezado"/>
    <w:uiPriority w:val="99"/>
    <w:rsid w:val="0006235B"/>
    <w:rPr>
      <w:rFonts w:ascii="Times New Roman" w:eastAsia="Times New Roman" w:hAnsi="Times New Roman"/>
      <w:sz w:val="24"/>
      <w:lang w:eastAsia="es-MX"/>
    </w:rPr>
  </w:style>
  <w:style w:type="paragraph" w:styleId="Piedepgina">
    <w:name w:val="footer"/>
    <w:basedOn w:val="Normal"/>
    <w:link w:val="PiedepginaCar"/>
    <w:uiPriority w:val="99"/>
    <w:rsid w:val="0006235B"/>
    <w:pPr>
      <w:tabs>
        <w:tab w:val="center" w:pos="4419"/>
        <w:tab w:val="right" w:pos="8838"/>
      </w:tabs>
      <w:spacing w:after="0"/>
    </w:pPr>
  </w:style>
  <w:style w:type="character" w:customStyle="1" w:styleId="PiedepginaCar">
    <w:name w:val="Pie de página Car"/>
    <w:basedOn w:val="Fuentedeprrafopredeter"/>
    <w:link w:val="Piedepgina"/>
    <w:uiPriority w:val="99"/>
    <w:rsid w:val="0006235B"/>
    <w:rPr>
      <w:rFonts w:ascii="Times New Roman" w:eastAsia="Times New Roman" w:hAnsi="Times New Roman"/>
      <w:sz w:val="24"/>
      <w:lang w:eastAsia="es-MX"/>
    </w:rPr>
  </w:style>
  <w:style w:type="paragraph" w:styleId="Tabladeilustraciones">
    <w:name w:val="table of figures"/>
    <w:basedOn w:val="Normal"/>
    <w:next w:val="Normal"/>
    <w:uiPriority w:val="99"/>
    <w:rsid w:val="0006235B"/>
    <w:pPr>
      <w:tabs>
        <w:tab w:val="right" w:leader="dot" w:pos="9072"/>
      </w:tabs>
      <w:spacing w:after="240" w:line="288" w:lineRule="auto"/>
      <w:ind w:right="567"/>
      <w:jc w:val="left"/>
    </w:pPr>
    <w:rPr>
      <w:sz w:val="20"/>
    </w:rPr>
  </w:style>
  <w:style w:type="character" w:styleId="Refdenotaalpie">
    <w:name w:val="footnote reference"/>
    <w:basedOn w:val="Fuentedeprrafopredeter"/>
    <w:semiHidden/>
    <w:rsid w:val="0006235B"/>
    <w:rPr>
      <w:vertAlign w:val="superscript"/>
    </w:rPr>
  </w:style>
  <w:style w:type="character" w:styleId="Nmerodepgina">
    <w:name w:val="page number"/>
    <w:basedOn w:val="Fuentedeprrafopredeter"/>
    <w:rsid w:val="0006235B"/>
  </w:style>
  <w:style w:type="paragraph" w:styleId="Listaconvietas">
    <w:name w:val="List Bullet"/>
    <w:basedOn w:val="Normal"/>
    <w:rsid w:val="0006235B"/>
    <w:pPr>
      <w:numPr>
        <w:numId w:val="1"/>
      </w:numPr>
    </w:pPr>
  </w:style>
  <w:style w:type="paragraph" w:styleId="Textoindependiente">
    <w:name w:val="Body Text"/>
    <w:basedOn w:val="Normal"/>
    <w:link w:val="TextoindependienteCar"/>
    <w:rsid w:val="00760C35"/>
  </w:style>
  <w:style w:type="character" w:customStyle="1" w:styleId="TextoindependienteCar">
    <w:name w:val="Texto independiente Car"/>
    <w:basedOn w:val="Fuentedeprrafopredeter"/>
    <w:link w:val="Textoindependiente"/>
    <w:rsid w:val="00760C35"/>
    <w:rPr>
      <w:rFonts w:eastAsia="Times New Roman"/>
      <w:lang w:eastAsia="es-MX"/>
    </w:rPr>
  </w:style>
  <w:style w:type="paragraph" w:styleId="Sangradetextonormal">
    <w:name w:val="Body Text Indent"/>
    <w:basedOn w:val="Normal"/>
    <w:link w:val="SangradetextonormalCar"/>
    <w:rsid w:val="0006235B"/>
    <w:pPr>
      <w:spacing w:before="100" w:beforeAutospacing="1" w:after="100" w:afterAutospacing="1"/>
      <w:jc w:val="left"/>
    </w:pPr>
    <w:rPr>
      <w:color w:val="000000"/>
      <w:lang w:val="en-US" w:eastAsia="en-US"/>
    </w:rPr>
  </w:style>
  <w:style w:type="character" w:customStyle="1" w:styleId="SangradetextonormalCar">
    <w:name w:val="Sangría de texto normal Car"/>
    <w:basedOn w:val="Fuentedeprrafopredeter"/>
    <w:link w:val="Sangradetextonormal"/>
    <w:rsid w:val="00760C35"/>
    <w:rPr>
      <w:rFonts w:ascii="Times New Roman" w:eastAsia="Times New Roman" w:hAnsi="Times New Roman"/>
      <w:color w:val="000000"/>
      <w:sz w:val="24"/>
      <w:lang w:val="en-US"/>
    </w:rPr>
  </w:style>
  <w:style w:type="character" w:styleId="Hipervnculo">
    <w:name w:val="Hyperlink"/>
    <w:basedOn w:val="Fuentedeprrafopredeter"/>
    <w:uiPriority w:val="99"/>
    <w:rsid w:val="0006235B"/>
    <w:rPr>
      <w:color w:val="0000FF"/>
      <w:u w:val="single"/>
    </w:rPr>
  </w:style>
  <w:style w:type="character" w:styleId="Textoennegrita">
    <w:name w:val="Strong"/>
    <w:basedOn w:val="Fuentedeprrafopredeter"/>
    <w:rsid w:val="0006235B"/>
    <w:rPr>
      <w:b/>
      <w:bCs/>
    </w:rPr>
  </w:style>
  <w:style w:type="character" w:styleId="CdigoHTML">
    <w:name w:val="HTML Code"/>
    <w:basedOn w:val="Fuentedeprrafopredeter"/>
    <w:rsid w:val="0006235B"/>
    <w:rPr>
      <w:rFonts w:ascii="Courier New" w:eastAsia="Courier New" w:hAnsi="Courier New" w:cs="Courier New"/>
      <w:sz w:val="20"/>
      <w:szCs w:val="20"/>
    </w:rPr>
  </w:style>
  <w:style w:type="paragraph" w:styleId="Textodeglobo">
    <w:name w:val="Balloon Text"/>
    <w:basedOn w:val="Normal"/>
    <w:link w:val="TextodegloboCar"/>
    <w:uiPriority w:val="99"/>
    <w:rsid w:val="0006235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rsid w:val="0006235B"/>
    <w:rPr>
      <w:rFonts w:ascii="Tahoma" w:eastAsia="Times New Roman" w:hAnsi="Tahoma" w:cs="Tahoma"/>
      <w:sz w:val="16"/>
      <w:szCs w:val="16"/>
      <w:lang w:eastAsia="es-MX"/>
    </w:rPr>
  </w:style>
  <w:style w:type="table" w:styleId="Tablaconcuadrcula">
    <w:name w:val="Table Grid"/>
    <w:basedOn w:val="Tablanormal"/>
    <w:uiPriority w:val="59"/>
    <w:rsid w:val="0006235B"/>
    <w:pPr>
      <w:spacing w:after="240" w:line="264" w:lineRule="auto"/>
      <w:jc w:val="both"/>
    </w:pPr>
    <w:rPr>
      <w:rFonts w:ascii="Times New Roman" w:eastAsia="Times New Roman" w:hAnsi="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rsid w:val="0006235B"/>
    <w:pPr>
      <w:ind w:left="720"/>
      <w:contextualSpacing/>
    </w:pPr>
  </w:style>
  <w:style w:type="paragraph" w:customStyle="1" w:styleId="EstiloEndNoteBibliographyIzquierda0cmSangrafrancesa12">
    <w:name w:val="Estilo EndNote Bibliography + Izquierda:  0 cm Sangría francesa:  1...2"/>
    <w:basedOn w:val="EndNoteBibliography"/>
    <w:rsid w:val="0006235B"/>
    <w:pPr>
      <w:spacing w:line="360" w:lineRule="auto"/>
      <w:ind w:left="720" w:hanging="720"/>
    </w:pPr>
  </w:style>
  <w:style w:type="paragraph" w:customStyle="1" w:styleId="TITULO">
    <w:name w:val="TITULO"/>
    <w:basedOn w:val="Normal"/>
    <w:rsid w:val="0006235B"/>
    <w:pPr>
      <w:spacing w:before="100" w:beforeAutospacing="1" w:afterAutospacing="1"/>
      <w:jc w:val="center"/>
    </w:pPr>
    <w:rPr>
      <w:rFonts w:cs="Arial"/>
      <w:b/>
      <w:caps/>
      <w:color w:val="000000"/>
      <w:sz w:val="28"/>
      <w:szCs w:val="28"/>
      <w:lang w:val="es-ES_tradnl"/>
    </w:rPr>
  </w:style>
  <w:style w:type="paragraph" w:styleId="TDC5">
    <w:name w:val="toc 5"/>
    <w:basedOn w:val="Normal"/>
    <w:next w:val="Normal"/>
    <w:autoRedefine/>
    <w:uiPriority w:val="39"/>
    <w:unhideWhenUsed/>
    <w:rsid w:val="0006235B"/>
    <w:pPr>
      <w:tabs>
        <w:tab w:val="left" w:leader="dot" w:pos="9072"/>
      </w:tabs>
      <w:spacing w:after="100" w:line="276" w:lineRule="auto"/>
      <w:ind w:left="879" w:right="567"/>
      <w:jc w:val="left"/>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06235B"/>
    <w:pPr>
      <w:spacing w:after="100" w:line="276" w:lineRule="auto"/>
      <w:ind w:left="1100"/>
      <w:jc w:val="left"/>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06235B"/>
    <w:pPr>
      <w:spacing w:after="100" w:line="276" w:lineRule="auto"/>
      <w:ind w:left="1320"/>
      <w:jc w:val="left"/>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06235B"/>
    <w:pPr>
      <w:spacing w:after="100" w:line="276" w:lineRule="auto"/>
      <w:ind w:left="1540"/>
      <w:jc w:val="left"/>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06235B"/>
    <w:pPr>
      <w:spacing w:after="100" w:line="276" w:lineRule="auto"/>
      <w:ind w:left="1760"/>
      <w:jc w:val="left"/>
    </w:pPr>
    <w:rPr>
      <w:rFonts w:asciiTheme="minorHAnsi" w:eastAsiaTheme="minorEastAsia" w:hAnsiTheme="minorHAnsi" w:cstheme="minorBidi"/>
      <w:sz w:val="22"/>
      <w:szCs w:val="22"/>
    </w:rPr>
  </w:style>
  <w:style w:type="paragraph" w:customStyle="1" w:styleId="COMUN">
    <w:name w:val="COMUN"/>
    <w:link w:val="COMUNCar"/>
    <w:uiPriority w:val="99"/>
    <w:rsid w:val="0006235B"/>
    <w:pPr>
      <w:suppressAutoHyphens/>
      <w:spacing w:after="200" w:line="480" w:lineRule="auto"/>
      <w:ind w:firstLine="709"/>
      <w:jc w:val="both"/>
    </w:pPr>
    <w:rPr>
      <w:rFonts w:eastAsia="Times New Roman" w:cs="Arial"/>
      <w:sz w:val="24"/>
      <w:szCs w:val="24"/>
      <w:lang w:eastAsia="es-ES"/>
    </w:rPr>
  </w:style>
  <w:style w:type="character" w:customStyle="1" w:styleId="COMUNCar">
    <w:name w:val="COMUN Car"/>
    <w:basedOn w:val="Fuentedeprrafopredeter"/>
    <w:link w:val="COMUN"/>
    <w:uiPriority w:val="99"/>
    <w:locked/>
    <w:rsid w:val="0006235B"/>
    <w:rPr>
      <w:rFonts w:eastAsia="Times New Roman" w:cs="Arial"/>
      <w:sz w:val="24"/>
      <w:szCs w:val="24"/>
      <w:lang w:eastAsia="es-ES"/>
    </w:rPr>
  </w:style>
  <w:style w:type="paragraph" w:customStyle="1" w:styleId="EstiloCOMUNIzquierda">
    <w:name w:val="Estilo COMUN + Izquierda"/>
    <w:basedOn w:val="COMUN"/>
    <w:rsid w:val="0006235B"/>
    <w:pPr>
      <w:jc w:val="left"/>
    </w:pPr>
    <w:rPr>
      <w:rFonts w:cs="Times New Roman"/>
      <w:szCs w:val="20"/>
    </w:rPr>
  </w:style>
  <w:style w:type="paragraph" w:customStyle="1" w:styleId="FIGURASAPENDICE">
    <w:name w:val="FIGURAS APENDICE"/>
    <w:basedOn w:val="Normal"/>
    <w:uiPriority w:val="99"/>
    <w:rsid w:val="0006235B"/>
    <w:pPr>
      <w:spacing w:before="240" w:after="240"/>
      <w:jc w:val="center"/>
    </w:pPr>
    <w:rPr>
      <w:rFonts w:cs="Arial"/>
      <w:lang w:eastAsia="en-US"/>
    </w:rPr>
  </w:style>
  <w:style w:type="paragraph" w:customStyle="1" w:styleId="PieFiguras">
    <w:name w:val="Pie Figuras"/>
    <w:basedOn w:val="EncabezadoTABLAS"/>
    <w:rsid w:val="0006235B"/>
    <w:pPr>
      <w:spacing w:before="40" w:after="0" w:line="288" w:lineRule="auto"/>
      <w:ind w:right="51"/>
    </w:pPr>
  </w:style>
  <w:style w:type="paragraph" w:customStyle="1" w:styleId="Default">
    <w:name w:val="Default"/>
    <w:rsid w:val="0006235B"/>
    <w:pPr>
      <w:autoSpaceDE w:val="0"/>
      <w:autoSpaceDN w:val="0"/>
      <w:adjustRightInd w:val="0"/>
    </w:pPr>
    <w:rPr>
      <w:rFonts w:cs="Arial"/>
      <w:color w:val="000000"/>
      <w:sz w:val="24"/>
      <w:szCs w:val="24"/>
    </w:rPr>
  </w:style>
  <w:style w:type="paragraph" w:styleId="NormalWeb">
    <w:name w:val="Normal (Web)"/>
    <w:basedOn w:val="Normal"/>
    <w:uiPriority w:val="99"/>
    <w:unhideWhenUsed/>
    <w:rsid w:val="0006235B"/>
    <w:pPr>
      <w:spacing w:before="100" w:beforeAutospacing="1" w:after="100" w:afterAutospacing="1"/>
      <w:jc w:val="left"/>
    </w:pPr>
    <w:rPr>
      <w:color w:val="000000"/>
    </w:rPr>
  </w:style>
  <w:style w:type="character" w:styleId="Refdecomentario">
    <w:name w:val="annotation reference"/>
    <w:basedOn w:val="Fuentedeprrafopredeter"/>
    <w:rsid w:val="0006235B"/>
    <w:rPr>
      <w:sz w:val="16"/>
      <w:szCs w:val="16"/>
    </w:rPr>
  </w:style>
  <w:style w:type="paragraph" w:styleId="Textocomentario">
    <w:name w:val="annotation text"/>
    <w:basedOn w:val="Normal"/>
    <w:link w:val="TextocomentarioCar"/>
    <w:rsid w:val="0006235B"/>
    <w:rPr>
      <w:sz w:val="20"/>
    </w:rPr>
  </w:style>
  <w:style w:type="character" w:customStyle="1" w:styleId="TextocomentarioCar">
    <w:name w:val="Texto comentario Car"/>
    <w:basedOn w:val="Fuentedeprrafopredeter"/>
    <w:link w:val="Textocomentario"/>
    <w:rsid w:val="0006235B"/>
    <w:rPr>
      <w:rFonts w:ascii="Times New Roman" w:eastAsia="Times New Roman" w:hAnsi="Times New Roman"/>
      <w:lang w:eastAsia="es-MX"/>
    </w:rPr>
  </w:style>
  <w:style w:type="paragraph" w:styleId="Asuntodelcomentario">
    <w:name w:val="annotation subject"/>
    <w:basedOn w:val="Textocomentario"/>
    <w:next w:val="Textocomentario"/>
    <w:link w:val="AsuntodelcomentarioCar"/>
    <w:rsid w:val="0006235B"/>
    <w:rPr>
      <w:b/>
      <w:bCs/>
    </w:rPr>
  </w:style>
  <w:style w:type="character" w:customStyle="1" w:styleId="AsuntodelcomentarioCar">
    <w:name w:val="Asunto del comentario Car"/>
    <w:basedOn w:val="TextocomentarioCar"/>
    <w:link w:val="Asuntodelcomentario"/>
    <w:rsid w:val="0006235B"/>
    <w:rPr>
      <w:rFonts w:ascii="Times New Roman" w:eastAsia="Times New Roman" w:hAnsi="Times New Roman"/>
      <w:b/>
      <w:bCs/>
      <w:lang w:eastAsia="es-MX"/>
    </w:rPr>
  </w:style>
  <w:style w:type="paragraph" w:styleId="Revisin">
    <w:name w:val="Revision"/>
    <w:hidden/>
    <w:uiPriority w:val="99"/>
    <w:semiHidden/>
    <w:rsid w:val="0006235B"/>
    <w:rPr>
      <w:rFonts w:eastAsia="Times New Roman"/>
      <w:sz w:val="24"/>
      <w:szCs w:val="24"/>
      <w:lang w:eastAsia="es-ES"/>
    </w:rPr>
  </w:style>
  <w:style w:type="paragraph" w:customStyle="1" w:styleId="parrafogral">
    <w:name w:val="parrafo gral"/>
    <w:rsid w:val="0006235B"/>
    <w:rPr>
      <w:rFonts w:eastAsia="Times New Roman"/>
      <w:sz w:val="22"/>
      <w:szCs w:val="24"/>
      <w:lang w:eastAsia="es-ES"/>
    </w:rPr>
  </w:style>
  <w:style w:type="paragraph" w:customStyle="1" w:styleId="APARTADO">
    <w:name w:val="APARTADO"/>
    <w:basedOn w:val="Normal"/>
    <w:rsid w:val="0006235B"/>
    <w:rPr>
      <w:rFonts w:cs="Arial"/>
      <w:b/>
      <w:caps/>
    </w:rPr>
  </w:style>
  <w:style w:type="character" w:styleId="Textodelmarcadordeposicin">
    <w:name w:val="Placeholder Text"/>
    <w:basedOn w:val="Fuentedeprrafopredeter"/>
    <w:uiPriority w:val="99"/>
    <w:semiHidden/>
    <w:rsid w:val="0006235B"/>
    <w:rPr>
      <w:color w:val="808080"/>
    </w:rPr>
  </w:style>
  <w:style w:type="character" w:customStyle="1" w:styleId="SELECCIONAR">
    <w:name w:val="SELECCIONAR"/>
    <w:basedOn w:val="Fuentedeprrafopredeter"/>
    <w:uiPriority w:val="1"/>
    <w:rsid w:val="0006235B"/>
    <w:rPr>
      <w:rFonts w:ascii="Arial" w:hAnsi="Arial"/>
      <w:sz w:val="14"/>
    </w:rPr>
  </w:style>
  <w:style w:type="paragraph" w:customStyle="1" w:styleId="NORMALINGLS">
    <w:name w:val="NORMAL INGLÉS"/>
    <w:basedOn w:val="Normal"/>
    <w:rsid w:val="0006235B"/>
    <w:rPr>
      <w:rFonts w:cs="Arial"/>
      <w:sz w:val="16"/>
      <w:szCs w:val="18"/>
    </w:rPr>
  </w:style>
  <w:style w:type="character" w:customStyle="1" w:styleId="hps">
    <w:name w:val="hps"/>
    <w:basedOn w:val="Fuentedeprrafopredeter"/>
    <w:rsid w:val="0006235B"/>
  </w:style>
  <w:style w:type="paragraph" w:styleId="Subttulo">
    <w:name w:val="Subtitle"/>
    <w:basedOn w:val="Normal"/>
    <w:next w:val="Normal"/>
    <w:link w:val="SubttuloCar"/>
    <w:uiPriority w:val="11"/>
    <w:qFormat/>
    <w:rsid w:val="0006235B"/>
    <w:pPr>
      <w:numPr>
        <w:ilvl w:val="1"/>
      </w:numPr>
      <w:ind w:firstLine="567"/>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06235B"/>
    <w:rPr>
      <w:rFonts w:asciiTheme="majorHAnsi" w:eastAsiaTheme="majorEastAsia" w:hAnsiTheme="majorHAnsi" w:cstheme="majorBidi"/>
      <w:i/>
      <w:iCs/>
      <w:color w:val="4F81BD" w:themeColor="accent1"/>
      <w:spacing w:val="15"/>
      <w:sz w:val="24"/>
      <w:lang w:eastAsia="es-MX"/>
    </w:rPr>
  </w:style>
  <w:style w:type="character" w:customStyle="1" w:styleId="shorttext">
    <w:name w:val="short_text"/>
    <w:basedOn w:val="Fuentedeprrafopredeter"/>
    <w:rsid w:val="0006235B"/>
  </w:style>
  <w:style w:type="paragraph" w:customStyle="1" w:styleId="EstiloEndNoteBibliographyIzquierda0cmSangrafrancesa11">
    <w:name w:val="Estilo EndNote Bibliography + Izquierda:  0 cm Sangría francesa:  1...1"/>
    <w:basedOn w:val="EndNoteBibliography"/>
    <w:rsid w:val="0006235B"/>
    <w:pPr>
      <w:spacing w:line="360" w:lineRule="auto"/>
      <w:ind w:left="720" w:hanging="720"/>
    </w:pPr>
  </w:style>
  <w:style w:type="paragraph" w:customStyle="1" w:styleId="ENCABEZADOTABLAS2">
    <w:name w:val="ENCABEZADO TABLAS2"/>
    <w:basedOn w:val="EncabezadoTABLAS"/>
    <w:qFormat/>
    <w:rsid w:val="0006235B"/>
    <w:pPr>
      <w:spacing w:after="0"/>
      <w:contextualSpacing/>
    </w:pPr>
    <w:rPr>
      <w:sz w:val="16"/>
      <w:szCs w:val="16"/>
      <w:lang w:val="en-US"/>
    </w:rPr>
  </w:style>
  <w:style w:type="paragraph" w:customStyle="1" w:styleId="PARRAFOGRAFICAS">
    <w:name w:val="PARRAFOGRAFICAS"/>
    <w:basedOn w:val="Normal"/>
    <w:qFormat/>
    <w:rsid w:val="0006235B"/>
    <w:pPr>
      <w:keepNext/>
      <w:spacing w:after="0"/>
      <w:jc w:val="center"/>
    </w:pPr>
    <w:rPr>
      <w:lang w:eastAsia="en-US"/>
    </w:rPr>
  </w:style>
  <w:style w:type="paragraph" w:customStyle="1" w:styleId="EstiloEndNoteBibliographyIzquierda0cmSangrafrancesa13">
    <w:name w:val="Estilo EndNote Bibliography + Izquierda:  0 cm Sangría francesa:  1...3"/>
    <w:basedOn w:val="EndNoteBibliography"/>
    <w:rsid w:val="0006235B"/>
    <w:pPr>
      <w:ind w:left="720" w:hanging="720"/>
    </w:pPr>
  </w:style>
  <w:style w:type="paragraph" w:customStyle="1" w:styleId="EstiloEndNoteBibliographyIzquierda0cmSangrafrancesa14">
    <w:name w:val="Estilo EndNote Bibliography + Izquierda:  0 cm Sangría francesa:  1...4"/>
    <w:basedOn w:val="EndNoteBibliography"/>
    <w:rsid w:val="0006235B"/>
    <w:pPr>
      <w:spacing w:after="240"/>
      <w:ind w:left="720" w:hanging="720"/>
    </w:pPr>
  </w:style>
  <w:style w:type="paragraph" w:styleId="Ttulo">
    <w:name w:val="Title"/>
    <w:basedOn w:val="Normal"/>
    <w:next w:val="Normal"/>
    <w:link w:val="TtuloCar"/>
    <w:qFormat/>
    <w:rsid w:val="00E704A0"/>
    <w:pPr>
      <w:spacing w:line="480" w:lineRule="auto"/>
      <w:jc w:val="center"/>
    </w:pPr>
    <w:rPr>
      <w:b/>
      <w:sz w:val="28"/>
      <w:szCs w:val="24"/>
      <w:lang w:val="en-US"/>
    </w:rPr>
  </w:style>
  <w:style w:type="character" w:customStyle="1" w:styleId="TtuloCar">
    <w:name w:val="Título Car"/>
    <w:basedOn w:val="Fuentedeprrafopredeter"/>
    <w:link w:val="Ttulo"/>
    <w:rsid w:val="00E704A0"/>
    <w:rPr>
      <w:rFonts w:ascii="Times New Roman" w:eastAsia="Times New Roman" w:hAnsi="Times New Roman"/>
      <w:b/>
      <w:sz w:val="28"/>
      <w:szCs w:val="24"/>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2492">
      <w:bodyDiv w:val="1"/>
      <w:marLeft w:val="0"/>
      <w:marRight w:val="0"/>
      <w:marTop w:val="0"/>
      <w:marBottom w:val="0"/>
      <w:divBdr>
        <w:top w:val="none" w:sz="0" w:space="0" w:color="auto"/>
        <w:left w:val="none" w:sz="0" w:space="0" w:color="auto"/>
        <w:bottom w:val="none" w:sz="0" w:space="0" w:color="auto"/>
        <w:right w:val="none" w:sz="0" w:space="0" w:color="auto"/>
      </w:divBdr>
    </w:div>
    <w:div w:id="182600625">
      <w:bodyDiv w:val="1"/>
      <w:marLeft w:val="0"/>
      <w:marRight w:val="0"/>
      <w:marTop w:val="0"/>
      <w:marBottom w:val="0"/>
      <w:divBdr>
        <w:top w:val="none" w:sz="0" w:space="0" w:color="auto"/>
        <w:left w:val="none" w:sz="0" w:space="0" w:color="auto"/>
        <w:bottom w:val="none" w:sz="0" w:space="0" w:color="auto"/>
        <w:right w:val="none" w:sz="0" w:space="0" w:color="auto"/>
      </w:divBdr>
    </w:div>
    <w:div w:id="545991734">
      <w:bodyDiv w:val="1"/>
      <w:marLeft w:val="0"/>
      <w:marRight w:val="0"/>
      <w:marTop w:val="0"/>
      <w:marBottom w:val="0"/>
      <w:divBdr>
        <w:top w:val="none" w:sz="0" w:space="0" w:color="auto"/>
        <w:left w:val="none" w:sz="0" w:space="0" w:color="auto"/>
        <w:bottom w:val="none" w:sz="0" w:space="0" w:color="auto"/>
        <w:right w:val="none" w:sz="0" w:space="0" w:color="auto"/>
      </w:divBdr>
    </w:div>
    <w:div w:id="599147931">
      <w:bodyDiv w:val="1"/>
      <w:marLeft w:val="0"/>
      <w:marRight w:val="0"/>
      <w:marTop w:val="0"/>
      <w:marBottom w:val="0"/>
      <w:divBdr>
        <w:top w:val="none" w:sz="0" w:space="0" w:color="auto"/>
        <w:left w:val="none" w:sz="0" w:space="0" w:color="auto"/>
        <w:bottom w:val="none" w:sz="0" w:space="0" w:color="auto"/>
        <w:right w:val="none" w:sz="0" w:space="0" w:color="auto"/>
      </w:divBdr>
    </w:div>
    <w:div w:id="612710131">
      <w:bodyDiv w:val="1"/>
      <w:marLeft w:val="0"/>
      <w:marRight w:val="0"/>
      <w:marTop w:val="0"/>
      <w:marBottom w:val="0"/>
      <w:divBdr>
        <w:top w:val="none" w:sz="0" w:space="0" w:color="auto"/>
        <w:left w:val="none" w:sz="0" w:space="0" w:color="auto"/>
        <w:bottom w:val="none" w:sz="0" w:space="0" w:color="auto"/>
        <w:right w:val="none" w:sz="0" w:space="0" w:color="auto"/>
      </w:divBdr>
    </w:div>
    <w:div w:id="616378938">
      <w:bodyDiv w:val="1"/>
      <w:marLeft w:val="0"/>
      <w:marRight w:val="0"/>
      <w:marTop w:val="0"/>
      <w:marBottom w:val="0"/>
      <w:divBdr>
        <w:top w:val="none" w:sz="0" w:space="0" w:color="auto"/>
        <w:left w:val="none" w:sz="0" w:space="0" w:color="auto"/>
        <w:bottom w:val="none" w:sz="0" w:space="0" w:color="auto"/>
        <w:right w:val="none" w:sz="0" w:space="0" w:color="auto"/>
      </w:divBdr>
    </w:div>
    <w:div w:id="652828910">
      <w:bodyDiv w:val="1"/>
      <w:marLeft w:val="0"/>
      <w:marRight w:val="0"/>
      <w:marTop w:val="0"/>
      <w:marBottom w:val="0"/>
      <w:divBdr>
        <w:top w:val="none" w:sz="0" w:space="0" w:color="auto"/>
        <w:left w:val="none" w:sz="0" w:space="0" w:color="auto"/>
        <w:bottom w:val="none" w:sz="0" w:space="0" w:color="auto"/>
        <w:right w:val="none" w:sz="0" w:space="0" w:color="auto"/>
      </w:divBdr>
    </w:div>
    <w:div w:id="875896527">
      <w:bodyDiv w:val="1"/>
      <w:marLeft w:val="0"/>
      <w:marRight w:val="0"/>
      <w:marTop w:val="0"/>
      <w:marBottom w:val="0"/>
      <w:divBdr>
        <w:top w:val="none" w:sz="0" w:space="0" w:color="auto"/>
        <w:left w:val="none" w:sz="0" w:space="0" w:color="auto"/>
        <w:bottom w:val="none" w:sz="0" w:space="0" w:color="auto"/>
        <w:right w:val="none" w:sz="0" w:space="0" w:color="auto"/>
      </w:divBdr>
      <w:divsChild>
        <w:div w:id="1004669197">
          <w:marLeft w:val="0"/>
          <w:marRight w:val="0"/>
          <w:marTop w:val="0"/>
          <w:marBottom w:val="0"/>
          <w:divBdr>
            <w:top w:val="none" w:sz="0" w:space="0" w:color="auto"/>
            <w:left w:val="none" w:sz="0" w:space="0" w:color="auto"/>
            <w:bottom w:val="none" w:sz="0" w:space="0" w:color="auto"/>
            <w:right w:val="none" w:sz="0" w:space="0" w:color="auto"/>
          </w:divBdr>
        </w:div>
        <w:div w:id="1327324675">
          <w:marLeft w:val="0"/>
          <w:marRight w:val="0"/>
          <w:marTop w:val="0"/>
          <w:marBottom w:val="0"/>
          <w:divBdr>
            <w:top w:val="none" w:sz="0" w:space="0" w:color="auto"/>
            <w:left w:val="none" w:sz="0" w:space="0" w:color="auto"/>
            <w:bottom w:val="none" w:sz="0" w:space="0" w:color="auto"/>
            <w:right w:val="none" w:sz="0" w:space="0" w:color="auto"/>
          </w:divBdr>
        </w:div>
      </w:divsChild>
    </w:div>
    <w:div w:id="913129717">
      <w:bodyDiv w:val="1"/>
      <w:marLeft w:val="0"/>
      <w:marRight w:val="0"/>
      <w:marTop w:val="0"/>
      <w:marBottom w:val="0"/>
      <w:divBdr>
        <w:top w:val="none" w:sz="0" w:space="0" w:color="auto"/>
        <w:left w:val="none" w:sz="0" w:space="0" w:color="auto"/>
        <w:bottom w:val="none" w:sz="0" w:space="0" w:color="auto"/>
        <w:right w:val="none" w:sz="0" w:space="0" w:color="auto"/>
      </w:divBdr>
    </w:div>
    <w:div w:id="1154837056">
      <w:bodyDiv w:val="1"/>
      <w:marLeft w:val="0"/>
      <w:marRight w:val="0"/>
      <w:marTop w:val="0"/>
      <w:marBottom w:val="0"/>
      <w:divBdr>
        <w:top w:val="none" w:sz="0" w:space="0" w:color="auto"/>
        <w:left w:val="none" w:sz="0" w:space="0" w:color="auto"/>
        <w:bottom w:val="none" w:sz="0" w:space="0" w:color="auto"/>
        <w:right w:val="none" w:sz="0" w:space="0" w:color="auto"/>
      </w:divBdr>
    </w:div>
    <w:div w:id="1607302242">
      <w:bodyDiv w:val="1"/>
      <w:marLeft w:val="0"/>
      <w:marRight w:val="0"/>
      <w:marTop w:val="0"/>
      <w:marBottom w:val="0"/>
      <w:divBdr>
        <w:top w:val="none" w:sz="0" w:space="0" w:color="auto"/>
        <w:left w:val="none" w:sz="0" w:space="0" w:color="auto"/>
        <w:bottom w:val="none" w:sz="0" w:space="0" w:color="auto"/>
        <w:right w:val="none" w:sz="0" w:space="0" w:color="auto"/>
      </w:divBdr>
    </w:div>
    <w:div w:id="1688829481">
      <w:bodyDiv w:val="1"/>
      <w:marLeft w:val="0"/>
      <w:marRight w:val="0"/>
      <w:marTop w:val="0"/>
      <w:marBottom w:val="0"/>
      <w:divBdr>
        <w:top w:val="none" w:sz="0" w:space="0" w:color="auto"/>
        <w:left w:val="none" w:sz="0" w:space="0" w:color="auto"/>
        <w:bottom w:val="none" w:sz="0" w:space="0" w:color="auto"/>
        <w:right w:val="none" w:sz="0" w:space="0" w:color="auto"/>
      </w:divBdr>
    </w:div>
    <w:div w:id="1762022252">
      <w:bodyDiv w:val="1"/>
      <w:marLeft w:val="0"/>
      <w:marRight w:val="0"/>
      <w:marTop w:val="0"/>
      <w:marBottom w:val="0"/>
      <w:divBdr>
        <w:top w:val="none" w:sz="0" w:space="0" w:color="auto"/>
        <w:left w:val="none" w:sz="0" w:space="0" w:color="auto"/>
        <w:bottom w:val="none" w:sz="0" w:space="0" w:color="auto"/>
        <w:right w:val="none" w:sz="0" w:space="0" w:color="auto"/>
      </w:divBdr>
    </w:div>
    <w:div w:id="1837106532">
      <w:bodyDiv w:val="1"/>
      <w:marLeft w:val="0"/>
      <w:marRight w:val="0"/>
      <w:marTop w:val="0"/>
      <w:marBottom w:val="0"/>
      <w:divBdr>
        <w:top w:val="none" w:sz="0" w:space="0" w:color="auto"/>
        <w:left w:val="none" w:sz="0" w:space="0" w:color="auto"/>
        <w:bottom w:val="none" w:sz="0" w:space="0" w:color="auto"/>
        <w:right w:val="none" w:sz="0" w:space="0" w:color="auto"/>
      </w:divBdr>
    </w:div>
    <w:div w:id="196523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A78AD-6C89-4D6C-91B0-DF73D92A3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5713</Words>
  <Characters>31425</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2018-05-24T15:55:00Z</dcterms:created>
  <dcterms:modified xsi:type="dcterms:W3CDTF">2018-05-24T16:00:00Z</dcterms:modified>
</cp:coreProperties>
</file>