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00F7E" w14:textId="77777777" w:rsidR="00B40CCC" w:rsidRPr="00964D78" w:rsidRDefault="00B40CCC" w:rsidP="00E96C61">
      <w:pPr>
        <w:spacing w:after="120" w:line="480" w:lineRule="auto"/>
        <w:jc w:val="both"/>
      </w:pPr>
    </w:p>
    <w:p w14:paraId="293956C6" w14:textId="6FC3020C" w:rsidR="00C43B2D" w:rsidRPr="00964D78" w:rsidRDefault="00943558" w:rsidP="00E96C61">
      <w:pPr>
        <w:spacing w:after="120" w:line="480" w:lineRule="auto"/>
        <w:jc w:val="both"/>
      </w:pPr>
      <w:r w:rsidRPr="00964D78">
        <w:t xml:space="preserve">ESCALA DE SATISFACCIÓN CON LA VIDA (SWLS): ESTUDIO DE LAS PROPIEDADES PSICOMÉTRICAS EN </w:t>
      </w:r>
      <w:r w:rsidR="000F4726" w:rsidRPr="00964D78">
        <w:t>ADULTOS DE BUENOS AIRES</w:t>
      </w:r>
    </w:p>
    <w:p w14:paraId="17C2AE7E" w14:textId="0B745B46" w:rsidR="009A7BF2" w:rsidRPr="00964D78" w:rsidRDefault="004A2738" w:rsidP="00E96C61">
      <w:pPr>
        <w:spacing w:after="120" w:line="480" w:lineRule="auto"/>
        <w:jc w:val="both"/>
        <w:rPr>
          <w:b/>
        </w:rPr>
      </w:pPr>
      <w:r w:rsidRPr="00964D78">
        <w:rPr>
          <w:b/>
        </w:rPr>
        <w:t>Resumen</w:t>
      </w:r>
    </w:p>
    <w:p w14:paraId="0D340D90" w14:textId="55E87006" w:rsidR="00A61FAD" w:rsidRPr="00964D78" w:rsidRDefault="00A61FAD" w:rsidP="001D0B22">
      <w:pPr>
        <w:spacing w:line="480" w:lineRule="auto"/>
        <w:jc w:val="both"/>
      </w:pPr>
      <w:r w:rsidRPr="00964D78">
        <w:t>Este</w:t>
      </w:r>
      <w:r w:rsidR="009A7BF2" w:rsidRPr="00964D78">
        <w:t xml:space="preserve"> trabajo </w:t>
      </w:r>
      <w:r w:rsidRPr="00964D78">
        <w:t>tiene por objetivo e</w:t>
      </w:r>
      <w:r w:rsidR="000D58D7" w:rsidRPr="00964D78">
        <w:t>valuar</w:t>
      </w:r>
      <w:r w:rsidR="009A7BF2" w:rsidRPr="00964D78">
        <w:t xml:space="preserve"> las propiedades psicométricas de </w:t>
      </w:r>
      <w:r w:rsidR="0076666E" w:rsidRPr="00964D78">
        <w:t xml:space="preserve">la adaptación argentina </w:t>
      </w:r>
      <w:r w:rsidR="009A7BF2" w:rsidRPr="00964D78">
        <w:t xml:space="preserve">de la Escala de </w:t>
      </w:r>
      <w:r w:rsidR="000D58D7" w:rsidRPr="00964D78">
        <w:t xml:space="preserve">Satisfacción con la Vida </w:t>
      </w:r>
      <w:r w:rsidR="00D2029A" w:rsidRPr="00964D78">
        <w:t>(</w:t>
      </w:r>
      <w:r w:rsidRPr="00964D78">
        <w:t>SWLS</w:t>
      </w:r>
      <w:r w:rsidR="00D2029A" w:rsidRPr="00964D78">
        <w:t>). P</w:t>
      </w:r>
      <w:r w:rsidR="000D58D7" w:rsidRPr="00964D78">
        <w:t xml:space="preserve">ara tal fin se realizaron </w:t>
      </w:r>
      <w:r w:rsidR="0076666E" w:rsidRPr="00964D78">
        <w:t xml:space="preserve">dos estudios en los que participaron respectivamente, 218 y 273 adultos </w:t>
      </w:r>
      <w:r w:rsidR="003B7A0A" w:rsidRPr="00964D78">
        <w:t>de</w:t>
      </w:r>
      <w:r w:rsidR="00FC673A" w:rsidRPr="00964D78">
        <w:t xml:space="preserve"> </w:t>
      </w:r>
      <w:r w:rsidRPr="00964D78">
        <w:t>Buenos Aires, Argentina</w:t>
      </w:r>
      <w:r w:rsidR="008A0BC1" w:rsidRPr="00964D78">
        <w:t>.</w:t>
      </w:r>
      <w:r w:rsidR="0076666E" w:rsidRPr="00964D78">
        <w:t xml:space="preserve"> </w:t>
      </w:r>
      <w:r w:rsidR="00EE3C2E" w:rsidRPr="00964D78">
        <w:t xml:space="preserve">En el </w:t>
      </w:r>
      <w:r w:rsidRPr="00964D78">
        <w:t>primero,</w:t>
      </w:r>
      <w:r w:rsidR="00EE3C2E" w:rsidRPr="00964D78">
        <w:t xml:space="preserve"> </w:t>
      </w:r>
      <w:r w:rsidRPr="00964D78">
        <w:t>el</w:t>
      </w:r>
      <w:r w:rsidR="00EE3C2E" w:rsidRPr="00964D78">
        <w:t xml:space="preserve"> análisis factorial exploratorio</w:t>
      </w:r>
      <w:r w:rsidRPr="00964D78">
        <w:t xml:space="preserve"> realizado mostró una</w:t>
      </w:r>
      <w:r w:rsidR="009A7BF2" w:rsidRPr="00964D78">
        <w:t xml:space="preserve"> estructura</w:t>
      </w:r>
      <w:r w:rsidR="0076666E" w:rsidRPr="00964D78">
        <w:t xml:space="preserve"> </w:t>
      </w:r>
      <w:r w:rsidRPr="00964D78">
        <w:t>de un único factor</w:t>
      </w:r>
      <w:r w:rsidR="0076666E" w:rsidRPr="00964D78">
        <w:t xml:space="preserve"> que explicó el 54,35</w:t>
      </w:r>
      <w:r w:rsidR="009A7BF2" w:rsidRPr="00964D78">
        <w:t>% de la varianza</w:t>
      </w:r>
      <w:r w:rsidR="00E70290" w:rsidRPr="00964D78">
        <w:t xml:space="preserve"> total</w:t>
      </w:r>
      <w:r w:rsidR="009A7BF2" w:rsidRPr="00964D78">
        <w:t xml:space="preserve">. El análisis de la fiabilidad señaló que la versión </w:t>
      </w:r>
      <w:r w:rsidR="0076666E" w:rsidRPr="00964D78">
        <w:t xml:space="preserve">argentina de la </w:t>
      </w:r>
      <w:r w:rsidR="004776FE" w:rsidRPr="00964D78">
        <w:t xml:space="preserve">Escala </w:t>
      </w:r>
      <w:r w:rsidR="009A7BF2" w:rsidRPr="00964D78">
        <w:t>posee una buena consistencia interna.</w:t>
      </w:r>
      <w:r w:rsidR="0076666E" w:rsidRPr="00964D78">
        <w:t xml:space="preserve"> </w:t>
      </w:r>
      <w:r w:rsidR="00EE3C2E" w:rsidRPr="00964D78">
        <w:t>En el segundo estudio, se realizó un análisis factorial confirmatorio</w:t>
      </w:r>
      <w:r w:rsidR="00544B24" w:rsidRPr="00964D78">
        <w:t xml:space="preserve"> </w:t>
      </w:r>
      <w:r w:rsidR="00E50165" w:rsidRPr="00964D78">
        <w:t xml:space="preserve">que puso en evidencia un ajuste aceptable del </w:t>
      </w:r>
      <w:r w:rsidR="00EE3C2E" w:rsidRPr="00964D78">
        <w:t xml:space="preserve">modelo </w:t>
      </w:r>
      <w:proofErr w:type="spellStart"/>
      <w:r w:rsidR="00544B24" w:rsidRPr="00964D78">
        <w:t>monofactorial</w:t>
      </w:r>
      <w:proofErr w:type="spellEnd"/>
      <w:r w:rsidR="00544B24" w:rsidRPr="00964D78">
        <w:t xml:space="preserve">. </w:t>
      </w:r>
      <w:r w:rsidR="000122E6" w:rsidRPr="00964D78">
        <w:t xml:space="preserve">Por último, </w:t>
      </w:r>
      <w:r w:rsidR="005B7310" w:rsidRPr="00964D78">
        <w:t>se obtuvieron correlaciones significativas</w:t>
      </w:r>
      <w:r w:rsidRPr="00964D78">
        <w:t xml:space="preserve"> </w:t>
      </w:r>
      <w:r w:rsidR="005B7310" w:rsidRPr="00964D78">
        <w:t>y en el sentido esperado</w:t>
      </w:r>
      <w:r w:rsidR="00DE6D9B">
        <w:t>,</w:t>
      </w:r>
      <w:r w:rsidRPr="00964D78">
        <w:t xml:space="preserve"> con</w:t>
      </w:r>
      <w:r w:rsidR="009A7BF2" w:rsidRPr="00964D78">
        <w:t xml:space="preserve"> las variables </w:t>
      </w:r>
      <w:r w:rsidR="0076666E" w:rsidRPr="00964D78">
        <w:t>inteligencia emocional y emociones positivas</w:t>
      </w:r>
      <w:r w:rsidR="009A7BF2" w:rsidRPr="00964D78">
        <w:t>, indicando una validez convergente adecuada.</w:t>
      </w:r>
      <w:r w:rsidR="001D0B22" w:rsidRPr="00964D78">
        <w:t xml:space="preserve"> </w:t>
      </w:r>
      <w:r w:rsidRPr="00964D78">
        <w:t>Se</w:t>
      </w:r>
      <w:r w:rsidR="005D1DBA" w:rsidRPr="00964D78">
        <w:t xml:space="preserve"> concluye que la </w:t>
      </w:r>
      <w:r w:rsidR="004776FE" w:rsidRPr="00964D78">
        <w:t>Escala de Satisfacción con la Vida</w:t>
      </w:r>
      <w:r w:rsidR="00544B24" w:rsidRPr="00964D78">
        <w:t xml:space="preserve"> presenta</w:t>
      </w:r>
      <w:r w:rsidR="005D1DBA" w:rsidRPr="00964D78">
        <w:t xml:space="preserve"> </w:t>
      </w:r>
      <w:r w:rsidR="00544B24" w:rsidRPr="00964D78">
        <w:t xml:space="preserve">buenas </w:t>
      </w:r>
      <w:r w:rsidR="005D1DBA" w:rsidRPr="00964D78">
        <w:t>propiedades psicométri</w:t>
      </w:r>
      <w:r w:rsidR="00544B24" w:rsidRPr="00964D78">
        <w:t>cas para su uso en adultos de Buenos Aires.</w:t>
      </w:r>
    </w:p>
    <w:p w14:paraId="685924BB" w14:textId="103343F6" w:rsidR="00AB0672" w:rsidRPr="00964D78" w:rsidRDefault="004A2738" w:rsidP="00E96C61">
      <w:pPr>
        <w:spacing w:after="120" w:line="480" w:lineRule="auto"/>
        <w:jc w:val="both"/>
        <w:rPr>
          <w:b/>
          <w:lang w:val="es-AR"/>
        </w:rPr>
      </w:pPr>
      <w:r w:rsidRPr="00964D78">
        <w:rPr>
          <w:b/>
          <w:lang w:val="es-AR"/>
        </w:rPr>
        <w:t>Palabras clave</w:t>
      </w:r>
      <w:r w:rsidR="00397715" w:rsidRPr="00964D78">
        <w:rPr>
          <w:b/>
          <w:lang w:val="es-AR"/>
        </w:rPr>
        <w:t xml:space="preserve">: </w:t>
      </w:r>
    </w:p>
    <w:p w14:paraId="6D0B3871" w14:textId="52B926D2" w:rsidR="00602BB8" w:rsidRPr="00964D78" w:rsidRDefault="00AB0672" w:rsidP="00E96C61">
      <w:pPr>
        <w:spacing w:after="120" w:line="480" w:lineRule="auto"/>
        <w:jc w:val="both"/>
        <w:rPr>
          <w:b/>
          <w:lang w:val="es-AR"/>
        </w:rPr>
      </w:pPr>
      <w:r w:rsidRPr="00964D78">
        <w:rPr>
          <w:lang w:val="es-AR"/>
        </w:rPr>
        <w:t>Satisfacción con la Vida -</w:t>
      </w:r>
      <w:r w:rsidR="00397715" w:rsidRPr="00964D78">
        <w:rPr>
          <w:lang w:val="es-AR"/>
        </w:rPr>
        <w:t xml:space="preserve"> </w:t>
      </w:r>
      <w:r w:rsidR="004776FE" w:rsidRPr="00964D78">
        <w:t>Esc</w:t>
      </w:r>
      <w:r w:rsidRPr="00964D78">
        <w:t>ala de Satisfacción con la Vida –</w:t>
      </w:r>
      <w:r w:rsidR="00397715" w:rsidRPr="00964D78">
        <w:t xml:space="preserve"> </w:t>
      </w:r>
      <w:r w:rsidRPr="00964D78">
        <w:t>Adaptación - Propiedades P</w:t>
      </w:r>
      <w:r w:rsidR="00397715" w:rsidRPr="00964D78">
        <w:t>sicométricas</w:t>
      </w:r>
      <w:r w:rsidRPr="00964D78">
        <w:t xml:space="preserve"> - Adultos</w:t>
      </w:r>
    </w:p>
    <w:p w14:paraId="298393EF" w14:textId="101FDCFF" w:rsidR="000B0625" w:rsidRPr="00964D78" w:rsidRDefault="004A2738" w:rsidP="00E96C61">
      <w:pPr>
        <w:spacing w:after="120" w:line="480" w:lineRule="auto"/>
        <w:jc w:val="both"/>
        <w:rPr>
          <w:b/>
          <w:lang w:val="en-US"/>
        </w:rPr>
      </w:pPr>
      <w:r w:rsidRPr="00964D78">
        <w:rPr>
          <w:b/>
          <w:lang w:val="en-US"/>
        </w:rPr>
        <w:t>Abstract</w:t>
      </w:r>
    </w:p>
    <w:p w14:paraId="569FF57B" w14:textId="6BE190DC" w:rsidR="005F0497" w:rsidRPr="00964D78" w:rsidRDefault="00D6775F" w:rsidP="001D0B22">
      <w:pPr>
        <w:spacing w:line="480" w:lineRule="auto"/>
        <w:jc w:val="both"/>
        <w:rPr>
          <w:lang w:val="en-US"/>
        </w:rPr>
      </w:pPr>
      <w:r w:rsidRPr="00964D78">
        <w:rPr>
          <w:lang w:val="en-US"/>
        </w:rPr>
        <w:t>The objective of this work is to evaluate the psychometric properties of the Argentine adaptation of the Life Satisfaction Scale (</w:t>
      </w:r>
      <w:r w:rsidR="00EA2EA4" w:rsidRPr="00964D78">
        <w:rPr>
          <w:lang w:val="en-US"/>
        </w:rPr>
        <w:t>SWLS</w:t>
      </w:r>
      <w:r w:rsidRPr="00964D78">
        <w:rPr>
          <w:lang w:val="en-US"/>
        </w:rPr>
        <w:t xml:space="preserve">). </w:t>
      </w:r>
      <w:r w:rsidR="00075FFB" w:rsidRPr="00964D78">
        <w:rPr>
          <w:lang w:val="en-US"/>
        </w:rPr>
        <w:t xml:space="preserve">Two studies, 218 and 273 adults respectively, were conducted in the City </w:t>
      </w:r>
      <w:r w:rsidR="005F0497" w:rsidRPr="00964D78">
        <w:rPr>
          <w:lang w:val="en-US"/>
        </w:rPr>
        <w:t>of Buenos Aires, Argentina.</w:t>
      </w:r>
      <w:r w:rsidR="001D0B22" w:rsidRPr="00964D78">
        <w:rPr>
          <w:lang w:val="en-US"/>
        </w:rPr>
        <w:t xml:space="preserve"> </w:t>
      </w:r>
      <w:r w:rsidR="00872491" w:rsidRPr="00964D78">
        <w:rPr>
          <w:lang w:val="en-US"/>
        </w:rPr>
        <w:t xml:space="preserve">In the first, </w:t>
      </w:r>
      <w:r w:rsidR="000122E6" w:rsidRPr="00964D78">
        <w:rPr>
          <w:lang w:val="en-US"/>
        </w:rPr>
        <w:t xml:space="preserve">the exploratory factor analysis showed a </w:t>
      </w:r>
      <w:proofErr w:type="spellStart"/>
      <w:r w:rsidR="000122E6" w:rsidRPr="00964D78">
        <w:rPr>
          <w:lang w:val="en-US"/>
        </w:rPr>
        <w:t>monofactorial</w:t>
      </w:r>
      <w:proofErr w:type="spellEnd"/>
      <w:r w:rsidR="000122E6" w:rsidRPr="00964D78">
        <w:rPr>
          <w:lang w:val="en-US"/>
        </w:rPr>
        <w:t xml:space="preserve"> structure that explain</w:t>
      </w:r>
      <w:r w:rsidR="005F0497" w:rsidRPr="00964D78">
        <w:rPr>
          <w:lang w:val="en-US"/>
        </w:rPr>
        <w:t>ed 54.35% of the total variance</w:t>
      </w:r>
      <w:r w:rsidR="000122E6" w:rsidRPr="00964D78">
        <w:rPr>
          <w:lang w:val="en-US"/>
        </w:rPr>
        <w:t xml:space="preserve">. </w:t>
      </w:r>
      <w:r w:rsidR="005F0497" w:rsidRPr="00964D78">
        <w:rPr>
          <w:lang w:val="en-US"/>
        </w:rPr>
        <w:t>The reliability analysis indicated that the Argentine version of the Scale has a good internal consistency.</w:t>
      </w:r>
      <w:r w:rsidR="001D0B22" w:rsidRPr="00964D78">
        <w:rPr>
          <w:lang w:val="en-US"/>
        </w:rPr>
        <w:t xml:space="preserve"> </w:t>
      </w:r>
      <w:r w:rsidR="00E50165" w:rsidRPr="00964D78">
        <w:rPr>
          <w:lang w:val="en-US"/>
        </w:rPr>
        <w:t xml:space="preserve">In the second study, confirmatory factor analysis </w:t>
      </w:r>
      <w:r w:rsidR="00E50165" w:rsidRPr="00964D78">
        <w:rPr>
          <w:lang w:val="en-US"/>
        </w:rPr>
        <w:lastRenderedPageBreak/>
        <w:t xml:space="preserve">revealed an acceptable fit for the </w:t>
      </w:r>
      <w:proofErr w:type="spellStart"/>
      <w:r w:rsidR="00E50165" w:rsidRPr="00964D78">
        <w:rPr>
          <w:lang w:val="en-US"/>
        </w:rPr>
        <w:t>monofactorial</w:t>
      </w:r>
      <w:proofErr w:type="spellEnd"/>
      <w:r w:rsidR="00E50165" w:rsidRPr="00964D78">
        <w:rPr>
          <w:lang w:val="en-US"/>
        </w:rPr>
        <w:t xml:space="preserve"> model. </w:t>
      </w:r>
      <w:r w:rsidR="00397715" w:rsidRPr="00964D78">
        <w:rPr>
          <w:lang w:val="en-US"/>
        </w:rPr>
        <w:t>Finally, significant correlations were o</w:t>
      </w:r>
      <w:r w:rsidR="005F0497" w:rsidRPr="00964D78">
        <w:rPr>
          <w:lang w:val="en-US"/>
        </w:rPr>
        <w:t>btained, in the expected sense, with the variables emotional intelligence and positive emotions, indicating a</w:t>
      </w:r>
      <w:r w:rsidR="001D0B22" w:rsidRPr="00964D78">
        <w:rPr>
          <w:lang w:val="en-US"/>
        </w:rPr>
        <w:t xml:space="preserve">n adequate convergent validity. </w:t>
      </w:r>
      <w:r w:rsidR="005F0497" w:rsidRPr="00964D78">
        <w:rPr>
          <w:lang w:val="en-US"/>
        </w:rPr>
        <w:t xml:space="preserve">It is concluded that the Life Satisfaction Scale presents good psychometric properties for use in adults </w:t>
      </w:r>
      <w:r w:rsidR="00E554B1" w:rsidRPr="00964D78">
        <w:rPr>
          <w:lang w:val="en-US"/>
        </w:rPr>
        <w:t>of</w:t>
      </w:r>
      <w:r w:rsidR="005F0497" w:rsidRPr="00964D78">
        <w:rPr>
          <w:lang w:val="en-US"/>
        </w:rPr>
        <w:t xml:space="preserve"> Buenos Aires.</w:t>
      </w:r>
    </w:p>
    <w:p w14:paraId="61C56395" w14:textId="77777777" w:rsidR="001D0B22" w:rsidRPr="00964D78" w:rsidRDefault="001D0B22" w:rsidP="00E96C61">
      <w:pPr>
        <w:spacing w:after="120" w:line="480" w:lineRule="auto"/>
        <w:jc w:val="both"/>
        <w:rPr>
          <w:b/>
          <w:lang w:val="en-US"/>
        </w:rPr>
      </w:pPr>
    </w:p>
    <w:p w14:paraId="2E1684F0" w14:textId="421604DD" w:rsidR="00AB0672" w:rsidRPr="00964D78" w:rsidRDefault="00AB0672" w:rsidP="00E96C61">
      <w:pPr>
        <w:spacing w:after="120" w:line="480" w:lineRule="auto"/>
        <w:jc w:val="both"/>
        <w:rPr>
          <w:b/>
          <w:lang w:val="en-US"/>
        </w:rPr>
      </w:pPr>
      <w:r w:rsidRPr="00964D78">
        <w:rPr>
          <w:b/>
          <w:lang w:val="en-US"/>
        </w:rPr>
        <w:t>Key</w:t>
      </w:r>
      <w:r w:rsidR="00397715" w:rsidRPr="00964D78">
        <w:rPr>
          <w:b/>
          <w:lang w:val="en-US"/>
        </w:rPr>
        <w:t xml:space="preserve">words: </w:t>
      </w:r>
    </w:p>
    <w:p w14:paraId="11703168" w14:textId="658FB478" w:rsidR="00392355" w:rsidRPr="00964D78" w:rsidRDefault="00AB0672" w:rsidP="00E96C61">
      <w:pPr>
        <w:spacing w:after="120" w:line="480" w:lineRule="auto"/>
        <w:jc w:val="both"/>
        <w:rPr>
          <w:lang w:val="en-US"/>
        </w:rPr>
      </w:pPr>
      <w:r w:rsidRPr="00964D78">
        <w:rPr>
          <w:lang w:val="en-US"/>
        </w:rPr>
        <w:t xml:space="preserve">Satisfaction with Life - </w:t>
      </w:r>
      <w:r w:rsidR="004776FE" w:rsidRPr="00964D78">
        <w:rPr>
          <w:lang w:val="en-US"/>
        </w:rPr>
        <w:t>Life Satisfaction Scale</w:t>
      </w:r>
      <w:r w:rsidRPr="00964D78">
        <w:rPr>
          <w:lang w:val="en-US"/>
        </w:rPr>
        <w:t xml:space="preserve"> – Adaptation - Psychometric P</w:t>
      </w:r>
      <w:r w:rsidR="00397715" w:rsidRPr="00964D78">
        <w:rPr>
          <w:lang w:val="en-US"/>
        </w:rPr>
        <w:t>roperties</w:t>
      </w:r>
      <w:r w:rsidRPr="00964D78">
        <w:rPr>
          <w:lang w:val="en-US"/>
        </w:rPr>
        <w:t xml:space="preserve"> - Adults</w:t>
      </w:r>
    </w:p>
    <w:p w14:paraId="4DAF17C8" w14:textId="77777777" w:rsidR="00397715" w:rsidRPr="00964D78" w:rsidRDefault="00397715" w:rsidP="00E96C61">
      <w:pPr>
        <w:spacing w:after="120" w:line="480" w:lineRule="auto"/>
        <w:jc w:val="both"/>
        <w:rPr>
          <w:b/>
          <w:lang w:val="en-US"/>
        </w:rPr>
      </w:pPr>
    </w:p>
    <w:p w14:paraId="3ED50CDA" w14:textId="3AA953C1" w:rsidR="006A7CBF" w:rsidRPr="00964D78" w:rsidRDefault="00656411" w:rsidP="00570D32">
      <w:pPr>
        <w:spacing w:line="480" w:lineRule="auto"/>
        <w:ind w:firstLine="720"/>
      </w:pPr>
      <w:r w:rsidRPr="00964D78">
        <w:t xml:space="preserve">La investigación en torno </w:t>
      </w:r>
      <w:r w:rsidR="00F468B7" w:rsidRPr="00964D78">
        <w:t>a</w:t>
      </w:r>
      <w:r w:rsidRPr="00964D78">
        <w:t xml:space="preserve"> la calidad de vida </w:t>
      </w:r>
      <w:r w:rsidR="00F468B7" w:rsidRPr="00964D78">
        <w:t xml:space="preserve">y el bienestar psicológico </w:t>
      </w:r>
      <w:r w:rsidRPr="00964D78">
        <w:t>se ha incrementado notablemente en los últimos años dentro</w:t>
      </w:r>
      <w:r w:rsidR="003B0E19" w:rsidRPr="00964D78">
        <w:t xml:space="preserve"> </w:t>
      </w:r>
      <w:r w:rsidRPr="00964D78">
        <w:t>d</w:t>
      </w:r>
      <w:r w:rsidR="003B0E19" w:rsidRPr="00964D78">
        <w:t xml:space="preserve">el campo de las Ciencias Sociales </w:t>
      </w:r>
      <w:r w:rsidR="003669FE" w:rsidRPr="00964D78">
        <w:t>(</w:t>
      </w:r>
      <w:proofErr w:type="spellStart"/>
      <w:r w:rsidR="003669FE" w:rsidRPr="00964D78">
        <w:t>Diener</w:t>
      </w:r>
      <w:proofErr w:type="spellEnd"/>
      <w:r w:rsidR="003669FE" w:rsidRPr="00964D78">
        <w:t xml:space="preserve"> y </w:t>
      </w:r>
      <w:proofErr w:type="spellStart"/>
      <w:r w:rsidR="003669FE" w:rsidRPr="00964D78">
        <w:t>Larsen</w:t>
      </w:r>
      <w:proofErr w:type="spellEnd"/>
      <w:r w:rsidR="003669FE" w:rsidRPr="00964D78">
        <w:t xml:space="preserve">, 1993; </w:t>
      </w:r>
      <w:proofErr w:type="spellStart"/>
      <w:r w:rsidR="003669FE" w:rsidRPr="00964D78">
        <w:t>Gancedo</w:t>
      </w:r>
      <w:proofErr w:type="spellEnd"/>
      <w:r w:rsidR="003669FE" w:rsidRPr="00964D78">
        <w:t xml:space="preserve">, 2008; </w:t>
      </w:r>
      <w:proofErr w:type="spellStart"/>
      <w:r w:rsidR="006A7CBF" w:rsidRPr="00964D78">
        <w:t>Padrós</w:t>
      </w:r>
      <w:proofErr w:type="spellEnd"/>
      <w:r w:rsidR="006A7CBF" w:rsidRPr="00964D78">
        <w:t xml:space="preserve"> Blázquez, 2002</w:t>
      </w:r>
      <w:r w:rsidR="00523497" w:rsidRPr="00964D78">
        <w:t xml:space="preserve">; </w:t>
      </w:r>
      <w:proofErr w:type="spellStart"/>
      <w:r w:rsidR="00523497" w:rsidRPr="00964D78">
        <w:t>Seligman</w:t>
      </w:r>
      <w:proofErr w:type="spellEnd"/>
      <w:r w:rsidR="00523497" w:rsidRPr="00964D78">
        <w:t>, 2011</w:t>
      </w:r>
      <w:r w:rsidR="003669FE" w:rsidRPr="00964D78">
        <w:t xml:space="preserve">; </w:t>
      </w:r>
      <w:r w:rsidR="00394E55" w:rsidRPr="00964D78">
        <w:t>Vázquez, 2006</w:t>
      </w:r>
      <w:r w:rsidR="006A7CBF" w:rsidRPr="00964D78">
        <w:t>).</w:t>
      </w:r>
      <w:r w:rsidR="00263823" w:rsidRPr="00964D78">
        <w:t xml:space="preserve"> </w:t>
      </w:r>
      <w:r w:rsidR="006A7CBF" w:rsidRPr="00964D78">
        <w:t xml:space="preserve">Este aumento </w:t>
      </w:r>
      <w:r w:rsidR="00DA476A" w:rsidRPr="00964D78">
        <w:t xml:space="preserve">se vio acompañado por el desarrollo </w:t>
      </w:r>
      <w:r w:rsidR="002277FB" w:rsidRPr="00964D78">
        <w:t>de</w:t>
      </w:r>
      <w:r w:rsidR="00263823" w:rsidRPr="00964D78">
        <w:t xml:space="preserve"> enfoques </w:t>
      </w:r>
      <w:r w:rsidR="00DC743D" w:rsidRPr="00964D78">
        <w:t xml:space="preserve">teóricos </w:t>
      </w:r>
      <w:r w:rsidR="00C31C97" w:rsidRPr="00964D78">
        <w:t>como</w:t>
      </w:r>
      <w:r w:rsidR="008107DF" w:rsidRPr="00964D78">
        <w:t xml:space="preserve"> la Psicología Positiva </w:t>
      </w:r>
      <w:r w:rsidR="00263823" w:rsidRPr="00964D78">
        <w:t xml:space="preserve">que </w:t>
      </w:r>
      <w:r w:rsidR="0008290C" w:rsidRPr="00964D78">
        <w:t>enfatiza</w:t>
      </w:r>
      <w:r w:rsidR="00263823" w:rsidRPr="00964D78">
        <w:t xml:space="preserve">n el estudio </w:t>
      </w:r>
      <w:r w:rsidR="005E59FA" w:rsidRPr="00964D78">
        <w:t>del bienestar</w:t>
      </w:r>
      <w:r w:rsidR="002C0ED0" w:rsidRPr="00964D78">
        <w:t xml:space="preserve">, los rasgos y las experiencias positivas de las personas </w:t>
      </w:r>
      <w:r w:rsidR="00C31C97" w:rsidRPr="00964D78">
        <w:t>(</w:t>
      </w:r>
      <w:proofErr w:type="spellStart"/>
      <w:r w:rsidR="00AF022F" w:rsidRPr="00964D78">
        <w:t>Seligman</w:t>
      </w:r>
      <w:proofErr w:type="spellEnd"/>
      <w:r w:rsidR="00AF022F" w:rsidRPr="00964D78">
        <w:t>, 20</w:t>
      </w:r>
      <w:r w:rsidR="00C04853" w:rsidRPr="00964D78">
        <w:t>11</w:t>
      </w:r>
      <w:r w:rsidR="00AF022F" w:rsidRPr="00964D78">
        <w:t xml:space="preserve">; Vázquez, 2006, </w:t>
      </w:r>
      <w:proofErr w:type="spellStart"/>
      <w:r w:rsidR="005E59FA" w:rsidRPr="00964D78">
        <w:t>Gancedo</w:t>
      </w:r>
      <w:proofErr w:type="spellEnd"/>
      <w:r w:rsidR="005E59FA" w:rsidRPr="00964D78">
        <w:t xml:space="preserve">, 2008). </w:t>
      </w:r>
      <w:r w:rsidR="00FC6864" w:rsidRPr="00964D78">
        <w:t xml:space="preserve">Desde </w:t>
      </w:r>
      <w:r w:rsidR="0008290C" w:rsidRPr="00964D78">
        <w:t>estos enfoques</w:t>
      </w:r>
      <w:r w:rsidR="00FC6864" w:rsidRPr="00964D78">
        <w:t xml:space="preserve"> </w:t>
      </w:r>
      <w:r w:rsidR="005E59FA" w:rsidRPr="00964D78">
        <w:t>el e</w:t>
      </w:r>
      <w:r w:rsidR="0047679E" w:rsidRPr="00964D78">
        <w:t xml:space="preserve">studio de la satisfacción vital, así como </w:t>
      </w:r>
      <w:r w:rsidR="005E59FA" w:rsidRPr="00964D78">
        <w:t xml:space="preserve">de los factores </w:t>
      </w:r>
      <w:r w:rsidR="0047679E" w:rsidRPr="00964D78">
        <w:t>y procesos que la generan</w:t>
      </w:r>
      <w:r w:rsidR="005E59FA" w:rsidRPr="00964D78">
        <w:t>,</w:t>
      </w:r>
      <w:r w:rsidR="000A6F76" w:rsidRPr="00964D78">
        <w:t xml:space="preserve"> </w:t>
      </w:r>
      <w:r w:rsidR="00FC6864" w:rsidRPr="00964D78">
        <w:t xml:space="preserve">cobran un papel significativo. </w:t>
      </w:r>
    </w:p>
    <w:p w14:paraId="3C69F7E9" w14:textId="469E8D1F" w:rsidR="008107DF" w:rsidRPr="00964D78" w:rsidRDefault="00972DA6" w:rsidP="00570D32">
      <w:pPr>
        <w:spacing w:line="480" w:lineRule="auto"/>
        <w:ind w:firstLine="720"/>
      </w:pPr>
      <w:r w:rsidRPr="00964D78">
        <w:t xml:space="preserve">El concepto de satisfacción vital se basa en </w:t>
      </w:r>
      <w:r w:rsidR="00DC5B1F" w:rsidRPr="00964D78">
        <w:t xml:space="preserve">la valoración </w:t>
      </w:r>
      <w:r w:rsidR="00D36B98" w:rsidRPr="00964D78">
        <w:t>sobre la prop</w:t>
      </w:r>
      <w:r w:rsidR="008107DF" w:rsidRPr="00964D78">
        <w:t>ia vida que una persona realiza</w:t>
      </w:r>
      <w:r w:rsidR="00D36B98" w:rsidRPr="00964D78">
        <w:t xml:space="preserve"> a través de un proceso de comparación con un criterio establecido en forma subjetiva </w:t>
      </w:r>
      <w:r w:rsidRPr="00964D78">
        <w:t>(</w:t>
      </w:r>
      <w:proofErr w:type="spellStart"/>
      <w:r w:rsidR="00584AD1" w:rsidRPr="00964D78">
        <w:t>Diener</w:t>
      </w:r>
      <w:proofErr w:type="spellEnd"/>
      <w:r w:rsidR="00584AD1" w:rsidRPr="00964D78">
        <w:t xml:space="preserve">, </w:t>
      </w:r>
      <w:proofErr w:type="spellStart"/>
      <w:r w:rsidR="00584AD1" w:rsidRPr="00964D78">
        <w:t>Inglehart</w:t>
      </w:r>
      <w:proofErr w:type="spellEnd"/>
      <w:r w:rsidR="00584AD1" w:rsidRPr="00964D78">
        <w:t xml:space="preserve">, &amp; </w:t>
      </w:r>
      <w:proofErr w:type="spellStart"/>
      <w:r w:rsidR="00584AD1" w:rsidRPr="00964D78">
        <w:t>Tay</w:t>
      </w:r>
      <w:proofErr w:type="spellEnd"/>
      <w:r w:rsidR="00584AD1" w:rsidRPr="00964D78">
        <w:t>, 2012</w:t>
      </w:r>
      <w:r w:rsidRPr="00964D78">
        <w:t xml:space="preserve">). El </w:t>
      </w:r>
      <w:r w:rsidR="00ED4410" w:rsidRPr="00964D78">
        <w:t xml:space="preserve">mismo ha sido analizado desde dos grandes </w:t>
      </w:r>
      <w:r w:rsidR="00E13651" w:rsidRPr="00964D78">
        <w:t>perspectivas</w:t>
      </w:r>
      <w:r w:rsidR="0047679E" w:rsidRPr="00964D78">
        <w:t>:</w:t>
      </w:r>
      <w:r w:rsidR="00E13651" w:rsidRPr="00964D78">
        <w:t xml:space="preserve"> </w:t>
      </w:r>
      <w:r w:rsidR="00ED4410" w:rsidRPr="00964D78">
        <w:t xml:space="preserve">la </w:t>
      </w:r>
      <w:r w:rsidR="002F12F6" w:rsidRPr="00964D78">
        <w:t>emocional</w:t>
      </w:r>
      <w:r w:rsidR="00D35C27" w:rsidRPr="00964D78">
        <w:t xml:space="preserve"> o afe</w:t>
      </w:r>
      <w:r w:rsidR="008107DF" w:rsidRPr="00964D78">
        <w:t>ctiva</w:t>
      </w:r>
      <w:r w:rsidR="00E13651" w:rsidRPr="00964D78">
        <w:t xml:space="preserve"> </w:t>
      </w:r>
      <w:r w:rsidR="008107DF" w:rsidRPr="00964D78">
        <w:t>y la cognitiva.</w:t>
      </w:r>
    </w:p>
    <w:p w14:paraId="5B880D6A" w14:textId="511E83F3" w:rsidR="008107DF" w:rsidRPr="00964D78" w:rsidRDefault="0047679E" w:rsidP="00570D32">
      <w:pPr>
        <w:spacing w:line="480" w:lineRule="auto"/>
        <w:ind w:firstLine="720"/>
      </w:pPr>
      <w:r w:rsidRPr="00964D78">
        <w:t xml:space="preserve">Desde la primera de ellas, la </w:t>
      </w:r>
      <w:r w:rsidR="00E13651" w:rsidRPr="00964D78">
        <w:t xml:space="preserve">satisfacción vital </w:t>
      </w:r>
      <w:r w:rsidRPr="00964D78">
        <w:t xml:space="preserve">se comprende </w:t>
      </w:r>
      <w:r w:rsidR="00E13651" w:rsidRPr="00964D78">
        <w:t xml:space="preserve">como un </w:t>
      </w:r>
      <w:r w:rsidR="00582761" w:rsidRPr="00964D78">
        <w:t>equilibrio</w:t>
      </w:r>
      <w:r w:rsidR="00E13651" w:rsidRPr="00964D78">
        <w:t xml:space="preserve"> entre afectos positivos y negativos </w:t>
      </w:r>
      <w:r w:rsidR="00865E8F" w:rsidRPr="00964D78">
        <w:t xml:space="preserve">(Cole, </w:t>
      </w:r>
      <w:proofErr w:type="spellStart"/>
      <w:r w:rsidR="00865E8F" w:rsidRPr="00964D78">
        <w:t>Peeke</w:t>
      </w:r>
      <w:proofErr w:type="spellEnd"/>
      <w:r w:rsidR="00865E8F" w:rsidRPr="00964D78">
        <w:t>,</w:t>
      </w:r>
      <w:r w:rsidR="00E96076" w:rsidRPr="00964D78">
        <w:t xml:space="preserve"> </w:t>
      </w:r>
      <w:proofErr w:type="spellStart"/>
      <w:r w:rsidR="00E96076" w:rsidRPr="00964D78">
        <w:t>Dolezal</w:t>
      </w:r>
      <w:proofErr w:type="spellEnd"/>
      <w:r w:rsidR="00E96076" w:rsidRPr="00964D78">
        <w:t>,</w:t>
      </w:r>
      <w:r w:rsidR="00F85C6E" w:rsidRPr="00964D78">
        <w:t xml:space="preserve"> Murray &amp; </w:t>
      </w:r>
      <w:proofErr w:type="spellStart"/>
      <w:r w:rsidR="00F85C6E" w:rsidRPr="00964D78">
        <w:t>Canz</w:t>
      </w:r>
      <w:r w:rsidR="00865E8F" w:rsidRPr="00964D78">
        <w:t>on</w:t>
      </w:r>
      <w:r w:rsidR="00F85C6E" w:rsidRPr="00964D78">
        <w:t>i</w:t>
      </w:r>
      <w:r w:rsidR="00865E8F" w:rsidRPr="00964D78">
        <w:t>ero</w:t>
      </w:r>
      <w:proofErr w:type="spellEnd"/>
      <w:r w:rsidR="00865E8F" w:rsidRPr="00964D78">
        <w:t>,</w:t>
      </w:r>
      <w:r w:rsidR="00E96076" w:rsidRPr="00964D78">
        <w:t xml:space="preserve"> 1999)</w:t>
      </w:r>
      <w:r w:rsidR="00E13651" w:rsidRPr="00964D78">
        <w:t>. Es decir</w:t>
      </w:r>
      <w:r w:rsidR="00DE6D9B">
        <w:t>,</w:t>
      </w:r>
      <w:r w:rsidR="00E13651" w:rsidRPr="00964D78">
        <w:t xml:space="preserve"> que el </w:t>
      </w:r>
      <w:r w:rsidR="008F6670" w:rsidRPr="00964D78">
        <w:t xml:space="preserve">grado </w:t>
      </w:r>
      <w:r w:rsidR="00E13651" w:rsidRPr="00964D78">
        <w:t>de satisfacción</w:t>
      </w:r>
      <w:r w:rsidR="008F6670" w:rsidRPr="00964D78">
        <w:t xml:space="preserve"> que un sujeto experimenta</w:t>
      </w:r>
      <w:r w:rsidR="00E13651" w:rsidRPr="00964D78">
        <w:t xml:space="preserve"> resulta</w:t>
      </w:r>
      <w:r w:rsidR="00474149" w:rsidRPr="00964D78">
        <w:t>ría</w:t>
      </w:r>
      <w:r w:rsidR="00E13651" w:rsidRPr="00964D78">
        <w:t xml:space="preserve"> del juicio global que </w:t>
      </w:r>
      <w:r w:rsidR="008F6670" w:rsidRPr="00964D78">
        <w:t xml:space="preserve">el mismo </w:t>
      </w:r>
      <w:r w:rsidR="008E72B8" w:rsidRPr="00964D78">
        <w:t>r</w:t>
      </w:r>
      <w:r w:rsidR="008F6670" w:rsidRPr="00964D78">
        <w:t xml:space="preserve">ealiza al </w:t>
      </w:r>
      <w:r w:rsidR="009221B5" w:rsidRPr="00964D78">
        <w:t xml:space="preserve">comparar </w:t>
      </w:r>
      <w:r w:rsidR="008F6670" w:rsidRPr="00964D78">
        <w:t xml:space="preserve">sus </w:t>
      </w:r>
      <w:r w:rsidR="00E13651" w:rsidRPr="00964D78">
        <w:t xml:space="preserve">sentimientos positivos </w:t>
      </w:r>
      <w:r w:rsidR="008F6670" w:rsidRPr="00964D78">
        <w:t xml:space="preserve">con los </w:t>
      </w:r>
      <w:r w:rsidR="00E13651" w:rsidRPr="00964D78">
        <w:t xml:space="preserve">negativos. La definición del constructo desde esta perspectiva se asemeja </w:t>
      </w:r>
      <w:r w:rsidR="00E13651" w:rsidRPr="00964D78">
        <w:lastRenderedPageBreak/>
        <w:t>al uso cotidiano que se hace del mismo, según el cual una persona es más feliz cuando la experiencia afectiva positiva</w:t>
      </w:r>
      <w:r w:rsidR="00822F80" w:rsidRPr="00964D78">
        <w:t xml:space="preserve"> predomina</w:t>
      </w:r>
      <w:r w:rsidR="008107DF" w:rsidRPr="00964D78">
        <w:t xml:space="preserve"> sobre la negativa.</w:t>
      </w:r>
    </w:p>
    <w:p w14:paraId="4E1937B8" w14:textId="415338B7" w:rsidR="00E13651" w:rsidRPr="00964D78" w:rsidRDefault="00ED4410" w:rsidP="00570D32">
      <w:pPr>
        <w:spacing w:line="480" w:lineRule="auto"/>
        <w:ind w:firstLine="720"/>
      </w:pPr>
      <w:r w:rsidRPr="00964D78">
        <w:t>Una segunda perspectiva</w:t>
      </w:r>
      <w:r w:rsidR="00B91741" w:rsidRPr="00964D78">
        <w:t>, cognitiva</w:t>
      </w:r>
      <w:r w:rsidR="00E13651" w:rsidRPr="00964D78">
        <w:t xml:space="preserve">, </w:t>
      </w:r>
      <w:r w:rsidR="00B91741" w:rsidRPr="00964D78">
        <w:t xml:space="preserve">se centra </w:t>
      </w:r>
      <w:r w:rsidR="00E13651" w:rsidRPr="00964D78">
        <w:t xml:space="preserve">en la </w:t>
      </w:r>
      <w:r w:rsidR="00B91741" w:rsidRPr="00964D78">
        <w:t>forma</w:t>
      </w:r>
      <w:r w:rsidR="00E13651" w:rsidRPr="00964D78">
        <w:t xml:space="preserve"> en que </w:t>
      </w:r>
      <w:r w:rsidR="00B91741" w:rsidRPr="00964D78">
        <w:t>las personas</w:t>
      </w:r>
      <w:r w:rsidR="00E13651" w:rsidRPr="00964D78">
        <w:t xml:space="preserve"> evalúan su vida </w:t>
      </w:r>
      <w:r w:rsidR="00B91741" w:rsidRPr="00964D78">
        <w:t>de manera global</w:t>
      </w:r>
      <w:r w:rsidR="008107DF" w:rsidRPr="00964D78">
        <w:t>,</w:t>
      </w:r>
      <w:r w:rsidR="00E13651" w:rsidRPr="00964D78">
        <w:t xml:space="preserve"> o </w:t>
      </w:r>
      <w:r w:rsidR="008107DF" w:rsidRPr="00964D78">
        <w:t xml:space="preserve">bien considerando </w:t>
      </w:r>
      <w:r w:rsidR="00E13651" w:rsidRPr="00964D78">
        <w:t xml:space="preserve">algunos aspectos de </w:t>
      </w:r>
      <w:r w:rsidR="008107DF" w:rsidRPr="00964D78">
        <w:t>la misma</w:t>
      </w:r>
      <w:r w:rsidR="00E13651" w:rsidRPr="00964D78">
        <w:t xml:space="preserve"> (</w:t>
      </w:r>
      <w:proofErr w:type="spellStart"/>
      <w:r w:rsidR="00E13651" w:rsidRPr="00964D78">
        <w:t>Diener</w:t>
      </w:r>
      <w:proofErr w:type="spellEnd"/>
      <w:r w:rsidR="00E13651" w:rsidRPr="00964D78">
        <w:t xml:space="preserve">, 1984). Desde este marco se define la satisfacción vital como </w:t>
      </w:r>
      <w:r w:rsidR="00E13651" w:rsidRPr="00964D78">
        <w:rPr>
          <w:i/>
        </w:rPr>
        <w:t>¨</w:t>
      </w:r>
      <w:r w:rsidR="00E13651" w:rsidRPr="00964D78">
        <w:t>un proceso de juicio a través del cual el sujeto valora la calidad de su vida sobre la base de su propio conjunto de criterios¨ (</w:t>
      </w:r>
      <w:proofErr w:type="spellStart"/>
      <w:r w:rsidR="00E13651" w:rsidRPr="00964D78">
        <w:t>Pavot</w:t>
      </w:r>
      <w:proofErr w:type="spellEnd"/>
      <w:r w:rsidR="00E13651" w:rsidRPr="00964D78">
        <w:t xml:space="preserve"> </w:t>
      </w:r>
      <w:r w:rsidR="00E96076" w:rsidRPr="00964D78">
        <w:t>&amp;</w:t>
      </w:r>
      <w:r w:rsidR="00E13651" w:rsidRPr="00964D78">
        <w:t xml:space="preserve"> </w:t>
      </w:r>
      <w:proofErr w:type="spellStart"/>
      <w:r w:rsidR="00E13651" w:rsidRPr="00964D78">
        <w:t>Diener</w:t>
      </w:r>
      <w:proofErr w:type="spellEnd"/>
      <w:r w:rsidR="00E13651" w:rsidRPr="00964D78">
        <w:t>, 1993, p. 1</w:t>
      </w:r>
      <w:r w:rsidR="00474149" w:rsidRPr="00964D78">
        <w:t xml:space="preserve">64). Dicha valoración conlleva </w:t>
      </w:r>
      <w:r w:rsidR="00E13651" w:rsidRPr="00964D78">
        <w:t>una comparación entre lo que se ha conseguido - logros - y lo que se esper</w:t>
      </w:r>
      <w:r w:rsidR="00DE6D9B">
        <w:t>aba obtener</w:t>
      </w:r>
      <w:r w:rsidR="00E13651" w:rsidRPr="00964D78">
        <w:t xml:space="preserve"> -expectativas- (</w:t>
      </w:r>
      <w:r w:rsidR="00783385" w:rsidRPr="00964D78">
        <w:t>García-</w:t>
      </w:r>
      <w:proofErr w:type="spellStart"/>
      <w:r w:rsidR="00783385" w:rsidRPr="00964D78">
        <w:t>Viniegras</w:t>
      </w:r>
      <w:proofErr w:type="spellEnd"/>
      <w:r w:rsidR="00783385" w:rsidRPr="00964D78">
        <w:t xml:space="preserve"> &amp; González, 2000; </w:t>
      </w:r>
      <w:proofErr w:type="spellStart"/>
      <w:r w:rsidR="00783385" w:rsidRPr="00964D78">
        <w:t>Pavot</w:t>
      </w:r>
      <w:proofErr w:type="spellEnd"/>
      <w:r w:rsidR="00783385" w:rsidRPr="00964D78">
        <w:t xml:space="preserve">, </w:t>
      </w:r>
      <w:proofErr w:type="spellStart"/>
      <w:r w:rsidR="00783385" w:rsidRPr="00964D78">
        <w:t>Diener</w:t>
      </w:r>
      <w:proofErr w:type="spellEnd"/>
      <w:r w:rsidR="00783385" w:rsidRPr="00964D78">
        <w:t xml:space="preserve">, </w:t>
      </w:r>
      <w:proofErr w:type="spellStart"/>
      <w:r w:rsidR="00783385" w:rsidRPr="00964D78">
        <w:t>Colvin</w:t>
      </w:r>
      <w:proofErr w:type="spellEnd"/>
      <w:r w:rsidR="00783385" w:rsidRPr="00964D78">
        <w:t xml:space="preserve"> &amp; </w:t>
      </w:r>
      <w:proofErr w:type="spellStart"/>
      <w:r w:rsidR="00783385" w:rsidRPr="00964D78">
        <w:t>Sandvik</w:t>
      </w:r>
      <w:proofErr w:type="spellEnd"/>
      <w:r w:rsidR="00783385" w:rsidRPr="00964D78">
        <w:t xml:space="preserve">, 1991; </w:t>
      </w:r>
      <w:proofErr w:type="spellStart"/>
      <w:r w:rsidR="00E13651" w:rsidRPr="00964D78">
        <w:t>Veenhoven</w:t>
      </w:r>
      <w:proofErr w:type="spellEnd"/>
      <w:r w:rsidR="00E13651" w:rsidRPr="00964D78">
        <w:t xml:space="preserve">, 1994). </w:t>
      </w:r>
    </w:p>
    <w:p w14:paraId="387B6B48" w14:textId="50D3D052" w:rsidR="00E13651" w:rsidRPr="00964D78" w:rsidRDefault="00E13651" w:rsidP="00570D32">
      <w:pPr>
        <w:spacing w:line="480" w:lineRule="auto"/>
        <w:ind w:firstLine="720"/>
      </w:pPr>
      <w:r w:rsidRPr="00964D78">
        <w:t xml:space="preserve">Un aspecto importante en relación al constructo satisfacción vital comprende la necesidad de diferenciarlo de otros conceptos que </w:t>
      </w:r>
      <w:r w:rsidR="00E96076" w:rsidRPr="00964D78">
        <w:t>con alta frecuencia se utilizan</w:t>
      </w:r>
      <w:r w:rsidRPr="00964D78">
        <w:t xml:space="preserve"> en forma indiscriminada en el campo de la P</w:t>
      </w:r>
      <w:r w:rsidR="00E96076" w:rsidRPr="00964D78">
        <w:t xml:space="preserve">sicología, como son el </w:t>
      </w:r>
      <w:r w:rsidRPr="00964D78">
        <w:t xml:space="preserve">bienestar subjetivo, </w:t>
      </w:r>
      <w:r w:rsidR="00E96076" w:rsidRPr="00964D78">
        <w:t xml:space="preserve">la </w:t>
      </w:r>
      <w:r w:rsidR="00A143F2" w:rsidRPr="00964D78">
        <w:t>felicidad y la calidad de vida.</w:t>
      </w:r>
      <w:r w:rsidRPr="00964D78">
        <w:t xml:space="preserve"> </w:t>
      </w:r>
    </w:p>
    <w:p w14:paraId="087AE5B9" w14:textId="57E7F7D8" w:rsidR="00B06FCA" w:rsidRPr="00964D78" w:rsidRDefault="00E13651" w:rsidP="00570D32">
      <w:pPr>
        <w:spacing w:line="480" w:lineRule="auto"/>
        <w:ind w:firstLine="720"/>
      </w:pPr>
      <w:r w:rsidRPr="00964D78">
        <w:t xml:space="preserve">En términos generales, </w:t>
      </w:r>
      <w:r w:rsidR="005A2BD2" w:rsidRPr="00964D78">
        <w:t xml:space="preserve">es </w:t>
      </w:r>
      <w:r w:rsidRPr="00964D78">
        <w:t xml:space="preserve">en el contexto de investigación del bienestar subjetivo </w:t>
      </w:r>
      <w:r w:rsidR="005A2BD2" w:rsidRPr="00964D78">
        <w:t xml:space="preserve">donde se han tendido a situar los estudios sobre la satisfacción vital </w:t>
      </w:r>
      <w:r w:rsidRPr="00964D78">
        <w:t>(</w:t>
      </w:r>
      <w:proofErr w:type="spellStart"/>
      <w:r w:rsidRPr="00964D78">
        <w:t>Diener</w:t>
      </w:r>
      <w:proofErr w:type="spellEnd"/>
      <w:r w:rsidRPr="00964D78">
        <w:t xml:space="preserve"> </w:t>
      </w:r>
      <w:r w:rsidR="00BC344E" w:rsidRPr="00964D78">
        <w:t>&amp;</w:t>
      </w:r>
      <w:r w:rsidRPr="00964D78">
        <w:t xml:space="preserve"> Lucas, 1999</w:t>
      </w:r>
      <w:r w:rsidR="00DE6DFB" w:rsidRPr="00964D78">
        <w:t xml:space="preserve">; </w:t>
      </w:r>
      <w:proofErr w:type="spellStart"/>
      <w:r w:rsidR="00375E3A" w:rsidRPr="00964D78">
        <w:t>Diener</w:t>
      </w:r>
      <w:proofErr w:type="spellEnd"/>
      <w:r w:rsidR="00375E3A" w:rsidRPr="00964D78">
        <w:t xml:space="preserve">, </w:t>
      </w:r>
      <w:proofErr w:type="spellStart"/>
      <w:r w:rsidR="00375E3A" w:rsidRPr="00964D78">
        <w:t>Inglehart</w:t>
      </w:r>
      <w:proofErr w:type="spellEnd"/>
      <w:r w:rsidR="00375E3A" w:rsidRPr="00964D78">
        <w:t xml:space="preserve">, &amp; </w:t>
      </w:r>
      <w:proofErr w:type="spellStart"/>
      <w:r w:rsidR="00375E3A" w:rsidRPr="00964D78">
        <w:t>Tay</w:t>
      </w:r>
      <w:proofErr w:type="spellEnd"/>
      <w:r w:rsidR="00375E3A" w:rsidRPr="00964D78">
        <w:t>, 2012</w:t>
      </w:r>
      <w:r w:rsidR="00BE6211" w:rsidRPr="00964D78">
        <w:t>; Eger</w:t>
      </w:r>
      <w:r w:rsidR="005937C9" w:rsidRPr="00964D78">
        <w:t xml:space="preserve"> &amp;</w:t>
      </w:r>
      <w:r w:rsidR="00BE6211" w:rsidRPr="00964D78">
        <w:t xml:space="preserve"> </w:t>
      </w:r>
      <w:proofErr w:type="spellStart"/>
      <w:r w:rsidR="00BE6211" w:rsidRPr="00964D78">
        <w:t>Maridal</w:t>
      </w:r>
      <w:proofErr w:type="spellEnd"/>
      <w:r w:rsidR="00BE6211" w:rsidRPr="00964D78">
        <w:t>, 2015</w:t>
      </w:r>
      <w:r w:rsidRPr="00964D78">
        <w:t xml:space="preserve">). </w:t>
      </w:r>
      <w:r w:rsidR="000D2414" w:rsidRPr="00964D78">
        <w:t>El bienestar subjetivo</w:t>
      </w:r>
      <w:r w:rsidRPr="00964D78">
        <w:t xml:space="preserve"> </w:t>
      </w:r>
      <w:r w:rsidR="000D2414" w:rsidRPr="00964D78">
        <w:t xml:space="preserve">puede </w:t>
      </w:r>
      <w:r w:rsidRPr="00964D78">
        <w:rPr>
          <w:lang w:val="es-AR"/>
        </w:rPr>
        <w:t xml:space="preserve">definirse como la evaluación que </w:t>
      </w:r>
      <w:r w:rsidR="00474149" w:rsidRPr="00964D78">
        <w:rPr>
          <w:lang w:val="es-AR"/>
        </w:rPr>
        <w:t>las personas hacen de sus vidas</w:t>
      </w:r>
      <w:r w:rsidRPr="00964D78">
        <w:rPr>
          <w:lang w:val="es-AR"/>
        </w:rPr>
        <w:t xml:space="preserve"> e </w:t>
      </w:r>
      <w:r w:rsidR="00375E3A" w:rsidRPr="00964D78">
        <w:rPr>
          <w:lang w:val="es-AR"/>
        </w:rPr>
        <w:t xml:space="preserve">incluye </w:t>
      </w:r>
      <w:r w:rsidR="000D2414" w:rsidRPr="00964D78">
        <w:rPr>
          <w:lang w:val="es-AR"/>
        </w:rPr>
        <w:t>un componente afectivo, ligado</w:t>
      </w:r>
      <w:r w:rsidR="00375E3A" w:rsidRPr="00964D78">
        <w:rPr>
          <w:lang w:val="es-AR"/>
        </w:rPr>
        <w:t xml:space="preserve"> a la intensidad y frecuencia de las emocion</w:t>
      </w:r>
      <w:r w:rsidR="000D2414" w:rsidRPr="00964D78">
        <w:rPr>
          <w:lang w:val="es-AR"/>
        </w:rPr>
        <w:t>es positiva</w:t>
      </w:r>
      <w:r w:rsidR="00474149" w:rsidRPr="00964D78">
        <w:rPr>
          <w:lang w:val="es-AR"/>
        </w:rPr>
        <w:t>s y negativas, y otro cognitivo,</w:t>
      </w:r>
      <w:r w:rsidR="000D2414" w:rsidRPr="00964D78">
        <w:rPr>
          <w:lang w:val="es-AR"/>
        </w:rPr>
        <w:t xml:space="preserve"> asociado</w:t>
      </w:r>
      <w:r w:rsidR="00375E3A" w:rsidRPr="00964D78">
        <w:rPr>
          <w:lang w:val="es-AR"/>
        </w:rPr>
        <w:t xml:space="preserve"> a la </w:t>
      </w:r>
      <w:r w:rsidRPr="00964D78">
        <w:rPr>
          <w:lang w:val="es-AR"/>
        </w:rPr>
        <w:t xml:space="preserve">satisfacción con la vida (Cole, </w:t>
      </w:r>
      <w:r w:rsidR="0071246B" w:rsidRPr="00964D78">
        <w:rPr>
          <w:lang w:val="es-AR"/>
        </w:rPr>
        <w:t>et al.</w:t>
      </w:r>
      <w:r w:rsidR="003B7781" w:rsidRPr="00964D78">
        <w:rPr>
          <w:lang w:val="es-AR"/>
        </w:rPr>
        <w:t xml:space="preserve"> 1999,</w:t>
      </w:r>
      <w:r w:rsidRPr="00964D78">
        <w:rPr>
          <w:lang w:val="es-AR"/>
        </w:rPr>
        <w:t xml:space="preserve"> </w:t>
      </w:r>
      <w:r w:rsidR="00A82268" w:rsidRPr="00964D78">
        <w:t>Díaz &amp;</w:t>
      </w:r>
      <w:r w:rsidRPr="00964D78">
        <w:t xml:space="preserve"> Sánchez, 2002</w:t>
      </w:r>
      <w:r w:rsidR="00BE33FB" w:rsidRPr="00964D78">
        <w:t xml:space="preserve">¸ Eger &amp; </w:t>
      </w:r>
      <w:proofErr w:type="spellStart"/>
      <w:r w:rsidR="00BE33FB" w:rsidRPr="00964D78">
        <w:t>Maridal</w:t>
      </w:r>
      <w:proofErr w:type="spellEnd"/>
      <w:r w:rsidR="00BE33FB" w:rsidRPr="00964D78">
        <w:t>, 2015</w:t>
      </w:r>
      <w:r w:rsidRPr="00964D78">
        <w:rPr>
          <w:lang w:val="es-AR"/>
        </w:rPr>
        <w:t xml:space="preserve">). </w:t>
      </w:r>
      <w:r w:rsidR="000D2414" w:rsidRPr="00964D78">
        <w:rPr>
          <w:lang w:val="es-AR"/>
        </w:rPr>
        <w:t xml:space="preserve">Se reconocen así </w:t>
      </w:r>
      <w:r w:rsidR="00AA4E21" w:rsidRPr="00964D78">
        <w:t xml:space="preserve">dos facetas distintas </w:t>
      </w:r>
      <w:r w:rsidR="000D2414" w:rsidRPr="00964D78">
        <w:t xml:space="preserve">en torno a este constructo </w:t>
      </w:r>
      <w:r w:rsidR="00AA4E21" w:rsidRPr="00964D78">
        <w:t>que han recibido un tratamiento diferencial</w:t>
      </w:r>
      <w:r w:rsidR="009A361F" w:rsidRPr="00964D78">
        <w:t xml:space="preserve"> desde el punto de vista investigativo</w:t>
      </w:r>
      <w:r w:rsidR="00AA4E21" w:rsidRPr="00964D78">
        <w:t>. P</w:t>
      </w:r>
      <w:r w:rsidRPr="00964D78">
        <w:t>or un lado, las evaluaciones afectivas sobre las emociones</w:t>
      </w:r>
      <w:r w:rsidR="00AA4E21" w:rsidRPr="00964D78">
        <w:t xml:space="preserve"> y el humor, y por otro, </w:t>
      </w:r>
      <w:r w:rsidR="004752DD" w:rsidRPr="00964D78">
        <w:t>las evaluaciones sobre los</w:t>
      </w:r>
      <w:r w:rsidR="00AA4E21" w:rsidRPr="00964D78">
        <w:t xml:space="preserve"> juicios cognitivos </w:t>
      </w:r>
      <w:r w:rsidR="004752DD" w:rsidRPr="00964D78">
        <w:t xml:space="preserve">ligados a </w:t>
      </w:r>
      <w:r w:rsidR="00AA4E21" w:rsidRPr="00964D78">
        <w:t>la satisfacción vital</w:t>
      </w:r>
      <w:r w:rsidRPr="00964D78">
        <w:t xml:space="preserve"> (</w:t>
      </w:r>
      <w:proofErr w:type="spellStart"/>
      <w:r w:rsidRPr="00964D78">
        <w:t>Diener</w:t>
      </w:r>
      <w:proofErr w:type="spellEnd"/>
      <w:r w:rsidRPr="00964D78">
        <w:t xml:space="preserve"> </w:t>
      </w:r>
      <w:r w:rsidR="00A82268" w:rsidRPr="00964D78">
        <w:t>&amp;</w:t>
      </w:r>
      <w:r w:rsidR="00B06FCA" w:rsidRPr="00964D78">
        <w:t xml:space="preserve"> Lucas, 1999; </w:t>
      </w:r>
      <w:proofErr w:type="spellStart"/>
      <w:r w:rsidR="00B06FCA" w:rsidRPr="00964D78">
        <w:t>Diener</w:t>
      </w:r>
      <w:proofErr w:type="spellEnd"/>
      <w:r w:rsidR="00B06FCA" w:rsidRPr="00964D78">
        <w:t xml:space="preserve">, </w:t>
      </w:r>
      <w:r w:rsidRPr="00964D78">
        <w:t>1994</w:t>
      </w:r>
      <w:r w:rsidR="00B06FCA" w:rsidRPr="00964D78">
        <w:t xml:space="preserve">). </w:t>
      </w:r>
    </w:p>
    <w:p w14:paraId="212303D4" w14:textId="0D1573C2" w:rsidR="00E13651" w:rsidRPr="00964D78" w:rsidRDefault="00E13651" w:rsidP="00570D32">
      <w:pPr>
        <w:spacing w:line="480" w:lineRule="auto"/>
        <w:ind w:firstLine="720"/>
      </w:pPr>
      <w:r w:rsidRPr="00964D78">
        <w:t>En relación con el concepto calidad de vida, la satisfacción vital representa un componente o indicador del mismo. Tal como señalan Levi y Anderson (1980) los ejes constituyentes de la calidad de vida están dados por la felicidad, el bienestar</w:t>
      </w:r>
      <w:r w:rsidR="00AB78CF" w:rsidRPr="00964D78">
        <w:t xml:space="preserve"> y la satisfacción con la vida</w:t>
      </w:r>
      <w:r w:rsidRPr="00964D78">
        <w:t xml:space="preserve">. En consonancia con estos autores, </w:t>
      </w:r>
      <w:proofErr w:type="spellStart"/>
      <w:r w:rsidRPr="00964D78">
        <w:t>Najman</w:t>
      </w:r>
      <w:proofErr w:type="spellEnd"/>
      <w:r w:rsidRPr="00964D78">
        <w:t xml:space="preserve"> y </w:t>
      </w:r>
      <w:proofErr w:type="spellStart"/>
      <w:r w:rsidRPr="00964D78">
        <w:t>Levine</w:t>
      </w:r>
      <w:proofErr w:type="spellEnd"/>
      <w:r w:rsidRPr="00964D78">
        <w:t xml:space="preserve"> (1981) mencionan que los términos de felicidad, satisfacción vital y bienestar </w:t>
      </w:r>
      <w:r w:rsidRPr="00964D78">
        <w:lastRenderedPageBreak/>
        <w:t xml:space="preserve">general </w:t>
      </w:r>
      <w:r w:rsidR="009A361F" w:rsidRPr="00964D78">
        <w:t>representan</w:t>
      </w:r>
      <w:r w:rsidRPr="00964D78">
        <w:t xml:space="preserve"> conceptos </w:t>
      </w:r>
      <w:r w:rsidR="009A361F" w:rsidRPr="00964D78">
        <w:t>íntimamente relacionados que dan cuenta de la calidad de vida en su dimensión subjetiva. Así, l</w:t>
      </w:r>
      <w:r w:rsidR="006F6A71" w:rsidRPr="00964D78">
        <w:t xml:space="preserve">a </w:t>
      </w:r>
      <w:r w:rsidR="009A361F" w:rsidRPr="00964D78">
        <w:t>calidad de vida, incluiría</w:t>
      </w:r>
      <w:r w:rsidRPr="00964D78">
        <w:t xml:space="preserve"> al bienesta</w:t>
      </w:r>
      <w:r w:rsidR="009A361F" w:rsidRPr="00964D78">
        <w:t xml:space="preserve">r como componente subjetivo, </w:t>
      </w:r>
      <w:r w:rsidRPr="00964D78">
        <w:t xml:space="preserve">el que a su vez estaría conformado por aspectos afectivos </w:t>
      </w:r>
      <w:r w:rsidR="006F6A71" w:rsidRPr="00964D78">
        <w:t xml:space="preserve">(felicidad) </w:t>
      </w:r>
      <w:r w:rsidRPr="00964D78">
        <w:t>y cognitivos</w:t>
      </w:r>
      <w:r w:rsidR="006F6A71" w:rsidRPr="00964D78">
        <w:t xml:space="preserve"> (satisfacción vital</w:t>
      </w:r>
      <w:r w:rsidR="009A361F" w:rsidRPr="00964D78">
        <w:t>) (</w:t>
      </w:r>
      <w:r w:rsidR="00F672F6" w:rsidRPr="00964D78">
        <w:t xml:space="preserve">Alarcón, 2006; </w:t>
      </w:r>
      <w:proofErr w:type="spellStart"/>
      <w:r w:rsidR="00BE33FB" w:rsidRPr="00964D78">
        <w:t>Diener</w:t>
      </w:r>
      <w:proofErr w:type="spellEnd"/>
      <w:r w:rsidR="00BE33FB" w:rsidRPr="00964D78">
        <w:t xml:space="preserve">, </w:t>
      </w:r>
      <w:proofErr w:type="spellStart"/>
      <w:r w:rsidR="00BE33FB" w:rsidRPr="00964D78">
        <w:t>Inglehart</w:t>
      </w:r>
      <w:proofErr w:type="spellEnd"/>
      <w:r w:rsidR="00BE33FB" w:rsidRPr="00964D78">
        <w:t xml:space="preserve">, &amp; </w:t>
      </w:r>
      <w:proofErr w:type="spellStart"/>
      <w:r w:rsidR="00BE33FB" w:rsidRPr="00964D78">
        <w:t>Tay</w:t>
      </w:r>
      <w:proofErr w:type="spellEnd"/>
      <w:r w:rsidR="00BE33FB" w:rsidRPr="00964D78">
        <w:t>, 2012</w:t>
      </w:r>
      <w:r w:rsidR="00804BE2" w:rsidRPr="00964D78">
        <w:t xml:space="preserve">; </w:t>
      </w:r>
      <w:r w:rsidR="009A361F" w:rsidRPr="00964D78">
        <w:t>García-</w:t>
      </w:r>
      <w:proofErr w:type="spellStart"/>
      <w:r w:rsidR="009A361F" w:rsidRPr="00964D78">
        <w:t>Viniegras</w:t>
      </w:r>
      <w:proofErr w:type="spellEnd"/>
      <w:r w:rsidR="009A361F" w:rsidRPr="00964D78">
        <w:t xml:space="preserve"> &amp; González, 2000; </w:t>
      </w:r>
      <w:proofErr w:type="spellStart"/>
      <w:r w:rsidR="009A361F" w:rsidRPr="00964D78">
        <w:t>Liberalesso</w:t>
      </w:r>
      <w:proofErr w:type="spellEnd"/>
      <w:r w:rsidR="009A361F" w:rsidRPr="00964D78">
        <w:t>, 2002).</w:t>
      </w:r>
      <w:r w:rsidR="006F6A71" w:rsidRPr="00964D78">
        <w:t xml:space="preserve"> </w:t>
      </w:r>
    </w:p>
    <w:p w14:paraId="57569F26" w14:textId="6CD9638A" w:rsidR="00836B01" w:rsidRPr="00964D78" w:rsidRDefault="00E13651" w:rsidP="00570D32">
      <w:pPr>
        <w:spacing w:line="480" w:lineRule="auto"/>
        <w:ind w:firstLine="720"/>
        <w:rPr>
          <w:i/>
        </w:rPr>
      </w:pPr>
      <w:r w:rsidRPr="00964D78">
        <w:t xml:space="preserve">En resumen, podemos definir el bienestar como </w:t>
      </w:r>
      <w:r w:rsidR="00AB78CF" w:rsidRPr="00964D78">
        <w:t>el componente subjetivo</w:t>
      </w:r>
      <w:r w:rsidRPr="00964D78">
        <w:t xml:space="preserve"> de la calidad de vida. La satisfacción vital representa </w:t>
      </w:r>
      <w:r w:rsidR="00AB78CF" w:rsidRPr="00964D78">
        <w:t>la dimensión cognitiva del bienestar</w:t>
      </w:r>
      <w:r w:rsidRPr="00964D78">
        <w:t xml:space="preserve"> </w:t>
      </w:r>
      <w:r w:rsidR="00AB78CF" w:rsidRPr="00964D78">
        <w:t>que</w:t>
      </w:r>
      <w:r w:rsidRPr="00964D78">
        <w:t xml:space="preserve"> </w:t>
      </w:r>
      <w:r w:rsidR="00AB78CF" w:rsidRPr="00964D78">
        <w:t>resulta</w:t>
      </w:r>
      <w:r w:rsidRPr="00964D78">
        <w:t xml:space="preserve"> de un balance entre expectativas y logros. Y la felicidad, </w:t>
      </w:r>
      <w:r w:rsidR="00AB78CF" w:rsidRPr="00964D78">
        <w:t xml:space="preserve">constituye la dimensión afectiva </w:t>
      </w:r>
      <w:r w:rsidR="00474149" w:rsidRPr="00964D78">
        <w:t>del bienestar</w:t>
      </w:r>
      <w:r w:rsidR="00A8390A" w:rsidRPr="00964D78">
        <w:t>,</w:t>
      </w:r>
      <w:r w:rsidR="00474149" w:rsidRPr="00964D78">
        <w:t xml:space="preserve"> y al mismo tiempo</w:t>
      </w:r>
      <w:r w:rsidR="00AB78CF" w:rsidRPr="00964D78">
        <w:t xml:space="preserve"> un i</w:t>
      </w:r>
      <w:r w:rsidRPr="00964D78">
        <w:t xml:space="preserve">ndicador subjetivo de la calidad de vida. </w:t>
      </w:r>
    </w:p>
    <w:p w14:paraId="31246B6B" w14:textId="124EC35D" w:rsidR="00836B01" w:rsidRPr="00964D78" w:rsidRDefault="00E13651" w:rsidP="000B0625">
      <w:pPr>
        <w:spacing w:after="120" w:line="480" w:lineRule="auto"/>
        <w:rPr>
          <w:b/>
        </w:rPr>
      </w:pPr>
      <w:r w:rsidRPr="00964D78">
        <w:rPr>
          <w:b/>
        </w:rPr>
        <w:t>Medición</w:t>
      </w:r>
      <w:r w:rsidR="00836B01" w:rsidRPr="00964D78">
        <w:rPr>
          <w:b/>
        </w:rPr>
        <w:t xml:space="preserve"> de </w:t>
      </w:r>
      <w:r w:rsidR="000900F5" w:rsidRPr="00964D78">
        <w:rPr>
          <w:b/>
        </w:rPr>
        <w:t xml:space="preserve">la </w:t>
      </w:r>
      <w:r w:rsidRPr="00964D78">
        <w:rPr>
          <w:b/>
        </w:rPr>
        <w:t>Satisfacción Vital</w:t>
      </w:r>
    </w:p>
    <w:p w14:paraId="5D39AFF3" w14:textId="7374DABE" w:rsidR="00F259E0" w:rsidRPr="00964D78" w:rsidRDefault="00AD5C69" w:rsidP="00570D32">
      <w:pPr>
        <w:spacing w:line="480" w:lineRule="auto"/>
        <w:ind w:firstLine="720"/>
      </w:pPr>
      <w:r w:rsidRPr="00964D78">
        <w:t xml:space="preserve">Aunque los componentes afectivo y cognitivo del bienestar no son independientes, </w:t>
      </w:r>
      <w:r w:rsidR="006F50FA" w:rsidRPr="00964D78">
        <w:t xml:space="preserve">han tendido a medirse por separado en los estudios que abordan este constructo. La razón de ello es que el primer componente podría </w:t>
      </w:r>
      <w:r w:rsidR="00E30B81" w:rsidRPr="00964D78">
        <w:t>verse afectado por estímulos inme</w:t>
      </w:r>
      <w:r w:rsidR="00B3326D" w:rsidRPr="00964D78">
        <w:t>diatos, mientras que el segundo</w:t>
      </w:r>
      <w:r w:rsidR="006F50FA" w:rsidRPr="00964D78">
        <w:t xml:space="preserve"> comprende</w:t>
      </w:r>
      <w:r w:rsidR="00DE6D9B">
        <w:t>ría</w:t>
      </w:r>
      <w:r w:rsidR="006F50FA" w:rsidRPr="00964D78">
        <w:t xml:space="preserve"> aspectos más duraderos</w:t>
      </w:r>
      <w:r w:rsidR="00B3326D" w:rsidRPr="00964D78">
        <w:t xml:space="preserve">, en tanto refiere a las expectativas de largo plazo evaluadas en forma global y consciente </w:t>
      </w:r>
      <w:r w:rsidR="00DF3832" w:rsidRPr="00964D78">
        <w:t>(</w:t>
      </w:r>
      <w:proofErr w:type="spellStart"/>
      <w:r w:rsidR="00DF3832" w:rsidRPr="00964D78">
        <w:t>Pavot</w:t>
      </w:r>
      <w:proofErr w:type="spellEnd"/>
      <w:r w:rsidR="00DF3832" w:rsidRPr="00964D78">
        <w:t xml:space="preserve"> &amp; </w:t>
      </w:r>
      <w:proofErr w:type="spellStart"/>
      <w:r w:rsidR="00DF3832" w:rsidRPr="00964D78">
        <w:t>Diener</w:t>
      </w:r>
      <w:proofErr w:type="spellEnd"/>
      <w:r w:rsidR="00DF3832" w:rsidRPr="00964D78">
        <w:t>, 1993).</w:t>
      </w:r>
    </w:p>
    <w:p w14:paraId="3B52166A" w14:textId="2E804D03" w:rsidR="008C4656" w:rsidRPr="00964D78" w:rsidRDefault="008C4656" w:rsidP="00570D32">
      <w:pPr>
        <w:spacing w:line="480" w:lineRule="auto"/>
        <w:ind w:firstLine="720"/>
      </w:pPr>
      <w:r w:rsidRPr="00964D78">
        <w:t xml:space="preserve">Con el fin de </w:t>
      </w:r>
      <w:r w:rsidR="00C91FFD" w:rsidRPr="00964D78">
        <w:t xml:space="preserve">medir </w:t>
      </w:r>
      <w:r w:rsidRPr="00964D78">
        <w:t xml:space="preserve">el componente cognitivo del bienestar, </w:t>
      </w:r>
      <w:proofErr w:type="spellStart"/>
      <w:r w:rsidR="00CD2CA9" w:rsidRPr="00964D78">
        <w:t>Diener</w:t>
      </w:r>
      <w:proofErr w:type="spellEnd"/>
      <w:r w:rsidR="00CD2CA9" w:rsidRPr="00964D78">
        <w:t xml:space="preserve">, Emmons, </w:t>
      </w:r>
      <w:proofErr w:type="spellStart"/>
      <w:r w:rsidR="00CD2CA9" w:rsidRPr="00964D78">
        <w:t>Larsen</w:t>
      </w:r>
      <w:proofErr w:type="spellEnd"/>
      <w:r w:rsidR="00CD2CA9" w:rsidRPr="00964D78">
        <w:t xml:space="preserve">, &amp; Griffin </w:t>
      </w:r>
      <w:r w:rsidR="006A7CBF" w:rsidRPr="00964D78">
        <w:t xml:space="preserve">(1985) construyeron la </w:t>
      </w:r>
      <w:r w:rsidR="00B3326D" w:rsidRPr="00964D78">
        <w:t>Escala de Satisfacción Vital</w:t>
      </w:r>
      <w:r w:rsidR="00945B63" w:rsidRPr="00964D78">
        <w:t>-</w:t>
      </w:r>
      <w:r w:rsidR="006A7CBF" w:rsidRPr="00964D78">
        <w:t>SWLS</w:t>
      </w:r>
      <w:r w:rsidRPr="00964D78">
        <w:t xml:space="preserve">, considerando </w:t>
      </w:r>
      <w:r w:rsidR="006A7CBF" w:rsidRPr="00964D78">
        <w:t>dos criterios</w:t>
      </w:r>
      <w:r w:rsidR="006226BA" w:rsidRPr="00964D78">
        <w:t xml:space="preserve"> </w:t>
      </w:r>
      <w:r w:rsidRPr="00964D78">
        <w:t xml:space="preserve">centrales </w:t>
      </w:r>
      <w:r w:rsidR="006226BA" w:rsidRPr="00964D78">
        <w:t xml:space="preserve">que </w:t>
      </w:r>
      <w:r w:rsidR="00945B63" w:rsidRPr="00964D78">
        <w:t xml:space="preserve">no </w:t>
      </w:r>
      <w:r w:rsidR="006226BA" w:rsidRPr="00964D78">
        <w:t xml:space="preserve">estaban </w:t>
      </w:r>
      <w:r w:rsidR="00945B63" w:rsidRPr="00964D78">
        <w:t xml:space="preserve">contemplados </w:t>
      </w:r>
      <w:r w:rsidR="00F71519" w:rsidRPr="00964D78">
        <w:t>en las pruebas existentes</w:t>
      </w:r>
      <w:r w:rsidRPr="00964D78">
        <w:t xml:space="preserve"> hasta ese entonces</w:t>
      </w:r>
      <w:r w:rsidR="006226BA" w:rsidRPr="00964D78">
        <w:t xml:space="preserve">. Por un lado, la </w:t>
      </w:r>
      <w:r w:rsidRPr="00964D78">
        <w:t>escala</w:t>
      </w:r>
      <w:r w:rsidR="006226BA" w:rsidRPr="00964D78">
        <w:t xml:space="preserve"> debía</w:t>
      </w:r>
      <w:r w:rsidR="00F71519" w:rsidRPr="00964D78">
        <w:t xml:space="preserve"> </w:t>
      </w:r>
      <w:r w:rsidR="006226BA" w:rsidRPr="00964D78">
        <w:t>estar conformada</w:t>
      </w:r>
      <w:r w:rsidR="00DE723F" w:rsidRPr="00964D78">
        <w:t xml:space="preserve"> </w:t>
      </w:r>
      <w:r w:rsidR="006226BA" w:rsidRPr="00964D78">
        <w:t xml:space="preserve">por </w:t>
      </w:r>
      <w:r w:rsidR="00DE723F" w:rsidRPr="00964D78">
        <w:t>varios ítems</w:t>
      </w:r>
      <w:r w:rsidR="0001568A" w:rsidRPr="00964D78">
        <w:t xml:space="preserve">, a fin </w:t>
      </w:r>
      <w:r w:rsidR="00945B63" w:rsidRPr="00964D78">
        <w:t xml:space="preserve">de </w:t>
      </w:r>
      <w:r w:rsidR="006A7CBF" w:rsidRPr="00964D78">
        <w:t>s</w:t>
      </w:r>
      <w:r w:rsidRPr="00964D78">
        <w:t>uperar las limitaciones de las pruebas</w:t>
      </w:r>
      <w:r w:rsidR="006A7CBF" w:rsidRPr="00964D78">
        <w:t xml:space="preserve"> </w:t>
      </w:r>
      <w:r w:rsidR="00006F37" w:rsidRPr="00964D78">
        <w:t>de un solo reactivo</w:t>
      </w:r>
      <w:r w:rsidR="000E76D2" w:rsidRPr="00964D78">
        <w:t xml:space="preserve"> disponibles hasta ese </w:t>
      </w:r>
      <w:r w:rsidR="00DE723F" w:rsidRPr="00964D78">
        <w:t>momento</w:t>
      </w:r>
      <w:r w:rsidR="006226BA" w:rsidRPr="00964D78">
        <w:t xml:space="preserve">. Por otro, </w:t>
      </w:r>
      <w:r w:rsidR="00F71519" w:rsidRPr="00964D78">
        <w:t>la s</w:t>
      </w:r>
      <w:r w:rsidR="00945B63" w:rsidRPr="00964D78">
        <w:t xml:space="preserve">atisfacción </w:t>
      </w:r>
      <w:r w:rsidR="00F71519" w:rsidRPr="00964D78">
        <w:t>v</w:t>
      </w:r>
      <w:r w:rsidR="00945B63" w:rsidRPr="00964D78">
        <w:t xml:space="preserve">ital </w:t>
      </w:r>
      <w:r w:rsidRPr="00964D78">
        <w:t xml:space="preserve">debía medirse </w:t>
      </w:r>
      <w:r w:rsidR="00945B63" w:rsidRPr="00964D78">
        <w:t xml:space="preserve">como constructo unitario </w:t>
      </w:r>
      <w:r w:rsidR="008C34B5" w:rsidRPr="00964D78">
        <w:t>(</w:t>
      </w:r>
      <w:proofErr w:type="spellStart"/>
      <w:r w:rsidR="00DD4D0B" w:rsidRPr="00964D78">
        <w:t>Atienza</w:t>
      </w:r>
      <w:proofErr w:type="spellEnd"/>
      <w:r w:rsidR="00DD4D0B" w:rsidRPr="00964D78">
        <w:t xml:space="preserve">, et al., 2000; </w:t>
      </w:r>
      <w:proofErr w:type="spellStart"/>
      <w:r w:rsidR="00DD4D0B" w:rsidRPr="00964D78">
        <w:t>Diener</w:t>
      </w:r>
      <w:proofErr w:type="spellEnd"/>
      <w:r w:rsidR="00DD4D0B" w:rsidRPr="00964D78">
        <w:t>, et al., 1985</w:t>
      </w:r>
      <w:r w:rsidR="004C1AA1" w:rsidRPr="00964D78">
        <w:t xml:space="preserve">). </w:t>
      </w:r>
      <w:r w:rsidR="00262118" w:rsidRPr="00964D78">
        <w:t>La prueb</w:t>
      </w:r>
      <w:r w:rsidR="00F71519" w:rsidRPr="00964D78">
        <w:t>a resultante</w:t>
      </w:r>
      <w:r w:rsidR="004C1AA1" w:rsidRPr="00964D78">
        <w:t xml:space="preserve"> </w:t>
      </w:r>
      <w:r w:rsidR="006226BA" w:rsidRPr="00964D78">
        <w:t>quedó</w:t>
      </w:r>
      <w:r w:rsidR="006A7CBF" w:rsidRPr="00964D78">
        <w:t xml:space="preserve"> </w:t>
      </w:r>
      <w:r w:rsidR="00F61D4D" w:rsidRPr="00964D78">
        <w:t xml:space="preserve">así </w:t>
      </w:r>
      <w:r w:rsidR="006226BA" w:rsidRPr="00964D78">
        <w:t>conformada por</w:t>
      </w:r>
      <w:r w:rsidR="006A7CBF" w:rsidRPr="00964D78">
        <w:t xml:space="preserve"> cinco ítems</w:t>
      </w:r>
      <w:r w:rsidR="004C1AA1" w:rsidRPr="00964D78">
        <w:t xml:space="preserve"> </w:t>
      </w:r>
      <w:r w:rsidR="000E76D2" w:rsidRPr="00964D78">
        <w:t xml:space="preserve">con una escala </w:t>
      </w:r>
      <w:r w:rsidR="004C1AA1" w:rsidRPr="00964D78">
        <w:t xml:space="preserve">de respuesta </w:t>
      </w:r>
      <w:r w:rsidR="00F71519" w:rsidRPr="00964D78">
        <w:t xml:space="preserve">tipo </w:t>
      </w:r>
      <w:r w:rsidR="004C1AA1" w:rsidRPr="00964D78">
        <w:t xml:space="preserve">Likert </w:t>
      </w:r>
      <w:r w:rsidR="00F71519" w:rsidRPr="00964D78">
        <w:t xml:space="preserve">de 7 puntos. </w:t>
      </w:r>
    </w:p>
    <w:p w14:paraId="24C853EB" w14:textId="77777777" w:rsidR="003809EC" w:rsidRPr="00964D78" w:rsidRDefault="00F71519" w:rsidP="00570D32">
      <w:pPr>
        <w:spacing w:line="480" w:lineRule="auto"/>
        <w:ind w:firstLine="720"/>
      </w:pPr>
      <w:r w:rsidRPr="00964D78">
        <w:t xml:space="preserve">Los estudios efectuados sobre su confiabilidad y validez </w:t>
      </w:r>
      <w:r w:rsidR="008C4656" w:rsidRPr="00964D78">
        <w:t>evidencian</w:t>
      </w:r>
      <w:r w:rsidRPr="00964D78">
        <w:t xml:space="preserve"> resultados favorables </w:t>
      </w:r>
      <w:r w:rsidR="006A7CBF" w:rsidRPr="00964D78">
        <w:t>(</w:t>
      </w:r>
      <w:r w:rsidR="0075611D" w:rsidRPr="00964D78">
        <w:t>Cabañero Martínez et al.</w:t>
      </w:r>
      <w:r w:rsidR="00945B63" w:rsidRPr="00964D78">
        <w:t>, 2004</w:t>
      </w:r>
      <w:r w:rsidR="00DD4D0B" w:rsidRPr="00964D78">
        <w:t xml:space="preserve">; </w:t>
      </w:r>
      <w:proofErr w:type="spellStart"/>
      <w:r w:rsidR="00DD4D0B" w:rsidRPr="00964D78">
        <w:t>Diener</w:t>
      </w:r>
      <w:proofErr w:type="spellEnd"/>
      <w:r w:rsidR="00DD4D0B" w:rsidRPr="00964D78">
        <w:t xml:space="preserve"> </w:t>
      </w:r>
      <w:proofErr w:type="spellStart"/>
      <w:r w:rsidR="00DD4D0B" w:rsidRPr="00964D78">
        <w:t>et.al</w:t>
      </w:r>
      <w:proofErr w:type="spellEnd"/>
      <w:r w:rsidR="00DD4D0B" w:rsidRPr="00964D78">
        <w:t>., 1985</w:t>
      </w:r>
      <w:r w:rsidR="00945B63" w:rsidRPr="00964D78">
        <w:t xml:space="preserve">). </w:t>
      </w:r>
      <w:r w:rsidR="00F73394" w:rsidRPr="00964D78">
        <w:t xml:space="preserve">En investigaciones realizadas con población anglosajona se han reportado valores alfa de </w:t>
      </w:r>
      <w:proofErr w:type="spellStart"/>
      <w:r w:rsidR="00F73394" w:rsidRPr="00964D78">
        <w:t>Cronbach</w:t>
      </w:r>
      <w:proofErr w:type="spellEnd"/>
      <w:r w:rsidR="00F73394" w:rsidRPr="00964D78">
        <w:t xml:space="preserve"> que varían </w:t>
      </w:r>
      <w:r w:rsidRPr="00964D78">
        <w:t>entre .79 y .8</w:t>
      </w:r>
      <w:r w:rsidR="006A7CBF" w:rsidRPr="00964D78">
        <w:t xml:space="preserve">9 </w:t>
      </w:r>
      <w:r w:rsidR="00ED6FE8" w:rsidRPr="00964D78">
        <w:t>(</w:t>
      </w:r>
      <w:proofErr w:type="spellStart"/>
      <w:r w:rsidR="00ED6FE8" w:rsidRPr="00964D78">
        <w:t>Pavot</w:t>
      </w:r>
      <w:proofErr w:type="spellEnd"/>
      <w:r w:rsidR="00ED6FE8" w:rsidRPr="00964D78">
        <w:t xml:space="preserve"> &amp;</w:t>
      </w:r>
      <w:r w:rsidR="00D96C0C" w:rsidRPr="00964D78">
        <w:t xml:space="preserve"> </w:t>
      </w:r>
      <w:proofErr w:type="spellStart"/>
      <w:r w:rsidR="00D96C0C" w:rsidRPr="00964D78">
        <w:t>Diener</w:t>
      </w:r>
      <w:proofErr w:type="spellEnd"/>
      <w:r w:rsidR="00D96C0C" w:rsidRPr="00964D78">
        <w:t xml:space="preserve">, </w:t>
      </w:r>
      <w:r w:rsidRPr="00964D78">
        <w:lastRenderedPageBreak/>
        <w:t xml:space="preserve">1993) y </w:t>
      </w:r>
      <w:r w:rsidR="00F61D4D" w:rsidRPr="00964D78">
        <w:t>entre</w:t>
      </w:r>
      <w:r w:rsidRPr="00964D78">
        <w:t xml:space="preserve"> .82 y .8</w:t>
      </w:r>
      <w:r w:rsidR="00615CDC" w:rsidRPr="00964D78">
        <w:t>4</w:t>
      </w:r>
      <w:r w:rsidRPr="00964D78">
        <w:t xml:space="preserve"> en </w:t>
      </w:r>
      <w:r w:rsidR="00F73394" w:rsidRPr="00964D78">
        <w:t xml:space="preserve">muestras </w:t>
      </w:r>
      <w:r w:rsidR="003B0B8E" w:rsidRPr="00964D78">
        <w:t>de habla hispana</w:t>
      </w:r>
      <w:r w:rsidR="00615CDC" w:rsidRPr="00964D78">
        <w:t xml:space="preserve"> (</w:t>
      </w:r>
      <w:proofErr w:type="spellStart"/>
      <w:r w:rsidR="0075611D" w:rsidRPr="00964D78">
        <w:t>Atienza</w:t>
      </w:r>
      <w:proofErr w:type="spellEnd"/>
      <w:r w:rsidR="0075611D" w:rsidRPr="00964D78">
        <w:t xml:space="preserve"> et a.,</w:t>
      </w:r>
      <w:r w:rsidR="00615CDC" w:rsidRPr="00964D78">
        <w:t xml:space="preserve"> 2000</w:t>
      </w:r>
      <w:r w:rsidR="00D43C55" w:rsidRPr="00964D78">
        <w:t xml:space="preserve">; Caballero Martínez et al., 2004; </w:t>
      </w:r>
      <w:r w:rsidR="00A35A33" w:rsidRPr="00964D78">
        <w:rPr>
          <w:lang w:val="es-AR"/>
        </w:rPr>
        <w:t xml:space="preserve">Garrido, Fernández, Villalba, Pérez &amp; Fernández, 2010; </w:t>
      </w:r>
      <w:r w:rsidR="00D43C55" w:rsidRPr="00964D78">
        <w:t xml:space="preserve">Martínez Uribe, 2004; </w:t>
      </w:r>
      <w:proofErr w:type="spellStart"/>
      <w:r w:rsidR="00D43C55" w:rsidRPr="00964D78">
        <w:t>Padrós</w:t>
      </w:r>
      <w:proofErr w:type="spellEnd"/>
      <w:r w:rsidR="00D43C55" w:rsidRPr="00964D78">
        <w:t xml:space="preserve">, Gutiérrez &amp; Medina, 2015; </w:t>
      </w:r>
      <w:r w:rsidR="00A35A33" w:rsidRPr="00964D78">
        <w:rPr>
          <w:lang w:val="es-AR"/>
        </w:rPr>
        <w:t>Vázquez,</w:t>
      </w:r>
      <w:r w:rsidR="00D43C55" w:rsidRPr="00964D78">
        <w:rPr>
          <w:lang w:val="es-AR"/>
        </w:rPr>
        <w:t xml:space="preserve"> Duque &amp; </w:t>
      </w:r>
      <w:proofErr w:type="spellStart"/>
      <w:r w:rsidR="00D43C55" w:rsidRPr="00964D78">
        <w:rPr>
          <w:lang w:val="es-AR"/>
        </w:rPr>
        <w:t>Hervás</w:t>
      </w:r>
      <w:proofErr w:type="spellEnd"/>
      <w:r w:rsidR="00D43C55" w:rsidRPr="00964D78">
        <w:rPr>
          <w:lang w:val="es-AR"/>
        </w:rPr>
        <w:t>, 2013</w:t>
      </w:r>
      <w:r w:rsidR="00615CDC" w:rsidRPr="00964D78">
        <w:t xml:space="preserve">). </w:t>
      </w:r>
    </w:p>
    <w:p w14:paraId="0FF62010" w14:textId="111D1C03" w:rsidR="006226BA" w:rsidRPr="00964D78" w:rsidRDefault="003B0B8E" w:rsidP="00570D32">
      <w:pPr>
        <w:spacing w:line="480" w:lineRule="auto"/>
        <w:ind w:firstLine="720"/>
      </w:pPr>
      <w:r w:rsidRPr="00964D78">
        <w:t xml:space="preserve">Respecto a la validez factorial, </w:t>
      </w:r>
      <w:r w:rsidR="00615CDC" w:rsidRPr="00964D78">
        <w:t>d</w:t>
      </w:r>
      <w:r w:rsidR="00F71519" w:rsidRPr="00964D78">
        <w:t>i</w:t>
      </w:r>
      <w:r w:rsidRPr="00964D78">
        <w:t>ferente</w:t>
      </w:r>
      <w:r w:rsidR="00F71519" w:rsidRPr="00964D78">
        <w:t>s</w:t>
      </w:r>
      <w:r w:rsidR="00615CDC" w:rsidRPr="00964D78">
        <w:t xml:space="preserve"> estudios </w:t>
      </w:r>
      <w:r w:rsidRPr="00964D78">
        <w:t>realizados</w:t>
      </w:r>
      <w:r w:rsidR="00D21D8C" w:rsidRPr="00964D78">
        <w:t xml:space="preserve"> convergen en la existencia de</w:t>
      </w:r>
      <w:r w:rsidRPr="00964D78">
        <w:t xml:space="preserve"> </w:t>
      </w:r>
      <w:r w:rsidR="00615CDC" w:rsidRPr="00964D78">
        <w:t xml:space="preserve">una estructura </w:t>
      </w:r>
      <w:proofErr w:type="spellStart"/>
      <w:r w:rsidR="00615CDC" w:rsidRPr="00964D78">
        <w:t>monofactoria</w:t>
      </w:r>
      <w:r w:rsidR="00ED6FE8" w:rsidRPr="00964D78">
        <w:t>l</w:t>
      </w:r>
      <w:proofErr w:type="spellEnd"/>
      <w:r w:rsidR="00ED6FE8" w:rsidRPr="00964D78">
        <w:t xml:space="preserve"> (</w:t>
      </w:r>
      <w:proofErr w:type="spellStart"/>
      <w:r w:rsidR="00CB1510" w:rsidRPr="00964D78">
        <w:t>Abdallah</w:t>
      </w:r>
      <w:proofErr w:type="spellEnd"/>
      <w:r w:rsidR="00CB1510" w:rsidRPr="00964D78">
        <w:t xml:space="preserve">, 1998; </w:t>
      </w:r>
      <w:proofErr w:type="spellStart"/>
      <w:r w:rsidR="00D43C55" w:rsidRPr="00964D78">
        <w:t>Arridel</w:t>
      </w:r>
      <w:proofErr w:type="spellEnd"/>
      <w:r w:rsidR="00D43C55" w:rsidRPr="00964D78">
        <w:t xml:space="preserve"> et al., 1999; </w:t>
      </w:r>
      <w:proofErr w:type="spellStart"/>
      <w:r w:rsidR="00D43C55" w:rsidRPr="00964D78">
        <w:t>Atienza</w:t>
      </w:r>
      <w:proofErr w:type="spellEnd"/>
      <w:r w:rsidR="00D43C55" w:rsidRPr="00964D78">
        <w:t xml:space="preserve"> et al., 2000; </w:t>
      </w:r>
      <w:proofErr w:type="spellStart"/>
      <w:r w:rsidR="00D2250A" w:rsidRPr="00964D78">
        <w:t>Balatsky</w:t>
      </w:r>
      <w:proofErr w:type="spellEnd"/>
      <w:r w:rsidR="00D2250A" w:rsidRPr="00964D78">
        <w:t xml:space="preserve"> &amp; </w:t>
      </w:r>
      <w:proofErr w:type="spellStart"/>
      <w:r w:rsidR="00D2250A" w:rsidRPr="00964D78">
        <w:t>Diener</w:t>
      </w:r>
      <w:proofErr w:type="spellEnd"/>
      <w:r w:rsidR="00D2250A" w:rsidRPr="00964D78">
        <w:t xml:space="preserve">, 1993; </w:t>
      </w:r>
      <w:proofErr w:type="spellStart"/>
      <w:r w:rsidR="00D2250A" w:rsidRPr="00964D78">
        <w:t>Blais</w:t>
      </w:r>
      <w:proofErr w:type="spellEnd"/>
      <w:r w:rsidR="00D2250A" w:rsidRPr="00964D78">
        <w:t xml:space="preserve">, </w:t>
      </w:r>
      <w:proofErr w:type="spellStart"/>
      <w:r w:rsidR="00D2250A" w:rsidRPr="00964D78">
        <w:t>Vallerand</w:t>
      </w:r>
      <w:proofErr w:type="spellEnd"/>
      <w:r w:rsidR="00D2250A" w:rsidRPr="00964D78">
        <w:t xml:space="preserve">, </w:t>
      </w:r>
      <w:proofErr w:type="spellStart"/>
      <w:r w:rsidR="00D2250A" w:rsidRPr="00964D78">
        <w:t>Pelletier</w:t>
      </w:r>
      <w:proofErr w:type="spellEnd"/>
      <w:r w:rsidR="00D2250A" w:rsidRPr="00964D78">
        <w:t xml:space="preserve"> </w:t>
      </w:r>
      <w:r w:rsidR="00D43C55" w:rsidRPr="00964D78">
        <w:t>&amp;</w:t>
      </w:r>
      <w:r w:rsidR="00D2250A" w:rsidRPr="00964D78">
        <w:t xml:space="preserve"> </w:t>
      </w:r>
      <w:proofErr w:type="spellStart"/>
      <w:r w:rsidR="00D2250A" w:rsidRPr="00964D78">
        <w:t>Briere</w:t>
      </w:r>
      <w:proofErr w:type="spellEnd"/>
      <w:r w:rsidR="00D2250A" w:rsidRPr="00964D78">
        <w:t xml:space="preserve">, 1989; </w:t>
      </w:r>
      <w:r w:rsidR="00D43C55" w:rsidRPr="00964D78">
        <w:t xml:space="preserve">Cabañero Martínez et al., 2004; </w:t>
      </w:r>
      <w:proofErr w:type="spellStart"/>
      <w:r w:rsidR="00ED6FE8" w:rsidRPr="00964D78">
        <w:t>Diener</w:t>
      </w:r>
      <w:proofErr w:type="spellEnd"/>
      <w:r w:rsidR="00ED6FE8" w:rsidRPr="00964D78">
        <w:t xml:space="preserve"> </w:t>
      </w:r>
      <w:r w:rsidR="0075611D" w:rsidRPr="00964D78">
        <w:t>et al</w:t>
      </w:r>
      <w:r w:rsidR="00ED6FE8" w:rsidRPr="00964D78">
        <w:t xml:space="preserve">., 1985; </w:t>
      </w:r>
      <w:r w:rsidR="00D43C55" w:rsidRPr="00964D78">
        <w:t xml:space="preserve">Martínez Uribe, 2004; </w:t>
      </w:r>
      <w:proofErr w:type="spellStart"/>
      <w:r w:rsidR="004D40A2" w:rsidRPr="00964D78">
        <w:t>Padrós</w:t>
      </w:r>
      <w:proofErr w:type="spellEnd"/>
      <w:r w:rsidR="004D40A2" w:rsidRPr="00964D78">
        <w:t>,</w:t>
      </w:r>
      <w:r w:rsidR="00A35A33" w:rsidRPr="00964D78">
        <w:t xml:space="preserve"> et al., </w:t>
      </w:r>
      <w:r w:rsidR="004D40A2" w:rsidRPr="00964D78">
        <w:t>2015</w:t>
      </w:r>
      <w:r w:rsidR="00D2250A" w:rsidRPr="00964D78">
        <w:t xml:space="preserve">; </w:t>
      </w:r>
      <w:proofErr w:type="spellStart"/>
      <w:r w:rsidR="00D43C55" w:rsidRPr="00964D78">
        <w:t>Pavot</w:t>
      </w:r>
      <w:proofErr w:type="spellEnd"/>
      <w:r w:rsidR="00D43C55" w:rsidRPr="00964D78">
        <w:t xml:space="preserve"> &amp; </w:t>
      </w:r>
      <w:proofErr w:type="spellStart"/>
      <w:r w:rsidR="00D43C55" w:rsidRPr="00964D78">
        <w:t>Diener</w:t>
      </w:r>
      <w:proofErr w:type="spellEnd"/>
      <w:r w:rsidR="00D43C55" w:rsidRPr="00964D78">
        <w:t xml:space="preserve">, 1993; </w:t>
      </w:r>
      <w:proofErr w:type="spellStart"/>
      <w:r w:rsidR="00D2250A" w:rsidRPr="00964D78">
        <w:t>Shao</w:t>
      </w:r>
      <w:proofErr w:type="spellEnd"/>
      <w:r w:rsidR="00D2250A" w:rsidRPr="00964D78">
        <w:t xml:space="preserve"> &amp; </w:t>
      </w:r>
      <w:proofErr w:type="spellStart"/>
      <w:r w:rsidR="00D2250A" w:rsidRPr="00964D78">
        <w:t>Diener</w:t>
      </w:r>
      <w:proofErr w:type="spellEnd"/>
      <w:r w:rsidR="00D2250A" w:rsidRPr="00964D78">
        <w:t xml:space="preserve">, 1992; </w:t>
      </w:r>
      <w:proofErr w:type="spellStart"/>
      <w:r w:rsidR="00D2250A" w:rsidRPr="00964D78">
        <w:t>Suh</w:t>
      </w:r>
      <w:proofErr w:type="spellEnd"/>
      <w:r w:rsidR="00D2250A" w:rsidRPr="00964D78">
        <w:t>, 1994</w:t>
      </w:r>
      <w:r w:rsidR="004D40A2" w:rsidRPr="00964D78">
        <w:t>).</w:t>
      </w:r>
    </w:p>
    <w:p w14:paraId="14309CBC" w14:textId="52970A13" w:rsidR="006F7112" w:rsidRPr="00964D78" w:rsidRDefault="00945B63" w:rsidP="00570D32">
      <w:pPr>
        <w:spacing w:line="480" w:lineRule="auto"/>
        <w:ind w:firstLine="720"/>
      </w:pPr>
      <w:r w:rsidRPr="00964D78">
        <w:t xml:space="preserve">Asimismo, </w:t>
      </w:r>
      <w:r w:rsidR="00BF4087" w:rsidRPr="00964D78">
        <w:t xml:space="preserve">se han aportado evidencias sobre </w:t>
      </w:r>
      <w:r w:rsidR="006A7CBF" w:rsidRPr="00964D78">
        <w:t xml:space="preserve">la validez convergente de la </w:t>
      </w:r>
      <w:r w:rsidR="008C4656" w:rsidRPr="00964D78">
        <w:t>SWLS</w:t>
      </w:r>
      <w:r w:rsidR="006A7CBF" w:rsidRPr="00964D78">
        <w:t xml:space="preserve"> en relación con </w:t>
      </w:r>
      <w:r w:rsidR="00624E9E" w:rsidRPr="00964D78">
        <w:t>las emociones positivas</w:t>
      </w:r>
      <w:r w:rsidR="006A7CBF" w:rsidRPr="00964D78">
        <w:t>, la autoestima</w:t>
      </w:r>
      <w:r w:rsidR="00624E9E" w:rsidRPr="00964D78">
        <w:t>, la felicidad</w:t>
      </w:r>
      <w:r w:rsidR="00382D56" w:rsidRPr="00964D78">
        <w:t>, el bienestar psicológico</w:t>
      </w:r>
      <w:r w:rsidR="006F7112" w:rsidRPr="00964D78">
        <w:t>, la inteligencia emocional</w:t>
      </w:r>
      <w:r w:rsidR="003809EC" w:rsidRPr="00964D78">
        <w:t xml:space="preserve">, la autoeficacia </w:t>
      </w:r>
      <w:r w:rsidR="006A7CBF" w:rsidRPr="00964D78">
        <w:t>y el opti</w:t>
      </w:r>
      <w:r w:rsidR="00ED6FE8" w:rsidRPr="00964D78">
        <w:t>mismo (</w:t>
      </w:r>
      <w:proofErr w:type="spellStart"/>
      <w:r w:rsidR="00ED6FE8" w:rsidRPr="00964D78">
        <w:t>Atienza</w:t>
      </w:r>
      <w:proofErr w:type="spellEnd"/>
      <w:r w:rsidR="003F551A" w:rsidRPr="00964D78">
        <w:t xml:space="preserve"> et al</w:t>
      </w:r>
      <w:r w:rsidR="006A7CBF" w:rsidRPr="00964D78">
        <w:t>., 2000</w:t>
      </w:r>
      <w:r w:rsidR="00BF4087" w:rsidRPr="00964D78">
        <w:t xml:space="preserve">, </w:t>
      </w:r>
      <w:proofErr w:type="spellStart"/>
      <w:r w:rsidR="003932B0" w:rsidRPr="00964D78">
        <w:t>Arrindell</w:t>
      </w:r>
      <w:proofErr w:type="spellEnd"/>
      <w:r w:rsidR="003932B0" w:rsidRPr="00964D78">
        <w:t xml:space="preserve"> &amp; </w:t>
      </w:r>
      <w:proofErr w:type="spellStart"/>
      <w:r w:rsidR="003932B0" w:rsidRPr="00964D78">
        <w:t>Ettema</w:t>
      </w:r>
      <w:proofErr w:type="spellEnd"/>
      <w:r w:rsidR="003932B0" w:rsidRPr="00964D78">
        <w:t xml:space="preserve">, 1986; </w:t>
      </w:r>
      <w:proofErr w:type="spellStart"/>
      <w:r w:rsidR="00624E9E" w:rsidRPr="00964D78">
        <w:t>Blais</w:t>
      </w:r>
      <w:proofErr w:type="spellEnd"/>
      <w:r w:rsidR="003F551A" w:rsidRPr="00964D78">
        <w:t xml:space="preserve"> </w:t>
      </w:r>
      <w:r w:rsidR="00624E9E" w:rsidRPr="00964D78">
        <w:t xml:space="preserve">et al, 1989; </w:t>
      </w:r>
      <w:r w:rsidR="003932B0" w:rsidRPr="00964D78">
        <w:t xml:space="preserve">Campbell, 1981; </w:t>
      </w:r>
      <w:proofErr w:type="spellStart"/>
      <w:r w:rsidR="00624E9E" w:rsidRPr="00964D78">
        <w:t>Diener</w:t>
      </w:r>
      <w:proofErr w:type="spellEnd"/>
      <w:r w:rsidR="00624E9E" w:rsidRPr="00964D78">
        <w:t xml:space="preserve"> et al, 1985; </w:t>
      </w:r>
      <w:proofErr w:type="spellStart"/>
      <w:r w:rsidR="00624E9E" w:rsidRPr="00964D78">
        <w:t>Fordyce</w:t>
      </w:r>
      <w:proofErr w:type="spellEnd"/>
      <w:r w:rsidR="00624E9E" w:rsidRPr="00964D78">
        <w:t>, 1988</w:t>
      </w:r>
      <w:r w:rsidR="000C260A" w:rsidRPr="00964D78">
        <w:t>;</w:t>
      </w:r>
      <w:r w:rsidR="00382D56" w:rsidRPr="00964D78">
        <w:t xml:space="preserve"> Mañas, Salvador, Boada, González </w:t>
      </w:r>
      <w:r w:rsidR="003F551A" w:rsidRPr="00964D78">
        <w:t>&amp;</w:t>
      </w:r>
      <w:r w:rsidR="00382D56" w:rsidRPr="00964D78">
        <w:t xml:space="preserve"> </w:t>
      </w:r>
      <w:proofErr w:type="spellStart"/>
      <w:r w:rsidR="00382D56" w:rsidRPr="00964D78">
        <w:t>Agulló</w:t>
      </w:r>
      <w:proofErr w:type="spellEnd"/>
      <w:r w:rsidR="00382D56" w:rsidRPr="00964D78">
        <w:t>, 2007</w:t>
      </w:r>
      <w:r w:rsidR="003B6EF1" w:rsidRPr="00964D78">
        <w:t xml:space="preserve">; </w:t>
      </w:r>
      <w:r w:rsidR="00E623EC" w:rsidRPr="00964D78">
        <w:t>Salvador Ferrer &amp; Morales Jiménez, 2009</w:t>
      </w:r>
      <w:r w:rsidR="00624E9E" w:rsidRPr="00964D78">
        <w:t xml:space="preserve">). </w:t>
      </w:r>
    </w:p>
    <w:p w14:paraId="319007CF" w14:textId="77777777" w:rsidR="00A61590" w:rsidRPr="00964D78" w:rsidRDefault="006A7CBF" w:rsidP="00570D32">
      <w:pPr>
        <w:spacing w:line="480" w:lineRule="auto"/>
        <w:ind w:firstLine="720"/>
      </w:pPr>
      <w:r w:rsidRPr="00964D78">
        <w:t>Si bien</w:t>
      </w:r>
      <w:r w:rsidR="001D34E9" w:rsidRPr="00964D78">
        <w:t xml:space="preserve">, </w:t>
      </w:r>
      <w:r w:rsidRPr="00964D78">
        <w:t xml:space="preserve">se cuenta </w:t>
      </w:r>
      <w:r w:rsidR="001D34E9" w:rsidRPr="00964D78">
        <w:t xml:space="preserve">actualmente </w:t>
      </w:r>
      <w:r w:rsidRPr="00964D78">
        <w:t xml:space="preserve">con </w:t>
      </w:r>
      <w:r w:rsidR="001D34E9" w:rsidRPr="00964D78">
        <w:t>diversas</w:t>
      </w:r>
      <w:r w:rsidR="00D21D8C" w:rsidRPr="00964D78">
        <w:t xml:space="preserve"> adaptaciones y </w:t>
      </w:r>
      <w:r w:rsidR="007169C4" w:rsidRPr="00964D78">
        <w:t>análisis</w:t>
      </w:r>
      <w:r w:rsidR="00D21D8C" w:rsidRPr="00964D78">
        <w:t xml:space="preserve"> de las propiedades psicométricas</w:t>
      </w:r>
      <w:r w:rsidRPr="00964D78">
        <w:t xml:space="preserve"> </w:t>
      </w:r>
      <w:r w:rsidR="001D34E9" w:rsidRPr="00964D78">
        <w:t xml:space="preserve">de la SWLS </w:t>
      </w:r>
      <w:r w:rsidR="00D21D8C" w:rsidRPr="00964D78">
        <w:t>en</w:t>
      </w:r>
      <w:r w:rsidR="00751A80" w:rsidRPr="00964D78">
        <w:t xml:space="preserve"> poblaciones hispanas</w:t>
      </w:r>
      <w:r w:rsidR="00D21D8C" w:rsidRPr="00964D78">
        <w:t>, son</w:t>
      </w:r>
      <w:r w:rsidRPr="00964D78">
        <w:t xml:space="preserve"> escasos </w:t>
      </w:r>
      <w:r w:rsidR="001A2BAF" w:rsidRPr="00964D78">
        <w:t xml:space="preserve">estos </w:t>
      </w:r>
      <w:r w:rsidR="00D21D8C" w:rsidRPr="00964D78">
        <w:t>estudios</w:t>
      </w:r>
      <w:r w:rsidR="001A2BAF" w:rsidRPr="00964D78">
        <w:t xml:space="preserve"> </w:t>
      </w:r>
      <w:r w:rsidR="00C470FE" w:rsidRPr="00964D78">
        <w:t xml:space="preserve">en </w:t>
      </w:r>
      <w:r w:rsidR="001A2BAF" w:rsidRPr="00964D78">
        <w:t xml:space="preserve">población adulta de Buenos Aires, </w:t>
      </w:r>
      <w:r w:rsidR="00C470FE" w:rsidRPr="00964D78">
        <w:t>Argentina</w:t>
      </w:r>
      <w:r w:rsidR="00A61590" w:rsidRPr="00964D78">
        <w:t>.</w:t>
      </w:r>
    </w:p>
    <w:p w14:paraId="341A6E9B" w14:textId="32819DD0" w:rsidR="00B267C8" w:rsidRPr="00964D78" w:rsidRDefault="00D81E55" w:rsidP="00570D32">
      <w:pPr>
        <w:spacing w:line="480" w:lineRule="auto"/>
        <w:ind w:firstLine="720"/>
      </w:pPr>
      <w:r w:rsidRPr="00964D78">
        <w:t xml:space="preserve">Este aspecto representa una limitación en virtud de la necesidad e importancia de </w:t>
      </w:r>
      <w:r w:rsidR="006A7CBF" w:rsidRPr="00964D78">
        <w:t xml:space="preserve">contar con instrumentos válidos </w:t>
      </w:r>
      <w:r w:rsidRPr="00964D78">
        <w:t xml:space="preserve">y confiables </w:t>
      </w:r>
      <w:r w:rsidR="00F8551A" w:rsidRPr="00964D78">
        <w:t>para la investigación</w:t>
      </w:r>
      <w:r w:rsidRPr="00964D78">
        <w:t xml:space="preserve"> y evaluación psicológica</w:t>
      </w:r>
      <w:r w:rsidR="00872A4F" w:rsidRPr="00964D78">
        <w:t xml:space="preserve"> </w:t>
      </w:r>
      <w:r w:rsidR="00480FE6" w:rsidRPr="00964D78">
        <w:t xml:space="preserve">de este constructo </w:t>
      </w:r>
      <w:r w:rsidR="00BC68AB" w:rsidRPr="00964D78">
        <w:t xml:space="preserve">en población local </w:t>
      </w:r>
      <w:r w:rsidR="00872A4F" w:rsidRPr="00964D78">
        <w:t xml:space="preserve">(Muñiz </w:t>
      </w:r>
      <w:r w:rsidR="0075611D" w:rsidRPr="00964D78">
        <w:t>&amp;</w:t>
      </w:r>
      <w:r w:rsidR="00872A4F" w:rsidRPr="00964D78">
        <w:t xml:space="preserve"> </w:t>
      </w:r>
      <w:proofErr w:type="spellStart"/>
      <w:r w:rsidR="00872A4F" w:rsidRPr="00964D78">
        <w:t>Hambleton</w:t>
      </w:r>
      <w:proofErr w:type="spellEnd"/>
      <w:r w:rsidR="00872A4F" w:rsidRPr="00964D78">
        <w:t xml:space="preserve">, 1996). </w:t>
      </w:r>
    </w:p>
    <w:p w14:paraId="415F8EA3" w14:textId="41185469" w:rsidR="00B267C8" w:rsidRPr="00964D78" w:rsidRDefault="00F8551A" w:rsidP="00570D32">
      <w:pPr>
        <w:spacing w:line="480" w:lineRule="auto"/>
        <w:ind w:firstLine="720"/>
      </w:pPr>
      <w:r w:rsidRPr="00964D78">
        <w:t xml:space="preserve">A la luz de lo expuesto, se </w:t>
      </w:r>
      <w:r w:rsidR="00872A4F" w:rsidRPr="00964D78">
        <w:t>prop</w:t>
      </w:r>
      <w:r w:rsidR="00751A80" w:rsidRPr="00964D78">
        <w:t xml:space="preserve">uso en este estudio analizar </w:t>
      </w:r>
      <w:r w:rsidR="006A7CBF" w:rsidRPr="00964D78">
        <w:t>la</w:t>
      </w:r>
      <w:r w:rsidR="00B267C8" w:rsidRPr="00964D78">
        <w:t xml:space="preserve"> consistencia interna, validez de constructo y validez convergente </w:t>
      </w:r>
      <w:r w:rsidR="006A7CBF" w:rsidRPr="00964D78">
        <w:t xml:space="preserve">de la </w:t>
      </w:r>
      <w:r w:rsidR="004C1AA1" w:rsidRPr="00964D78">
        <w:t>SWLS</w:t>
      </w:r>
      <w:r w:rsidR="006A7CBF" w:rsidRPr="00964D78">
        <w:t xml:space="preserve"> en </w:t>
      </w:r>
      <w:r w:rsidR="00BC68AB" w:rsidRPr="00964D78">
        <w:t>adultos residentes en</w:t>
      </w:r>
      <w:r w:rsidR="00872A4F" w:rsidRPr="00964D78">
        <w:t xml:space="preserve"> Buenos Aires,</w:t>
      </w:r>
      <w:r w:rsidR="006A7CBF" w:rsidRPr="00964D78">
        <w:t xml:space="preserve"> </w:t>
      </w:r>
      <w:r w:rsidRPr="00964D78">
        <w:t>Argentina</w:t>
      </w:r>
      <w:r w:rsidR="00B267C8" w:rsidRPr="00964D78">
        <w:t xml:space="preserve">. </w:t>
      </w:r>
    </w:p>
    <w:p w14:paraId="16772A91" w14:textId="77777777" w:rsidR="008C547C" w:rsidRDefault="006A7CBF" w:rsidP="00570D32">
      <w:pPr>
        <w:spacing w:line="480" w:lineRule="auto"/>
        <w:ind w:firstLine="720"/>
      </w:pPr>
      <w:r w:rsidRPr="00964D78">
        <w:t xml:space="preserve">Para ello, se llevaron a cabo </w:t>
      </w:r>
      <w:r w:rsidR="00164CDC" w:rsidRPr="00964D78">
        <w:t>dos</w:t>
      </w:r>
      <w:r w:rsidRPr="00964D78">
        <w:t xml:space="preserve"> </w:t>
      </w:r>
      <w:r w:rsidR="00164CDC" w:rsidRPr="00964D78">
        <w:t xml:space="preserve">estudios independientes. En </w:t>
      </w:r>
      <w:r w:rsidR="008858A8" w:rsidRPr="00964D78">
        <w:t>el primero</w:t>
      </w:r>
      <w:r w:rsidR="000F4AC1" w:rsidRPr="00964D78">
        <w:t xml:space="preserve"> se evaluó</w:t>
      </w:r>
      <w:r w:rsidR="00B267C8" w:rsidRPr="00964D78">
        <w:t xml:space="preserve"> </w:t>
      </w:r>
      <w:r w:rsidRPr="00964D78">
        <w:t xml:space="preserve">la estructura factorial </w:t>
      </w:r>
      <w:r w:rsidR="008858A8" w:rsidRPr="00964D78">
        <w:t xml:space="preserve">de la SWLS </w:t>
      </w:r>
      <w:r w:rsidR="00A37404" w:rsidRPr="00964D78">
        <w:t xml:space="preserve">mediante </w:t>
      </w:r>
      <w:r w:rsidR="000F4AC1" w:rsidRPr="00964D78">
        <w:t xml:space="preserve">un </w:t>
      </w:r>
      <w:r w:rsidR="00A37404" w:rsidRPr="00964D78">
        <w:t>análisis</w:t>
      </w:r>
      <w:r w:rsidR="000F4AC1" w:rsidRPr="00964D78">
        <w:t xml:space="preserve"> </w:t>
      </w:r>
      <w:r w:rsidR="00A37404" w:rsidRPr="00964D78">
        <w:t xml:space="preserve">exploratorio </w:t>
      </w:r>
      <w:r w:rsidR="00B267C8" w:rsidRPr="00964D78">
        <w:t xml:space="preserve">y la consistencia interna de </w:t>
      </w:r>
      <w:r w:rsidR="00633B0C" w:rsidRPr="00964D78">
        <w:t xml:space="preserve">la </w:t>
      </w:r>
      <w:r w:rsidR="008858A8" w:rsidRPr="00964D78">
        <w:t>misma</w:t>
      </w:r>
      <w:r w:rsidR="00B267C8" w:rsidRPr="00964D78">
        <w:t>.</w:t>
      </w:r>
      <w:r w:rsidR="0079140D" w:rsidRPr="00964D78">
        <w:t xml:space="preserve"> </w:t>
      </w:r>
    </w:p>
    <w:p w14:paraId="6AFFF419" w14:textId="5020D423" w:rsidR="00267FE5" w:rsidRPr="00964D78" w:rsidRDefault="006A7CBF" w:rsidP="00570D32">
      <w:pPr>
        <w:spacing w:line="480" w:lineRule="auto"/>
        <w:ind w:firstLine="720"/>
      </w:pPr>
      <w:r w:rsidRPr="00964D78">
        <w:t xml:space="preserve">En el </w:t>
      </w:r>
      <w:r w:rsidR="008858A8" w:rsidRPr="00964D78">
        <w:t>segundo</w:t>
      </w:r>
      <w:r w:rsidR="00E7021A" w:rsidRPr="00964D78">
        <w:t xml:space="preserve"> se analizó</w:t>
      </w:r>
      <w:r w:rsidRPr="00964D78">
        <w:t xml:space="preserve"> la </w:t>
      </w:r>
      <w:r w:rsidR="00A37404" w:rsidRPr="00964D78">
        <w:t>validez factorial</w:t>
      </w:r>
      <w:r w:rsidR="00B267C8" w:rsidRPr="00964D78">
        <w:t xml:space="preserve"> </w:t>
      </w:r>
      <w:r w:rsidR="00A37404" w:rsidRPr="00964D78">
        <w:t>a partir de</w:t>
      </w:r>
      <w:r w:rsidR="000F4AC1" w:rsidRPr="00964D78">
        <w:t xml:space="preserve"> un</w:t>
      </w:r>
      <w:r w:rsidR="008858A8" w:rsidRPr="00964D78">
        <w:t xml:space="preserve"> análisis confirmatorio</w:t>
      </w:r>
      <w:r w:rsidR="00705184" w:rsidRPr="00964D78">
        <w:t>,</w:t>
      </w:r>
      <w:r w:rsidR="00B267C8" w:rsidRPr="00964D78">
        <w:t xml:space="preserve"> </w:t>
      </w:r>
      <w:r w:rsidR="00A37404" w:rsidRPr="00964D78">
        <w:t xml:space="preserve">y </w:t>
      </w:r>
      <w:r w:rsidRPr="00964D78">
        <w:t xml:space="preserve">la validez </w:t>
      </w:r>
      <w:r w:rsidR="004C1AA1" w:rsidRPr="00964D78">
        <w:t>convergente</w:t>
      </w:r>
      <w:r w:rsidR="00B267C8" w:rsidRPr="00964D78">
        <w:t xml:space="preserve"> </w:t>
      </w:r>
      <w:r w:rsidRPr="00964D78">
        <w:t xml:space="preserve">a través de la asociación </w:t>
      </w:r>
      <w:r w:rsidR="008858A8" w:rsidRPr="00964D78">
        <w:t xml:space="preserve">de la satisfacción vital </w:t>
      </w:r>
      <w:r w:rsidRPr="00964D78">
        <w:t>con</w:t>
      </w:r>
      <w:r w:rsidR="004C1AA1" w:rsidRPr="00964D78">
        <w:t xml:space="preserve"> </w:t>
      </w:r>
      <w:r w:rsidR="000F4AC1" w:rsidRPr="00964D78">
        <w:t xml:space="preserve">los </w:t>
      </w:r>
      <w:r w:rsidR="004C1AA1" w:rsidRPr="00964D78">
        <w:t>constructo</w:t>
      </w:r>
      <w:r w:rsidR="000F4AC1" w:rsidRPr="00964D78">
        <w:t>s</w:t>
      </w:r>
      <w:r w:rsidR="004C1AA1" w:rsidRPr="00964D78">
        <w:t xml:space="preserve"> </w:t>
      </w:r>
      <w:r w:rsidR="003B7297" w:rsidRPr="00964D78">
        <w:t>inteligencia emocional y</w:t>
      </w:r>
      <w:r w:rsidR="008858A8" w:rsidRPr="00964D78">
        <w:t xml:space="preserve"> </w:t>
      </w:r>
      <w:r w:rsidR="003B7297" w:rsidRPr="00964D78">
        <w:t>emociones positivas.</w:t>
      </w:r>
    </w:p>
    <w:p w14:paraId="6F1E01D1" w14:textId="1A457952" w:rsidR="00394E55" w:rsidRPr="00964D78" w:rsidRDefault="00E1232A" w:rsidP="007A3AC3">
      <w:pPr>
        <w:spacing w:line="480" w:lineRule="auto"/>
        <w:jc w:val="center"/>
        <w:rPr>
          <w:b/>
        </w:rPr>
      </w:pPr>
      <w:r w:rsidRPr="00964D78">
        <w:rPr>
          <w:b/>
        </w:rPr>
        <w:lastRenderedPageBreak/>
        <w:t>Método</w:t>
      </w:r>
    </w:p>
    <w:p w14:paraId="6D38AE3A" w14:textId="77777777" w:rsidR="00F627C2" w:rsidRPr="00964D78" w:rsidRDefault="00F627C2" w:rsidP="000B0625">
      <w:pPr>
        <w:spacing w:line="480" w:lineRule="auto"/>
        <w:rPr>
          <w:b/>
        </w:rPr>
      </w:pPr>
      <w:r w:rsidRPr="00964D78">
        <w:rPr>
          <w:b/>
        </w:rPr>
        <w:t>Estudio 1</w:t>
      </w:r>
    </w:p>
    <w:p w14:paraId="3280D84A" w14:textId="77777777" w:rsidR="00394E55" w:rsidRPr="00964D78" w:rsidRDefault="00394E55" w:rsidP="000B0625">
      <w:pPr>
        <w:spacing w:line="480" w:lineRule="auto"/>
        <w:rPr>
          <w:b/>
        </w:rPr>
      </w:pPr>
      <w:r w:rsidRPr="00964D78">
        <w:rPr>
          <w:b/>
        </w:rPr>
        <w:t>Participantes</w:t>
      </w:r>
    </w:p>
    <w:p w14:paraId="6C02F692" w14:textId="19C3C69B" w:rsidR="00A1432D" w:rsidRPr="00964D78" w:rsidRDefault="00AF2D63" w:rsidP="004418AD">
      <w:pPr>
        <w:spacing w:line="480" w:lineRule="auto"/>
        <w:ind w:firstLine="720"/>
      </w:pPr>
      <w:r w:rsidRPr="00964D78">
        <w:t>P</w:t>
      </w:r>
      <w:r w:rsidR="00A75FA0" w:rsidRPr="00964D78">
        <w:t xml:space="preserve">articiparon </w:t>
      </w:r>
      <w:r w:rsidR="004932A0" w:rsidRPr="00964D78">
        <w:t>218</w:t>
      </w:r>
      <w:r w:rsidR="00B60C54" w:rsidRPr="00964D78">
        <w:t xml:space="preserve"> adultos residentes </w:t>
      </w:r>
      <w:r w:rsidR="007025EF" w:rsidRPr="00964D78">
        <w:t>en la</w:t>
      </w:r>
      <w:r w:rsidR="00B60C54" w:rsidRPr="00964D78">
        <w:t xml:space="preserve"> C</w:t>
      </w:r>
      <w:r w:rsidR="00A75FA0" w:rsidRPr="00964D78">
        <w:t xml:space="preserve">iudad </w:t>
      </w:r>
      <w:r w:rsidR="007025EF" w:rsidRPr="00964D78">
        <w:t xml:space="preserve">Autónoma de Buenos Aires </w:t>
      </w:r>
      <w:r w:rsidR="00B60C54" w:rsidRPr="00964D78">
        <w:t xml:space="preserve">y </w:t>
      </w:r>
      <w:r w:rsidR="007025EF" w:rsidRPr="00964D78">
        <w:t>el Conurbano Bonaerense</w:t>
      </w:r>
      <w:r w:rsidR="00B97709" w:rsidRPr="00964D78">
        <w:t>, de edades entre 20 y 55</w:t>
      </w:r>
      <w:r w:rsidR="00A75FA0" w:rsidRPr="00964D78">
        <w:t xml:space="preserve"> años, con una edad promedio de </w:t>
      </w:r>
      <w:r w:rsidR="00B97709" w:rsidRPr="00964D78">
        <w:t>27</w:t>
      </w:r>
      <w:r w:rsidR="00C43B2D" w:rsidRPr="00964D78">
        <w:t xml:space="preserve"> </w:t>
      </w:r>
      <w:r w:rsidR="00D76A01" w:rsidRPr="00964D78">
        <w:t>años</w:t>
      </w:r>
      <w:r w:rsidR="00A75FA0" w:rsidRPr="00964D78">
        <w:t xml:space="preserve"> y una desviación estándar de </w:t>
      </w:r>
      <w:r w:rsidR="00B0219E" w:rsidRPr="00964D78">
        <w:t>5</w:t>
      </w:r>
      <w:r w:rsidR="00550E51" w:rsidRPr="00964D78">
        <w:t>.</w:t>
      </w:r>
      <w:r w:rsidR="00B97709" w:rsidRPr="00964D78">
        <w:t>85.</w:t>
      </w:r>
      <w:r w:rsidR="00A75FA0" w:rsidRPr="00964D78">
        <w:t xml:space="preserve"> El </w:t>
      </w:r>
      <w:r w:rsidR="00550E51" w:rsidRPr="00964D78">
        <w:t>53.</w:t>
      </w:r>
      <w:r w:rsidR="00B97709" w:rsidRPr="00964D78">
        <w:t>7% (117</w:t>
      </w:r>
      <w:r w:rsidR="00A75FA0" w:rsidRPr="00964D78">
        <w:t>) de los</w:t>
      </w:r>
      <w:r w:rsidR="00C06E13" w:rsidRPr="00964D78">
        <w:t xml:space="preserve"> participantes son de </w:t>
      </w:r>
      <w:r w:rsidR="00D76A01" w:rsidRPr="00964D78">
        <w:t>género</w:t>
      </w:r>
      <w:r w:rsidR="00C06E13" w:rsidRPr="00964D78">
        <w:t xml:space="preserve"> femenino. </w:t>
      </w:r>
      <w:r w:rsidR="009D4EBD" w:rsidRPr="00964D78">
        <w:t xml:space="preserve">El 17% terminó los estudios primarios, el 69% los estudios secundarios y el restante el nivel universitario. </w:t>
      </w:r>
      <w:r w:rsidR="00C06E13" w:rsidRPr="00964D78">
        <w:t xml:space="preserve">La técnica de muestreo </w:t>
      </w:r>
      <w:r w:rsidR="004932A0" w:rsidRPr="00964D78">
        <w:t xml:space="preserve">fue no </w:t>
      </w:r>
      <w:r w:rsidR="00C06E13" w:rsidRPr="00964D78">
        <w:t xml:space="preserve">probabilística e intencional. </w:t>
      </w:r>
    </w:p>
    <w:p w14:paraId="48BA314E" w14:textId="77777777" w:rsidR="00A75FA0" w:rsidRPr="00964D78" w:rsidRDefault="00637344" w:rsidP="000B0625">
      <w:pPr>
        <w:spacing w:line="480" w:lineRule="auto"/>
        <w:rPr>
          <w:b/>
        </w:rPr>
      </w:pPr>
      <w:r w:rsidRPr="00964D78">
        <w:rPr>
          <w:b/>
        </w:rPr>
        <w:t xml:space="preserve">Procedimiento </w:t>
      </w:r>
    </w:p>
    <w:p w14:paraId="66F769F5" w14:textId="6C07FEB6" w:rsidR="00D76A01" w:rsidRPr="00964D78" w:rsidRDefault="00637344" w:rsidP="000B0625">
      <w:pPr>
        <w:spacing w:line="480" w:lineRule="auto"/>
        <w:ind w:firstLine="720"/>
      </w:pPr>
      <w:r w:rsidRPr="00964D78">
        <w:t xml:space="preserve">Para la adaptación de la </w:t>
      </w:r>
      <w:r w:rsidR="0097644C" w:rsidRPr="00964D78">
        <w:t xml:space="preserve">SWLS </w:t>
      </w:r>
      <w:r w:rsidR="001F6DF9" w:rsidRPr="00964D78">
        <w:t xml:space="preserve">participaron </w:t>
      </w:r>
      <w:r w:rsidR="00140529" w:rsidRPr="00964D78">
        <w:t>tres traductores</w:t>
      </w:r>
      <w:r w:rsidR="00281B34" w:rsidRPr="00964D78">
        <w:t xml:space="preserve"> que,</w:t>
      </w:r>
      <w:r w:rsidR="001F6DF9" w:rsidRPr="00964D78">
        <w:t xml:space="preserve"> en forma independiente, </w:t>
      </w:r>
      <w:r w:rsidR="00140529" w:rsidRPr="00964D78">
        <w:t xml:space="preserve">realizaron la traducción de los ítems </w:t>
      </w:r>
      <w:r w:rsidR="001F6DF9" w:rsidRPr="00964D78">
        <w:t>del inglés al castellano.</w:t>
      </w:r>
      <w:r w:rsidRPr="00964D78">
        <w:t xml:space="preserve"> </w:t>
      </w:r>
    </w:p>
    <w:p w14:paraId="011E373E" w14:textId="46E25B1F" w:rsidR="003F1D63" w:rsidRPr="00964D78" w:rsidRDefault="00D42DAF" w:rsidP="000B0625">
      <w:pPr>
        <w:spacing w:line="480" w:lineRule="auto"/>
        <w:ind w:firstLine="720"/>
      </w:pPr>
      <w:r w:rsidRPr="00964D78">
        <w:t>Posteriormente</w:t>
      </w:r>
      <w:r w:rsidR="00836511" w:rsidRPr="00964D78">
        <w:t xml:space="preserve"> se seleccionaron cinco jueces expertos </w:t>
      </w:r>
      <w:r w:rsidRPr="00964D78">
        <w:t>con conocimientos en ambos idiomas y en psicometría</w:t>
      </w:r>
      <w:r w:rsidR="00AD4046" w:rsidRPr="00964D78">
        <w:t xml:space="preserve">. </w:t>
      </w:r>
      <w:r w:rsidR="003F1D63" w:rsidRPr="00964D78">
        <w:t xml:space="preserve">Cada uno de </w:t>
      </w:r>
      <w:r w:rsidRPr="00964D78">
        <w:t xml:space="preserve">ellos, </w:t>
      </w:r>
      <w:r w:rsidR="003F1D63" w:rsidRPr="00964D78">
        <w:t>considerando una escala de cuatro puntos</w:t>
      </w:r>
      <w:r w:rsidR="00836511" w:rsidRPr="00964D78">
        <w:t>:</w:t>
      </w:r>
      <w:r w:rsidR="003F1D63" w:rsidRPr="00964D78">
        <w:t xml:space="preserve"> 1</w:t>
      </w:r>
      <w:r w:rsidR="00D76A01" w:rsidRPr="00964D78">
        <w:t xml:space="preserve"> </w:t>
      </w:r>
      <w:r w:rsidR="003F1D63" w:rsidRPr="00964D78">
        <w:t>(idéntico), 2</w:t>
      </w:r>
      <w:r w:rsidR="00D76A01" w:rsidRPr="00964D78">
        <w:t xml:space="preserve"> </w:t>
      </w:r>
      <w:r w:rsidR="003F1D63" w:rsidRPr="00964D78">
        <w:t>(bastante similar), 3 (bastante diferente) y 4 (diferente)</w:t>
      </w:r>
      <w:r w:rsidR="00AD4046" w:rsidRPr="00964D78">
        <w:t>,</w:t>
      </w:r>
      <w:r w:rsidR="00836511" w:rsidRPr="00964D78">
        <w:t xml:space="preserve"> evaluó la </w:t>
      </w:r>
      <w:r w:rsidR="00AD4046" w:rsidRPr="00964D78">
        <w:t>equivalencia conceptual de los ítems de las tres traducciones</w:t>
      </w:r>
      <w:r w:rsidR="00836511" w:rsidRPr="00964D78">
        <w:t>.</w:t>
      </w:r>
      <w:r w:rsidR="003F1D63" w:rsidRPr="00964D78">
        <w:t xml:space="preserve"> Se obtuvieron los porcentajes de acuerdo entre los distintos miem</w:t>
      </w:r>
      <w:r w:rsidR="00CC2BFD" w:rsidRPr="00964D78">
        <w:t xml:space="preserve">bros del jurado para cada ítem y se </w:t>
      </w:r>
      <w:r w:rsidR="003F1D63" w:rsidRPr="00964D78">
        <w:t xml:space="preserve">seleccionaron </w:t>
      </w:r>
      <w:r w:rsidR="00CC2BFD" w:rsidRPr="00964D78">
        <w:t>aquellos</w:t>
      </w:r>
      <w:r w:rsidR="003F1D63" w:rsidRPr="00964D78">
        <w:t xml:space="preserve"> que tenían un porcentaje de acuerdo mayor al 80</w:t>
      </w:r>
      <w:r w:rsidRPr="00964D78">
        <w:t xml:space="preserve">% en la categoría “idéntico” (Compas, Davis, </w:t>
      </w:r>
      <w:proofErr w:type="spellStart"/>
      <w:r w:rsidRPr="00964D78">
        <w:t>Forsythe</w:t>
      </w:r>
      <w:proofErr w:type="spellEnd"/>
      <w:r w:rsidRPr="00964D78">
        <w:t>, &amp; Warner,1987).</w:t>
      </w:r>
    </w:p>
    <w:p w14:paraId="36DCEAC3" w14:textId="4CEA5A5D" w:rsidR="00B53FFD" w:rsidRPr="00964D78" w:rsidRDefault="0097644C" w:rsidP="000B0625">
      <w:pPr>
        <w:spacing w:line="480" w:lineRule="auto"/>
        <w:rPr>
          <w:b/>
        </w:rPr>
      </w:pPr>
      <w:r>
        <w:rPr>
          <w:b/>
        </w:rPr>
        <w:t>Instrumento</w:t>
      </w:r>
    </w:p>
    <w:p w14:paraId="152E8F3F" w14:textId="1E80EC99" w:rsidR="001030CD" w:rsidRPr="00964D78" w:rsidRDefault="002C42A2" w:rsidP="000B0625">
      <w:pPr>
        <w:spacing w:after="120" w:line="480" w:lineRule="auto"/>
        <w:ind w:firstLine="720"/>
      </w:pPr>
      <w:r w:rsidRPr="00964D78">
        <w:t xml:space="preserve">Se utilizó la </w:t>
      </w:r>
      <w:r w:rsidR="0097644C" w:rsidRPr="00964D78">
        <w:t>SWLS</w:t>
      </w:r>
      <w:r w:rsidR="00AE53CA" w:rsidRPr="00964D78">
        <w:t xml:space="preserve"> que</w:t>
      </w:r>
      <w:r w:rsidR="00F1366E">
        <w:t>,</w:t>
      </w:r>
      <w:bookmarkStart w:id="0" w:name="_GoBack"/>
      <w:bookmarkEnd w:id="0"/>
      <w:r w:rsidR="00AE53CA" w:rsidRPr="00964D78">
        <w:t xml:space="preserve"> </w:t>
      </w:r>
      <w:r w:rsidR="0097644C">
        <w:t xml:space="preserve">como se señaló previamente, </w:t>
      </w:r>
      <w:r w:rsidR="0094406B" w:rsidRPr="00964D78">
        <w:t>está compuesta por</w:t>
      </w:r>
      <w:r w:rsidR="00AE53CA" w:rsidRPr="00964D78">
        <w:t xml:space="preserve"> cinco ítems que </w:t>
      </w:r>
      <w:r w:rsidR="0094406B" w:rsidRPr="00964D78">
        <w:t>miden</w:t>
      </w:r>
      <w:r w:rsidR="00AE53CA" w:rsidRPr="00964D78">
        <w:t xml:space="preserve"> </w:t>
      </w:r>
      <w:r w:rsidR="0094406B" w:rsidRPr="00964D78">
        <w:t>el</w:t>
      </w:r>
      <w:r w:rsidR="00AE53CA" w:rsidRPr="00964D78">
        <w:t xml:space="preserve"> juicio global </w:t>
      </w:r>
      <w:r w:rsidR="0094406B" w:rsidRPr="00964D78">
        <w:t>que</w:t>
      </w:r>
      <w:r w:rsidR="00AE53CA" w:rsidRPr="00964D78">
        <w:t xml:space="preserve"> las personas</w:t>
      </w:r>
      <w:r w:rsidR="0094406B" w:rsidRPr="00964D78">
        <w:t xml:space="preserve"> hacen sobre su satisfacción con la vida. Las opciones de respuesta </w:t>
      </w:r>
      <w:r w:rsidR="00281B34" w:rsidRPr="00964D78">
        <w:t>van de 1 (totalmente en desacuerdo)</w:t>
      </w:r>
      <w:r w:rsidR="008B385F" w:rsidRPr="00964D78">
        <w:t xml:space="preserve"> </w:t>
      </w:r>
      <w:r w:rsidR="00281B34" w:rsidRPr="00964D78">
        <w:t>a 7 (totalmente de acuerdo)</w:t>
      </w:r>
      <w:r w:rsidR="0094406B" w:rsidRPr="00964D78">
        <w:t>, siendo l</w:t>
      </w:r>
      <w:r w:rsidR="00AE53CA" w:rsidRPr="00964D78">
        <w:t xml:space="preserve">a puntuación total </w:t>
      </w:r>
      <w:r w:rsidR="0094406B" w:rsidRPr="00964D78">
        <w:t xml:space="preserve">mínima </w:t>
      </w:r>
      <w:r w:rsidR="00AE53CA" w:rsidRPr="00964D78">
        <w:t xml:space="preserve">de 7 (baja satisfacción) </w:t>
      </w:r>
      <w:r w:rsidR="0094406B" w:rsidRPr="00964D78">
        <w:t xml:space="preserve">y máxima de </w:t>
      </w:r>
      <w:r w:rsidR="00AE53CA" w:rsidRPr="00964D78">
        <w:t>35 (alta satisfacción).</w:t>
      </w:r>
    </w:p>
    <w:p w14:paraId="7903B7E2" w14:textId="2CDC2971" w:rsidR="00394E55" w:rsidRPr="00964D78" w:rsidRDefault="00394E55" w:rsidP="000B0625">
      <w:pPr>
        <w:spacing w:line="480" w:lineRule="auto"/>
        <w:rPr>
          <w:b/>
        </w:rPr>
      </w:pPr>
      <w:r w:rsidRPr="00964D78">
        <w:rPr>
          <w:b/>
        </w:rPr>
        <w:t>Análisis de datos</w:t>
      </w:r>
    </w:p>
    <w:p w14:paraId="2C9681BF" w14:textId="52D5F904" w:rsidR="001F66C0" w:rsidRPr="00964D78" w:rsidRDefault="00220F5B" w:rsidP="000B0625">
      <w:pPr>
        <w:spacing w:line="480" w:lineRule="auto"/>
        <w:ind w:firstLine="720"/>
      </w:pPr>
      <w:r w:rsidRPr="00964D78">
        <w:lastRenderedPageBreak/>
        <w:t>Los</w:t>
      </w:r>
      <w:r w:rsidR="00A51B2D" w:rsidRPr="00964D78">
        <w:t xml:space="preserve"> análisis estadísticos se llevaron a cabo por medio del programa SPSS 18</w:t>
      </w:r>
      <w:r w:rsidR="004206F3" w:rsidRPr="00964D78">
        <w:t>.</w:t>
      </w:r>
      <w:r w:rsidRPr="00964D78">
        <w:t xml:space="preserve"> </w:t>
      </w:r>
      <w:r w:rsidR="00394E55" w:rsidRPr="00964D78">
        <w:t>La fiabilidad de la Escala se analizó por medio del coef</w:t>
      </w:r>
      <w:r w:rsidR="00AF2D63" w:rsidRPr="00964D78">
        <w:t>i</w:t>
      </w:r>
      <w:r w:rsidR="001E79B0" w:rsidRPr="00964D78">
        <w:t xml:space="preserve">ciente alfa de </w:t>
      </w:r>
      <w:proofErr w:type="spellStart"/>
      <w:r w:rsidR="001E79B0" w:rsidRPr="00964D78">
        <w:t>C</w:t>
      </w:r>
      <w:r w:rsidR="00394E55" w:rsidRPr="00964D78">
        <w:t>ronbach</w:t>
      </w:r>
      <w:proofErr w:type="spellEnd"/>
      <w:r w:rsidR="00394E55" w:rsidRPr="00964D78">
        <w:t xml:space="preserve">. </w:t>
      </w:r>
      <w:r w:rsidR="001F66C0" w:rsidRPr="00964D78">
        <w:t>Con el fin de</w:t>
      </w:r>
      <w:r w:rsidR="00394E55" w:rsidRPr="00964D78">
        <w:t xml:space="preserve"> verificar si la eliminación de algún ítem mejoraba sustan</w:t>
      </w:r>
      <w:r w:rsidR="001F66C0" w:rsidRPr="00964D78">
        <w:t>cialmente</w:t>
      </w:r>
      <w:r w:rsidR="00394E55" w:rsidRPr="00964D78">
        <w:t xml:space="preserve"> el </w:t>
      </w:r>
      <w:r w:rsidR="00FD7134" w:rsidRPr="00964D78">
        <w:t>coeficiente alfa</w:t>
      </w:r>
      <w:r w:rsidR="001F66C0" w:rsidRPr="00964D78">
        <w:t xml:space="preserve"> se analizaron las correlaciones ítem-total</w:t>
      </w:r>
      <w:r w:rsidR="00394E55" w:rsidRPr="00964D78">
        <w:t xml:space="preserve">. </w:t>
      </w:r>
    </w:p>
    <w:p w14:paraId="0B1EB97A" w14:textId="7A90B517" w:rsidR="009B0987" w:rsidRPr="00F6360C" w:rsidRDefault="00394E55" w:rsidP="00F6360C">
      <w:pPr>
        <w:spacing w:line="480" w:lineRule="auto"/>
        <w:ind w:firstLine="720"/>
        <w:rPr>
          <w:rFonts w:eastAsia="Calibri"/>
        </w:rPr>
      </w:pPr>
      <w:r w:rsidRPr="00964D78">
        <w:t>La valide</w:t>
      </w:r>
      <w:r w:rsidR="004206F3" w:rsidRPr="00964D78">
        <w:t>z factorial se analizó mediante</w:t>
      </w:r>
      <w:r w:rsidRPr="00964D78">
        <w:t xml:space="preserve"> el análisis factorial exploratorio</w:t>
      </w:r>
      <w:r w:rsidR="004206F3" w:rsidRPr="00964D78">
        <w:t>. Previamente</w:t>
      </w:r>
      <w:r w:rsidR="00EA6012" w:rsidRPr="00964D78">
        <w:t xml:space="preserve">, se aplicaron las pruebas KMO de adecuación </w:t>
      </w:r>
      <w:proofErr w:type="spellStart"/>
      <w:r w:rsidR="00EA6012" w:rsidRPr="00964D78">
        <w:t>muestral</w:t>
      </w:r>
      <w:proofErr w:type="spellEnd"/>
      <w:r w:rsidR="00EA6012" w:rsidRPr="00964D78">
        <w:t xml:space="preserve"> y el Test de esfericidad</w:t>
      </w:r>
      <w:r w:rsidR="00EA6012" w:rsidRPr="00964D78">
        <w:rPr>
          <w:b/>
        </w:rPr>
        <w:t xml:space="preserve"> </w:t>
      </w:r>
      <w:r w:rsidR="00EA6012" w:rsidRPr="00964D78">
        <w:t>de</w:t>
      </w:r>
      <w:r w:rsidR="00EA6012" w:rsidRPr="00964D78">
        <w:rPr>
          <w:b/>
        </w:rPr>
        <w:t xml:space="preserve"> </w:t>
      </w:r>
      <w:r w:rsidR="00EA6012" w:rsidRPr="00964D78">
        <w:t>Bar</w:t>
      </w:r>
      <w:r w:rsidR="00522366">
        <w:t>t</w:t>
      </w:r>
      <w:r w:rsidR="00EA6012" w:rsidRPr="00964D78">
        <w:t xml:space="preserve">lett. </w:t>
      </w:r>
      <w:r w:rsidR="00EA6012" w:rsidRPr="00964D78">
        <w:rPr>
          <w:rFonts w:eastAsia="Calibri"/>
        </w:rPr>
        <w:t xml:space="preserve">En relación a éste último, se decidió que si el índice era mayor a .70 se justificaba el análisis factorial. </w:t>
      </w:r>
      <w:r w:rsidR="00FD7134" w:rsidRPr="00964D78">
        <w:rPr>
          <w:rFonts w:eastAsia="Calibri"/>
        </w:rPr>
        <w:t>De acuerdo a las recomendacione</w:t>
      </w:r>
      <w:r w:rsidR="00363FBD" w:rsidRPr="00964D78">
        <w:rPr>
          <w:rFonts w:eastAsia="Calibri"/>
        </w:rPr>
        <w:t xml:space="preserve">s de </w:t>
      </w:r>
      <w:proofErr w:type="spellStart"/>
      <w:r w:rsidR="00363FBD" w:rsidRPr="00964D78">
        <w:rPr>
          <w:rFonts w:eastAsia="Calibri"/>
        </w:rPr>
        <w:t>Tabachnick</w:t>
      </w:r>
      <w:proofErr w:type="spellEnd"/>
      <w:r w:rsidR="00363FBD" w:rsidRPr="00964D78">
        <w:rPr>
          <w:rFonts w:eastAsia="Calibri"/>
        </w:rPr>
        <w:t xml:space="preserve"> y </w:t>
      </w:r>
      <w:proofErr w:type="spellStart"/>
      <w:r w:rsidR="00363FBD" w:rsidRPr="00964D78">
        <w:rPr>
          <w:rFonts w:eastAsia="Calibri"/>
        </w:rPr>
        <w:t>Fidell</w:t>
      </w:r>
      <w:proofErr w:type="spellEnd"/>
      <w:r w:rsidR="00363FBD" w:rsidRPr="00964D78">
        <w:rPr>
          <w:rFonts w:eastAsia="Calibri"/>
        </w:rPr>
        <w:t xml:space="preserve"> (1989)</w:t>
      </w:r>
      <w:r w:rsidR="00FD7134" w:rsidRPr="00964D78">
        <w:rPr>
          <w:rFonts w:eastAsia="Calibri"/>
        </w:rPr>
        <w:t xml:space="preserve"> se consideró </w:t>
      </w:r>
      <w:r w:rsidR="00D76A01" w:rsidRPr="00964D78">
        <w:rPr>
          <w:rFonts w:eastAsia="Calibri"/>
        </w:rPr>
        <w:t>una carga igual o superior a .4</w:t>
      </w:r>
      <w:r w:rsidR="00FD7134" w:rsidRPr="00964D78">
        <w:rPr>
          <w:rFonts w:eastAsia="Calibri"/>
        </w:rPr>
        <w:t>0 como punto de corte para la consideración de un ítem como representativo de un factor.</w:t>
      </w:r>
    </w:p>
    <w:p w14:paraId="496F7BD2" w14:textId="6003C162" w:rsidR="002203F7" w:rsidRPr="00964D78" w:rsidRDefault="002203F7" w:rsidP="00CF53DA">
      <w:pPr>
        <w:spacing w:line="480" w:lineRule="auto"/>
        <w:jc w:val="center"/>
        <w:rPr>
          <w:b/>
        </w:rPr>
      </w:pPr>
      <w:r w:rsidRPr="00964D78">
        <w:rPr>
          <w:b/>
        </w:rPr>
        <w:t>Resultados</w:t>
      </w:r>
    </w:p>
    <w:p w14:paraId="54EDFAD5" w14:textId="77777777" w:rsidR="002203F7" w:rsidRPr="00964D78" w:rsidRDefault="002203F7" w:rsidP="000B0625">
      <w:pPr>
        <w:spacing w:line="480" w:lineRule="auto"/>
        <w:rPr>
          <w:b/>
        </w:rPr>
      </w:pPr>
      <w:r w:rsidRPr="00964D78">
        <w:rPr>
          <w:b/>
        </w:rPr>
        <w:t>Estadísticos descriptivos</w:t>
      </w:r>
    </w:p>
    <w:p w14:paraId="090D0DF9" w14:textId="139EA559" w:rsidR="00405EDF" w:rsidRPr="00964D78" w:rsidRDefault="002203F7" w:rsidP="003425E4">
      <w:pPr>
        <w:spacing w:line="480" w:lineRule="auto"/>
        <w:ind w:firstLine="720"/>
      </w:pPr>
      <w:r w:rsidRPr="00964D78">
        <w:t xml:space="preserve">En la Tabla </w:t>
      </w:r>
      <w:r w:rsidR="00E14B06" w:rsidRPr="00964D78">
        <w:t xml:space="preserve">1 </w:t>
      </w:r>
      <w:r w:rsidRPr="00964D78">
        <w:t>se exponen las medias y desvíos e</w:t>
      </w:r>
      <w:r w:rsidR="00D76A01" w:rsidRPr="00964D78">
        <w:t>stándar de cada uno de los ítem</w:t>
      </w:r>
      <w:r w:rsidRPr="00964D78">
        <w:t xml:space="preserve">s que conforman la </w:t>
      </w:r>
      <w:r w:rsidR="002C6486" w:rsidRPr="00964D78">
        <w:t>SWLS</w:t>
      </w:r>
      <w:r w:rsidR="004932A0" w:rsidRPr="00964D78">
        <w:t xml:space="preserve">. </w:t>
      </w:r>
      <w:r w:rsidRPr="00964D78">
        <w:t>La puntuación media</w:t>
      </w:r>
      <w:r w:rsidR="00405EDF" w:rsidRPr="00964D78">
        <w:t xml:space="preserve"> no ponderada</w:t>
      </w:r>
      <w:r w:rsidRPr="00964D78">
        <w:t xml:space="preserve"> para la muestra total es de </w:t>
      </w:r>
      <w:r w:rsidR="007C6C97" w:rsidRPr="00964D78">
        <w:t>25</w:t>
      </w:r>
      <w:r w:rsidR="00CF6696" w:rsidRPr="00964D78">
        <w:t>.</w:t>
      </w:r>
      <w:r w:rsidR="007C6C97" w:rsidRPr="00964D78">
        <w:t>18</w:t>
      </w:r>
      <w:r w:rsidRPr="00964D78">
        <w:t xml:space="preserve"> (DE=</w:t>
      </w:r>
      <w:r w:rsidR="007C6C97" w:rsidRPr="00964D78">
        <w:t>5</w:t>
      </w:r>
      <w:r w:rsidR="00CF6696" w:rsidRPr="00964D78">
        <w:t>.</w:t>
      </w:r>
      <w:r w:rsidR="007C6C97" w:rsidRPr="00964D78">
        <w:t>15</w:t>
      </w:r>
      <w:r w:rsidRPr="00964D78">
        <w:t>)</w:t>
      </w:r>
      <w:r w:rsidR="00D76A01" w:rsidRPr="00964D78">
        <w:t>,</w:t>
      </w:r>
      <w:r w:rsidR="00405EDF" w:rsidRPr="00964D78">
        <w:t xml:space="preserve"> mientras que la puntuación </w:t>
      </w:r>
      <w:r w:rsidR="00160565" w:rsidRPr="00964D78">
        <w:t xml:space="preserve">media </w:t>
      </w:r>
      <w:r w:rsidR="00405EDF" w:rsidRPr="00964D78">
        <w:t>ponderada es 25</w:t>
      </w:r>
      <w:r w:rsidR="00CF6696" w:rsidRPr="00964D78">
        <w:t>.</w:t>
      </w:r>
      <w:r w:rsidR="00405EDF" w:rsidRPr="00964D78">
        <w:t>88 (DE=5</w:t>
      </w:r>
      <w:r w:rsidR="00CF6696" w:rsidRPr="00964D78">
        <w:t>.</w:t>
      </w:r>
      <w:r w:rsidR="00405EDF" w:rsidRPr="00964D78">
        <w:t xml:space="preserve">18). </w:t>
      </w:r>
      <w:r w:rsidR="001F66C0" w:rsidRPr="00964D78">
        <w:t xml:space="preserve">Esta puntuación señala, </w:t>
      </w:r>
      <w:r w:rsidR="004E4A11" w:rsidRPr="00964D78">
        <w:t xml:space="preserve">en términos globales, </w:t>
      </w:r>
      <w:r w:rsidR="001F66C0" w:rsidRPr="00964D78">
        <w:t xml:space="preserve">que </w:t>
      </w:r>
      <w:r w:rsidRPr="00964D78">
        <w:t xml:space="preserve">gran parte de los participantes se </w:t>
      </w:r>
      <w:r w:rsidR="001F66C0" w:rsidRPr="00964D78">
        <w:t>perciben</w:t>
      </w:r>
      <w:r w:rsidRPr="00964D78">
        <w:t xml:space="preserve"> satisfechos con su vida. </w:t>
      </w:r>
    </w:p>
    <w:p w14:paraId="5CC7C363" w14:textId="7FA2459F" w:rsidR="00D76A01" w:rsidRDefault="0079140D" w:rsidP="000B0625">
      <w:pPr>
        <w:spacing w:line="480" w:lineRule="auto"/>
        <w:ind w:firstLine="720"/>
        <w:rPr>
          <w:lang w:val="es-AR"/>
        </w:rPr>
      </w:pPr>
      <w:r w:rsidRPr="00964D78">
        <w:t>La suma ponderada promedio encontrada</w:t>
      </w:r>
      <w:r w:rsidR="00A94F93" w:rsidRPr="00964D78">
        <w:t xml:space="preserve"> en este estudio </w:t>
      </w:r>
      <w:r w:rsidRPr="00964D78">
        <w:t>es comparable</w:t>
      </w:r>
      <w:r w:rsidR="00A94F93" w:rsidRPr="00964D78">
        <w:t xml:space="preserve"> </w:t>
      </w:r>
      <w:r w:rsidRPr="00964D78">
        <w:t>a la puntuación original de 23</w:t>
      </w:r>
      <w:r w:rsidR="00CF6696" w:rsidRPr="00964D78">
        <w:t>.</w:t>
      </w:r>
      <w:r w:rsidRPr="00964D78">
        <w:t>5</w:t>
      </w:r>
      <w:r w:rsidR="009C5DFE" w:rsidRPr="00964D78">
        <w:t>0</w:t>
      </w:r>
      <w:r w:rsidRPr="00964D78">
        <w:t xml:space="preserve"> (DE</w:t>
      </w:r>
      <w:r w:rsidR="002C42A2" w:rsidRPr="00964D78">
        <w:t xml:space="preserve"> = 6</w:t>
      </w:r>
      <w:r w:rsidR="00CF6696" w:rsidRPr="00964D78">
        <w:t>.</w:t>
      </w:r>
      <w:r w:rsidR="002C42A2" w:rsidRPr="00964D78">
        <w:t>43) reportada</w:t>
      </w:r>
      <w:r w:rsidR="00A94F93" w:rsidRPr="00964D78">
        <w:t xml:space="preserve"> por </w:t>
      </w:r>
      <w:proofErr w:type="spellStart"/>
      <w:r w:rsidR="00A94F93" w:rsidRPr="00964D78">
        <w:t>Diener</w:t>
      </w:r>
      <w:proofErr w:type="spellEnd"/>
      <w:r w:rsidR="00A94F93" w:rsidRPr="00964D78">
        <w:t xml:space="preserve"> et al. </w:t>
      </w:r>
      <w:r w:rsidR="00A94F93" w:rsidRPr="00964D78">
        <w:rPr>
          <w:lang w:val="es-AR"/>
        </w:rPr>
        <w:t>(1985) para una muestra de Estados Unidos</w:t>
      </w:r>
      <w:r w:rsidRPr="00964D78">
        <w:rPr>
          <w:lang w:val="es-AR"/>
        </w:rPr>
        <w:t>.</w:t>
      </w:r>
    </w:p>
    <w:tbl>
      <w:tblPr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5"/>
        <w:gridCol w:w="1548"/>
        <w:gridCol w:w="1547"/>
      </w:tblGrid>
      <w:tr w:rsidR="00CA18D6" w:rsidRPr="009B0987" w14:paraId="0771460B" w14:textId="724B17E7" w:rsidTr="00657E4F">
        <w:trPr>
          <w:cantSplit/>
          <w:trHeight w:val="581"/>
          <w:tblHeader/>
        </w:trPr>
        <w:tc>
          <w:tcPr>
            <w:tcW w:w="7543" w:type="dxa"/>
            <w:gridSpan w:val="2"/>
            <w:shd w:val="clear" w:color="auto" w:fill="FFFFFF"/>
            <w:vAlign w:val="center"/>
          </w:tcPr>
          <w:p w14:paraId="6B85DD56" w14:textId="53F9BE88" w:rsidR="00CA18D6" w:rsidRPr="009B0987" w:rsidRDefault="00CA18D6" w:rsidP="009C2985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Tabla 1</w:t>
            </w:r>
          </w:p>
          <w:p w14:paraId="1CBE2D0C" w14:textId="0517D829" w:rsidR="00CA18D6" w:rsidRDefault="003425E4" w:rsidP="009C2985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i/>
                <w:lang w:val="es-AR"/>
              </w:rPr>
            </w:pPr>
            <w:r>
              <w:rPr>
                <w:rFonts w:eastAsiaTheme="minorHAnsi"/>
                <w:i/>
                <w:color w:val="000000"/>
                <w:lang w:val="es-AR" w:eastAsia="en-US"/>
              </w:rPr>
              <w:t>Valores medios y desvíos estándar</w:t>
            </w:r>
            <w:r w:rsidR="00CA18D6">
              <w:rPr>
                <w:rFonts w:eastAsiaTheme="minorHAnsi"/>
                <w:i/>
                <w:color w:val="000000"/>
                <w:lang w:val="es-AR" w:eastAsia="en-US"/>
              </w:rPr>
              <w:t xml:space="preserve"> de los ítems de la</w:t>
            </w:r>
            <w:r w:rsidR="00CA18D6" w:rsidRPr="009B0987">
              <w:rPr>
                <w:rFonts w:eastAsiaTheme="minorHAnsi"/>
                <w:i/>
                <w:color w:val="000000"/>
                <w:lang w:val="es-AR" w:eastAsia="en-US"/>
              </w:rPr>
              <w:t xml:space="preserve"> </w:t>
            </w:r>
            <w:r w:rsidR="00CA18D6" w:rsidRPr="009B0987">
              <w:rPr>
                <w:i/>
                <w:lang w:val="es-AR"/>
              </w:rPr>
              <w:t>SWLS</w:t>
            </w:r>
          </w:p>
          <w:p w14:paraId="6D419154" w14:textId="7D861AC7" w:rsidR="00F6360C" w:rsidRPr="00F6360C" w:rsidRDefault="00F6360C" w:rsidP="009C2985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i/>
                <w:lang w:val="es-AR"/>
              </w:rPr>
            </w:pPr>
          </w:p>
        </w:tc>
        <w:tc>
          <w:tcPr>
            <w:tcW w:w="1547" w:type="dxa"/>
            <w:shd w:val="clear" w:color="auto" w:fill="FFFFFF"/>
          </w:tcPr>
          <w:p w14:paraId="45E0E93C" w14:textId="77777777" w:rsidR="00CA18D6" w:rsidRDefault="00CA18D6" w:rsidP="009C2985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</w:p>
        </w:tc>
      </w:tr>
      <w:tr w:rsidR="00CA18D6" w:rsidRPr="009B0987" w14:paraId="4C1C0AC4" w14:textId="77777777" w:rsidTr="00657E4F">
        <w:trPr>
          <w:cantSplit/>
          <w:trHeight w:val="362"/>
          <w:tblHeader/>
        </w:trPr>
        <w:tc>
          <w:tcPr>
            <w:tcW w:w="5995" w:type="dxa"/>
            <w:tcBorders>
              <w:top w:val="single" w:sz="4" w:space="0" w:color="auto"/>
            </w:tcBorders>
            <w:shd w:val="clear" w:color="auto" w:fill="FFFFFF"/>
          </w:tcPr>
          <w:p w14:paraId="61FB33DF" w14:textId="77777777" w:rsidR="00CA18D6" w:rsidRPr="009B0987" w:rsidRDefault="00CA18D6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s-AR"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FFFFFF"/>
          </w:tcPr>
          <w:p w14:paraId="7D01E8EB" w14:textId="6AD5D545" w:rsidR="00CA18D6" w:rsidRPr="009B0987" w:rsidRDefault="00CA18D6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M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FFFFFF"/>
          </w:tcPr>
          <w:p w14:paraId="4D5189B0" w14:textId="137BCE02" w:rsidR="00CA18D6" w:rsidRPr="009B0987" w:rsidRDefault="00CA18D6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DE</w:t>
            </w:r>
          </w:p>
        </w:tc>
      </w:tr>
      <w:tr w:rsidR="00CA18D6" w:rsidRPr="009B0987" w14:paraId="2BBDD843" w14:textId="6060876D" w:rsidTr="00657E4F">
        <w:trPr>
          <w:cantSplit/>
          <w:trHeight w:val="362"/>
          <w:tblHeader/>
        </w:trPr>
        <w:tc>
          <w:tcPr>
            <w:tcW w:w="5995" w:type="dxa"/>
            <w:tcBorders>
              <w:top w:val="single" w:sz="4" w:space="0" w:color="auto"/>
            </w:tcBorders>
            <w:shd w:val="clear" w:color="auto" w:fill="FFFFFF"/>
          </w:tcPr>
          <w:p w14:paraId="1F98D7A9" w14:textId="2E668315" w:rsidR="00CA18D6" w:rsidRPr="00CA18D6" w:rsidRDefault="00CA18D6" w:rsidP="00CA18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 w:rsidRPr="00CA18D6">
              <w:rPr>
                <w:rFonts w:eastAsiaTheme="minorHAnsi"/>
                <w:color w:val="000000"/>
                <w:lang w:val="es-AR" w:eastAsia="en-US"/>
              </w:rPr>
              <w:t>En muchos aspectos, mi vida se acerca a mi ideal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FFFFFF"/>
          </w:tcPr>
          <w:p w14:paraId="459622B2" w14:textId="229E9EF3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5.11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FFFFFF"/>
          </w:tcPr>
          <w:p w14:paraId="72383843" w14:textId="42346858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1.32</w:t>
            </w:r>
          </w:p>
        </w:tc>
      </w:tr>
      <w:tr w:rsidR="00CA18D6" w:rsidRPr="009B0987" w14:paraId="33CFEFD1" w14:textId="71D3501B" w:rsidTr="00657E4F">
        <w:trPr>
          <w:cantSplit/>
          <w:trHeight w:val="362"/>
          <w:tblHeader/>
        </w:trPr>
        <w:tc>
          <w:tcPr>
            <w:tcW w:w="5995" w:type="dxa"/>
            <w:shd w:val="clear" w:color="auto" w:fill="FFFFFF"/>
          </w:tcPr>
          <w:p w14:paraId="2D1E54C3" w14:textId="0AD95BFE" w:rsidR="00CA18D6" w:rsidRPr="00CA18D6" w:rsidRDefault="00CA18D6" w:rsidP="00CA18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 w:rsidRPr="00CA18D6">
              <w:rPr>
                <w:rFonts w:eastAsiaTheme="minorHAnsi"/>
                <w:color w:val="000000"/>
                <w:lang w:val="es-AR" w:eastAsia="en-US"/>
              </w:rPr>
              <w:t>Mis condiciones de vida son excelentes</w:t>
            </w:r>
          </w:p>
        </w:tc>
        <w:tc>
          <w:tcPr>
            <w:tcW w:w="1547" w:type="dxa"/>
            <w:shd w:val="clear" w:color="auto" w:fill="FFFFFF"/>
          </w:tcPr>
          <w:p w14:paraId="7FA68F2F" w14:textId="40892E28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4.89</w:t>
            </w:r>
          </w:p>
        </w:tc>
        <w:tc>
          <w:tcPr>
            <w:tcW w:w="1547" w:type="dxa"/>
            <w:shd w:val="clear" w:color="auto" w:fill="FFFFFF"/>
          </w:tcPr>
          <w:p w14:paraId="52B5200E" w14:textId="78094BAD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1.35</w:t>
            </w:r>
          </w:p>
        </w:tc>
      </w:tr>
      <w:tr w:rsidR="00CA18D6" w:rsidRPr="009B0987" w14:paraId="1443618F" w14:textId="77777777" w:rsidTr="00657E4F">
        <w:trPr>
          <w:cantSplit/>
          <w:trHeight w:val="362"/>
          <w:tblHeader/>
        </w:trPr>
        <w:tc>
          <w:tcPr>
            <w:tcW w:w="5995" w:type="dxa"/>
            <w:shd w:val="clear" w:color="auto" w:fill="FFFFFF"/>
          </w:tcPr>
          <w:p w14:paraId="7CCAE1DE" w14:textId="7972C0A5" w:rsidR="00CA18D6" w:rsidRPr="00CA18D6" w:rsidRDefault="00CA18D6" w:rsidP="00CA18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 w:rsidRPr="00CA18D6">
              <w:rPr>
                <w:rFonts w:eastAsiaTheme="minorHAnsi"/>
                <w:color w:val="000000"/>
                <w:lang w:val="es-AR" w:eastAsia="en-US"/>
              </w:rPr>
              <w:t>Estoy satisfecho/a con mi vida</w:t>
            </w:r>
          </w:p>
        </w:tc>
        <w:tc>
          <w:tcPr>
            <w:tcW w:w="1547" w:type="dxa"/>
            <w:shd w:val="clear" w:color="auto" w:fill="FFFFFF"/>
          </w:tcPr>
          <w:p w14:paraId="0E4809B9" w14:textId="629753CF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5.50</w:t>
            </w:r>
          </w:p>
        </w:tc>
        <w:tc>
          <w:tcPr>
            <w:tcW w:w="1547" w:type="dxa"/>
            <w:shd w:val="clear" w:color="auto" w:fill="FFFFFF"/>
          </w:tcPr>
          <w:p w14:paraId="7CA9AC49" w14:textId="17B3E016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1.07</w:t>
            </w:r>
          </w:p>
        </w:tc>
      </w:tr>
      <w:tr w:rsidR="00CA18D6" w:rsidRPr="009B0987" w14:paraId="206E07A3" w14:textId="099BA9DB" w:rsidTr="00657E4F">
        <w:trPr>
          <w:cantSplit/>
          <w:trHeight w:val="362"/>
          <w:tblHeader/>
        </w:trPr>
        <w:tc>
          <w:tcPr>
            <w:tcW w:w="5995" w:type="dxa"/>
            <w:shd w:val="clear" w:color="auto" w:fill="FFFFFF"/>
          </w:tcPr>
          <w:p w14:paraId="4B2FF493" w14:textId="6BCB7655" w:rsidR="00CA18D6" w:rsidRPr="00CA18D6" w:rsidRDefault="00CA18D6" w:rsidP="00CA18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 w:rsidRPr="00CA18D6">
              <w:rPr>
                <w:rFonts w:eastAsiaTheme="minorHAnsi"/>
                <w:color w:val="000000"/>
                <w:lang w:val="es-AR" w:eastAsia="en-US"/>
              </w:rPr>
              <w:t>Hasta ahora, he conseguido las cosas importantes que quiero en la vida</w:t>
            </w:r>
          </w:p>
        </w:tc>
        <w:tc>
          <w:tcPr>
            <w:tcW w:w="1547" w:type="dxa"/>
            <w:shd w:val="clear" w:color="auto" w:fill="FFFFFF"/>
          </w:tcPr>
          <w:p w14:paraId="09C68878" w14:textId="5E76B2D7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5.10</w:t>
            </w:r>
          </w:p>
        </w:tc>
        <w:tc>
          <w:tcPr>
            <w:tcW w:w="1547" w:type="dxa"/>
            <w:shd w:val="clear" w:color="auto" w:fill="FFFFFF"/>
          </w:tcPr>
          <w:p w14:paraId="33CFF832" w14:textId="759EB2E6" w:rsidR="00CA18D6" w:rsidRPr="009B0987" w:rsidRDefault="006742D8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1.41</w:t>
            </w:r>
          </w:p>
        </w:tc>
      </w:tr>
      <w:tr w:rsidR="00CA18D6" w:rsidRPr="009B0987" w14:paraId="12F94930" w14:textId="08D60C1A" w:rsidTr="00657E4F">
        <w:trPr>
          <w:cantSplit/>
          <w:trHeight w:val="362"/>
          <w:tblHeader/>
        </w:trPr>
        <w:tc>
          <w:tcPr>
            <w:tcW w:w="5995" w:type="dxa"/>
            <w:tcBorders>
              <w:bottom w:val="single" w:sz="4" w:space="0" w:color="auto"/>
            </w:tcBorders>
            <w:shd w:val="clear" w:color="auto" w:fill="FFFFFF"/>
          </w:tcPr>
          <w:p w14:paraId="2B501462" w14:textId="22D45565" w:rsidR="00CA18D6" w:rsidRPr="00CA18D6" w:rsidRDefault="00CA18D6" w:rsidP="00CA18D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 w:rsidRPr="00CA18D6">
              <w:rPr>
                <w:rFonts w:eastAsiaTheme="minorHAnsi"/>
                <w:color w:val="000000"/>
                <w:lang w:val="es-AR" w:eastAsia="en-US"/>
              </w:rPr>
              <w:t>Si volviese a nacer, cambiaría muy poco de mi vida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FFFFFF"/>
          </w:tcPr>
          <w:p w14:paraId="3A2AB1F1" w14:textId="48538E65" w:rsidR="00CA18D6" w:rsidRPr="009B0987" w:rsidRDefault="00F6360C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4.6</w:t>
            </w:r>
            <w:r w:rsidR="006742D8">
              <w:rPr>
                <w:rFonts w:eastAsiaTheme="minorHAnsi"/>
                <w:color w:val="000000"/>
                <w:lang w:val="en-US" w:eastAsia="en-US"/>
              </w:rPr>
              <w:t>5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FFFFFF"/>
          </w:tcPr>
          <w:p w14:paraId="169AFFCA" w14:textId="70777E1D" w:rsidR="00CA18D6" w:rsidRPr="009B0987" w:rsidRDefault="00F6360C" w:rsidP="009C298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1.4</w:t>
            </w:r>
            <w:r w:rsidR="006742D8">
              <w:rPr>
                <w:rFonts w:eastAsiaTheme="minorHAnsi"/>
                <w:color w:val="000000"/>
                <w:lang w:val="en-US" w:eastAsia="en-US"/>
              </w:rPr>
              <w:t>3</w:t>
            </w:r>
          </w:p>
        </w:tc>
      </w:tr>
    </w:tbl>
    <w:p w14:paraId="0F55D981" w14:textId="77777777" w:rsidR="00E2264A" w:rsidRPr="00964D78" w:rsidRDefault="00E2264A" w:rsidP="000B0625">
      <w:pPr>
        <w:spacing w:line="480" w:lineRule="auto"/>
        <w:ind w:firstLine="720"/>
        <w:rPr>
          <w:lang w:val="es-AR"/>
        </w:rPr>
      </w:pPr>
    </w:p>
    <w:p w14:paraId="1443C845" w14:textId="77777777" w:rsidR="006C08D0" w:rsidRDefault="006C08D0" w:rsidP="000B0625">
      <w:pPr>
        <w:spacing w:line="480" w:lineRule="auto"/>
        <w:rPr>
          <w:b/>
        </w:rPr>
      </w:pPr>
    </w:p>
    <w:p w14:paraId="2A67486B" w14:textId="3E7E7463" w:rsidR="000E30B3" w:rsidRPr="009B0987" w:rsidRDefault="000E30B3" w:rsidP="000B0625">
      <w:pPr>
        <w:spacing w:line="480" w:lineRule="auto"/>
        <w:rPr>
          <w:b/>
        </w:rPr>
      </w:pPr>
      <w:r w:rsidRPr="009B0987">
        <w:rPr>
          <w:b/>
        </w:rPr>
        <w:lastRenderedPageBreak/>
        <w:t>Análisis de fiabilidad</w:t>
      </w:r>
    </w:p>
    <w:p w14:paraId="1CA276C6" w14:textId="3B076D34" w:rsidR="00DB4E64" w:rsidRPr="009B0987" w:rsidRDefault="000E30B3" w:rsidP="006C08D0">
      <w:pPr>
        <w:spacing w:line="480" w:lineRule="auto"/>
        <w:ind w:firstLine="720"/>
        <w:rPr>
          <w:lang w:val="es-AR"/>
        </w:rPr>
      </w:pPr>
      <w:r w:rsidRPr="009B0987">
        <w:t xml:space="preserve">El análisis de consistencia interna de la Escala </w:t>
      </w:r>
      <w:r w:rsidR="007F6A03" w:rsidRPr="009B0987">
        <w:t>mostró un coeficiente alfa de .</w:t>
      </w:r>
      <w:r w:rsidR="001B71AD" w:rsidRPr="009B0987">
        <w:t>81</w:t>
      </w:r>
      <w:r w:rsidRPr="009B0987">
        <w:t xml:space="preserve">. Todos los </w:t>
      </w:r>
      <w:r w:rsidR="001F66C0" w:rsidRPr="009B0987">
        <w:t>í</w:t>
      </w:r>
      <w:r w:rsidR="00D76A01" w:rsidRPr="009B0987">
        <w:t>tems</w:t>
      </w:r>
      <w:r w:rsidRPr="009B0987">
        <w:t xml:space="preserve"> tuvier</w:t>
      </w:r>
      <w:r w:rsidR="00BE0B68" w:rsidRPr="009B0987">
        <w:t>on una correlación superior a .4</w:t>
      </w:r>
      <w:r w:rsidRPr="009B0987">
        <w:t>0 con el total de</w:t>
      </w:r>
      <w:r w:rsidR="007F6A03" w:rsidRPr="009B0987">
        <w:t xml:space="preserve"> la </w:t>
      </w:r>
      <w:r w:rsidR="00176EBF" w:rsidRPr="009B0987">
        <w:rPr>
          <w:lang w:val="es-AR"/>
        </w:rPr>
        <w:t>SWLS</w:t>
      </w:r>
      <w:r w:rsidR="007F6A03" w:rsidRPr="009B0987">
        <w:t>, variando estos de .</w:t>
      </w:r>
      <w:r w:rsidR="00700A9F" w:rsidRPr="009B0987">
        <w:t>47</w:t>
      </w:r>
      <w:r w:rsidR="001B71AD" w:rsidRPr="009B0987">
        <w:t xml:space="preserve"> </w:t>
      </w:r>
      <w:r w:rsidR="007F6A03" w:rsidRPr="009B0987">
        <w:t>hasta .7</w:t>
      </w:r>
      <w:r w:rsidR="001B71AD" w:rsidRPr="009B0987">
        <w:t>5</w:t>
      </w:r>
      <w:r w:rsidRPr="009B0987">
        <w:t xml:space="preserve"> (correlación ítem-total). </w:t>
      </w:r>
      <w:r w:rsidR="004B7C30" w:rsidRPr="009B0987">
        <w:rPr>
          <w:lang w:val="es-AR"/>
        </w:rPr>
        <w:t>El alfa aumentaría sólo ligeramente si se excluyera el quinto ítem ("</w:t>
      </w:r>
      <w:r w:rsidR="00490F89" w:rsidRPr="009B0987">
        <w:rPr>
          <w:lang w:val="es-AR"/>
        </w:rPr>
        <w:t>Si volviese a nacer, cambiaría muy poco de mi vida</w:t>
      </w:r>
      <w:r w:rsidR="004B7C30" w:rsidRPr="009B0987">
        <w:rPr>
          <w:lang w:val="es-AR"/>
        </w:rPr>
        <w:t xml:space="preserve">"). </w:t>
      </w:r>
    </w:p>
    <w:p w14:paraId="0DAAEB2A" w14:textId="2E9D7619" w:rsidR="000E30B3" w:rsidRPr="009B0987" w:rsidRDefault="00631355" w:rsidP="000B0625">
      <w:pPr>
        <w:spacing w:line="480" w:lineRule="auto"/>
        <w:rPr>
          <w:b/>
        </w:rPr>
      </w:pPr>
      <w:r w:rsidRPr="009B0987">
        <w:rPr>
          <w:b/>
        </w:rPr>
        <w:t>Análisis factorial exploratorio</w:t>
      </w:r>
    </w:p>
    <w:p w14:paraId="3F721DC9" w14:textId="6A175F72" w:rsidR="00D842D0" w:rsidRPr="009B0987" w:rsidRDefault="00631355" w:rsidP="000B0625">
      <w:pPr>
        <w:spacing w:line="480" w:lineRule="auto"/>
        <w:ind w:firstLine="720"/>
      </w:pPr>
      <w:r w:rsidRPr="009B0987">
        <w:t>Se realizó un análisis factorial exploratorio (</w:t>
      </w:r>
      <w:r w:rsidR="00024AFC" w:rsidRPr="009B0987">
        <w:t>método máxima verosimilitud</w:t>
      </w:r>
      <w:r w:rsidR="00220F5B" w:rsidRPr="009B0987">
        <w:t>) considerando los cinco í</w:t>
      </w:r>
      <w:r w:rsidR="00024AFC" w:rsidRPr="009B0987">
        <w:t>tem</w:t>
      </w:r>
      <w:r w:rsidRPr="009B0987">
        <w:t xml:space="preserve">s de la </w:t>
      </w:r>
      <w:r w:rsidR="006C08D0" w:rsidRPr="009B0987">
        <w:rPr>
          <w:lang w:val="es-AR"/>
        </w:rPr>
        <w:t>SWLS</w:t>
      </w:r>
      <w:r w:rsidRPr="009B0987">
        <w:t xml:space="preserve">. </w:t>
      </w:r>
      <w:r w:rsidR="00BF002F" w:rsidRPr="009B0987">
        <w:t>Se obtuvieron valores de .</w:t>
      </w:r>
      <w:r w:rsidR="00CF6696" w:rsidRPr="009B0987">
        <w:t xml:space="preserve">80 para el Índice de </w:t>
      </w:r>
      <w:proofErr w:type="spellStart"/>
      <w:r w:rsidR="00CF6696" w:rsidRPr="009B0987">
        <w:t>Kai</w:t>
      </w:r>
      <w:r w:rsidR="00BF002F" w:rsidRPr="009B0987">
        <w:t>ser</w:t>
      </w:r>
      <w:proofErr w:type="spellEnd"/>
      <w:r w:rsidR="00BF002F" w:rsidRPr="009B0987">
        <w:t xml:space="preserve"> Meyer (KMO) y de 250,063 con un nivel de significación de .001 en el Índice de Esfericidad de Bar</w:t>
      </w:r>
      <w:r w:rsidR="00407323">
        <w:t>t</w:t>
      </w:r>
      <w:r w:rsidR="00BF002F" w:rsidRPr="009B0987">
        <w:t>let</w:t>
      </w:r>
      <w:r w:rsidR="00CF6696" w:rsidRPr="009B0987">
        <w:t>t</w:t>
      </w:r>
      <w:r w:rsidR="00BF002F" w:rsidRPr="009B0987">
        <w:t xml:space="preserve">, indicando que el análisis factorial exploratorio podía ser efectuado. </w:t>
      </w:r>
    </w:p>
    <w:p w14:paraId="74691B82" w14:textId="74B986D7" w:rsidR="002B0FB3" w:rsidRPr="006C08D0" w:rsidRDefault="00D842D0" w:rsidP="006C08D0">
      <w:pPr>
        <w:spacing w:line="480" w:lineRule="auto"/>
        <w:ind w:firstLine="720"/>
      </w:pPr>
      <w:r w:rsidRPr="009B0987">
        <w:rPr>
          <w:lang w:eastAsia="es-AR"/>
        </w:rPr>
        <w:t>Para la extracción de los factores se tomó en</w:t>
      </w:r>
      <w:r w:rsidR="001F66C0" w:rsidRPr="009B0987">
        <w:rPr>
          <w:lang w:eastAsia="es-AR"/>
        </w:rPr>
        <w:t xml:space="preserve"> cuenta</w:t>
      </w:r>
      <w:r w:rsidRPr="009B0987">
        <w:rPr>
          <w:lang w:eastAsia="es-AR"/>
        </w:rPr>
        <w:t xml:space="preserve"> el gráfico de sedimentación (</w:t>
      </w:r>
      <w:proofErr w:type="spellStart"/>
      <w:r w:rsidRPr="009B0987">
        <w:rPr>
          <w:lang w:eastAsia="es-AR"/>
        </w:rPr>
        <w:t>Scree</w:t>
      </w:r>
      <w:proofErr w:type="spellEnd"/>
      <w:r w:rsidRPr="009B0987">
        <w:rPr>
          <w:lang w:eastAsia="es-AR"/>
        </w:rPr>
        <w:t xml:space="preserve"> Test) y el análisis paralelo de </w:t>
      </w:r>
      <w:proofErr w:type="spellStart"/>
      <w:r w:rsidRPr="009B0987">
        <w:rPr>
          <w:lang w:eastAsia="es-AR"/>
        </w:rPr>
        <w:t>Horn</w:t>
      </w:r>
      <w:proofErr w:type="spellEnd"/>
      <w:r w:rsidRPr="009B0987">
        <w:rPr>
          <w:lang w:eastAsia="es-AR"/>
        </w:rPr>
        <w:t>, utilizando para este último el programa FACTOR v. 8.02 (Lorenzo-</w:t>
      </w:r>
      <w:proofErr w:type="spellStart"/>
      <w:r w:rsidRPr="009B0987">
        <w:rPr>
          <w:lang w:eastAsia="es-AR"/>
        </w:rPr>
        <w:t>Seva</w:t>
      </w:r>
      <w:proofErr w:type="spellEnd"/>
      <w:r w:rsidRPr="009B0987">
        <w:rPr>
          <w:lang w:eastAsia="es-AR"/>
        </w:rPr>
        <w:t xml:space="preserve"> &amp; Ferrando, 2011). </w:t>
      </w:r>
      <w:r w:rsidR="00631355" w:rsidRPr="009B0987">
        <w:t xml:space="preserve">Se obtuvo un </w:t>
      </w:r>
      <w:r w:rsidR="002B0FB3" w:rsidRPr="009B0987">
        <w:t>único factor que explicó</w:t>
      </w:r>
      <w:r w:rsidR="005D57C3" w:rsidRPr="009B0987">
        <w:t xml:space="preserve"> el 54</w:t>
      </w:r>
      <w:r w:rsidR="00D91FE1" w:rsidRPr="009B0987">
        <w:t>,35</w:t>
      </w:r>
      <w:r w:rsidR="00BF002F" w:rsidRPr="009B0987">
        <w:t>% de la varianza total</w:t>
      </w:r>
      <w:r w:rsidR="000116EE" w:rsidRPr="009B0987">
        <w:t xml:space="preserve">. </w:t>
      </w:r>
      <w:r w:rsidR="00631355" w:rsidRPr="009B0987">
        <w:t xml:space="preserve">En la Tabla </w:t>
      </w:r>
      <w:r w:rsidR="00DB4E64">
        <w:t>2</w:t>
      </w:r>
      <w:r w:rsidR="00631355" w:rsidRPr="009B0987">
        <w:t xml:space="preserve"> se</w:t>
      </w:r>
      <w:r w:rsidR="00003616" w:rsidRPr="009B0987">
        <w:t xml:space="preserve"> exponen las cargas factoriales</w:t>
      </w:r>
      <w:r w:rsidR="00B17193" w:rsidRPr="009B0987">
        <w:t>,</w:t>
      </w:r>
      <w:r w:rsidR="00631355" w:rsidRPr="009B0987">
        <w:t xml:space="preserve"> que fueron adecuadas en todos los casos (</w:t>
      </w:r>
      <w:r w:rsidR="00432C3D">
        <w:t>&gt;</w:t>
      </w:r>
      <w:r w:rsidR="00631355" w:rsidRPr="009B0987">
        <w:t xml:space="preserve"> .40). </w:t>
      </w:r>
    </w:p>
    <w:tbl>
      <w:tblPr>
        <w:tblW w:w="8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2"/>
        <w:gridCol w:w="1655"/>
      </w:tblGrid>
      <w:tr w:rsidR="00D91FE1" w:rsidRPr="009B0987" w14:paraId="6B62ED2F" w14:textId="77777777" w:rsidTr="00591586">
        <w:trPr>
          <w:cantSplit/>
          <w:trHeight w:val="637"/>
          <w:tblHeader/>
        </w:trPr>
        <w:tc>
          <w:tcPr>
            <w:tcW w:w="8067" w:type="dxa"/>
            <w:gridSpan w:val="2"/>
            <w:shd w:val="clear" w:color="auto" w:fill="FFFFFF"/>
            <w:vAlign w:val="center"/>
          </w:tcPr>
          <w:p w14:paraId="7F513B5E" w14:textId="5ADFD90D" w:rsidR="00D91FE1" w:rsidRPr="009B0987" w:rsidRDefault="00DB4E64" w:rsidP="00D93837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s-AR" w:eastAsia="en-US"/>
              </w:rPr>
            </w:pPr>
            <w:r>
              <w:rPr>
                <w:rFonts w:eastAsiaTheme="minorHAnsi"/>
                <w:color w:val="000000"/>
                <w:lang w:val="es-AR" w:eastAsia="en-US"/>
              </w:rPr>
              <w:t>Tabla 2</w:t>
            </w:r>
          </w:p>
          <w:p w14:paraId="6A5F80B4" w14:textId="77777777" w:rsidR="00660207" w:rsidRPr="009B0987" w:rsidRDefault="00660207" w:rsidP="00D93837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i/>
                <w:lang w:val="es-AR"/>
              </w:rPr>
            </w:pPr>
            <w:r w:rsidRPr="009B0987">
              <w:rPr>
                <w:rFonts w:eastAsiaTheme="minorHAnsi"/>
                <w:i/>
                <w:color w:val="000000"/>
                <w:lang w:val="es-AR" w:eastAsia="en-US"/>
              </w:rPr>
              <w:t xml:space="preserve">Estructura factorial de la </w:t>
            </w:r>
            <w:r w:rsidRPr="009B0987">
              <w:rPr>
                <w:i/>
                <w:lang w:val="es-AR"/>
              </w:rPr>
              <w:t>SWLS</w:t>
            </w:r>
          </w:p>
          <w:p w14:paraId="6CD96775" w14:textId="77777777" w:rsidR="00605E1C" w:rsidRPr="009B0987" w:rsidRDefault="00605E1C" w:rsidP="00D93837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i/>
                <w:color w:val="000000"/>
                <w:lang w:val="es-AR" w:eastAsia="en-US"/>
              </w:rPr>
            </w:pPr>
          </w:p>
        </w:tc>
      </w:tr>
      <w:tr w:rsidR="00D91FE1" w:rsidRPr="009B0987" w14:paraId="78C4045D" w14:textId="77777777" w:rsidTr="004418AD">
        <w:trPr>
          <w:cantSplit/>
          <w:trHeight w:val="397"/>
          <w:tblHeader/>
        </w:trPr>
        <w:tc>
          <w:tcPr>
            <w:tcW w:w="6412" w:type="dxa"/>
            <w:tcBorders>
              <w:top w:val="single" w:sz="4" w:space="0" w:color="auto"/>
            </w:tcBorders>
            <w:shd w:val="clear" w:color="auto" w:fill="FFFFFF"/>
          </w:tcPr>
          <w:p w14:paraId="4D3223AD" w14:textId="77777777" w:rsidR="00D91FE1" w:rsidRPr="009B0987" w:rsidRDefault="00D91FE1" w:rsidP="00D91FE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Estoy satisfecho/a con mi vida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FFFFFF"/>
          </w:tcPr>
          <w:p w14:paraId="178F8A94" w14:textId="77777777" w:rsidR="00D91FE1" w:rsidRPr="009B0987" w:rsidRDefault="0080349A" w:rsidP="0066020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.78</w:t>
            </w:r>
          </w:p>
        </w:tc>
      </w:tr>
      <w:tr w:rsidR="00D91FE1" w:rsidRPr="009B0987" w14:paraId="1A1F4EBA" w14:textId="77777777" w:rsidTr="004418AD">
        <w:trPr>
          <w:cantSplit/>
          <w:trHeight w:val="397"/>
          <w:tblHeader/>
        </w:trPr>
        <w:tc>
          <w:tcPr>
            <w:tcW w:w="6412" w:type="dxa"/>
            <w:shd w:val="clear" w:color="auto" w:fill="FFFFFF"/>
          </w:tcPr>
          <w:p w14:paraId="12E85142" w14:textId="77777777" w:rsidR="00D91FE1" w:rsidRPr="009B0987" w:rsidRDefault="00D91FE1" w:rsidP="00D91FE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En muchos aspectos, mi vida se acerca a mi ideal</w:t>
            </w:r>
          </w:p>
        </w:tc>
        <w:tc>
          <w:tcPr>
            <w:tcW w:w="1654" w:type="dxa"/>
            <w:shd w:val="clear" w:color="auto" w:fill="FFFFFF"/>
          </w:tcPr>
          <w:p w14:paraId="758212FC" w14:textId="77777777" w:rsidR="00D91FE1" w:rsidRPr="009B0987" w:rsidRDefault="0080349A" w:rsidP="0066020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.76</w:t>
            </w:r>
          </w:p>
        </w:tc>
      </w:tr>
      <w:tr w:rsidR="00D91FE1" w:rsidRPr="009B0987" w14:paraId="0DA7D2FD" w14:textId="77777777" w:rsidTr="004418AD">
        <w:trPr>
          <w:cantSplit/>
          <w:trHeight w:val="397"/>
          <w:tblHeader/>
        </w:trPr>
        <w:tc>
          <w:tcPr>
            <w:tcW w:w="6412" w:type="dxa"/>
            <w:shd w:val="clear" w:color="auto" w:fill="FFFFFF"/>
          </w:tcPr>
          <w:p w14:paraId="3E1BEEBE" w14:textId="77777777" w:rsidR="00D91FE1" w:rsidRPr="009B0987" w:rsidRDefault="00D91FE1" w:rsidP="00D91FE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Hasta ahora, he conseguido las cosas importantes que quiero en la vida</w:t>
            </w:r>
          </w:p>
        </w:tc>
        <w:tc>
          <w:tcPr>
            <w:tcW w:w="1654" w:type="dxa"/>
            <w:shd w:val="clear" w:color="auto" w:fill="FFFFFF"/>
          </w:tcPr>
          <w:p w14:paraId="50A2B934" w14:textId="77777777" w:rsidR="00D91FE1" w:rsidRPr="009B0987" w:rsidRDefault="0080349A" w:rsidP="0066020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.75</w:t>
            </w:r>
          </w:p>
        </w:tc>
      </w:tr>
      <w:tr w:rsidR="00D91FE1" w:rsidRPr="009B0987" w14:paraId="4CDB6214" w14:textId="77777777" w:rsidTr="004418AD">
        <w:trPr>
          <w:cantSplit/>
          <w:trHeight w:val="397"/>
          <w:tblHeader/>
        </w:trPr>
        <w:tc>
          <w:tcPr>
            <w:tcW w:w="6412" w:type="dxa"/>
            <w:shd w:val="clear" w:color="auto" w:fill="FFFFFF"/>
          </w:tcPr>
          <w:p w14:paraId="7A55F83E" w14:textId="77777777" w:rsidR="00D91FE1" w:rsidRPr="009B0987" w:rsidRDefault="00D91FE1" w:rsidP="00D91FE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Mis condiciones de vida son excelentes</w:t>
            </w:r>
          </w:p>
        </w:tc>
        <w:tc>
          <w:tcPr>
            <w:tcW w:w="1654" w:type="dxa"/>
            <w:shd w:val="clear" w:color="auto" w:fill="FFFFFF"/>
          </w:tcPr>
          <w:p w14:paraId="4F21558A" w14:textId="77777777" w:rsidR="00D91FE1" w:rsidRPr="009B0987" w:rsidRDefault="0080349A" w:rsidP="0066020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.74</w:t>
            </w:r>
          </w:p>
        </w:tc>
      </w:tr>
      <w:tr w:rsidR="00D91FE1" w:rsidRPr="009B0987" w14:paraId="4246FDCF" w14:textId="77777777" w:rsidTr="004418AD">
        <w:trPr>
          <w:cantSplit/>
          <w:trHeight w:val="397"/>
          <w:tblHeader/>
        </w:trPr>
        <w:tc>
          <w:tcPr>
            <w:tcW w:w="6412" w:type="dxa"/>
            <w:tcBorders>
              <w:bottom w:val="single" w:sz="4" w:space="0" w:color="auto"/>
            </w:tcBorders>
            <w:shd w:val="clear" w:color="auto" w:fill="FFFFFF"/>
          </w:tcPr>
          <w:p w14:paraId="174E7608" w14:textId="77777777" w:rsidR="00D91FE1" w:rsidRPr="009B0987" w:rsidRDefault="00D91FE1" w:rsidP="00D91FE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s-AR" w:eastAsia="en-US"/>
              </w:rPr>
            </w:pPr>
            <w:r w:rsidRPr="009B0987">
              <w:rPr>
                <w:rFonts w:eastAsiaTheme="minorHAnsi"/>
                <w:color w:val="000000"/>
                <w:lang w:val="es-AR" w:eastAsia="en-US"/>
              </w:rPr>
              <w:t>Si volviese a nacer, cambiaría muy poco de mi vida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FFFFF"/>
          </w:tcPr>
          <w:p w14:paraId="3812BF70" w14:textId="77777777" w:rsidR="00D91FE1" w:rsidRPr="009B0987" w:rsidRDefault="0080349A" w:rsidP="0080349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</w:t>
            </w:r>
            <w:r w:rsidR="00E46E15" w:rsidRPr="009B0987">
              <w:rPr>
                <w:rFonts w:eastAsiaTheme="minorHAnsi"/>
                <w:color w:val="000000"/>
                <w:lang w:val="en-US" w:eastAsia="en-US"/>
              </w:rPr>
              <w:t>49</w:t>
            </w:r>
          </w:p>
        </w:tc>
      </w:tr>
    </w:tbl>
    <w:p w14:paraId="7F51170A" w14:textId="732D7B58" w:rsidR="004418AD" w:rsidRPr="009B0987" w:rsidRDefault="004418AD" w:rsidP="00E96C61">
      <w:pPr>
        <w:autoSpaceDE w:val="0"/>
        <w:autoSpaceDN w:val="0"/>
        <w:adjustRightInd w:val="0"/>
        <w:spacing w:line="480" w:lineRule="auto"/>
        <w:rPr>
          <w:rFonts w:eastAsiaTheme="minorHAnsi"/>
          <w:b/>
          <w:lang w:val="es-AR" w:eastAsia="en-US"/>
        </w:rPr>
      </w:pPr>
    </w:p>
    <w:p w14:paraId="3310F422" w14:textId="04A9C0AB" w:rsidR="00A96C21" w:rsidRPr="009B0987" w:rsidRDefault="00220F5B" w:rsidP="00E96C61">
      <w:pPr>
        <w:autoSpaceDE w:val="0"/>
        <w:autoSpaceDN w:val="0"/>
        <w:adjustRightInd w:val="0"/>
        <w:spacing w:line="480" w:lineRule="auto"/>
        <w:rPr>
          <w:rFonts w:eastAsiaTheme="minorHAnsi"/>
          <w:b/>
          <w:lang w:val="es-AR" w:eastAsia="en-US"/>
        </w:rPr>
      </w:pPr>
      <w:r w:rsidRPr="009B0987">
        <w:rPr>
          <w:rFonts w:eastAsiaTheme="minorHAnsi"/>
          <w:b/>
          <w:lang w:val="es-AR" w:eastAsia="en-US"/>
        </w:rPr>
        <w:t>Estudio 2</w:t>
      </w:r>
    </w:p>
    <w:p w14:paraId="1AF4127F" w14:textId="1C728CF6" w:rsidR="004418AD" w:rsidRPr="009B0987" w:rsidRDefault="00501C6F" w:rsidP="00174E61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lang w:val="es-AR" w:eastAsia="en-US"/>
        </w:rPr>
      </w:pPr>
      <w:r w:rsidRPr="009B0987">
        <w:rPr>
          <w:rFonts w:eastAsiaTheme="minorHAnsi"/>
          <w:lang w:val="es-AR" w:eastAsia="en-US"/>
        </w:rPr>
        <w:t xml:space="preserve">En este estudio se analizó la validez de constructo de la </w:t>
      </w:r>
      <w:r w:rsidRPr="009B0987">
        <w:rPr>
          <w:lang w:val="es-AR"/>
        </w:rPr>
        <w:t>SWLS</w:t>
      </w:r>
      <w:r w:rsidRPr="009B0987">
        <w:rPr>
          <w:rFonts w:eastAsiaTheme="minorHAnsi"/>
          <w:lang w:val="es-AR" w:eastAsia="en-US"/>
        </w:rPr>
        <w:t xml:space="preserve"> a partir de un análisis factorial confirmatorio</w:t>
      </w:r>
      <w:r w:rsidR="006A4CD5">
        <w:rPr>
          <w:rFonts w:eastAsiaTheme="minorHAnsi"/>
          <w:lang w:val="es-AR" w:eastAsia="en-US"/>
        </w:rPr>
        <w:t>. También se estudió</w:t>
      </w:r>
      <w:r w:rsidRPr="009B0987">
        <w:rPr>
          <w:rFonts w:eastAsiaTheme="minorHAnsi"/>
          <w:lang w:val="es-AR" w:eastAsia="en-US"/>
        </w:rPr>
        <w:t xml:space="preserve"> su validez convergente</w:t>
      </w:r>
      <w:r w:rsidR="00404E09" w:rsidRPr="009B0987">
        <w:rPr>
          <w:rFonts w:eastAsiaTheme="minorHAnsi"/>
          <w:lang w:val="es-AR" w:eastAsia="en-US"/>
        </w:rPr>
        <w:t xml:space="preserve"> a través</w:t>
      </w:r>
      <w:r w:rsidRPr="009B0987">
        <w:rPr>
          <w:rFonts w:eastAsiaTheme="minorHAnsi"/>
          <w:lang w:val="es-AR" w:eastAsia="en-US"/>
        </w:rPr>
        <w:t xml:space="preserve"> </w:t>
      </w:r>
      <w:r w:rsidR="00D842D0" w:rsidRPr="009B0987">
        <w:rPr>
          <w:rFonts w:eastAsiaTheme="minorHAnsi"/>
          <w:lang w:val="es-AR" w:eastAsia="en-US"/>
        </w:rPr>
        <w:t xml:space="preserve">de </w:t>
      </w:r>
      <w:r w:rsidR="006A4CD5">
        <w:rPr>
          <w:rFonts w:eastAsiaTheme="minorHAnsi"/>
          <w:lang w:val="es-AR" w:eastAsia="en-US"/>
        </w:rPr>
        <w:t>la</w:t>
      </w:r>
      <w:r w:rsidRPr="009B0987">
        <w:rPr>
          <w:rFonts w:eastAsiaTheme="minorHAnsi"/>
          <w:lang w:val="es-AR" w:eastAsia="en-US"/>
        </w:rPr>
        <w:t xml:space="preserve"> asociación con los constructos </w:t>
      </w:r>
      <w:r w:rsidR="00C9437B" w:rsidRPr="009B0987">
        <w:rPr>
          <w:rFonts w:eastAsiaTheme="minorHAnsi"/>
          <w:lang w:val="es-AR" w:eastAsia="en-US"/>
        </w:rPr>
        <w:t>inteligencia emocional y emociones positivas.</w:t>
      </w:r>
    </w:p>
    <w:p w14:paraId="41327BE8" w14:textId="2DBA275B" w:rsidR="00397EA2" w:rsidRPr="009B0987" w:rsidRDefault="00397EA2" w:rsidP="00E1232A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b/>
          <w:lang w:val="es-AR" w:eastAsia="en-US"/>
        </w:rPr>
      </w:pPr>
      <w:r w:rsidRPr="009B0987">
        <w:rPr>
          <w:rFonts w:eastAsiaTheme="minorHAnsi"/>
          <w:b/>
          <w:lang w:val="es-AR" w:eastAsia="en-US"/>
        </w:rPr>
        <w:lastRenderedPageBreak/>
        <w:t>Método</w:t>
      </w:r>
    </w:p>
    <w:p w14:paraId="48C84B9F" w14:textId="77777777" w:rsidR="00CA59DE" w:rsidRPr="009B0987" w:rsidRDefault="00CA59DE" w:rsidP="00E96C61">
      <w:pPr>
        <w:autoSpaceDE w:val="0"/>
        <w:autoSpaceDN w:val="0"/>
        <w:adjustRightInd w:val="0"/>
        <w:spacing w:line="480" w:lineRule="auto"/>
        <w:rPr>
          <w:rFonts w:eastAsiaTheme="minorHAnsi"/>
          <w:b/>
          <w:lang w:val="es-AR" w:eastAsia="en-US"/>
        </w:rPr>
      </w:pPr>
      <w:r w:rsidRPr="009B0987">
        <w:rPr>
          <w:rFonts w:eastAsiaTheme="minorHAnsi"/>
          <w:b/>
          <w:lang w:val="es-AR" w:eastAsia="en-US"/>
        </w:rPr>
        <w:t xml:space="preserve">Participantes </w:t>
      </w:r>
    </w:p>
    <w:p w14:paraId="5BD3F605" w14:textId="3AD2C239" w:rsidR="00A267F5" w:rsidRPr="009B0987" w:rsidRDefault="008D7822" w:rsidP="000B0625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lang w:val="es-AR" w:eastAsia="en-US"/>
        </w:rPr>
      </w:pPr>
      <w:r w:rsidRPr="009B0987">
        <w:rPr>
          <w:rFonts w:eastAsiaTheme="minorHAnsi"/>
          <w:lang w:val="es-AR" w:eastAsia="en-US"/>
        </w:rPr>
        <w:t xml:space="preserve">Se seleccionó una muestra no probabilística e intencional conformada por 273 participantes de Ciudad </w:t>
      </w:r>
      <w:r w:rsidR="0034246F" w:rsidRPr="009B0987">
        <w:rPr>
          <w:rFonts w:eastAsiaTheme="minorHAnsi"/>
          <w:lang w:val="es-AR" w:eastAsia="en-US"/>
        </w:rPr>
        <w:t xml:space="preserve">de Buenos Aires </w:t>
      </w:r>
      <w:r w:rsidRPr="009B0987">
        <w:rPr>
          <w:rFonts w:eastAsiaTheme="minorHAnsi"/>
          <w:lang w:val="es-AR" w:eastAsia="en-US"/>
        </w:rPr>
        <w:t xml:space="preserve">y </w:t>
      </w:r>
      <w:r w:rsidR="0034246F" w:rsidRPr="009B0987">
        <w:rPr>
          <w:rFonts w:eastAsiaTheme="minorHAnsi"/>
          <w:lang w:val="es-AR" w:eastAsia="en-US"/>
        </w:rPr>
        <w:t>del Conurbano Bonaerense</w:t>
      </w:r>
      <w:r w:rsidR="00D842D0" w:rsidRPr="009B0987">
        <w:rPr>
          <w:rFonts w:eastAsiaTheme="minorHAnsi"/>
          <w:lang w:val="es-AR" w:eastAsia="en-US"/>
        </w:rPr>
        <w:t>, 55% mujeres (150</w:t>
      </w:r>
      <w:r w:rsidR="00B13C4C" w:rsidRPr="009B0987">
        <w:rPr>
          <w:rFonts w:eastAsiaTheme="minorHAnsi"/>
          <w:lang w:val="es-AR" w:eastAsia="en-US"/>
        </w:rPr>
        <w:t xml:space="preserve">) y el restante hombres. </w:t>
      </w:r>
      <w:r w:rsidRPr="009B0987">
        <w:rPr>
          <w:rFonts w:eastAsiaTheme="minorHAnsi"/>
          <w:lang w:val="es-AR" w:eastAsia="en-US"/>
        </w:rPr>
        <w:t xml:space="preserve">La edad media de los sujetos </w:t>
      </w:r>
      <w:r w:rsidR="00B13C4C" w:rsidRPr="009B0987">
        <w:rPr>
          <w:rFonts w:eastAsiaTheme="minorHAnsi"/>
          <w:lang w:val="es-AR" w:eastAsia="en-US"/>
        </w:rPr>
        <w:t xml:space="preserve">es </w:t>
      </w:r>
      <w:r w:rsidRPr="009B0987">
        <w:rPr>
          <w:rFonts w:eastAsiaTheme="minorHAnsi"/>
          <w:lang w:val="es-AR" w:eastAsia="en-US"/>
        </w:rPr>
        <w:t xml:space="preserve">de </w:t>
      </w:r>
      <w:r w:rsidR="00B13C4C" w:rsidRPr="009B0987">
        <w:rPr>
          <w:rFonts w:eastAsiaTheme="minorHAnsi"/>
          <w:lang w:val="es-AR" w:eastAsia="en-US"/>
        </w:rPr>
        <w:t>26</w:t>
      </w:r>
      <w:r w:rsidR="00CF6696" w:rsidRPr="009B0987">
        <w:rPr>
          <w:rFonts w:eastAsiaTheme="minorHAnsi"/>
          <w:lang w:val="es-AR" w:eastAsia="en-US"/>
        </w:rPr>
        <w:t>.</w:t>
      </w:r>
      <w:r w:rsidR="00B13C4C" w:rsidRPr="009B0987">
        <w:rPr>
          <w:rFonts w:eastAsiaTheme="minorHAnsi"/>
          <w:lang w:val="es-AR" w:eastAsia="en-US"/>
        </w:rPr>
        <w:t>5</w:t>
      </w:r>
      <w:r w:rsidR="00CF6696" w:rsidRPr="009B0987">
        <w:rPr>
          <w:rFonts w:eastAsiaTheme="minorHAnsi"/>
          <w:lang w:val="es-AR" w:eastAsia="en-US"/>
        </w:rPr>
        <w:t>0</w:t>
      </w:r>
      <w:r w:rsidR="00B13C4C" w:rsidRPr="009B0987">
        <w:rPr>
          <w:rFonts w:eastAsiaTheme="minorHAnsi"/>
          <w:lang w:val="es-AR" w:eastAsia="en-US"/>
        </w:rPr>
        <w:t xml:space="preserve"> años (DE</w:t>
      </w:r>
      <w:r w:rsidRPr="009B0987">
        <w:rPr>
          <w:rFonts w:eastAsiaTheme="minorHAnsi"/>
          <w:lang w:val="es-AR" w:eastAsia="en-US"/>
        </w:rPr>
        <w:t>=</w:t>
      </w:r>
      <w:r w:rsidR="00B13C4C" w:rsidRPr="009B0987">
        <w:rPr>
          <w:rFonts w:eastAsiaTheme="minorHAnsi"/>
          <w:lang w:val="es-AR" w:eastAsia="en-US"/>
        </w:rPr>
        <w:t>6</w:t>
      </w:r>
      <w:r w:rsidR="00CF6696" w:rsidRPr="009B0987">
        <w:rPr>
          <w:rFonts w:eastAsiaTheme="minorHAnsi"/>
          <w:lang w:val="es-AR" w:eastAsia="en-US"/>
        </w:rPr>
        <w:t>.</w:t>
      </w:r>
      <w:r w:rsidR="00B13C4C" w:rsidRPr="009B0987">
        <w:rPr>
          <w:rFonts w:eastAsiaTheme="minorHAnsi"/>
          <w:lang w:val="es-AR" w:eastAsia="en-US"/>
        </w:rPr>
        <w:t xml:space="preserve">63) dentro del rango de 20 a 50 años. </w:t>
      </w:r>
    </w:p>
    <w:p w14:paraId="63A9B766" w14:textId="12EE5232" w:rsidR="00031016" w:rsidRPr="009B0987" w:rsidRDefault="00031016" w:rsidP="000B0625">
      <w:pPr>
        <w:autoSpaceDE w:val="0"/>
        <w:autoSpaceDN w:val="0"/>
        <w:adjustRightInd w:val="0"/>
        <w:spacing w:line="480" w:lineRule="auto"/>
        <w:rPr>
          <w:rFonts w:eastAsiaTheme="minorHAnsi"/>
          <w:b/>
          <w:lang w:eastAsia="en-US"/>
        </w:rPr>
      </w:pPr>
      <w:r w:rsidRPr="009B0987">
        <w:rPr>
          <w:rFonts w:eastAsiaTheme="minorHAnsi"/>
          <w:b/>
          <w:lang w:eastAsia="en-US"/>
        </w:rPr>
        <w:t>Procedimiento</w:t>
      </w:r>
    </w:p>
    <w:p w14:paraId="69A74D24" w14:textId="19927684" w:rsidR="00A267F5" w:rsidRPr="009B0987" w:rsidRDefault="002841B3" w:rsidP="000B0625">
      <w:pPr>
        <w:autoSpaceDE w:val="0"/>
        <w:autoSpaceDN w:val="0"/>
        <w:adjustRightInd w:val="0"/>
        <w:spacing w:line="480" w:lineRule="auto"/>
        <w:ind w:firstLine="720"/>
      </w:pPr>
      <w:r w:rsidRPr="009B0987">
        <w:t>Se les entregó a los participantes un consentimiento informad</w:t>
      </w:r>
      <w:r w:rsidR="00EC6577" w:rsidRPr="009B0987">
        <w:t>o en donde se explicitaro</w:t>
      </w:r>
      <w:r w:rsidRPr="009B0987">
        <w:t>n los propósitos</w:t>
      </w:r>
      <w:r w:rsidR="001F66C0" w:rsidRPr="009B0987">
        <w:t xml:space="preserve"> de la investigación y</w:t>
      </w:r>
      <w:r w:rsidR="00EC6577" w:rsidRPr="009B0987">
        <w:t xml:space="preserve"> </w:t>
      </w:r>
      <w:r w:rsidRPr="009B0987">
        <w:t>el carácter voluntario, anónimo y confidencial de la información o</w:t>
      </w:r>
      <w:r w:rsidR="001F66C0" w:rsidRPr="009B0987">
        <w:t xml:space="preserve">btenida. </w:t>
      </w:r>
      <w:r w:rsidR="00176F98" w:rsidRPr="009B0987">
        <w:t>A quienes decidieron participar</w:t>
      </w:r>
      <w:r w:rsidR="0016606C" w:rsidRPr="009B0987">
        <w:t>,</w:t>
      </w:r>
      <w:r w:rsidR="00176F98" w:rsidRPr="009B0987">
        <w:t xml:space="preserve"> se les</w:t>
      </w:r>
      <w:r w:rsidR="00EC6577" w:rsidRPr="009B0987">
        <w:t xml:space="preserve"> solicitó</w:t>
      </w:r>
      <w:r w:rsidR="00176F98" w:rsidRPr="009B0987">
        <w:t xml:space="preserve"> </w:t>
      </w:r>
      <w:r w:rsidRPr="009B0987">
        <w:t>responder a todas las consignas de manera sincera</w:t>
      </w:r>
      <w:r w:rsidR="005F79F7" w:rsidRPr="009B0987">
        <w:t>, aclarando que no existía</w:t>
      </w:r>
      <w:r w:rsidR="00176F98" w:rsidRPr="009B0987">
        <w:t xml:space="preserve">n </w:t>
      </w:r>
      <w:r w:rsidRPr="009B0987">
        <w:t xml:space="preserve">respuestas correctas o incorrectas. </w:t>
      </w:r>
      <w:r w:rsidR="005A1B0E">
        <w:t>Conjuntamente con la</w:t>
      </w:r>
      <w:r w:rsidR="00031016" w:rsidRPr="009B0987">
        <w:t xml:space="preserve"> SWLS se les entregó otros do</w:t>
      </w:r>
      <w:r w:rsidRPr="009B0987">
        <w:t xml:space="preserve">s instrumentos </w:t>
      </w:r>
      <w:r w:rsidR="00A844FE" w:rsidRPr="009B0987">
        <w:t xml:space="preserve">que </w:t>
      </w:r>
      <w:r w:rsidRPr="009B0987">
        <w:t>s</w:t>
      </w:r>
      <w:r w:rsidR="00031016" w:rsidRPr="009B0987">
        <w:t xml:space="preserve">e detallan </w:t>
      </w:r>
      <w:r w:rsidRPr="009B0987">
        <w:t>a continuación</w:t>
      </w:r>
      <w:r w:rsidR="00031016" w:rsidRPr="009B0987">
        <w:t xml:space="preserve">. </w:t>
      </w:r>
      <w:r w:rsidRPr="009B0987">
        <w:t>Cada participante contestó de manera individual y en forma auto-administrada el total de protocolos.</w:t>
      </w:r>
    </w:p>
    <w:p w14:paraId="39B1EAA1" w14:textId="589866A9" w:rsidR="00A83140" w:rsidRPr="009B0987" w:rsidRDefault="00A83140" w:rsidP="000B0625">
      <w:pPr>
        <w:autoSpaceDE w:val="0"/>
        <w:autoSpaceDN w:val="0"/>
        <w:adjustRightInd w:val="0"/>
        <w:spacing w:line="480" w:lineRule="auto"/>
        <w:rPr>
          <w:rFonts w:eastAsiaTheme="minorHAnsi"/>
          <w:b/>
          <w:lang w:eastAsia="en-US"/>
        </w:rPr>
      </w:pPr>
      <w:r w:rsidRPr="009B0987">
        <w:rPr>
          <w:rFonts w:eastAsiaTheme="minorHAnsi"/>
          <w:b/>
          <w:lang w:eastAsia="en-US"/>
        </w:rPr>
        <w:t xml:space="preserve">Instrumentos </w:t>
      </w:r>
    </w:p>
    <w:p w14:paraId="07002C13" w14:textId="77777777" w:rsidR="00E16C73" w:rsidRPr="009B0987" w:rsidRDefault="00A83140" w:rsidP="000B0625">
      <w:pPr>
        <w:autoSpaceDE w:val="0"/>
        <w:autoSpaceDN w:val="0"/>
        <w:adjustRightInd w:val="0"/>
        <w:spacing w:line="480" w:lineRule="auto"/>
        <w:ind w:firstLine="720"/>
      </w:pPr>
      <w:r w:rsidRPr="009B0987">
        <w:rPr>
          <w:rFonts w:eastAsiaTheme="minorHAnsi"/>
          <w:lang w:eastAsia="en-US"/>
        </w:rPr>
        <w:t>Se utilizó la versión adaptada de la Escala de Satisfacción con la Vida (SWLS,</w:t>
      </w:r>
      <w:r w:rsidR="00A844FE" w:rsidRPr="009B0987">
        <w:rPr>
          <w:rFonts w:eastAsiaTheme="minorHAnsi"/>
          <w:lang w:eastAsia="en-US"/>
        </w:rPr>
        <w:t xml:space="preserve"> </w:t>
      </w:r>
      <w:proofErr w:type="spellStart"/>
      <w:r w:rsidR="00A844FE" w:rsidRPr="009B0987">
        <w:rPr>
          <w:rFonts w:eastAsiaTheme="minorHAnsi"/>
          <w:lang w:eastAsia="en-US"/>
        </w:rPr>
        <w:t>Diener</w:t>
      </w:r>
      <w:proofErr w:type="spellEnd"/>
      <w:r w:rsidR="00A844FE" w:rsidRPr="009B0987">
        <w:rPr>
          <w:rFonts w:eastAsiaTheme="minorHAnsi"/>
          <w:lang w:eastAsia="en-US"/>
        </w:rPr>
        <w:t xml:space="preserve"> </w:t>
      </w:r>
      <w:r w:rsidR="00AB21D6" w:rsidRPr="009B0987">
        <w:rPr>
          <w:rFonts w:eastAsiaTheme="minorHAnsi"/>
          <w:lang w:eastAsia="en-US"/>
        </w:rPr>
        <w:t xml:space="preserve">et al., </w:t>
      </w:r>
      <w:r w:rsidR="00A844FE" w:rsidRPr="009B0987">
        <w:rPr>
          <w:rFonts w:eastAsiaTheme="minorHAnsi"/>
          <w:lang w:eastAsia="en-US"/>
        </w:rPr>
        <w:t>1985</w:t>
      </w:r>
      <w:r w:rsidR="00E611C0" w:rsidRPr="009B0987">
        <w:rPr>
          <w:rFonts w:eastAsiaTheme="minorHAnsi"/>
          <w:lang w:eastAsia="en-US"/>
        </w:rPr>
        <w:t xml:space="preserve">) </w:t>
      </w:r>
      <w:r w:rsidR="00A844FE" w:rsidRPr="009B0987">
        <w:rPr>
          <w:rFonts w:eastAsiaTheme="minorHAnsi"/>
          <w:lang w:eastAsia="en-US"/>
        </w:rPr>
        <w:t xml:space="preserve">reseñada anteriormente. </w:t>
      </w:r>
      <w:r w:rsidRPr="009B0987">
        <w:rPr>
          <w:rFonts w:eastAsiaTheme="minorHAnsi"/>
          <w:lang w:eastAsia="en-US"/>
        </w:rPr>
        <w:t xml:space="preserve">Conjuntamente se administraron el </w:t>
      </w:r>
      <w:r w:rsidRPr="009B0987">
        <w:t>Cuestionario de Rasgo de Inteligencia Emocional (</w:t>
      </w:r>
      <w:proofErr w:type="spellStart"/>
      <w:r w:rsidRPr="009B0987">
        <w:t>TEIQue</w:t>
      </w:r>
      <w:proofErr w:type="spellEnd"/>
      <w:r w:rsidRPr="009B0987">
        <w:t xml:space="preserve">, </w:t>
      </w:r>
      <w:proofErr w:type="spellStart"/>
      <w:r w:rsidRPr="009B0987">
        <w:t>Petrides</w:t>
      </w:r>
      <w:proofErr w:type="spellEnd"/>
      <w:r w:rsidRPr="009B0987">
        <w:t xml:space="preserve"> </w:t>
      </w:r>
      <w:r w:rsidR="00AB21D6" w:rsidRPr="009B0987">
        <w:t>&amp;</w:t>
      </w:r>
      <w:r w:rsidRPr="009B0987">
        <w:t xml:space="preserve"> </w:t>
      </w:r>
      <w:proofErr w:type="spellStart"/>
      <w:r w:rsidRPr="009B0987">
        <w:t>Furnham</w:t>
      </w:r>
      <w:proofErr w:type="spellEnd"/>
      <w:r w:rsidRPr="009B0987">
        <w:t xml:space="preserve">, 2001, </w:t>
      </w:r>
      <w:r w:rsidR="007F00E8" w:rsidRPr="009B0987">
        <w:t>a</w:t>
      </w:r>
      <w:r w:rsidR="0007461D" w:rsidRPr="009B0987">
        <w:t xml:space="preserve">daptación </w:t>
      </w:r>
      <w:r w:rsidR="007F00E8" w:rsidRPr="009B0987">
        <w:t>a</w:t>
      </w:r>
      <w:r w:rsidRPr="009B0987">
        <w:t xml:space="preserve">rgentina: </w:t>
      </w:r>
      <w:proofErr w:type="spellStart"/>
      <w:r w:rsidRPr="009B0987">
        <w:t>Mikulic</w:t>
      </w:r>
      <w:proofErr w:type="spellEnd"/>
      <w:r w:rsidRPr="009B0987">
        <w:t xml:space="preserve">, 2009) y </w:t>
      </w:r>
      <w:r w:rsidR="00537B17" w:rsidRPr="009B0987">
        <w:t xml:space="preserve">la Escala </w:t>
      </w:r>
      <w:r w:rsidR="00A844FE" w:rsidRPr="009B0987">
        <w:t>de Emociones Positivas (</w:t>
      </w:r>
      <w:proofErr w:type="spellStart"/>
      <w:r w:rsidR="00A844FE" w:rsidRPr="009B0987">
        <w:t>Jeanrie</w:t>
      </w:r>
      <w:proofErr w:type="spellEnd"/>
      <w:r w:rsidR="00A844FE" w:rsidRPr="009B0987">
        <w:t xml:space="preserve">, 2009; </w:t>
      </w:r>
      <w:r w:rsidR="007F00E8" w:rsidRPr="009B0987">
        <w:t>a</w:t>
      </w:r>
      <w:r w:rsidR="00A844FE" w:rsidRPr="009B0987">
        <w:t>daptación</w:t>
      </w:r>
      <w:r w:rsidR="0007461D" w:rsidRPr="009B0987">
        <w:t xml:space="preserve"> </w:t>
      </w:r>
      <w:r w:rsidR="007F00E8" w:rsidRPr="009B0987">
        <w:t>a</w:t>
      </w:r>
      <w:r w:rsidR="0007461D" w:rsidRPr="009B0987">
        <w:t>rgentina:</w:t>
      </w:r>
      <w:r w:rsidR="00B83E53" w:rsidRPr="009B0987">
        <w:t xml:space="preserve"> </w:t>
      </w:r>
      <w:proofErr w:type="spellStart"/>
      <w:r w:rsidR="00B83E53" w:rsidRPr="009B0987">
        <w:t>Mikulic</w:t>
      </w:r>
      <w:proofErr w:type="spellEnd"/>
      <w:r w:rsidR="00B83E53" w:rsidRPr="009B0987">
        <w:t>, 2010</w:t>
      </w:r>
      <w:r w:rsidR="00A844FE" w:rsidRPr="009B0987">
        <w:t xml:space="preserve">). </w:t>
      </w:r>
    </w:p>
    <w:p w14:paraId="7982E493" w14:textId="3B1421C8" w:rsidR="00964F0C" w:rsidRPr="009B0987" w:rsidRDefault="00A83140" w:rsidP="000B0625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i/>
          <w:lang w:eastAsia="en-US"/>
        </w:rPr>
      </w:pPr>
      <w:r w:rsidRPr="009B0987">
        <w:t xml:space="preserve">El </w:t>
      </w:r>
      <w:proofErr w:type="spellStart"/>
      <w:r w:rsidRPr="009B0987">
        <w:t>TEIQue</w:t>
      </w:r>
      <w:proofErr w:type="spellEnd"/>
      <w:r w:rsidRPr="009B0987">
        <w:t xml:space="preserve"> </w:t>
      </w:r>
      <w:r w:rsidR="001D01CC" w:rsidRPr="009B0987">
        <w:t xml:space="preserve">está conformado por 153 reactivos con una escala </w:t>
      </w:r>
      <w:r w:rsidRPr="009B0987">
        <w:t>de respuesta tipo Likert de siete puntos (1= Completamente en desacuerdo; 7= Completamente de acuerdo)</w:t>
      </w:r>
      <w:r w:rsidR="00174E61">
        <w:t>. Los ítems se agrupan en</w:t>
      </w:r>
      <w:r w:rsidR="001D01CC" w:rsidRPr="009B0987">
        <w:t xml:space="preserve"> </w:t>
      </w:r>
      <w:r w:rsidRPr="009B0987">
        <w:t xml:space="preserve">cuatro factores </w:t>
      </w:r>
      <w:r w:rsidR="001D01CC" w:rsidRPr="009B0987">
        <w:t>de</w:t>
      </w:r>
      <w:r w:rsidRPr="009B0987">
        <w:t xml:space="preserve"> Inteligencia Emocional</w:t>
      </w:r>
      <w:r w:rsidR="001D01CC" w:rsidRPr="009B0987">
        <w:t>: Habilidades Sociales</w:t>
      </w:r>
      <w:r w:rsidR="004D4A11" w:rsidRPr="009B0987">
        <w:t>, Autocontrol</w:t>
      </w:r>
      <w:r w:rsidR="000D7762" w:rsidRPr="009B0987">
        <w:t xml:space="preserve">, Bienestar Psicológico </w:t>
      </w:r>
      <w:r w:rsidR="001D01CC" w:rsidRPr="009B0987">
        <w:t xml:space="preserve">y Sociabilidad. </w:t>
      </w:r>
      <w:r w:rsidRPr="009B0987">
        <w:t xml:space="preserve"> </w:t>
      </w:r>
      <w:r w:rsidR="001D01CC" w:rsidRPr="009B0987">
        <w:t xml:space="preserve">Respecto a las propiedades psicométricas, se han obtenido evidencias favorables sobre su validez factorial y su consistencia interna, con </w:t>
      </w:r>
      <w:r w:rsidR="000D2F44" w:rsidRPr="009B0987">
        <w:t xml:space="preserve">valores alfa </w:t>
      </w:r>
      <w:r w:rsidR="00F629AE">
        <w:t xml:space="preserve">de </w:t>
      </w:r>
      <w:proofErr w:type="spellStart"/>
      <w:r w:rsidR="00F629AE">
        <w:t>Cronbach</w:t>
      </w:r>
      <w:proofErr w:type="spellEnd"/>
      <w:r w:rsidR="00F629AE">
        <w:t xml:space="preserve"> </w:t>
      </w:r>
      <w:r w:rsidR="000D2F44" w:rsidRPr="009B0987">
        <w:t>que oscilan entre .75 y .84</w:t>
      </w:r>
      <w:r w:rsidR="001D01CC" w:rsidRPr="009B0987">
        <w:t xml:space="preserve"> en cada una de </w:t>
      </w:r>
      <w:r w:rsidR="00F629AE">
        <w:t>los factores</w:t>
      </w:r>
      <w:r w:rsidR="000D2F44" w:rsidRPr="009B0987">
        <w:t xml:space="preserve"> (</w:t>
      </w:r>
      <w:proofErr w:type="spellStart"/>
      <w:r w:rsidR="000D2F44" w:rsidRPr="009B0987">
        <w:t>Petrides</w:t>
      </w:r>
      <w:proofErr w:type="spellEnd"/>
      <w:r w:rsidR="000D2F44" w:rsidRPr="009B0987">
        <w:t xml:space="preserve"> &amp; </w:t>
      </w:r>
      <w:proofErr w:type="spellStart"/>
      <w:r w:rsidR="000D2F44" w:rsidRPr="009B0987">
        <w:t>Furnham</w:t>
      </w:r>
      <w:proofErr w:type="spellEnd"/>
      <w:r w:rsidR="000D2F44" w:rsidRPr="009B0987">
        <w:t xml:space="preserve">, 2003; </w:t>
      </w:r>
      <w:proofErr w:type="spellStart"/>
      <w:r w:rsidR="000D2F44" w:rsidRPr="009B0987">
        <w:t>Mikulic</w:t>
      </w:r>
      <w:proofErr w:type="spellEnd"/>
      <w:r w:rsidR="000D2F44" w:rsidRPr="009B0987">
        <w:t>, 2009).</w:t>
      </w:r>
    </w:p>
    <w:p w14:paraId="2D87C8A6" w14:textId="570179EB" w:rsidR="00352373" w:rsidRPr="009B0987" w:rsidRDefault="00537B17" w:rsidP="000B0625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i/>
          <w:lang w:eastAsia="en-US"/>
        </w:rPr>
      </w:pPr>
      <w:r w:rsidRPr="009B0987">
        <w:t>La Escala</w:t>
      </w:r>
      <w:r w:rsidR="00964F0C" w:rsidRPr="009B0987">
        <w:t xml:space="preserve"> de Emociones Positivas </w:t>
      </w:r>
      <w:r w:rsidRPr="009B0987">
        <w:t>está compuesta</w:t>
      </w:r>
      <w:r w:rsidR="001D01CC" w:rsidRPr="009B0987">
        <w:t xml:space="preserve"> por 20 </w:t>
      </w:r>
      <w:proofErr w:type="spellStart"/>
      <w:r w:rsidR="001D01CC" w:rsidRPr="009B0987">
        <w:t>aﬁrmacione</w:t>
      </w:r>
      <w:r w:rsidR="00352373" w:rsidRPr="009B0987">
        <w:t>s</w:t>
      </w:r>
      <w:proofErr w:type="spellEnd"/>
      <w:r w:rsidR="00352373" w:rsidRPr="009B0987">
        <w:t xml:space="preserve"> que evalúan distintas emociones positivas</w:t>
      </w:r>
      <w:r w:rsidR="00E16C73" w:rsidRPr="009B0987">
        <w:t>,</w:t>
      </w:r>
      <w:r w:rsidR="00352373" w:rsidRPr="009B0987">
        <w:t xml:space="preserve"> tales como: alegría, optimismo,</w:t>
      </w:r>
      <w:r w:rsidR="004D4A11" w:rsidRPr="009B0987">
        <w:t xml:space="preserve"> sentido del humor</w:t>
      </w:r>
      <w:r w:rsidR="00352373" w:rsidRPr="009B0987">
        <w:t>, entre otras.</w:t>
      </w:r>
      <w:r w:rsidR="000D7762" w:rsidRPr="009B0987">
        <w:t xml:space="preserve"> El formato de </w:t>
      </w:r>
      <w:r w:rsidR="000D7762" w:rsidRPr="009B0987">
        <w:lastRenderedPageBreak/>
        <w:t xml:space="preserve">respuesta comprende </w:t>
      </w:r>
      <w:r w:rsidR="00352373" w:rsidRPr="009B0987">
        <w:t>una esc</w:t>
      </w:r>
      <w:r w:rsidR="00F629AE">
        <w:t>ala de cinco puntos que va de ¨Muy impreciso¨ a ¨M</w:t>
      </w:r>
      <w:r w:rsidR="00352373" w:rsidRPr="009B0987">
        <w:t xml:space="preserve">uy preciso¨. El </w:t>
      </w:r>
      <w:proofErr w:type="spellStart"/>
      <w:r w:rsidR="00352373" w:rsidRPr="009B0987">
        <w:t>coeﬁciente</w:t>
      </w:r>
      <w:proofErr w:type="spellEnd"/>
      <w:r w:rsidR="00352373" w:rsidRPr="009B0987">
        <w:t xml:space="preserve"> alfa </w:t>
      </w:r>
      <w:r w:rsidR="001D01CC" w:rsidRPr="009B0987">
        <w:t>obtenido ha sido adecuado (.80) (</w:t>
      </w:r>
      <w:proofErr w:type="spellStart"/>
      <w:r w:rsidR="001D01CC" w:rsidRPr="009B0987">
        <w:t>Jeanri</w:t>
      </w:r>
      <w:proofErr w:type="spellEnd"/>
      <w:r w:rsidR="001D01CC" w:rsidRPr="009B0987">
        <w:t xml:space="preserve">, 2009; </w:t>
      </w:r>
      <w:proofErr w:type="spellStart"/>
      <w:r w:rsidR="001D01CC" w:rsidRPr="009B0987">
        <w:t>Mikulic</w:t>
      </w:r>
      <w:proofErr w:type="spellEnd"/>
      <w:r w:rsidR="001D01CC" w:rsidRPr="009B0987">
        <w:t>, 2010).</w:t>
      </w:r>
    </w:p>
    <w:p w14:paraId="4D295BD9" w14:textId="77777777" w:rsidR="00352373" w:rsidRPr="009B0987" w:rsidRDefault="00352373" w:rsidP="000B0625">
      <w:pPr>
        <w:spacing w:line="480" w:lineRule="auto"/>
      </w:pPr>
    </w:p>
    <w:p w14:paraId="46B581FA" w14:textId="77777777" w:rsidR="00220F5B" w:rsidRPr="009B0987" w:rsidRDefault="00220F5B" w:rsidP="000B0625">
      <w:pPr>
        <w:spacing w:line="480" w:lineRule="auto"/>
        <w:rPr>
          <w:b/>
        </w:rPr>
      </w:pPr>
      <w:r w:rsidRPr="009B0987">
        <w:rPr>
          <w:b/>
        </w:rPr>
        <w:t>Análisis de datos</w:t>
      </w:r>
    </w:p>
    <w:p w14:paraId="3C482E1C" w14:textId="77777777" w:rsidR="00CF0448" w:rsidRPr="009B0987" w:rsidRDefault="00F14A1C" w:rsidP="000B0625">
      <w:pPr>
        <w:spacing w:line="480" w:lineRule="auto"/>
        <w:ind w:firstLine="720"/>
      </w:pPr>
      <w:r w:rsidRPr="009B0987">
        <w:t>Se utilizó e</w:t>
      </w:r>
      <w:r w:rsidR="00220F5B" w:rsidRPr="009B0987">
        <w:t xml:space="preserve">l programa SPSS 18.0 para Windows </w:t>
      </w:r>
      <w:r w:rsidRPr="009B0987">
        <w:t xml:space="preserve">para los análisis estadísticos correspondientes al estudio de la validez convergente de la SWLS y </w:t>
      </w:r>
      <w:r w:rsidR="00220F5B" w:rsidRPr="009B0987">
        <w:t>el programa de ecuaciones estructurales AMOS versión 22</w:t>
      </w:r>
      <w:r w:rsidRPr="009B0987">
        <w:t>.0 para el análisis factorial confirmatorio</w:t>
      </w:r>
      <w:r w:rsidR="00220F5B" w:rsidRPr="009B0987">
        <w:t xml:space="preserve"> (método de estimación de máxima verosimilitud). </w:t>
      </w:r>
    </w:p>
    <w:p w14:paraId="381DBD4B" w14:textId="77777777" w:rsidR="007312D8" w:rsidRPr="009B0987" w:rsidRDefault="007312D8" w:rsidP="000B0625">
      <w:pPr>
        <w:spacing w:line="480" w:lineRule="auto"/>
        <w:ind w:firstLine="720"/>
      </w:pPr>
      <w:r w:rsidRPr="009B0987">
        <w:t xml:space="preserve">Para determinar la normalidad </w:t>
      </w:r>
      <w:proofErr w:type="spellStart"/>
      <w:r w:rsidRPr="009B0987">
        <w:t>univariada</w:t>
      </w:r>
      <w:proofErr w:type="spellEnd"/>
      <w:r w:rsidRPr="009B0987">
        <w:t xml:space="preserve"> se examinó la asimetría y </w:t>
      </w:r>
      <w:proofErr w:type="spellStart"/>
      <w:r w:rsidRPr="009B0987">
        <w:t>curtosis</w:t>
      </w:r>
      <w:proofErr w:type="spellEnd"/>
      <w:r w:rsidRPr="009B0987">
        <w:t xml:space="preserve"> de cada variable. La normalidad </w:t>
      </w:r>
      <w:proofErr w:type="spellStart"/>
      <w:r w:rsidRPr="009B0987">
        <w:t>multivariante</w:t>
      </w:r>
      <w:proofErr w:type="spellEnd"/>
      <w:r w:rsidRPr="009B0987">
        <w:t xml:space="preserve"> se estimó por medio de</w:t>
      </w:r>
      <w:r w:rsidR="00A542AD" w:rsidRPr="009B0987">
        <w:t>l índice</w:t>
      </w:r>
      <w:r w:rsidRPr="009B0987">
        <w:t xml:space="preserve"> de </w:t>
      </w:r>
      <w:proofErr w:type="spellStart"/>
      <w:r w:rsidRPr="009B0987">
        <w:t>curtosis</w:t>
      </w:r>
      <w:proofErr w:type="spellEnd"/>
      <w:r w:rsidRPr="009B0987">
        <w:t xml:space="preserve"> multivariada. </w:t>
      </w:r>
    </w:p>
    <w:p w14:paraId="3B3B0644" w14:textId="3623C106" w:rsidR="0022350D" w:rsidRPr="00B561E4" w:rsidRDefault="00220F5B" w:rsidP="0022350D">
      <w:pPr>
        <w:spacing w:line="480" w:lineRule="auto"/>
        <w:ind w:firstLine="720"/>
      </w:pPr>
      <w:r w:rsidRPr="009B0987">
        <w:t xml:space="preserve">Los índices de bondad de ajuste que se analizaron comprendieron: </w:t>
      </w:r>
      <w:r w:rsidR="00A24197" w:rsidRPr="009B0987">
        <w:t>ji cuadrado/</w:t>
      </w:r>
      <w:r w:rsidR="00500C10" w:rsidRPr="009B0987">
        <w:t xml:space="preserve">grados de libertad </w:t>
      </w:r>
      <w:r w:rsidRPr="009B0987">
        <w:t>(</w:t>
      </w:r>
      <w:r w:rsidR="00500C10" w:rsidRPr="009B0987">
        <w:t>χ2/</w:t>
      </w:r>
      <w:proofErr w:type="spellStart"/>
      <w:r w:rsidR="00500C10" w:rsidRPr="009B0987">
        <w:t>gl</w:t>
      </w:r>
      <w:proofErr w:type="spellEnd"/>
      <w:r w:rsidRPr="009B0987">
        <w:t xml:space="preserve">), índice de bondad de ajuste (GFI), índice ajustado de bondad de ajuste (AGFI), </w:t>
      </w:r>
      <w:r w:rsidR="0022350D" w:rsidRPr="009B0987">
        <w:t>índice d</w:t>
      </w:r>
      <w:r w:rsidR="0022350D">
        <w:t xml:space="preserve">e ajuste comparativo (CFI), </w:t>
      </w:r>
      <w:r w:rsidRPr="009B0987">
        <w:t>índ</w:t>
      </w:r>
      <w:r w:rsidR="00B561E4">
        <w:t xml:space="preserve">ice de ajuste normativo (NFI), </w:t>
      </w:r>
      <w:r w:rsidR="00B561E4" w:rsidRPr="00E96C61">
        <w:rPr>
          <w:sz w:val="22"/>
          <w:szCs w:val="22"/>
        </w:rPr>
        <w:t>índice</w:t>
      </w:r>
      <w:r w:rsidR="00B561E4" w:rsidRPr="00B561E4">
        <w:t xml:space="preserve"> de ajuste relativo (RFI), raíz del residuo cuadrático promedio (RMR) </w:t>
      </w:r>
      <w:r w:rsidRPr="00B561E4">
        <w:t xml:space="preserve">y </w:t>
      </w:r>
      <w:r w:rsidR="00077FFE" w:rsidRPr="00B561E4">
        <w:t>residuo cuadrático</w:t>
      </w:r>
      <w:r w:rsidR="00077FFE" w:rsidRPr="009B0987">
        <w:t xml:space="preserve"> promedio de aproximación </w:t>
      </w:r>
      <w:r w:rsidRPr="009B0987">
        <w:t>(RMSEA).</w:t>
      </w:r>
    </w:p>
    <w:p w14:paraId="0483F1E8" w14:textId="77777777" w:rsidR="0022350D" w:rsidRDefault="0022350D" w:rsidP="00DD6729">
      <w:pPr>
        <w:spacing w:line="480" w:lineRule="auto"/>
        <w:jc w:val="center"/>
        <w:rPr>
          <w:b/>
        </w:rPr>
      </w:pPr>
    </w:p>
    <w:p w14:paraId="6B05A0E2" w14:textId="5DF11372" w:rsidR="00151093" w:rsidRPr="009B0987" w:rsidRDefault="00151093" w:rsidP="00DD6729">
      <w:pPr>
        <w:spacing w:line="480" w:lineRule="auto"/>
        <w:jc w:val="center"/>
        <w:rPr>
          <w:b/>
        </w:rPr>
      </w:pPr>
      <w:r w:rsidRPr="009B0987">
        <w:rPr>
          <w:b/>
        </w:rPr>
        <w:t>Resultados</w:t>
      </w:r>
    </w:p>
    <w:p w14:paraId="51F9E7E6" w14:textId="77777777" w:rsidR="00FB37FB" w:rsidRPr="009B0987" w:rsidRDefault="00FB37FB" w:rsidP="000B0625">
      <w:pPr>
        <w:spacing w:line="480" w:lineRule="auto"/>
        <w:rPr>
          <w:b/>
        </w:rPr>
      </w:pPr>
      <w:r w:rsidRPr="009B0987">
        <w:rPr>
          <w:b/>
        </w:rPr>
        <w:t>Análisis factorial confirmatorio</w:t>
      </w:r>
    </w:p>
    <w:p w14:paraId="7B424EAC" w14:textId="77777777" w:rsidR="007312D8" w:rsidRPr="009B0987" w:rsidRDefault="007312D8" w:rsidP="000B0625">
      <w:pPr>
        <w:spacing w:line="480" w:lineRule="auto"/>
        <w:ind w:firstLine="720"/>
        <w:rPr>
          <w:lang w:val="es-AR"/>
        </w:rPr>
      </w:pPr>
      <w:r w:rsidRPr="009B0987">
        <w:t xml:space="preserve">Para determinar la normalidad </w:t>
      </w:r>
      <w:proofErr w:type="spellStart"/>
      <w:r w:rsidRPr="009B0987">
        <w:t>univariada</w:t>
      </w:r>
      <w:proofErr w:type="spellEnd"/>
      <w:r w:rsidRPr="009B0987">
        <w:t xml:space="preserve"> se examinó la asimetría y </w:t>
      </w:r>
      <w:proofErr w:type="spellStart"/>
      <w:r w:rsidRPr="009B0987">
        <w:t>curtosis</w:t>
      </w:r>
      <w:proofErr w:type="spellEnd"/>
      <w:r w:rsidRPr="009B0987">
        <w:t xml:space="preserve"> de cada variable, </w:t>
      </w:r>
      <w:r w:rsidRPr="009B0987">
        <w:rPr>
          <w:color w:val="333333"/>
        </w:rPr>
        <w:t>observándose que la totalidad de los ítems presentaron valores adecuados (entre ± 1,96</w:t>
      </w:r>
      <w:r w:rsidRPr="009B0987">
        <w:rPr>
          <w:lang w:val="es-AR"/>
        </w:rPr>
        <w:t>) (</w:t>
      </w:r>
      <w:proofErr w:type="spellStart"/>
      <w:r w:rsidRPr="009B0987">
        <w:rPr>
          <w:lang w:val="es-AR"/>
        </w:rPr>
        <w:t>Arbuckle</w:t>
      </w:r>
      <w:proofErr w:type="spellEnd"/>
      <w:r w:rsidRPr="009B0987">
        <w:rPr>
          <w:lang w:val="es-AR"/>
        </w:rPr>
        <w:t xml:space="preserve">, 2013; </w:t>
      </w:r>
      <w:proofErr w:type="spellStart"/>
      <w:r w:rsidRPr="009B0987">
        <w:rPr>
          <w:lang w:val="es-AR"/>
        </w:rPr>
        <w:t>Byrne</w:t>
      </w:r>
      <w:proofErr w:type="spellEnd"/>
      <w:r w:rsidRPr="009B0987">
        <w:rPr>
          <w:lang w:val="es-AR"/>
        </w:rPr>
        <w:t xml:space="preserve">, 2010). </w:t>
      </w:r>
    </w:p>
    <w:p w14:paraId="39D120CF" w14:textId="7B30A1D2" w:rsidR="008811DD" w:rsidRPr="009B0987" w:rsidRDefault="00475629" w:rsidP="00481895">
      <w:pPr>
        <w:spacing w:line="480" w:lineRule="auto"/>
        <w:ind w:firstLine="720"/>
      </w:pPr>
      <w:r w:rsidRPr="009B0987">
        <w:t>La</w:t>
      </w:r>
      <w:r w:rsidR="00A92BA8" w:rsidRPr="009B0987">
        <w:t xml:space="preserve"> normalidad </w:t>
      </w:r>
      <w:proofErr w:type="spellStart"/>
      <w:r w:rsidR="00A92BA8" w:rsidRPr="009B0987">
        <w:t>multivariante</w:t>
      </w:r>
      <w:proofErr w:type="spellEnd"/>
      <w:r w:rsidR="00A92BA8" w:rsidRPr="009B0987">
        <w:t xml:space="preserve">, </w:t>
      </w:r>
      <w:r w:rsidR="008811DD" w:rsidRPr="009B0987">
        <w:t>fue</w:t>
      </w:r>
      <w:r w:rsidR="001D2D80" w:rsidRPr="009B0987">
        <w:t xml:space="preserve"> evaluada</w:t>
      </w:r>
      <w:r w:rsidR="008811DD" w:rsidRPr="009B0987">
        <w:t xml:space="preserve"> </w:t>
      </w:r>
      <w:r w:rsidRPr="009B0987">
        <w:t>a través del</w:t>
      </w:r>
      <w:r w:rsidR="008811DD" w:rsidRPr="009B0987">
        <w:t xml:space="preserve"> par</w:t>
      </w:r>
      <w:r w:rsidR="001D2D80" w:rsidRPr="009B0987">
        <w:t>á</w:t>
      </w:r>
      <w:r w:rsidR="00481895" w:rsidRPr="009B0987">
        <w:t xml:space="preserve">metro de </w:t>
      </w:r>
      <w:proofErr w:type="spellStart"/>
      <w:r w:rsidR="00481895" w:rsidRPr="009B0987">
        <w:t>curtosis</w:t>
      </w:r>
      <w:proofErr w:type="spellEnd"/>
      <w:r w:rsidR="00481895" w:rsidRPr="009B0987">
        <w:t xml:space="preserve"> </w:t>
      </w:r>
      <w:proofErr w:type="spellStart"/>
      <w:r w:rsidR="00481895" w:rsidRPr="009B0987">
        <w:t>multivariante</w:t>
      </w:r>
      <w:proofErr w:type="spellEnd"/>
      <w:r w:rsidR="00481895" w:rsidRPr="009B0987">
        <w:t xml:space="preserve">. De acuerdo a </w:t>
      </w:r>
      <w:proofErr w:type="spellStart"/>
      <w:r w:rsidR="00481895" w:rsidRPr="009B0987">
        <w:t>Hu</w:t>
      </w:r>
      <w:proofErr w:type="spellEnd"/>
      <w:r w:rsidR="00481895" w:rsidRPr="009B0987">
        <w:t xml:space="preserve"> &amp; </w:t>
      </w:r>
      <w:proofErr w:type="spellStart"/>
      <w:r w:rsidR="00481895" w:rsidRPr="009B0987">
        <w:t>Bentler</w:t>
      </w:r>
      <w:proofErr w:type="spellEnd"/>
      <w:r w:rsidR="00481895" w:rsidRPr="009B0987">
        <w:t xml:space="preserve"> (1999) se consideraron</w:t>
      </w:r>
      <w:r w:rsidR="001D2D80" w:rsidRPr="009B0987">
        <w:t xml:space="preserve"> valores i</w:t>
      </w:r>
      <w:r w:rsidR="008811DD" w:rsidRPr="009B0987">
        <w:t xml:space="preserve">nferiores a cinco </w:t>
      </w:r>
      <w:r w:rsidR="001D2D80" w:rsidRPr="009B0987">
        <w:t>como evidencia de normalidad</w:t>
      </w:r>
      <w:r w:rsidR="004B09EC" w:rsidRPr="009B0987">
        <w:t>.</w:t>
      </w:r>
      <w:r w:rsidR="00152F16" w:rsidRPr="009B0987">
        <w:t xml:space="preserve"> </w:t>
      </w:r>
      <w:r w:rsidR="001D2D80" w:rsidRPr="009B0987">
        <w:t xml:space="preserve">Se utilizó </w:t>
      </w:r>
      <w:r w:rsidR="008811DD" w:rsidRPr="009B0987">
        <w:t xml:space="preserve">el estadístico </w:t>
      </w:r>
      <w:proofErr w:type="spellStart"/>
      <w:r w:rsidR="008811DD" w:rsidRPr="009B0987">
        <w:t>bootstrap</w:t>
      </w:r>
      <w:proofErr w:type="spellEnd"/>
      <w:r w:rsidR="008811DD" w:rsidRPr="009B0987">
        <w:t xml:space="preserve"> </w:t>
      </w:r>
      <w:r w:rsidR="001D2D80" w:rsidRPr="009B0987">
        <w:t>para calcular la significancia del parámetro, obteniendo un valor</w:t>
      </w:r>
      <w:r w:rsidR="008811DD" w:rsidRPr="009B0987">
        <w:t xml:space="preserve"> cercano a cero. </w:t>
      </w:r>
    </w:p>
    <w:p w14:paraId="50B61279" w14:textId="7B3B96B3" w:rsidR="00E565BD" w:rsidRDefault="00625E4C" w:rsidP="00481895">
      <w:pPr>
        <w:spacing w:line="480" w:lineRule="auto"/>
        <w:ind w:firstLine="720"/>
      </w:pPr>
      <w:r w:rsidRPr="009B0987">
        <w:t>Los índice</w:t>
      </w:r>
      <w:r w:rsidR="00EF1E47" w:rsidRPr="009B0987">
        <w:t>s</w:t>
      </w:r>
      <w:r w:rsidRPr="009B0987">
        <w:t xml:space="preserve"> de bondad de ajuste </w:t>
      </w:r>
      <w:r w:rsidR="000116EE" w:rsidRPr="009B0987">
        <w:t>obtenidos señalan que se trata de u</w:t>
      </w:r>
      <w:r w:rsidR="001C1E3A" w:rsidRPr="009B0987">
        <w:t>n modelo aceptable (</w:t>
      </w:r>
      <w:r w:rsidR="00E565BD">
        <w:t xml:space="preserve">véase </w:t>
      </w:r>
      <w:r w:rsidR="001C1E3A" w:rsidRPr="009B0987">
        <w:t xml:space="preserve">Tabla </w:t>
      </w:r>
      <w:r w:rsidR="00A232AD">
        <w:t>3</w:t>
      </w:r>
      <w:r w:rsidR="001C1E3A" w:rsidRPr="009B0987">
        <w:t xml:space="preserve">), corroborando </w:t>
      </w:r>
      <w:r w:rsidR="000116EE" w:rsidRPr="009B0987">
        <w:t xml:space="preserve">la </w:t>
      </w:r>
      <w:proofErr w:type="spellStart"/>
      <w:r w:rsidR="000116EE" w:rsidRPr="009B0987">
        <w:t>unidimensionalidad</w:t>
      </w:r>
      <w:proofErr w:type="spellEnd"/>
      <w:r w:rsidR="000116EE" w:rsidRPr="009B0987">
        <w:t xml:space="preserve"> de la SWLS. </w:t>
      </w:r>
      <w:r w:rsidR="001C1E3A" w:rsidRPr="009B0987">
        <w:t>Atend</w:t>
      </w:r>
      <w:r w:rsidR="00E05D8E" w:rsidRPr="009B0987">
        <w:t>iendo al cociente ji cuadrado/</w:t>
      </w:r>
      <w:r w:rsidR="001C1E3A" w:rsidRPr="009B0987">
        <w:t xml:space="preserve">grados </w:t>
      </w:r>
      <w:r w:rsidR="001C1E3A" w:rsidRPr="009B0987">
        <w:lastRenderedPageBreak/>
        <w:t>de libertad, se observa que el valor es infer</w:t>
      </w:r>
      <w:r w:rsidR="00151093" w:rsidRPr="009B0987">
        <w:t>ior al valor</w:t>
      </w:r>
      <w:r w:rsidR="001C1E3A" w:rsidRPr="009B0987">
        <w:t xml:space="preserve"> crítico 3, lo cual indica que el modelo pres</w:t>
      </w:r>
      <w:r w:rsidR="00EA4682" w:rsidRPr="009B0987">
        <w:t>enta un buen ajuste a los datos</w:t>
      </w:r>
      <w:r w:rsidR="00766B4B" w:rsidRPr="009B0987">
        <w:t>. Lo</w:t>
      </w:r>
      <w:r w:rsidR="00EA4682" w:rsidRPr="009B0987">
        <w:t>s</w:t>
      </w:r>
      <w:r w:rsidR="00766B4B" w:rsidRPr="009B0987">
        <w:t xml:space="preserve"> valores del GFI, AGFI, CF</w:t>
      </w:r>
      <w:r w:rsidR="00363B71" w:rsidRPr="009B0987">
        <w:t>I, NFI y RFI son por encima de .</w:t>
      </w:r>
      <w:r w:rsidR="00766B4B" w:rsidRPr="009B0987">
        <w:t>90, los cuales son considerados muy buenos (</w:t>
      </w:r>
      <w:proofErr w:type="spellStart"/>
      <w:r w:rsidR="00766B4B" w:rsidRPr="009B0987">
        <w:t>Bentler</w:t>
      </w:r>
      <w:proofErr w:type="spellEnd"/>
      <w:r w:rsidR="00766B4B" w:rsidRPr="009B0987">
        <w:t xml:space="preserve"> &amp; </w:t>
      </w:r>
      <w:proofErr w:type="spellStart"/>
      <w:r w:rsidR="00766B4B" w:rsidRPr="009B0987">
        <w:t>Duggeo</w:t>
      </w:r>
      <w:r w:rsidR="00363B71" w:rsidRPr="009B0987">
        <w:t>n</w:t>
      </w:r>
      <w:proofErr w:type="spellEnd"/>
      <w:r w:rsidR="00363B71" w:rsidRPr="009B0987">
        <w:t>, 1996). El valor de RMR es</w:t>
      </w:r>
      <w:r w:rsidR="00766B4B" w:rsidRPr="009B0987">
        <w:t xml:space="preserve"> inferior al valor </w:t>
      </w:r>
      <w:r w:rsidR="00DD65AD" w:rsidRPr="009B0987">
        <w:t>crítico de .08</w:t>
      </w:r>
      <w:r w:rsidR="00766B4B" w:rsidRPr="009B0987">
        <w:t xml:space="preserve"> y el del RMSEA </w:t>
      </w:r>
      <w:r w:rsidR="00F45B0A" w:rsidRPr="009B0987">
        <w:t xml:space="preserve">presenta </w:t>
      </w:r>
      <w:r w:rsidR="00712173" w:rsidRPr="009B0987">
        <w:t>un valor</w:t>
      </w:r>
      <w:r w:rsidR="00F45B0A" w:rsidRPr="009B0987">
        <w:t xml:space="preserve"> inferior a .</w:t>
      </w:r>
      <w:r w:rsidR="00766B4B" w:rsidRPr="009B0987">
        <w:t>0</w:t>
      </w:r>
      <w:r w:rsidR="00DD65AD" w:rsidRPr="009B0987">
        <w:t>5</w:t>
      </w:r>
      <w:r w:rsidR="00F45B0A" w:rsidRPr="009B0987">
        <w:t xml:space="preserve">, </w:t>
      </w:r>
      <w:r w:rsidR="00766B4B" w:rsidRPr="009B0987">
        <w:t xml:space="preserve">mostrando el adecuado ajuste de la estructura </w:t>
      </w:r>
      <w:proofErr w:type="spellStart"/>
      <w:r w:rsidR="00B5699F">
        <w:t>mono</w:t>
      </w:r>
      <w:r w:rsidR="00766B4B" w:rsidRPr="009B0987">
        <w:t>factorial</w:t>
      </w:r>
      <w:proofErr w:type="spellEnd"/>
      <w:r w:rsidR="00766B4B" w:rsidRPr="009B0987">
        <w:t xml:space="preserve"> d</w:t>
      </w:r>
      <w:r w:rsidR="00F45B0A" w:rsidRPr="009B0987">
        <w:t xml:space="preserve">e la SWLS que se puso a prueba </w:t>
      </w:r>
      <w:r w:rsidR="00736843" w:rsidRPr="009B0987">
        <w:t>(</w:t>
      </w:r>
      <w:proofErr w:type="spellStart"/>
      <w:r w:rsidR="00736843" w:rsidRPr="009B0987">
        <w:t>Bentler</w:t>
      </w:r>
      <w:proofErr w:type="spellEnd"/>
      <w:r w:rsidR="00736843" w:rsidRPr="009B0987">
        <w:t xml:space="preserve"> &amp; </w:t>
      </w:r>
      <w:proofErr w:type="spellStart"/>
      <w:r w:rsidR="00736843" w:rsidRPr="009B0987">
        <w:t>Duggeon</w:t>
      </w:r>
      <w:proofErr w:type="spellEnd"/>
      <w:r w:rsidR="00736843" w:rsidRPr="009B0987">
        <w:t xml:space="preserve">, 1996). </w:t>
      </w:r>
    </w:p>
    <w:p w14:paraId="26E476A6" w14:textId="6B5255E5" w:rsidR="00766B4B" w:rsidRPr="009B0987" w:rsidRDefault="005B191E" w:rsidP="00481895">
      <w:pPr>
        <w:spacing w:line="480" w:lineRule="auto"/>
        <w:ind w:firstLine="720"/>
      </w:pPr>
      <w:r w:rsidRPr="009B0987">
        <w:t>Todas las satur</w:t>
      </w:r>
      <w:r w:rsidR="001C1E3A" w:rsidRPr="009B0987">
        <w:t>acion</w:t>
      </w:r>
      <w:r w:rsidRPr="009B0987">
        <w:t>es de los ítems fueron significati</w:t>
      </w:r>
      <w:r w:rsidR="00D40748" w:rsidRPr="009B0987">
        <w:t>vas (p&lt;.001), siendo</w:t>
      </w:r>
      <w:r w:rsidRPr="009B0987">
        <w:t xml:space="preserve"> </w:t>
      </w:r>
      <w:r w:rsidR="00D40748" w:rsidRPr="009B0987">
        <w:t xml:space="preserve">la </w:t>
      </w:r>
      <w:r w:rsidRPr="009B0987">
        <w:t>infer</w:t>
      </w:r>
      <w:r w:rsidR="005359EF" w:rsidRPr="009B0987">
        <w:t>ior la del ítem 5</w:t>
      </w:r>
      <w:r w:rsidR="001C1E3A" w:rsidRPr="009B0987">
        <w:t xml:space="preserve"> «</w:t>
      </w:r>
      <w:r w:rsidR="00964F0C" w:rsidRPr="009B0987">
        <w:t>Si volviese a nacer, cambiaría muy poco de mi vida»</w:t>
      </w:r>
      <w:r w:rsidR="001C1E3A" w:rsidRPr="009B0987">
        <w:t>, y la superior la del</w:t>
      </w:r>
      <w:r w:rsidR="007A7268" w:rsidRPr="009B0987">
        <w:t xml:space="preserve"> ítem 1</w:t>
      </w:r>
      <w:r w:rsidR="005359EF" w:rsidRPr="009B0987">
        <w:t xml:space="preserve"> </w:t>
      </w:r>
      <w:r w:rsidR="00964F0C" w:rsidRPr="009B0987">
        <w:t>«</w:t>
      </w:r>
      <w:r w:rsidR="002C6486" w:rsidRPr="00964F0C">
        <w:t>En muchos aspectos, mi vida se acerca a mi ideal</w:t>
      </w:r>
      <w:r w:rsidR="005359EF" w:rsidRPr="009B0987">
        <w:t>», mostran</w:t>
      </w:r>
      <w:r w:rsidR="001C1E3A" w:rsidRPr="009B0987">
        <w:t>do que el</w:t>
      </w:r>
      <w:r w:rsidR="005359EF" w:rsidRPr="009B0987">
        <w:t xml:space="preserve"> indicador más valido de la variable latente es el ítem 1</w:t>
      </w:r>
      <w:r w:rsidR="001C1E3A" w:rsidRPr="009B0987">
        <w:t>.</w:t>
      </w:r>
    </w:p>
    <w:p w14:paraId="25A882CB" w14:textId="77777777" w:rsidR="00EF1E47" w:rsidRPr="009B0987" w:rsidRDefault="00EF1E47" w:rsidP="00766B4B">
      <w:pPr>
        <w:spacing w:line="360" w:lineRule="auto"/>
      </w:pPr>
    </w:p>
    <w:p w14:paraId="4CAE59F8" w14:textId="04360F40" w:rsidR="00EF1E47" w:rsidRPr="009B0987" w:rsidRDefault="00EF1E47" w:rsidP="00766B4B">
      <w:pPr>
        <w:spacing w:line="360" w:lineRule="auto"/>
      </w:pPr>
      <w:r w:rsidRPr="009B0987">
        <w:t xml:space="preserve">Tabla </w:t>
      </w:r>
      <w:r w:rsidR="00A232AD">
        <w:t>3</w:t>
      </w:r>
    </w:p>
    <w:p w14:paraId="57BE7016" w14:textId="77777777" w:rsidR="005B191E" w:rsidRPr="009B0987" w:rsidRDefault="00EF1E47" w:rsidP="00766B4B">
      <w:pPr>
        <w:spacing w:line="360" w:lineRule="auto"/>
        <w:rPr>
          <w:i/>
        </w:rPr>
      </w:pPr>
      <w:r w:rsidRPr="009B0987">
        <w:rPr>
          <w:i/>
        </w:rPr>
        <w:t>Análisis factorial confirmatorio: Índices de bondad de ajuste del modelo de un factor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EF1E47" w:rsidRPr="009B0987" w14:paraId="3E797EEC" w14:textId="77777777" w:rsidTr="004418AD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FDED289" w14:textId="77777777" w:rsidR="00EF1E47" w:rsidRPr="009B0987" w:rsidRDefault="00EF1E47" w:rsidP="005545E3">
            <w:pPr>
              <w:spacing w:line="360" w:lineRule="auto"/>
              <w:jc w:val="center"/>
            </w:pPr>
            <w:proofErr w:type="spellStart"/>
            <w:r w:rsidRPr="009B0987">
              <w:t>Indice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3FA3BD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Valor</w:t>
            </w:r>
          </w:p>
        </w:tc>
      </w:tr>
      <w:tr w:rsidR="00EF1E47" w:rsidRPr="009B0987" w14:paraId="1DE2D751" w14:textId="77777777" w:rsidTr="004418AD">
        <w:trPr>
          <w:trHeight w:val="454"/>
        </w:trPr>
        <w:tc>
          <w:tcPr>
            <w:tcW w:w="3544" w:type="dxa"/>
            <w:tcBorders>
              <w:top w:val="single" w:sz="4" w:space="0" w:color="auto"/>
            </w:tcBorders>
          </w:tcPr>
          <w:p w14:paraId="560707D6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χ2</w:t>
            </w:r>
            <w:r w:rsidR="00641410" w:rsidRPr="009B0987">
              <w:t>/</w:t>
            </w:r>
            <w:proofErr w:type="spellStart"/>
            <w:r w:rsidR="00641410" w:rsidRPr="009B0987">
              <w:t>gl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6C4905B" w14:textId="77777777" w:rsidR="00EF1E47" w:rsidRPr="009B0987" w:rsidRDefault="008B4D5A" w:rsidP="005545E3">
            <w:pPr>
              <w:spacing w:line="360" w:lineRule="auto"/>
              <w:jc w:val="center"/>
            </w:pPr>
            <w:r w:rsidRPr="009B0987">
              <w:t>2,8</w:t>
            </w:r>
          </w:p>
        </w:tc>
      </w:tr>
      <w:tr w:rsidR="00EF1E47" w:rsidRPr="009B0987" w14:paraId="0FB07848" w14:textId="77777777" w:rsidTr="004418AD">
        <w:trPr>
          <w:trHeight w:val="454"/>
        </w:trPr>
        <w:tc>
          <w:tcPr>
            <w:tcW w:w="3544" w:type="dxa"/>
          </w:tcPr>
          <w:p w14:paraId="226AF341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GFI</w:t>
            </w:r>
          </w:p>
        </w:tc>
        <w:tc>
          <w:tcPr>
            <w:tcW w:w="3544" w:type="dxa"/>
          </w:tcPr>
          <w:p w14:paraId="7C02BA42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.96</w:t>
            </w:r>
          </w:p>
        </w:tc>
      </w:tr>
      <w:tr w:rsidR="00EF1E47" w:rsidRPr="009B0987" w14:paraId="5B7CAA11" w14:textId="77777777" w:rsidTr="004418AD">
        <w:trPr>
          <w:trHeight w:val="454"/>
        </w:trPr>
        <w:tc>
          <w:tcPr>
            <w:tcW w:w="3544" w:type="dxa"/>
          </w:tcPr>
          <w:p w14:paraId="000310D7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AGFI</w:t>
            </w:r>
          </w:p>
        </w:tc>
        <w:tc>
          <w:tcPr>
            <w:tcW w:w="3544" w:type="dxa"/>
          </w:tcPr>
          <w:p w14:paraId="10A9C1CE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.91</w:t>
            </w:r>
          </w:p>
        </w:tc>
      </w:tr>
      <w:tr w:rsidR="00EF1E47" w:rsidRPr="009B0987" w14:paraId="5A65FABB" w14:textId="77777777" w:rsidTr="004418AD">
        <w:trPr>
          <w:trHeight w:val="454"/>
        </w:trPr>
        <w:tc>
          <w:tcPr>
            <w:tcW w:w="3544" w:type="dxa"/>
          </w:tcPr>
          <w:p w14:paraId="5895389C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CFI</w:t>
            </w:r>
          </w:p>
        </w:tc>
        <w:tc>
          <w:tcPr>
            <w:tcW w:w="3544" w:type="dxa"/>
          </w:tcPr>
          <w:p w14:paraId="6FA9A684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.95</w:t>
            </w:r>
          </w:p>
        </w:tc>
      </w:tr>
      <w:tr w:rsidR="00EF1E47" w:rsidRPr="009B0987" w14:paraId="359EAA0F" w14:textId="77777777" w:rsidTr="004418AD">
        <w:trPr>
          <w:trHeight w:val="454"/>
        </w:trPr>
        <w:tc>
          <w:tcPr>
            <w:tcW w:w="3544" w:type="dxa"/>
          </w:tcPr>
          <w:p w14:paraId="1550BD9D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NFI</w:t>
            </w:r>
          </w:p>
        </w:tc>
        <w:tc>
          <w:tcPr>
            <w:tcW w:w="3544" w:type="dxa"/>
          </w:tcPr>
          <w:p w14:paraId="5586F62B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.94</w:t>
            </w:r>
          </w:p>
        </w:tc>
      </w:tr>
      <w:tr w:rsidR="00EF1E47" w:rsidRPr="009B0987" w14:paraId="254F3C87" w14:textId="77777777" w:rsidTr="004418AD">
        <w:trPr>
          <w:trHeight w:val="454"/>
        </w:trPr>
        <w:tc>
          <w:tcPr>
            <w:tcW w:w="3544" w:type="dxa"/>
          </w:tcPr>
          <w:p w14:paraId="22EEE482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RFI</w:t>
            </w:r>
          </w:p>
        </w:tc>
        <w:tc>
          <w:tcPr>
            <w:tcW w:w="3544" w:type="dxa"/>
          </w:tcPr>
          <w:p w14:paraId="41C107A6" w14:textId="77777777" w:rsidR="00EF1E47" w:rsidRPr="009B0987" w:rsidRDefault="00EF1E47" w:rsidP="005545E3">
            <w:pPr>
              <w:spacing w:line="360" w:lineRule="auto"/>
              <w:jc w:val="center"/>
            </w:pPr>
            <w:r w:rsidRPr="009B0987">
              <w:t>.91</w:t>
            </w:r>
          </w:p>
        </w:tc>
      </w:tr>
      <w:tr w:rsidR="003B2F42" w:rsidRPr="009B0987" w14:paraId="3CF57628" w14:textId="77777777" w:rsidTr="004418AD">
        <w:trPr>
          <w:trHeight w:val="454"/>
        </w:trPr>
        <w:tc>
          <w:tcPr>
            <w:tcW w:w="3544" w:type="dxa"/>
          </w:tcPr>
          <w:p w14:paraId="6BD1DCFC" w14:textId="77777777" w:rsidR="003B2F42" w:rsidRPr="009B0987" w:rsidRDefault="003B2F42" w:rsidP="003B2F42">
            <w:pPr>
              <w:spacing w:line="360" w:lineRule="auto"/>
              <w:jc w:val="center"/>
            </w:pPr>
            <w:r w:rsidRPr="009B0987">
              <w:t>RMR</w:t>
            </w:r>
          </w:p>
        </w:tc>
        <w:tc>
          <w:tcPr>
            <w:tcW w:w="3544" w:type="dxa"/>
          </w:tcPr>
          <w:p w14:paraId="6D17967F" w14:textId="77777777" w:rsidR="003B2F42" w:rsidRPr="009B0987" w:rsidRDefault="00A772D0" w:rsidP="003B2F42">
            <w:pPr>
              <w:spacing w:line="360" w:lineRule="auto"/>
              <w:jc w:val="center"/>
            </w:pPr>
            <w:r w:rsidRPr="009B0987">
              <w:t>.06</w:t>
            </w:r>
          </w:p>
        </w:tc>
      </w:tr>
      <w:tr w:rsidR="00EF1E47" w:rsidRPr="009B0987" w14:paraId="4B849164" w14:textId="77777777" w:rsidTr="004418AD">
        <w:trPr>
          <w:trHeight w:val="454"/>
        </w:trPr>
        <w:tc>
          <w:tcPr>
            <w:tcW w:w="3544" w:type="dxa"/>
          </w:tcPr>
          <w:p w14:paraId="2FC2A54A" w14:textId="77777777" w:rsidR="00EF1E47" w:rsidRPr="009B0987" w:rsidRDefault="003B2F42" w:rsidP="005545E3">
            <w:pPr>
              <w:spacing w:line="360" w:lineRule="auto"/>
              <w:jc w:val="center"/>
            </w:pPr>
            <w:r w:rsidRPr="009B0987">
              <w:t>RMSEA</w:t>
            </w:r>
          </w:p>
        </w:tc>
        <w:tc>
          <w:tcPr>
            <w:tcW w:w="3544" w:type="dxa"/>
          </w:tcPr>
          <w:p w14:paraId="594BC9AB" w14:textId="77777777" w:rsidR="00EF1E47" w:rsidRPr="009B0987" w:rsidRDefault="009A5655" w:rsidP="005545E3">
            <w:pPr>
              <w:spacing w:line="360" w:lineRule="auto"/>
              <w:jc w:val="center"/>
            </w:pPr>
            <w:r w:rsidRPr="009B0987">
              <w:t>.04</w:t>
            </w:r>
          </w:p>
        </w:tc>
      </w:tr>
    </w:tbl>
    <w:p w14:paraId="71CB9B1F" w14:textId="62C5DCBA" w:rsidR="001F1D9F" w:rsidRPr="00E96C61" w:rsidRDefault="001F1D9F" w:rsidP="004418AD">
      <w:pPr>
        <w:spacing w:before="120" w:after="120" w:line="360" w:lineRule="auto"/>
        <w:rPr>
          <w:sz w:val="22"/>
          <w:szCs w:val="22"/>
        </w:rPr>
      </w:pPr>
      <w:r w:rsidRPr="00E96C61">
        <w:rPr>
          <w:sz w:val="22"/>
          <w:szCs w:val="22"/>
        </w:rPr>
        <w:t xml:space="preserve">Nota. </w:t>
      </w:r>
      <w:r w:rsidR="00AD096B" w:rsidRPr="00E96C61">
        <w:rPr>
          <w:sz w:val="22"/>
          <w:szCs w:val="22"/>
        </w:rPr>
        <w:t>χ2/</w:t>
      </w:r>
      <w:proofErr w:type="spellStart"/>
      <w:r w:rsidR="00AD096B" w:rsidRPr="00E96C61">
        <w:rPr>
          <w:sz w:val="22"/>
          <w:szCs w:val="22"/>
        </w:rPr>
        <w:t>gl</w:t>
      </w:r>
      <w:proofErr w:type="spellEnd"/>
      <w:r w:rsidR="00AD096B" w:rsidRPr="00E96C61">
        <w:rPr>
          <w:sz w:val="22"/>
          <w:szCs w:val="22"/>
        </w:rPr>
        <w:t xml:space="preserve"> </w:t>
      </w:r>
      <w:r w:rsidRPr="00E96C61">
        <w:rPr>
          <w:sz w:val="22"/>
          <w:szCs w:val="22"/>
        </w:rPr>
        <w:t xml:space="preserve">= cociente ji-cuadrado/grados de libertad; GFI= índice de bondad de ajuste; </w:t>
      </w:r>
      <w:r w:rsidR="00AD096B" w:rsidRPr="00E96C61">
        <w:rPr>
          <w:sz w:val="22"/>
          <w:szCs w:val="22"/>
        </w:rPr>
        <w:t xml:space="preserve">AGFI= </w:t>
      </w:r>
      <w:r w:rsidR="00E2223D" w:rsidRPr="00E2223D">
        <w:rPr>
          <w:sz w:val="22"/>
          <w:szCs w:val="22"/>
        </w:rPr>
        <w:t>índice ajustado de bondad de ajuste</w:t>
      </w:r>
      <w:r w:rsidR="00E60FF9" w:rsidRPr="00E96C61">
        <w:rPr>
          <w:sz w:val="22"/>
          <w:szCs w:val="22"/>
        </w:rPr>
        <w:t xml:space="preserve">; CFI= Índice de ajuste comparativo; </w:t>
      </w:r>
      <w:r w:rsidRPr="00E96C61">
        <w:rPr>
          <w:sz w:val="22"/>
          <w:szCs w:val="22"/>
        </w:rPr>
        <w:t xml:space="preserve">NFI= índice de ajuste normativo; </w:t>
      </w:r>
      <w:r w:rsidR="00E60FF9" w:rsidRPr="00E96C61">
        <w:rPr>
          <w:sz w:val="22"/>
          <w:szCs w:val="22"/>
        </w:rPr>
        <w:t>R</w:t>
      </w:r>
      <w:r w:rsidRPr="00E96C61">
        <w:rPr>
          <w:sz w:val="22"/>
          <w:szCs w:val="22"/>
        </w:rPr>
        <w:t xml:space="preserve">FI= índice de ajuste </w:t>
      </w:r>
      <w:r w:rsidR="00E60FF9" w:rsidRPr="00E96C61">
        <w:rPr>
          <w:sz w:val="22"/>
          <w:szCs w:val="22"/>
        </w:rPr>
        <w:t>relativo; RMR= raíz del residuo cuadrático promedio; RMSEA= residuo cuadrático promedio de aproximación</w:t>
      </w:r>
      <w:r w:rsidRPr="00E96C61">
        <w:rPr>
          <w:sz w:val="22"/>
          <w:szCs w:val="22"/>
        </w:rPr>
        <w:t>.</w:t>
      </w:r>
    </w:p>
    <w:p w14:paraId="17CB3A92" w14:textId="256975BD" w:rsidR="00E1232A" w:rsidRDefault="00E1232A" w:rsidP="005E0066">
      <w:pPr>
        <w:spacing w:line="360" w:lineRule="auto"/>
        <w:rPr>
          <w:i/>
          <w:sz w:val="22"/>
          <w:szCs w:val="22"/>
        </w:rPr>
      </w:pPr>
    </w:p>
    <w:p w14:paraId="499FF202" w14:textId="5B8B899A" w:rsidR="00B561E4" w:rsidRDefault="00B561E4" w:rsidP="00B561E4">
      <w:pPr>
        <w:spacing w:line="480" w:lineRule="auto"/>
        <w:ind w:firstLine="720"/>
      </w:pPr>
    </w:p>
    <w:p w14:paraId="132ACE83" w14:textId="77777777" w:rsidR="002272AB" w:rsidRPr="009B0987" w:rsidRDefault="002272AB" w:rsidP="00B561E4">
      <w:pPr>
        <w:spacing w:line="480" w:lineRule="auto"/>
        <w:ind w:firstLine="720"/>
      </w:pPr>
    </w:p>
    <w:p w14:paraId="59D696A5" w14:textId="77777777" w:rsidR="00E2223D" w:rsidRPr="00E96C61" w:rsidRDefault="00E2223D" w:rsidP="005E0066">
      <w:pPr>
        <w:spacing w:line="360" w:lineRule="auto"/>
        <w:rPr>
          <w:i/>
          <w:sz w:val="22"/>
          <w:szCs w:val="22"/>
        </w:rPr>
      </w:pPr>
    </w:p>
    <w:p w14:paraId="324765A2" w14:textId="77777777" w:rsidR="005E0066" w:rsidRPr="009B0987" w:rsidRDefault="00731AC7" w:rsidP="000B0625">
      <w:pPr>
        <w:spacing w:line="480" w:lineRule="auto"/>
        <w:rPr>
          <w:b/>
        </w:rPr>
      </w:pPr>
      <w:r w:rsidRPr="009B0987">
        <w:rPr>
          <w:b/>
        </w:rPr>
        <w:lastRenderedPageBreak/>
        <w:t xml:space="preserve">Correlaciones </w:t>
      </w:r>
      <w:r w:rsidR="00F72E16" w:rsidRPr="009B0987">
        <w:rPr>
          <w:b/>
        </w:rPr>
        <w:t xml:space="preserve">entre </w:t>
      </w:r>
      <w:r w:rsidRPr="009B0987">
        <w:rPr>
          <w:b/>
        </w:rPr>
        <w:t>satisfacción vit</w:t>
      </w:r>
      <w:r w:rsidR="005E0066" w:rsidRPr="009B0987">
        <w:rPr>
          <w:b/>
        </w:rPr>
        <w:t>al, inteligencia emocional y emociones positivas</w:t>
      </w:r>
    </w:p>
    <w:p w14:paraId="733ADEFA" w14:textId="017B4D64" w:rsidR="005A68F7" w:rsidRPr="009B0987" w:rsidRDefault="007666DA" w:rsidP="005A68F7">
      <w:pPr>
        <w:spacing w:line="480" w:lineRule="auto"/>
        <w:ind w:firstLine="720"/>
        <w:rPr>
          <w:rFonts w:eastAsiaTheme="minorHAnsi"/>
          <w:lang w:val="es-AR" w:eastAsia="en-US"/>
        </w:rPr>
      </w:pPr>
      <w:r w:rsidRPr="009B0987">
        <w:rPr>
          <w:rFonts w:eastAsiaTheme="minorHAnsi"/>
          <w:lang w:val="es-AR" w:eastAsia="en-US"/>
        </w:rPr>
        <w:t xml:space="preserve">En cuanto a la validez convergente de la versión </w:t>
      </w:r>
      <w:r w:rsidR="005A68F7" w:rsidRPr="009B0987">
        <w:rPr>
          <w:rFonts w:eastAsiaTheme="minorHAnsi"/>
          <w:lang w:val="es-AR" w:eastAsia="en-US"/>
        </w:rPr>
        <w:t>adaptada</w:t>
      </w:r>
      <w:r w:rsidRPr="009B0987">
        <w:rPr>
          <w:rFonts w:eastAsiaTheme="minorHAnsi"/>
          <w:lang w:val="es-AR" w:eastAsia="en-US"/>
        </w:rPr>
        <w:t xml:space="preserve"> de la </w:t>
      </w:r>
      <w:r w:rsidR="000161F5" w:rsidRPr="009B0987">
        <w:rPr>
          <w:rFonts w:eastAsiaTheme="minorHAnsi"/>
          <w:lang w:val="es-AR" w:eastAsia="en-US"/>
        </w:rPr>
        <w:t>SWLS</w:t>
      </w:r>
      <w:r w:rsidRPr="009B0987">
        <w:rPr>
          <w:rFonts w:eastAsiaTheme="minorHAnsi"/>
          <w:lang w:val="es-AR" w:eastAsia="en-US"/>
        </w:rPr>
        <w:t xml:space="preserve">, los resultados obtenidos son satisfactorios, tal y como muestran las correlaciones positivas obtenidas con </w:t>
      </w:r>
      <w:r w:rsidR="005E0066" w:rsidRPr="009B0987">
        <w:rPr>
          <w:rFonts w:eastAsiaTheme="minorHAnsi"/>
          <w:lang w:val="es-AR" w:eastAsia="en-US"/>
        </w:rPr>
        <w:t>los constructos de</w:t>
      </w:r>
      <w:r w:rsidRPr="009B0987">
        <w:rPr>
          <w:rFonts w:eastAsiaTheme="minorHAnsi"/>
          <w:lang w:val="es-AR" w:eastAsia="en-US"/>
        </w:rPr>
        <w:t xml:space="preserve"> inteligencia emocional </w:t>
      </w:r>
      <w:r w:rsidR="005E0066" w:rsidRPr="009B0987">
        <w:rPr>
          <w:rFonts w:eastAsiaTheme="minorHAnsi"/>
          <w:lang w:val="es-AR" w:eastAsia="en-US"/>
        </w:rPr>
        <w:t xml:space="preserve">y emociones positivas </w:t>
      </w:r>
      <w:r w:rsidRPr="009B0987">
        <w:rPr>
          <w:rFonts w:eastAsiaTheme="minorHAnsi"/>
          <w:lang w:val="es-AR" w:eastAsia="en-US"/>
        </w:rPr>
        <w:t>(</w:t>
      </w:r>
      <w:r w:rsidR="002B72D8" w:rsidRPr="009B0987">
        <w:rPr>
          <w:rFonts w:eastAsiaTheme="minorHAnsi"/>
          <w:lang w:val="es-AR" w:eastAsia="en-US"/>
        </w:rPr>
        <w:t xml:space="preserve">véase </w:t>
      </w:r>
      <w:r w:rsidRPr="009B0987">
        <w:rPr>
          <w:rFonts w:eastAsiaTheme="minorHAnsi"/>
          <w:lang w:val="es-AR" w:eastAsia="en-US"/>
        </w:rPr>
        <w:t xml:space="preserve">Tabla </w:t>
      </w:r>
      <w:r w:rsidR="00A2461F">
        <w:rPr>
          <w:rFonts w:eastAsiaTheme="minorHAnsi"/>
          <w:lang w:val="es-AR" w:eastAsia="en-US"/>
        </w:rPr>
        <w:t>4</w:t>
      </w:r>
      <w:r w:rsidRPr="009B0987">
        <w:rPr>
          <w:rFonts w:eastAsiaTheme="minorHAnsi"/>
          <w:lang w:val="es-AR" w:eastAsia="en-US"/>
        </w:rPr>
        <w:t>).</w:t>
      </w:r>
    </w:p>
    <w:p w14:paraId="79621EA9" w14:textId="77777777" w:rsidR="00A2461F" w:rsidRDefault="00A2461F" w:rsidP="005E0066">
      <w:pPr>
        <w:spacing w:line="360" w:lineRule="auto"/>
        <w:jc w:val="both"/>
        <w:rPr>
          <w:rFonts w:eastAsiaTheme="minorHAnsi"/>
          <w:lang w:val="es-AR" w:eastAsia="en-US"/>
        </w:rPr>
      </w:pPr>
    </w:p>
    <w:p w14:paraId="03D3CAE0" w14:textId="48077A89" w:rsidR="00166490" w:rsidRPr="009B0987" w:rsidRDefault="00A2461F" w:rsidP="005E0066">
      <w:pPr>
        <w:spacing w:line="360" w:lineRule="auto"/>
        <w:jc w:val="both"/>
        <w:rPr>
          <w:rFonts w:eastAsiaTheme="minorHAnsi"/>
          <w:i/>
          <w:lang w:val="es-AR" w:eastAsia="en-US"/>
        </w:rPr>
      </w:pPr>
      <w:r>
        <w:rPr>
          <w:rFonts w:eastAsiaTheme="minorHAnsi"/>
          <w:lang w:val="es-AR" w:eastAsia="en-US"/>
        </w:rPr>
        <w:t>Tabla 4</w:t>
      </w:r>
    </w:p>
    <w:p w14:paraId="311BE36C" w14:textId="0C46666B" w:rsidR="00166490" w:rsidRPr="009B0987" w:rsidRDefault="00166490" w:rsidP="005E0066">
      <w:pPr>
        <w:spacing w:line="360" w:lineRule="auto"/>
        <w:jc w:val="both"/>
        <w:rPr>
          <w:i/>
        </w:rPr>
      </w:pPr>
      <w:r w:rsidRPr="009B0987">
        <w:rPr>
          <w:rFonts w:eastAsiaTheme="minorHAnsi"/>
          <w:i/>
          <w:lang w:val="es-AR" w:eastAsia="en-US"/>
        </w:rPr>
        <w:t>Correlaciones entre Satisfacción Vital, Inteligencia Emocional y Emociones Positivas</w:t>
      </w:r>
    </w:p>
    <w:p w14:paraId="037976B2" w14:textId="77777777" w:rsidR="007666DA" w:rsidRPr="009B0987" w:rsidRDefault="007666DA" w:rsidP="00731A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9231" w:type="dxa"/>
        <w:tblInd w:w="-2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6"/>
        <w:gridCol w:w="1401"/>
        <w:gridCol w:w="1411"/>
        <w:gridCol w:w="1280"/>
        <w:gridCol w:w="1320"/>
        <w:gridCol w:w="1253"/>
        <w:gridCol w:w="1237"/>
      </w:tblGrid>
      <w:tr w:rsidR="000161F5" w:rsidRPr="009B0987" w14:paraId="1F609365" w14:textId="77777777" w:rsidTr="00E26CA2">
        <w:trPr>
          <w:cantSplit/>
          <w:trHeight w:val="723"/>
          <w:tblHeader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B32E6" w14:textId="77777777" w:rsidR="000161F5" w:rsidRPr="009B0987" w:rsidRDefault="000161F5" w:rsidP="00731A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s-A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C9026" w14:textId="77777777" w:rsidR="000161F5" w:rsidRPr="009B0987" w:rsidRDefault="00F72E16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Bienestar</w:t>
            </w:r>
            <w:proofErr w:type="spellEnd"/>
            <w:r w:rsidRPr="009B098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Psicol</w:t>
            </w:r>
            <w:r w:rsidR="000161F5" w:rsidRPr="009B0987">
              <w:rPr>
                <w:rFonts w:eastAsiaTheme="minorHAnsi"/>
                <w:color w:val="000000"/>
                <w:lang w:val="en-US" w:eastAsia="en-US"/>
              </w:rPr>
              <w:t>ógico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E2DF8A" w14:textId="77777777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Habilidades</w:t>
            </w:r>
            <w:proofErr w:type="spellEnd"/>
            <w:r w:rsidRPr="009B098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Sociales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A693E4" w14:textId="77777777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Autocontrol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454BD" w14:textId="77777777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Sociabilidad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B3B85E" w14:textId="5C2C2D48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I</w:t>
            </w:r>
            <w:r w:rsidR="005A68F7" w:rsidRPr="009B0987">
              <w:rPr>
                <w:rFonts w:eastAsiaTheme="minorHAnsi"/>
                <w:color w:val="000000"/>
                <w:lang w:val="en-US" w:eastAsia="en-US"/>
              </w:rPr>
              <w:t>nteligencia</w:t>
            </w:r>
            <w:proofErr w:type="spellEnd"/>
            <w:r w:rsidR="005A68F7" w:rsidRPr="009B098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E</w:t>
            </w:r>
            <w:r w:rsidR="005A68F7" w:rsidRPr="009B0987">
              <w:rPr>
                <w:rFonts w:eastAsiaTheme="minorHAnsi"/>
                <w:color w:val="000000"/>
                <w:lang w:val="en-US" w:eastAsia="en-US"/>
              </w:rPr>
              <w:t>mocional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B4C298" w14:textId="77777777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Emociones</w:t>
            </w:r>
            <w:proofErr w:type="spellEnd"/>
            <w:r w:rsidRPr="009B0987">
              <w:rPr>
                <w:rFonts w:eastAsiaTheme="minorHAnsi"/>
                <w:color w:val="000000"/>
                <w:lang w:val="en-US" w:eastAsia="en-US"/>
              </w:rPr>
              <w:t xml:space="preserve">  </w:t>
            </w:r>
          </w:p>
          <w:p w14:paraId="469A0FE5" w14:textId="77777777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Positivas</w:t>
            </w:r>
            <w:proofErr w:type="spellEnd"/>
          </w:p>
        </w:tc>
      </w:tr>
      <w:tr w:rsidR="009B0987" w:rsidRPr="009B0987" w14:paraId="129292D1" w14:textId="77777777" w:rsidTr="00E26CA2">
        <w:trPr>
          <w:cantSplit/>
          <w:trHeight w:val="723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7033CF1" w14:textId="77777777" w:rsidR="000161F5" w:rsidRPr="009B0987" w:rsidRDefault="000161F5" w:rsidP="000161F5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9B0987">
              <w:rPr>
                <w:rFonts w:eastAsiaTheme="minorHAnsi"/>
                <w:color w:val="000000"/>
                <w:lang w:val="en-US" w:eastAsia="en-US"/>
              </w:rPr>
              <w:t>Satisfacción</w:t>
            </w:r>
            <w:proofErr w:type="spellEnd"/>
            <w:r w:rsidRPr="009B0987">
              <w:rPr>
                <w:rFonts w:eastAsiaTheme="minorHAnsi"/>
                <w:color w:val="000000"/>
                <w:lang w:val="en-US" w:eastAsia="en-US"/>
              </w:rPr>
              <w:t xml:space="preserve"> Vital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245CCAF" w14:textId="77777777" w:rsidR="000161F5" w:rsidRPr="009B0987" w:rsidRDefault="000161F5" w:rsidP="00731A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ACA14F7" w14:textId="77777777" w:rsidR="000161F5" w:rsidRPr="009B0987" w:rsidRDefault="00BE6FE2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.37</w:t>
            </w:r>
            <w:r w:rsidR="000161F5" w:rsidRPr="009B0987">
              <w:rPr>
                <w:rFonts w:eastAsiaTheme="minorHAnsi"/>
                <w:color w:val="000000"/>
                <w:vertAlign w:val="superscript"/>
                <w:lang w:val="en-US" w:eastAsia="en-US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59314D4" w14:textId="6CBAB5F0" w:rsidR="000161F5" w:rsidRPr="009B0987" w:rsidRDefault="00C324C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.3</w:t>
            </w:r>
            <w:r w:rsidR="000161F5" w:rsidRPr="009B0987">
              <w:rPr>
                <w:rFonts w:eastAsiaTheme="minorHAnsi"/>
                <w:color w:val="000000"/>
                <w:lang w:val="en-US" w:eastAsia="en-US"/>
              </w:rPr>
              <w:t>3</w:t>
            </w:r>
            <w:r w:rsidR="000161F5" w:rsidRPr="009B0987">
              <w:rPr>
                <w:rFonts w:eastAsiaTheme="minorHAnsi"/>
                <w:color w:val="000000"/>
                <w:vertAlign w:val="superscript"/>
                <w:lang w:val="en-US" w:eastAsia="en-US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69305B3" w14:textId="64F8A59E" w:rsidR="000161F5" w:rsidRPr="009B0987" w:rsidRDefault="00C324C5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.3</w:t>
            </w:r>
            <w:r w:rsidR="00BE6FE2" w:rsidRPr="009B0987">
              <w:rPr>
                <w:rFonts w:eastAsiaTheme="minorHAnsi"/>
                <w:color w:val="000000"/>
                <w:lang w:val="en-US" w:eastAsia="en-US"/>
              </w:rPr>
              <w:t>5</w:t>
            </w:r>
            <w:r w:rsidR="000161F5" w:rsidRPr="009B0987">
              <w:rPr>
                <w:rFonts w:eastAsiaTheme="minorHAnsi"/>
                <w:color w:val="000000"/>
                <w:vertAlign w:val="superscript"/>
                <w:lang w:val="en-US" w:eastAsia="en-US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14E6117" w14:textId="2B8A71F4" w:rsidR="000161F5" w:rsidRPr="009B0987" w:rsidRDefault="00BE6FE2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</w:t>
            </w:r>
            <w:r w:rsidR="000161F5" w:rsidRPr="009B0987">
              <w:rPr>
                <w:rFonts w:eastAsiaTheme="minorHAnsi"/>
                <w:color w:val="000000"/>
                <w:lang w:val="en-US" w:eastAsia="en-US"/>
              </w:rPr>
              <w:t>2</w:t>
            </w:r>
            <w:r w:rsidRPr="009B0987">
              <w:rPr>
                <w:rFonts w:eastAsiaTheme="minorHAnsi"/>
                <w:color w:val="000000"/>
                <w:lang w:val="en-US" w:eastAsia="en-US"/>
              </w:rPr>
              <w:t>8</w:t>
            </w:r>
            <w:r w:rsidR="00E26CA2">
              <w:rPr>
                <w:rFonts w:eastAsiaTheme="minorHAnsi"/>
                <w:color w:val="000000"/>
                <w:vertAlign w:val="superscript"/>
                <w:lang w:val="en-US" w:eastAsia="en-US"/>
              </w:rPr>
              <w:t>*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66EFB0FB" w14:textId="62458B27" w:rsidR="000161F5" w:rsidRPr="009B0987" w:rsidRDefault="00BE6FE2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</w:t>
            </w:r>
            <w:r w:rsidR="0070515C" w:rsidRPr="009B0987">
              <w:rPr>
                <w:rFonts w:eastAsiaTheme="minorHAnsi"/>
                <w:color w:val="000000"/>
                <w:lang w:val="en-US" w:eastAsia="en-US"/>
              </w:rPr>
              <w:t>4</w:t>
            </w:r>
            <w:r w:rsidR="0077587A">
              <w:rPr>
                <w:rFonts w:eastAsiaTheme="minorHAnsi"/>
                <w:color w:val="000000"/>
                <w:lang w:val="en-US" w:eastAsia="en-US"/>
              </w:rPr>
              <w:t>4</w:t>
            </w:r>
            <w:r w:rsidR="000161F5" w:rsidRPr="009B0987">
              <w:rPr>
                <w:rFonts w:eastAsiaTheme="minorHAnsi"/>
                <w:color w:val="000000"/>
                <w:vertAlign w:val="superscript"/>
                <w:lang w:val="en-US" w:eastAsia="en-US"/>
              </w:rPr>
              <w:t>**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FFFFF"/>
          </w:tcPr>
          <w:p w14:paraId="14657051" w14:textId="77777777" w:rsidR="000161F5" w:rsidRPr="009B0987" w:rsidRDefault="00BE6FE2" w:rsidP="000161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 w:rsidRPr="009B0987">
              <w:rPr>
                <w:rFonts w:eastAsiaTheme="minorHAnsi"/>
                <w:color w:val="000000"/>
                <w:lang w:val="en-US" w:eastAsia="en-US"/>
              </w:rPr>
              <w:t>.4</w:t>
            </w:r>
            <w:r w:rsidR="000161F5" w:rsidRPr="009B0987">
              <w:rPr>
                <w:rFonts w:eastAsiaTheme="minorHAnsi"/>
                <w:color w:val="000000"/>
                <w:lang w:val="en-US" w:eastAsia="en-US"/>
              </w:rPr>
              <w:t>6</w:t>
            </w:r>
            <w:r w:rsidR="000161F5" w:rsidRPr="009B0987">
              <w:rPr>
                <w:rFonts w:eastAsiaTheme="minorHAnsi"/>
                <w:color w:val="000000"/>
                <w:vertAlign w:val="superscript"/>
                <w:lang w:val="en-US" w:eastAsia="en-US"/>
              </w:rPr>
              <w:t>**</w:t>
            </w:r>
          </w:p>
        </w:tc>
      </w:tr>
    </w:tbl>
    <w:p w14:paraId="3D39265A" w14:textId="3607E3F9" w:rsidR="00101DC6" w:rsidRPr="00F7351E" w:rsidRDefault="00355C7B" w:rsidP="00F7351E">
      <w:pPr>
        <w:tabs>
          <w:tab w:val="left" w:pos="751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Nota. </w:t>
      </w:r>
      <w:r w:rsidR="00CF1BCB">
        <w:rPr>
          <w:color w:val="000000"/>
          <w:sz w:val="22"/>
          <w:szCs w:val="22"/>
        </w:rPr>
        <w:t xml:space="preserve">** p &lt; .01 </w:t>
      </w:r>
      <w:r w:rsidR="00E26CA2">
        <w:rPr>
          <w:color w:val="000000"/>
          <w:sz w:val="22"/>
          <w:szCs w:val="22"/>
        </w:rPr>
        <w:t>* p &lt; .05</w:t>
      </w:r>
    </w:p>
    <w:p w14:paraId="7074CF9C" w14:textId="77777777" w:rsidR="0070515C" w:rsidRPr="007E7D0A" w:rsidRDefault="0070515C" w:rsidP="007E7D0A">
      <w:pPr>
        <w:spacing w:line="360" w:lineRule="auto"/>
        <w:jc w:val="center"/>
        <w:rPr>
          <w:b/>
          <w:sz w:val="22"/>
          <w:szCs w:val="22"/>
          <w:lang w:val="es-AR"/>
        </w:rPr>
      </w:pPr>
    </w:p>
    <w:p w14:paraId="71A848F5" w14:textId="77777777" w:rsidR="009B0987" w:rsidRDefault="009B0987" w:rsidP="00DD6729">
      <w:pPr>
        <w:spacing w:line="480" w:lineRule="auto"/>
        <w:jc w:val="center"/>
        <w:rPr>
          <w:b/>
          <w:lang w:val="es-AR"/>
        </w:rPr>
      </w:pPr>
    </w:p>
    <w:p w14:paraId="548125F5" w14:textId="736B2CF3" w:rsidR="0099515A" w:rsidRPr="009B0987" w:rsidRDefault="00FD5A83" w:rsidP="00DD6729">
      <w:pPr>
        <w:spacing w:line="480" w:lineRule="auto"/>
        <w:jc w:val="center"/>
        <w:rPr>
          <w:b/>
          <w:lang w:val="es-AR"/>
        </w:rPr>
      </w:pPr>
      <w:r w:rsidRPr="009B0987">
        <w:rPr>
          <w:b/>
          <w:lang w:val="es-AR"/>
        </w:rPr>
        <w:t>Dis</w:t>
      </w:r>
      <w:r w:rsidR="00DF3832" w:rsidRPr="009B0987">
        <w:rPr>
          <w:b/>
          <w:lang w:val="es-AR"/>
        </w:rPr>
        <w:t>cusió</w:t>
      </w:r>
      <w:r w:rsidRPr="009B0987">
        <w:rPr>
          <w:b/>
          <w:lang w:val="es-AR"/>
        </w:rPr>
        <w:t>n</w:t>
      </w:r>
    </w:p>
    <w:p w14:paraId="799A0AFB" w14:textId="77777777" w:rsidR="00B56B2D" w:rsidRPr="009B0987" w:rsidRDefault="00FD5A83" w:rsidP="000B0625">
      <w:pPr>
        <w:spacing w:line="480" w:lineRule="auto"/>
        <w:ind w:firstLine="720"/>
        <w:rPr>
          <w:lang w:val="es-AR"/>
        </w:rPr>
      </w:pPr>
      <w:r w:rsidRPr="009B0987">
        <w:rPr>
          <w:lang w:val="es-AR"/>
        </w:rPr>
        <w:t xml:space="preserve">El objetivo principal del presente trabajo fue valorar si las propiedades psicométricas de la </w:t>
      </w:r>
      <w:r w:rsidR="00B56B2D" w:rsidRPr="009B0987">
        <w:rPr>
          <w:rFonts w:eastAsiaTheme="minorHAnsi"/>
          <w:lang w:val="es-AR" w:eastAsia="en-US"/>
        </w:rPr>
        <w:t>SWLS</w:t>
      </w:r>
      <w:r w:rsidR="00B56B2D" w:rsidRPr="009B0987">
        <w:rPr>
          <w:lang w:val="es-AR"/>
        </w:rPr>
        <w:t xml:space="preserve"> son adecuadas para su uso en población adulta de Buenos Aires</w:t>
      </w:r>
      <w:r w:rsidRPr="009B0987">
        <w:rPr>
          <w:lang w:val="es-AR"/>
        </w:rPr>
        <w:t xml:space="preserve">. </w:t>
      </w:r>
    </w:p>
    <w:p w14:paraId="25A43D5D" w14:textId="2A641904" w:rsidR="00B56B2D" w:rsidRPr="009B0987" w:rsidRDefault="00B56B2D" w:rsidP="000B0625">
      <w:pPr>
        <w:spacing w:line="480" w:lineRule="auto"/>
        <w:ind w:firstLine="720"/>
        <w:rPr>
          <w:lang w:val="es-AR"/>
        </w:rPr>
      </w:pPr>
      <w:r w:rsidRPr="009B0987">
        <w:rPr>
          <w:lang w:val="es-AR"/>
        </w:rPr>
        <w:t xml:space="preserve">De los diversos tipos de indicadores y métodos que pueden implementarse para analizar las propiedades psicométricas </w:t>
      </w:r>
      <w:r w:rsidR="00DA43C3" w:rsidRPr="009B0987">
        <w:rPr>
          <w:lang w:val="es-AR"/>
        </w:rPr>
        <w:t>de la E</w:t>
      </w:r>
      <w:r w:rsidR="00270593" w:rsidRPr="009B0987">
        <w:rPr>
          <w:lang w:val="es-AR"/>
        </w:rPr>
        <w:t>scala</w:t>
      </w:r>
      <w:r w:rsidRPr="009B0987">
        <w:rPr>
          <w:lang w:val="es-AR"/>
        </w:rPr>
        <w:t xml:space="preserve">, se han obtenido evidencias favorables acerca de su consistencia interna, validez estructural y </w:t>
      </w:r>
      <w:r w:rsidR="00270593" w:rsidRPr="009B0987">
        <w:rPr>
          <w:lang w:val="es-AR"/>
        </w:rPr>
        <w:t xml:space="preserve">validez </w:t>
      </w:r>
      <w:r w:rsidRPr="009B0987">
        <w:rPr>
          <w:lang w:val="es-AR"/>
        </w:rPr>
        <w:t xml:space="preserve">convergente. </w:t>
      </w:r>
    </w:p>
    <w:p w14:paraId="28D2EE21" w14:textId="03778CB0" w:rsidR="00DF76D9" w:rsidRPr="009B0987" w:rsidRDefault="00B56B2D" w:rsidP="000B0625">
      <w:pPr>
        <w:spacing w:line="480" w:lineRule="auto"/>
        <w:ind w:firstLine="720"/>
        <w:rPr>
          <w:lang w:val="es-AR"/>
        </w:rPr>
      </w:pPr>
      <w:r w:rsidRPr="009B0987">
        <w:rPr>
          <w:lang w:val="es-AR"/>
        </w:rPr>
        <w:t xml:space="preserve">La consistencia interna de la </w:t>
      </w:r>
      <w:r w:rsidRPr="009B0987">
        <w:rPr>
          <w:rFonts w:eastAsiaTheme="minorHAnsi"/>
          <w:lang w:val="es-AR" w:eastAsia="en-US"/>
        </w:rPr>
        <w:t>SWLS fue adecuada</w:t>
      </w:r>
      <w:r w:rsidRPr="009B0987">
        <w:rPr>
          <w:lang w:val="es-AR"/>
        </w:rPr>
        <w:t xml:space="preserve">, con un coeficiente alfa de </w:t>
      </w:r>
      <w:proofErr w:type="spellStart"/>
      <w:r w:rsidRPr="009B0987">
        <w:rPr>
          <w:lang w:val="es-AR"/>
        </w:rPr>
        <w:t>Cronbach</w:t>
      </w:r>
      <w:proofErr w:type="spellEnd"/>
      <w:r w:rsidRPr="009B0987">
        <w:rPr>
          <w:lang w:val="es-AR"/>
        </w:rPr>
        <w:t xml:space="preserve"> </w:t>
      </w:r>
      <w:r w:rsidR="002C3229" w:rsidRPr="009B0987">
        <w:rPr>
          <w:lang w:val="es-AR"/>
        </w:rPr>
        <w:t>de .</w:t>
      </w:r>
      <w:r w:rsidR="001B71AD" w:rsidRPr="009B0987">
        <w:rPr>
          <w:lang w:val="es-AR"/>
        </w:rPr>
        <w:t>81</w:t>
      </w:r>
      <w:r w:rsidRPr="009B0987">
        <w:rPr>
          <w:lang w:val="es-AR"/>
        </w:rPr>
        <w:t>.</w:t>
      </w:r>
      <w:r w:rsidR="00270593" w:rsidRPr="009B0987">
        <w:rPr>
          <w:lang w:val="es-AR"/>
        </w:rPr>
        <w:t xml:space="preserve"> Si bien este valor</w:t>
      </w:r>
      <w:r w:rsidR="00DF76D9" w:rsidRPr="009B0987">
        <w:rPr>
          <w:lang w:val="es-AR"/>
        </w:rPr>
        <w:t xml:space="preserve"> es inferior al reportado por </w:t>
      </w:r>
      <w:proofErr w:type="spellStart"/>
      <w:r w:rsidR="00270593" w:rsidRPr="009B0987">
        <w:rPr>
          <w:lang w:val="es-AR"/>
        </w:rPr>
        <w:t>Diener</w:t>
      </w:r>
      <w:proofErr w:type="spellEnd"/>
      <w:r w:rsidR="00270593" w:rsidRPr="009B0987">
        <w:rPr>
          <w:lang w:val="es-AR"/>
        </w:rPr>
        <w:t xml:space="preserve"> et al (1985)</w:t>
      </w:r>
      <w:r w:rsidR="00DF76D9" w:rsidRPr="009B0987">
        <w:rPr>
          <w:lang w:val="es-AR"/>
        </w:rPr>
        <w:t xml:space="preserve"> (.86) se aproxima al obtenido en las adaptaciones rea</w:t>
      </w:r>
      <w:r w:rsidR="00405F20" w:rsidRPr="009B0987">
        <w:rPr>
          <w:lang w:val="es-AR"/>
        </w:rPr>
        <w:t>lizadas en poblaciones hispanas (</w:t>
      </w:r>
      <w:proofErr w:type="spellStart"/>
      <w:r w:rsidR="00405F20" w:rsidRPr="009B0987">
        <w:rPr>
          <w:lang w:val="es-AR"/>
        </w:rPr>
        <w:t>Atienza</w:t>
      </w:r>
      <w:proofErr w:type="spellEnd"/>
      <w:r w:rsidR="00405F20" w:rsidRPr="009B0987">
        <w:rPr>
          <w:lang w:val="es-AR"/>
        </w:rPr>
        <w:t xml:space="preserve"> et al., 2000</w:t>
      </w:r>
      <w:r w:rsidR="00F16E75" w:rsidRPr="009B0987">
        <w:rPr>
          <w:lang w:val="es-AR"/>
        </w:rPr>
        <w:t xml:space="preserve">; </w:t>
      </w:r>
      <w:r w:rsidR="00BC0E13" w:rsidRPr="009B0987">
        <w:rPr>
          <w:lang w:val="es-AR"/>
        </w:rPr>
        <w:t xml:space="preserve">Martínez Uribe, 2004; </w:t>
      </w:r>
      <w:proofErr w:type="spellStart"/>
      <w:r w:rsidR="00F16E75" w:rsidRPr="009B0987">
        <w:rPr>
          <w:rStyle w:val="Textoennegrita"/>
          <w:b w:val="0"/>
          <w:iCs/>
        </w:rPr>
        <w:t>Padrós</w:t>
      </w:r>
      <w:proofErr w:type="spellEnd"/>
      <w:r w:rsidR="00F16E75" w:rsidRPr="009B0987">
        <w:rPr>
          <w:rStyle w:val="Textoennegrita"/>
          <w:b w:val="0"/>
          <w:iCs/>
        </w:rPr>
        <w:t>, et al., 2015</w:t>
      </w:r>
      <w:r w:rsidR="00405F20" w:rsidRPr="009B0987">
        <w:rPr>
          <w:lang w:val="es-AR"/>
        </w:rPr>
        <w:t>).</w:t>
      </w:r>
      <w:r w:rsidR="00DF76D9" w:rsidRPr="009B0987">
        <w:rPr>
          <w:lang w:val="es-AR"/>
        </w:rPr>
        <w:t xml:space="preserve"> </w:t>
      </w:r>
    </w:p>
    <w:p w14:paraId="3F063D8F" w14:textId="6832D514" w:rsidR="00B56B2D" w:rsidRPr="009B0987" w:rsidRDefault="002C3229" w:rsidP="000B0625">
      <w:pPr>
        <w:spacing w:line="480" w:lineRule="auto"/>
        <w:ind w:firstLine="720"/>
        <w:rPr>
          <w:lang w:val="es-AR"/>
        </w:rPr>
      </w:pPr>
      <w:r w:rsidRPr="009B0987">
        <w:rPr>
          <w:lang w:val="es-AR"/>
        </w:rPr>
        <w:t>Las</w:t>
      </w:r>
      <w:r w:rsidR="00B56B2D" w:rsidRPr="009B0987">
        <w:rPr>
          <w:lang w:val="es-AR"/>
        </w:rPr>
        <w:t xml:space="preserve"> correlaciones ítem-total cor</w:t>
      </w:r>
      <w:r w:rsidR="00C6570B">
        <w:rPr>
          <w:lang w:val="es-AR"/>
        </w:rPr>
        <w:t>regidas han sido adecuadas (&gt;</w:t>
      </w:r>
      <w:r w:rsidRPr="009B0987">
        <w:rPr>
          <w:lang w:val="es-AR"/>
        </w:rPr>
        <w:t xml:space="preserve"> .4</w:t>
      </w:r>
      <w:r w:rsidR="00B56B2D" w:rsidRPr="009B0987">
        <w:rPr>
          <w:lang w:val="es-AR"/>
        </w:rPr>
        <w:t xml:space="preserve">0), demostrando una buena capacidad de discriminación de los ítems. </w:t>
      </w:r>
    </w:p>
    <w:p w14:paraId="4A0E717B" w14:textId="14D23DC6" w:rsidR="00F16E75" w:rsidRPr="009B0987" w:rsidRDefault="00B56B2D" w:rsidP="00ED2B4B">
      <w:pPr>
        <w:spacing w:line="480" w:lineRule="auto"/>
        <w:ind w:firstLine="720"/>
        <w:rPr>
          <w:lang w:val="es-AR"/>
        </w:rPr>
      </w:pPr>
      <w:r w:rsidRPr="009B0987">
        <w:rPr>
          <w:lang w:val="es-AR"/>
        </w:rPr>
        <w:lastRenderedPageBreak/>
        <w:t xml:space="preserve">A través de un análisis factorial exploratorio ha sido posible detectar una matriz </w:t>
      </w:r>
      <w:proofErr w:type="spellStart"/>
      <w:r w:rsidR="00EA3048" w:rsidRPr="009B0987">
        <w:rPr>
          <w:lang w:val="es-AR"/>
        </w:rPr>
        <w:t>mono</w:t>
      </w:r>
      <w:r w:rsidRPr="009B0987">
        <w:rPr>
          <w:lang w:val="es-AR"/>
        </w:rPr>
        <w:t>factorial</w:t>
      </w:r>
      <w:proofErr w:type="spellEnd"/>
      <w:r w:rsidRPr="009B0987">
        <w:rPr>
          <w:lang w:val="es-AR"/>
        </w:rPr>
        <w:t xml:space="preserve">, </w:t>
      </w:r>
      <w:r w:rsidR="002C3229" w:rsidRPr="009B0987">
        <w:rPr>
          <w:lang w:val="es-AR"/>
        </w:rPr>
        <w:t>la cual ha alcanzado niveles de explicación de la varianza levemente inferiores a los obtenidos en la versión original (</w:t>
      </w:r>
      <w:proofErr w:type="spellStart"/>
      <w:r w:rsidR="002C3229" w:rsidRPr="009B0987">
        <w:rPr>
          <w:lang w:val="es-AR"/>
        </w:rPr>
        <w:t>Diener</w:t>
      </w:r>
      <w:proofErr w:type="spellEnd"/>
      <w:r w:rsidR="002C3229" w:rsidRPr="009B0987">
        <w:rPr>
          <w:lang w:val="es-AR"/>
        </w:rPr>
        <w:t xml:space="preserve"> </w:t>
      </w:r>
      <w:r w:rsidR="000E4B75" w:rsidRPr="009B0987">
        <w:rPr>
          <w:lang w:val="es-AR"/>
        </w:rPr>
        <w:t xml:space="preserve">et al, 1985) y similares </w:t>
      </w:r>
      <w:r w:rsidR="00D1301B" w:rsidRPr="009B0987">
        <w:rPr>
          <w:lang w:val="es-AR"/>
        </w:rPr>
        <w:t xml:space="preserve">a los de las versiones de Perú </w:t>
      </w:r>
      <w:r w:rsidR="00F16E75" w:rsidRPr="009B0987">
        <w:rPr>
          <w:lang w:val="es-AR"/>
        </w:rPr>
        <w:t>(Martínez Uribe, 2004), España (</w:t>
      </w:r>
      <w:proofErr w:type="spellStart"/>
      <w:r w:rsidR="00F16E75" w:rsidRPr="009B0987">
        <w:rPr>
          <w:lang w:val="es-AR"/>
        </w:rPr>
        <w:t>Atienza</w:t>
      </w:r>
      <w:proofErr w:type="spellEnd"/>
      <w:r w:rsidR="00F16E75" w:rsidRPr="009B0987">
        <w:rPr>
          <w:lang w:val="es-AR"/>
        </w:rPr>
        <w:t xml:space="preserve"> et al., 2000; Garrido-Muñoz de Arenillas, Fernández-Borrero, Villalba-Ruiz, Pérez-Moreno &amp; Fernández-Bellido,</w:t>
      </w:r>
      <w:r w:rsidR="001460F2" w:rsidRPr="009B0987">
        <w:rPr>
          <w:lang w:val="es-AR"/>
        </w:rPr>
        <w:t xml:space="preserve"> </w:t>
      </w:r>
      <w:r w:rsidR="00F16E75" w:rsidRPr="009B0987">
        <w:rPr>
          <w:lang w:val="es-AR"/>
        </w:rPr>
        <w:t xml:space="preserve">2010; Vázquez, Duque &amp; </w:t>
      </w:r>
      <w:proofErr w:type="spellStart"/>
      <w:r w:rsidR="00F16E75" w:rsidRPr="009B0987">
        <w:rPr>
          <w:lang w:val="es-AR"/>
        </w:rPr>
        <w:t>Hervás</w:t>
      </w:r>
      <w:proofErr w:type="spellEnd"/>
      <w:r w:rsidR="00F16E75" w:rsidRPr="009B0987">
        <w:rPr>
          <w:lang w:val="es-AR"/>
        </w:rPr>
        <w:t xml:space="preserve">, 2013), Brasil (Albuquerque, Sousa &amp; </w:t>
      </w:r>
      <w:proofErr w:type="spellStart"/>
      <w:r w:rsidR="00F16E75" w:rsidRPr="009B0987">
        <w:rPr>
          <w:lang w:val="es-AR"/>
        </w:rPr>
        <w:t>Martins</w:t>
      </w:r>
      <w:proofErr w:type="spellEnd"/>
      <w:r w:rsidR="00F16E75" w:rsidRPr="009B0987">
        <w:rPr>
          <w:lang w:val="es-AR"/>
        </w:rPr>
        <w:t>, 2010), Holanda (</w:t>
      </w:r>
      <w:proofErr w:type="spellStart"/>
      <w:r w:rsidR="00F16E75" w:rsidRPr="009B0987">
        <w:rPr>
          <w:lang w:val="es-AR"/>
        </w:rPr>
        <w:t>Arrindell</w:t>
      </w:r>
      <w:proofErr w:type="spellEnd"/>
      <w:r w:rsidR="00F16E75" w:rsidRPr="009B0987">
        <w:rPr>
          <w:lang w:val="es-AR"/>
        </w:rPr>
        <w:t>,</w:t>
      </w:r>
      <w:r w:rsidR="00ED2B4B">
        <w:rPr>
          <w:lang w:val="es-AR"/>
        </w:rPr>
        <w:t xml:space="preserve"> </w:t>
      </w:r>
      <w:proofErr w:type="spellStart"/>
      <w:r w:rsidR="00F16E75" w:rsidRPr="009B0987">
        <w:rPr>
          <w:lang w:val="es-AR"/>
        </w:rPr>
        <w:t>Heesink</w:t>
      </w:r>
      <w:proofErr w:type="spellEnd"/>
      <w:r w:rsidR="00F16E75" w:rsidRPr="009B0987">
        <w:rPr>
          <w:lang w:val="es-AR"/>
        </w:rPr>
        <w:t xml:space="preserve"> &amp; </w:t>
      </w:r>
      <w:proofErr w:type="spellStart"/>
      <w:r w:rsidR="00F16E75" w:rsidRPr="009B0987">
        <w:rPr>
          <w:lang w:val="es-AR"/>
        </w:rPr>
        <w:t>Feij</w:t>
      </w:r>
      <w:proofErr w:type="spellEnd"/>
      <w:r w:rsidR="00F16E75" w:rsidRPr="009B0987">
        <w:rPr>
          <w:lang w:val="es-AR"/>
        </w:rPr>
        <w:t xml:space="preserve">, 1999; </w:t>
      </w:r>
      <w:proofErr w:type="spellStart"/>
      <w:r w:rsidR="00F16E75" w:rsidRPr="009B0987">
        <w:rPr>
          <w:lang w:val="es-AR"/>
        </w:rPr>
        <w:t>Arrindell</w:t>
      </w:r>
      <w:proofErr w:type="spellEnd"/>
      <w:r w:rsidR="00F16E75" w:rsidRPr="009B0987">
        <w:rPr>
          <w:lang w:val="es-AR"/>
        </w:rPr>
        <w:t xml:space="preserve">, </w:t>
      </w:r>
      <w:proofErr w:type="spellStart"/>
      <w:r w:rsidR="00F16E75" w:rsidRPr="009B0987">
        <w:rPr>
          <w:lang w:val="es-AR"/>
        </w:rPr>
        <w:t>Meeuwesen</w:t>
      </w:r>
      <w:proofErr w:type="spellEnd"/>
      <w:r w:rsidR="00F16E75" w:rsidRPr="009B0987">
        <w:rPr>
          <w:lang w:val="es-AR"/>
        </w:rPr>
        <w:t xml:space="preserve"> &amp; </w:t>
      </w:r>
      <w:proofErr w:type="spellStart"/>
      <w:r w:rsidR="00F16E75" w:rsidRPr="009B0987">
        <w:rPr>
          <w:lang w:val="es-AR"/>
        </w:rPr>
        <w:t>Huyse</w:t>
      </w:r>
      <w:proofErr w:type="spellEnd"/>
      <w:r w:rsidR="00F16E75" w:rsidRPr="009B0987">
        <w:rPr>
          <w:lang w:val="es-AR"/>
        </w:rPr>
        <w:t xml:space="preserve">, 1991), </w:t>
      </w:r>
      <w:r w:rsidR="00500E93" w:rsidRPr="009B0987">
        <w:rPr>
          <w:lang w:val="es-AR"/>
        </w:rPr>
        <w:t xml:space="preserve">Arabia </w:t>
      </w:r>
      <w:r w:rsidR="00CB1510" w:rsidRPr="009B0987">
        <w:rPr>
          <w:lang w:val="es-AR"/>
        </w:rPr>
        <w:t>(</w:t>
      </w:r>
      <w:proofErr w:type="spellStart"/>
      <w:r w:rsidR="00CB1510" w:rsidRPr="009B0987">
        <w:rPr>
          <w:lang w:val="es-AR"/>
        </w:rPr>
        <w:t>Abdallah</w:t>
      </w:r>
      <w:proofErr w:type="spellEnd"/>
      <w:r w:rsidR="00CB1510" w:rsidRPr="009B0987">
        <w:rPr>
          <w:lang w:val="es-AR"/>
        </w:rPr>
        <w:t xml:space="preserve">, 1998), </w:t>
      </w:r>
      <w:r w:rsidR="00F16E75" w:rsidRPr="009B0987">
        <w:rPr>
          <w:lang w:val="es-AR"/>
        </w:rPr>
        <w:t>Alemania (</w:t>
      </w:r>
      <w:proofErr w:type="spellStart"/>
      <w:r w:rsidR="00F16E75" w:rsidRPr="009B0987">
        <w:rPr>
          <w:lang w:val="es-AR"/>
        </w:rPr>
        <w:t>Glaesmer</w:t>
      </w:r>
      <w:proofErr w:type="spellEnd"/>
      <w:r w:rsidR="00F16E75" w:rsidRPr="009B0987">
        <w:rPr>
          <w:lang w:val="es-AR"/>
        </w:rPr>
        <w:t xml:space="preserve">, Grande, </w:t>
      </w:r>
      <w:proofErr w:type="spellStart"/>
      <w:r w:rsidR="00F16E75" w:rsidRPr="009B0987">
        <w:rPr>
          <w:lang w:val="es-AR"/>
        </w:rPr>
        <w:t>Braehler</w:t>
      </w:r>
      <w:proofErr w:type="spellEnd"/>
      <w:r w:rsidR="00F16E75" w:rsidRPr="009B0987">
        <w:rPr>
          <w:lang w:val="es-AR"/>
        </w:rPr>
        <w:t xml:space="preserve"> &amp; </w:t>
      </w:r>
      <w:proofErr w:type="spellStart"/>
      <w:r w:rsidR="00F16E75" w:rsidRPr="009B0987">
        <w:rPr>
          <w:lang w:val="es-AR"/>
        </w:rPr>
        <w:t>Roth</w:t>
      </w:r>
      <w:proofErr w:type="spellEnd"/>
      <w:r w:rsidR="00F16E75" w:rsidRPr="009B0987">
        <w:rPr>
          <w:lang w:val="es-AR"/>
        </w:rPr>
        <w:t>, 2011) y México (</w:t>
      </w:r>
      <w:proofErr w:type="spellStart"/>
      <w:r w:rsidR="00F16E75" w:rsidRPr="009B0987">
        <w:rPr>
          <w:rStyle w:val="Textoennegrita"/>
          <w:b w:val="0"/>
          <w:iCs/>
        </w:rPr>
        <w:t>Padrós</w:t>
      </w:r>
      <w:proofErr w:type="spellEnd"/>
      <w:r w:rsidR="00F16E75" w:rsidRPr="009B0987">
        <w:rPr>
          <w:rStyle w:val="Textoennegrita"/>
          <w:b w:val="0"/>
          <w:iCs/>
        </w:rPr>
        <w:t>, et al., 2015).</w:t>
      </w:r>
    </w:p>
    <w:p w14:paraId="23D62C90" w14:textId="77777777" w:rsidR="00CD7603" w:rsidRPr="009B0987" w:rsidRDefault="00CD7603" w:rsidP="000B0625">
      <w:pPr>
        <w:spacing w:line="480" w:lineRule="auto"/>
        <w:ind w:firstLine="720"/>
        <w:rPr>
          <w:lang w:val="es-AR"/>
        </w:rPr>
      </w:pPr>
      <w:r w:rsidRPr="009B0987">
        <w:rPr>
          <w:lang w:val="es-AR"/>
        </w:rPr>
        <w:t xml:space="preserve">Los resultados obtenidos han sido ratificados por un análisis factorial confirmatorio que indicó que </w:t>
      </w:r>
      <w:r w:rsidR="00FD5A83" w:rsidRPr="009B0987">
        <w:rPr>
          <w:lang w:val="es-AR"/>
        </w:rPr>
        <w:t>el ajuste al modelo unidimensional es adecuado.</w:t>
      </w:r>
    </w:p>
    <w:p w14:paraId="0939BF7A" w14:textId="2EBE740B" w:rsidR="005F6418" w:rsidRPr="009B0987" w:rsidRDefault="00DE44A7" w:rsidP="000B0625">
      <w:pPr>
        <w:spacing w:line="480" w:lineRule="auto"/>
        <w:ind w:firstLine="720"/>
        <w:rPr>
          <w:rStyle w:val="Textoennegrita"/>
          <w:b w:val="0"/>
          <w:iCs/>
        </w:rPr>
      </w:pPr>
      <w:r w:rsidRPr="009B0987">
        <w:rPr>
          <w:lang w:val="es-AR"/>
        </w:rPr>
        <w:t xml:space="preserve">En cuanto a la relación observada </w:t>
      </w:r>
      <w:r w:rsidR="00CD7603" w:rsidRPr="009B0987">
        <w:rPr>
          <w:lang w:val="es-AR"/>
        </w:rPr>
        <w:t>entre</w:t>
      </w:r>
      <w:r w:rsidRPr="009B0987">
        <w:rPr>
          <w:lang w:val="es-AR"/>
        </w:rPr>
        <w:t xml:space="preserve"> la satisfacción con la vida </w:t>
      </w:r>
      <w:r w:rsidR="00CD7603" w:rsidRPr="009B0987">
        <w:rPr>
          <w:lang w:val="es-AR"/>
        </w:rPr>
        <w:t>y</w:t>
      </w:r>
      <w:r w:rsidRPr="009B0987">
        <w:rPr>
          <w:lang w:val="es-AR"/>
        </w:rPr>
        <w:t xml:space="preserve"> </w:t>
      </w:r>
      <w:r w:rsidR="003A4597" w:rsidRPr="009B0987">
        <w:rPr>
          <w:lang w:val="es-AR"/>
        </w:rPr>
        <w:t>los constructos</w:t>
      </w:r>
      <w:r w:rsidR="00CD7603" w:rsidRPr="009B0987">
        <w:rPr>
          <w:lang w:val="es-AR"/>
        </w:rPr>
        <w:t xml:space="preserve"> inteligencia emocional y emociones positivas</w:t>
      </w:r>
      <w:r w:rsidRPr="009B0987">
        <w:rPr>
          <w:lang w:val="es-AR"/>
        </w:rPr>
        <w:t xml:space="preserve">, </w:t>
      </w:r>
      <w:r w:rsidR="005F6418" w:rsidRPr="009B0987">
        <w:rPr>
          <w:lang w:val="es-AR"/>
        </w:rPr>
        <w:t xml:space="preserve">se aprecia consistencia con lo reportado en </w:t>
      </w:r>
      <w:r w:rsidR="00246383">
        <w:rPr>
          <w:lang w:val="es-AR"/>
        </w:rPr>
        <w:t>e</w:t>
      </w:r>
      <w:r w:rsidR="005F6418" w:rsidRPr="009B0987">
        <w:rPr>
          <w:lang w:val="es-AR"/>
        </w:rPr>
        <w:t>studios</w:t>
      </w:r>
      <w:r w:rsidR="00246383">
        <w:rPr>
          <w:lang w:val="es-AR"/>
        </w:rPr>
        <w:t xml:space="preserve"> previos</w:t>
      </w:r>
      <w:r w:rsidRPr="009B0987">
        <w:rPr>
          <w:lang w:val="es-AR"/>
        </w:rPr>
        <w:t>.</w:t>
      </w:r>
      <w:r w:rsidR="00397190" w:rsidRPr="009B0987">
        <w:rPr>
          <w:lang w:val="es-AR"/>
        </w:rPr>
        <w:t xml:space="preserve"> Por ejemplo, </w:t>
      </w:r>
      <w:proofErr w:type="spellStart"/>
      <w:r w:rsidR="00BB57A0" w:rsidRPr="009B0987">
        <w:rPr>
          <w:rStyle w:val="Textoennegrita"/>
          <w:b w:val="0"/>
          <w:iCs/>
        </w:rPr>
        <w:t>Padrós</w:t>
      </w:r>
      <w:proofErr w:type="spellEnd"/>
      <w:r w:rsidR="00283D1E" w:rsidRPr="009B0987">
        <w:rPr>
          <w:rStyle w:val="Textoennegrita"/>
          <w:b w:val="0"/>
          <w:iCs/>
        </w:rPr>
        <w:t xml:space="preserve"> et al (2015),</w:t>
      </w:r>
      <w:r w:rsidR="00283D1E" w:rsidRPr="009B0987">
        <w:rPr>
          <w:lang w:val="es-AR"/>
        </w:rPr>
        <w:t xml:space="preserve"> encontraron</w:t>
      </w:r>
      <w:r w:rsidR="00397190" w:rsidRPr="009B0987">
        <w:rPr>
          <w:lang w:val="es-AR"/>
        </w:rPr>
        <w:t xml:space="preserve"> una correlación </w:t>
      </w:r>
      <w:r w:rsidR="00B46B70" w:rsidRPr="009B0987">
        <w:rPr>
          <w:lang w:val="es-AR"/>
        </w:rPr>
        <w:t>significativa</w:t>
      </w:r>
      <w:r w:rsidR="00397190" w:rsidRPr="009B0987">
        <w:rPr>
          <w:lang w:val="es-AR"/>
        </w:rPr>
        <w:t xml:space="preserve"> entre la SWLS y </w:t>
      </w:r>
      <w:r w:rsidR="00211813" w:rsidRPr="009B0987">
        <w:rPr>
          <w:lang w:val="es-AR"/>
        </w:rPr>
        <w:t xml:space="preserve">los </w:t>
      </w:r>
      <w:r w:rsidR="00397190" w:rsidRPr="009B0987">
        <w:rPr>
          <w:lang w:val="es-AR"/>
        </w:rPr>
        <w:t xml:space="preserve">afectos positivos </w:t>
      </w:r>
      <w:r w:rsidR="00211813" w:rsidRPr="009B0987">
        <w:rPr>
          <w:lang w:val="es-AR"/>
        </w:rPr>
        <w:t>medida por la esca</w:t>
      </w:r>
      <w:r w:rsidR="00405F20" w:rsidRPr="009B0987">
        <w:rPr>
          <w:lang w:val="es-AR"/>
        </w:rPr>
        <w:t>la de Watson, Clark &amp;</w:t>
      </w:r>
      <w:proofErr w:type="spellStart"/>
      <w:r w:rsidR="00405F20" w:rsidRPr="009B0987">
        <w:rPr>
          <w:lang w:val="es-AR"/>
        </w:rPr>
        <w:t>Tellengen</w:t>
      </w:r>
      <w:proofErr w:type="spellEnd"/>
      <w:r w:rsidR="00405F20" w:rsidRPr="009B0987">
        <w:rPr>
          <w:lang w:val="es-AR"/>
        </w:rPr>
        <w:t xml:space="preserve"> (</w:t>
      </w:r>
      <w:r w:rsidR="00211813" w:rsidRPr="009B0987">
        <w:rPr>
          <w:lang w:val="es-AR"/>
        </w:rPr>
        <w:t>1988</w:t>
      </w:r>
      <w:r w:rsidR="00405F20" w:rsidRPr="009B0987">
        <w:rPr>
          <w:lang w:val="es-AR"/>
        </w:rPr>
        <w:t>)</w:t>
      </w:r>
      <w:r w:rsidR="00397190" w:rsidRPr="009B0987">
        <w:rPr>
          <w:lang w:val="es-AR"/>
        </w:rPr>
        <w:t xml:space="preserve">. </w:t>
      </w:r>
    </w:p>
    <w:p w14:paraId="6A78492E" w14:textId="001AF2D3" w:rsidR="00A94927" w:rsidRPr="009B0987" w:rsidRDefault="00B46B70" w:rsidP="000B0625">
      <w:pPr>
        <w:spacing w:line="480" w:lineRule="auto"/>
        <w:ind w:firstLine="720"/>
      </w:pPr>
      <w:proofErr w:type="spellStart"/>
      <w:r w:rsidRPr="009B0987">
        <w:rPr>
          <w:rStyle w:val="Textoennegrita"/>
          <w:b w:val="0"/>
          <w:iCs/>
        </w:rPr>
        <w:t>Veloso-Besio</w:t>
      </w:r>
      <w:proofErr w:type="spellEnd"/>
      <w:r w:rsidRPr="009B0987">
        <w:rPr>
          <w:rStyle w:val="Textoennegrita"/>
          <w:b w:val="0"/>
          <w:iCs/>
        </w:rPr>
        <w:t xml:space="preserve"> et al (2013) obtuvieron una correlación significativa entre satisfacción vital medida por la SWLS y la inteligencia emocional percibida </w:t>
      </w:r>
      <w:r w:rsidR="00270593" w:rsidRPr="009B0987">
        <w:rPr>
          <w:rStyle w:val="Textoennegrita"/>
          <w:b w:val="0"/>
          <w:iCs/>
        </w:rPr>
        <w:t>evaluada</w:t>
      </w:r>
      <w:r w:rsidRPr="009B0987">
        <w:rPr>
          <w:rStyle w:val="Textoennegrita"/>
          <w:b w:val="0"/>
          <w:iCs/>
        </w:rPr>
        <w:t xml:space="preserve"> por </w:t>
      </w:r>
      <w:r w:rsidRPr="009B0987">
        <w:t xml:space="preserve">la </w:t>
      </w:r>
      <w:proofErr w:type="spellStart"/>
      <w:r w:rsidRPr="009B0987">
        <w:rPr>
          <w:iCs/>
        </w:rPr>
        <w:t>Trait</w:t>
      </w:r>
      <w:proofErr w:type="spellEnd"/>
      <w:r w:rsidRPr="009B0987">
        <w:rPr>
          <w:iCs/>
        </w:rPr>
        <w:t xml:space="preserve"> Meta-</w:t>
      </w:r>
      <w:proofErr w:type="spellStart"/>
      <w:r w:rsidRPr="009B0987">
        <w:rPr>
          <w:iCs/>
        </w:rPr>
        <w:t>Mood</w:t>
      </w:r>
      <w:proofErr w:type="spellEnd"/>
      <w:r w:rsidRPr="009B0987">
        <w:rPr>
          <w:iCs/>
        </w:rPr>
        <w:t xml:space="preserve"> </w:t>
      </w:r>
      <w:proofErr w:type="spellStart"/>
      <w:r w:rsidRPr="009B0987">
        <w:rPr>
          <w:iCs/>
        </w:rPr>
        <w:t>Scale</w:t>
      </w:r>
      <w:proofErr w:type="spellEnd"/>
      <w:r w:rsidRPr="009B0987">
        <w:rPr>
          <w:iCs/>
        </w:rPr>
        <w:t xml:space="preserve"> </w:t>
      </w:r>
      <w:r w:rsidRPr="009B0987">
        <w:t xml:space="preserve">(TMMS, </w:t>
      </w:r>
      <w:proofErr w:type="spellStart"/>
      <w:r w:rsidRPr="009B0987">
        <w:t>Salovey</w:t>
      </w:r>
      <w:proofErr w:type="spellEnd"/>
      <w:r w:rsidRPr="009B0987">
        <w:t xml:space="preserve">, Mayer, Goldman, </w:t>
      </w:r>
      <w:proofErr w:type="spellStart"/>
      <w:r w:rsidRPr="009B0987">
        <w:t>Turvey</w:t>
      </w:r>
      <w:proofErr w:type="spellEnd"/>
      <w:r w:rsidRPr="009B0987">
        <w:t xml:space="preserve"> </w:t>
      </w:r>
      <w:r w:rsidR="00270593" w:rsidRPr="009B0987">
        <w:t>&amp;</w:t>
      </w:r>
      <w:r w:rsidRPr="009B0987">
        <w:t xml:space="preserve"> </w:t>
      </w:r>
      <w:proofErr w:type="spellStart"/>
      <w:r w:rsidRPr="009B0987">
        <w:t>Palfai</w:t>
      </w:r>
      <w:proofErr w:type="spellEnd"/>
      <w:r w:rsidRPr="009B0987">
        <w:t>, 1995). Resultados similares</w:t>
      </w:r>
      <w:r w:rsidR="001E3B57">
        <w:t xml:space="preserve"> en esta línea</w:t>
      </w:r>
      <w:r w:rsidRPr="009B0987">
        <w:t xml:space="preserve"> fueron </w:t>
      </w:r>
      <w:r w:rsidR="00DF3362" w:rsidRPr="009B0987">
        <w:t xml:space="preserve">encontrados por </w:t>
      </w:r>
      <w:r w:rsidR="003A4597" w:rsidRPr="009B0987">
        <w:t xml:space="preserve">Palomera &amp; </w:t>
      </w:r>
      <w:proofErr w:type="spellStart"/>
      <w:r w:rsidR="003A4597" w:rsidRPr="009B0987">
        <w:t>Brackett</w:t>
      </w:r>
      <w:proofErr w:type="spellEnd"/>
      <w:r w:rsidR="003A4597" w:rsidRPr="009B0987">
        <w:t xml:space="preserve"> (2000); </w:t>
      </w:r>
      <w:proofErr w:type="spellStart"/>
      <w:r w:rsidR="00DF3362" w:rsidRPr="009B0987">
        <w:t>Extremera</w:t>
      </w:r>
      <w:proofErr w:type="spellEnd"/>
      <w:r w:rsidR="00DF3362" w:rsidRPr="009B0987">
        <w:t xml:space="preserve">, Durán &amp; Rey </w:t>
      </w:r>
      <w:r w:rsidRPr="009B0987">
        <w:t>(2005)</w:t>
      </w:r>
      <w:r w:rsidR="00ED2B4B">
        <w:t xml:space="preserve"> y </w:t>
      </w:r>
      <w:r w:rsidR="00DF3362" w:rsidRPr="009B0987">
        <w:t xml:space="preserve">Páez, Fernández, Campos, </w:t>
      </w:r>
      <w:r w:rsidR="00452685" w:rsidRPr="009B0987">
        <w:t xml:space="preserve">Zubieta </w:t>
      </w:r>
      <w:r w:rsidR="00DF3362" w:rsidRPr="009B0987">
        <w:t xml:space="preserve">&amp; Casullo </w:t>
      </w:r>
      <w:r w:rsidR="00ED2B4B">
        <w:t>(2006).</w:t>
      </w:r>
    </w:p>
    <w:p w14:paraId="3EE363CE" w14:textId="77777777" w:rsidR="00612909" w:rsidRPr="009B0987" w:rsidRDefault="0070515C" w:rsidP="000B0625">
      <w:pPr>
        <w:spacing w:line="480" w:lineRule="auto"/>
        <w:ind w:firstLine="720"/>
      </w:pPr>
      <w:r w:rsidRPr="009B0987">
        <w:t xml:space="preserve">Considerando </w:t>
      </w:r>
      <w:r w:rsidR="0005671E" w:rsidRPr="009B0987">
        <w:t xml:space="preserve">las limitaciones del estudio, se señala la baja representatividad </w:t>
      </w:r>
      <w:r w:rsidR="00270593" w:rsidRPr="009B0987">
        <w:t>que tienen las</w:t>
      </w:r>
      <w:r w:rsidR="0005671E" w:rsidRPr="009B0987">
        <w:t xml:space="preserve"> muestras intencionales como la considerada en esta investigación. </w:t>
      </w:r>
      <w:r w:rsidR="009147D2" w:rsidRPr="009B0987">
        <w:t xml:space="preserve">Con el fin de </w:t>
      </w:r>
      <w:r w:rsidR="0005671E" w:rsidRPr="009B0987">
        <w:t xml:space="preserve">generalizar los resultados a población general </w:t>
      </w:r>
      <w:r w:rsidR="009147D2" w:rsidRPr="009B0987">
        <w:t>se requiere de un</w:t>
      </w:r>
      <w:r w:rsidR="0005671E" w:rsidRPr="009B0987">
        <w:t xml:space="preserve"> procedimiento de selección </w:t>
      </w:r>
      <w:r w:rsidR="00270593" w:rsidRPr="009B0987">
        <w:t>má</w:t>
      </w:r>
      <w:r w:rsidR="0005671E" w:rsidRPr="009B0987">
        <w:t>s riguroso que asegure la posibilidad de incluir la diversidad existente.</w:t>
      </w:r>
      <w:r w:rsidR="009147D2" w:rsidRPr="009B0987">
        <w:t xml:space="preserve"> </w:t>
      </w:r>
    </w:p>
    <w:p w14:paraId="4A2A336C" w14:textId="7BF50CEA" w:rsidR="005453C7" w:rsidRPr="009B0987" w:rsidRDefault="009147D2" w:rsidP="000B0625">
      <w:pPr>
        <w:spacing w:line="480" w:lineRule="auto"/>
        <w:ind w:firstLine="720"/>
      </w:pPr>
      <w:r w:rsidRPr="009B0987">
        <w:t xml:space="preserve">El carácter transversal de este estudio constituye otra </w:t>
      </w:r>
      <w:r w:rsidR="00EF2AEE" w:rsidRPr="009B0987">
        <w:t xml:space="preserve">limitación </w:t>
      </w:r>
      <w:r w:rsidRPr="009B0987">
        <w:t xml:space="preserve">que </w:t>
      </w:r>
      <w:r w:rsidR="00EF2AEE" w:rsidRPr="009B0987">
        <w:t>alienta</w:t>
      </w:r>
      <w:r w:rsidRPr="009B0987">
        <w:t xml:space="preserve"> la realización de futuras investigaciones que aborden el</w:t>
      </w:r>
      <w:r w:rsidR="00FE5D52" w:rsidRPr="009B0987">
        <w:t xml:space="preserve"> comportamiento de la </w:t>
      </w:r>
      <w:r w:rsidR="00B26C80" w:rsidRPr="009B0987">
        <w:rPr>
          <w:rStyle w:val="Textoennegrita"/>
          <w:b w:val="0"/>
          <w:iCs/>
        </w:rPr>
        <w:t>SWLS</w:t>
      </w:r>
      <w:r w:rsidR="00DC7DC4" w:rsidRPr="009B0987">
        <w:t xml:space="preserve"> a lo </w:t>
      </w:r>
      <w:r w:rsidRPr="009B0987">
        <w:t>largo de la vida de los sujetos</w:t>
      </w:r>
      <w:r w:rsidR="00660F97" w:rsidRPr="009B0987">
        <w:t xml:space="preserve">, </w:t>
      </w:r>
      <w:r w:rsidR="00660F97" w:rsidRPr="009B0987">
        <w:lastRenderedPageBreak/>
        <w:t>evaluando si la misma es suficientemente sensible para detectar cambios según la etapa vital de las personas.</w:t>
      </w:r>
      <w:r w:rsidRPr="009B0987">
        <w:t xml:space="preserve"> </w:t>
      </w:r>
    </w:p>
    <w:p w14:paraId="41D1B09A" w14:textId="738C143A" w:rsidR="00E31F4A" w:rsidRPr="009B0987" w:rsidRDefault="005453C7" w:rsidP="000B0625">
      <w:pPr>
        <w:spacing w:line="480" w:lineRule="auto"/>
        <w:ind w:firstLine="720"/>
      </w:pPr>
      <w:r w:rsidRPr="009B0987">
        <w:t xml:space="preserve">Futuros estudios deberán investigar también la validez y confiabilidad </w:t>
      </w:r>
      <w:r w:rsidR="00356631" w:rsidRPr="009B0987">
        <w:t>de la prueba</w:t>
      </w:r>
      <w:r w:rsidRPr="009B0987">
        <w:t xml:space="preserve"> en población general de adultos mayores y en grupos específicos, tales como personas que se encuentran atravesando transiciones ecológicas, con el fin de estudiar el comportamiento de la Escala</w:t>
      </w:r>
      <w:r w:rsidR="00381FAF" w:rsidRPr="009B0987">
        <w:t xml:space="preserve"> en diversos grupos y situaciones</w:t>
      </w:r>
      <w:r w:rsidRPr="009B0987">
        <w:t xml:space="preserve">. </w:t>
      </w:r>
    </w:p>
    <w:p w14:paraId="2470ED26" w14:textId="77777777" w:rsidR="00AC41E9" w:rsidRPr="009B0987" w:rsidRDefault="00E31F4A" w:rsidP="000B0625">
      <w:pPr>
        <w:spacing w:line="480" w:lineRule="auto"/>
        <w:ind w:firstLine="720"/>
      </w:pPr>
      <w:r w:rsidRPr="009B0987">
        <w:t>Asimismo, se recomienda examinar las diferencias de acuerdo al género, el nivel educativo, el nivel socioeconómico y la edad, aspectos importantes a tener en cuenta en la evaluación de la satisfacción con la vida.</w:t>
      </w:r>
    </w:p>
    <w:p w14:paraId="1B467F2F" w14:textId="5E33FDFE" w:rsidR="00031016" w:rsidRPr="009B0987" w:rsidRDefault="00BF2E84" w:rsidP="00BF2E84">
      <w:pPr>
        <w:spacing w:line="480" w:lineRule="auto"/>
        <w:ind w:firstLine="720"/>
      </w:pPr>
      <w:r w:rsidRPr="009B0987">
        <w:t xml:space="preserve">Por otro lado, dado el amplio uso que tiene </w:t>
      </w:r>
      <w:r w:rsidRPr="009B0987">
        <w:rPr>
          <w:lang w:val="es-AR"/>
        </w:rPr>
        <w:t xml:space="preserve">la </w:t>
      </w:r>
      <w:r w:rsidRPr="009B0987">
        <w:rPr>
          <w:rFonts w:eastAsiaTheme="minorHAnsi"/>
          <w:lang w:val="es-AR" w:eastAsia="en-US"/>
        </w:rPr>
        <w:t>SWLS</w:t>
      </w:r>
      <w:r w:rsidRPr="009B0987">
        <w:t xml:space="preserve"> a nivel internacional, se considera relevante seguir </w:t>
      </w:r>
      <w:r w:rsidR="00FE5D52" w:rsidRPr="009B0987">
        <w:t>estudiando</w:t>
      </w:r>
      <w:r w:rsidRPr="009B0987">
        <w:t xml:space="preserve"> las propiedades psicométricas de la </w:t>
      </w:r>
      <w:r w:rsidR="00454E17" w:rsidRPr="009B0987">
        <w:t>prueba</w:t>
      </w:r>
      <w:r w:rsidRPr="009B0987">
        <w:t xml:space="preserve"> en nuestro medio. S</w:t>
      </w:r>
      <w:r w:rsidR="008D7E99" w:rsidRPr="009B0987">
        <w:t xml:space="preserve">i bien las </w:t>
      </w:r>
      <w:r w:rsidR="00DC7DC4" w:rsidRPr="009B0987">
        <w:t>propiedades psicométricas</w:t>
      </w:r>
      <w:r w:rsidR="008D7E99" w:rsidRPr="009B0987">
        <w:t xml:space="preserve"> de la versión adaptada </w:t>
      </w:r>
      <w:r w:rsidR="001E3B57">
        <w:t>de la</w:t>
      </w:r>
      <w:r w:rsidR="008D7E99" w:rsidRPr="009B0987">
        <w:t xml:space="preserve"> </w:t>
      </w:r>
      <w:r w:rsidR="008D7E99" w:rsidRPr="009B0987">
        <w:rPr>
          <w:rFonts w:eastAsiaTheme="minorHAnsi"/>
          <w:lang w:val="es-AR" w:eastAsia="en-US"/>
        </w:rPr>
        <w:t>SWLS han demostrado ser</w:t>
      </w:r>
      <w:r w:rsidR="00DC7DC4" w:rsidRPr="009B0987">
        <w:t xml:space="preserve"> adecuadas</w:t>
      </w:r>
      <w:r w:rsidR="008D7E99" w:rsidRPr="009B0987">
        <w:t xml:space="preserve">, es preciso continuar </w:t>
      </w:r>
      <w:r w:rsidRPr="009B0987">
        <w:t xml:space="preserve">la investigación </w:t>
      </w:r>
      <w:r w:rsidR="00454E17" w:rsidRPr="009B0987">
        <w:t>analizando</w:t>
      </w:r>
      <w:r w:rsidR="005453C7" w:rsidRPr="009B0987">
        <w:t xml:space="preserve"> </w:t>
      </w:r>
      <w:r w:rsidR="001E3B57">
        <w:t xml:space="preserve">su estabilidad, </w:t>
      </w:r>
      <w:r w:rsidR="00AC41E9" w:rsidRPr="009B0987">
        <w:t xml:space="preserve">validez predictiva y </w:t>
      </w:r>
      <w:r w:rsidR="001E3B57">
        <w:t xml:space="preserve">validez </w:t>
      </w:r>
      <w:r w:rsidR="00AC41E9" w:rsidRPr="009B0987">
        <w:t xml:space="preserve">discriminante. </w:t>
      </w:r>
    </w:p>
    <w:p w14:paraId="57732FB2" w14:textId="1F366CE9" w:rsidR="00037267" w:rsidRDefault="005453C7" w:rsidP="000B0625">
      <w:pPr>
        <w:spacing w:line="480" w:lineRule="auto"/>
        <w:ind w:firstLine="720"/>
      </w:pPr>
      <w:r w:rsidRPr="009B0987">
        <w:t>Por último, se resalta la utilidad potencial que l</w:t>
      </w:r>
      <w:r w:rsidR="00AC41E9" w:rsidRPr="009B0987">
        <w:t xml:space="preserve">a SWLS </w:t>
      </w:r>
      <w:r w:rsidRPr="009B0987">
        <w:t xml:space="preserve">tiene para </w:t>
      </w:r>
      <w:r w:rsidR="00AC41E9" w:rsidRPr="009B0987">
        <w:t>ser aplicada con fines investigativos, pero también de evaluación e intervención</w:t>
      </w:r>
      <w:r w:rsidR="00454E17" w:rsidRPr="009B0987">
        <w:t>,</w:t>
      </w:r>
      <w:r w:rsidR="00AC41E9" w:rsidRPr="009B0987">
        <w:t xml:space="preserve"> en diversos </w:t>
      </w:r>
      <w:r w:rsidR="00941D69" w:rsidRPr="009B0987">
        <w:t>ámbitos</w:t>
      </w:r>
      <w:r w:rsidR="00AC41E9" w:rsidRPr="009B0987">
        <w:t xml:space="preserve"> como el educativo, clínico, </w:t>
      </w:r>
      <w:r w:rsidR="00037267" w:rsidRPr="009B0987">
        <w:t>jurídico</w:t>
      </w:r>
      <w:r w:rsidR="00AC41E9" w:rsidRPr="009B0987">
        <w:t xml:space="preserve">, comunitario, entre otros. De allí la importancia de </w:t>
      </w:r>
      <w:r w:rsidRPr="009B0987">
        <w:t xml:space="preserve">avanzar con nuevos estudios </w:t>
      </w:r>
      <w:r w:rsidR="00AC41E9" w:rsidRPr="009B0987">
        <w:t xml:space="preserve">validando el instrumento para su uso en tales </w:t>
      </w:r>
      <w:r w:rsidR="00941D69" w:rsidRPr="009B0987">
        <w:t>contextos</w:t>
      </w:r>
      <w:r w:rsidR="00454E17" w:rsidRPr="009B0987">
        <w:t xml:space="preserve"> </w:t>
      </w:r>
      <w:r w:rsidR="00AC41E9" w:rsidRPr="009B0987">
        <w:t xml:space="preserve">de aplicación. </w:t>
      </w:r>
    </w:p>
    <w:p w14:paraId="05FCE6A3" w14:textId="77777777" w:rsidR="009B0987" w:rsidRPr="009B0987" w:rsidRDefault="009B0987" w:rsidP="000B0625">
      <w:pPr>
        <w:spacing w:line="480" w:lineRule="auto"/>
        <w:ind w:firstLine="720"/>
      </w:pPr>
    </w:p>
    <w:p w14:paraId="1C514D70" w14:textId="159871CE" w:rsidR="005C5F49" w:rsidRPr="009B0987" w:rsidRDefault="005C5F49" w:rsidP="00DD6729">
      <w:pPr>
        <w:spacing w:line="480" w:lineRule="auto"/>
        <w:jc w:val="center"/>
        <w:rPr>
          <w:b/>
          <w:lang w:val="en-US"/>
        </w:rPr>
      </w:pPr>
      <w:proofErr w:type="spellStart"/>
      <w:r w:rsidRPr="009B0987">
        <w:rPr>
          <w:b/>
          <w:lang w:val="en-US"/>
        </w:rPr>
        <w:t>Referencias</w:t>
      </w:r>
      <w:proofErr w:type="spellEnd"/>
    </w:p>
    <w:p w14:paraId="1A3FA45C" w14:textId="77777777" w:rsidR="00E96C61" w:rsidRPr="009B0987" w:rsidRDefault="00E96C61" w:rsidP="000B0625">
      <w:pPr>
        <w:ind w:hanging="709"/>
        <w:rPr>
          <w:lang w:val="en-US"/>
        </w:rPr>
      </w:pPr>
    </w:p>
    <w:p w14:paraId="1691261B" w14:textId="736B183E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Abdallah, T. (1998). The Satisfaction with Life Scale (SWLS): Psychometric Properties in an Arabic-speaking Sample, International Journal of Adolescence and Youth, 7 (2),113-119.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10.1080/02673843.1998.9747816.</w:t>
      </w:r>
    </w:p>
    <w:p w14:paraId="6E8DF6F6" w14:textId="3FF30043" w:rsidR="0002638A" w:rsidRPr="009B0987" w:rsidRDefault="0002638A" w:rsidP="000B0625">
      <w:pPr>
        <w:spacing w:line="480" w:lineRule="auto"/>
        <w:ind w:left="720" w:hanging="720"/>
        <w:rPr>
          <w:lang w:val="es-AR"/>
        </w:rPr>
      </w:pPr>
      <w:r w:rsidRPr="009B0987">
        <w:rPr>
          <w:lang w:val="es-AR"/>
        </w:rPr>
        <w:t>Alarcón, R. (2006). Desarrollo de una Escala Factorial para Medir la Felicidad, Revista Interamericana de Psicología,</w:t>
      </w:r>
      <w:r w:rsidR="0040215C" w:rsidRPr="009B0987">
        <w:rPr>
          <w:lang w:val="es-AR"/>
        </w:rPr>
        <w:t xml:space="preserve"> 40</w:t>
      </w:r>
      <w:r w:rsidRPr="009B0987">
        <w:rPr>
          <w:lang w:val="es-AR"/>
        </w:rPr>
        <w:t>(1), 99-106. Recuperado de http://www.redalyc.org/pdf/284/28440110.pdf</w:t>
      </w:r>
    </w:p>
    <w:p w14:paraId="596F94A0" w14:textId="5E49797E" w:rsidR="00E96C61" w:rsidRPr="009B0987" w:rsidRDefault="00E96C61" w:rsidP="000B0625">
      <w:pPr>
        <w:spacing w:line="480" w:lineRule="auto"/>
        <w:ind w:left="720" w:hanging="720"/>
        <w:rPr>
          <w:lang w:val="es-AR"/>
        </w:rPr>
      </w:pPr>
      <w:r w:rsidRPr="009B0987">
        <w:rPr>
          <w:lang w:val="es-AR"/>
        </w:rPr>
        <w:lastRenderedPageBreak/>
        <w:t>Albuquerque, F. J. B., Sousa, F. M.</w:t>
      </w:r>
      <w:r w:rsidR="00117765" w:rsidRPr="009B0987">
        <w:rPr>
          <w:lang w:val="es-AR"/>
        </w:rPr>
        <w:t>,</w:t>
      </w:r>
      <w:r w:rsidRPr="009B0987">
        <w:rPr>
          <w:lang w:val="es-AR"/>
        </w:rPr>
        <w:t xml:space="preserve"> &amp; </w:t>
      </w:r>
      <w:proofErr w:type="spellStart"/>
      <w:r w:rsidRPr="009B0987">
        <w:rPr>
          <w:lang w:val="es-AR"/>
        </w:rPr>
        <w:t>Martins</w:t>
      </w:r>
      <w:proofErr w:type="spellEnd"/>
      <w:r w:rsidRPr="009B0987">
        <w:rPr>
          <w:lang w:val="es-AR"/>
        </w:rPr>
        <w:t xml:space="preserve">, C. R. (2010). </w:t>
      </w:r>
      <w:proofErr w:type="spellStart"/>
      <w:r w:rsidRPr="009B0987">
        <w:rPr>
          <w:lang w:val="es-AR"/>
        </w:rPr>
        <w:t>Validação</w:t>
      </w:r>
      <w:proofErr w:type="spellEnd"/>
      <w:r w:rsidRPr="009B0987">
        <w:rPr>
          <w:lang w:val="es-AR"/>
        </w:rPr>
        <w:t xml:space="preserve"> das escalas de </w:t>
      </w:r>
      <w:proofErr w:type="spellStart"/>
      <w:r w:rsidRPr="009B0987">
        <w:rPr>
          <w:lang w:val="es-AR"/>
        </w:rPr>
        <w:t>satisfação</w:t>
      </w:r>
      <w:proofErr w:type="spellEnd"/>
      <w:r w:rsidRPr="009B0987">
        <w:rPr>
          <w:lang w:val="es-AR"/>
        </w:rPr>
        <w:t xml:space="preserve"> </w:t>
      </w:r>
      <w:proofErr w:type="spellStart"/>
      <w:r w:rsidRPr="009B0987">
        <w:rPr>
          <w:lang w:val="es-AR"/>
        </w:rPr>
        <w:t>com</w:t>
      </w:r>
      <w:proofErr w:type="spellEnd"/>
      <w:r w:rsidRPr="009B0987">
        <w:rPr>
          <w:lang w:val="es-AR"/>
        </w:rPr>
        <w:t xml:space="preserve"> a vida e </w:t>
      </w:r>
      <w:proofErr w:type="spellStart"/>
      <w:r w:rsidRPr="009B0987">
        <w:rPr>
          <w:lang w:val="es-AR"/>
        </w:rPr>
        <w:t>afetos</w:t>
      </w:r>
      <w:proofErr w:type="spellEnd"/>
      <w:r w:rsidRPr="009B0987">
        <w:rPr>
          <w:lang w:val="es-AR"/>
        </w:rPr>
        <w:t xml:space="preserve"> para idos</w:t>
      </w:r>
      <w:r w:rsidRPr="009B0987">
        <w:t xml:space="preserve">os </w:t>
      </w:r>
      <w:proofErr w:type="spellStart"/>
      <w:r w:rsidRPr="009B0987">
        <w:t>rurais</w:t>
      </w:r>
      <w:proofErr w:type="spellEnd"/>
      <w:r w:rsidRPr="009B0987">
        <w:t xml:space="preserve">. </w:t>
      </w:r>
      <w:proofErr w:type="spellStart"/>
      <w:r w:rsidRPr="009B0987">
        <w:rPr>
          <w:i/>
        </w:rPr>
        <w:t>Psico</w:t>
      </w:r>
      <w:proofErr w:type="spellEnd"/>
      <w:r w:rsidRPr="009B0987">
        <w:t xml:space="preserve">, 41, (1) 85-92. Recuperado de </w:t>
      </w:r>
      <w:hyperlink r:id="rId6" w:history="1">
        <w:r w:rsidRPr="009B0987">
          <w:rPr>
            <w:rStyle w:val="Hipervnculo"/>
            <w:color w:val="000000" w:themeColor="text1"/>
            <w:u w:val="none"/>
          </w:rPr>
          <w:t>http://revistaseletronicas.pucrs.br/ojs/index.php/revistapsico/article/view/5110</w:t>
        </w:r>
      </w:hyperlink>
      <w:r w:rsidRPr="009B0987">
        <w:rPr>
          <w:color w:val="000000" w:themeColor="text1"/>
        </w:rPr>
        <w:t>.</w:t>
      </w:r>
    </w:p>
    <w:p w14:paraId="28A5AE85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Arbuckle, J. (2013). </w:t>
      </w:r>
      <w:r w:rsidRPr="009B0987">
        <w:rPr>
          <w:i/>
          <w:lang w:val="en-US"/>
        </w:rPr>
        <w:t>AMOS 22. User’s Guide</w:t>
      </w:r>
      <w:r w:rsidRPr="009B0987">
        <w:rPr>
          <w:lang w:val="en-US"/>
        </w:rPr>
        <w:t xml:space="preserve">. Chicago: </w:t>
      </w:r>
      <w:proofErr w:type="spellStart"/>
      <w:r w:rsidRPr="009B0987">
        <w:rPr>
          <w:lang w:val="en-US"/>
        </w:rPr>
        <w:t>Smallwaters</w:t>
      </w:r>
      <w:proofErr w:type="spellEnd"/>
      <w:r w:rsidRPr="009B0987">
        <w:rPr>
          <w:lang w:val="en-US"/>
        </w:rPr>
        <w:t xml:space="preserve"> Corporation.</w:t>
      </w:r>
    </w:p>
    <w:p w14:paraId="7724E979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Arrindell, W. A., &amp; </w:t>
      </w:r>
      <w:proofErr w:type="spellStart"/>
      <w:r w:rsidRPr="009B0987">
        <w:rPr>
          <w:lang w:val="en-US"/>
        </w:rPr>
        <w:t>Ettema</w:t>
      </w:r>
      <w:proofErr w:type="spellEnd"/>
      <w:r w:rsidRPr="009B0987">
        <w:rPr>
          <w:lang w:val="en-US"/>
        </w:rPr>
        <w:t xml:space="preserve">, J. H. M. (1986). </w:t>
      </w:r>
      <w:r w:rsidRPr="009B0987">
        <w:rPr>
          <w:i/>
          <w:lang w:val="en-US"/>
        </w:rPr>
        <w:t xml:space="preserve">SCL-90: </w:t>
      </w:r>
      <w:proofErr w:type="spellStart"/>
      <w:r w:rsidRPr="009B0987">
        <w:rPr>
          <w:i/>
          <w:lang w:val="en-US"/>
        </w:rPr>
        <w:t>Handleiding</w:t>
      </w:r>
      <w:proofErr w:type="spellEnd"/>
      <w:r w:rsidRPr="009B0987">
        <w:rPr>
          <w:i/>
          <w:lang w:val="en-US"/>
        </w:rPr>
        <w:t xml:space="preserve"> </w:t>
      </w:r>
      <w:proofErr w:type="spellStart"/>
      <w:r w:rsidRPr="009B0987">
        <w:rPr>
          <w:i/>
          <w:lang w:val="en-US"/>
        </w:rPr>
        <w:t>bij</w:t>
      </w:r>
      <w:proofErr w:type="spellEnd"/>
      <w:r w:rsidRPr="009B0987">
        <w:rPr>
          <w:i/>
          <w:lang w:val="en-US"/>
        </w:rPr>
        <w:t xml:space="preserve"> </w:t>
      </w:r>
      <w:proofErr w:type="spellStart"/>
      <w:r w:rsidRPr="009B0987">
        <w:rPr>
          <w:i/>
          <w:lang w:val="en-US"/>
        </w:rPr>
        <w:t>een</w:t>
      </w:r>
      <w:proofErr w:type="spellEnd"/>
      <w:r w:rsidRPr="009B0987">
        <w:rPr>
          <w:i/>
          <w:lang w:val="en-US"/>
        </w:rPr>
        <w:t xml:space="preserve"> </w:t>
      </w:r>
      <w:proofErr w:type="spellStart"/>
      <w:r w:rsidRPr="009B0987">
        <w:rPr>
          <w:i/>
          <w:lang w:val="en-US"/>
        </w:rPr>
        <w:t>multidimensionele</w:t>
      </w:r>
      <w:proofErr w:type="spellEnd"/>
      <w:r w:rsidRPr="009B0987">
        <w:rPr>
          <w:i/>
          <w:lang w:val="en-US"/>
        </w:rPr>
        <w:t xml:space="preserve"> </w:t>
      </w:r>
      <w:proofErr w:type="spellStart"/>
      <w:r w:rsidRPr="009B0987">
        <w:rPr>
          <w:i/>
          <w:lang w:val="en-US"/>
        </w:rPr>
        <w:t>psychopathologie</w:t>
      </w:r>
      <w:proofErr w:type="spellEnd"/>
      <w:r w:rsidRPr="009B0987">
        <w:rPr>
          <w:i/>
          <w:lang w:val="en-US"/>
        </w:rPr>
        <w:t>-indicator.</w:t>
      </w:r>
      <w:r w:rsidRPr="009B0987">
        <w:rPr>
          <w:lang w:val="en-US"/>
        </w:rPr>
        <w:t xml:space="preserve"> [SCL-90: Manual of a multidimensional psychopathology indicator]. </w:t>
      </w:r>
      <w:proofErr w:type="spellStart"/>
      <w:r w:rsidRPr="009B0987">
        <w:rPr>
          <w:lang w:val="en-US"/>
        </w:rPr>
        <w:t>Lisse</w:t>
      </w:r>
      <w:proofErr w:type="spellEnd"/>
      <w:r w:rsidRPr="009B0987">
        <w:rPr>
          <w:lang w:val="en-US"/>
        </w:rPr>
        <w:t xml:space="preserve">: </w:t>
      </w:r>
      <w:proofErr w:type="spellStart"/>
      <w:r w:rsidRPr="009B0987">
        <w:rPr>
          <w:lang w:val="en-US"/>
        </w:rPr>
        <w:t>Swetz</w:t>
      </w:r>
      <w:proofErr w:type="spellEnd"/>
      <w:r w:rsidRPr="009B0987">
        <w:rPr>
          <w:lang w:val="en-US"/>
        </w:rPr>
        <w:t xml:space="preserve"> &amp; </w:t>
      </w:r>
      <w:proofErr w:type="spellStart"/>
      <w:r w:rsidRPr="009B0987">
        <w:rPr>
          <w:lang w:val="en-US"/>
        </w:rPr>
        <w:t>Zeitlinger</w:t>
      </w:r>
      <w:proofErr w:type="spellEnd"/>
      <w:r w:rsidRPr="009B0987">
        <w:rPr>
          <w:lang w:val="en-US"/>
        </w:rPr>
        <w:t>.</w:t>
      </w:r>
    </w:p>
    <w:p w14:paraId="5E1DB9E5" w14:textId="5999045E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Arrindell, W. A., </w:t>
      </w:r>
      <w:proofErr w:type="spellStart"/>
      <w:r w:rsidRPr="009B0987">
        <w:rPr>
          <w:lang w:val="en-US"/>
        </w:rPr>
        <w:t>Heesink</w:t>
      </w:r>
      <w:proofErr w:type="spellEnd"/>
      <w:r w:rsidRPr="009B0987">
        <w:rPr>
          <w:lang w:val="en-US"/>
        </w:rPr>
        <w:t>, J.</w:t>
      </w:r>
      <w:r w:rsidR="00117765" w:rsidRPr="009B0987">
        <w:rPr>
          <w:lang w:val="en-US"/>
        </w:rPr>
        <w:t>,</w:t>
      </w:r>
      <w:r w:rsidRPr="009B0987">
        <w:rPr>
          <w:lang w:val="en-US"/>
        </w:rPr>
        <w:t xml:space="preserve"> &amp; </w:t>
      </w:r>
      <w:proofErr w:type="spellStart"/>
      <w:r w:rsidRPr="009B0987">
        <w:rPr>
          <w:lang w:val="en-US"/>
        </w:rPr>
        <w:t>Feij</w:t>
      </w:r>
      <w:proofErr w:type="spellEnd"/>
      <w:r w:rsidRPr="009B0987">
        <w:rPr>
          <w:lang w:val="en-US"/>
        </w:rPr>
        <w:t xml:space="preserve">, J. A. (1999). The Satisfaction with Life Scale SWLS): appraisal with 1700 healthy young adults in The Netherlands. </w:t>
      </w:r>
      <w:r w:rsidRPr="009B0987">
        <w:rPr>
          <w:i/>
          <w:lang w:val="en-US"/>
        </w:rPr>
        <w:t>Personality and Individual Differences</w:t>
      </w:r>
      <w:r w:rsidRPr="009B0987">
        <w:rPr>
          <w:lang w:val="en-US"/>
        </w:rPr>
        <w:t>, 26, 815-826. doi:10.1016/S0191-8869(98)00180-9.</w:t>
      </w:r>
    </w:p>
    <w:p w14:paraId="3571789C" w14:textId="6762EFDE" w:rsidR="00E96C61" w:rsidRPr="009B0987" w:rsidRDefault="00E96C61" w:rsidP="000B0625">
      <w:pPr>
        <w:spacing w:line="480" w:lineRule="auto"/>
        <w:ind w:left="720" w:hanging="720"/>
      </w:pPr>
      <w:r w:rsidRPr="009B0987">
        <w:rPr>
          <w:lang w:val="en-US"/>
        </w:rPr>
        <w:t xml:space="preserve">Arrindell, W. A., </w:t>
      </w:r>
      <w:proofErr w:type="spellStart"/>
      <w:r w:rsidRPr="009B0987">
        <w:rPr>
          <w:lang w:val="en-US"/>
        </w:rPr>
        <w:t>Meeuwesen</w:t>
      </w:r>
      <w:proofErr w:type="spellEnd"/>
      <w:r w:rsidRPr="009B0987">
        <w:rPr>
          <w:lang w:val="en-US"/>
        </w:rPr>
        <w:t>, L.</w:t>
      </w:r>
      <w:r w:rsidR="00117765" w:rsidRPr="009B0987">
        <w:rPr>
          <w:lang w:val="en-US"/>
        </w:rPr>
        <w:t>,</w:t>
      </w:r>
      <w:r w:rsidRPr="009B0987">
        <w:rPr>
          <w:lang w:val="en-US"/>
        </w:rPr>
        <w:t xml:space="preserve"> &amp; </w:t>
      </w:r>
      <w:proofErr w:type="spellStart"/>
      <w:r w:rsidRPr="009B0987">
        <w:rPr>
          <w:lang w:val="en-US"/>
        </w:rPr>
        <w:t>Huyse</w:t>
      </w:r>
      <w:proofErr w:type="spellEnd"/>
      <w:r w:rsidRPr="009B0987">
        <w:rPr>
          <w:lang w:val="en-US"/>
        </w:rPr>
        <w:t xml:space="preserve">, F. J. (1991). The Satisfaction with Life Scale (SWLS): Psychometric properties in a non-psychiatric medical outpatients sample. </w:t>
      </w:r>
      <w:proofErr w:type="spellStart"/>
      <w:r w:rsidRPr="009B0987">
        <w:rPr>
          <w:i/>
        </w:rPr>
        <w:t>Personality</w:t>
      </w:r>
      <w:proofErr w:type="spellEnd"/>
      <w:r w:rsidRPr="009B0987">
        <w:rPr>
          <w:i/>
        </w:rPr>
        <w:t xml:space="preserve"> and Individual </w:t>
      </w:r>
      <w:proofErr w:type="spellStart"/>
      <w:r w:rsidRPr="009B0987">
        <w:rPr>
          <w:i/>
        </w:rPr>
        <w:t>Differences</w:t>
      </w:r>
      <w:proofErr w:type="spellEnd"/>
      <w:r w:rsidRPr="009B0987">
        <w:t>, 12(2), 117-123. doi:10.1016/0191-8869(91)90094R.</w:t>
      </w:r>
    </w:p>
    <w:p w14:paraId="5D2CBA28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t>Atienza</w:t>
      </w:r>
      <w:proofErr w:type="spellEnd"/>
      <w:r w:rsidRPr="009B0987">
        <w:t xml:space="preserve">, F., Pons, D., Balaguer, I., &amp; García Merita, M. (2000). Propiedades Psicométricas de la Escala de Satisfacción con la Vida en Adolescentes. </w:t>
      </w:r>
      <w:proofErr w:type="spellStart"/>
      <w:r w:rsidRPr="009B0987">
        <w:rPr>
          <w:i/>
          <w:lang w:val="en-US"/>
        </w:rPr>
        <w:t>Psicothema</w:t>
      </w:r>
      <w:proofErr w:type="spellEnd"/>
      <w:r w:rsidRPr="009B0987">
        <w:rPr>
          <w:lang w:val="en-US"/>
        </w:rPr>
        <w:t xml:space="preserve">, 12, 2, 314-319.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10.1016/j.regg.2009.01.002.</w:t>
      </w:r>
    </w:p>
    <w:p w14:paraId="17EE874C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Balatsky</w:t>
      </w:r>
      <w:proofErr w:type="spellEnd"/>
      <w:r w:rsidRPr="009B0987">
        <w:rPr>
          <w:lang w:val="en-US"/>
        </w:rPr>
        <w:t xml:space="preserve">, G., &amp; </w:t>
      </w: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 (1993). Subjective well-being among Russian students. </w:t>
      </w:r>
      <w:r w:rsidRPr="009B0987">
        <w:rPr>
          <w:i/>
          <w:lang w:val="en-US"/>
        </w:rPr>
        <w:t>Social Indicators Research</w:t>
      </w:r>
      <w:r w:rsidRPr="009B0987">
        <w:rPr>
          <w:lang w:val="en-US"/>
        </w:rPr>
        <w:t>, 28, 225-243. doi:10.1007/BF00727649.</w:t>
      </w:r>
    </w:p>
    <w:p w14:paraId="34C91E44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Bentler</w:t>
      </w:r>
      <w:proofErr w:type="spellEnd"/>
      <w:r w:rsidRPr="009B0987">
        <w:rPr>
          <w:lang w:val="en-US"/>
        </w:rPr>
        <w:t>, P. M., &amp; Dudgeon, P. (1996). Covariance structure analysis: Statistical practice, theory, directions</w:t>
      </w:r>
      <w:r w:rsidRPr="009B0987">
        <w:rPr>
          <w:i/>
          <w:lang w:val="en-US"/>
        </w:rPr>
        <w:t>. Annual Review of Psychology,</w:t>
      </w:r>
      <w:r w:rsidRPr="009B0987">
        <w:rPr>
          <w:lang w:val="en-US"/>
        </w:rPr>
        <w:t xml:space="preserve"> 47, 563–592.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10.1146/annurev.psych.47.1.563.</w:t>
      </w:r>
    </w:p>
    <w:p w14:paraId="229ADE43" w14:textId="77777777" w:rsidR="00E96C61" w:rsidRPr="009B0987" w:rsidRDefault="00E96C61" w:rsidP="000B0625">
      <w:pPr>
        <w:spacing w:line="480" w:lineRule="auto"/>
        <w:ind w:left="720" w:hanging="720"/>
        <w:rPr>
          <w:color w:val="000000" w:themeColor="text1"/>
          <w:lang w:val="en-US"/>
        </w:rPr>
      </w:pPr>
      <w:proofErr w:type="spellStart"/>
      <w:r w:rsidRPr="009B0987">
        <w:rPr>
          <w:lang w:val="en-US"/>
        </w:rPr>
        <w:t>Blais</w:t>
      </w:r>
      <w:proofErr w:type="spellEnd"/>
      <w:r w:rsidRPr="009B0987">
        <w:rPr>
          <w:lang w:val="en-US"/>
        </w:rPr>
        <w:t xml:space="preserve">, M. R., Vallerand, R. J., Pelletier, L. G., &amp; </w:t>
      </w:r>
      <w:proofErr w:type="spellStart"/>
      <w:r w:rsidRPr="009B0987">
        <w:rPr>
          <w:lang w:val="en-US"/>
        </w:rPr>
        <w:t>Briere</w:t>
      </w:r>
      <w:proofErr w:type="spellEnd"/>
      <w:r w:rsidRPr="009B0987">
        <w:rPr>
          <w:lang w:val="en-US"/>
        </w:rPr>
        <w:t xml:space="preserve">, N. M. (1989). </w:t>
      </w:r>
      <w:proofErr w:type="spellStart"/>
      <w:r w:rsidRPr="009B0987">
        <w:rPr>
          <w:lang w:val="en-US"/>
        </w:rPr>
        <w:t>L’Echelle</w:t>
      </w:r>
      <w:proofErr w:type="spellEnd"/>
      <w:r w:rsidRPr="009B0987">
        <w:rPr>
          <w:lang w:val="en-US"/>
        </w:rPr>
        <w:t xml:space="preserve"> de satisfaction de vie: Validation Canadienne-</w:t>
      </w:r>
      <w:proofErr w:type="spellStart"/>
      <w:r w:rsidRPr="009B0987">
        <w:rPr>
          <w:lang w:val="en-US"/>
        </w:rPr>
        <w:t>Francaise</w:t>
      </w:r>
      <w:proofErr w:type="spellEnd"/>
      <w:r w:rsidRPr="009B0987">
        <w:rPr>
          <w:lang w:val="en-US"/>
        </w:rPr>
        <w:t xml:space="preserve"> du Satisfaction With Life Scale [French-Canadian Validation of the Satisfaction With Life Scale]. </w:t>
      </w:r>
      <w:r w:rsidRPr="009B0987">
        <w:rPr>
          <w:i/>
          <w:lang w:val="en-US"/>
        </w:rPr>
        <w:t>Canadian Journal of Behavioral Science</w:t>
      </w:r>
      <w:r w:rsidRPr="009B0987">
        <w:rPr>
          <w:lang w:val="en-US"/>
        </w:rPr>
        <w:t xml:space="preserve">, 21(2), 210-223. </w:t>
      </w:r>
      <w:proofErr w:type="spellStart"/>
      <w:r w:rsidRPr="009B0987">
        <w:rPr>
          <w:color w:val="000000" w:themeColor="text1"/>
          <w:lang w:val="en-US"/>
        </w:rPr>
        <w:t>doi</w:t>
      </w:r>
      <w:proofErr w:type="spellEnd"/>
      <w:r w:rsidRPr="009B0987">
        <w:rPr>
          <w:color w:val="000000" w:themeColor="text1"/>
          <w:lang w:val="en-US"/>
        </w:rPr>
        <w:t xml:space="preserve">: </w:t>
      </w:r>
      <w:hyperlink r:id="rId7" w:history="1">
        <w:r w:rsidRPr="009B0987">
          <w:rPr>
            <w:rStyle w:val="Hipervnculo"/>
            <w:color w:val="000000" w:themeColor="text1"/>
            <w:u w:val="none"/>
            <w:lang w:val="en-US"/>
          </w:rPr>
          <w:t>http://dx.doi.org/10.1037/h0079854</w:t>
        </w:r>
      </w:hyperlink>
      <w:r w:rsidRPr="009B0987">
        <w:rPr>
          <w:color w:val="000000" w:themeColor="text1"/>
          <w:lang w:val="en-US"/>
        </w:rPr>
        <w:t>.</w:t>
      </w:r>
    </w:p>
    <w:p w14:paraId="2A4D75BA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lastRenderedPageBreak/>
        <w:t xml:space="preserve">Byrne, B. (2010). </w:t>
      </w:r>
      <w:r w:rsidRPr="009B0987">
        <w:rPr>
          <w:i/>
          <w:lang w:val="en-US"/>
        </w:rPr>
        <w:t>Structural equation modeling with AMOS. Basic concepts, applications, and programming.</w:t>
      </w:r>
      <w:r w:rsidRPr="009B0987">
        <w:rPr>
          <w:lang w:val="en-US"/>
        </w:rPr>
        <w:t xml:space="preserve"> New York: Routledge.</w:t>
      </w:r>
    </w:p>
    <w:p w14:paraId="78AA1BB0" w14:textId="7388EFC3" w:rsidR="00E96C61" w:rsidRPr="00DE6D9B" w:rsidRDefault="00E96C61" w:rsidP="00117765">
      <w:pPr>
        <w:spacing w:line="480" w:lineRule="auto"/>
        <w:ind w:left="720" w:hanging="720"/>
        <w:rPr>
          <w:lang w:val="en-US"/>
        </w:rPr>
      </w:pPr>
      <w:proofErr w:type="spellStart"/>
      <w:r w:rsidRPr="00DE6D9B">
        <w:rPr>
          <w:lang w:val="en-US"/>
        </w:rPr>
        <w:t>Cabañero</w:t>
      </w:r>
      <w:proofErr w:type="spellEnd"/>
      <w:r w:rsidRPr="00DE6D9B">
        <w:rPr>
          <w:lang w:val="en-US"/>
        </w:rPr>
        <w:t xml:space="preserve">-Martínez, M.J., </w:t>
      </w:r>
      <w:proofErr w:type="spellStart"/>
      <w:r w:rsidRPr="00DE6D9B">
        <w:rPr>
          <w:lang w:val="en-US"/>
        </w:rPr>
        <w:t>Richart</w:t>
      </w:r>
      <w:proofErr w:type="spellEnd"/>
      <w:r w:rsidRPr="00DE6D9B">
        <w:rPr>
          <w:lang w:val="en-US"/>
        </w:rPr>
        <w:t xml:space="preserve">-Martínez, M., </w:t>
      </w:r>
      <w:proofErr w:type="spellStart"/>
      <w:r w:rsidRPr="00DE6D9B">
        <w:rPr>
          <w:lang w:val="en-US"/>
        </w:rPr>
        <w:t>Cabrero</w:t>
      </w:r>
      <w:proofErr w:type="spellEnd"/>
      <w:r w:rsidRPr="00DE6D9B">
        <w:rPr>
          <w:lang w:val="en-US"/>
        </w:rPr>
        <w:t xml:space="preserve">-García, J., Orts-Cortés, M.I., </w:t>
      </w:r>
      <w:proofErr w:type="spellStart"/>
      <w:r w:rsidRPr="00DE6D9B">
        <w:rPr>
          <w:lang w:val="en-US"/>
        </w:rPr>
        <w:t>Reig</w:t>
      </w:r>
      <w:proofErr w:type="spellEnd"/>
      <w:r w:rsidRPr="00DE6D9B">
        <w:rPr>
          <w:lang w:val="en-US"/>
        </w:rPr>
        <w:t>-Ferrer, A</w:t>
      </w:r>
      <w:r w:rsidR="00117765" w:rsidRPr="00DE6D9B">
        <w:rPr>
          <w:lang w:val="en-US"/>
        </w:rPr>
        <w:t>.,</w:t>
      </w:r>
      <w:r w:rsidRPr="00DE6D9B">
        <w:rPr>
          <w:lang w:val="en-US"/>
        </w:rPr>
        <w:t xml:space="preserve"> &amp; </w:t>
      </w:r>
      <w:proofErr w:type="spellStart"/>
      <w:r w:rsidRPr="00DE6D9B">
        <w:rPr>
          <w:lang w:val="en-US"/>
        </w:rPr>
        <w:t>Tosal</w:t>
      </w:r>
      <w:proofErr w:type="spellEnd"/>
      <w:r w:rsidRPr="00DE6D9B">
        <w:rPr>
          <w:lang w:val="en-US"/>
        </w:rPr>
        <w:t xml:space="preserve">-Herrero, B. (2004). </w:t>
      </w:r>
      <w:r w:rsidRPr="009B0987">
        <w:t xml:space="preserve">Fiabilidad y validez de la Escala de Satisfacción con la Vida de </w:t>
      </w:r>
      <w:proofErr w:type="spellStart"/>
      <w:r w:rsidRPr="009B0987">
        <w:t>Diener</w:t>
      </w:r>
      <w:proofErr w:type="spellEnd"/>
      <w:r w:rsidRPr="009B0987">
        <w:t xml:space="preserve"> en una muestra de mujeres embarazadas y puérperas. </w:t>
      </w:r>
      <w:proofErr w:type="spellStart"/>
      <w:r w:rsidRPr="009B0987">
        <w:rPr>
          <w:i/>
          <w:lang w:val="en-US"/>
        </w:rPr>
        <w:t>Psicothema</w:t>
      </w:r>
      <w:proofErr w:type="spellEnd"/>
      <w:r w:rsidRPr="009B0987">
        <w:rPr>
          <w:lang w:val="en-US"/>
        </w:rPr>
        <w:t>, 16, 448-455.</w:t>
      </w:r>
    </w:p>
    <w:p w14:paraId="30F514D7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Campbell, A. (1981). </w:t>
      </w:r>
      <w:r w:rsidRPr="009B0987">
        <w:rPr>
          <w:i/>
          <w:lang w:val="en-US"/>
        </w:rPr>
        <w:t xml:space="preserve">The sense of well-being in America. </w:t>
      </w:r>
      <w:r w:rsidRPr="009B0987">
        <w:rPr>
          <w:lang w:val="en-US"/>
        </w:rPr>
        <w:t>New York: McGraw-Hill.</w:t>
      </w:r>
    </w:p>
    <w:p w14:paraId="452D5725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Cole, D.A., </w:t>
      </w:r>
      <w:proofErr w:type="spellStart"/>
      <w:r w:rsidRPr="009B0987">
        <w:rPr>
          <w:lang w:val="en-US"/>
        </w:rPr>
        <w:t>Peeke</w:t>
      </w:r>
      <w:proofErr w:type="spellEnd"/>
      <w:r w:rsidRPr="009B0987">
        <w:rPr>
          <w:lang w:val="en-US"/>
        </w:rPr>
        <w:t xml:space="preserve">, L., </w:t>
      </w:r>
      <w:proofErr w:type="spellStart"/>
      <w:r w:rsidRPr="009B0987">
        <w:rPr>
          <w:lang w:val="en-US"/>
        </w:rPr>
        <w:t>Dolezal</w:t>
      </w:r>
      <w:proofErr w:type="spellEnd"/>
      <w:r w:rsidRPr="009B0987">
        <w:rPr>
          <w:lang w:val="en-US"/>
        </w:rPr>
        <w:t xml:space="preserve">, S., Murray, N., &amp; </w:t>
      </w:r>
      <w:proofErr w:type="spellStart"/>
      <w:r w:rsidRPr="009B0987">
        <w:rPr>
          <w:lang w:val="en-US"/>
        </w:rPr>
        <w:t>Canzoniero</w:t>
      </w:r>
      <w:proofErr w:type="spellEnd"/>
      <w:r w:rsidRPr="009B0987">
        <w:rPr>
          <w:lang w:val="en-US"/>
        </w:rPr>
        <w:t xml:space="preserve">, A. (1999). A longitudinal study of negative affect and self-perceived competence in young adolescents. </w:t>
      </w:r>
      <w:r w:rsidRPr="009B0987">
        <w:rPr>
          <w:i/>
          <w:lang w:val="en-US"/>
        </w:rPr>
        <w:t>Journal of Personality and Social Psychology</w:t>
      </w:r>
      <w:r w:rsidRPr="009B0987">
        <w:rPr>
          <w:lang w:val="en-US"/>
        </w:rPr>
        <w:t xml:space="preserve">, 77(4), 851–862.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http://dx.doi.org/10.1037/0022-3514.77.4.851.</w:t>
      </w:r>
    </w:p>
    <w:p w14:paraId="7774F483" w14:textId="431F2718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t>Díaz, J.</w:t>
      </w:r>
      <w:r w:rsidR="00560F9A" w:rsidRPr="009B0987">
        <w:t>,</w:t>
      </w:r>
      <w:r w:rsidRPr="009B0987">
        <w:t xml:space="preserve"> &amp; Sánchez, M.P. (2002). Relaciones entre estilos de personalidad y satisfacción </w:t>
      </w:r>
      <w:proofErr w:type="spellStart"/>
      <w:r w:rsidRPr="009B0987">
        <w:t>autopercibida</w:t>
      </w:r>
      <w:proofErr w:type="spellEnd"/>
      <w:r w:rsidRPr="009B0987">
        <w:t xml:space="preserve"> en diferentes áreas vitales. </w:t>
      </w:r>
      <w:proofErr w:type="spellStart"/>
      <w:r w:rsidRPr="009B0987">
        <w:rPr>
          <w:i/>
          <w:lang w:val="en-US"/>
        </w:rPr>
        <w:t>Psicothema</w:t>
      </w:r>
      <w:proofErr w:type="spellEnd"/>
      <w:r w:rsidRPr="009B0987">
        <w:rPr>
          <w:lang w:val="en-US"/>
        </w:rPr>
        <w:t>, 14, 100-105.</w:t>
      </w:r>
    </w:p>
    <w:p w14:paraId="5CD55021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 (1984). Subjective well-being. </w:t>
      </w:r>
      <w:r w:rsidRPr="009B0987">
        <w:rPr>
          <w:i/>
          <w:lang w:val="en-US"/>
        </w:rPr>
        <w:t>Psychological Bulletin</w:t>
      </w:r>
      <w:r w:rsidRPr="009B0987">
        <w:rPr>
          <w:lang w:val="en-US"/>
        </w:rPr>
        <w:t>, 95, 542-575. doi:10.1037/0033-2909.95.3.542.</w:t>
      </w:r>
    </w:p>
    <w:p w14:paraId="7E6FFCA4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 (1994). Assessing subjective well-being: Progress and opportunities. </w:t>
      </w:r>
      <w:r w:rsidRPr="009B0987">
        <w:rPr>
          <w:i/>
          <w:lang w:val="en-US"/>
        </w:rPr>
        <w:t>Social Indicators Research</w:t>
      </w:r>
      <w:r w:rsidRPr="009B0987">
        <w:rPr>
          <w:lang w:val="en-US"/>
        </w:rPr>
        <w:t>, 31, 103-157. doi:10.1007/BF01207052.</w:t>
      </w:r>
    </w:p>
    <w:p w14:paraId="293C2D0B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E., &amp; Lucas, R. E. (1999). Personality and subjective well-being. In D. </w:t>
      </w:r>
      <w:proofErr w:type="spellStart"/>
      <w:r w:rsidRPr="009B0987">
        <w:rPr>
          <w:lang w:val="en-US"/>
        </w:rPr>
        <w:t>Kahneman</w:t>
      </w:r>
      <w:proofErr w:type="spellEnd"/>
      <w:r w:rsidRPr="009B0987">
        <w:rPr>
          <w:lang w:val="en-US"/>
        </w:rPr>
        <w:t xml:space="preserve">, E. </w:t>
      </w: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&amp; N. Schwarz (Eds.), </w:t>
      </w:r>
      <w:r w:rsidRPr="009B0987">
        <w:rPr>
          <w:i/>
          <w:lang w:val="en-US"/>
        </w:rPr>
        <w:t>Well-being: The foundations of hedonic psychology</w:t>
      </w:r>
      <w:r w:rsidRPr="009B0987">
        <w:rPr>
          <w:lang w:val="en-US"/>
        </w:rPr>
        <w:t xml:space="preserve"> (pp. 213–229). New York: Russell Sage Foundation.</w:t>
      </w:r>
    </w:p>
    <w:p w14:paraId="0498D671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E., Emmons, R. A., Larsen, R. J., &amp; Griffin, S. (1985). The Satisfaction with Life. Scale. </w:t>
      </w:r>
      <w:r w:rsidRPr="009B0987">
        <w:rPr>
          <w:i/>
          <w:lang w:val="en-US"/>
        </w:rPr>
        <w:t>Journal of Personality Assessment</w:t>
      </w:r>
      <w:r w:rsidRPr="009B0987">
        <w:rPr>
          <w:lang w:val="en-US"/>
        </w:rPr>
        <w:t>, 49, 71-75. doi:10.1207/s15327752jpa4901_13.</w:t>
      </w:r>
    </w:p>
    <w:p w14:paraId="76675F8D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E., Inglehart, R., &amp; Tay, L. (2012). Theory and validity of life satisfaction scales. </w:t>
      </w:r>
      <w:r w:rsidRPr="009B0987">
        <w:rPr>
          <w:i/>
          <w:lang w:val="en-US"/>
        </w:rPr>
        <w:t>Social Indicators Research.</w:t>
      </w:r>
      <w:r w:rsidRPr="009B0987">
        <w:rPr>
          <w:lang w:val="en-US"/>
        </w:rPr>
        <w:t xml:space="preserve"> doi:10.1007/s11205-012-0076</w:t>
      </w:r>
    </w:p>
    <w:p w14:paraId="76C98E65" w14:textId="3D141AD9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E., &amp; Larsen, R. J. (1993). The experience of emotional wellbeing. In M. Lewis &amp; J. M. </w:t>
      </w:r>
      <w:proofErr w:type="spellStart"/>
      <w:r w:rsidRPr="009B0987">
        <w:rPr>
          <w:lang w:val="en-US"/>
        </w:rPr>
        <w:t>Haviland</w:t>
      </w:r>
      <w:proofErr w:type="spellEnd"/>
      <w:r w:rsidRPr="009B0987">
        <w:rPr>
          <w:lang w:val="en-US"/>
        </w:rPr>
        <w:t xml:space="preserve"> (Eds.), </w:t>
      </w:r>
      <w:r w:rsidRPr="009B0987">
        <w:rPr>
          <w:i/>
          <w:lang w:val="en-US"/>
        </w:rPr>
        <w:t>Handbook of emotions</w:t>
      </w:r>
      <w:r w:rsidRPr="009B0987">
        <w:rPr>
          <w:lang w:val="en-US"/>
        </w:rPr>
        <w:t xml:space="preserve"> (pp. 405-415). New York: Guilford Press.</w:t>
      </w:r>
    </w:p>
    <w:p w14:paraId="4756DC36" w14:textId="13635D77" w:rsidR="00BE6211" w:rsidRPr="009B0987" w:rsidRDefault="00BE621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lastRenderedPageBreak/>
        <w:t xml:space="preserve">Eger, R. J., &amp; </w:t>
      </w:r>
      <w:proofErr w:type="spellStart"/>
      <w:r w:rsidRPr="009B0987">
        <w:rPr>
          <w:lang w:val="en-US"/>
        </w:rPr>
        <w:t>Maridal</w:t>
      </w:r>
      <w:proofErr w:type="spellEnd"/>
      <w:r w:rsidRPr="009B0987">
        <w:rPr>
          <w:lang w:val="en-US"/>
        </w:rPr>
        <w:t xml:space="preserve">, J. H., (2015). A statistical meta-analysis of the wellbeing literature. </w:t>
      </w:r>
      <w:r w:rsidRPr="009B0987">
        <w:rPr>
          <w:i/>
          <w:lang w:val="en-US"/>
        </w:rPr>
        <w:t>International. Journal of Wellbeing</w:t>
      </w:r>
      <w:r w:rsidRPr="009B0987">
        <w:rPr>
          <w:lang w:val="en-US"/>
        </w:rPr>
        <w:t>, 5(2), 45-74. doi:10.5502/ijw.v5i2.4.</w:t>
      </w:r>
    </w:p>
    <w:p w14:paraId="2D68A15E" w14:textId="43C6AD77" w:rsidR="00E96C61" w:rsidRPr="009B0987" w:rsidRDefault="00E96C61" w:rsidP="000B0625">
      <w:pPr>
        <w:spacing w:line="480" w:lineRule="auto"/>
        <w:ind w:left="720" w:hanging="720"/>
        <w:rPr>
          <w:color w:val="777777"/>
          <w:shd w:val="clear" w:color="auto" w:fill="FFFFFF"/>
          <w:lang w:val="en-US"/>
        </w:rPr>
      </w:pPr>
      <w:proofErr w:type="spellStart"/>
      <w:r w:rsidRPr="00DE6D9B">
        <w:rPr>
          <w:lang w:val="en-US"/>
        </w:rPr>
        <w:t>Extremera</w:t>
      </w:r>
      <w:proofErr w:type="spellEnd"/>
      <w:r w:rsidRPr="00DE6D9B">
        <w:rPr>
          <w:lang w:val="en-US"/>
        </w:rPr>
        <w:t>, N., Durán, A.</w:t>
      </w:r>
      <w:r w:rsidR="00117765" w:rsidRPr="00DE6D9B">
        <w:rPr>
          <w:lang w:val="en-US"/>
        </w:rPr>
        <w:t>,</w:t>
      </w:r>
      <w:r w:rsidRPr="00DE6D9B">
        <w:rPr>
          <w:lang w:val="en-US"/>
        </w:rPr>
        <w:t xml:space="preserve"> &amp; Rey, L. (2005). </w:t>
      </w:r>
      <w:r w:rsidRPr="009B0987">
        <w:t xml:space="preserve">La inteligencia emocional percibida y su influencia sobre la satisfacción vital, la felicidad subjetiva y el </w:t>
      </w:r>
      <w:proofErr w:type="spellStart"/>
      <w:r w:rsidRPr="009B0987">
        <w:t>engagement</w:t>
      </w:r>
      <w:proofErr w:type="spellEnd"/>
      <w:r w:rsidRPr="009B0987">
        <w:t xml:space="preserve"> en trabajadores de centros para personas con discapacidad intelectual. </w:t>
      </w:r>
      <w:proofErr w:type="spellStart"/>
      <w:r w:rsidRPr="009B0987">
        <w:rPr>
          <w:i/>
          <w:lang w:val="en-US"/>
        </w:rPr>
        <w:t>Ansiedad</w:t>
      </w:r>
      <w:proofErr w:type="spellEnd"/>
      <w:r w:rsidRPr="009B0987">
        <w:rPr>
          <w:i/>
          <w:lang w:val="en-US"/>
        </w:rPr>
        <w:t xml:space="preserve"> y </w:t>
      </w:r>
      <w:proofErr w:type="spellStart"/>
      <w:r w:rsidRPr="009B0987">
        <w:rPr>
          <w:i/>
          <w:lang w:val="en-US"/>
        </w:rPr>
        <w:t>Estrés</w:t>
      </w:r>
      <w:proofErr w:type="spellEnd"/>
      <w:r w:rsidRPr="009B0987">
        <w:rPr>
          <w:lang w:val="en-US"/>
        </w:rPr>
        <w:t>, 11,1, 63-73.</w:t>
      </w:r>
    </w:p>
    <w:p w14:paraId="2203638C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 xml:space="preserve">Fordyce, M. (1988). Fordyce emotions questionnaire. </w:t>
      </w:r>
      <w:r w:rsidRPr="009B0987">
        <w:rPr>
          <w:i/>
          <w:lang w:val="en-US"/>
        </w:rPr>
        <w:t>Social Indicators Research</w:t>
      </w:r>
      <w:r w:rsidRPr="009B0987">
        <w:rPr>
          <w:lang w:val="en-US"/>
        </w:rPr>
        <w:t xml:space="preserve">, 20, 355-381.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10.1007/BF00302333.</w:t>
      </w:r>
    </w:p>
    <w:p w14:paraId="770EC7E0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t>Gancedo</w:t>
      </w:r>
      <w:proofErr w:type="spellEnd"/>
      <w:r w:rsidRPr="009B0987">
        <w:t xml:space="preserve">, M. (2008). </w:t>
      </w:r>
      <w:r w:rsidRPr="009B0987">
        <w:rPr>
          <w:i/>
        </w:rPr>
        <w:t>Historia de la Psicología Positiva. En M.M. Casullo (compilador). Prácticas en Psicología Positiva</w:t>
      </w:r>
      <w:r w:rsidRPr="009B0987">
        <w:t>. Buenos Aires: Lugar Editorial.</w:t>
      </w:r>
    </w:p>
    <w:p w14:paraId="0D16CA4C" w14:textId="37F98E24" w:rsidR="00E96C61" w:rsidRPr="009B0987" w:rsidRDefault="00E96C61" w:rsidP="000B0625">
      <w:pPr>
        <w:spacing w:line="480" w:lineRule="auto"/>
        <w:ind w:left="720" w:hanging="720"/>
      </w:pPr>
      <w:r w:rsidRPr="009B0987">
        <w:t>García-</w:t>
      </w:r>
      <w:proofErr w:type="spellStart"/>
      <w:r w:rsidRPr="009B0987">
        <w:t>Viniegras</w:t>
      </w:r>
      <w:proofErr w:type="spellEnd"/>
      <w:r w:rsidRPr="009B0987">
        <w:t>, C.</w:t>
      </w:r>
      <w:r w:rsidR="00117765" w:rsidRPr="009B0987">
        <w:t>,</w:t>
      </w:r>
      <w:r w:rsidRPr="009B0987">
        <w:t xml:space="preserve"> &amp; González, I. (2000). La categoría bienestar psicológico, su relación con otras categorías sociales, </w:t>
      </w:r>
      <w:r w:rsidRPr="009B0987">
        <w:rPr>
          <w:i/>
        </w:rPr>
        <w:t>Revista Cubana de Medicina Integral</w:t>
      </w:r>
      <w:r w:rsidRPr="009B0987">
        <w:t>, 16 (6), 586-592.</w:t>
      </w:r>
    </w:p>
    <w:p w14:paraId="3E5B8B11" w14:textId="7BCEC1BB" w:rsidR="00E96C61" w:rsidRPr="009B0987" w:rsidRDefault="00E96C61" w:rsidP="000B0625">
      <w:pPr>
        <w:spacing w:line="480" w:lineRule="auto"/>
        <w:ind w:left="720" w:hanging="720"/>
        <w:rPr>
          <w:color w:val="000000" w:themeColor="text1"/>
        </w:rPr>
      </w:pPr>
      <w:r w:rsidRPr="009B0987">
        <w:t>Garrido Muñoz de Arenillas, M.R., Fernández Borrero, M.A., Villalba Ruiz, E.B., Pérez Moreno, P.J.</w:t>
      </w:r>
      <w:r w:rsidR="00117765" w:rsidRPr="009B0987">
        <w:t>,</w:t>
      </w:r>
      <w:r w:rsidRPr="009B0987">
        <w:t xml:space="preserve"> &amp; Fernández Bellido, M. (2010). Evidencias de validez de la adaptación al español de la escala de satisfacción con la vida (SWLS) en una muestra de estudiantes universitarios. </w:t>
      </w:r>
      <w:r w:rsidRPr="009B0987">
        <w:rPr>
          <w:i/>
        </w:rPr>
        <w:t>Metodología de Encuestas</w:t>
      </w:r>
      <w:r w:rsidRPr="009B0987">
        <w:t xml:space="preserve"> (12), 45-62. Recuperado en </w:t>
      </w:r>
      <w:hyperlink r:id="rId8" w:history="1">
        <w:r w:rsidRPr="009B0987">
          <w:rPr>
            <w:rStyle w:val="Hipervnculo"/>
            <w:color w:val="000000" w:themeColor="text1"/>
          </w:rPr>
          <w:t>http://casus.usal.es/pkp/index.php/MdE/article/view/1002</w:t>
        </w:r>
      </w:hyperlink>
      <w:r w:rsidRPr="009B0987">
        <w:rPr>
          <w:color w:val="000000" w:themeColor="text1"/>
        </w:rPr>
        <w:t>.</w:t>
      </w:r>
    </w:p>
    <w:p w14:paraId="58F2F3A0" w14:textId="45EB2E26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Glaesmer</w:t>
      </w:r>
      <w:proofErr w:type="spellEnd"/>
      <w:r w:rsidRPr="009B0987">
        <w:rPr>
          <w:lang w:val="en-US"/>
        </w:rPr>
        <w:t xml:space="preserve">, H., Grande, G., </w:t>
      </w:r>
      <w:proofErr w:type="spellStart"/>
      <w:r w:rsidRPr="009B0987">
        <w:rPr>
          <w:lang w:val="en-US"/>
        </w:rPr>
        <w:t>Braehler</w:t>
      </w:r>
      <w:proofErr w:type="spellEnd"/>
      <w:r w:rsidRPr="009B0987">
        <w:rPr>
          <w:lang w:val="en-US"/>
        </w:rPr>
        <w:t>, E.</w:t>
      </w:r>
      <w:r w:rsidR="00117765" w:rsidRPr="009B0987">
        <w:rPr>
          <w:lang w:val="en-US"/>
        </w:rPr>
        <w:t>,</w:t>
      </w:r>
      <w:r w:rsidRPr="009B0987">
        <w:rPr>
          <w:lang w:val="en-US"/>
        </w:rPr>
        <w:t xml:space="preserve"> &amp; Roth, M. (2011). The German version of the satisfaction with Life Scale (SWLS): psychometric properties, validity, and population-based norms. </w:t>
      </w:r>
      <w:r w:rsidRPr="009B0987">
        <w:rPr>
          <w:i/>
          <w:lang w:val="en-US"/>
        </w:rPr>
        <w:t>European</w:t>
      </w:r>
      <w:r w:rsidRPr="009B0987">
        <w:rPr>
          <w:lang w:val="en-US"/>
        </w:rPr>
        <w:t xml:space="preserve"> </w:t>
      </w:r>
      <w:r w:rsidRPr="009B0987">
        <w:rPr>
          <w:i/>
          <w:lang w:val="en-US"/>
        </w:rPr>
        <w:t>Journal of Psychological Assessment</w:t>
      </w:r>
      <w:r w:rsidRPr="009B0987">
        <w:rPr>
          <w:lang w:val="en-US"/>
        </w:rPr>
        <w:t>, 27, 127-132. doi:10.1027/1015-5759/a000058.</w:t>
      </w:r>
    </w:p>
    <w:p w14:paraId="7B7922E7" w14:textId="6A565486" w:rsidR="00E96C61" w:rsidRPr="009B0987" w:rsidRDefault="00E96C61" w:rsidP="000B0625">
      <w:pPr>
        <w:spacing w:line="480" w:lineRule="auto"/>
        <w:ind w:left="720" w:hanging="720"/>
        <w:rPr>
          <w:color w:val="000000"/>
          <w:shd w:val="clear" w:color="auto" w:fill="FFFFFF"/>
          <w:lang w:val="en-US"/>
        </w:rPr>
      </w:pPr>
      <w:r w:rsidRPr="009B0987">
        <w:rPr>
          <w:color w:val="000000"/>
          <w:shd w:val="clear" w:color="auto" w:fill="FFFFFF"/>
          <w:lang w:val="en-US"/>
        </w:rPr>
        <w:t>Hu, L.</w:t>
      </w:r>
      <w:r w:rsidR="00117765" w:rsidRPr="009B0987">
        <w:rPr>
          <w:color w:val="000000"/>
          <w:shd w:val="clear" w:color="auto" w:fill="FFFFFF"/>
          <w:lang w:val="en-US"/>
        </w:rPr>
        <w:t>,</w:t>
      </w:r>
      <w:r w:rsidRPr="009B0987">
        <w:rPr>
          <w:color w:val="000000"/>
          <w:shd w:val="clear" w:color="auto" w:fill="FFFFFF"/>
          <w:lang w:val="en-US"/>
        </w:rPr>
        <w:t xml:space="preserve"> &amp; </w:t>
      </w:r>
      <w:proofErr w:type="spellStart"/>
      <w:r w:rsidRPr="009B0987">
        <w:rPr>
          <w:color w:val="000000"/>
          <w:shd w:val="clear" w:color="auto" w:fill="FFFFFF"/>
          <w:lang w:val="en-US"/>
        </w:rPr>
        <w:t>Bentler</w:t>
      </w:r>
      <w:proofErr w:type="spellEnd"/>
      <w:r w:rsidRPr="009B0987">
        <w:rPr>
          <w:color w:val="000000"/>
          <w:shd w:val="clear" w:color="auto" w:fill="FFFFFF"/>
          <w:lang w:val="en-US"/>
        </w:rPr>
        <w:t>, P. (1999). Cutoff criteria for fit indices in covariance structure analysis: conventional criteria versus new alternatives.</w:t>
      </w:r>
      <w:r w:rsidRPr="009B0987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9B0987">
        <w:rPr>
          <w:rStyle w:val="femphasis"/>
          <w:i/>
          <w:iCs/>
          <w:color w:val="000000"/>
          <w:shd w:val="clear" w:color="auto" w:fill="FFFFFF"/>
          <w:lang w:val="en-US"/>
        </w:rPr>
        <w:t>Structural Equation Modeling, 6</w:t>
      </w:r>
      <w:r w:rsidRPr="009B0987">
        <w:rPr>
          <w:color w:val="000000"/>
          <w:shd w:val="clear" w:color="auto" w:fill="FFFFFF"/>
          <w:lang w:val="en-US"/>
        </w:rPr>
        <w:t>, 1-55. doi:10.1080/10705519909540118.</w:t>
      </w:r>
    </w:p>
    <w:p w14:paraId="713CF9B1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rPr>
          <w:lang w:val="en-US"/>
        </w:rPr>
        <w:t>Jeanri</w:t>
      </w:r>
      <w:proofErr w:type="spellEnd"/>
      <w:r w:rsidRPr="009B0987">
        <w:rPr>
          <w:lang w:val="en-US"/>
        </w:rPr>
        <w:t xml:space="preserve">, Ch. (2009). </w:t>
      </w:r>
      <w:r w:rsidRPr="009B0987">
        <w:rPr>
          <w:i/>
          <w:lang w:val="en-US"/>
        </w:rPr>
        <w:t>Development and validation of the Positive Emotions Scale</w:t>
      </w:r>
      <w:r w:rsidRPr="009B0987">
        <w:rPr>
          <w:lang w:val="en-US"/>
        </w:rPr>
        <w:t xml:space="preserve">. </w:t>
      </w:r>
      <w:proofErr w:type="spellStart"/>
      <w:r w:rsidRPr="009B0987">
        <w:t>Unpublished</w:t>
      </w:r>
      <w:proofErr w:type="spellEnd"/>
      <w:r w:rsidRPr="009B0987">
        <w:t xml:space="preserve"> </w:t>
      </w:r>
      <w:proofErr w:type="spellStart"/>
      <w:r w:rsidRPr="009B0987">
        <w:t>manuscript</w:t>
      </w:r>
      <w:proofErr w:type="spellEnd"/>
    </w:p>
    <w:p w14:paraId="4B43EC38" w14:textId="77777777" w:rsidR="00E96C61" w:rsidRPr="009B0987" w:rsidRDefault="00E96C61" w:rsidP="000B0625">
      <w:pPr>
        <w:spacing w:line="480" w:lineRule="auto"/>
        <w:ind w:left="720" w:hanging="720"/>
      </w:pPr>
      <w:r w:rsidRPr="009B0987">
        <w:lastRenderedPageBreak/>
        <w:t xml:space="preserve">Levi, L. &amp; Anderson, L.  (1980). </w:t>
      </w:r>
      <w:r w:rsidRPr="009B0987">
        <w:rPr>
          <w:i/>
        </w:rPr>
        <w:t xml:space="preserve">La tensión </w:t>
      </w:r>
      <w:proofErr w:type="spellStart"/>
      <w:r w:rsidRPr="009B0987">
        <w:rPr>
          <w:i/>
        </w:rPr>
        <w:t>psico</w:t>
      </w:r>
      <w:proofErr w:type="spellEnd"/>
      <w:r w:rsidRPr="009B0987">
        <w:rPr>
          <w:i/>
        </w:rPr>
        <w:t>-social. Población, ambiente y calidad de vida</w:t>
      </w:r>
      <w:r w:rsidRPr="009B0987">
        <w:t>. México: Manual moderno.</w:t>
      </w:r>
    </w:p>
    <w:p w14:paraId="07C9EFFF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t>Liberalesso</w:t>
      </w:r>
      <w:proofErr w:type="spellEnd"/>
      <w:r w:rsidRPr="009B0987">
        <w:t xml:space="preserve">, A. (2002). Bienestar subjetivo en la vida adulta y la vejez: hacia una psicología positiva en América Latina, </w:t>
      </w:r>
      <w:r w:rsidRPr="009B0987">
        <w:rPr>
          <w:i/>
        </w:rPr>
        <w:t>Revista Latinoamericana de Psicología</w:t>
      </w:r>
      <w:r w:rsidRPr="009B0987">
        <w:t>, 34 (1-2), 55-74.</w:t>
      </w:r>
    </w:p>
    <w:p w14:paraId="6908C055" w14:textId="77777777" w:rsidR="00E96C61" w:rsidRPr="009B0987" w:rsidRDefault="00E96C61" w:rsidP="000B0625">
      <w:pPr>
        <w:spacing w:line="480" w:lineRule="auto"/>
        <w:ind w:left="720" w:hanging="720"/>
      </w:pPr>
      <w:r w:rsidRPr="009B0987">
        <w:t xml:space="preserve">Mañas, M.A., Salvador, C., Boada, J., González, E., &amp; </w:t>
      </w:r>
      <w:proofErr w:type="spellStart"/>
      <w:r w:rsidRPr="009B0987">
        <w:t>Agulló</w:t>
      </w:r>
      <w:proofErr w:type="spellEnd"/>
      <w:r w:rsidRPr="009B0987">
        <w:t xml:space="preserve">, E. (2007). La satisfacción y el bienestar psicológico como antecedentes del compromiso organizacional. </w:t>
      </w:r>
      <w:proofErr w:type="spellStart"/>
      <w:r w:rsidRPr="009B0987">
        <w:rPr>
          <w:i/>
        </w:rPr>
        <w:t>Psicothema</w:t>
      </w:r>
      <w:proofErr w:type="spellEnd"/>
      <w:r w:rsidRPr="009B0987">
        <w:t xml:space="preserve">, 19 (3), 395-400. </w:t>
      </w:r>
    </w:p>
    <w:p w14:paraId="0FC76DA6" w14:textId="77777777" w:rsidR="00E96C61" w:rsidRPr="009B0987" w:rsidRDefault="00E96C61" w:rsidP="000B0625">
      <w:pPr>
        <w:spacing w:line="480" w:lineRule="auto"/>
        <w:ind w:left="720" w:hanging="720"/>
      </w:pPr>
      <w:r w:rsidRPr="009B0987">
        <w:t xml:space="preserve">Martínez Uribe, P. (2004). </w:t>
      </w:r>
      <w:r w:rsidRPr="009B0987">
        <w:rPr>
          <w:i/>
        </w:rPr>
        <w:t>Perspectiva Temporal Futura y Satisfacción con la Vida a lo largo del Ciclo Vital</w:t>
      </w:r>
      <w:r w:rsidRPr="009B0987">
        <w:t>. (Tesis doctoral). Universidad Autónoma de Barcelona. Departamento de Psicología Básica, Evolutiva y de la Educación.</w:t>
      </w:r>
    </w:p>
    <w:p w14:paraId="70C63AF0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rPr>
          <w:lang w:val="en-US"/>
        </w:rPr>
        <w:t>Mikulic</w:t>
      </w:r>
      <w:proofErr w:type="spellEnd"/>
      <w:r w:rsidRPr="009B0987">
        <w:rPr>
          <w:lang w:val="en-US"/>
        </w:rPr>
        <w:t xml:space="preserve">, I.M. (2009, </w:t>
      </w:r>
      <w:proofErr w:type="spellStart"/>
      <w:r w:rsidRPr="009B0987">
        <w:rPr>
          <w:lang w:val="en-US"/>
        </w:rPr>
        <w:t>septiembre</w:t>
      </w:r>
      <w:proofErr w:type="spellEnd"/>
      <w:r w:rsidRPr="009B0987">
        <w:rPr>
          <w:lang w:val="en-US"/>
        </w:rPr>
        <w:t xml:space="preserve">). </w:t>
      </w:r>
      <w:r w:rsidRPr="009B0987">
        <w:rPr>
          <w:i/>
          <w:lang w:val="en-US"/>
        </w:rPr>
        <w:t>Cross-Cultural Adaptation and Validation of Emotional Skills and Competence Questionnaire (ESCQ) and Trait Emotional Intelligence Questionnaire (</w:t>
      </w:r>
      <w:proofErr w:type="spellStart"/>
      <w:r w:rsidRPr="009B0987">
        <w:rPr>
          <w:i/>
          <w:lang w:val="en-US"/>
        </w:rPr>
        <w:t>TEIQue</w:t>
      </w:r>
      <w:proofErr w:type="spellEnd"/>
      <w:r w:rsidRPr="009B0987">
        <w:rPr>
          <w:i/>
          <w:lang w:val="en-US"/>
        </w:rPr>
        <w:t>) for Research Purposes in Buenos Aires, Argentina</w:t>
      </w:r>
      <w:r w:rsidRPr="009B0987">
        <w:rPr>
          <w:lang w:val="en-US"/>
        </w:rPr>
        <w:t xml:space="preserve">. </w:t>
      </w:r>
      <w:r w:rsidRPr="009B0987">
        <w:rPr>
          <w:lang w:val="es-AR"/>
        </w:rPr>
        <w:t xml:space="preserve">Ponencia presentada en </w:t>
      </w:r>
      <w:r w:rsidRPr="009B0987">
        <w:t>II Congreso Internacional de Inteligencia Emocional. Santander, España.</w:t>
      </w:r>
    </w:p>
    <w:p w14:paraId="7FD00DE2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t>Mikulic</w:t>
      </w:r>
      <w:proofErr w:type="spellEnd"/>
      <w:r w:rsidRPr="009B0987">
        <w:t xml:space="preserve">, I.M. (2010). </w:t>
      </w:r>
      <w:r w:rsidRPr="009B0987">
        <w:rPr>
          <w:i/>
        </w:rPr>
        <w:t>Adaptación y Validación Argentina de la Escala de Emociones Positivas</w:t>
      </w:r>
      <w:r w:rsidRPr="009B0987">
        <w:t xml:space="preserve">. Manuscrito no publicado. </w:t>
      </w:r>
    </w:p>
    <w:p w14:paraId="6BB18B50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t xml:space="preserve">Muñiz, J., &amp; </w:t>
      </w:r>
      <w:proofErr w:type="spellStart"/>
      <w:r w:rsidRPr="009B0987">
        <w:t>Hambleton</w:t>
      </w:r>
      <w:proofErr w:type="spellEnd"/>
      <w:r w:rsidRPr="009B0987">
        <w:t xml:space="preserve">, R.K. (1996). Directrices para la traducción y adaptación de </w:t>
      </w:r>
      <w:proofErr w:type="spellStart"/>
      <w:r w:rsidRPr="009B0987">
        <w:t>tests</w:t>
      </w:r>
      <w:proofErr w:type="spellEnd"/>
      <w:r w:rsidRPr="009B0987">
        <w:t xml:space="preserve">. </w:t>
      </w:r>
      <w:proofErr w:type="spellStart"/>
      <w:r w:rsidRPr="009B0987">
        <w:rPr>
          <w:i/>
          <w:lang w:val="en-US"/>
        </w:rPr>
        <w:t>Papeles</w:t>
      </w:r>
      <w:proofErr w:type="spellEnd"/>
      <w:r w:rsidRPr="009B0987">
        <w:rPr>
          <w:i/>
          <w:lang w:val="en-US"/>
        </w:rPr>
        <w:t xml:space="preserve"> del </w:t>
      </w:r>
      <w:proofErr w:type="spellStart"/>
      <w:r w:rsidRPr="009B0987">
        <w:rPr>
          <w:i/>
          <w:lang w:val="en-US"/>
        </w:rPr>
        <w:t>Psicólogo</w:t>
      </w:r>
      <w:proofErr w:type="spellEnd"/>
      <w:r w:rsidRPr="009B0987">
        <w:rPr>
          <w:lang w:val="en-US"/>
        </w:rPr>
        <w:t>, 66, 63-70.</w:t>
      </w:r>
    </w:p>
    <w:p w14:paraId="153A71C7" w14:textId="2A9D4A65" w:rsidR="00E96C61" w:rsidRPr="009B0987" w:rsidRDefault="00117765" w:rsidP="000B0625">
      <w:pPr>
        <w:spacing w:line="480" w:lineRule="auto"/>
        <w:ind w:left="720" w:hanging="720"/>
      </w:pPr>
      <w:proofErr w:type="spellStart"/>
      <w:r w:rsidRPr="00DE6D9B">
        <w:rPr>
          <w:lang w:val="en-US"/>
        </w:rPr>
        <w:t>Najman</w:t>
      </w:r>
      <w:proofErr w:type="spellEnd"/>
      <w:r w:rsidRPr="00DE6D9B">
        <w:rPr>
          <w:lang w:val="en-US"/>
        </w:rPr>
        <w:t xml:space="preserve">, J.M., </w:t>
      </w:r>
      <w:r w:rsidR="00E96C61" w:rsidRPr="00DE6D9B">
        <w:rPr>
          <w:lang w:val="en-US"/>
        </w:rPr>
        <w:t xml:space="preserve">&amp; Levine, S. (1981). </w:t>
      </w:r>
      <w:r w:rsidR="00E96C61" w:rsidRPr="009B0987">
        <w:rPr>
          <w:lang w:val="en-US"/>
        </w:rPr>
        <w:t xml:space="preserve">Evaluating the Impact of Medical Care and Technologies on the Quality of Life:  A Review &amp; Critique. </w:t>
      </w:r>
      <w:r w:rsidR="00E96C61" w:rsidRPr="009B0987">
        <w:rPr>
          <w:i/>
        </w:rPr>
        <w:t xml:space="preserve">Social </w:t>
      </w:r>
      <w:proofErr w:type="spellStart"/>
      <w:r w:rsidR="00E96C61" w:rsidRPr="009B0987">
        <w:rPr>
          <w:i/>
        </w:rPr>
        <w:t>Sciences</w:t>
      </w:r>
      <w:proofErr w:type="spellEnd"/>
      <w:r w:rsidR="00E96C61" w:rsidRPr="009B0987">
        <w:rPr>
          <w:i/>
        </w:rPr>
        <w:t xml:space="preserve"> &amp; Medicine</w:t>
      </w:r>
      <w:r w:rsidR="00E96C61" w:rsidRPr="009B0987">
        <w:t>,15, 107-115.</w:t>
      </w:r>
    </w:p>
    <w:p w14:paraId="7E2BA08D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t>Padrós</w:t>
      </w:r>
      <w:proofErr w:type="spellEnd"/>
      <w:r w:rsidRPr="009B0987">
        <w:t xml:space="preserve"> Blázquez, F. (2002). </w:t>
      </w:r>
      <w:r w:rsidRPr="009B0987">
        <w:rPr>
          <w:i/>
        </w:rPr>
        <w:t xml:space="preserve">Disfrute y Bienestar Subjetivo. Un estudio psicométrico de la </w:t>
      </w:r>
      <w:proofErr w:type="spellStart"/>
      <w:r w:rsidRPr="009B0987">
        <w:rPr>
          <w:i/>
        </w:rPr>
        <w:t>gaudibilidad</w:t>
      </w:r>
      <w:proofErr w:type="spellEnd"/>
      <w:r w:rsidRPr="009B0987">
        <w:rPr>
          <w:i/>
        </w:rPr>
        <w:t xml:space="preserve"> (</w:t>
      </w:r>
      <w:r w:rsidRPr="009B0987">
        <w:t>Tesis doctoral). Universidad Autónoma de Barcelona, España. Recuperado de http://www.tdx.cat/bitstream/handle/10803/4741/fpb1de2.pdf?sequence.</w:t>
      </w:r>
    </w:p>
    <w:p w14:paraId="6ABB4971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t>Padrós</w:t>
      </w:r>
      <w:proofErr w:type="spellEnd"/>
      <w:r w:rsidRPr="009B0987">
        <w:t xml:space="preserve">, F., Gutiérrez, C., &amp; Medina, M. (2015). Propiedades psicométricas de la Escala de Satisfacción con la Vida (SWLS) de </w:t>
      </w:r>
      <w:proofErr w:type="spellStart"/>
      <w:r w:rsidRPr="009B0987">
        <w:t>Diener</w:t>
      </w:r>
      <w:proofErr w:type="spellEnd"/>
      <w:r w:rsidRPr="009B0987">
        <w:t xml:space="preserve"> en población de Michoacán (México). </w:t>
      </w:r>
      <w:r w:rsidRPr="009B0987">
        <w:rPr>
          <w:i/>
        </w:rPr>
        <w:t>Avances en Psicología Latinoamericana</w:t>
      </w:r>
      <w:r w:rsidRPr="009B0987">
        <w:t xml:space="preserve">, 33(2), 221-230. </w:t>
      </w:r>
      <w:proofErr w:type="spellStart"/>
      <w:r w:rsidRPr="009B0987">
        <w:t>doi</w:t>
      </w:r>
      <w:proofErr w:type="spellEnd"/>
      <w:r w:rsidRPr="009B0987">
        <w:t>: dx.doi.org/10.12804/apl33.02.2015.04.</w:t>
      </w:r>
    </w:p>
    <w:p w14:paraId="2DFD5695" w14:textId="6F3BC32E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lastRenderedPageBreak/>
        <w:t>Páez, D., Fernández, I., Campos, M., Zubieta, E.</w:t>
      </w:r>
      <w:r w:rsidR="00117765" w:rsidRPr="009B0987">
        <w:t>,</w:t>
      </w:r>
      <w:r w:rsidRPr="009B0987">
        <w:t xml:space="preserve"> &amp; Casullo, M. (2006). Apego seguro, vínculos parentales, clima familiar e inteligencia emocional: socialización, regulación y bienestar. </w:t>
      </w:r>
      <w:proofErr w:type="spellStart"/>
      <w:r w:rsidRPr="009B0987">
        <w:rPr>
          <w:i/>
          <w:lang w:val="en-US"/>
        </w:rPr>
        <w:t>Ansiedad</w:t>
      </w:r>
      <w:proofErr w:type="spellEnd"/>
      <w:r w:rsidRPr="009B0987">
        <w:rPr>
          <w:i/>
          <w:lang w:val="en-US"/>
        </w:rPr>
        <w:t xml:space="preserve"> y </w:t>
      </w:r>
      <w:proofErr w:type="spellStart"/>
      <w:r w:rsidRPr="009B0987">
        <w:rPr>
          <w:i/>
          <w:lang w:val="en-US"/>
        </w:rPr>
        <w:t>Estrés</w:t>
      </w:r>
      <w:proofErr w:type="spellEnd"/>
      <w:r w:rsidRPr="009B0987">
        <w:rPr>
          <w:lang w:val="en-US"/>
        </w:rPr>
        <w:t>, 12,2 (3), 329-341.</w:t>
      </w:r>
    </w:p>
    <w:p w14:paraId="6AEF667F" w14:textId="62BBA848" w:rsidR="00E96C61" w:rsidRPr="009B0987" w:rsidRDefault="00E96C61" w:rsidP="000B0625">
      <w:pPr>
        <w:spacing w:line="480" w:lineRule="auto"/>
        <w:ind w:left="720" w:hanging="720"/>
        <w:rPr>
          <w:color w:val="777777"/>
          <w:shd w:val="clear" w:color="auto" w:fill="FFFFFF"/>
        </w:rPr>
      </w:pPr>
      <w:proofErr w:type="spellStart"/>
      <w:r w:rsidRPr="009B0987">
        <w:rPr>
          <w:lang w:val="en-US"/>
        </w:rPr>
        <w:t>Palomera</w:t>
      </w:r>
      <w:proofErr w:type="spellEnd"/>
      <w:r w:rsidRPr="009B0987">
        <w:rPr>
          <w:lang w:val="en-US"/>
        </w:rPr>
        <w:t>, R.</w:t>
      </w:r>
      <w:r w:rsidR="00117765" w:rsidRPr="009B0987">
        <w:rPr>
          <w:lang w:val="en-US"/>
        </w:rPr>
        <w:t>,</w:t>
      </w:r>
      <w:r w:rsidRPr="009B0987">
        <w:rPr>
          <w:lang w:val="en-US"/>
        </w:rPr>
        <w:t xml:space="preserve"> &amp; Brackett, M. (2000). Frequency of positive affect as a possible mediator between perceived emotional intelligence and life satisfaction. </w:t>
      </w:r>
      <w:r w:rsidRPr="009B0987">
        <w:rPr>
          <w:i/>
        </w:rPr>
        <w:t>Ansiedad y Estrés</w:t>
      </w:r>
      <w:r w:rsidRPr="009B0987">
        <w:t>, 12, 2 (3), 231-239.</w:t>
      </w:r>
    </w:p>
    <w:p w14:paraId="7D3C0434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t>Pavot</w:t>
      </w:r>
      <w:proofErr w:type="spellEnd"/>
      <w:r w:rsidRPr="009B0987">
        <w:t xml:space="preserve">, W. G., </w:t>
      </w:r>
      <w:proofErr w:type="spellStart"/>
      <w:r w:rsidRPr="009B0987">
        <w:t>Diener</w:t>
      </w:r>
      <w:proofErr w:type="spellEnd"/>
      <w:r w:rsidRPr="009B0987">
        <w:t xml:space="preserve">, E., </w:t>
      </w:r>
      <w:proofErr w:type="spellStart"/>
      <w:r w:rsidRPr="009B0987">
        <w:t>Colvin</w:t>
      </w:r>
      <w:proofErr w:type="spellEnd"/>
      <w:r w:rsidRPr="009B0987">
        <w:t xml:space="preserve">, C. R., &amp; </w:t>
      </w:r>
      <w:proofErr w:type="spellStart"/>
      <w:r w:rsidRPr="009B0987">
        <w:t>Sandvik</w:t>
      </w:r>
      <w:proofErr w:type="spellEnd"/>
      <w:r w:rsidRPr="009B0987">
        <w:t xml:space="preserve">, E. (1991). </w:t>
      </w:r>
      <w:r w:rsidRPr="009B0987">
        <w:rPr>
          <w:lang w:val="en-US"/>
        </w:rPr>
        <w:t xml:space="preserve">Further validation of the Satisfaction with Life Scale: Evidence for the cross-method convergence of well-being measures. </w:t>
      </w:r>
      <w:r w:rsidRPr="009B0987">
        <w:rPr>
          <w:i/>
          <w:lang w:val="en-US"/>
        </w:rPr>
        <w:t>Journal of Personality Assessment</w:t>
      </w:r>
      <w:r w:rsidRPr="009B0987">
        <w:rPr>
          <w:lang w:val="en-US"/>
        </w:rPr>
        <w:t xml:space="preserve">, 57, 149-161.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http://dx.doi.org/10.1207/s15327752jpa5701_17.</w:t>
      </w:r>
    </w:p>
    <w:p w14:paraId="027A38A7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Pavot</w:t>
      </w:r>
      <w:proofErr w:type="spellEnd"/>
      <w:r w:rsidRPr="009B0987">
        <w:rPr>
          <w:lang w:val="en-US"/>
        </w:rPr>
        <w:t xml:space="preserve">, W., &amp; </w:t>
      </w: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 (1993). Review of the Satisfaction with Life Scale. </w:t>
      </w:r>
      <w:r w:rsidRPr="009B0987">
        <w:rPr>
          <w:i/>
          <w:lang w:val="en-US"/>
        </w:rPr>
        <w:t>Psychological Assessment</w:t>
      </w:r>
      <w:r w:rsidRPr="009B0987">
        <w:rPr>
          <w:lang w:val="en-US"/>
        </w:rPr>
        <w:t>, 5, 164-172. doi:10.1037/10403590.5.2.164.</w:t>
      </w:r>
    </w:p>
    <w:p w14:paraId="25DC1897" w14:textId="5433B3A3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Petrides</w:t>
      </w:r>
      <w:proofErr w:type="spellEnd"/>
      <w:r w:rsidRPr="009B0987">
        <w:rPr>
          <w:lang w:val="en-US"/>
        </w:rPr>
        <w:t xml:space="preserve"> K. V.</w:t>
      </w:r>
      <w:r w:rsidR="00117765" w:rsidRPr="009B0987">
        <w:rPr>
          <w:lang w:val="en-US"/>
        </w:rPr>
        <w:t>,</w:t>
      </w:r>
      <w:r w:rsidRPr="009B0987">
        <w:rPr>
          <w:lang w:val="en-US"/>
        </w:rPr>
        <w:t xml:space="preserve"> &amp; </w:t>
      </w:r>
      <w:proofErr w:type="spellStart"/>
      <w:r w:rsidRPr="009B0987">
        <w:rPr>
          <w:lang w:val="en-US"/>
        </w:rPr>
        <w:t>Furnham</w:t>
      </w:r>
      <w:proofErr w:type="spellEnd"/>
      <w:r w:rsidRPr="009B0987">
        <w:rPr>
          <w:lang w:val="en-US"/>
        </w:rPr>
        <w:t xml:space="preserve"> A. (2001). Trait emotional intelligence: Psychometric investigation with reference to established trait taxonomies. </w:t>
      </w:r>
      <w:r w:rsidRPr="009B0987">
        <w:rPr>
          <w:i/>
          <w:lang w:val="en-US"/>
        </w:rPr>
        <w:t>European Journal of Personality</w:t>
      </w:r>
      <w:r w:rsidRPr="009B0987">
        <w:rPr>
          <w:lang w:val="en-US"/>
        </w:rPr>
        <w:t>, 15, 425-448. doi:10.1002/per.416.</w:t>
      </w:r>
    </w:p>
    <w:p w14:paraId="07A81BFF" w14:textId="159D6996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Petrides</w:t>
      </w:r>
      <w:proofErr w:type="spellEnd"/>
      <w:r w:rsidRPr="009B0987">
        <w:rPr>
          <w:lang w:val="en-US"/>
        </w:rPr>
        <w:t xml:space="preserve">, K. V., &amp; </w:t>
      </w:r>
      <w:proofErr w:type="spellStart"/>
      <w:r w:rsidRPr="009B0987">
        <w:rPr>
          <w:lang w:val="en-US"/>
        </w:rPr>
        <w:t>Furnham</w:t>
      </w:r>
      <w:proofErr w:type="spellEnd"/>
      <w:r w:rsidRPr="009B0987">
        <w:rPr>
          <w:lang w:val="en-US"/>
        </w:rPr>
        <w:t xml:space="preserve">, A. (2003). Trait emotional intelligence: </w:t>
      </w:r>
      <w:proofErr w:type="spellStart"/>
      <w:r w:rsidRPr="009B0987">
        <w:rPr>
          <w:lang w:val="en-US"/>
        </w:rPr>
        <w:t>Behavioural</w:t>
      </w:r>
      <w:proofErr w:type="spellEnd"/>
      <w:r w:rsidRPr="009B0987">
        <w:rPr>
          <w:lang w:val="en-US"/>
        </w:rPr>
        <w:t xml:space="preserve"> validation </w:t>
      </w:r>
      <w:proofErr w:type="spellStart"/>
      <w:r w:rsidRPr="009B0987">
        <w:rPr>
          <w:lang w:val="en-US"/>
        </w:rPr>
        <w:t>intwo</w:t>
      </w:r>
      <w:proofErr w:type="spellEnd"/>
      <w:r w:rsidRPr="009B0987">
        <w:rPr>
          <w:lang w:val="en-US"/>
        </w:rPr>
        <w:t xml:space="preserve"> studies of emotion recognition and reactivity to mood induction. </w:t>
      </w:r>
      <w:r w:rsidRPr="009B0987">
        <w:rPr>
          <w:i/>
          <w:lang w:val="en-US"/>
        </w:rPr>
        <w:t>European Journal of Personality</w:t>
      </w:r>
      <w:r w:rsidRPr="009B0987">
        <w:rPr>
          <w:lang w:val="en-US"/>
        </w:rPr>
        <w:t>, 17, 39-57. doi:10.1002/per.466.</w:t>
      </w:r>
    </w:p>
    <w:p w14:paraId="52E84D92" w14:textId="5E7F5A1E" w:rsidR="00E623EC" w:rsidRPr="009B0987" w:rsidRDefault="00E623EC" w:rsidP="00E623EC">
      <w:pPr>
        <w:spacing w:line="480" w:lineRule="auto"/>
        <w:ind w:left="720" w:hanging="720"/>
        <w:rPr>
          <w:lang w:val="es-AR"/>
        </w:rPr>
      </w:pPr>
      <w:r w:rsidRPr="00DE6D9B">
        <w:rPr>
          <w:lang w:val="en-US"/>
        </w:rPr>
        <w:t>Salvador Ferrer, C.</w:t>
      </w:r>
      <w:r w:rsidR="00117765" w:rsidRPr="00DE6D9B">
        <w:rPr>
          <w:lang w:val="en-US"/>
        </w:rPr>
        <w:t>,</w:t>
      </w:r>
      <w:r w:rsidRPr="00DE6D9B">
        <w:rPr>
          <w:lang w:val="en-US"/>
        </w:rPr>
        <w:t xml:space="preserve"> &amp; Morales Jiménez, J. (2009). </w:t>
      </w:r>
      <w:r w:rsidRPr="009B0987">
        <w:rPr>
          <w:lang w:val="es-AR"/>
        </w:rPr>
        <w:t xml:space="preserve">Autoeficacia Emprendedora en Jóvenes Mexicanos. ¿Cómo Afecta la Satisfacción Vital y la Inteligencia Emocional Percibida?. Revista Interamericana de Psicología, </w:t>
      </w:r>
      <w:r w:rsidR="0040215C" w:rsidRPr="009B0987">
        <w:rPr>
          <w:lang w:val="es-AR"/>
        </w:rPr>
        <w:t>43</w:t>
      </w:r>
      <w:r w:rsidRPr="009B0987">
        <w:rPr>
          <w:lang w:val="es-AR"/>
        </w:rPr>
        <w:t xml:space="preserve">(2), 268-278. </w:t>
      </w:r>
      <w:r w:rsidR="001E62AA" w:rsidRPr="009B0987">
        <w:rPr>
          <w:lang w:val="es-AR"/>
        </w:rPr>
        <w:t>Recuperado de http://pepsic.bvsalud.org/pdf/rip/v43n2/v43n2a08.pdf</w:t>
      </w:r>
    </w:p>
    <w:p w14:paraId="5746C686" w14:textId="77777777" w:rsidR="00E96C61" w:rsidRPr="009B0987" w:rsidRDefault="00E96C61" w:rsidP="000B0625">
      <w:pPr>
        <w:spacing w:line="480" w:lineRule="auto"/>
        <w:ind w:left="720" w:hanging="720"/>
        <w:rPr>
          <w:color w:val="777777"/>
          <w:shd w:val="clear" w:color="auto" w:fill="FFFFFF"/>
          <w:lang w:val="en-US"/>
        </w:rPr>
      </w:pPr>
      <w:proofErr w:type="spellStart"/>
      <w:r w:rsidRPr="009B0987">
        <w:rPr>
          <w:lang w:val="en-US"/>
        </w:rPr>
        <w:t>Salovey</w:t>
      </w:r>
      <w:proofErr w:type="spellEnd"/>
      <w:r w:rsidRPr="009B0987">
        <w:rPr>
          <w:lang w:val="en-US"/>
        </w:rPr>
        <w:t xml:space="preserve">, P., Mayer, J. D., Goldman, S. L., </w:t>
      </w:r>
      <w:proofErr w:type="spellStart"/>
      <w:r w:rsidRPr="009B0987">
        <w:rPr>
          <w:lang w:val="en-US"/>
        </w:rPr>
        <w:t>Turvey</w:t>
      </w:r>
      <w:proofErr w:type="spellEnd"/>
      <w:r w:rsidRPr="009B0987">
        <w:rPr>
          <w:lang w:val="en-US"/>
        </w:rPr>
        <w:t xml:space="preserve">, C., &amp; </w:t>
      </w:r>
      <w:proofErr w:type="spellStart"/>
      <w:r w:rsidRPr="009B0987">
        <w:rPr>
          <w:lang w:val="en-US"/>
        </w:rPr>
        <w:t>Palfai</w:t>
      </w:r>
      <w:proofErr w:type="spellEnd"/>
      <w:r w:rsidRPr="009B0987">
        <w:rPr>
          <w:lang w:val="en-US"/>
        </w:rPr>
        <w:t xml:space="preserve">, T. P. (1995). Emotional attention, clarity, and repair: exploring emotional intelligence using the Trait Meta-Mood Scale. In J. W. </w:t>
      </w:r>
      <w:proofErr w:type="spellStart"/>
      <w:r w:rsidRPr="009B0987">
        <w:rPr>
          <w:lang w:val="en-US"/>
        </w:rPr>
        <w:t>Pennebaker</w:t>
      </w:r>
      <w:proofErr w:type="spellEnd"/>
      <w:r w:rsidRPr="009B0987">
        <w:rPr>
          <w:lang w:val="en-US"/>
        </w:rPr>
        <w:t xml:space="preserve"> (Ed.), </w:t>
      </w:r>
      <w:r w:rsidRPr="009B0987">
        <w:rPr>
          <w:i/>
          <w:lang w:val="en-US"/>
        </w:rPr>
        <w:t>Emotion, Disclosure, &amp; Health</w:t>
      </w:r>
      <w:r w:rsidRPr="009B0987">
        <w:rPr>
          <w:lang w:val="en-US"/>
        </w:rPr>
        <w:t xml:space="preserve"> (pp. 125-151). Washington: American Psychological Association.</w:t>
      </w:r>
    </w:p>
    <w:p w14:paraId="513AE80F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lastRenderedPageBreak/>
        <w:t xml:space="preserve">Seligman, M. (2011). </w:t>
      </w:r>
      <w:r w:rsidRPr="009B0987">
        <w:rPr>
          <w:i/>
          <w:lang w:val="en-US"/>
        </w:rPr>
        <w:t>Flourish. A visionary new understanding of happiness and well-being</w:t>
      </w:r>
      <w:r w:rsidRPr="009B0987">
        <w:rPr>
          <w:lang w:val="en-US"/>
        </w:rPr>
        <w:t>. New York: Free Press.</w:t>
      </w:r>
    </w:p>
    <w:p w14:paraId="5BE55812" w14:textId="56B10BEF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rPr>
          <w:lang w:val="en-US"/>
        </w:rPr>
        <w:t>Shao, L.</w:t>
      </w:r>
      <w:r w:rsidR="00117765" w:rsidRPr="009B0987">
        <w:rPr>
          <w:lang w:val="en-US"/>
        </w:rPr>
        <w:t>,</w:t>
      </w:r>
      <w:r w:rsidRPr="009B0987">
        <w:rPr>
          <w:lang w:val="en-US"/>
        </w:rPr>
        <w:t xml:space="preserve"> &amp; </w:t>
      </w:r>
      <w:proofErr w:type="spellStart"/>
      <w:r w:rsidRPr="009B0987">
        <w:rPr>
          <w:lang w:val="en-US"/>
        </w:rPr>
        <w:t>Diener</w:t>
      </w:r>
      <w:proofErr w:type="spellEnd"/>
      <w:r w:rsidRPr="009B0987">
        <w:rPr>
          <w:lang w:val="en-US"/>
        </w:rPr>
        <w:t xml:space="preserve">, E. (1992). </w:t>
      </w:r>
      <w:r w:rsidRPr="009B0987">
        <w:rPr>
          <w:i/>
          <w:lang w:val="en-US"/>
        </w:rPr>
        <w:t xml:space="preserve">Multilanguage Comparability of Life Satisfaction and Happiness </w:t>
      </w:r>
      <w:proofErr w:type="spellStart"/>
      <w:r w:rsidRPr="009B0987">
        <w:rPr>
          <w:i/>
          <w:lang w:val="en-US"/>
        </w:rPr>
        <w:t>Meausures</w:t>
      </w:r>
      <w:proofErr w:type="spellEnd"/>
      <w:r w:rsidRPr="009B0987">
        <w:rPr>
          <w:i/>
          <w:lang w:val="en-US"/>
        </w:rPr>
        <w:t xml:space="preserve"> in Mainland of Chinese and American Students</w:t>
      </w:r>
      <w:r w:rsidRPr="009B0987">
        <w:rPr>
          <w:lang w:val="en-US"/>
        </w:rPr>
        <w:t xml:space="preserve"> (</w:t>
      </w:r>
      <w:proofErr w:type="spellStart"/>
      <w:r w:rsidRPr="009B0987">
        <w:rPr>
          <w:lang w:val="en-US"/>
        </w:rPr>
        <w:t>Tesis</w:t>
      </w:r>
      <w:proofErr w:type="spellEnd"/>
      <w:r w:rsidRPr="009B0987">
        <w:rPr>
          <w:lang w:val="en-US"/>
        </w:rPr>
        <w:t xml:space="preserve"> de </w:t>
      </w:r>
      <w:proofErr w:type="spellStart"/>
      <w:r w:rsidRPr="009B0987">
        <w:rPr>
          <w:lang w:val="en-US"/>
        </w:rPr>
        <w:t>Maestría</w:t>
      </w:r>
      <w:proofErr w:type="spellEnd"/>
      <w:r w:rsidRPr="009B0987">
        <w:rPr>
          <w:lang w:val="en-US"/>
        </w:rPr>
        <w:t xml:space="preserve"> no </w:t>
      </w:r>
      <w:proofErr w:type="spellStart"/>
      <w:r w:rsidRPr="009B0987">
        <w:rPr>
          <w:lang w:val="en-US"/>
        </w:rPr>
        <w:t>publicada</w:t>
      </w:r>
      <w:proofErr w:type="spellEnd"/>
      <w:r w:rsidRPr="009B0987">
        <w:rPr>
          <w:lang w:val="en-US"/>
        </w:rPr>
        <w:t>). University of Illinois, Illinois.</w:t>
      </w:r>
    </w:p>
    <w:p w14:paraId="08709577" w14:textId="77777777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rPr>
          <w:lang w:val="en-US"/>
        </w:rPr>
        <w:t>Tabachnick</w:t>
      </w:r>
      <w:proofErr w:type="spellEnd"/>
      <w:r w:rsidRPr="009B0987">
        <w:rPr>
          <w:lang w:val="en-US"/>
        </w:rPr>
        <w:t xml:space="preserve">, B. G., &amp; </w:t>
      </w:r>
      <w:proofErr w:type="spellStart"/>
      <w:r w:rsidRPr="009B0987">
        <w:rPr>
          <w:lang w:val="en-US"/>
        </w:rPr>
        <w:t>Fidell</w:t>
      </w:r>
      <w:proofErr w:type="spellEnd"/>
      <w:r w:rsidRPr="009B0987">
        <w:rPr>
          <w:lang w:val="en-US"/>
        </w:rPr>
        <w:t xml:space="preserve">, L. S. (1989). </w:t>
      </w:r>
      <w:r w:rsidRPr="009B0987">
        <w:rPr>
          <w:i/>
          <w:lang w:val="en-US"/>
        </w:rPr>
        <w:t xml:space="preserve">Using </w:t>
      </w:r>
      <w:proofErr w:type="spellStart"/>
      <w:r w:rsidRPr="009B0987">
        <w:rPr>
          <w:i/>
          <w:lang w:val="en-US"/>
        </w:rPr>
        <w:t>multivariale</w:t>
      </w:r>
      <w:proofErr w:type="spellEnd"/>
      <w:r w:rsidRPr="009B0987">
        <w:rPr>
          <w:i/>
          <w:lang w:val="en-US"/>
        </w:rPr>
        <w:t xml:space="preserve"> statistics</w:t>
      </w:r>
      <w:r w:rsidRPr="009B0987">
        <w:rPr>
          <w:lang w:val="en-US"/>
        </w:rPr>
        <w:t xml:space="preserve"> (2da ed.). Cambridge: Harper &amp; Row.</w:t>
      </w:r>
    </w:p>
    <w:p w14:paraId="6222B16C" w14:textId="77777777" w:rsidR="00E96C61" w:rsidRPr="009B0987" w:rsidRDefault="00E96C61" w:rsidP="000B0625">
      <w:pPr>
        <w:spacing w:line="480" w:lineRule="auto"/>
        <w:ind w:left="720" w:hanging="720"/>
      </w:pPr>
      <w:r w:rsidRPr="009B0987">
        <w:t xml:space="preserve">Vázquez, C. (2006). La Psicología Positiva en perspectiva. </w:t>
      </w:r>
      <w:r w:rsidRPr="009B0987">
        <w:rPr>
          <w:i/>
        </w:rPr>
        <w:t>Papeles del Psicólogo</w:t>
      </w:r>
      <w:r w:rsidRPr="009B0987">
        <w:t xml:space="preserve">, 27(1), 1-2. </w:t>
      </w:r>
      <w:proofErr w:type="spellStart"/>
      <w:r w:rsidRPr="009B0987">
        <w:t>doi</w:t>
      </w:r>
      <w:proofErr w:type="spellEnd"/>
      <w:r w:rsidRPr="009B0987">
        <w:t>: http://dx.doi.org/10.18682/pd.v10i0.390.</w:t>
      </w:r>
    </w:p>
    <w:p w14:paraId="67FD691A" w14:textId="6123C443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r w:rsidRPr="009B0987">
        <w:t>Vázquez, C., Duque, A.</w:t>
      </w:r>
      <w:r w:rsidR="00117765" w:rsidRPr="009B0987">
        <w:t>,</w:t>
      </w:r>
      <w:r w:rsidRPr="009B0987">
        <w:t xml:space="preserve"> &amp; </w:t>
      </w:r>
      <w:proofErr w:type="spellStart"/>
      <w:r w:rsidRPr="009B0987">
        <w:t>Hervás</w:t>
      </w:r>
      <w:proofErr w:type="spellEnd"/>
      <w:r w:rsidRPr="009B0987">
        <w:t xml:space="preserve">, G. (2013). </w:t>
      </w:r>
      <w:r w:rsidRPr="009B0987">
        <w:rPr>
          <w:lang w:val="en-US"/>
        </w:rPr>
        <w:t xml:space="preserve">The Satisfaction with Life Scale (SWLS): Adaptation and normative data in a Spanish representative national sample. </w:t>
      </w:r>
      <w:r w:rsidRPr="009B0987">
        <w:rPr>
          <w:i/>
          <w:lang w:val="en-US"/>
        </w:rPr>
        <w:t>Spanish Journal of Psychology.</w:t>
      </w:r>
      <w:r w:rsidRPr="009B0987">
        <w:rPr>
          <w:lang w:val="en-US"/>
        </w:rPr>
        <w:t xml:space="preserve"> 71, 616–628. doi:10.1037/0022</w:t>
      </w:r>
    </w:p>
    <w:p w14:paraId="7FB607B9" w14:textId="77777777" w:rsidR="00E96C61" w:rsidRPr="009B0987" w:rsidRDefault="00E96C61" w:rsidP="000B0625">
      <w:pPr>
        <w:spacing w:line="480" w:lineRule="auto"/>
        <w:ind w:left="720" w:hanging="720"/>
      </w:pPr>
      <w:proofErr w:type="spellStart"/>
      <w:r w:rsidRPr="009B0987">
        <w:rPr>
          <w:lang w:val="en-US"/>
        </w:rPr>
        <w:t>Veenhoven</w:t>
      </w:r>
      <w:proofErr w:type="spellEnd"/>
      <w:r w:rsidRPr="009B0987">
        <w:rPr>
          <w:lang w:val="en-US"/>
        </w:rPr>
        <w:t xml:space="preserve">, R. (1994). Is happiness a trait? Tests of the theory that a better society does not make people any happier. </w:t>
      </w:r>
      <w:r w:rsidRPr="009B0987">
        <w:rPr>
          <w:i/>
        </w:rPr>
        <w:t xml:space="preserve">Social </w:t>
      </w:r>
      <w:proofErr w:type="spellStart"/>
      <w:r w:rsidRPr="009B0987">
        <w:rPr>
          <w:i/>
        </w:rPr>
        <w:t>Indicators</w:t>
      </w:r>
      <w:proofErr w:type="spellEnd"/>
      <w:r w:rsidRPr="009B0987">
        <w:rPr>
          <w:i/>
        </w:rPr>
        <w:t xml:space="preserve"> </w:t>
      </w:r>
      <w:proofErr w:type="spellStart"/>
      <w:r w:rsidRPr="009B0987">
        <w:rPr>
          <w:i/>
        </w:rPr>
        <w:t>Research</w:t>
      </w:r>
      <w:proofErr w:type="spellEnd"/>
      <w:r w:rsidRPr="009B0987">
        <w:t>, 33, 101–160. doi:10.1007/BF01078967.</w:t>
      </w:r>
    </w:p>
    <w:p w14:paraId="05533906" w14:textId="342D2285" w:rsidR="00E96C61" w:rsidRPr="009B0987" w:rsidRDefault="00E96C61" w:rsidP="000B0625">
      <w:pPr>
        <w:spacing w:line="480" w:lineRule="auto"/>
        <w:ind w:left="720" w:hanging="720"/>
        <w:rPr>
          <w:lang w:val="en-US"/>
        </w:rPr>
      </w:pPr>
      <w:proofErr w:type="spellStart"/>
      <w:r w:rsidRPr="009B0987">
        <w:t>Veloso-Besio</w:t>
      </w:r>
      <w:proofErr w:type="spellEnd"/>
      <w:r w:rsidRPr="009B0987">
        <w:t xml:space="preserve">, C., Cuadra-Peralta, A, </w:t>
      </w:r>
      <w:proofErr w:type="spellStart"/>
      <w:r w:rsidRPr="009B0987">
        <w:t>Antezana-Saguez</w:t>
      </w:r>
      <w:proofErr w:type="spellEnd"/>
      <w:r w:rsidRPr="009B0987">
        <w:t>, I, Avendaño-Robledo, R.</w:t>
      </w:r>
      <w:r w:rsidR="00117765" w:rsidRPr="009B0987">
        <w:t>,</w:t>
      </w:r>
      <w:r w:rsidRPr="009B0987">
        <w:t xml:space="preserve"> &amp; Fuentes-Soto, L., (2013). Relación entre inteligencia emocional, satisfacción vital, felicidad subjetiva y resiliencia en funcionarios de Educación Especial. </w:t>
      </w:r>
      <w:proofErr w:type="spellStart"/>
      <w:r w:rsidRPr="009B0987">
        <w:rPr>
          <w:i/>
          <w:lang w:val="en-US"/>
        </w:rPr>
        <w:t>Estudios</w:t>
      </w:r>
      <w:proofErr w:type="spellEnd"/>
      <w:r w:rsidRPr="009B0987">
        <w:rPr>
          <w:i/>
          <w:lang w:val="en-US"/>
        </w:rPr>
        <w:t xml:space="preserve"> </w:t>
      </w:r>
      <w:proofErr w:type="spellStart"/>
      <w:r w:rsidRPr="009B0987">
        <w:rPr>
          <w:i/>
          <w:lang w:val="en-US"/>
        </w:rPr>
        <w:t>Pedagógicos</w:t>
      </w:r>
      <w:proofErr w:type="spellEnd"/>
      <w:r w:rsidRPr="009B0987">
        <w:rPr>
          <w:lang w:val="en-US"/>
        </w:rPr>
        <w:t xml:space="preserve">, 2, 355-366. </w:t>
      </w:r>
      <w:proofErr w:type="spellStart"/>
      <w:r w:rsidRPr="009B0987">
        <w:rPr>
          <w:lang w:val="en-US"/>
        </w:rPr>
        <w:t>doi</w:t>
      </w:r>
      <w:proofErr w:type="spellEnd"/>
      <w:r w:rsidRPr="009B0987">
        <w:rPr>
          <w:lang w:val="en-US"/>
        </w:rPr>
        <w:t>: 10.4067/s0718-07052013000200022.</w:t>
      </w:r>
    </w:p>
    <w:p w14:paraId="64BF558C" w14:textId="77777777" w:rsidR="00E96C61" w:rsidRPr="009B0987" w:rsidRDefault="00E96C61" w:rsidP="000B0625">
      <w:pPr>
        <w:spacing w:line="480" w:lineRule="auto"/>
        <w:ind w:left="720" w:hanging="720"/>
      </w:pPr>
      <w:r w:rsidRPr="009B0987">
        <w:rPr>
          <w:lang w:val="en-US"/>
        </w:rPr>
        <w:t xml:space="preserve">Watson, D., Clark, L. A., &amp; </w:t>
      </w:r>
      <w:proofErr w:type="spellStart"/>
      <w:r w:rsidRPr="009B0987">
        <w:rPr>
          <w:lang w:val="en-US"/>
        </w:rPr>
        <w:t>Tellegen</w:t>
      </w:r>
      <w:proofErr w:type="spellEnd"/>
      <w:r w:rsidRPr="009B0987">
        <w:rPr>
          <w:lang w:val="en-US"/>
        </w:rPr>
        <w:t xml:space="preserve">, A. (1988). Development and validation of brief measures of positive and negative affect: The PANAS scales. </w:t>
      </w:r>
      <w:proofErr w:type="spellStart"/>
      <w:r w:rsidRPr="009B0987">
        <w:rPr>
          <w:i/>
        </w:rPr>
        <w:t>Journal</w:t>
      </w:r>
      <w:proofErr w:type="spellEnd"/>
      <w:r w:rsidRPr="009B0987">
        <w:rPr>
          <w:i/>
        </w:rPr>
        <w:t xml:space="preserve"> of </w:t>
      </w:r>
      <w:proofErr w:type="spellStart"/>
      <w:r w:rsidRPr="009B0987">
        <w:rPr>
          <w:i/>
        </w:rPr>
        <w:t>Personality</w:t>
      </w:r>
      <w:proofErr w:type="spellEnd"/>
      <w:r w:rsidRPr="009B0987">
        <w:rPr>
          <w:i/>
        </w:rPr>
        <w:t xml:space="preserve"> and Social </w:t>
      </w:r>
      <w:proofErr w:type="spellStart"/>
      <w:r w:rsidRPr="009B0987">
        <w:rPr>
          <w:i/>
        </w:rPr>
        <w:t>Psychology</w:t>
      </w:r>
      <w:proofErr w:type="spellEnd"/>
      <w:r w:rsidRPr="009B0987">
        <w:t>, 54, 1063-1070. doi:10.1037/0022-3514.54.6.1063.</w:t>
      </w:r>
    </w:p>
    <w:p w14:paraId="0CCDE7AE" w14:textId="77777777" w:rsidR="005C5F49" w:rsidRPr="009B0987" w:rsidRDefault="005C5F49" w:rsidP="000B0625">
      <w:pPr>
        <w:spacing w:line="480" w:lineRule="auto"/>
        <w:ind w:left="720" w:hanging="720"/>
        <w:rPr>
          <w:u w:val="single"/>
          <w:lang w:val="es-AR"/>
        </w:rPr>
      </w:pPr>
    </w:p>
    <w:p w14:paraId="225F162D" w14:textId="34E2846E" w:rsidR="00AF06C6" w:rsidRPr="009B0987" w:rsidRDefault="00AF06C6" w:rsidP="000B0625">
      <w:pPr>
        <w:spacing w:line="480" w:lineRule="auto"/>
        <w:ind w:left="720" w:hanging="720"/>
        <w:rPr>
          <w:lang w:val="es-AR"/>
        </w:rPr>
      </w:pPr>
    </w:p>
    <w:sectPr w:rsidR="00AF06C6" w:rsidRPr="009B0987" w:rsidSect="008E2B4C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CDE"/>
    <w:multiLevelType w:val="hybridMultilevel"/>
    <w:tmpl w:val="E1D091A2"/>
    <w:lvl w:ilvl="0" w:tplc="382664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51"/>
    <w:rsid w:val="00002A42"/>
    <w:rsid w:val="00003616"/>
    <w:rsid w:val="00006F37"/>
    <w:rsid w:val="000116EE"/>
    <w:rsid w:val="000122E6"/>
    <w:rsid w:val="0001568A"/>
    <w:rsid w:val="000161F5"/>
    <w:rsid w:val="00024AFC"/>
    <w:rsid w:val="0002638A"/>
    <w:rsid w:val="00026770"/>
    <w:rsid w:val="00031016"/>
    <w:rsid w:val="00037267"/>
    <w:rsid w:val="00045F01"/>
    <w:rsid w:val="00054CEF"/>
    <w:rsid w:val="0005671E"/>
    <w:rsid w:val="0005679B"/>
    <w:rsid w:val="0007461D"/>
    <w:rsid w:val="00075FFB"/>
    <w:rsid w:val="00077FFE"/>
    <w:rsid w:val="000825F8"/>
    <w:rsid w:val="0008290C"/>
    <w:rsid w:val="000900F5"/>
    <w:rsid w:val="000A6F76"/>
    <w:rsid w:val="000B0625"/>
    <w:rsid w:val="000B15A6"/>
    <w:rsid w:val="000C260A"/>
    <w:rsid w:val="000D2414"/>
    <w:rsid w:val="000D2D11"/>
    <w:rsid w:val="000D2F44"/>
    <w:rsid w:val="000D58D7"/>
    <w:rsid w:val="000D641A"/>
    <w:rsid w:val="000D7762"/>
    <w:rsid w:val="000E168A"/>
    <w:rsid w:val="000E30B3"/>
    <w:rsid w:val="000E4B75"/>
    <w:rsid w:val="000E76D2"/>
    <w:rsid w:val="000F4726"/>
    <w:rsid w:val="000F4AC1"/>
    <w:rsid w:val="00101DC6"/>
    <w:rsid w:val="001030CD"/>
    <w:rsid w:val="00117765"/>
    <w:rsid w:val="00130F88"/>
    <w:rsid w:val="00131BEF"/>
    <w:rsid w:val="00140529"/>
    <w:rsid w:val="001460F2"/>
    <w:rsid w:val="001508FC"/>
    <w:rsid w:val="00151093"/>
    <w:rsid w:val="00152F16"/>
    <w:rsid w:val="00160324"/>
    <w:rsid w:val="00160565"/>
    <w:rsid w:val="00164BBE"/>
    <w:rsid w:val="00164CDC"/>
    <w:rsid w:val="0016606C"/>
    <w:rsid w:val="00166490"/>
    <w:rsid w:val="00174E61"/>
    <w:rsid w:val="00176EBF"/>
    <w:rsid w:val="00176F98"/>
    <w:rsid w:val="00182CFB"/>
    <w:rsid w:val="0019498D"/>
    <w:rsid w:val="00196319"/>
    <w:rsid w:val="001A2BAF"/>
    <w:rsid w:val="001A43AA"/>
    <w:rsid w:val="001B71AD"/>
    <w:rsid w:val="001B7888"/>
    <w:rsid w:val="001C1E3A"/>
    <w:rsid w:val="001D01CC"/>
    <w:rsid w:val="001D0B22"/>
    <w:rsid w:val="001D2D80"/>
    <w:rsid w:val="001D34E9"/>
    <w:rsid w:val="001E3B57"/>
    <w:rsid w:val="001E62AA"/>
    <w:rsid w:val="001E79B0"/>
    <w:rsid w:val="001F1D9F"/>
    <w:rsid w:val="001F3877"/>
    <w:rsid w:val="001F66C0"/>
    <w:rsid w:val="001F6DF9"/>
    <w:rsid w:val="00202D6E"/>
    <w:rsid w:val="00211813"/>
    <w:rsid w:val="00213918"/>
    <w:rsid w:val="002203F7"/>
    <w:rsid w:val="00220F5B"/>
    <w:rsid w:val="0022350D"/>
    <w:rsid w:val="00225FE3"/>
    <w:rsid w:val="002272AB"/>
    <w:rsid w:val="002277FB"/>
    <w:rsid w:val="00231815"/>
    <w:rsid w:val="00246383"/>
    <w:rsid w:val="00257448"/>
    <w:rsid w:val="00262118"/>
    <w:rsid w:val="00263823"/>
    <w:rsid w:val="00267FA2"/>
    <w:rsid w:val="00267FE5"/>
    <w:rsid w:val="00270593"/>
    <w:rsid w:val="00275066"/>
    <w:rsid w:val="002750A6"/>
    <w:rsid w:val="0027762A"/>
    <w:rsid w:val="00281B34"/>
    <w:rsid w:val="00283D1E"/>
    <w:rsid w:val="002841B3"/>
    <w:rsid w:val="002B096A"/>
    <w:rsid w:val="002B0FB3"/>
    <w:rsid w:val="002B72D8"/>
    <w:rsid w:val="002C0ED0"/>
    <w:rsid w:val="002C3229"/>
    <w:rsid w:val="002C42A2"/>
    <w:rsid w:val="002C6486"/>
    <w:rsid w:val="002D0E95"/>
    <w:rsid w:val="002D61D8"/>
    <w:rsid w:val="002F12F6"/>
    <w:rsid w:val="00312E4D"/>
    <w:rsid w:val="00316E2F"/>
    <w:rsid w:val="0034246F"/>
    <w:rsid w:val="003425E4"/>
    <w:rsid w:val="00352373"/>
    <w:rsid w:val="00355C7B"/>
    <w:rsid w:val="00356631"/>
    <w:rsid w:val="00363B71"/>
    <w:rsid w:val="00363FBD"/>
    <w:rsid w:val="003669FE"/>
    <w:rsid w:val="00367E3B"/>
    <w:rsid w:val="00375E3A"/>
    <w:rsid w:val="003809EC"/>
    <w:rsid w:val="00381FAF"/>
    <w:rsid w:val="00382D56"/>
    <w:rsid w:val="003833D4"/>
    <w:rsid w:val="00383440"/>
    <w:rsid w:val="00392355"/>
    <w:rsid w:val="003932B0"/>
    <w:rsid w:val="00394E55"/>
    <w:rsid w:val="00397190"/>
    <w:rsid w:val="00397715"/>
    <w:rsid w:val="00397EA2"/>
    <w:rsid w:val="003A4597"/>
    <w:rsid w:val="003B0B8E"/>
    <w:rsid w:val="003B0E19"/>
    <w:rsid w:val="003B2E29"/>
    <w:rsid w:val="003B2F42"/>
    <w:rsid w:val="003B6EF1"/>
    <w:rsid w:val="003B7297"/>
    <w:rsid w:val="003B7781"/>
    <w:rsid w:val="003B7A0A"/>
    <w:rsid w:val="003E2100"/>
    <w:rsid w:val="003E4631"/>
    <w:rsid w:val="003E4B38"/>
    <w:rsid w:val="003F1D63"/>
    <w:rsid w:val="003F551A"/>
    <w:rsid w:val="0040215C"/>
    <w:rsid w:val="00404E09"/>
    <w:rsid w:val="00405EDF"/>
    <w:rsid w:val="00405F20"/>
    <w:rsid w:val="00407323"/>
    <w:rsid w:val="0042049C"/>
    <w:rsid w:val="004206F3"/>
    <w:rsid w:val="00431447"/>
    <w:rsid w:val="00432C3D"/>
    <w:rsid w:val="0043331E"/>
    <w:rsid w:val="004418AD"/>
    <w:rsid w:val="00447597"/>
    <w:rsid w:val="00452685"/>
    <w:rsid w:val="00454E17"/>
    <w:rsid w:val="004625CB"/>
    <w:rsid w:val="00474149"/>
    <w:rsid w:val="004752DD"/>
    <w:rsid w:val="00475629"/>
    <w:rsid w:val="0047679E"/>
    <w:rsid w:val="004776FE"/>
    <w:rsid w:val="00480FE6"/>
    <w:rsid w:val="00481895"/>
    <w:rsid w:val="00484465"/>
    <w:rsid w:val="00490F89"/>
    <w:rsid w:val="004932A0"/>
    <w:rsid w:val="004A2738"/>
    <w:rsid w:val="004A3EEB"/>
    <w:rsid w:val="004A540A"/>
    <w:rsid w:val="004B09EC"/>
    <w:rsid w:val="004B0E8B"/>
    <w:rsid w:val="004B7C30"/>
    <w:rsid w:val="004C1AA1"/>
    <w:rsid w:val="004D40A2"/>
    <w:rsid w:val="004D4A11"/>
    <w:rsid w:val="004E4A11"/>
    <w:rsid w:val="004E781B"/>
    <w:rsid w:val="00500C10"/>
    <w:rsid w:val="00500E93"/>
    <w:rsid w:val="00501C6F"/>
    <w:rsid w:val="005210D6"/>
    <w:rsid w:val="00522366"/>
    <w:rsid w:val="00523497"/>
    <w:rsid w:val="0053141E"/>
    <w:rsid w:val="005359EF"/>
    <w:rsid w:val="00537B17"/>
    <w:rsid w:val="00544B24"/>
    <w:rsid w:val="005453C7"/>
    <w:rsid w:val="00550E51"/>
    <w:rsid w:val="005545E3"/>
    <w:rsid w:val="0055711E"/>
    <w:rsid w:val="00560F9A"/>
    <w:rsid w:val="00570D32"/>
    <w:rsid w:val="00582761"/>
    <w:rsid w:val="00584AD1"/>
    <w:rsid w:val="00591586"/>
    <w:rsid w:val="005937C9"/>
    <w:rsid w:val="005A1B0E"/>
    <w:rsid w:val="005A2BD2"/>
    <w:rsid w:val="005A68F7"/>
    <w:rsid w:val="005B191E"/>
    <w:rsid w:val="005B7310"/>
    <w:rsid w:val="005B7855"/>
    <w:rsid w:val="005C5F49"/>
    <w:rsid w:val="005D1DBA"/>
    <w:rsid w:val="005D57C3"/>
    <w:rsid w:val="005E0066"/>
    <w:rsid w:val="005E59FA"/>
    <w:rsid w:val="005F0497"/>
    <w:rsid w:val="005F6418"/>
    <w:rsid w:val="005F79F7"/>
    <w:rsid w:val="00602BB8"/>
    <w:rsid w:val="00605E1C"/>
    <w:rsid w:val="00612909"/>
    <w:rsid w:val="00615CDC"/>
    <w:rsid w:val="006226BA"/>
    <w:rsid w:val="00624E9E"/>
    <w:rsid w:val="00625E4C"/>
    <w:rsid w:val="00631355"/>
    <w:rsid w:val="00633B0C"/>
    <w:rsid w:val="00637344"/>
    <w:rsid w:val="00641410"/>
    <w:rsid w:val="0064504B"/>
    <w:rsid w:val="00656411"/>
    <w:rsid w:val="00657E4F"/>
    <w:rsid w:val="00660207"/>
    <w:rsid w:val="00660F97"/>
    <w:rsid w:val="006742D8"/>
    <w:rsid w:val="0067440B"/>
    <w:rsid w:val="006A4CD5"/>
    <w:rsid w:val="006A7CBF"/>
    <w:rsid w:val="006B28C3"/>
    <w:rsid w:val="006B6DD3"/>
    <w:rsid w:val="006C08D0"/>
    <w:rsid w:val="006C1521"/>
    <w:rsid w:val="006C5442"/>
    <w:rsid w:val="006E3F6E"/>
    <w:rsid w:val="006E4824"/>
    <w:rsid w:val="006F2384"/>
    <w:rsid w:val="006F50FA"/>
    <w:rsid w:val="006F6A71"/>
    <w:rsid w:val="006F7112"/>
    <w:rsid w:val="00700A9F"/>
    <w:rsid w:val="007025EF"/>
    <w:rsid w:val="0070515C"/>
    <w:rsid w:val="00705184"/>
    <w:rsid w:val="00712173"/>
    <w:rsid w:val="0071246B"/>
    <w:rsid w:val="007149F2"/>
    <w:rsid w:val="007169C4"/>
    <w:rsid w:val="00721B7F"/>
    <w:rsid w:val="00724162"/>
    <w:rsid w:val="007312D8"/>
    <w:rsid w:val="00731AC7"/>
    <w:rsid w:val="00736843"/>
    <w:rsid w:val="00747BB0"/>
    <w:rsid w:val="00751A80"/>
    <w:rsid w:val="0075611D"/>
    <w:rsid w:val="0076666E"/>
    <w:rsid w:val="007666DA"/>
    <w:rsid w:val="00766B4B"/>
    <w:rsid w:val="00772BB1"/>
    <w:rsid w:val="00773D7F"/>
    <w:rsid w:val="0077587A"/>
    <w:rsid w:val="00783385"/>
    <w:rsid w:val="0079140D"/>
    <w:rsid w:val="007A3AC3"/>
    <w:rsid w:val="007A7268"/>
    <w:rsid w:val="007B1542"/>
    <w:rsid w:val="007C4358"/>
    <w:rsid w:val="007C6C97"/>
    <w:rsid w:val="007D4A4B"/>
    <w:rsid w:val="007E7D0A"/>
    <w:rsid w:val="007F00E8"/>
    <w:rsid w:val="007F1DEE"/>
    <w:rsid w:val="007F6A03"/>
    <w:rsid w:val="007F7EC5"/>
    <w:rsid w:val="00803000"/>
    <w:rsid w:val="0080349A"/>
    <w:rsid w:val="00803645"/>
    <w:rsid w:val="00804BE2"/>
    <w:rsid w:val="008107DF"/>
    <w:rsid w:val="00822F80"/>
    <w:rsid w:val="00827555"/>
    <w:rsid w:val="0083287A"/>
    <w:rsid w:val="00836511"/>
    <w:rsid w:val="00836B01"/>
    <w:rsid w:val="00841A3C"/>
    <w:rsid w:val="00851AD7"/>
    <w:rsid w:val="008548FE"/>
    <w:rsid w:val="00865E8F"/>
    <w:rsid w:val="00872491"/>
    <w:rsid w:val="00872A4F"/>
    <w:rsid w:val="00874DE0"/>
    <w:rsid w:val="00876CBC"/>
    <w:rsid w:val="008811DD"/>
    <w:rsid w:val="008858A8"/>
    <w:rsid w:val="008A0BC1"/>
    <w:rsid w:val="008B2BED"/>
    <w:rsid w:val="008B385F"/>
    <w:rsid w:val="008B4758"/>
    <w:rsid w:val="008B4D5A"/>
    <w:rsid w:val="008C1309"/>
    <w:rsid w:val="008C34B5"/>
    <w:rsid w:val="008C4656"/>
    <w:rsid w:val="008C547C"/>
    <w:rsid w:val="008D4075"/>
    <w:rsid w:val="008D7822"/>
    <w:rsid w:val="008D7E99"/>
    <w:rsid w:val="008E2B4C"/>
    <w:rsid w:val="008E72B8"/>
    <w:rsid w:val="008F64A8"/>
    <w:rsid w:val="008F6670"/>
    <w:rsid w:val="00904281"/>
    <w:rsid w:val="0090528F"/>
    <w:rsid w:val="009147D2"/>
    <w:rsid w:val="009221B5"/>
    <w:rsid w:val="0092697F"/>
    <w:rsid w:val="00941D69"/>
    <w:rsid w:val="00943558"/>
    <w:rsid w:val="0094406B"/>
    <w:rsid w:val="00945B63"/>
    <w:rsid w:val="00946448"/>
    <w:rsid w:val="0095187B"/>
    <w:rsid w:val="0095338C"/>
    <w:rsid w:val="0096450F"/>
    <w:rsid w:val="00964D78"/>
    <w:rsid w:val="00964F0C"/>
    <w:rsid w:val="009718D3"/>
    <w:rsid w:val="00971B3D"/>
    <w:rsid w:val="009726A1"/>
    <w:rsid w:val="00972DA6"/>
    <w:rsid w:val="0097644C"/>
    <w:rsid w:val="009905FF"/>
    <w:rsid w:val="0099515A"/>
    <w:rsid w:val="00996B7B"/>
    <w:rsid w:val="009A361F"/>
    <w:rsid w:val="009A5655"/>
    <w:rsid w:val="009A7BF2"/>
    <w:rsid w:val="009B0987"/>
    <w:rsid w:val="009C5A7A"/>
    <w:rsid w:val="009C5DFE"/>
    <w:rsid w:val="009D1607"/>
    <w:rsid w:val="009D4EBD"/>
    <w:rsid w:val="009E2691"/>
    <w:rsid w:val="009F2F0F"/>
    <w:rsid w:val="00A05C46"/>
    <w:rsid w:val="00A12DFE"/>
    <w:rsid w:val="00A1432D"/>
    <w:rsid w:val="00A143F2"/>
    <w:rsid w:val="00A17D94"/>
    <w:rsid w:val="00A232AD"/>
    <w:rsid w:val="00A24197"/>
    <w:rsid w:val="00A2461F"/>
    <w:rsid w:val="00A267F5"/>
    <w:rsid w:val="00A323EC"/>
    <w:rsid w:val="00A35A33"/>
    <w:rsid w:val="00A37404"/>
    <w:rsid w:val="00A51B2D"/>
    <w:rsid w:val="00A52BB4"/>
    <w:rsid w:val="00A542AD"/>
    <w:rsid w:val="00A61590"/>
    <w:rsid w:val="00A61E39"/>
    <w:rsid w:val="00A61FAD"/>
    <w:rsid w:val="00A66063"/>
    <w:rsid w:val="00A75FA0"/>
    <w:rsid w:val="00A772D0"/>
    <w:rsid w:val="00A82268"/>
    <w:rsid w:val="00A83140"/>
    <w:rsid w:val="00A8390A"/>
    <w:rsid w:val="00A844FE"/>
    <w:rsid w:val="00A85695"/>
    <w:rsid w:val="00A92BA8"/>
    <w:rsid w:val="00A94927"/>
    <w:rsid w:val="00A94F93"/>
    <w:rsid w:val="00A96C21"/>
    <w:rsid w:val="00AA4251"/>
    <w:rsid w:val="00AA4E21"/>
    <w:rsid w:val="00AB0672"/>
    <w:rsid w:val="00AB21D6"/>
    <w:rsid w:val="00AB78CF"/>
    <w:rsid w:val="00AC41E9"/>
    <w:rsid w:val="00AD096B"/>
    <w:rsid w:val="00AD4046"/>
    <w:rsid w:val="00AD5C69"/>
    <w:rsid w:val="00AD67C3"/>
    <w:rsid w:val="00AE53CA"/>
    <w:rsid w:val="00AF022F"/>
    <w:rsid w:val="00AF06C6"/>
    <w:rsid w:val="00AF1428"/>
    <w:rsid w:val="00AF2D63"/>
    <w:rsid w:val="00B0219E"/>
    <w:rsid w:val="00B06FCA"/>
    <w:rsid w:val="00B13C4C"/>
    <w:rsid w:val="00B168EC"/>
    <w:rsid w:val="00B17193"/>
    <w:rsid w:val="00B17C7D"/>
    <w:rsid w:val="00B267C8"/>
    <w:rsid w:val="00B26C80"/>
    <w:rsid w:val="00B3326D"/>
    <w:rsid w:val="00B3444A"/>
    <w:rsid w:val="00B40CCC"/>
    <w:rsid w:val="00B46B70"/>
    <w:rsid w:val="00B53FFD"/>
    <w:rsid w:val="00B561E4"/>
    <w:rsid w:val="00B5699F"/>
    <w:rsid w:val="00B56B2D"/>
    <w:rsid w:val="00B60C54"/>
    <w:rsid w:val="00B65C0B"/>
    <w:rsid w:val="00B83E53"/>
    <w:rsid w:val="00B91741"/>
    <w:rsid w:val="00B935ED"/>
    <w:rsid w:val="00B97709"/>
    <w:rsid w:val="00BA6552"/>
    <w:rsid w:val="00BA7125"/>
    <w:rsid w:val="00BB57A0"/>
    <w:rsid w:val="00BC0E13"/>
    <w:rsid w:val="00BC344E"/>
    <w:rsid w:val="00BC68AB"/>
    <w:rsid w:val="00BE0B68"/>
    <w:rsid w:val="00BE33FB"/>
    <w:rsid w:val="00BE5F5F"/>
    <w:rsid w:val="00BE6211"/>
    <w:rsid w:val="00BE6FE2"/>
    <w:rsid w:val="00BF002F"/>
    <w:rsid w:val="00BF2E84"/>
    <w:rsid w:val="00BF4087"/>
    <w:rsid w:val="00BF640C"/>
    <w:rsid w:val="00C04853"/>
    <w:rsid w:val="00C06E13"/>
    <w:rsid w:val="00C07796"/>
    <w:rsid w:val="00C15ACA"/>
    <w:rsid w:val="00C208ED"/>
    <w:rsid w:val="00C314BA"/>
    <w:rsid w:val="00C31C97"/>
    <w:rsid w:val="00C324C5"/>
    <w:rsid w:val="00C43B2D"/>
    <w:rsid w:val="00C470FE"/>
    <w:rsid w:val="00C565EF"/>
    <w:rsid w:val="00C627DC"/>
    <w:rsid w:val="00C63757"/>
    <w:rsid w:val="00C6570B"/>
    <w:rsid w:val="00C67951"/>
    <w:rsid w:val="00C73455"/>
    <w:rsid w:val="00C91FFD"/>
    <w:rsid w:val="00C934C1"/>
    <w:rsid w:val="00C9437B"/>
    <w:rsid w:val="00CA18D6"/>
    <w:rsid w:val="00CA3F12"/>
    <w:rsid w:val="00CA5902"/>
    <w:rsid w:val="00CA59DE"/>
    <w:rsid w:val="00CA5C58"/>
    <w:rsid w:val="00CB1510"/>
    <w:rsid w:val="00CB59D4"/>
    <w:rsid w:val="00CC2BFD"/>
    <w:rsid w:val="00CD2CA9"/>
    <w:rsid w:val="00CD7603"/>
    <w:rsid w:val="00CF0448"/>
    <w:rsid w:val="00CF1BCB"/>
    <w:rsid w:val="00CF53DA"/>
    <w:rsid w:val="00CF6696"/>
    <w:rsid w:val="00D014E7"/>
    <w:rsid w:val="00D1301B"/>
    <w:rsid w:val="00D2029A"/>
    <w:rsid w:val="00D21D8C"/>
    <w:rsid w:val="00D2250A"/>
    <w:rsid w:val="00D22AF8"/>
    <w:rsid w:val="00D26556"/>
    <w:rsid w:val="00D35C27"/>
    <w:rsid w:val="00D36B98"/>
    <w:rsid w:val="00D40748"/>
    <w:rsid w:val="00D42DAF"/>
    <w:rsid w:val="00D43C55"/>
    <w:rsid w:val="00D674AB"/>
    <w:rsid w:val="00D6775F"/>
    <w:rsid w:val="00D73C3C"/>
    <w:rsid w:val="00D76A01"/>
    <w:rsid w:val="00D81E55"/>
    <w:rsid w:val="00D842D0"/>
    <w:rsid w:val="00D8440A"/>
    <w:rsid w:val="00D91FE1"/>
    <w:rsid w:val="00D928A9"/>
    <w:rsid w:val="00D93837"/>
    <w:rsid w:val="00D940DD"/>
    <w:rsid w:val="00D96C0C"/>
    <w:rsid w:val="00DA43C3"/>
    <w:rsid w:val="00DA476A"/>
    <w:rsid w:val="00DB2AB4"/>
    <w:rsid w:val="00DB4E64"/>
    <w:rsid w:val="00DB530C"/>
    <w:rsid w:val="00DC5B1F"/>
    <w:rsid w:val="00DC743D"/>
    <w:rsid w:val="00DC7DC4"/>
    <w:rsid w:val="00DD4D0B"/>
    <w:rsid w:val="00DD65AD"/>
    <w:rsid w:val="00DD6729"/>
    <w:rsid w:val="00DE44A7"/>
    <w:rsid w:val="00DE6D9B"/>
    <w:rsid w:val="00DE6DFB"/>
    <w:rsid w:val="00DE723F"/>
    <w:rsid w:val="00DF3362"/>
    <w:rsid w:val="00DF3832"/>
    <w:rsid w:val="00DF76D9"/>
    <w:rsid w:val="00E00419"/>
    <w:rsid w:val="00E05D8E"/>
    <w:rsid w:val="00E1232A"/>
    <w:rsid w:val="00E13651"/>
    <w:rsid w:val="00E14B06"/>
    <w:rsid w:val="00E16C73"/>
    <w:rsid w:val="00E2223D"/>
    <w:rsid w:val="00E2264A"/>
    <w:rsid w:val="00E26CA2"/>
    <w:rsid w:val="00E30B81"/>
    <w:rsid w:val="00E31F26"/>
    <w:rsid w:val="00E31F4A"/>
    <w:rsid w:val="00E43A79"/>
    <w:rsid w:val="00E46E15"/>
    <w:rsid w:val="00E50165"/>
    <w:rsid w:val="00E514C7"/>
    <w:rsid w:val="00E554B1"/>
    <w:rsid w:val="00E565BD"/>
    <w:rsid w:val="00E60FF9"/>
    <w:rsid w:val="00E611C0"/>
    <w:rsid w:val="00E623EC"/>
    <w:rsid w:val="00E66DD3"/>
    <w:rsid w:val="00E7021A"/>
    <w:rsid w:val="00E70290"/>
    <w:rsid w:val="00E75DFB"/>
    <w:rsid w:val="00E76A75"/>
    <w:rsid w:val="00E91761"/>
    <w:rsid w:val="00E96076"/>
    <w:rsid w:val="00E96C61"/>
    <w:rsid w:val="00E9750E"/>
    <w:rsid w:val="00EA28F6"/>
    <w:rsid w:val="00EA2EA4"/>
    <w:rsid w:val="00EA3048"/>
    <w:rsid w:val="00EA3F60"/>
    <w:rsid w:val="00EA4682"/>
    <w:rsid w:val="00EA6012"/>
    <w:rsid w:val="00EB186A"/>
    <w:rsid w:val="00EC182F"/>
    <w:rsid w:val="00EC45D2"/>
    <w:rsid w:val="00EC5660"/>
    <w:rsid w:val="00EC6577"/>
    <w:rsid w:val="00ED2B4B"/>
    <w:rsid w:val="00ED4410"/>
    <w:rsid w:val="00ED6FE8"/>
    <w:rsid w:val="00EE3C2E"/>
    <w:rsid w:val="00EF1E47"/>
    <w:rsid w:val="00EF2AEE"/>
    <w:rsid w:val="00F0309A"/>
    <w:rsid w:val="00F1366E"/>
    <w:rsid w:val="00F14A1C"/>
    <w:rsid w:val="00F1558F"/>
    <w:rsid w:val="00F16E75"/>
    <w:rsid w:val="00F259E0"/>
    <w:rsid w:val="00F423A7"/>
    <w:rsid w:val="00F45B0A"/>
    <w:rsid w:val="00F468B7"/>
    <w:rsid w:val="00F46CD7"/>
    <w:rsid w:val="00F61D4D"/>
    <w:rsid w:val="00F627C2"/>
    <w:rsid w:val="00F629AE"/>
    <w:rsid w:val="00F6360C"/>
    <w:rsid w:val="00F672F6"/>
    <w:rsid w:val="00F71519"/>
    <w:rsid w:val="00F72E16"/>
    <w:rsid w:val="00F73394"/>
    <w:rsid w:val="00F7351E"/>
    <w:rsid w:val="00F754A4"/>
    <w:rsid w:val="00F8551A"/>
    <w:rsid w:val="00F85C6E"/>
    <w:rsid w:val="00F90BA1"/>
    <w:rsid w:val="00F97E1C"/>
    <w:rsid w:val="00FB37FB"/>
    <w:rsid w:val="00FB3ACA"/>
    <w:rsid w:val="00FB4E9A"/>
    <w:rsid w:val="00FC40BB"/>
    <w:rsid w:val="00FC673A"/>
    <w:rsid w:val="00FC6864"/>
    <w:rsid w:val="00FD5A83"/>
    <w:rsid w:val="00FD7134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B5F830"/>
  <w15:chartTrackingRefBased/>
  <w15:docId w15:val="{D4F051F6-B781-4D20-BB9D-0BA30D0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164BBE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64BB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EF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46B70"/>
    <w:rPr>
      <w:color w:val="000080"/>
      <w:u w:val="single"/>
    </w:rPr>
  </w:style>
  <w:style w:type="character" w:styleId="Textoennegrita">
    <w:name w:val="Strong"/>
    <w:basedOn w:val="Fuentedeprrafopredeter"/>
    <w:uiPriority w:val="22"/>
    <w:qFormat/>
    <w:rsid w:val="00B46B7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A46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46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468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6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468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6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68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B72D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96C61"/>
  </w:style>
  <w:style w:type="character" w:customStyle="1" w:styleId="femphasis">
    <w:name w:val="f_emphasis"/>
    <w:basedOn w:val="Fuentedeprrafopredeter"/>
    <w:rsid w:val="00E9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6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us.usal.es/pkp/index.php/MdE/article/view/1002" TargetMode="External"/><Relationship Id="rId3" Type="http://schemas.openxmlformats.org/officeDocument/2006/relationships/styles" Target="styles.xml"/><Relationship Id="rId7" Type="http://schemas.openxmlformats.org/officeDocument/2006/relationships/hyperlink" Target="http://dx.doi.org/10.1037/h00798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vistaseletronicas.pucrs.br/ojs/index.php/revistapsico/article/view/51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89C2-7CD3-4E1D-86A2-486993DB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20</Pages>
  <Words>5730</Words>
  <Characters>31515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</dc:creator>
  <cp:keywords/>
  <dc:description/>
  <cp:lastModifiedBy>MCCL</cp:lastModifiedBy>
  <cp:revision>110</cp:revision>
  <dcterms:created xsi:type="dcterms:W3CDTF">2017-01-05T23:42:00Z</dcterms:created>
  <dcterms:modified xsi:type="dcterms:W3CDTF">2017-01-09T18:54:00Z</dcterms:modified>
</cp:coreProperties>
</file>