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E23" w:rsidRDefault="00907CF9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>Assessment of</w:t>
      </w:r>
      <w:r w:rsidR="00487AFD" w:rsidRPr="004243FB">
        <w:rPr>
          <w:rFonts w:ascii="Times New Roman" w:hAnsi="Times New Roman"/>
          <w:sz w:val="24"/>
          <w:szCs w:val="24"/>
          <w:lang w:val="en-US"/>
        </w:rPr>
        <w:t xml:space="preserve"> muscle activity during muscular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contraction </w:t>
      </w:r>
      <w:r w:rsidR="00095B19" w:rsidRPr="004243FB">
        <w:rPr>
          <w:rFonts w:ascii="Times New Roman" w:hAnsi="Times New Roman"/>
          <w:sz w:val="24"/>
          <w:szCs w:val="24"/>
          <w:lang w:val="en-US"/>
        </w:rPr>
        <w:t xml:space="preserve">using </w:t>
      </w:r>
      <w:r w:rsidR="00D50188" w:rsidRPr="004243FB">
        <w:rPr>
          <w:rFonts w:ascii="Times New Roman" w:hAnsi="Times New Roman"/>
          <w:sz w:val="24"/>
          <w:szCs w:val="24"/>
          <w:lang w:val="en-US"/>
        </w:rPr>
        <w:t>change-point analysis: A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202C35" w:rsidRPr="004243FB" w:rsidRDefault="00907CF9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>pilot study.</w:t>
      </w:r>
    </w:p>
    <w:p w:rsidR="001771FB" w:rsidRDefault="001771FB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934E23" w:rsidRDefault="00934E2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934E23" w:rsidRDefault="00934E2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934E23" w:rsidRDefault="00934E2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934E23" w:rsidRPr="006A4039" w:rsidRDefault="00934E23" w:rsidP="00934E23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6A4039">
        <w:rPr>
          <w:rFonts w:ascii="Times New Roman" w:hAnsi="Times New Roman"/>
          <w:sz w:val="24"/>
          <w:szCs w:val="24"/>
          <w:lang w:val="en-US"/>
        </w:rPr>
        <w:t xml:space="preserve">Abstract </w:t>
      </w:r>
    </w:p>
    <w:p w:rsidR="00934E23" w:rsidRPr="004243FB" w:rsidRDefault="00934E23" w:rsidP="00934E23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Surface electromyography (SEMG) can objectively evaluate the electrical activity of muscles under a variety of functional conditions. The aim of this study was to use change-point analysis to assess </w:t>
      </w:r>
      <w:r w:rsidRPr="00C9713F">
        <w:rPr>
          <w:rFonts w:ascii="Times New Roman" w:hAnsi="Times New Roman"/>
          <w:sz w:val="24"/>
          <w:szCs w:val="24"/>
          <w:lang w:val="en-US"/>
        </w:rPr>
        <w:t>variations in muscle activation levels in the shoulder region during maximal voluntary isometric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contraction. Using SEMG, the muscle activity of the right and left upper trapezius of 30 healthy participants was recorded. Significant changes characterized by a decreased electromyographic amplitude during the muscle contraction were observed in 27 subjects. </w:t>
      </w:r>
      <w:r>
        <w:rPr>
          <w:rFonts w:ascii="Times New Roman" w:hAnsi="Times New Roman"/>
          <w:sz w:val="24"/>
          <w:szCs w:val="24"/>
          <w:lang w:val="en-US"/>
        </w:rPr>
        <w:t>Varied time location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of detected changes indicated that there was not a common onset of muscular a</w:t>
      </w:r>
      <w:r>
        <w:rPr>
          <w:rFonts w:ascii="Times New Roman" w:hAnsi="Times New Roman"/>
          <w:sz w:val="24"/>
          <w:szCs w:val="24"/>
          <w:lang w:val="en-US"/>
        </w:rPr>
        <w:t>ctivity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reduction. The change-point method can be a useful tool for th</w:t>
      </w:r>
      <w:r>
        <w:rPr>
          <w:rFonts w:ascii="Times New Roman" w:hAnsi="Times New Roman"/>
          <w:sz w:val="24"/>
          <w:szCs w:val="24"/>
          <w:lang w:val="en-US"/>
        </w:rPr>
        <w:t xml:space="preserve">e measurement of changes during </w:t>
      </w:r>
      <w:r w:rsidRPr="004243FB">
        <w:rPr>
          <w:rFonts w:ascii="Times New Roman" w:hAnsi="Times New Roman"/>
          <w:sz w:val="24"/>
          <w:szCs w:val="24"/>
          <w:lang w:val="en-US"/>
        </w:rPr>
        <w:t>muscle contractions. However, further research is necessary.</w:t>
      </w:r>
    </w:p>
    <w:p w:rsidR="00934E23" w:rsidRPr="004243FB" w:rsidRDefault="00934E23" w:rsidP="00934E23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>Keywords: surface electromyography, change-point analysis, isometric contraction.</w:t>
      </w:r>
    </w:p>
    <w:p w:rsidR="00934E23" w:rsidRPr="004243FB" w:rsidRDefault="00934E23" w:rsidP="00934E23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934E23" w:rsidRPr="00DF0A24" w:rsidRDefault="00934E23" w:rsidP="00934E23">
      <w:pPr>
        <w:pStyle w:val="Sinespaciado"/>
        <w:contextualSpacing/>
        <w:rPr>
          <w:rFonts w:ascii="Times New Roman" w:hAnsi="Times New Roman"/>
          <w:sz w:val="24"/>
          <w:szCs w:val="24"/>
        </w:rPr>
      </w:pPr>
      <w:r w:rsidRPr="00DF0A24">
        <w:rPr>
          <w:rFonts w:ascii="Times New Roman" w:hAnsi="Times New Roman"/>
          <w:sz w:val="24"/>
          <w:szCs w:val="24"/>
        </w:rPr>
        <w:t>Resumen</w:t>
      </w:r>
    </w:p>
    <w:p w:rsidR="00934E23" w:rsidRPr="00DF0A24" w:rsidRDefault="00934E23" w:rsidP="00934E23">
      <w:pPr>
        <w:pStyle w:val="Sinespaciado"/>
        <w:contextualSpacing/>
        <w:rPr>
          <w:rFonts w:ascii="Times New Roman" w:hAnsi="Times New Roman"/>
          <w:noProof/>
          <w:sz w:val="24"/>
          <w:szCs w:val="24"/>
          <w:lang w:eastAsia="es-MX"/>
        </w:rPr>
      </w:pPr>
      <w:r w:rsidRPr="00DF0A24">
        <w:rPr>
          <w:rFonts w:ascii="Times New Roman" w:hAnsi="Times New Roman"/>
          <w:sz w:val="24"/>
          <w:szCs w:val="24"/>
        </w:rPr>
        <w:t>La</w:t>
      </w:r>
      <w:r w:rsidRPr="00DF0A24">
        <w:rPr>
          <w:rFonts w:ascii="Times New Roman" w:hAnsi="Times New Roman"/>
          <w:noProof/>
          <w:sz w:val="24"/>
          <w:szCs w:val="24"/>
          <w:lang w:eastAsia="es-MX"/>
        </w:rPr>
        <w:t xml:space="preserve"> electromiografía de superficie (EMGs) permite evaluar objetivamente la actividad eléctrica de los músculos</w:t>
      </w:r>
      <w:r>
        <w:rPr>
          <w:rFonts w:ascii="Times New Roman" w:hAnsi="Times New Roman"/>
          <w:noProof/>
          <w:sz w:val="24"/>
          <w:szCs w:val="24"/>
          <w:lang w:eastAsia="es-MX"/>
        </w:rPr>
        <w:t xml:space="preserve"> en diferentes condiciones</w:t>
      </w:r>
      <w:r w:rsidRPr="00DF0A24">
        <w:rPr>
          <w:rFonts w:ascii="Times New Roman" w:hAnsi="Times New Roman"/>
          <w:noProof/>
          <w:sz w:val="24"/>
          <w:szCs w:val="24"/>
          <w:lang w:eastAsia="es-MX"/>
        </w:rPr>
        <w:t>.</w:t>
      </w:r>
      <w:r>
        <w:rPr>
          <w:rFonts w:ascii="Times New Roman" w:hAnsi="Times New Roman"/>
          <w:noProof/>
          <w:sz w:val="24"/>
          <w:szCs w:val="24"/>
          <w:lang w:eastAsia="es-MX"/>
        </w:rPr>
        <w:t xml:space="preserve"> </w:t>
      </w:r>
      <w:r w:rsidRPr="00DF0A24">
        <w:rPr>
          <w:rFonts w:ascii="Times New Roman" w:hAnsi="Times New Roman"/>
          <w:sz w:val="24"/>
          <w:szCs w:val="24"/>
        </w:rPr>
        <w:t xml:space="preserve">El objetivo </w:t>
      </w:r>
      <w:r>
        <w:rPr>
          <w:rFonts w:ascii="Times New Roman" w:hAnsi="Times New Roman"/>
          <w:sz w:val="24"/>
          <w:szCs w:val="24"/>
        </w:rPr>
        <w:t>de este estudio</w:t>
      </w:r>
      <w:r w:rsidRPr="00DF0A24">
        <w:rPr>
          <w:rFonts w:ascii="Times New Roman" w:hAnsi="Times New Roman"/>
          <w:sz w:val="24"/>
          <w:szCs w:val="24"/>
        </w:rPr>
        <w:t xml:space="preserve"> fue usar</w:t>
      </w:r>
      <w:r>
        <w:rPr>
          <w:rFonts w:ascii="Times New Roman" w:hAnsi="Times New Roman"/>
          <w:sz w:val="24"/>
          <w:szCs w:val="24"/>
        </w:rPr>
        <w:t xml:space="preserve"> el análisis de punto de cambio</w:t>
      </w:r>
      <w:r w:rsidRPr="00DF0A24">
        <w:rPr>
          <w:rFonts w:ascii="Times New Roman" w:hAnsi="Times New Roman"/>
          <w:sz w:val="24"/>
          <w:szCs w:val="24"/>
        </w:rPr>
        <w:t xml:space="preserve"> para evaluar </w:t>
      </w:r>
      <w:r>
        <w:rPr>
          <w:rFonts w:ascii="Times New Roman" w:hAnsi="Times New Roman"/>
          <w:sz w:val="24"/>
          <w:szCs w:val="24"/>
        </w:rPr>
        <w:t xml:space="preserve">las </w:t>
      </w:r>
      <w:r>
        <w:rPr>
          <w:rFonts w:ascii="Times New Roman" w:hAnsi="Times New Roman"/>
          <w:noProof/>
          <w:sz w:val="24"/>
          <w:szCs w:val="24"/>
          <w:lang w:eastAsia="es-MX"/>
        </w:rPr>
        <w:t>variaciones en la</w:t>
      </w:r>
      <w:r w:rsidRPr="00DF0A24">
        <w:rPr>
          <w:rFonts w:ascii="Times New Roman" w:hAnsi="Times New Roman"/>
          <w:noProof/>
          <w:sz w:val="24"/>
          <w:szCs w:val="24"/>
          <w:lang w:eastAsia="es-MX"/>
        </w:rPr>
        <w:t xml:space="preserve"> actividad muscular</w:t>
      </w:r>
      <w:r>
        <w:rPr>
          <w:rFonts w:ascii="Times New Roman" w:hAnsi="Times New Roman"/>
          <w:noProof/>
          <w:sz w:val="24"/>
          <w:szCs w:val="24"/>
          <w:lang w:eastAsia="es-MX"/>
        </w:rPr>
        <w:t xml:space="preserve"> de los hombros</w:t>
      </w:r>
      <w:r w:rsidRPr="00DF0A24">
        <w:rPr>
          <w:rFonts w:ascii="Times New Roman" w:hAnsi="Times New Roman"/>
          <w:noProof/>
          <w:sz w:val="24"/>
          <w:szCs w:val="24"/>
          <w:lang w:eastAsia="es-MX"/>
        </w:rPr>
        <w:t xml:space="preserve"> durante c</w:t>
      </w:r>
      <w:r>
        <w:rPr>
          <w:rFonts w:ascii="Times New Roman" w:hAnsi="Times New Roman"/>
          <w:noProof/>
          <w:sz w:val="24"/>
          <w:szCs w:val="24"/>
          <w:lang w:eastAsia="es-MX"/>
        </w:rPr>
        <w:t>ontracción isométrica</w:t>
      </w:r>
      <w:r w:rsidRPr="00DF0A24">
        <w:rPr>
          <w:rFonts w:ascii="Times New Roman" w:hAnsi="Times New Roman"/>
          <w:noProof/>
          <w:sz w:val="24"/>
          <w:szCs w:val="24"/>
          <w:lang w:eastAsia="es-MX"/>
        </w:rPr>
        <w:t xml:space="preserve"> máxima voluntaria.</w:t>
      </w:r>
      <w:r>
        <w:rPr>
          <w:rFonts w:ascii="Times New Roman" w:hAnsi="Times New Roman"/>
          <w:noProof/>
          <w:sz w:val="24"/>
          <w:szCs w:val="24"/>
          <w:lang w:eastAsia="es-MX"/>
        </w:rPr>
        <w:t xml:space="preserve"> Se registró con </w:t>
      </w:r>
      <w:r>
        <w:rPr>
          <w:rFonts w:ascii="Times New Roman" w:hAnsi="Times New Roman"/>
          <w:sz w:val="24"/>
          <w:szCs w:val="24"/>
        </w:rPr>
        <w:t>EMGs</w:t>
      </w:r>
      <w:r w:rsidRPr="00DF0A24">
        <w:rPr>
          <w:rFonts w:ascii="Times New Roman" w:hAnsi="Times New Roman"/>
          <w:sz w:val="24"/>
          <w:szCs w:val="24"/>
        </w:rPr>
        <w:t xml:space="preserve"> la actividad de los músculos trapecios superiores derecho e izquierdo de 30 participantes sanos. Se observaron </w:t>
      </w:r>
      <w:r w:rsidRPr="00DF0A24">
        <w:rPr>
          <w:rFonts w:ascii="Times New Roman" w:hAnsi="Times New Roman"/>
          <w:bCs/>
          <w:sz w:val="24"/>
          <w:szCs w:val="24"/>
        </w:rPr>
        <w:t xml:space="preserve">cambios significativos caracterizados por disminución de la amplitud electromiográfica </w:t>
      </w:r>
      <w:r>
        <w:rPr>
          <w:rFonts w:ascii="Times New Roman" w:hAnsi="Times New Roman"/>
          <w:bCs/>
          <w:sz w:val="24"/>
          <w:szCs w:val="24"/>
        </w:rPr>
        <w:t>en 27 participantes</w:t>
      </w:r>
      <w:r w:rsidRPr="00DF0A2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83EBE">
        <w:rPr>
          <w:rFonts w:ascii="Times New Roman" w:hAnsi="Times New Roman"/>
          <w:bCs/>
          <w:sz w:val="24"/>
          <w:szCs w:val="24"/>
        </w:rPr>
        <w:t>La</w:t>
      </w:r>
      <w:r w:rsidR="000846EB">
        <w:rPr>
          <w:rFonts w:ascii="Times New Roman" w:hAnsi="Times New Roman"/>
          <w:bCs/>
          <w:sz w:val="24"/>
          <w:szCs w:val="24"/>
        </w:rPr>
        <w:t xml:space="preserve"> ubicación </w:t>
      </w:r>
      <w:r w:rsidR="00983EBE">
        <w:rPr>
          <w:rFonts w:ascii="Times New Roman" w:hAnsi="Times New Roman"/>
          <w:bCs/>
          <w:sz w:val="24"/>
          <w:szCs w:val="24"/>
        </w:rPr>
        <w:t xml:space="preserve">distinta </w:t>
      </w:r>
      <w:r w:rsidR="000846EB">
        <w:rPr>
          <w:rFonts w:ascii="Times New Roman" w:hAnsi="Times New Roman"/>
          <w:bCs/>
          <w:sz w:val="24"/>
          <w:szCs w:val="24"/>
        </w:rPr>
        <w:t>de los cambios detectados indica</w:t>
      </w:r>
      <w:r>
        <w:rPr>
          <w:rFonts w:ascii="Times New Roman" w:hAnsi="Times New Roman"/>
          <w:bCs/>
          <w:sz w:val="24"/>
          <w:szCs w:val="24"/>
        </w:rPr>
        <w:t xml:space="preserve"> que no hay un inicio común de disminución de la actividad muscular. </w:t>
      </w:r>
      <w:r w:rsidRPr="00DF0A24">
        <w:rPr>
          <w:rFonts w:ascii="Times New Roman" w:hAnsi="Times New Roman"/>
          <w:sz w:val="24"/>
          <w:szCs w:val="24"/>
          <w:lang w:val="es-ES"/>
        </w:rPr>
        <w:t xml:space="preserve">El método de punto de cambio puede ser una herramienta útil para </w:t>
      </w:r>
      <w:r>
        <w:rPr>
          <w:rFonts w:ascii="Times New Roman" w:hAnsi="Times New Roman"/>
          <w:sz w:val="24"/>
          <w:szCs w:val="24"/>
          <w:lang w:val="es-ES"/>
        </w:rPr>
        <w:t xml:space="preserve">la detección de cambios durante contracciones musculares. Sin </w:t>
      </w:r>
      <w:r w:rsidRPr="00DF0A24">
        <w:rPr>
          <w:rFonts w:ascii="Times New Roman" w:hAnsi="Times New Roman"/>
          <w:sz w:val="24"/>
          <w:szCs w:val="24"/>
          <w:lang w:val="es-ES"/>
        </w:rPr>
        <w:t xml:space="preserve">embargo, es necesario realizar investigaciones adicionales.  </w:t>
      </w:r>
    </w:p>
    <w:p w:rsidR="00934E23" w:rsidRPr="00DF0A24" w:rsidRDefault="00934E23" w:rsidP="00934E23">
      <w:pPr>
        <w:pStyle w:val="Sinespaciado"/>
        <w:contextualSpacing/>
        <w:rPr>
          <w:rFonts w:ascii="Times New Roman" w:hAnsi="Times New Roman"/>
          <w:sz w:val="24"/>
          <w:szCs w:val="24"/>
        </w:rPr>
      </w:pPr>
      <w:r w:rsidRPr="00DF0A24">
        <w:rPr>
          <w:rFonts w:ascii="Times New Roman" w:hAnsi="Times New Roman"/>
          <w:sz w:val="24"/>
          <w:szCs w:val="24"/>
        </w:rPr>
        <w:t xml:space="preserve">Keywords: electromiografía de superficie, </w:t>
      </w:r>
      <w:r>
        <w:rPr>
          <w:rFonts w:ascii="Times New Roman" w:hAnsi="Times New Roman"/>
          <w:sz w:val="24"/>
          <w:szCs w:val="24"/>
        </w:rPr>
        <w:t xml:space="preserve">análisis de </w:t>
      </w:r>
      <w:r w:rsidRPr="00DF0A24">
        <w:rPr>
          <w:rFonts w:ascii="Times New Roman" w:hAnsi="Times New Roman"/>
          <w:sz w:val="24"/>
          <w:szCs w:val="24"/>
        </w:rPr>
        <w:t>punto de cambio, contracción isométrica.</w:t>
      </w:r>
    </w:p>
    <w:p w:rsidR="00934E23" w:rsidRDefault="00934E23" w:rsidP="00934E23">
      <w:pPr>
        <w:pStyle w:val="Sinespaciado"/>
        <w:contextualSpacing/>
        <w:rPr>
          <w:rFonts w:ascii="Times New Roman" w:hAnsi="Times New Roman"/>
          <w:sz w:val="24"/>
          <w:szCs w:val="24"/>
        </w:rPr>
      </w:pPr>
    </w:p>
    <w:p w:rsidR="00934E23" w:rsidRDefault="00934E23" w:rsidP="00934E23">
      <w:pPr>
        <w:pStyle w:val="Sinespaciado"/>
        <w:contextualSpacing/>
        <w:rPr>
          <w:rFonts w:ascii="Times New Roman" w:hAnsi="Times New Roman"/>
          <w:sz w:val="24"/>
          <w:szCs w:val="24"/>
        </w:rPr>
      </w:pPr>
    </w:p>
    <w:p w:rsidR="00934E23" w:rsidRPr="00934E23" w:rsidRDefault="00934E23" w:rsidP="006D7297">
      <w:pPr>
        <w:pStyle w:val="Sinespaciado"/>
        <w:contextualSpacing/>
        <w:rPr>
          <w:rFonts w:ascii="Times New Roman" w:hAnsi="Times New Roman"/>
          <w:sz w:val="24"/>
          <w:szCs w:val="24"/>
        </w:rPr>
      </w:pPr>
    </w:p>
    <w:p w:rsidR="00934E23" w:rsidRPr="00934E23" w:rsidRDefault="00934E23" w:rsidP="006D7297">
      <w:pPr>
        <w:pStyle w:val="Sinespaciado"/>
        <w:contextualSpacing/>
        <w:rPr>
          <w:rFonts w:ascii="Times New Roman" w:hAnsi="Times New Roman"/>
          <w:sz w:val="24"/>
          <w:szCs w:val="24"/>
        </w:rPr>
      </w:pPr>
    </w:p>
    <w:p w:rsidR="00934E23" w:rsidRPr="00934E23" w:rsidRDefault="00934E23" w:rsidP="006D7297">
      <w:pPr>
        <w:pStyle w:val="Sinespaciado"/>
        <w:contextualSpacing/>
        <w:rPr>
          <w:rFonts w:ascii="Times New Roman" w:hAnsi="Times New Roman"/>
          <w:sz w:val="24"/>
          <w:szCs w:val="24"/>
        </w:rPr>
      </w:pPr>
    </w:p>
    <w:p w:rsidR="00934E23" w:rsidRPr="00934E23" w:rsidRDefault="00934E23" w:rsidP="006D7297">
      <w:pPr>
        <w:pStyle w:val="Sinespaciado"/>
        <w:contextualSpacing/>
        <w:rPr>
          <w:rFonts w:ascii="Times New Roman" w:hAnsi="Times New Roman"/>
          <w:sz w:val="24"/>
          <w:szCs w:val="24"/>
        </w:rPr>
      </w:pPr>
    </w:p>
    <w:p w:rsidR="00934E23" w:rsidRPr="00934E23" w:rsidRDefault="00934E23" w:rsidP="006D7297">
      <w:pPr>
        <w:pStyle w:val="Sinespaciado"/>
        <w:contextualSpacing/>
        <w:rPr>
          <w:rFonts w:ascii="Times New Roman" w:hAnsi="Times New Roman"/>
          <w:sz w:val="24"/>
          <w:szCs w:val="24"/>
        </w:rPr>
      </w:pPr>
    </w:p>
    <w:p w:rsidR="00934E23" w:rsidRPr="00934E23" w:rsidRDefault="00934E23" w:rsidP="006D7297">
      <w:pPr>
        <w:pStyle w:val="Sinespaciado"/>
        <w:contextualSpacing/>
        <w:rPr>
          <w:rFonts w:ascii="Times New Roman" w:hAnsi="Times New Roman"/>
          <w:sz w:val="24"/>
          <w:szCs w:val="24"/>
        </w:rPr>
      </w:pPr>
    </w:p>
    <w:p w:rsidR="00934E23" w:rsidRPr="00934E23" w:rsidRDefault="00934E23" w:rsidP="006D7297">
      <w:pPr>
        <w:pStyle w:val="Sinespaciado"/>
        <w:contextualSpacing/>
        <w:rPr>
          <w:rFonts w:ascii="Times New Roman" w:hAnsi="Times New Roman"/>
          <w:sz w:val="24"/>
          <w:szCs w:val="24"/>
        </w:rPr>
      </w:pPr>
    </w:p>
    <w:p w:rsidR="00934E23" w:rsidRPr="00934E23" w:rsidRDefault="00934E23" w:rsidP="006D7297">
      <w:pPr>
        <w:pStyle w:val="Sinespaciado"/>
        <w:contextualSpacing/>
        <w:rPr>
          <w:rFonts w:ascii="Times New Roman" w:hAnsi="Times New Roman"/>
          <w:sz w:val="24"/>
          <w:szCs w:val="24"/>
        </w:rPr>
      </w:pPr>
    </w:p>
    <w:p w:rsidR="00934E23" w:rsidRPr="00934E23" w:rsidRDefault="00934E23" w:rsidP="006D7297">
      <w:pPr>
        <w:pStyle w:val="Sinespaciado"/>
        <w:contextualSpacing/>
        <w:rPr>
          <w:rFonts w:ascii="Times New Roman" w:hAnsi="Times New Roman"/>
          <w:sz w:val="24"/>
          <w:szCs w:val="24"/>
        </w:rPr>
      </w:pPr>
    </w:p>
    <w:p w:rsidR="00934E23" w:rsidRPr="00934E23" w:rsidRDefault="00934E23" w:rsidP="006D7297">
      <w:pPr>
        <w:pStyle w:val="Sinespaciado"/>
        <w:contextualSpacing/>
        <w:rPr>
          <w:rFonts w:ascii="Times New Roman" w:hAnsi="Times New Roman"/>
          <w:sz w:val="24"/>
          <w:szCs w:val="24"/>
        </w:rPr>
      </w:pPr>
    </w:p>
    <w:p w:rsidR="00934E23" w:rsidRPr="00934E23" w:rsidRDefault="00934E23" w:rsidP="006D7297">
      <w:pPr>
        <w:pStyle w:val="Sinespaciado"/>
        <w:contextualSpacing/>
        <w:rPr>
          <w:rFonts w:ascii="Times New Roman" w:hAnsi="Times New Roman"/>
          <w:sz w:val="24"/>
          <w:szCs w:val="24"/>
        </w:rPr>
      </w:pPr>
    </w:p>
    <w:p w:rsidR="00934E23" w:rsidRPr="00934E23" w:rsidRDefault="00934E23" w:rsidP="006D7297">
      <w:pPr>
        <w:pStyle w:val="Sinespaciado"/>
        <w:contextualSpacing/>
        <w:rPr>
          <w:rFonts w:ascii="Times New Roman" w:hAnsi="Times New Roman"/>
          <w:sz w:val="24"/>
          <w:szCs w:val="24"/>
        </w:rPr>
      </w:pPr>
    </w:p>
    <w:p w:rsidR="00A04CF3" w:rsidRPr="00772A4D" w:rsidRDefault="00A04CF3" w:rsidP="006D7297">
      <w:pPr>
        <w:pStyle w:val="Sinespaciado"/>
        <w:contextualSpacing/>
        <w:rPr>
          <w:rFonts w:ascii="Times New Roman" w:hAnsi="Times New Roman"/>
          <w:sz w:val="24"/>
          <w:szCs w:val="24"/>
        </w:rPr>
      </w:pPr>
    </w:p>
    <w:p w:rsidR="00772A4D" w:rsidRDefault="00772A4D" w:rsidP="006D7297">
      <w:pPr>
        <w:pStyle w:val="Sinespaciado"/>
        <w:contextualSpacing/>
        <w:rPr>
          <w:rFonts w:ascii="Times New Roman" w:hAnsi="Times New Roman"/>
          <w:sz w:val="24"/>
          <w:szCs w:val="24"/>
        </w:rPr>
      </w:pPr>
    </w:p>
    <w:p w:rsidR="00772A4D" w:rsidRPr="00772A4D" w:rsidRDefault="00772A4D" w:rsidP="006D7297">
      <w:pPr>
        <w:pStyle w:val="Sinespaciado"/>
        <w:contextualSpacing/>
        <w:rPr>
          <w:rFonts w:ascii="Times New Roman" w:hAnsi="Times New Roman"/>
          <w:sz w:val="24"/>
          <w:szCs w:val="24"/>
        </w:rPr>
      </w:pPr>
    </w:p>
    <w:p w:rsidR="00934E23" w:rsidRPr="00772A4D" w:rsidRDefault="00934E23" w:rsidP="006D7297">
      <w:pPr>
        <w:pStyle w:val="Sinespaciado"/>
        <w:contextualSpacing/>
        <w:rPr>
          <w:rFonts w:ascii="Times New Roman" w:hAnsi="Times New Roman"/>
          <w:sz w:val="24"/>
          <w:szCs w:val="24"/>
        </w:rPr>
      </w:pPr>
    </w:p>
    <w:p w:rsidR="00AC5406" w:rsidRPr="00772A4D" w:rsidRDefault="00AC5406" w:rsidP="006D7297">
      <w:pPr>
        <w:pStyle w:val="Sinespaciado"/>
        <w:contextualSpacing/>
        <w:rPr>
          <w:rFonts w:ascii="Times New Roman" w:hAnsi="Times New Roman"/>
          <w:sz w:val="24"/>
          <w:szCs w:val="24"/>
        </w:rPr>
      </w:pPr>
    </w:p>
    <w:p w:rsidR="001771FB" w:rsidRPr="004243FB" w:rsidRDefault="001771FB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lastRenderedPageBreak/>
        <w:t>Introduction</w:t>
      </w:r>
    </w:p>
    <w:p w:rsidR="002105B4" w:rsidRPr="004243FB" w:rsidRDefault="002105B4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C706EA" w:rsidRPr="004243FB" w:rsidRDefault="002C3131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>S</w:t>
      </w:r>
      <w:r w:rsidR="00F2039D" w:rsidRPr="004243FB">
        <w:rPr>
          <w:rFonts w:ascii="Times New Roman" w:hAnsi="Times New Roman"/>
          <w:sz w:val="24"/>
          <w:szCs w:val="24"/>
          <w:lang w:val="en-US"/>
        </w:rPr>
        <w:t>urface electromyography (</w:t>
      </w:r>
      <w:r w:rsidR="00DB1DA5" w:rsidRPr="004243FB">
        <w:rPr>
          <w:rFonts w:ascii="Times New Roman" w:hAnsi="Times New Roman"/>
          <w:sz w:val="24"/>
          <w:szCs w:val="24"/>
          <w:lang w:val="en-US"/>
        </w:rPr>
        <w:t>SEMG</w:t>
      </w:r>
      <w:r w:rsidR="00F2039D" w:rsidRPr="004243FB">
        <w:rPr>
          <w:rFonts w:ascii="Times New Roman" w:hAnsi="Times New Roman"/>
          <w:sz w:val="24"/>
          <w:szCs w:val="24"/>
          <w:lang w:val="en-US"/>
        </w:rPr>
        <w:t xml:space="preserve">) is a safe, noninvasive </w:t>
      </w:r>
      <w:r w:rsidR="00C474AA" w:rsidRPr="004243FB">
        <w:rPr>
          <w:rFonts w:ascii="Times New Roman" w:hAnsi="Times New Roman"/>
          <w:sz w:val="24"/>
          <w:szCs w:val="24"/>
          <w:lang w:val="en-US"/>
        </w:rPr>
        <w:t>method for</w:t>
      </w:r>
      <w:r w:rsidR="00F2039D" w:rsidRPr="004243FB">
        <w:rPr>
          <w:rFonts w:ascii="Times New Roman" w:hAnsi="Times New Roman"/>
          <w:sz w:val="24"/>
          <w:szCs w:val="24"/>
          <w:lang w:val="en-US"/>
        </w:rPr>
        <w:t xml:space="preserve"> objectively evaluat</w:t>
      </w:r>
      <w:r w:rsidR="00C474AA" w:rsidRPr="004243FB">
        <w:rPr>
          <w:rFonts w:ascii="Times New Roman" w:hAnsi="Times New Roman"/>
          <w:sz w:val="24"/>
          <w:szCs w:val="24"/>
          <w:lang w:val="en-US"/>
        </w:rPr>
        <w:t>ing</w:t>
      </w:r>
      <w:r w:rsidR="00F2039D" w:rsidRPr="004243FB">
        <w:rPr>
          <w:rFonts w:ascii="Times New Roman" w:hAnsi="Times New Roman"/>
          <w:sz w:val="24"/>
          <w:szCs w:val="24"/>
          <w:lang w:val="en-US"/>
        </w:rPr>
        <w:t xml:space="preserve"> the electrical activity of the muscles under different functional conditions and </w:t>
      </w:r>
      <w:r w:rsidR="004850CD" w:rsidRPr="004243FB">
        <w:rPr>
          <w:rFonts w:ascii="Times New Roman" w:hAnsi="Times New Roman"/>
          <w:sz w:val="24"/>
          <w:szCs w:val="24"/>
          <w:lang w:val="en-US"/>
        </w:rPr>
        <w:t>the</w:t>
      </w:r>
      <w:r w:rsidR="009B48BA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2039D" w:rsidRPr="004243FB">
        <w:rPr>
          <w:rFonts w:ascii="Times New Roman" w:hAnsi="Times New Roman"/>
          <w:sz w:val="24"/>
          <w:szCs w:val="24"/>
          <w:lang w:val="en-US"/>
        </w:rPr>
        <w:t xml:space="preserve">relationship </w:t>
      </w:r>
      <w:r w:rsidR="004850CD" w:rsidRPr="004243FB">
        <w:rPr>
          <w:rFonts w:ascii="Times New Roman" w:hAnsi="Times New Roman"/>
          <w:sz w:val="24"/>
          <w:szCs w:val="24"/>
          <w:lang w:val="en-US"/>
        </w:rPr>
        <w:t xml:space="preserve">of this activity </w:t>
      </w:r>
      <w:r w:rsidR="00F2039D" w:rsidRPr="004243FB">
        <w:rPr>
          <w:rFonts w:ascii="Times New Roman" w:hAnsi="Times New Roman"/>
          <w:sz w:val="24"/>
          <w:szCs w:val="24"/>
          <w:lang w:val="en-US"/>
        </w:rPr>
        <w:t xml:space="preserve">to force generation and movement (Plamondon, Djioua </w:t>
      </w:r>
      <w:r w:rsidR="00864E2C">
        <w:rPr>
          <w:rFonts w:ascii="Times New Roman" w:hAnsi="Times New Roman"/>
          <w:sz w:val="24"/>
          <w:szCs w:val="24"/>
          <w:lang w:val="en-US"/>
        </w:rPr>
        <w:t>&amp;</w:t>
      </w:r>
      <w:r w:rsidR="002C4D15" w:rsidRPr="004243FB">
        <w:rPr>
          <w:rFonts w:ascii="Times New Roman" w:hAnsi="Times New Roman"/>
          <w:sz w:val="24"/>
          <w:szCs w:val="24"/>
          <w:lang w:val="en-US"/>
        </w:rPr>
        <w:t xml:space="preserve"> Mathieu, 2013) and </w:t>
      </w:r>
      <w:r w:rsidR="00F2039D" w:rsidRPr="004243FB">
        <w:rPr>
          <w:rFonts w:ascii="Times New Roman" w:hAnsi="Times New Roman"/>
          <w:sz w:val="24"/>
          <w:szCs w:val="24"/>
          <w:lang w:val="en-US"/>
        </w:rPr>
        <w:t>the presence of</w:t>
      </w:r>
      <w:r w:rsidR="008756FB" w:rsidRPr="004243FB">
        <w:rPr>
          <w:rFonts w:ascii="Times New Roman" w:hAnsi="Times New Roman"/>
          <w:sz w:val="24"/>
          <w:szCs w:val="24"/>
          <w:lang w:val="en-US"/>
        </w:rPr>
        <w:t xml:space="preserve"> musculoskeletal </w:t>
      </w:r>
      <w:r w:rsidR="00864E2C">
        <w:rPr>
          <w:rFonts w:ascii="Times New Roman" w:hAnsi="Times New Roman"/>
          <w:sz w:val="24"/>
          <w:szCs w:val="24"/>
          <w:lang w:val="en-US"/>
        </w:rPr>
        <w:t xml:space="preserve">disorders (Huysmans, Blatter </w:t>
      </w:r>
      <w:r w:rsidR="00864E2C">
        <w:rPr>
          <w:rFonts w:ascii="Times New Roman" w:hAnsi="Times New Roman"/>
          <w:sz w:val="24"/>
          <w:szCs w:val="24"/>
          <w:lang w:val="en-US"/>
        </w:rPr>
        <w:t>&amp;</w:t>
      </w:r>
      <w:r w:rsidR="008756FB" w:rsidRPr="004243FB">
        <w:rPr>
          <w:rFonts w:ascii="Times New Roman" w:hAnsi="Times New Roman"/>
          <w:sz w:val="24"/>
          <w:szCs w:val="24"/>
          <w:lang w:val="en-US"/>
        </w:rPr>
        <w:t xml:space="preserve"> van der Beek, 2012)</w:t>
      </w:r>
      <w:r w:rsidR="002C4D15" w:rsidRPr="004243FB">
        <w:rPr>
          <w:rFonts w:ascii="Times New Roman" w:hAnsi="Times New Roman"/>
          <w:sz w:val="24"/>
          <w:szCs w:val="24"/>
          <w:lang w:val="en-US"/>
        </w:rPr>
        <w:t>.</w:t>
      </w:r>
      <w:r w:rsidR="008756FB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589E" w:rsidRPr="004243FB">
        <w:rPr>
          <w:rFonts w:ascii="Times New Roman" w:hAnsi="Times New Roman"/>
          <w:sz w:val="24"/>
          <w:szCs w:val="24"/>
          <w:lang w:val="en-US"/>
        </w:rPr>
        <w:t>T</w:t>
      </w:r>
      <w:r w:rsidR="00C9337F" w:rsidRPr="004243FB">
        <w:rPr>
          <w:rFonts w:ascii="Times New Roman" w:hAnsi="Times New Roman"/>
          <w:sz w:val="24"/>
          <w:szCs w:val="24"/>
          <w:lang w:val="en-US"/>
        </w:rPr>
        <w:t xml:space="preserve">he </w:t>
      </w:r>
      <w:r w:rsidR="002D589E" w:rsidRPr="004243FB">
        <w:rPr>
          <w:rFonts w:ascii="Times New Roman" w:hAnsi="Times New Roman"/>
          <w:sz w:val="24"/>
          <w:szCs w:val="24"/>
          <w:lang w:val="en-US"/>
        </w:rPr>
        <w:t xml:space="preserve">SEMG </w:t>
      </w:r>
      <w:r w:rsidR="00C9337F" w:rsidRPr="004243FB">
        <w:rPr>
          <w:rFonts w:ascii="Times New Roman" w:hAnsi="Times New Roman"/>
          <w:sz w:val="24"/>
          <w:szCs w:val="24"/>
          <w:lang w:val="en-US"/>
        </w:rPr>
        <w:t xml:space="preserve">signal amplitude </w:t>
      </w:r>
      <w:r w:rsidR="002D589E" w:rsidRPr="004243FB">
        <w:rPr>
          <w:rFonts w:ascii="Times New Roman" w:hAnsi="Times New Roman"/>
          <w:sz w:val="24"/>
          <w:szCs w:val="24"/>
          <w:lang w:val="en-US"/>
        </w:rPr>
        <w:t>is typically used</w:t>
      </w:r>
      <w:r w:rsidR="00C9337F" w:rsidRPr="004243FB">
        <w:rPr>
          <w:rFonts w:ascii="Times New Roman" w:hAnsi="Times New Roman"/>
          <w:sz w:val="24"/>
          <w:szCs w:val="24"/>
          <w:lang w:val="en-US"/>
        </w:rPr>
        <w:t xml:space="preserve"> to quantify the level of </w:t>
      </w:r>
      <w:r w:rsidR="00411130" w:rsidRPr="004243FB">
        <w:rPr>
          <w:rFonts w:ascii="Times New Roman" w:hAnsi="Times New Roman"/>
          <w:sz w:val="24"/>
          <w:szCs w:val="24"/>
          <w:lang w:val="en-US"/>
        </w:rPr>
        <w:t xml:space="preserve">both isometric and isotonic </w:t>
      </w:r>
      <w:r w:rsidR="00C9337F" w:rsidRPr="004243FB">
        <w:rPr>
          <w:rFonts w:ascii="Times New Roman" w:hAnsi="Times New Roman"/>
          <w:sz w:val="24"/>
          <w:szCs w:val="24"/>
          <w:lang w:val="en-US"/>
        </w:rPr>
        <w:t>muscle contraction</w:t>
      </w:r>
      <w:r w:rsidR="00411130" w:rsidRPr="004243FB">
        <w:rPr>
          <w:rFonts w:ascii="Times New Roman" w:hAnsi="Times New Roman"/>
          <w:sz w:val="24"/>
          <w:szCs w:val="24"/>
          <w:lang w:val="en-US"/>
        </w:rPr>
        <w:t>s</w:t>
      </w:r>
      <w:r w:rsidR="00C9337F" w:rsidRPr="004243FB">
        <w:rPr>
          <w:rFonts w:ascii="Times New Roman" w:hAnsi="Times New Roman"/>
          <w:sz w:val="24"/>
          <w:szCs w:val="24"/>
          <w:lang w:val="en-US"/>
        </w:rPr>
        <w:t xml:space="preserve"> (Rau, S</w:t>
      </w:r>
      <w:r w:rsidR="0042758F" w:rsidRPr="004243FB">
        <w:rPr>
          <w:rFonts w:ascii="Times New Roman" w:hAnsi="Times New Roman"/>
          <w:sz w:val="24"/>
          <w:szCs w:val="24"/>
          <w:lang w:val="en-US"/>
        </w:rPr>
        <w:t xml:space="preserve">chulte </w:t>
      </w:r>
      <w:r w:rsidR="00864E2C">
        <w:rPr>
          <w:rFonts w:ascii="Times New Roman" w:hAnsi="Times New Roman"/>
          <w:sz w:val="24"/>
          <w:szCs w:val="24"/>
          <w:lang w:val="en-US"/>
        </w:rPr>
        <w:t>&amp;</w:t>
      </w:r>
      <w:r w:rsidR="0042758F" w:rsidRPr="004243FB">
        <w:rPr>
          <w:rFonts w:ascii="Times New Roman" w:hAnsi="Times New Roman"/>
          <w:sz w:val="24"/>
          <w:szCs w:val="24"/>
          <w:lang w:val="en-US"/>
        </w:rPr>
        <w:t xml:space="preserve"> Disselhorst-Klug, 2004)</w:t>
      </w:r>
      <w:r w:rsidR="002105B4" w:rsidRPr="004243FB">
        <w:rPr>
          <w:rFonts w:ascii="Times New Roman" w:hAnsi="Times New Roman"/>
          <w:sz w:val="24"/>
          <w:szCs w:val="24"/>
          <w:lang w:val="en-US"/>
        </w:rPr>
        <w:t>, i</w:t>
      </w:r>
      <w:r w:rsidR="0042758F" w:rsidRPr="004243FB">
        <w:rPr>
          <w:rFonts w:ascii="Times New Roman" w:hAnsi="Times New Roman"/>
          <w:sz w:val="24"/>
          <w:szCs w:val="24"/>
          <w:lang w:val="en-US"/>
        </w:rPr>
        <w:t>t is recommended</w:t>
      </w:r>
      <w:r w:rsidR="003062A3" w:rsidRPr="004243FB">
        <w:rPr>
          <w:rFonts w:ascii="Times New Roman" w:hAnsi="Times New Roman"/>
          <w:sz w:val="24"/>
          <w:szCs w:val="24"/>
          <w:lang w:val="en-US"/>
        </w:rPr>
        <w:t xml:space="preserve"> that</w:t>
      </w:r>
      <w:r w:rsidR="0042758F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26FFC" w:rsidRPr="004243FB">
        <w:rPr>
          <w:rFonts w:ascii="Times New Roman" w:hAnsi="Times New Roman"/>
          <w:sz w:val="24"/>
          <w:szCs w:val="24"/>
          <w:lang w:val="en-US"/>
        </w:rPr>
        <w:t>the</w:t>
      </w:r>
      <w:r w:rsidR="0042758F" w:rsidRPr="004243FB">
        <w:rPr>
          <w:rFonts w:ascii="Times New Roman" w:hAnsi="Times New Roman"/>
          <w:sz w:val="24"/>
          <w:szCs w:val="24"/>
          <w:lang w:val="en-US"/>
        </w:rPr>
        <w:t xml:space="preserve"> root mean square</w:t>
      </w:r>
      <w:r w:rsidR="00126FFC" w:rsidRPr="004243FB">
        <w:rPr>
          <w:rFonts w:ascii="Times New Roman" w:hAnsi="Times New Roman"/>
          <w:sz w:val="24"/>
          <w:szCs w:val="24"/>
          <w:lang w:val="en-US"/>
        </w:rPr>
        <w:t xml:space="preserve"> be extracted and analyzed because this</w:t>
      </w:r>
      <w:r w:rsidR="0042758F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26FFC" w:rsidRPr="004243FB">
        <w:rPr>
          <w:rFonts w:ascii="Times New Roman" w:hAnsi="Times New Roman"/>
          <w:sz w:val="24"/>
          <w:szCs w:val="24"/>
          <w:lang w:val="en-US"/>
        </w:rPr>
        <w:t>is</w:t>
      </w:r>
      <w:r w:rsidR="0042758F" w:rsidRPr="004243FB">
        <w:rPr>
          <w:rFonts w:ascii="Times New Roman" w:hAnsi="Times New Roman"/>
          <w:sz w:val="24"/>
          <w:szCs w:val="24"/>
          <w:lang w:val="en-US"/>
        </w:rPr>
        <w:t xml:space="preserve"> a more sensitive </w:t>
      </w:r>
      <w:r w:rsidR="0075394C" w:rsidRPr="004243FB">
        <w:rPr>
          <w:rFonts w:ascii="Times New Roman" w:hAnsi="Times New Roman"/>
          <w:sz w:val="24"/>
          <w:szCs w:val="24"/>
          <w:lang w:val="en-US"/>
        </w:rPr>
        <w:t xml:space="preserve">and reliable </w:t>
      </w:r>
      <w:r w:rsidR="0042758F" w:rsidRPr="004243FB">
        <w:rPr>
          <w:rFonts w:ascii="Times New Roman" w:hAnsi="Times New Roman"/>
          <w:sz w:val="24"/>
          <w:szCs w:val="24"/>
          <w:lang w:val="en-US"/>
        </w:rPr>
        <w:t xml:space="preserve">method of analysis </w:t>
      </w:r>
      <w:r w:rsidR="00BC6D13" w:rsidRPr="004243FB">
        <w:rPr>
          <w:rFonts w:ascii="Times New Roman" w:hAnsi="Times New Roman"/>
          <w:sz w:val="24"/>
          <w:szCs w:val="24"/>
          <w:lang w:val="en-US"/>
        </w:rPr>
        <w:t xml:space="preserve">(Kollmitzer, Ebenbichler </w:t>
      </w:r>
      <w:r w:rsidR="00864E2C">
        <w:rPr>
          <w:rFonts w:ascii="Times New Roman" w:hAnsi="Times New Roman"/>
          <w:sz w:val="24"/>
          <w:szCs w:val="24"/>
          <w:lang w:val="en-US"/>
        </w:rPr>
        <w:t>&amp;</w:t>
      </w:r>
      <w:r w:rsidR="00BC6D13" w:rsidRPr="004243FB">
        <w:rPr>
          <w:rFonts w:ascii="Times New Roman" w:hAnsi="Times New Roman"/>
          <w:sz w:val="24"/>
          <w:szCs w:val="24"/>
          <w:lang w:val="en-US"/>
        </w:rPr>
        <w:t xml:space="preserve"> Kopf, 1999).</w:t>
      </w:r>
    </w:p>
    <w:p w:rsidR="00A777D6" w:rsidRPr="004243FB" w:rsidRDefault="00A777D6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C706EA" w:rsidRPr="004243FB" w:rsidRDefault="0068721F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>When</w:t>
      </w:r>
      <w:r w:rsidR="00143196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13570" w:rsidRPr="004243FB">
        <w:rPr>
          <w:rFonts w:ascii="Times New Roman" w:hAnsi="Times New Roman"/>
          <w:sz w:val="24"/>
          <w:szCs w:val="24"/>
          <w:lang w:val="en-US"/>
        </w:rPr>
        <w:t>dynamic</w:t>
      </w:r>
      <w:r w:rsidR="00E7226D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13570" w:rsidRPr="004243FB">
        <w:rPr>
          <w:rFonts w:ascii="Times New Roman" w:hAnsi="Times New Roman"/>
          <w:sz w:val="24"/>
          <w:szCs w:val="24"/>
          <w:lang w:val="en-US"/>
        </w:rPr>
        <w:t xml:space="preserve">SEMG </w:t>
      </w:r>
      <w:r w:rsidR="00E7226D" w:rsidRPr="004243FB">
        <w:rPr>
          <w:rFonts w:ascii="Times New Roman" w:hAnsi="Times New Roman"/>
          <w:sz w:val="24"/>
          <w:szCs w:val="24"/>
          <w:lang w:val="en-US"/>
        </w:rPr>
        <w:t xml:space="preserve">evaluation 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is used </w:t>
      </w:r>
      <w:r w:rsidR="00E7226D" w:rsidRPr="004243FB">
        <w:rPr>
          <w:rFonts w:ascii="Times New Roman" w:hAnsi="Times New Roman"/>
          <w:sz w:val="24"/>
          <w:szCs w:val="24"/>
          <w:lang w:val="en-US"/>
        </w:rPr>
        <w:t>to make comparisons between bilateral muscles</w:t>
      </w:r>
      <w:r w:rsidR="00DD2178" w:rsidRPr="004243FB">
        <w:rPr>
          <w:rFonts w:ascii="Times New Roman" w:hAnsi="Times New Roman"/>
          <w:sz w:val="24"/>
          <w:szCs w:val="24"/>
          <w:lang w:val="en-US"/>
        </w:rPr>
        <w:t>,</w:t>
      </w:r>
      <w:r w:rsidR="00E7226D" w:rsidRPr="004243FB">
        <w:rPr>
          <w:rFonts w:ascii="Times New Roman" w:hAnsi="Times New Roman"/>
          <w:sz w:val="24"/>
          <w:szCs w:val="24"/>
          <w:lang w:val="en-US"/>
        </w:rPr>
        <w:t xml:space="preserve"> between </w:t>
      </w:r>
      <w:r w:rsidR="00DD2178" w:rsidRPr="004243FB">
        <w:rPr>
          <w:rFonts w:ascii="Times New Roman" w:hAnsi="Times New Roman"/>
          <w:sz w:val="24"/>
          <w:szCs w:val="24"/>
          <w:lang w:val="en-US"/>
        </w:rPr>
        <w:t>measurements</w:t>
      </w:r>
      <w:r w:rsidR="00C23C1C" w:rsidRPr="004243FB">
        <w:rPr>
          <w:rFonts w:ascii="Times New Roman" w:hAnsi="Times New Roman"/>
          <w:sz w:val="24"/>
          <w:szCs w:val="24"/>
          <w:lang w:val="en-US"/>
        </w:rPr>
        <w:t xml:space="preserve"> from </w:t>
      </w:r>
      <w:r w:rsidR="00E7226D" w:rsidRPr="004243FB">
        <w:rPr>
          <w:rFonts w:ascii="Times New Roman" w:hAnsi="Times New Roman"/>
          <w:sz w:val="24"/>
          <w:szCs w:val="24"/>
          <w:lang w:val="en-US"/>
        </w:rPr>
        <w:t>the same muscle on different days or between different</w:t>
      </w:r>
      <w:r w:rsidR="007E3BCE" w:rsidRPr="004243FB">
        <w:rPr>
          <w:rFonts w:ascii="Times New Roman" w:hAnsi="Times New Roman"/>
          <w:sz w:val="24"/>
          <w:szCs w:val="24"/>
          <w:lang w:val="en-US"/>
        </w:rPr>
        <w:t xml:space="preserve"> subjects, </w:t>
      </w:r>
      <w:r w:rsidR="00C23C1C" w:rsidRPr="004243FB">
        <w:rPr>
          <w:rFonts w:ascii="Times New Roman" w:hAnsi="Times New Roman"/>
          <w:sz w:val="24"/>
          <w:szCs w:val="24"/>
          <w:lang w:val="en-US"/>
        </w:rPr>
        <w:t xml:space="preserve">it is necessary to </w:t>
      </w:r>
      <w:r w:rsidR="00FF77CB" w:rsidRPr="004243FB">
        <w:rPr>
          <w:rFonts w:ascii="Times New Roman" w:hAnsi="Times New Roman"/>
          <w:sz w:val="24"/>
          <w:szCs w:val="24"/>
          <w:lang w:val="en-US"/>
        </w:rPr>
        <w:t>perform a normalization</w:t>
      </w:r>
      <w:r w:rsidR="00595850" w:rsidRPr="004243FB">
        <w:rPr>
          <w:rFonts w:ascii="Times New Roman" w:hAnsi="Times New Roman"/>
          <w:sz w:val="24"/>
          <w:szCs w:val="24"/>
          <w:lang w:val="en-US"/>
        </w:rPr>
        <w:t xml:space="preserve">, whereby the activity measured in microvolts is expressed </w:t>
      </w:r>
      <w:r w:rsidR="00D87DFD" w:rsidRPr="004243FB">
        <w:rPr>
          <w:rFonts w:ascii="Times New Roman" w:hAnsi="Times New Roman"/>
          <w:sz w:val="24"/>
          <w:szCs w:val="24"/>
          <w:lang w:val="en-US"/>
        </w:rPr>
        <w:t>as the ratio</w:t>
      </w:r>
      <w:r w:rsidR="00595850" w:rsidRPr="004243FB">
        <w:rPr>
          <w:rFonts w:ascii="Times New Roman" w:hAnsi="Times New Roman"/>
          <w:sz w:val="24"/>
          <w:szCs w:val="24"/>
          <w:lang w:val="en-US"/>
        </w:rPr>
        <w:t xml:space="preserve"> between basic muscle activity and a </w:t>
      </w:r>
      <w:r w:rsidR="000C600C" w:rsidRPr="004243FB">
        <w:rPr>
          <w:rFonts w:ascii="Times New Roman" w:hAnsi="Times New Roman"/>
          <w:sz w:val="24"/>
          <w:szCs w:val="24"/>
          <w:lang w:val="en-US"/>
        </w:rPr>
        <w:t xml:space="preserve">baseline </w:t>
      </w:r>
      <w:r w:rsidR="00595850" w:rsidRPr="004243FB">
        <w:rPr>
          <w:rFonts w:ascii="Times New Roman" w:hAnsi="Times New Roman"/>
          <w:sz w:val="24"/>
          <w:szCs w:val="24"/>
          <w:lang w:val="en-US"/>
        </w:rPr>
        <w:t xml:space="preserve">contraction of the same muscle (Hodder </w:t>
      </w:r>
      <w:r w:rsidR="00864E2C">
        <w:rPr>
          <w:rFonts w:ascii="Times New Roman" w:hAnsi="Times New Roman"/>
          <w:sz w:val="24"/>
          <w:szCs w:val="24"/>
          <w:lang w:val="en-US"/>
        </w:rPr>
        <w:t>&amp;</w:t>
      </w:r>
      <w:r w:rsidR="00595850" w:rsidRPr="004243FB">
        <w:rPr>
          <w:rFonts w:ascii="Times New Roman" w:hAnsi="Times New Roman"/>
          <w:sz w:val="24"/>
          <w:szCs w:val="24"/>
          <w:lang w:val="en-US"/>
        </w:rPr>
        <w:t xml:space="preserve"> Keir, 2013; Lehman </w:t>
      </w:r>
      <w:r w:rsidR="00864E2C">
        <w:rPr>
          <w:rFonts w:ascii="Times New Roman" w:hAnsi="Times New Roman"/>
          <w:sz w:val="24"/>
          <w:szCs w:val="24"/>
          <w:lang w:val="en-US"/>
        </w:rPr>
        <w:t>&amp;</w:t>
      </w:r>
      <w:r w:rsidR="00595850" w:rsidRPr="004243FB">
        <w:rPr>
          <w:rFonts w:ascii="Times New Roman" w:hAnsi="Times New Roman"/>
          <w:sz w:val="24"/>
          <w:szCs w:val="24"/>
          <w:lang w:val="en-US"/>
        </w:rPr>
        <w:t xml:space="preserve"> Stuart, 1999; Marras </w:t>
      </w:r>
      <w:r w:rsidR="00864E2C">
        <w:rPr>
          <w:rFonts w:ascii="Times New Roman" w:hAnsi="Times New Roman"/>
          <w:sz w:val="24"/>
          <w:szCs w:val="24"/>
          <w:lang w:val="en-US"/>
        </w:rPr>
        <w:t>&amp;</w:t>
      </w:r>
      <w:r w:rsidR="00595850" w:rsidRPr="004243FB">
        <w:rPr>
          <w:rFonts w:ascii="Times New Roman" w:hAnsi="Times New Roman"/>
          <w:sz w:val="24"/>
          <w:szCs w:val="24"/>
          <w:lang w:val="en-US"/>
        </w:rPr>
        <w:t xml:space="preserve"> Davis, 2001).</w:t>
      </w:r>
      <w:r w:rsidR="00E4495A" w:rsidRPr="004243FB">
        <w:rPr>
          <w:rFonts w:ascii="Times New Roman" w:hAnsi="Times New Roman"/>
          <w:sz w:val="24"/>
          <w:szCs w:val="24"/>
          <w:lang w:val="en-US"/>
        </w:rPr>
        <w:t xml:space="preserve"> There are </w:t>
      </w:r>
      <w:r w:rsidR="00095907" w:rsidRPr="004243FB">
        <w:rPr>
          <w:rFonts w:ascii="Times New Roman" w:hAnsi="Times New Roman"/>
          <w:sz w:val="24"/>
          <w:szCs w:val="24"/>
          <w:lang w:val="en-US"/>
        </w:rPr>
        <w:t xml:space="preserve">many </w:t>
      </w:r>
      <w:r w:rsidR="00E4495A" w:rsidRPr="004243FB">
        <w:rPr>
          <w:rFonts w:ascii="Times New Roman" w:hAnsi="Times New Roman"/>
          <w:sz w:val="24"/>
          <w:szCs w:val="24"/>
          <w:lang w:val="en-US"/>
        </w:rPr>
        <w:t>normalization methods</w:t>
      </w:r>
      <w:r w:rsidR="00D256C3" w:rsidRPr="004243FB">
        <w:rPr>
          <w:rFonts w:ascii="Times New Roman" w:hAnsi="Times New Roman"/>
          <w:sz w:val="24"/>
          <w:szCs w:val="24"/>
          <w:lang w:val="en-US"/>
        </w:rPr>
        <w:t>, t</w:t>
      </w:r>
      <w:r w:rsidR="00E4495A" w:rsidRPr="004243FB">
        <w:rPr>
          <w:rFonts w:ascii="Times New Roman" w:hAnsi="Times New Roman"/>
          <w:sz w:val="24"/>
          <w:szCs w:val="24"/>
          <w:lang w:val="en-US"/>
        </w:rPr>
        <w:t xml:space="preserve">he most common involve isometric contractions </w:t>
      </w:r>
      <w:r w:rsidR="00D15B0B" w:rsidRPr="004243FB">
        <w:rPr>
          <w:rFonts w:ascii="Times New Roman" w:hAnsi="Times New Roman"/>
          <w:sz w:val="24"/>
          <w:szCs w:val="24"/>
          <w:lang w:val="en-US"/>
        </w:rPr>
        <w:t xml:space="preserve">with maximal voluntary contraction or </w:t>
      </w:r>
      <w:r w:rsidR="00E4495A" w:rsidRPr="004243FB">
        <w:rPr>
          <w:rFonts w:ascii="Times New Roman" w:hAnsi="Times New Roman"/>
          <w:sz w:val="24"/>
          <w:szCs w:val="24"/>
          <w:lang w:val="en-US"/>
        </w:rPr>
        <w:t xml:space="preserve">sub-maximal voluntary </w:t>
      </w:r>
      <w:r w:rsidR="00D15B0B" w:rsidRPr="004243FB">
        <w:rPr>
          <w:rFonts w:ascii="Times New Roman" w:hAnsi="Times New Roman"/>
          <w:sz w:val="24"/>
          <w:szCs w:val="24"/>
          <w:lang w:val="en-US"/>
        </w:rPr>
        <w:t>contraction</w:t>
      </w:r>
      <w:r w:rsidR="00E4495A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E7186" w:rsidRPr="004243FB">
        <w:rPr>
          <w:rFonts w:ascii="Times New Roman" w:hAnsi="Times New Roman"/>
          <w:sz w:val="24"/>
          <w:szCs w:val="24"/>
          <w:lang w:val="en-US"/>
        </w:rPr>
        <w:t>(</w:t>
      </w:r>
      <w:r w:rsidR="003C000B" w:rsidRPr="004243FB">
        <w:rPr>
          <w:rFonts w:ascii="Times New Roman" w:hAnsi="Times New Roman"/>
          <w:sz w:val="24"/>
          <w:szCs w:val="24"/>
          <w:lang w:val="en-US"/>
        </w:rPr>
        <w:t xml:space="preserve">e.g., </w:t>
      </w:r>
      <w:r w:rsidR="00E4495A" w:rsidRPr="004243FB">
        <w:rPr>
          <w:rFonts w:ascii="Times New Roman" w:hAnsi="Times New Roman"/>
          <w:sz w:val="24"/>
          <w:szCs w:val="24"/>
          <w:lang w:val="en-US"/>
        </w:rPr>
        <w:t>50% of the maximum capacity</w:t>
      </w:r>
      <w:r w:rsidR="0067692D" w:rsidRPr="004243FB">
        <w:rPr>
          <w:rFonts w:ascii="Times New Roman" w:hAnsi="Times New Roman"/>
          <w:sz w:val="24"/>
          <w:szCs w:val="24"/>
          <w:lang w:val="en-US"/>
        </w:rPr>
        <w:t xml:space="preserve">). </w:t>
      </w:r>
      <w:r w:rsidR="00F07EC7" w:rsidRPr="004243FB">
        <w:rPr>
          <w:rFonts w:ascii="Times New Roman" w:hAnsi="Times New Roman"/>
          <w:sz w:val="24"/>
          <w:szCs w:val="24"/>
          <w:lang w:val="en-US"/>
        </w:rPr>
        <w:t xml:space="preserve">However, </w:t>
      </w:r>
      <w:r w:rsidR="00B97982" w:rsidRPr="004243FB">
        <w:rPr>
          <w:rFonts w:ascii="Times New Roman" w:hAnsi="Times New Roman"/>
          <w:sz w:val="24"/>
          <w:szCs w:val="24"/>
          <w:lang w:val="en-US"/>
        </w:rPr>
        <w:t xml:space="preserve">there is a lack of consensus about </w:t>
      </w:r>
      <w:r w:rsidR="0067692D" w:rsidRPr="004243FB">
        <w:rPr>
          <w:rFonts w:ascii="Times New Roman" w:hAnsi="Times New Roman"/>
          <w:sz w:val="24"/>
          <w:szCs w:val="24"/>
          <w:lang w:val="en-US"/>
        </w:rPr>
        <w:t>normalization techniques</w:t>
      </w:r>
      <w:r w:rsidR="00133801" w:rsidRPr="004243FB">
        <w:rPr>
          <w:rFonts w:ascii="Times New Roman" w:hAnsi="Times New Roman"/>
          <w:sz w:val="24"/>
          <w:szCs w:val="24"/>
          <w:lang w:val="en-US"/>
        </w:rPr>
        <w:t>,</w:t>
      </w:r>
      <w:r w:rsidR="00DC54BF" w:rsidRPr="004243FB">
        <w:rPr>
          <w:rFonts w:ascii="Times New Roman" w:hAnsi="Times New Roman"/>
          <w:sz w:val="24"/>
          <w:szCs w:val="24"/>
          <w:lang w:val="en-US"/>
        </w:rPr>
        <w:t xml:space="preserve"> though it is most common to use</w:t>
      </w:r>
      <w:r w:rsidR="00133801" w:rsidRPr="004243FB">
        <w:rPr>
          <w:rFonts w:ascii="Times New Roman" w:hAnsi="Times New Roman"/>
          <w:sz w:val="24"/>
          <w:szCs w:val="24"/>
          <w:lang w:val="en-US"/>
        </w:rPr>
        <w:t xml:space="preserve"> maximal</w:t>
      </w:r>
      <w:r w:rsidR="0067692D" w:rsidRPr="004243FB">
        <w:rPr>
          <w:rFonts w:ascii="Times New Roman" w:hAnsi="Times New Roman"/>
          <w:sz w:val="24"/>
          <w:szCs w:val="24"/>
          <w:lang w:val="en-US"/>
        </w:rPr>
        <w:t xml:space="preserve"> voluntary contractions</w:t>
      </w:r>
      <w:r w:rsidR="001A49E6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83BAA" w:rsidRPr="004243FB">
        <w:rPr>
          <w:rFonts w:ascii="Times New Roman" w:hAnsi="Times New Roman"/>
          <w:sz w:val="24"/>
          <w:szCs w:val="24"/>
          <w:lang w:val="en-US"/>
        </w:rPr>
        <w:t xml:space="preserve">(Ng, McNee, Kieser </w:t>
      </w:r>
      <w:r w:rsidR="00864E2C">
        <w:rPr>
          <w:rFonts w:ascii="Times New Roman" w:hAnsi="Times New Roman"/>
          <w:sz w:val="24"/>
          <w:szCs w:val="24"/>
          <w:lang w:val="en-US"/>
        </w:rPr>
        <w:t>&amp;</w:t>
      </w:r>
      <w:r w:rsidR="00E83BAA" w:rsidRPr="004243FB">
        <w:rPr>
          <w:rFonts w:ascii="Times New Roman" w:hAnsi="Times New Roman"/>
          <w:sz w:val="24"/>
          <w:szCs w:val="24"/>
          <w:lang w:val="en-US"/>
        </w:rPr>
        <w:t xml:space="preserve"> Farella, 2014). </w:t>
      </w:r>
    </w:p>
    <w:p w:rsidR="00A777D6" w:rsidRPr="004243FB" w:rsidRDefault="00A777D6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380096" w:rsidRPr="004243FB" w:rsidRDefault="00E641C9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The analysis of variance (ANOVA) </w:t>
      </w:r>
      <w:r w:rsidR="00476050" w:rsidRPr="004243FB">
        <w:rPr>
          <w:rFonts w:ascii="Times New Roman" w:hAnsi="Times New Roman"/>
          <w:sz w:val="24"/>
          <w:szCs w:val="24"/>
          <w:lang w:val="en-US"/>
        </w:rPr>
        <w:t xml:space="preserve">is often used to </w:t>
      </w:r>
      <w:r w:rsidR="00E83BAA" w:rsidRPr="004243FB">
        <w:rPr>
          <w:rFonts w:ascii="Times New Roman" w:hAnsi="Times New Roman"/>
          <w:sz w:val="24"/>
          <w:szCs w:val="24"/>
          <w:lang w:val="en-US"/>
        </w:rPr>
        <w:t>statistica</w:t>
      </w:r>
      <w:r w:rsidR="00476050" w:rsidRPr="004243FB">
        <w:rPr>
          <w:rFonts w:ascii="Times New Roman" w:hAnsi="Times New Roman"/>
          <w:sz w:val="24"/>
          <w:szCs w:val="24"/>
          <w:lang w:val="en-US"/>
        </w:rPr>
        <w:t>l</w:t>
      </w:r>
      <w:r w:rsidR="00E83BAA" w:rsidRPr="004243FB">
        <w:rPr>
          <w:rFonts w:ascii="Times New Roman" w:hAnsi="Times New Roman"/>
          <w:sz w:val="24"/>
          <w:szCs w:val="24"/>
          <w:lang w:val="en-US"/>
        </w:rPr>
        <w:t>l</w:t>
      </w:r>
      <w:r w:rsidR="00476050" w:rsidRPr="004243FB">
        <w:rPr>
          <w:rFonts w:ascii="Times New Roman" w:hAnsi="Times New Roman"/>
          <w:sz w:val="24"/>
          <w:szCs w:val="24"/>
          <w:lang w:val="en-US"/>
        </w:rPr>
        <w:t>y</w:t>
      </w:r>
      <w:r w:rsidR="00E83BAA" w:rsidRPr="004243FB">
        <w:rPr>
          <w:rFonts w:ascii="Times New Roman" w:hAnsi="Times New Roman"/>
          <w:sz w:val="24"/>
          <w:szCs w:val="24"/>
          <w:lang w:val="en-US"/>
        </w:rPr>
        <w:t xml:space="preserve"> analy</w:t>
      </w:r>
      <w:r w:rsidR="00476050" w:rsidRPr="004243FB">
        <w:rPr>
          <w:rFonts w:ascii="Times New Roman" w:hAnsi="Times New Roman"/>
          <w:sz w:val="24"/>
          <w:szCs w:val="24"/>
          <w:lang w:val="en-US"/>
        </w:rPr>
        <w:t>ze the</w:t>
      </w:r>
      <w:r w:rsidR="00E83BAA" w:rsidRPr="004243FB">
        <w:rPr>
          <w:rFonts w:ascii="Times New Roman" w:hAnsi="Times New Roman"/>
          <w:sz w:val="24"/>
          <w:szCs w:val="24"/>
          <w:lang w:val="en-US"/>
        </w:rPr>
        <w:t xml:space="preserve"> data derived from the dynamic </w:t>
      </w:r>
      <w:r w:rsidR="00F13570" w:rsidRPr="004243FB">
        <w:rPr>
          <w:rFonts w:ascii="Times New Roman" w:hAnsi="Times New Roman"/>
          <w:sz w:val="24"/>
          <w:szCs w:val="24"/>
          <w:lang w:val="en-US"/>
        </w:rPr>
        <w:t xml:space="preserve">SEMG </w:t>
      </w:r>
      <w:r w:rsidR="00E83BAA" w:rsidRPr="004243FB">
        <w:rPr>
          <w:rFonts w:ascii="Times New Roman" w:hAnsi="Times New Roman"/>
          <w:sz w:val="24"/>
          <w:szCs w:val="24"/>
          <w:lang w:val="en-US"/>
        </w:rPr>
        <w:t xml:space="preserve">evaluation (Burden, 2010). </w:t>
      </w:r>
      <w:r w:rsidR="002D74F1" w:rsidRPr="004243FB">
        <w:rPr>
          <w:rFonts w:ascii="Times New Roman" w:hAnsi="Times New Roman"/>
          <w:sz w:val="24"/>
          <w:szCs w:val="24"/>
          <w:lang w:val="en-US"/>
        </w:rPr>
        <w:t>However, t</w:t>
      </w:r>
      <w:r w:rsidR="00212455" w:rsidRPr="004243FB">
        <w:rPr>
          <w:rFonts w:ascii="Times New Roman" w:hAnsi="Times New Roman"/>
          <w:sz w:val="24"/>
          <w:szCs w:val="24"/>
          <w:lang w:val="en-US"/>
        </w:rPr>
        <w:t xml:space="preserve">his </w:t>
      </w:r>
      <w:r w:rsidR="00E7598D" w:rsidRPr="004243FB">
        <w:rPr>
          <w:rFonts w:ascii="Times New Roman" w:hAnsi="Times New Roman"/>
          <w:sz w:val="24"/>
          <w:szCs w:val="24"/>
          <w:lang w:val="en-US"/>
        </w:rPr>
        <w:t xml:space="preserve">type of </w:t>
      </w:r>
      <w:r w:rsidR="00212455" w:rsidRPr="004243FB">
        <w:rPr>
          <w:rFonts w:ascii="Times New Roman" w:hAnsi="Times New Roman"/>
          <w:sz w:val="24"/>
          <w:szCs w:val="24"/>
          <w:lang w:val="en-US"/>
        </w:rPr>
        <w:t xml:space="preserve">analysis is insensitive to </w:t>
      </w:r>
      <w:r w:rsidR="00DD7323" w:rsidRPr="004243FB">
        <w:rPr>
          <w:rFonts w:ascii="Times New Roman" w:hAnsi="Times New Roman"/>
          <w:sz w:val="24"/>
          <w:szCs w:val="24"/>
          <w:lang w:val="en-US"/>
        </w:rPr>
        <w:t xml:space="preserve">discrete </w:t>
      </w:r>
      <w:r w:rsidR="00212455" w:rsidRPr="004243FB">
        <w:rPr>
          <w:rFonts w:ascii="Times New Roman" w:hAnsi="Times New Roman"/>
          <w:sz w:val="24"/>
          <w:szCs w:val="24"/>
          <w:lang w:val="en-US"/>
        </w:rPr>
        <w:t>changes</w:t>
      </w:r>
      <w:r w:rsidR="00DD7323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2666B" w:rsidRPr="004243FB">
        <w:rPr>
          <w:rFonts w:ascii="Times New Roman" w:hAnsi="Times New Roman"/>
          <w:sz w:val="24"/>
          <w:szCs w:val="24"/>
          <w:lang w:val="en-US"/>
        </w:rPr>
        <w:t xml:space="preserve">and to </w:t>
      </w:r>
      <w:r w:rsidR="00354AAD" w:rsidRPr="004243FB">
        <w:rPr>
          <w:rFonts w:ascii="Times New Roman" w:hAnsi="Times New Roman"/>
          <w:sz w:val="24"/>
          <w:szCs w:val="24"/>
          <w:lang w:val="en-US"/>
        </w:rPr>
        <w:t>time-</w:t>
      </w:r>
      <w:r w:rsidR="00DD7323" w:rsidRPr="004243FB">
        <w:rPr>
          <w:rFonts w:ascii="Times New Roman" w:hAnsi="Times New Roman"/>
          <w:sz w:val="24"/>
          <w:szCs w:val="24"/>
          <w:lang w:val="en-US"/>
        </w:rPr>
        <w:t xml:space="preserve">limited </w:t>
      </w:r>
      <w:r w:rsidR="00212455" w:rsidRPr="004243FB">
        <w:rPr>
          <w:rFonts w:ascii="Times New Roman" w:hAnsi="Times New Roman"/>
          <w:sz w:val="24"/>
          <w:szCs w:val="24"/>
          <w:lang w:val="en-US"/>
        </w:rPr>
        <w:t>event</w:t>
      </w:r>
      <w:r w:rsidR="00354AAD" w:rsidRPr="004243FB">
        <w:rPr>
          <w:rFonts w:ascii="Times New Roman" w:hAnsi="Times New Roman"/>
          <w:sz w:val="24"/>
          <w:szCs w:val="24"/>
          <w:lang w:val="en-US"/>
        </w:rPr>
        <w:t>s</w:t>
      </w:r>
      <w:r w:rsidR="00212455" w:rsidRPr="004243FB">
        <w:rPr>
          <w:rFonts w:ascii="Times New Roman" w:hAnsi="Times New Roman"/>
          <w:sz w:val="24"/>
          <w:szCs w:val="24"/>
          <w:lang w:val="en-US"/>
        </w:rPr>
        <w:t xml:space="preserve"> that occur at some point in a longitudinal </w:t>
      </w:r>
      <w:r w:rsidR="00DD7323" w:rsidRPr="004243FB">
        <w:rPr>
          <w:rFonts w:ascii="Times New Roman" w:hAnsi="Times New Roman"/>
          <w:sz w:val="24"/>
          <w:szCs w:val="24"/>
          <w:lang w:val="en-US"/>
        </w:rPr>
        <w:t xml:space="preserve">psychophysiological </w:t>
      </w:r>
      <w:r w:rsidR="00212455" w:rsidRPr="004243FB">
        <w:rPr>
          <w:rFonts w:ascii="Times New Roman" w:hAnsi="Times New Roman"/>
          <w:sz w:val="24"/>
          <w:szCs w:val="24"/>
          <w:lang w:val="en-US"/>
        </w:rPr>
        <w:t xml:space="preserve">data </w:t>
      </w:r>
      <w:r w:rsidR="00CA1B3F" w:rsidRPr="004243FB">
        <w:rPr>
          <w:rFonts w:ascii="Times New Roman" w:hAnsi="Times New Roman"/>
          <w:sz w:val="24"/>
          <w:szCs w:val="24"/>
          <w:lang w:val="en-US"/>
        </w:rPr>
        <w:t xml:space="preserve">series </w:t>
      </w:r>
      <w:r w:rsidR="00212455" w:rsidRPr="004243FB">
        <w:rPr>
          <w:rFonts w:ascii="Times New Roman" w:hAnsi="Times New Roman"/>
          <w:sz w:val="24"/>
          <w:szCs w:val="24"/>
          <w:lang w:val="en-US"/>
        </w:rPr>
        <w:t xml:space="preserve">(Rosenfield, Zhou, Wilhelm, Conrad, Roth </w:t>
      </w:r>
      <w:r w:rsidR="00864E2C">
        <w:rPr>
          <w:rFonts w:ascii="Times New Roman" w:hAnsi="Times New Roman"/>
          <w:sz w:val="24"/>
          <w:szCs w:val="24"/>
          <w:lang w:val="en-US"/>
        </w:rPr>
        <w:t>&amp;</w:t>
      </w:r>
      <w:r w:rsidR="00212455" w:rsidRPr="004243FB">
        <w:rPr>
          <w:rFonts w:ascii="Times New Roman" w:hAnsi="Times New Roman"/>
          <w:sz w:val="24"/>
          <w:szCs w:val="24"/>
          <w:lang w:val="en-US"/>
        </w:rPr>
        <w:t xml:space="preserve"> Meuret, 2010). </w:t>
      </w:r>
      <w:r w:rsidR="0082666B" w:rsidRPr="004243FB">
        <w:rPr>
          <w:rFonts w:ascii="Times New Roman" w:hAnsi="Times New Roman"/>
          <w:sz w:val="24"/>
          <w:szCs w:val="24"/>
          <w:lang w:val="en-US"/>
        </w:rPr>
        <w:t xml:space="preserve">Because </w:t>
      </w:r>
      <w:r w:rsidR="00212455" w:rsidRPr="004243FB">
        <w:rPr>
          <w:rFonts w:ascii="Times New Roman" w:hAnsi="Times New Roman"/>
          <w:sz w:val="24"/>
          <w:szCs w:val="24"/>
          <w:lang w:val="en-US"/>
        </w:rPr>
        <w:t xml:space="preserve">statistical inference tests are not designed to identify the specific time </w:t>
      </w:r>
      <w:r w:rsidR="0082666B" w:rsidRPr="004243FB">
        <w:rPr>
          <w:rFonts w:ascii="Times New Roman" w:hAnsi="Times New Roman"/>
          <w:sz w:val="24"/>
          <w:szCs w:val="24"/>
          <w:lang w:val="en-US"/>
        </w:rPr>
        <w:t xml:space="preserve">at which </w:t>
      </w:r>
      <w:r w:rsidR="00212455" w:rsidRPr="004243FB">
        <w:rPr>
          <w:rFonts w:ascii="Times New Roman" w:hAnsi="Times New Roman"/>
          <w:sz w:val="24"/>
          <w:szCs w:val="24"/>
          <w:lang w:val="en-US"/>
        </w:rPr>
        <w:t xml:space="preserve">changes occur in a time series (Chen </w:t>
      </w:r>
      <w:r w:rsidR="00864E2C">
        <w:rPr>
          <w:rFonts w:ascii="Times New Roman" w:hAnsi="Times New Roman"/>
          <w:sz w:val="24"/>
          <w:szCs w:val="24"/>
          <w:lang w:val="en-US"/>
        </w:rPr>
        <w:t>&amp;</w:t>
      </w:r>
      <w:r w:rsidR="00212455" w:rsidRPr="004243FB">
        <w:rPr>
          <w:rFonts w:ascii="Times New Roman" w:hAnsi="Times New Roman"/>
          <w:sz w:val="24"/>
          <w:szCs w:val="24"/>
          <w:lang w:val="en-US"/>
        </w:rPr>
        <w:t xml:space="preserve"> Gupta, 2012)</w:t>
      </w:r>
      <w:r w:rsidR="0082666B" w:rsidRPr="004243FB">
        <w:rPr>
          <w:rFonts w:ascii="Times New Roman" w:hAnsi="Times New Roman"/>
          <w:sz w:val="24"/>
          <w:szCs w:val="24"/>
          <w:lang w:val="en-US"/>
        </w:rPr>
        <w:t>,</w:t>
      </w:r>
      <w:r w:rsidR="00991139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0440F" w:rsidRPr="004243FB">
        <w:rPr>
          <w:rFonts w:ascii="Times New Roman" w:hAnsi="Times New Roman"/>
          <w:sz w:val="24"/>
          <w:szCs w:val="24"/>
          <w:lang w:val="en-US"/>
        </w:rPr>
        <w:t>an</w:t>
      </w:r>
      <w:r w:rsidR="00991139" w:rsidRPr="004243FB">
        <w:rPr>
          <w:rFonts w:ascii="Times New Roman" w:hAnsi="Times New Roman"/>
          <w:sz w:val="24"/>
          <w:szCs w:val="24"/>
          <w:lang w:val="en-US"/>
        </w:rPr>
        <w:t xml:space="preserve"> alternative statistical analysis </w:t>
      </w:r>
      <w:r w:rsidR="00662AC6" w:rsidRPr="004243FB">
        <w:rPr>
          <w:rFonts w:ascii="Times New Roman" w:hAnsi="Times New Roman"/>
          <w:sz w:val="24"/>
          <w:szCs w:val="24"/>
          <w:lang w:val="en-US"/>
        </w:rPr>
        <w:t xml:space="preserve">is needed </w:t>
      </w:r>
      <w:r w:rsidR="00991139" w:rsidRPr="004243FB">
        <w:rPr>
          <w:rFonts w:ascii="Times New Roman" w:hAnsi="Times New Roman"/>
          <w:sz w:val="24"/>
          <w:szCs w:val="24"/>
          <w:lang w:val="en-US"/>
        </w:rPr>
        <w:t>to detect such changes.</w:t>
      </w:r>
    </w:p>
    <w:p w:rsidR="00A777D6" w:rsidRPr="004243FB" w:rsidRDefault="00A777D6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CA417F" w:rsidRPr="004243FB" w:rsidRDefault="00380096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One </w:t>
      </w:r>
      <w:r w:rsidR="00207D72" w:rsidRPr="004243FB">
        <w:rPr>
          <w:rFonts w:ascii="Times New Roman" w:hAnsi="Times New Roman"/>
          <w:sz w:val="24"/>
          <w:szCs w:val="24"/>
          <w:lang w:val="en-US"/>
        </w:rPr>
        <w:t>alternative method is</w:t>
      </w:r>
      <w:r w:rsidR="0044626E" w:rsidRPr="004243FB">
        <w:rPr>
          <w:rFonts w:ascii="Times New Roman" w:hAnsi="Times New Roman"/>
          <w:sz w:val="24"/>
          <w:szCs w:val="24"/>
          <w:lang w:val="en-US"/>
        </w:rPr>
        <w:t xml:space="preserve"> change-point analysis (</w:t>
      </w:r>
      <w:r w:rsidRPr="004243FB">
        <w:rPr>
          <w:rFonts w:ascii="Times New Roman" w:hAnsi="Times New Roman"/>
          <w:sz w:val="24"/>
          <w:szCs w:val="24"/>
          <w:lang w:val="en-US"/>
        </w:rPr>
        <w:t>C</w:t>
      </w:r>
      <w:r w:rsidR="0044626E" w:rsidRPr="004243FB">
        <w:rPr>
          <w:rFonts w:ascii="Times New Roman" w:hAnsi="Times New Roman"/>
          <w:sz w:val="24"/>
          <w:szCs w:val="24"/>
          <w:lang w:val="en-US"/>
        </w:rPr>
        <w:t>PA</w:t>
      </w:r>
      <w:r w:rsidRPr="004243FB">
        <w:rPr>
          <w:rFonts w:ascii="Times New Roman" w:hAnsi="Times New Roman"/>
          <w:sz w:val="24"/>
          <w:szCs w:val="24"/>
          <w:lang w:val="en-US"/>
        </w:rPr>
        <w:t>)</w:t>
      </w:r>
      <w:r w:rsidR="00F9424E" w:rsidRPr="004243FB">
        <w:rPr>
          <w:rFonts w:ascii="Times New Roman" w:hAnsi="Times New Roman"/>
          <w:sz w:val="24"/>
          <w:szCs w:val="24"/>
          <w:lang w:val="en-US"/>
        </w:rPr>
        <w:t>,</w:t>
      </w:r>
      <w:r w:rsidR="00511C18" w:rsidRPr="004243FB">
        <w:rPr>
          <w:rFonts w:ascii="Times New Roman" w:hAnsi="Times New Roman"/>
          <w:sz w:val="24"/>
          <w:szCs w:val="24"/>
          <w:lang w:val="en-US"/>
        </w:rPr>
        <w:t xml:space="preserve"> c</w:t>
      </w:r>
      <w:r w:rsidR="004A0371" w:rsidRPr="004243FB">
        <w:rPr>
          <w:rFonts w:ascii="Times New Roman" w:hAnsi="Times New Roman"/>
          <w:sz w:val="24"/>
          <w:szCs w:val="24"/>
          <w:lang w:val="en-US"/>
        </w:rPr>
        <w:t>hange-point detection focus on identify where there is a change in</w:t>
      </w:r>
      <w:r w:rsidR="00511C18" w:rsidRPr="004243FB">
        <w:rPr>
          <w:rFonts w:ascii="Times New Roman" w:hAnsi="Times New Roman"/>
          <w:sz w:val="24"/>
          <w:szCs w:val="24"/>
          <w:lang w:val="en-US"/>
        </w:rPr>
        <w:t xml:space="preserve"> the probabilistic distribution (mean or variance) </w:t>
      </w:r>
      <w:r w:rsidR="004A0371" w:rsidRPr="004243FB">
        <w:rPr>
          <w:rFonts w:ascii="Times New Roman" w:hAnsi="Times New Roman"/>
          <w:sz w:val="24"/>
          <w:szCs w:val="24"/>
          <w:lang w:val="en-US"/>
        </w:rPr>
        <w:t>of</w:t>
      </w:r>
      <w:r w:rsidR="00511C18" w:rsidRPr="004243FB">
        <w:rPr>
          <w:rFonts w:ascii="Times New Roman" w:hAnsi="Times New Roman"/>
          <w:sz w:val="24"/>
          <w:szCs w:val="24"/>
          <w:lang w:val="en-US"/>
        </w:rPr>
        <w:t xml:space="preserve"> time series </w:t>
      </w:r>
      <w:r w:rsidR="001C1DD2" w:rsidRPr="004243FB">
        <w:rPr>
          <w:rFonts w:ascii="Times New Roman" w:hAnsi="Times New Roman"/>
          <w:sz w:val="24"/>
          <w:szCs w:val="24"/>
          <w:lang w:val="en-US"/>
        </w:rPr>
        <w:t xml:space="preserve">(Mei, 2006). </w:t>
      </w:r>
      <w:r w:rsidR="00A777D6" w:rsidRPr="004243FB">
        <w:rPr>
          <w:rFonts w:ascii="Times New Roman" w:hAnsi="Times New Roman"/>
          <w:sz w:val="24"/>
          <w:szCs w:val="24"/>
          <w:lang w:val="en-US"/>
        </w:rPr>
        <w:t xml:space="preserve">A method for detecting sustained changes are cumulative sum charts </w:t>
      </w:r>
      <w:r w:rsidR="00864E2C">
        <w:rPr>
          <w:rFonts w:ascii="Times New Roman" w:hAnsi="Times New Roman"/>
          <w:sz w:val="24"/>
          <w:szCs w:val="24"/>
          <w:lang w:val="en-US" w:eastAsia="es-MX"/>
        </w:rPr>
        <w:t xml:space="preserve">(Hawkins </w:t>
      </w:r>
      <w:r w:rsidR="00864E2C">
        <w:rPr>
          <w:rFonts w:ascii="Times New Roman" w:hAnsi="Times New Roman"/>
          <w:sz w:val="24"/>
          <w:szCs w:val="24"/>
          <w:lang w:val="en-US"/>
        </w:rPr>
        <w:t>&amp;</w:t>
      </w:r>
      <w:r w:rsidR="00A777D6" w:rsidRPr="004243FB">
        <w:rPr>
          <w:rFonts w:ascii="Times New Roman" w:hAnsi="Times New Roman"/>
          <w:sz w:val="24"/>
          <w:szCs w:val="24"/>
          <w:lang w:val="en-US" w:eastAsia="es-MX"/>
        </w:rPr>
        <w:t xml:space="preserve"> Qiu, 2003), which</w:t>
      </w:r>
      <w:r w:rsidR="00A777D6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777D6" w:rsidRPr="004243FB">
        <w:rPr>
          <w:rFonts w:ascii="Times New Roman" w:hAnsi="Times New Roman"/>
          <w:sz w:val="24"/>
          <w:szCs w:val="24"/>
          <w:lang w:val="en-US" w:eastAsia="es-MX"/>
        </w:rPr>
        <w:t>consider all of the information in the sequence of sample values and are therefore effective in detecting small changes in the process and samples of size n=1 (Montgomery, 2009).</w:t>
      </w:r>
      <w:r w:rsidR="008756FB" w:rsidRPr="004243FB">
        <w:rPr>
          <w:rFonts w:ascii="Times New Roman" w:hAnsi="Times New Roman"/>
          <w:sz w:val="24"/>
          <w:szCs w:val="24"/>
          <w:lang w:val="en-US" w:eastAsia="es-MX"/>
        </w:rPr>
        <w:t xml:space="preserve"> </w:t>
      </w:r>
      <w:r w:rsidR="00606ABC" w:rsidRPr="004243FB">
        <w:rPr>
          <w:rFonts w:ascii="Times New Roman" w:hAnsi="Times New Roman"/>
          <w:sz w:val="24"/>
          <w:szCs w:val="24"/>
          <w:lang w:val="en-US"/>
        </w:rPr>
        <w:t xml:space="preserve">Taylor (2000) </w:t>
      </w:r>
      <w:r w:rsidR="00EE7186" w:rsidRPr="004243FB">
        <w:rPr>
          <w:rFonts w:ascii="Times New Roman" w:hAnsi="Times New Roman"/>
          <w:sz w:val="24"/>
          <w:szCs w:val="24"/>
          <w:lang w:val="en-US"/>
        </w:rPr>
        <w:t xml:space="preserve">proposed a version of </w:t>
      </w:r>
      <w:r w:rsidR="00EE7186" w:rsidRPr="004243FB">
        <w:rPr>
          <w:rFonts w:ascii="Times New Roman" w:hAnsi="Times New Roman"/>
          <w:sz w:val="24"/>
          <w:szCs w:val="24"/>
          <w:lang w:val="en-US" w:eastAsia="es-MX"/>
        </w:rPr>
        <w:t>CPA</w:t>
      </w:r>
      <w:r w:rsidR="00606ABC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40976" w:rsidRPr="004243FB">
        <w:rPr>
          <w:rFonts w:ascii="Times New Roman" w:hAnsi="Times New Roman"/>
          <w:sz w:val="24"/>
          <w:szCs w:val="24"/>
          <w:lang w:val="en-US"/>
        </w:rPr>
        <w:t xml:space="preserve">that </w:t>
      </w:r>
      <w:r w:rsidR="00A5753D" w:rsidRPr="004243FB">
        <w:rPr>
          <w:rFonts w:ascii="Times New Roman" w:hAnsi="Times New Roman"/>
          <w:sz w:val="24"/>
          <w:szCs w:val="24"/>
          <w:lang w:val="en-US"/>
        </w:rPr>
        <w:t xml:space="preserve">involves </w:t>
      </w:r>
      <w:r w:rsidR="00606ABC" w:rsidRPr="004243FB">
        <w:rPr>
          <w:rFonts w:ascii="Times New Roman" w:hAnsi="Times New Roman"/>
          <w:sz w:val="24"/>
          <w:szCs w:val="24"/>
          <w:lang w:val="en-US"/>
        </w:rPr>
        <w:t xml:space="preserve">the integration </w:t>
      </w:r>
      <w:r w:rsidR="0093215E" w:rsidRPr="004243FB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606ABC" w:rsidRPr="004243FB">
        <w:rPr>
          <w:rFonts w:ascii="Times New Roman" w:hAnsi="Times New Roman"/>
          <w:sz w:val="24"/>
          <w:szCs w:val="24"/>
          <w:lang w:val="en-US"/>
        </w:rPr>
        <w:t xml:space="preserve">cumulative sums </w:t>
      </w:r>
      <w:r w:rsidR="00A777D6" w:rsidRPr="004243FB">
        <w:rPr>
          <w:rFonts w:ascii="Times New Roman" w:hAnsi="Times New Roman"/>
          <w:sz w:val="24"/>
          <w:szCs w:val="24"/>
          <w:lang w:val="en-US"/>
        </w:rPr>
        <w:t xml:space="preserve">and resampling </w:t>
      </w:r>
      <w:r w:rsidR="0093215E" w:rsidRPr="004243FB">
        <w:rPr>
          <w:rFonts w:ascii="Times New Roman" w:hAnsi="Times New Roman"/>
          <w:sz w:val="24"/>
          <w:szCs w:val="24"/>
          <w:lang w:val="en-US"/>
        </w:rPr>
        <w:t xml:space="preserve">using </w:t>
      </w:r>
      <w:r w:rsidR="00606ABC" w:rsidRPr="004243FB">
        <w:rPr>
          <w:rFonts w:ascii="Times New Roman" w:hAnsi="Times New Roman"/>
          <w:sz w:val="24"/>
          <w:szCs w:val="24"/>
          <w:lang w:val="en-US"/>
        </w:rPr>
        <w:t>the bootstrap technique.</w:t>
      </w:r>
      <w:r w:rsidR="00954B18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74BCA" w:rsidRPr="004243FB">
        <w:rPr>
          <w:rFonts w:ascii="Times New Roman" w:hAnsi="Times New Roman"/>
          <w:sz w:val="24"/>
          <w:szCs w:val="24"/>
          <w:lang w:val="en-US"/>
        </w:rPr>
        <w:t xml:space="preserve">Using </w:t>
      </w:r>
      <w:r w:rsidR="00954B18" w:rsidRPr="004243FB">
        <w:rPr>
          <w:rFonts w:ascii="Times New Roman" w:hAnsi="Times New Roman"/>
          <w:sz w:val="24"/>
          <w:szCs w:val="24"/>
          <w:lang w:val="en-US"/>
        </w:rPr>
        <w:t>this method</w:t>
      </w:r>
      <w:r w:rsidR="00D74BCA" w:rsidRPr="004243FB">
        <w:rPr>
          <w:rFonts w:ascii="Times New Roman" w:hAnsi="Times New Roman"/>
          <w:sz w:val="24"/>
          <w:szCs w:val="24"/>
          <w:lang w:val="en-US"/>
        </w:rPr>
        <w:t>,</w:t>
      </w:r>
      <w:r w:rsidR="00954B18" w:rsidRPr="004243FB">
        <w:rPr>
          <w:rFonts w:ascii="Times New Roman" w:hAnsi="Times New Roman"/>
          <w:sz w:val="24"/>
          <w:szCs w:val="24"/>
          <w:lang w:val="en-US"/>
        </w:rPr>
        <w:t xml:space="preserve"> it is possible to detect subtle changes and</w:t>
      </w:r>
      <w:r w:rsidR="00945A49" w:rsidRPr="004243FB">
        <w:rPr>
          <w:rFonts w:ascii="Times New Roman" w:hAnsi="Times New Roman"/>
          <w:sz w:val="24"/>
          <w:szCs w:val="24"/>
          <w:lang w:val="en-US"/>
        </w:rPr>
        <w:t>,</w:t>
      </w:r>
      <w:r w:rsidR="00954B18" w:rsidRPr="004243FB">
        <w:rPr>
          <w:rFonts w:ascii="Times New Roman" w:hAnsi="Times New Roman"/>
          <w:sz w:val="24"/>
          <w:szCs w:val="24"/>
          <w:lang w:val="en-US"/>
        </w:rPr>
        <w:t xml:space="preserve"> for each detected change, </w:t>
      </w:r>
      <w:r w:rsidR="00C65D01" w:rsidRPr="004243FB">
        <w:rPr>
          <w:rFonts w:ascii="Times New Roman" w:hAnsi="Times New Roman"/>
          <w:sz w:val="24"/>
          <w:szCs w:val="24"/>
          <w:lang w:val="en-US"/>
        </w:rPr>
        <w:t>assign a</w:t>
      </w:r>
      <w:r w:rsidR="00954B18" w:rsidRPr="004243FB">
        <w:rPr>
          <w:rFonts w:ascii="Times New Roman" w:hAnsi="Times New Roman"/>
          <w:sz w:val="24"/>
          <w:szCs w:val="24"/>
          <w:lang w:val="en-US"/>
        </w:rPr>
        <w:t xml:space="preserve"> level of confidence </w:t>
      </w:r>
      <w:r w:rsidR="00C65D01" w:rsidRPr="004243FB">
        <w:rPr>
          <w:rFonts w:ascii="Times New Roman" w:hAnsi="Times New Roman"/>
          <w:sz w:val="24"/>
          <w:szCs w:val="24"/>
          <w:lang w:val="en-US"/>
        </w:rPr>
        <w:t xml:space="preserve">indicating </w:t>
      </w:r>
      <w:r w:rsidR="00954B18" w:rsidRPr="004243FB">
        <w:rPr>
          <w:rFonts w:ascii="Times New Roman" w:hAnsi="Times New Roman"/>
          <w:sz w:val="24"/>
          <w:szCs w:val="24"/>
          <w:lang w:val="en-US"/>
        </w:rPr>
        <w:t>the probability that the change was not random</w:t>
      </w:r>
      <w:r w:rsidR="00E919E6" w:rsidRPr="004243FB">
        <w:rPr>
          <w:rFonts w:ascii="Times New Roman" w:hAnsi="Times New Roman"/>
          <w:sz w:val="24"/>
          <w:szCs w:val="24"/>
          <w:lang w:val="en-US"/>
        </w:rPr>
        <w:t>.</w:t>
      </w:r>
    </w:p>
    <w:p w:rsidR="00D016EC" w:rsidRPr="004243FB" w:rsidRDefault="00D016EC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06150B" w:rsidRPr="004243FB" w:rsidRDefault="001C1DD2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The aim of this study was to evaluate the activity of a single muscle over time whose position remained constant and to use 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>CPA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to compare variations of the muscle activation levels. Specifically, the characteristics of the </w:t>
      </w:r>
      <w:r w:rsidR="00921633" w:rsidRPr="004243FB">
        <w:rPr>
          <w:rFonts w:ascii="Times New Roman" w:hAnsi="Times New Roman"/>
          <w:sz w:val="24"/>
          <w:szCs w:val="24"/>
          <w:lang w:val="en-US"/>
        </w:rPr>
        <w:t>SEMG amplitude of the right and left upper trapezius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were analyzed during maximal voluntary isometric contraction.</w:t>
      </w:r>
    </w:p>
    <w:p w:rsidR="00D016EC" w:rsidRPr="004243FB" w:rsidRDefault="00D016EC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AB5FB4" w:rsidRPr="004243FB" w:rsidRDefault="0006150B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>Method</w:t>
      </w:r>
      <w:r w:rsidR="00BD5955" w:rsidRPr="004243FB">
        <w:rPr>
          <w:rFonts w:ascii="Times New Roman" w:hAnsi="Times New Roman"/>
          <w:sz w:val="24"/>
          <w:szCs w:val="24"/>
          <w:lang w:val="en-US"/>
        </w:rPr>
        <w:t>s</w:t>
      </w:r>
    </w:p>
    <w:p w:rsidR="00C44583" w:rsidRPr="004243FB" w:rsidRDefault="00C4458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>Participants</w:t>
      </w:r>
    </w:p>
    <w:p w:rsidR="00B9602B" w:rsidRPr="004243FB" w:rsidRDefault="000E2191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>Thirty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healthy right</w:t>
      </w:r>
      <w:r w:rsidR="00EC3246" w:rsidRPr="004243FB">
        <w:rPr>
          <w:rFonts w:ascii="Times New Roman" w:hAnsi="Times New Roman"/>
          <w:sz w:val="24"/>
          <w:szCs w:val="24"/>
          <w:lang w:val="en-US"/>
        </w:rPr>
        <w:t>-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handed volunteers </w:t>
      </w:r>
      <w:r w:rsidR="00EC3246" w:rsidRPr="004243FB">
        <w:rPr>
          <w:rFonts w:ascii="Times New Roman" w:hAnsi="Times New Roman"/>
          <w:sz w:val="24"/>
          <w:szCs w:val="24"/>
          <w:lang w:val="en-US"/>
        </w:rPr>
        <w:t xml:space="preserve">participated in this study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(16 women </w:t>
      </w:r>
      <w:r w:rsidR="00930FAA" w:rsidRPr="004243FB">
        <w:rPr>
          <w:rFonts w:ascii="Times New Roman" w:hAnsi="Times New Roman"/>
          <w:sz w:val="24"/>
          <w:szCs w:val="24"/>
          <w:lang w:val="en-US"/>
        </w:rPr>
        <w:t xml:space="preserve">aged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24.7 ± 5.7 years </w:t>
      </w:r>
      <w:r w:rsidR="00150BF1" w:rsidRPr="004243FB">
        <w:rPr>
          <w:rFonts w:ascii="Times New Roman" w:hAnsi="Times New Roman"/>
          <w:sz w:val="24"/>
          <w:szCs w:val="24"/>
          <w:lang w:val="en-US"/>
        </w:rPr>
        <w:t xml:space="preserve">with a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body mass index of 22 ± 1; 14 men </w:t>
      </w:r>
      <w:r w:rsidR="001B64CD" w:rsidRPr="004243FB">
        <w:rPr>
          <w:rFonts w:ascii="Times New Roman" w:hAnsi="Times New Roman"/>
          <w:sz w:val="24"/>
          <w:szCs w:val="24"/>
          <w:lang w:val="en-US"/>
        </w:rPr>
        <w:t xml:space="preserve">aged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24.8 ± 4.6 years </w:t>
      </w:r>
      <w:r w:rsidR="00B209EA" w:rsidRPr="004243FB">
        <w:rPr>
          <w:rFonts w:ascii="Times New Roman" w:hAnsi="Times New Roman"/>
          <w:sz w:val="24"/>
          <w:szCs w:val="24"/>
          <w:lang w:val="en-US"/>
        </w:rPr>
        <w:t xml:space="preserve">with a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>body mass index of 22 ± 2). None of the participants reported medical or psychiatric problems</w:t>
      </w:r>
      <w:r w:rsidR="006C5E62" w:rsidRPr="004243FB">
        <w:rPr>
          <w:rFonts w:ascii="Times New Roman" w:hAnsi="Times New Roman"/>
          <w:sz w:val="24"/>
          <w:szCs w:val="24"/>
          <w:lang w:val="en-US"/>
        </w:rPr>
        <w:t>.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5E62" w:rsidRPr="004243FB">
        <w:rPr>
          <w:rFonts w:ascii="Times New Roman" w:hAnsi="Times New Roman"/>
          <w:sz w:val="24"/>
          <w:szCs w:val="24"/>
          <w:lang w:val="en-US"/>
        </w:rPr>
        <w:t>T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he exclusion criteria </w:t>
      </w:r>
      <w:r w:rsidR="006C5E62" w:rsidRPr="004243FB">
        <w:rPr>
          <w:rFonts w:ascii="Times New Roman" w:hAnsi="Times New Roman"/>
          <w:sz w:val="24"/>
          <w:szCs w:val="24"/>
          <w:lang w:val="en-US"/>
        </w:rPr>
        <w:t xml:space="preserve">included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presence of pain in the neck and back, degenerative disc disease or </w:t>
      </w:r>
      <w:r w:rsidR="000C46C6" w:rsidRPr="004243FB">
        <w:rPr>
          <w:rFonts w:ascii="Times New Roman" w:hAnsi="Times New Roman"/>
          <w:sz w:val="24"/>
          <w:szCs w:val="24"/>
          <w:lang w:val="en-US"/>
        </w:rPr>
        <w:t xml:space="preserve">spinal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lastRenderedPageBreak/>
        <w:t>column</w:t>
      </w:r>
      <w:r w:rsidR="000C46C6" w:rsidRPr="004243FB">
        <w:rPr>
          <w:rFonts w:ascii="Times New Roman" w:hAnsi="Times New Roman"/>
          <w:sz w:val="24"/>
          <w:szCs w:val="24"/>
          <w:lang w:val="en-US"/>
        </w:rPr>
        <w:t xml:space="preserve"> problems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. All participants were provided </w:t>
      </w:r>
      <w:r w:rsidR="007D021D" w:rsidRPr="004243FB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information </w:t>
      </w:r>
      <w:r w:rsidR="009F036D" w:rsidRPr="004243FB">
        <w:rPr>
          <w:rFonts w:ascii="Times New Roman" w:hAnsi="Times New Roman"/>
          <w:sz w:val="24"/>
          <w:szCs w:val="24"/>
          <w:lang w:val="en-US"/>
        </w:rPr>
        <w:t xml:space="preserve">about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>the procedure and subsequently signed a letter of informed consent.</w:t>
      </w:r>
    </w:p>
    <w:p w:rsidR="00B9602B" w:rsidRPr="004243FB" w:rsidRDefault="00B9602B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B9602B" w:rsidRPr="004243FB" w:rsidRDefault="00B9602B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>Procedure</w:t>
      </w:r>
    </w:p>
    <w:p w:rsidR="00B9602B" w:rsidRPr="004243FB" w:rsidRDefault="00A73580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>S</w:t>
      </w:r>
      <w:r w:rsidR="00DB1DA5" w:rsidRPr="004243FB">
        <w:rPr>
          <w:rFonts w:ascii="Times New Roman" w:hAnsi="Times New Roman"/>
          <w:sz w:val="24"/>
          <w:szCs w:val="24"/>
          <w:lang w:val="en-US"/>
        </w:rPr>
        <w:t>EMG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was used to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>simultaneously record the activity of</w:t>
      </w:r>
      <w:r w:rsidR="0017504D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020E" w:rsidRPr="004243FB">
        <w:rPr>
          <w:rFonts w:ascii="Times New Roman" w:hAnsi="Times New Roman"/>
          <w:sz w:val="24"/>
          <w:szCs w:val="24"/>
          <w:lang w:val="en-US"/>
        </w:rPr>
        <w:t>the</w:t>
      </w:r>
      <w:r w:rsidR="0017504D" w:rsidRPr="004243FB">
        <w:rPr>
          <w:rFonts w:ascii="Times New Roman" w:hAnsi="Times New Roman"/>
          <w:sz w:val="24"/>
          <w:szCs w:val="24"/>
          <w:lang w:val="en-US"/>
        </w:rPr>
        <w:t xml:space="preserve"> right and left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>upper trapezius muscle</w:t>
      </w:r>
      <w:r w:rsidR="0017504D" w:rsidRPr="004243FB">
        <w:rPr>
          <w:rFonts w:ascii="Times New Roman" w:hAnsi="Times New Roman"/>
          <w:sz w:val="24"/>
          <w:szCs w:val="24"/>
          <w:lang w:val="en-US"/>
        </w:rPr>
        <w:t>s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7504D" w:rsidRPr="004243FB">
        <w:rPr>
          <w:rFonts w:ascii="Times New Roman" w:hAnsi="Times New Roman"/>
          <w:sz w:val="24"/>
          <w:szCs w:val="24"/>
          <w:lang w:val="en-US"/>
        </w:rPr>
        <w:t xml:space="preserve">during a maximal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voluntary </w:t>
      </w:r>
      <w:r w:rsidR="0017504D" w:rsidRPr="004243FB">
        <w:rPr>
          <w:rFonts w:ascii="Times New Roman" w:hAnsi="Times New Roman"/>
          <w:sz w:val="24"/>
          <w:szCs w:val="24"/>
          <w:lang w:val="en-US"/>
        </w:rPr>
        <w:t>isotonic contraction</w:t>
      </w:r>
      <w:r w:rsidR="00046224" w:rsidRPr="004243FB">
        <w:rPr>
          <w:rFonts w:ascii="Times New Roman" w:hAnsi="Times New Roman"/>
          <w:sz w:val="24"/>
          <w:szCs w:val="24"/>
          <w:lang w:val="en-US"/>
        </w:rPr>
        <w:t xml:space="preserve"> task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>. Electrode placement was bipolar; each electrode was placed in the midline between the spine of the scapula and the spinous process of vertebra C7, an interelectrode distance of 2 cm</w:t>
      </w:r>
      <w:r w:rsidR="00FA5745" w:rsidRPr="004243FB">
        <w:rPr>
          <w:rFonts w:ascii="Times New Roman" w:hAnsi="Times New Roman"/>
          <w:sz w:val="24"/>
          <w:szCs w:val="24"/>
          <w:lang w:val="en-US"/>
        </w:rPr>
        <w:t>,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4C5E" w:rsidRPr="004243FB">
        <w:rPr>
          <w:rFonts w:ascii="Times New Roman" w:hAnsi="Times New Roman"/>
          <w:sz w:val="24"/>
          <w:szCs w:val="24"/>
          <w:lang w:val="en-US"/>
        </w:rPr>
        <w:t xml:space="preserve">as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>recommend</w:t>
      </w:r>
      <w:r w:rsidR="00C54C5E" w:rsidRPr="004243FB">
        <w:rPr>
          <w:rFonts w:ascii="Times New Roman" w:hAnsi="Times New Roman"/>
          <w:sz w:val="24"/>
          <w:szCs w:val="24"/>
          <w:lang w:val="en-US"/>
        </w:rPr>
        <w:t>ed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4C5E" w:rsidRPr="004243FB">
        <w:rPr>
          <w:rFonts w:ascii="Times New Roman" w:hAnsi="Times New Roman"/>
          <w:sz w:val="24"/>
          <w:szCs w:val="24"/>
          <w:lang w:val="en-US"/>
        </w:rPr>
        <w:t>by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SENIAM (Hermens, Freriks, Disselhorst-Klug </w:t>
      </w:r>
      <w:r w:rsidR="00864E2C">
        <w:rPr>
          <w:rFonts w:ascii="Times New Roman" w:hAnsi="Times New Roman"/>
          <w:sz w:val="24"/>
          <w:szCs w:val="24"/>
          <w:lang w:val="en-US"/>
        </w:rPr>
        <w:t>&amp;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Rau, 2000).</w:t>
      </w:r>
    </w:p>
    <w:p w:rsidR="004C52B7" w:rsidRPr="004243FB" w:rsidRDefault="004C52B7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B9602B" w:rsidRPr="004243FB" w:rsidRDefault="00E5396E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Muscle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>contraction was induced by elevati</w:t>
      </w:r>
      <w:r w:rsidR="00086250" w:rsidRPr="004243FB">
        <w:rPr>
          <w:rFonts w:ascii="Times New Roman" w:hAnsi="Times New Roman"/>
          <w:sz w:val="24"/>
          <w:szCs w:val="24"/>
          <w:lang w:val="en-US"/>
        </w:rPr>
        <w:t xml:space="preserve">ng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>the scapula to raise</w:t>
      </w:r>
      <w:r w:rsidR="0017504D" w:rsidRPr="004243FB">
        <w:rPr>
          <w:rFonts w:ascii="Times New Roman" w:hAnsi="Times New Roman"/>
          <w:sz w:val="24"/>
          <w:szCs w:val="24"/>
          <w:lang w:val="en-US"/>
        </w:rPr>
        <w:t xml:space="preserve"> the shoulders to the maximal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c</w:t>
      </w:r>
      <w:r w:rsidR="00BB43BA" w:rsidRPr="004243FB">
        <w:rPr>
          <w:rFonts w:ascii="Times New Roman" w:hAnsi="Times New Roman"/>
          <w:sz w:val="24"/>
          <w:szCs w:val="24"/>
          <w:lang w:val="en-US"/>
        </w:rPr>
        <w:t xml:space="preserve">ontraction and consisted of five steps. 1)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Baseline: </w:t>
      </w:r>
      <w:r w:rsidR="00CB0785" w:rsidRPr="004243FB">
        <w:rPr>
          <w:rFonts w:ascii="Times New Roman" w:hAnsi="Times New Roman"/>
          <w:sz w:val="24"/>
          <w:szCs w:val="24"/>
          <w:lang w:val="en-US"/>
        </w:rPr>
        <w:t xml:space="preserve">sit </w:t>
      </w:r>
      <w:r w:rsidR="00E71719" w:rsidRPr="004243FB">
        <w:rPr>
          <w:rFonts w:ascii="Times New Roman" w:hAnsi="Times New Roman"/>
          <w:sz w:val="24"/>
          <w:szCs w:val="24"/>
          <w:lang w:val="en-US"/>
        </w:rPr>
        <w:t xml:space="preserve">motionless </w:t>
      </w:r>
      <w:r w:rsidR="00CB0785" w:rsidRPr="004243FB">
        <w:rPr>
          <w:rFonts w:ascii="Times New Roman" w:hAnsi="Times New Roman"/>
          <w:sz w:val="24"/>
          <w:szCs w:val="24"/>
          <w:lang w:val="en-US"/>
        </w:rPr>
        <w:t xml:space="preserve">in a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backless </w:t>
      </w:r>
      <w:r w:rsidR="00CB0785" w:rsidRPr="004243FB">
        <w:rPr>
          <w:rFonts w:ascii="Times New Roman" w:hAnsi="Times New Roman"/>
          <w:sz w:val="24"/>
          <w:szCs w:val="24"/>
          <w:lang w:val="en-US"/>
        </w:rPr>
        <w:t>chair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with arms relaxed and look </w:t>
      </w:r>
      <w:r w:rsidR="007B6B24" w:rsidRPr="004243FB">
        <w:rPr>
          <w:rFonts w:ascii="Times New Roman" w:hAnsi="Times New Roman"/>
          <w:sz w:val="24"/>
          <w:szCs w:val="24"/>
          <w:lang w:val="en-US"/>
        </w:rPr>
        <w:t>forward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for 10 seconds.</w:t>
      </w:r>
      <w:r w:rsidR="00BB43BA" w:rsidRPr="004243FB">
        <w:rPr>
          <w:rFonts w:ascii="Times New Roman" w:hAnsi="Times New Roman"/>
          <w:sz w:val="24"/>
          <w:szCs w:val="24"/>
          <w:lang w:val="en-US"/>
        </w:rPr>
        <w:t xml:space="preserve"> 2)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>Movement: make up</w:t>
      </w:r>
      <w:r w:rsidR="009B2E97" w:rsidRPr="004243FB">
        <w:rPr>
          <w:rFonts w:ascii="Times New Roman" w:hAnsi="Times New Roman"/>
          <w:sz w:val="24"/>
          <w:szCs w:val="24"/>
          <w:lang w:val="en-US"/>
        </w:rPr>
        <w:t>ward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shoulder movement in 3 seconds</w:t>
      </w:r>
      <w:r w:rsidR="0017504D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70F0A" w:rsidRPr="004243FB">
        <w:rPr>
          <w:rFonts w:ascii="Times New Roman" w:hAnsi="Times New Roman"/>
          <w:sz w:val="24"/>
          <w:szCs w:val="24"/>
          <w:lang w:val="en-US"/>
        </w:rPr>
        <w:t xml:space="preserve">to reach </w:t>
      </w:r>
      <w:r w:rsidR="0017504D" w:rsidRPr="004243FB">
        <w:rPr>
          <w:rFonts w:ascii="Times New Roman" w:hAnsi="Times New Roman"/>
          <w:sz w:val="24"/>
          <w:szCs w:val="24"/>
          <w:lang w:val="en-US"/>
        </w:rPr>
        <w:t>the maximal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contraction.</w:t>
      </w:r>
      <w:r w:rsidR="00BB43BA" w:rsidRPr="004243FB">
        <w:rPr>
          <w:rFonts w:ascii="Times New Roman" w:hAnsi="Times New Roman"/>
          <w:sz w:val="24"/>
          <w:szCs w:val="24"/>
          <w:lang w:val="en-US"/>
        </w:rPr>
        <w:t xml:space="preserve"> 3) </w:t>
      </w:r>
      <w:r w:rsidRPr="004243FB">
        <w:rPr>
          <w:rFonts w:ascii="Times New Roman" w:hAnsi="Times New Roman"/>
          <w:sz w:val="24"/>
          <w:szCs w:val="24"/>
          <w:lang w:val="en-US"/>
        </w:rPr>
        <w:t>Isometric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contraction: maintain muscle contraction without making other movement</w:t>
      </w:r>
      <w:r w:rsidR="00995DE3" w:rsidRPr="004243FB">
        <w:rPr>
          <w:rFonts w:ascii="Times New Roman" w:hAnsi="Times New Roman"/>
          <w:sz w:val="24"/>
          <w:szCs w:val="24"/>
          <w:lang w:val="en-US"/>
        </w:rPr>
        <w:t>s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for 30 seconds.</w:t>
      </w:r>
      <w:r w:rsidR="00BB43BA" w:rsidRPr="004243FB">
        <w:rPr>
          <w:rFonts w:ascii="Times New Roman" w:hAnsi="Times New Roman"/>
          <w:sz w:val="24"/>
          <w:szCs w:val="24"/>
          <w:lang w:val="en-US"/>
        </w:rPr>
        <w:t xml:space="preserve"> 4)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>Relaxation: gradually return to baseline position.</w:t>
      </w:r>
      <w:r w:rsidR="00BB43BA" w:rsidRPr="004243FB">
        <w:rPr>
          <w:rFonts w:ascii="Times New Roman" w:hAnsi="Times New Roman"/>
          <w:sz w:val="24"/>
          <w:szCs w:val="24"/>
          <w:lang w:val="en-US"/>
        </w:rPr>
        <w:t xml:space="preserve"> 5)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Repose: sit </w:t>
      </w:r>
      <w:r w:rsidR="00DE4BB7" w:rsidRPr="004243FB">
        <w:rPr>
          <w:rFonts w:ascii="Times New Roman" w:hAnsi="Times New Roman"/>
          <w:sz w:val="24"/>
          <w:szCs w:val="24"/>
          <w:lang w:val="en-US"/>
        </w:rPr>
        <w:t xml:space="preserve">motionless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for 10 seconds without </w:t>
      </w:r>
      <w:r w:rsidR="00DE4BB7" w:rsidRPr="004243FB">
        <w:rPr>
          <w:rFonts w:ascii="Times New Roman" w:hAnsi="Times New Roman"/>
          <w:sz w:val="24"/>
          <w:szCs w:val="24"/>
          <w:lang w:val="en-US"/>
        </w:rPr>
        <w:t xml:space="preserve">back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support with arms relaxed and look </w:t>
      </w:r>
      <w:r w:rsidR="009A53F2" w:rsidRPr="004243FB">
        <w:rPr>
          <w:rFonts w:ascii="Times New Roman" w:hAnsi="Times New Roman"/>
          <w:sz w:val="24"/>
          <w:szCs w:val="24"/>
          <w:lang w:val="en-US"/>
        </w:rPr>
        <w:t>forward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>.</w:t>
      </w:r>
      <w:r w:rsidR="004C52B7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2335A" w:rsidRPr="004243FB">
        <w:rPr>
          <w:rFonts w:ascii="Times New Roman" w:hAnsi="Times New Roman"/>
          <w:sz w:val="24"/>
          <w:szCs w:val="24"/>
          <w:lang w:val="en-US"/>
        </w:rPr>
        <w:t xml:space="preserve">Following the measurements, </w:t>
      </w:r>
      <w:r w:rsidR="000647E4" w:rsidRPr="004243FB">
        <w:rPr>
          <w:rFonts w:ascii="Times New Roman" w:hAnsi="Times New Roman"/>
          <w:sz w:val="24"/>
          <w:szCs w:val="24"/>
          <w:lang w:val="en-US"/>
        </w:rPr>
        <w:t>participants were asked if they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had </w:t>
      </w:r>
      <w:r w:rsidR="00C134BC" w:rsidRPr="004243FB">
        <w:rPr>
          <w:rFonts w:ascii="Times New Roman" w:hAnsi="Times New Roman"/>
          <w:sz w:val="24"/>
          <w:szCs w:val="24"/>
          <w:lang w:val="en-US"/>
        </w:rPr>
        <w:t xml:space="preserve">experienced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pain </w:t>
      </w:r>
      <w:r w:rsidR="00C134BC" w:rsidRPr="004243FB">
        <w:rPr>
          <w:rFonts w:ascii="Times New Roman" w:hAnsi="Times New Roman"/>
          <w:sz w:val="24"/>
          <w:szCs w:val="24"/>
          <w:lang w:val="en-US"/>
        </w:rPr>
        <w:t>during the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70269" w:rsidRPr="004243FB">
        <w:rPr>
          <w:rFonts w:ascii="Times New Roman" w:hAnsi="Times New Roman"/>
          <w:sz w:val="24"/>
          <w:szCs w:val="24"/>
          <w:lang w:val="en-US"/>
        </w:rPr>
        <w:t>task</w:t>
      </w:r>
      <w:r w:rsidR="00C134BC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>and whether they had</w:t>
      </w:r>
      <w:r w:rsidR="0017504D" w:rsidRPr="004243FB">
        <w:rPr>
          <w:rFonts w:ascii="Times New Roman" w:hAnsi="Times New Roman"/>
          <w:sz w:val="24"/>
          <w:szCs w:val="24"/>
          <w:lang w:val="en-US"/>
        </w:rPr>
        <w:t xml:space="preserve"> difficulty reaching the maximal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contraction and </w:t>
      </w:r>
      <w:r w:rsidR="00436C96" w:rsidRPr="004243FB">
        <w:rPr>
          <w:rFonts w:ascii="Times New Roman" w:hAnsi="Times New Roman"/>
          <w:sz w:val="24"/>
          <w:szCs w:val="24"/>
          <w:lang w:val="en-US"/>
        </w:rPr>
        <w:t xml:space="preserve">holding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>it constant.</w:t>
      </w:r>
    </w:p>
    <w:p w:rsidR="00B9602B" w:rsidRPr="004243FB" w:rsidRDefault="00B9602B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B9602B" w:rsidRPr="004243FB" w:rsidRDefault="00B9602B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>Equipment</w:t>
      </w:r>
    </w:p>
    <w:p w:rsidR="00B9602B" w:rsidRPr="004243FB" w:rsidRDefault="00B9602B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The PROCOMP equipment </w:t>
      </w:r>
      <w:r w:rsidR="003C1D0A" w:rsidRPr="004243FB">
        <w:rPr>
          <w:rFonts w:ascii="Times New Roman" w:hAnsi="Times New Roman"/>
          <w:sz w:val="24"/>
          <w:szCs w:val="24"/>
          <w:lang w:val="en-US"/>
        </w:rPr>
        <w:t xml:space="preserve">made by </w:t>
      </w:r>
      <w:r w:rsidRPr="004243FB">
        <w:rPr>
          <w:rFonts w:ascii="Times New Roman" w:hAnsi="Times New Roman"/>
          <w:sz w:val="24"/>
          <w:szCs w:val="24"/>
          <w:lang w:val="en-US"/>
        </w:rPr>
        <w:t>the Thought Technology</w:t>
      </w:r>
      <w:r w:rsidR="0017504D" w:rsidRPr="004243FB">
        <w:rPr>
          <w:rFonts w:ascii="Times New Roman" w:hAnsi="Times New Roman"/>
          <w:sz w:val="24"/>
          <w:szCs w:val="24"/>
          <w:lang w:val="en-US"/>
        </w:rPr>
        <w:t xml:space="preserve"> company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was used</w:t>
      </w:r>
      <w:r w:rsidR="002C41ED" w:rsidRPr="004243FB">
        <w:rPr>
          <w:rFonts w:ascii="Times New Roman" w:hAnsi="Times New Roman"/>
          <w:sz w:val="24"/>
          <w:szCs w:val="24"/>
          <w:lang w:val="en-US"/>
        </w:rPr>
        <w:t>. A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bandpass filt</w:t>
      </w:r>
      <w:r w:rsidR="00B274E0" w:rsidRPr="004243FB">
        <w:rPr>
          <w:rFonts w:ascii="Times New Roman" w:hAnsi="Times New Roman"/>
          <w:sz w:val="24"/>
          <w:szCs w:val="24"/>
          <w:lang w:val="en-US"/>
        </w:rPr>
        <w:t>er was set at 20-500 Hz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and the raw data were rectified </w:t>
      </w:r>
      <w:r w:rsidR="00AC7969" w:rsidRPr="004243FB">
        <w:rPr>
          <w:rFonts w:ascii="Times New Roman" w:hAnsi="Times New Roman"/>
          <w:sz w:val="24"/>
          <w:szCs w:val="24"/>
          <w:lang w:val="en-US"/>
        </w:rPr>
        <w:t xml:space="preserve">using </w:t>
      </w:r>
      <w:r w:rsidRPr="004243FB">
        <w:rPr>
          <w:rFonts w:ascii="Times New Roman" w:hAnsi="Times New Roman"/>
          <w:sz w:val="24"/>
          <w:szCs w:val="24"/>
          <w:lang w:val="en-US"/>
        </w:rPr>
        <w:t>the root mean square method.</w:t>
      </w:r>
    </w:p>
    <w:p w:rsidR="00B9602B" w:rsidRPr="004243FB" w:rsidRDefault="00B9602B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B9602B" w:rsidRPr="004243FB" w:rsidRDefault="00B9602B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>Data analysis</w:t>
      </w:r>
    </w:p>
    <w:p w:rsidR="00B9602B" w:rsidRPr="004243FB" w:rsidRDefault="00F801F1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>Only the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30</w:t>
      </w:r>
      <w:r w:rsidRPr="004243FB">
        <w:rPr>
          <w:rFonts w:ascii="Times New Roman" w:hAnsi="Times New Roman"/>
          <w:sz w:val="24"/>
          <w:szCs w:val="24"/>
          <w:lang w:val="en-US"/>
        </w:rPr>
        <w:t>-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>second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period</w:t>
      </w:r>
      <w:r w:rsidR="00464574" w:rsidRPr="004243FB">
        <w:rPr>
          <w:rFonts w:ascii="Times New Roman" w:hAnsi="Times New Roman"/>
          <w:sz w:val="24"/>
          <w:szCs w:val="24"/>
          <w:lang w:val="en-US"/>
        </w:rPr>
        <w:t xml:space="preserve"> of isometric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contraction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was used in the data analysis</w:t>
      </w:r>
      <w:r w:rsidR="00C2096D" w:rsidRPr="004243FB">
        <w:rPr>
          <w:rFonts w:ascii="Times New Roman" w:hAnsi="Times New Roman"/>
          <w:sz w:val="24"/>
          <w:szCs w:val="24"/>
          <w:lang w:val="en-US"/>
        </w:rPr>
        <w:t>,</w:t>
      </w:r>
      <w:r w:rsidR="004C52B7" w:rsidRPr="004243FB">
        <w:rPr>
          <w:rFonts w:ascii="Times New Roman" w:hAnsi="Times New Roman"/>
          <w:sz w:val="24"/>
          <w:szCs w:val="24"/>
          <w:lang w:val="en-US"/>
        </w:rPr>
        <w:t xml:space="preserve"> considering one second bin,</w:t>
      </w:r>
      <w:r w:rsidR="00C2096D" w:rsidRPr="004243FB">
        <w:rPr>
          <w:rFonts w:ascii="Times New Roman" w:hAnsi="Times New Roman"/>
          <w:sz w:val="24"/>
          <w:szCs w:val="24"/>
          <w:lang w:val="en-US"/>
        </w:rPr>
        <w:t xml:space="preserve"> which was performed using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9542F" w:rsidRPr="004243FB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>Change-Point Analyzer 2.3 shareware</w:t>
      </w:r>
      <w:r w:rsidR="00B56AA1" w:rsidRPr="004243FB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>Taylor Enterprises,</w:t>
      </w:r>
      <w:r w:rsidR="00242550" w:rsidRPr="004243FB">
        <w:rPr>
          <w:rFonts w:ascii="Times New Roman" w:hAnsi="Times New Roman"/>
          <w:sz w:val="24"/>
          <w:szCs w:val="24"/>
          <w:lang w:val="en-US"/>
        </w:rPr>
        <w:t xml:space="preserve"> Libertyville,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9542F" w:rsidRPr="004243FB">
        <w:rPr>
          <w:rFonts w:ascii="Times New Roman" w:hAnsi="Times New Roman"/>
          <w:sz w:val="24"/>
          <w:szCs w:val="24"/>
          <w:lang w:val="en-US"/>
        </w:rPr>
        <w:t>IL</w:t>
      </w:r>
      <w:r w:rsidR="00673FF6" w:rsidRPr="004243FB">
        <w:rPr>
          <w:rFonts w:ascii="Times New Roman" w:hAnsi="Times New Roman"/>
          <w:sz w:val="24"/>
          <w:szCs w:val="24"/>
          <w:lang w:val="en-US"/>
        </w:rPr>
        <w:t>,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USA</w:t>
      </w:r>
      <w:r w:rsidR="009A7039" w:rsidRPr="004243FB">
        <w:rPr>
          <w:rFonts w:ascii="Times New Roman" w:hAnsi="Times New Roman"/>
          <w:sz w:val="24"/>
          <w:szCs w:val="24"/>
          <w:lang w:val="en-US"/>
        </w:rPr>
        <w:t>,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 xml:space="preserve"> 2009</w:t>
      </w:r>
      <w:r w:rsidR="00D90156" w:rsidRPr="004243FB">
        <w:rPr>
          <w:rFonts w:ascii="Times New Roman" w:hAnsi="Times New Roman"/>
          <w:sz w:val="24"/>
          <w:szCs w:val="24"/>
          <w:lang w:val="en-US"/>
        </w:rPr>
        <w:t>)</w:t>
      </w:r>
      <w:r w:rsidR="00B9602B" w:rsidRPr="004243FB">
        <w:rPr>
          <w:rFonts w:ascii="Times New Roman" w:hAnsi="Times New Roman"/>
          <w:sz w:val="24"/>
          <w:szCs w:val="24"/>
          <w:lang w:val="en-US"/>
        </w:rPr>
        <w:t>.</w:t>
      </w:r>
    </w:p>
    <w:p w:rsidR="00C23092" w:rsidRPr="004243FB" w:rsidRDefault="00C23092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B9602B" w:rsidRPr="004243FB" w:rsidRDefault="003A07F7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>Change point analysis</w:t>
      </w:r>
    </w:p>
    <w:p w:rsidR="00B57781" w:rsidRPr="004243FB" w:rsidRDefault="00B9602B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>The</w:t>
      </w:r>
      <w:r w:rsidR="003E27B4" w:rsidRPr="004243FB">
        <w:rPr>
          <w:rFonts w:ascii="Times New Roman" w:hAnsi="Times New Roman"/>
          <w:sz w:val="24"/>
          <w:szCs w:val="24"/>
          <w:lang w:val="en-US"/>
        </w:rPr>
        <w:t xml:space="preserve"> CPA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A07F7" w:rsidRPr="004243FB">
        <w:rPr>
          <w:rFonts w:ascii="Times New Roman" w:hAnsi="Times New Roman"/>
          <w:sz w:val="24"/>
          <w:szCs w:val="24"/>
          <w:lang w:val="en-US"/>
        </w:rPr>
        <w:t xml:space="preserve">procedure </w:t>
      </w:r>
      <w:r w:rsidRPr="004243FB">
        <w:rPr>
          <w:rFonts w:ascii="Times New Roman" w:hAnsi="Times New Roman"/>
          <w:sz w:val="24"/>
          <w:szCs w:val="24"/>
          <w:lang w:val="en-US"/>
        </w:rPr>
        <w:t>is described in detail in Taylor (2000)</w:t>
      </w:r>
      <w:r w:rsidR="004E1C1A" w:rsidRPr="004243FB">
        <w:rPr>
          <w:rFonts w:ascii="Times New Roman" w:hAnsi="Times New Roman"/>
          <w:sz w:val="24"/>
          <w:szCs w:val="24"/>
          <w:lang w:val="en-US"/>
        </w:rPr>
        <w:t>.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57781" w:rsidRPr="004243FB">
        <w:rPr>
          <w:rFonts w:ascii="Times New Roman" w:hAnsi="Times New Roman"/>
          <w:sz w:val="24"/>
          <w:szCs w:val="24"/>
          <w:lang w:val="en-US"/>
        </w:rPr>
        <w:t>For each localized change</w:t>
      </w:r>
      <w:r w:rsidR="00943B0D" w:rsidRPr="004243FB">
        <w:rPr>
          <w:rFonts w:ascii="Times New Roman" w:hAnsi="Times New Roman"/>
          <w:sz w:val="24"/>
          <w:szCs w:val="24"/>
          <w:lang w:val="en-US"/>
        </w:rPr>
        <w:t xml:space="preserve">, we </w:t>
      </w:r>
      <w:r w:rsidR="00C7563A" w:rsidRPr="004243FB">
        <w:rPr>
          <w:rFonts w:ascii="Times New Roman" w:hAnsi="Times New Roman"/>
          <w:sz w:val="24"/>
          <w:szCs w:val="24"/>
          <w:lang w:val="en-US"/>
        </w:rPr>
        <w:t>determined whether</w:t>
      </w:r>
      <w:r w:rsidR="00B57781" w:rsidRPr="004243FB">
        <w:rPr>
          <w:rFonts w:ascii="Times New Roman" w:hAnsi="Times New Roman"/>
          <w:sz w:val="24"/>
          <w:szCs w:val="24"/>
          <w:lang w:val="en-US"/>
        </w:rPr>
        <w:t xml:space="preserve"> the change </w:t>
      </w:r>
      <w:r w:rsidR="00943B0D" w:rsidRPr="004243FB">
        <w:rPr>
          <w:rFonts w:ascii="Times New Roman" w:hAnsi="Times New Roman"/>
          <w:sz w:val="24"/>
          <w:szCs w:val="24"/>
          <w:lang w:val="en-US"/>
        </w:rPr>
        <w:t xml:space="preserve">type </w:t>
      </w:r>
      <w:r w:rsidR="00B57781" w:rsidRPr="004243FB">
        <w:rPr>
          <w:rFonts w:ascii="Times New Roman" w:hAnsi="Times New Roman"/>
          <w:sz w:val="24"/>
          <w:szCs w:val="24"/>
          <w:lang w:val="en-US"/>
        </w:rPr>
        <w:t>increased or decreased</w:t>
      </w:r>
      <w:r w:rsidR="00C7563A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302C9" w:rsidRPr="004243FB">
        <w:rPr>
          <w:rFonts w:ascii="Times New Roman" w:hAnsi="Times New Roman"/>
          <w:sz w:val="24"/>
          <w:szCs w:val="24"/>
          <w:lang w:val="en-US"/>
        </w:rPr>
        <w:t>based on</w:t>
      </w:r>
      <w:r w:rsidR="00C7563A" w:rsidRPr="004243FB">
        <w:rPr>
          <w:rFonts w:ascii="Times New Roman" w:hAnsi="Times New Roman"/>
          <w:sz w:val="24"/>
          <w:szCs w:val="24"/>
          <w:lang w:val="en-US"/>
        </w:rPr>
        <w:t xml:space="preserve"> the levels of pre- and post-activity</w:t>
      </w:r>
      <w:r w:rsidR="00B57781" w:rsidRPr="004243FB">
        <w:rPr>
          <w:rFonts w:ascii="Times New Roman" w:hAnsi="Times New Roman"/>
          <w:sz w:val="24"/>
          <w:szCs w:val="24"/>
          <w:lang w:val="en-US"/>
        </w:rPr>
        <w:t xml:space="preserve">. By </w:t>
      </w:r>
      <w:r w:rsidR="000777C0" w:rsidRPr="004243FB">
        <w:rPr>
          <w:rFonts w:ascii="Times New Roman" w:hAnsi="Times New Roman"/>
          <w:sz w:val="24"/>
          <w:szCs w:val="24"/>
          <w:lang w:val="en-US"/>
        </w:rPr>
        <w:t xml:space="preserve">comparing </w:t>
      </w:r>
      <w:r w:rsidR="00B57781" w:rsidRPr="004243FB">
        <w:rPr>
          <w:rFonts w:ascii="Times New Roman" w:hAnsi="Times New Roman"/>
          <w:sz w:val="24"/>
          <w:szCs w:val="24"/>
          <w:lang w:val="en-US"/>
        </w:rPr>
        <w:t>the difference between these levels of activity</w:t>
      </w:r>
      <w:r w:rsidR="007A7965" w:rsidRPr="004243FB">
        <w:rPr>
          <w:rFonts w:ascii="Times New Roman" w:hAnsi="Times New Roman"/>
          <w:sz w:val="24"/>
          <w:szCs w:val="24"/>
          <w:lang w:val="en-US"/>
        </w:rPr>
        <w:t>,</w:t>
      </w:r>
      <w:r w:rsidR="00B57781" w:rsidRPr="004243FB">
        <w:rPr>
          <w:rFonts w:ascii="Times New Roman" w:hAnsi="Times New Roman"/>
          <w:sz w:val="24"/>
          <w:szCs w:val="24"/>
          <w:lang w:val="en-US"/>
        </w:rPr>
        <w:t xml:space="preserve"> the magnitu</w:t>
      </w:r>
      <w:r w:rsidR="00943B0D" w:rsidRPr="004243FB">
        <w:rPr>
          <w:rFonts w:ascii="Times New Roman" w:hAnsi="Times New Roman"/>
          <w:sz w:val="24"/>
          <w:szCs w:val="24"/>
          <w:lang w:val="en-US"/>
        </w:rPr>
        <w:t>de of the decrease or increase wa</w:t>
      </w:r>
      <w:r w:rsidR="00B57781" w:rsidRPr="004243FB">
        <w:rPr>
          <w:rFonts w:ascii="Times New Roman" w:hAnsi="Times New Roman"/>
          <w:sz w:val="24"/>
          <w:szCs w:val="24"/>
          <w:lang w:val="en-US"/>
        </w:rPr>
        <w:t xml:space="preserve">s determined. </w:t>
      </w:r>
    </w:p>
    <w:p w:rsidR="00AB5FB4" w:rsidRPr="004243FB" w:rsidRDefault="00AB5FB4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B57781" w:rsidRPr="004243FB" w:rsidRDefault="00B57781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>Results</w:t>
      </w:r>
    </w:p>
    <w:p w:rsidR="00AB5FB4" w:rsidRPr="004243FB" w:rsidRDefault="00AB5FB4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9D54C1" w:rsidRPr="004243FB" w:rsidRDefault="00B57781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None of the subjects participating in the experiment </w:t>
      </w:r>
      <w:r w:rsidR="00870269" w:rsidRPr="004243FB">
        <w:rPr>
          <w:rFonts w:ascii="Times New Roman" w:hAnsi="Times New Roman"/>
          <w:sz w:val="24"/>
          <w:szCs w:val="24"/>
          <w:lang w:val="en-US"/>
        </w:rPr>
        <w:t xml:space="preserve">experienced </w:t>
      </w:r>
      <w:r w:rsidRPr="004243FB">
        <w:rPr>
          <w:rFonts w:ascii="Times New Roman" w:hAnsi="Times New Roman"/>
          <w:sz w:val="24"/>
          <w:szCs w:val="24"/>
          <w:lang w:val="en-US"/>
        </w:rPr>
        <w:t>pain or discomfort during the tasks</w:t>
      </w:r>
      <w:r w:rsidR="009C7DC7" w:rsidRPr="004243FB">
        <w:rPr>
          <w:rFonts w:ascii="Times New Roman" w:hAnsi="Times New Roman"/>
          <w:sz w:val="24"/>
          <w:szCs w:val="24"/>
          <w:lang w:val="en-US"/>
        </w:rPr>
        <w:t xml:space="preserve"> and</w:t>
      </w:r>
      <w:r w:rsidR="00563812" w:rsidRPr="004243FB">
        <w:rPr>
          <w:rFonts w:ascii="Times New Roman" w:hAnsi="Times New Roman"/>
          <w:sz w:val="24"/>
          <w:szCs w:val="24"/>
          <w:lang w:val="en-US"/>
        </w:rPr>
        <w:t xml:space="preserve"> none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reported difficulties in </w:t>
      </w:r>
      <w:r w:rsidR="0042529B" w:rsidRPr="004243FB">
        <w:rPr>
          <w:rFonts w:ascii="Times New Roman" w:hAnsi="Times New Roman"/>
          <w:sz w:val="24"/>
          <w:szCs w:val="24"/>
          <w:lang w:val="en-US"/>
        </w:rPr>
        <w:t xml:space="preserve">completing </w:t>
      </w:r>
      <w:r w:rsidR="009D54C1" w:rsidRPr="004243FB">
        <w:rPr>
          <w:rFonts w:ascii="Times New Roman" w:hAnsi="Times New Roman"/>
          <w:sz w:val="24"/>
          <w:szCs w:val="24"/>
          <w:lang w:val="en-US"/>
        </w:rPr>
        <w:t>and maintaining maximal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voluntary contraction. </w:t>
      </w:r>
      <w:r w:rsidR="00D7352D" w:rsidRPr="004243FB">
        <w:rPr>
          <w:rFonts w:ascii="Times New Roman" w:hAnsi="Times New Roman"/>
          <w:sz w:val="24"/>
          <w:szCs w:val="24"/>
          <w:lang w:val="en-US"/>
        </w:rPr>
        <w:t>For the data analysis,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only changes with a confid</w:t>
      </w:r>
      <w:r w:rsidR="003A17DD">
        <w:rPr>
          <w:rFonts w:ascii="Times New Roman" w:hAnsi="Times New Roman"/>
          <w:sz w:val="24"/>
          <w:szCs w:val="24"/>
          <w:lang w:val="en-US"/>
        </w:rPr>
        <w:t>ence level &gt;</w:t>
      </w:r>
      <w:r w:rsidR="00D016EC" w:rsidRPr="004243FB">
        <w:rPr>
          <w:rFonts w:ascii="Times New Roman" w:hAnsi="Times New Roman"/>
          <w:sz w:val="24"/>
          <w:szCs w:val="24"/>
          <w:lang w:val="en-US"/>
        </w:rPr>
        <w:t>95% were considered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A50EDA">
        <w:rPr>
          <w:rFonts w:ascii="Times New Roman" w:hAnsi="Times New Roman"/>
          <w:sz w:val="24"/>
          <w:szCs w:val="24"/>
          <w:lang w:val="en-US"/>
        </w:rPr>
        <w:t>S</w:t>
      </w:r>
      <w:r w:rsidR="00D11EAF">
        <w:rPr>
          <w:rFonts w:ascii="Times New Roman" w:hAnsi="Times New Roman"/>
          <w:sz w:val="24"/>
          <w:szCs w:val="24"/>
          <w:lang w:val="en-US"/>
        </w:rPr>
        <w:t>ome participants show</w:t>
      </w:r>
      <w:r w:rsidR="00A50EDA">
        <w:rPr>
          <w:rFonts w:ascii="Times New Roman" w:hAnsi="Times New Roman"/>
          <w:sz w:val="24"/>
          <w:szCs w:val="24"/>
          <w:lang w:val="en-US"/>
        </w:rPr>
        <w:t>ed</w:t>
      </w:r>
      <w:r w:rsidR="00D11EAF">
        <w:rPr>
          <w:rFonts w:ascii="Times New Roman" w:hAnsi="Times New Roman"/>
          <w:sz w:val="24"/>
          <w:szCs w:val="24"/>
          <w:lang w:val="en-US"/>
        </w:rPr>
        <w:t xml:space="preserve"> just one change</w:t>
      </w:r>
      <w:r w:rsidR="0081589F">
        <w:rPr>
          <w:rFonts w:ascii="Times New Roman" w:hAnsi="Times New Roman"/>
          <w:sz w:val="24"/>
          <w:szCs w:val="24"/>
          <w:lang w:val="en-US"/>
        </w:rPr>
        <w:t>-</w:t>
      </w:r>
      <w:r w:rsidR="00D11EAF">
        <w:rPr>
          <w:rFonts w:ascii="Times New Roman" w:hAnsi="Times New Roman"/>
          <w:sz w:val="24"/>
          <w:szCs w:val="24"/>
          <w:lang w:val="en-US"/>
        </w:rPr>
        <w:t>point associated with decrease amplitude of EMGS (Figure 1A) or increase amplitud</w:t>
      </w:r>
      <w:r w:rsidR="00A50EDA">
        <w:rPr>
          <w:rFonts w:ascii="Times New Roman" w:hAnsi="Times New Roman"/>
          <w:sz w:val="24"/>
          <w:szCs w:val="24"/>
          <w:lang w:val="en-US"/>
        </w:rPr>
        <w:t xml:space="preserve">e </w:t>
      </w:r>
      <w:r w:rsidR="00D11EAF">
        <w:rPr>
          <w:rFonts w:ascii="Times New Roman" w:hAnsi="Times New Roman"/>
          <w:sz w:val="24"/>
          <w:szCs w:val="24"/>
          <w:lang w:val="en-US"/>
        </w:rPr>
        <w:t>(Figure 1</w:t>
      </w:r>
      <w:r w:rsidR="00A50EDA">
        <w:rPr>
          <w:rFonts w:ascii="Times New Roman" w:hAnsi="Times New Roman"/>
          <w:sz w:val="24"/>
          <w:szCs w:val="24"/>
          <w:lang w:val="en-US"/>
        </w:rPr>
        <w:t>C</w:t>
      </w:r>
      <w:r w:rsidR="00D11EAF">
        <w:rPr>
          <w:rFonts w:ascii="Times New Roman" w:hAnsi="Times New Roman"/>
          <w:sz w:val="24"/>
          <w:szCs w:val="24"/>
          <w:lang w:val="en-US"/>
        </w:rPr>
        <w:t xml:space="preserve">), some </w:t>
      </w:r>
      <w:r w:rsidR="00A50EDA">
        <w:rPr>
          <w:rFonts w:ascii="Times New Roman" w:hAnsi="Times New Roman"/>
          <w:sz w:val="24"/>
          <w:szCs w:val="24"/>
          <w:lang w:val="en-US"/>
        </w:rPr>
        <w:t>participants showed more than one change</w:t>
      </w:r>
      <w:r w:rsidR="0081589F">
        <w:rPr>
          <w:rFonts w:ascii="Times New Roman" w:hAnsi="Times New Roman"/>
          <w:sz w:val="24"/>
          <w:szCs w:val="24"/>
          <w:lang w:val="en-US"/>
        </w:rPr>
        <w:t>-</w:t>
      </w:r>
      <w:r w:rsidR="00A50EDA">
        <w:rPr>
          <w:rFonts w:ascii="Times New Roman" w:hAnsi="Times New Roman"/>
          <w:sz w:val="24"/>
          <w:szCs w:val="24"/>
          <w:lang w:val="en-US"/>
        </w:rPr>
        <w:t xml:space="preserve">point (Figure 1B), in </w:t>
      </w:r>
      <w:r w:rsidR="0081589F">
        <w:rPr>
          <w:rFonts w:ascii="Times New Roman" w:hAnsi="Times New Roman"/>
          <w:sz w:val="24"/>
          <w:szCs w:val="24"/>
          <w:lang w:val="en-US"/>
        </w:rPr>
        <w:t>three</w:t>
      </w:r>
      <w:r w:rsidR="00A50EDA">
        <w:rPr>
          <w:rFonts w:ascii="Times New Roman" w:hAnsi="Times New Roman"/>
          <w:sz w:val="24"/>
          <w:szCs w:val="24"/>
          <w:lang w:val="en-US"/>
        </w:rPr>
        <w:t xml:space="preserve"> participants analysis failed to detect change</w:t>
      </w:r>
      <w:r w:rsidR="0081589F">
        <w:rPr>
          <w:rFonts w:ascii="Times New Roman" w:hAnsi="Times New Roman"/>
          <w:sz w:val="24"/>
          <w:szCs w:val="24"/>
          <w:lang w:val="en-US"/>
        </w:rPr>
        <w:t>-</w:t>
      </w:r>
      <w:r w:rsidR="00A50EDA">
        <w:rPr>
          <w:rFonts w:ascii="Times New Roman" w:hAnsi="Times New Roman"/>
          <w:sz w:val="24"/>
          <w:szCs w:val="24"/>
          <w:lang w:val="en-US"/>
        </w:rPr>
        <w:t>points (Figure 1D).</w:t>
      </w:r>
      <w:r w:rsidR="0081589F">
        <w:rPr>
          <w:rFonts w:ascii="Times New Roman" w:hAnsi="Times New Roman"/>
          <w:sz w:val="24"/>
          <w:szCs w:val="24"/>
          <w:lang w:val="en-US"/>
        </w:rPr>
        <w:t xml:space="preserve"> O</w:t>
      </w:r>
      <w:r w:rsidR="003A17DD">
        <w:rPr>
          <w:rFonts w:ascii="Times New Roman" w:hAnsi="Times New Roman"/>
          <w:sz w:val="24"/>
          <w:szCs w:val="24"/>
          <w:lang w:val="en-US"/>
        </w:rPr>
        <w:t xml:space="preserve">f </w:t>
      </w:r>
      <w:r w:rsidR="0081589F">
        <w:rPr>
          <w:rFonts w:ascii="Times New Roman" w:hAnsi="Times New Roman"/>
          <w:sz w:val="24"/>
          <w:szCs w:val="24"/>
          <w:lang w:val="en-US"/>
        </w:rPr>
        <w:t xml:space="preserve">total change-points </w:t>
      </w:r>
      <w:r w:rsidR="003A17DD">
        <w:rPr>
          <w:rFonts w:ascii="Times New Roman" w:hAnsi="Times New Roman"/>
          <w:sz w:val="24"/>
          <w:szCs w:val="24"/>
          <w:lang w:val="en-US"/>
        </w:rPr>
        <w:t>52</w:t>
      </w:r>
      <w:r w:rsidRPr="004243FB">
        <w:rPr>
          <w:rFonts w:ascii="Times New Roman" w:hAnsi="Times New Roman"/>
          <w:sz w:val="24"/>
          <w:szCs w:val="24"/>
          <w:lang w:val="en-US"/>
        </w:rPr>
        <w:t>%</w:t>
      </w:r>
      <w:r w:rsidR="003A17DD">
        <w:rPr>
          <w:rFonts w:ascii="Times New Roman" w:hAnsi="Times New Roman"/>
          <w:sz w:val="24"/>
          <w:szCs w:val="24"/>
          <w:lang w:val="en-US"/>
        </w:rPr>
        <w:t xml:space="preserve"> were in the right muscle and 48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% in the left muscle. The </w:t>
      </w:r>
      <w:r w:rsidR="003A17DD">
        <w:rPr>
          <w:rFonts w:ascii="Times New Roman" w:hAnsi="Times New Roman"/>
          <w:sz w:val="24"/>
          <w:szCs w:val="24"/>
          <w:lang w:val="en-US"/>
        </w:rPr>
        <w:t>95% of total detected change-points</w:t>
      </w:r>
      <w:r w:rsidR="003A17DD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A17DD">
        <w:rPr>
          <w:rFonts w:ascii="Times New Roman" w:hAnsi="Times New Roman"/>
          <w:sz w:val="24"/>
          <w:szCs w:val="24"/>
          <w:lang w:val="en-US"/>
        </w:rPr>
        <w:t xml:space="preserve">decrease 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447F0D" w:rsidRPr="004243FB">
        <w:rPr>
          <w:rFonts w:ascii="Times New Roman" w:hAnsi="Times New Roman"/>
          <w:sz w:val="24"/>
          <w:szCs w:val="24"/>
          <w:lang w:val="en-US"/>
        </w:rPr>
        <w:t xml:space="preserve">SEMG </w:t>
      </w:r>
      <w:r w:rsidRPr="004243FB">
        <w:rPr>
          <w:rFonts w:ascii="Times New Roman" w:hAnsi="Times New Roman"/>
          <w:sz w:val="24"/>
          <w:szCs w:val="24"/>
          <w:lang w:val="en-US"/>
        </w:rPr>
        <w:t>amplitude</w:t>
      </w:r>
      <w:r w:rsidR="00447F0D" w:rsidRPr="004243FB">
        <w:rPr>
          <w:rFonts w:ascii="Times New Roman" w:hAnsi="Times New Roman"/>
          <w:sz w:val="24"/>
          <w:szCs w:val="24"/>
          <w:lang w:val="en-US"/>
        </w:rPr>
        <w:t>.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A17DD">
        <w:rPr>
          <w:rFonts w:ascii="Times New Roman" w:hAnsi="Times New Roman"/>
          <w:sz w:val="24"/>
          <w:szCs w:val="24"/>
          <w:lang w:val="en-US"/>
        </w:rPr>
        <w:t>O</w:t>
      </w:r>
      <w:r w:rsidR="005D24B2" w:rsidRPr="004243FB">
        <w:rPr>
          <w:rFonts w:ascii="Times New Roman" w:hAnsi="Times New Roman"/>
          <w:sz w:val="24"/>
          <w:szCs w:val="24"/>
          <w:lang w:val="en-US"/>
        </w:rPr>
        <w:t xml:space="preserve">ne 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participant showed increased amplitude in the right muscle and </w:t>
      </w:r>
      <w:r w:rsidR="003A17DD">
        <w:rPr>
          <w:rFonts w:ascii="Times New Roman" w:hAnsi="Times New Roman"/>
          <w:sz w:val="24"/>
          <w:szCs w:val="24"/>
          <w:lang w:val="en-US"/>
        </w:rPr>
        <w:t xml:space="preserve">two </w:t>
      </w:r>
      <w:r w:rsidRPr="004243FB">
        <w:rPr>
          <w:rFonts w:ascii="Times New Roman" w:hAnsi="Times New Roman"/>
          <w:sz w:val="24"/>
          <w:szCs w:val="24"/>
          <w:lang w:val="en-US"/>
        </w:rPr>
        <w:t>participant</w:t>
      </w:r>
      <w:r w:rsidR="003A17DD">
        <w:rPr>
          <w:rFonts w:ascii="Times New Roman" w:hAnsi="Times New Roman"/>
          <w:sz w:val="24"/>
          <w:szCs w:val="24"/>
          <w:lang w:val="en-US"/>
        </w:rPr>
        <w:t>s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in the left muscle. </w:t>
      </w:r>
    </w:p>
    <w:p w:rsidR="00AB71EF" w:rsidRDefault="00AB71EF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D11EAF" w:rsidRDefault="00D11EAF" w:rsidP="006D7297">
      <w:pPr>
        <w:pStyle w:val="Sinespaciado"/>
        <w:contextualSpacing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es-MX"/>
        </w:rPr>
        <w:lastRenderedPageBreak/>
        <w:drawing>
          <wp:inline distT="0" distB="0" distL="0" distR="0">
            <wp:extent cx="5759450" cy="2311852"/>
            <wp:effectExtent l="19050" t="0" r="0" b="0"/>
            <wp:docPr id="3" name="Imagen 2" descr="C:\Users\56414\Desktop\vacas sem santa\Art CI Ctrl Joven\figure several C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6414\Desktop\vacas sem santa\Art CI Ctrl Joven\figure several CP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11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EAF" w:rsidRDefault="00D11EAF" w:rsidP="00D11EAF">
      <w:pPr>
        <w:pStyle w:val="Sinespaciado"/>
        <w:contextualSpacing/>
        <w:rPr>
          <w:rFonts w:ascii="Times New Roman" w:hAnsi="Times New Roman"/>
          <w:b/>
          <w:sz w:val="24"/>
          <w:szCs w:val="24"/>
          <w:lang w:val="en-US"/>
        </w:rPr>
      </w:pPr>
      <w:r w:rsidRPr="00D11EAF">
        <w:rPr>
          <w:rFonts w:ascii="Times New Roman" w:hAnsi="Times New Roman"/>
          <w:b/>
          <w:sz w:val="24"/>
          <w:szCs w:val="24"/>
          <w:lang w:val="en-US"/>
        </w:rPr>
        <w:t>Figure 1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D11EAF">
        <w:rPr>
          <w:rFonts w:ascii="Times New Roman" w:hAnsi="Times New Roman"/>
          <w:sz w:val="24"/>
          <w:szCs w:val="24"/>
          <w:lang w:val="en-US"/>
        </w:rPr>
        <w:t>Example</w:t>
      </w:r>
      <w:r w:rsidR="00A50EDA">
        <w:rPr>
          <w:rFonts w:ascii="Times New Roman" w:hAnsi="Times New Roman"/>
          <w:sz w:val="24"/>
          <w:szCs w:val="24"/>
          <w:lang w:val="en-US"/>
        </w:rPr>
        <w:t>s of change points detected in EMG</w:t>
      </w:r>
      <w:r w:rsidR="008469C5">
        <w:rPr>
          <w:rFonts w:ascii="Times New Roman" w:hAnsi="Times New Roman"/>
          <w:sz w:val="24"/>
          <w:szCs w:val="24"/>
          <w:lang w:val="en-US"/>
        </w:rPr>
        <w:t>S</w:t>
      </w:r>
      <w:r w:rsidR="00A50EDA">
        <w:rPr>
          <w:rFonts w:ascii="Times New Roman" w:hAnsi="Times New Roman"/>
          <w:sz w:val="24"/>
          <w:szCs w:val="24"/>
          <w:lang w:val="en-US"/>
        </w:rPr>
        <w:t xml:space="preserve"> data over sustained contraction. Dashed line indicated localization of change point.</w:t>
      </w:r>
    </w:p>
    <w:p w:rsidR="00D11EAF" w:rsidRDefault="00D11EAF" w:rsidP="006D7297">
      <w:pPr>
        <w:pStyle w:val="Sinespaciado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D11EAF" w:rsidRPr="00D11EAF" w:rsidRDefault="00D11EAF" w:rsidP="006D7297">
      <w:pPr>
        <w:pStyle w:val="Sinespaciado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B57781" w:rsidRPr="004243FB" w:rsidRDefault="00B57781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To represent </w:t>
      </w:r>
      <w:r w:rsidR="00E07CE4">
        <w:rPr>
          <w:rFonts w:ascii="Times New Roman" w:hAnsi="Times New Roman"/>
          <w:sz w:val="24"/>
          <w:szCs w:val="24"/>
          <w:lang w:val="en-US"/>
        </w:rPr>
        <w:t xml:space="preserve">change-points associated with 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decreases in amplitude </w:t>
      </w:r>
      <w:r w:rsidR="006708D7" w:rsidRPr="004243FB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E07CE4">
        <w:rPr>
          <w:rFonts w:ascii="Times New Roman" w:hAnsi="Times New Roman"/>
          <w:sz w:val="24"/>
          <w:szCs w:val="24"/>
          <w:lang w:val="en-US"/>
        </w:rPr>
        <w:t>its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location </w:t>
      </w:r>
      <w:r w:rsidR="0034421F" w:rsidRPr="004243FB">
        <w:rPr>
          <w:rFonts w:ascii="Times New Roman" w:hAnsi="Times New Roman"/>
          <w:sz w:val="24"/>
          <w:szCs w:val="24"/>
          <w:lang w:val="en-US"/>
        </w:rPr>
        <w:t xml:space="preserve">over 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time, frequency distributions were </w:t>
      </w:r>
      <w:r w:rsidR="008E6EB9" w:rsidRPr="004243FB">
        <w:rPr>
          <w:rFonts w:ascii="Times New Roman" w:hAnsi="Times New Roman"/>
          <w:sz w:val="24"/>
          <w:szCs w:val="24"/>
          <w:lang w:val="en-US"/>
        </w:rPr>
        <w:t>calculated</w:t>
      </w:r>
      <w:r w:rsidR="00D11EAF">
        <w:rPr>
          <w:rFonts w:ascii="Times New Roman" w:hAnsi="Times New Roman"/>
          <w:sz w:val="24"/>
          <w:szCs w:val="24"/>
          <w:lang w:val="en-US"/>
        </w:rPr>
        <w:t>. As shown in Figure 2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FC322F" w:rsidRPr="004243FB">
        <w:rPr>
          <w:rFonts w:ascii="Times New Roman" w:hAnsi="Times New Roman"/>
          <w:bCs/>
          <w:sz w:val="24"/>
          <w:szCs w:val="24"/>
          <w:lang w:val="en-US"/>
        </w:rPr>
        <w:t xml:space="preserve">the frequency distribution of SEMG </w:t>
      </w:r>
      <w:r w:rsidR="00301D73" w:rsidRPr="004243FB">
        <w:rPr>
          <w:rFonts w:ascii="Times New Roman" w:hAnsi="Times New Roman"/>
          <w:bCs/>
          <w:sz w:val="24"/>
          <w:szCs w:val="24"/>
          <w:lang w:val="en-US"/>
        </w:rPr>
        <w:t xml:space="preserve">in the right muscle </w:t>
      </w:r>
      <w:r w:rsidR="009A0783">
        <w:rPr>
          <w:rFonts w:ascii="Times New Roman" w:hAnsi="Times New Roman"/>
          <w:bCs/>
          <w:sz w:val="24"/>
          <w:szCs w:val="24"/>
          <w:lang w:val="en-US"/>
        </w:rPr>
        <w:t xml:space="preserve">started </w:t>
      </w:r>
      <w:r w:rsidR="00B94A7C" w:rsidRPr="004243FB">
        <w:rPr>
          <w:rFonts w:ascii="Times New Roman" w:hAnsi="Times New Roman"/>
          <w:sz w:val="24"/>
          <w:szCs w:val="24"/>
          <w:lang w:val="en-US"/>
        </w:rPr>
        <w:t xml:space="preserve">after </w:t>
      </w:r>
      <w:r w:rsidR="003A17DD">
        <w:rPr>
          <w:rFonts w:ascii="Times New Roman" w:hAnsi="Times New Roman"/>
          <w:sz w:val="24"/>
          <w:szCs w:val="24"/>
          <w:lang w:val="en-US"/>
        </w:rPr>
        <w:t xml:space="preserve">6 s </w:t>
      </w:r>
      <w:r w:rsidR="00347A59" w:rsidRPr="004243FB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347A59">
        <w:rPr>
          <w:rFonts w:ascii="Times New Roman" w:hAnsi="Times New Roman"/>
          <w:sz w:val="24"/>
          <w:szCs w:val="24"/>
          <w:lang w:val="en-US"/>
        </w:rPr>
        <w:t>mainly gather</w:t>
      </w:r>
      <w:r w:rsidR="00E07CE4">
        <w:rPr>
          <w:rFonts w:ascii="Times New Roman" w:hAnsi="Times New Roman"/>
          <w:sz w:val="24"/>
          <w:szCs w:val="24"/>
          <w:lang w:val="en-US"/>
        </w:rPr>
        <w:t>ed</w:t>
      </w:r>
      <w:r w:rsidR="00347A5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47A59" w:rsidRPr="004243FB">
        <w:rPr>
          <w:rFonts w:ascii="Times New Roman" w:hAnsi="Times New Roman"/>
          <w:sz w:val="24"/>
          <w:szCs w:val="24"/>
          <w:lang w:val="en-US"/>
        </w:rPr>
        <w:t xml:space="preserve">between </w:t>
      </w:r>
      <w:r w:rsidR="00347A59">
        <w:rPr>
          <w:rFonts w:ascii="Times New Roman" w:hAnsi="Times New Roman"/>
          <w:sz w:val="24"/>
          <w:szCs w:val="24"/>
          <w:lang w:val="en-US"/>
        </w:rPr>
        <w:t>6</w:t>
      </w:r>
      <w:r w:rsidR="00347A59" w:rsidRPr="004243FB">
        <w:rPr>
          <w:rFonts w:ascii="Times New Roman" w:hAnsi="Times New Roman"/>
          <w:sz w:val="24"/>
          <w:szCs w:val="24"/>
          <w:lang w:val="en-US"/>
        </w:rPr>
        <w:t xml:space="preserve"> to</w:t>
      </w:r>
      <w:r w:rsidR="00347A59">
        <w:rPr>
          <w:rFonts w:ascii="Times New Roman" w:hAnsi="Times New Roman"/>
          <w:sz w:val="24"/>
          <w:szCs w:val="24"/>
          <w:lang w:val="en-US"/>
        </w:rPr>
        <w:t xml:space="preserve"> 21 s of total contraction duration</w:t>
      </w:r>
      <w:r w:rsidR="00512041" w:rsidRPr="004243FB">
        <w:rPr>
          <w:rFonts w:ascii="Times New Roman" w:hAnsi="Times New Roman"/>
          <w:sz w:val="24"/>
          <w:szCs w:val="24"/>
          <w:lang w:val="en-US"/>
        </w:rPr>
        <w:t>. In</w:t>
      </w:r>
      <w:r w:rsidR="00D11EAF">
        <w:rPr>
          <w:rFonts w:ascii="Times New Roman" w:hAnsi="Times New Roman"/>
          <w:sz w:val="24"/>
          <w:szCs w:val="24"/>
          <w:lang w:val="en-US"/>
        </w:rPr>
        <w:t xml:space="preserve"> the left muscle (Figure 3</w:t>
      </w:r>
      <w:r w:rsidRPr="004243FB">
        <w:rPr>
          <w:rFonts w:ascii="Times New Roman" w:hAnsi="Times New Roman"/>
          <w:sz w:val="24"/>
          <w:szCs w:val="24"/>
          <w:lang w:val="en-US"/>
        </w:rPr>
        <w:t>)</w:t>
      </w:r>
      <w:r w:rsidR="0086108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6108A" w:rsidRPr="004243FB">
        <w:rPr>
          <w:rFonts w:ascii="Times New Roman" w:hAnsi="Times New Roman"/>
          <w:bCs/>
          <w:sz w:val="24"/>
          <w:szCs w:val="24"/>
          <w:lang w:val="en-US"/>
        </w:rPr>
        <w:t xml:space="preserve">frequency distribution </w:t>
      </w:r>
      <w:r w:rsidR="0086108A">
        <w:rPr>
          <w:rFonts w:ascii="Times New Roman" w:hAnsi="Times New Roman"/>
          <w:sz w:val="24"/>
          <w:szCs w:val="24"/>
          <w:lang w:val="en-US"/>
        </w:rPr>
        <w:t>started</w:t>
      </w:r>
      <w:r w:rsidR="00347A59">
        <w:rPr>
          <w:rFonts w:ascii="Times New Roman" w:hAnsi="Times New Roman"/>
          <w:sz w:val="24"/>
          <w:szCs w:val="24"/>
          <w:lang w:val="en-US"/>
        </w:rPr>
        <w:t xml:space="preserve"> 4s </w:t>
      </w:r>
      <w:r w:rsidR="00046C28" w:rsidRPr="004243FB">
        <w:rPr>
          <w:rFonts w:ascii="Times New Roman" w:hAnsi="Times New Roman"/>
          <w:sz w:val="24"/>
          <w:szCs w:val="24"/>
          <w:lang w:val="en-US"/>
        </w:rPr>
        <w:t xml:space="preserve">after 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046C28" w:rsidRPr="004243FB">
        <w:rPr>
          <w:rFonts w:ascii="Times New Roman" w:hAnsi="Times New Roman"/>
          <w:sz w:val="24"/>
          <w:szCs w:val="24"/>
          <w:lang w:val="en-US"/>
        </w:rPr>
        <w:t>initiation of the muscle contraction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347A59">
        <w:rPr>
          <w:rFonts w:ascii="Times New Roman" w:hAnsi="Times New Roman"/>
          <w:sz w:val="24"/>
          <w:szCs w:val="24"/>
          <w:lang w:val="en-US"/>
        </w:rPr>
        <w:t>mainly gather</w:t>
      </w:r>
      <w:r w:rsidR="0086108A">
        <w:rPr>
          <w:rFonts w:ascii="Times New Roman" w:hAnsi="Times New Roman"/>
          <w:sz w:val="24"/>
          <w:szCs w:val="24"/>
          <w:lang w:val="en-US"/>
        </w:rPr>
        <w:t>ed</w:t>
      </w:r>
      <w:r w:rsidR="00347A5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50EB0" w:rsidRPr="004243FB">
        <w:rPr>
          <w:rFonts w:ascii="Times New Roman" w:hAnsi="Times New Roman"/>
          <w:sz w:val="24"/>
          <w:szCs w:val="24"/>
          <w:lang w:val="en-US"/>
        </w:rPr>
        <w:t>between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47A59">
        <w:rPr>
          <w:rFonts w:ascii="Times New Roman" w:hAnsi="Times New Roman"/>
          <w:sz w:val="24"/>
          <w:szCs w:val="24"/>
          <w:lang w:val="en-US"/>
        </w:rPr>
        <w:t>9</w:t>
      </w:r>
      <w:r w:rsidR="00F07EC7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243FB">
        <w:rPr>
          <w:rFonts w:ascii="Times New Roman" w:hAnsi="Times New Roman"/>
          <w:sz w:val="24"/>
          <w:szCs w:val="24"/>
          <w:lang w:val="en-US"/>
        </w:rPr>
        <w:t>to</w:t>
      </w:r>
      <w:r w:rsidR="00347A59">
        <w:rPr>
          <w:rFonts w:ascii="Times New Roman" w:hAnsi="Times New Roman"/>
          <w:sz w:val="24"/>
          <w:szCs w:val="24"/>
          <w:lang w:val="en-US"/>
        </w:rPr>
        <w:t xml:space="preserve"> 20</w:t>
      </w:r>
      <w:r w:rsidR="00F07EC7" w:rsidRPr="004243FB">
        <w:rPr>
          <w:rFonts w:ascii="Times New Roman" w:hAnsi="Times New Roman"/>
          <w:sz w:val="24"/>
          <w:szCs w:val="24"/>
          <w:lang w:val="en-US"/>
        </w:rPr>
        <w:t xml:space="preserve"> s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47A59">
        <w:rPr>
          <w:rFonts w:ascii="Times New Roman" w:hAnsi="Times New Roman"/>
          <w:sz w:val="24"/>
          <w:szCs w:val="24"/>
          <w:lang w:val="en-US"/>
        </w:rPr>
        <w:t>of total contraction duration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31712F" w:rsidRPr="004243FB">
        <w:rPr>
          <w:rFonts w:ascii="Times New Roman" w:hAnsi="Times New Roman"/>
          <w:sz w:val="24"/>
          <w:szCs w:val="24"/>
          <w:lang w:val="en-US"/>
        </w:rPr>
        <w:t>Finally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347A59">
        <w:rPr>
          <w:rFonts w:ascii="Times New Roman" w:hAnsi="Times New Roman"/>
          <w:sz w:val="24"/>
          <w:szCs w:val="24"/>
          <w:lang w:val="en-US"/>
        </w:rPr>
        <w:t>considering the first</w:t>
      </w:r>
      <w:r w:rsidR="00D23359" w:rsidRPr="004243FB">
        <w:rPr>
          <w:rFonts w:ascii="Times New Roman" w:hAnsi="Times New Roman"/>
          <w:sz w:val="24"/>
          <w:szCs w:val="24"/>
          <w:lang w:val="en-US"/>
        </w:rPr>
        <w:t xml:space="preserve"> change-</w:t>
      </w:r>
      <w:r w:rsidR="00347A59">
        <w:rPr>
          <w:rFonts w:ascii="Times New Roman" w:hAnsi="Times New Roman"/>
          <w:sz w:val="24"/>
          <w:szCs w:val="24"/>
          <w:lang w:val="en-US"/>
        </w:rPr>
        <w:t>point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occurred in both muscles</w:t>
      </w:r>
      <w:r w:rsidR="00D016EC" w:rsidRPr="004243FB">
        <w:rPr>
          <w:rFonts w:ascii="Times New Roman" w:hAnsi="Times New Roman"/>
          <w:sz w:val="24"/>
          <w:szCs w:val="24"/>
          <w:lang w:val="en-US"/>
        </w:rPr>
        <w:t>,</w:t>
      </w:r>
      <w:r w:rsidR="005841B0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016EC" w:rsidRPr="004243FB">
        <w:rPr>
          <w:rFonts w:ascii="Times New Roman" w:hAnsi="Times New Roman"/>
          <w:sz w:val="24"/>
          <w:szCs w:val="24"/>
          <w:lang w:val="en-US"/>
        </w:rPr>
        <w:t>t</w:t>
      </w:r>
      <w:r w:rsidR="005841B0" w:rsidRPr="004243FB">
        <w:rPr>
          <w:rFonts w:ascii="Times New Roman" w:hAnsi="Times New Roman"/>
          <w:sz w:val="24"/>
          <w:szCs w:val="24"/>
          <w:lang w:val="en-US"/>
        </w:rPr>
        <w:t>he change-point was introduced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first in </w:t>
      </w:r>
      <w:r w:rsidR="005841B0" w:rsidRPr="004243FB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4243FB">
        <w:rPr>
          <w:rFonts w:ascii="Times New Roman" w:hAnsi="Times New Roman"/>
          <w:sz w:val="24"/>
          <w:szCs w:val="24"/>
          <w:lang w:val="en-US"/>
        </w:rPr>
        <w:t>right muscle</w:t>
      </w:r>
      <w:r w:rsidR="005841B0" w:rsidRPr="004243FB">
        <w:rPr>
          <w:rFonts w:ascii="Times New Roman" w:hAnsi="Times New Roman"/>
          <w:sz w:val="24"/>
          <w:szCs w:val="24"/>
          <w:lang w:val="en-US"/>
        </w:rPr>
        <w:t xml:space="preserve"> 10 times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260E6" w:rsidRPr="004243FB">
        <w:rPr>
          <w:rFonts w:ascii="Times New Roman" w:hAnsi="Times New Roman"/>
          <w:sz w:val="24"/>
          <w:szCs w:val="24"/>
          <w:lang w:val="en-US"/>
        </w:rPr>
        <w:t xml:space="preserve">in the left muscle </w:t>
      </w:r>
      <w:r w:rsidR="00347A59">
        <w:rPr>
          <w:rFonts w:ascii="Times New Roman" w:hAnsi="Times New Roman"/>
          <w:sz w:val="24"/>
          <w:szCs w:val="24"/>
          <w:lang w:val="en-US"/>
        </w:rPr>
        <w:t>8</w:t>
      </w:r>
      <w:r w:rsidR="00D23359" w:rsidRPr="004243FB">
        <w:rPr>
          <w:rFonts w:ascii="Times New Roman" w:hAnsi="Times New Roman"/>
          <w:sz w:val="24"/>
          <w:szCs w:val="24"/>
          <w:lang w:val="en-US"/>
        </w:rPr>
        <w:t xml:space="preserve"> times</w:t>
      </w:r>
      <w:r w:rsidR="005260E6" w:rsidRPr="004243FB">
        <w:rPr>
          <w:rFonts w:ascii="Times New Roman" w:hAnsi="Times New Roman"/>
          <w:sz w:val="24"/>
          <w:szCs w:val="24"/>
          <w:lang w:val="en-US"/>
        </w:rPr>
        <w:t xml:space="preserve"> and simultaneously in both muscles </w:t>
      </w:r>
      <w:r w:rsidR="00347A59">
        <w:rPr>
          <w:rFonts w:ascii="Times New Roman" w:hAnsi="Times New Roman"/>
          <w:sz w:val="24"/>
          <w:szCs w:val="24"/>
          <w:lang w:val="en-US"/>
        </w:rPr>
        <w:t>1 time</w:t>
      </w:r>
      <w:r w:rsidRPr="004243FB">
        <w:rPr>
          <w:rFonts w:ascii="Times New Roman" w:hAnsi="Times New Roman"/>
          <w:sz w:val="24"/>
          <w:szCs w:val="24"/>
          <w:lang w:val="en-US"/>
        </w:rPr>
        <w:t>.</w:t>
      </w:r>
    </w:p>
    <w:p w:rsidR="0014002F" w:rsidRPr="0014002F" w:rsidRDefault="0014002F" w:rsidP="0014002F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14002F" w:rsidRPr="00DF0A24" w:rsidRDefault="003A17DD" w:rsidP="0014002F">
      <w:pPr>
        <w:pStyle w:val="Sinespaciad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MX"/>
        </w:rPr>
        <w:drawing>
          <wp:inline distT="0" distB="0" distL="0" distR="0">
            <wp:extent cx="5759450" cy="3025379"/>
            <wp:effectExtent l="19050" t="0" r="0" b="0"/>
            <wp:docPr id="2" name="Imagen 2" descr="C:\Users\56414\Desktop\vacas sem santa\Art CI Ctrl Joven\Right Mus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6414\Desktop\vacas sem santa\Art CI Ctrl Joven\Right Muscl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25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02F" w:rsidRDefault="0014002F" w:rsidP="0014002F">
      <w:pPr>
        <w:pStyle w:val="Sinespaciado"/>
        <w:contextualSpacing/>
        <w:rPr>
          <w:rFonts w:ascii="Times New Roman" w:hAnsi="Times New Roman"/>
          <w:bCs/>
          <w:sz w:val="24"/>
          <w:szCs w:val="24"/>
          <w:lang w:val="en-US"/>
        </w:rPr>
      </w:pPr>
      <w:r w:rsidRPr="004243FB">
        <w:rPr>
          <w:rFonts w:ascii="Times New Roman" w:hAnsi="Times New Roman"/>
          <w:b/>
          <w:bCs/>
          <w:sz w:val="24"/>
          <w:szCs w:val="24"/>
          <w:lang w:val="en-US"/>
        </w:rPr>
        <w:t xml:space="preserve">Fig </w:t>
      </w:r>
      <w:r w:rsidR="00D11EAF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Pr="004243FB">
        <w:rPr>
          <w:rFonts w:ascii="Times New Roman" w:hAnsi="Times New Roman"/>
          <w:bCs/>
          <w:sz w:val="24"/>
          <w:szCs w:val="24"/>
          <w:lang w:val="en-US"/>
        </w:rPr>
        <w:t>. Frequency distribution of SEMG amplitude decreases during right muscle elevation</w:t>
      </w:r>
    </w:p>
    <w:p w:rsidR="0014002F" w:rsidRPr="004243FB" w:rsidRDefault="0014002F" w:rsidP="0014002F">
      <w:pPr>
        <w:pStyle w:val="Sinespaciado"/>
        <w:contextualSpacing/>
        <w:rPr>
          <w:rFonts w:ascii="Times New Roman" w:hAnsi="Times New Roman"/>
          <w:bCs/>
          <w:sz w:val="24"/>
          <w:szCs w:val="24"/>
          <w:lang w:val="en-US"/>
        </w:rPr>
      </w:pPr>
    </w:p>
    <w:p w:rsidR="0014002F" w:rsidRDefault="003A17DD" w:rsidP="0014002F">
      <w:pPr>
        <w:pStyle w:val="Sinespaciad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MX"/>
        </w:rPr>
        <w:lastRenderedPageBreak/>
        <w:drawing>
          <wp:inline distT="0" distB="0" distL="0" distR="0">
            <wp:extent cx="5759450" cy="3017719"/>
            <wp:effectExtent l="19050" t="0" r="0" b="0"/>
            <wp:docPr id="5" name="Imagen 3" descr="C:\Users\56414\Desktop\vacas sem santa\Art CI Ctrl Joven\left mus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6414\Desktop\vacas sem santa\Art CI Ctrl Joven\left muscl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1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02F" w:rsidRPr="004243FB" w:rsidRDefault="0014002F" w:rsidP="0014002F">
      <w:pPr>
        <w:pStyle w:val="Sinespaciado"/>
        <w:contextualSpacing/>
        <w:rPr>
          <w:rFonts w:ascii="Times New Roman" w:hAnsi="Times New Roman"/>
          <w:bCs/>
          <w:sz w:val="24"/>
          <w:szCs w:val="24"/>
          <w:lang w:val="en-US"/>
        </w:rPr>
      </w:pPr>
      <w:r w:rsidRPr="004243FB">
        <w:rPr>
          <w:rFonts w:ascii="Times New Roman" w:hAnsi="Times New Roman"/>
          <w:b/>
          <w:bCs/>
          <w:sz w:val="24"/>
          <w:szCs w:val="24"/>
          <w:lang w:val="en-US"/>
        </w:rPr>
        <w:t xml:space="preserve">Fig </w:t>
      </w:r>
      <w:r w:rsidR="00D11EAF">
        <w:rPr>
          <w:rFonts w:ascii="Times New Roman" w:hAnsi="Times New Roman"/>
          <w:b/>
          <w:bCs/>
          <w:sz w:val="24"/>
          <w:szCs w:val="24"/>
          <w:lang w:val="en-US"/>
        </w:rPr>
        <w:t>3</w:t>
      </w:r>
      <w:r w:rsidRPr="004243FB">
        <w:rPr>
          <w:rFonts w:ascii="Times New Roman" w:hAnsi="Times New Roman"/>
          <w:bCs/>
          <w:sz w:val="24"/>
          <w:szCs w:val="24"/>
          <w:lang w:val="en-US"/>
        </w:rPr>
        <w:t>. Frequency distribution of SEMG amplitude decreases during left muscle elevation</w:t>
      </w:r>
    </w:p>
    <w:p w:rsidR="0014002F" w:rsidRPr="0014002F" w:rsidRDefault="0014002F" w:rsidP="0014002F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AB5FB4" w:rsidRPr="004243FB" w:rsidRDefault="00AB5FB4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B57781" w:rsidRPr="004243FB" w:rsidRDefault="00B57781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>Discussion</w:t>
      </w:r>
    </w:p>
    <w:p w:rsidR="00B57781" w:rsidRPr="004243FB" w:rsidRDefault="00B57781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 w:eastAsia="es-MX"/>
        </w:rPr>
      </w:pPr>
      <w:r w:rsidRPr="004243FB">
        <w:rPr>
          <w:rFonts w:ascii="Times New Roman" w:hAnsi="Times New Roman"/>
          <w:sz w:val="24"/>
          <w:szCs w:val="24"/>
          <w:lang w:val="en-US" w:eastAsia="es-MX"/>
        </w:rPr>
        <w:t>In this research,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 xml:space="preserve">to address factors </w:t>
      </w:r>
      <w:r w:rsidR="00AA45A6" w:rsidRPr="004243FB">
        <w:rPr>
          <w:rFonts w:ascii="Times New Roman" w:hAnsi="Times New Roman"/>
          <w:sz w:val="24"/>
          <w:szCs w:val="24"/>
          <w:lang w:val="en-US" w:eastAsia="es-MX"/>
        </w:rPr>
        <w:t xml:space="preserve">related to the 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 xml:space="preserve">displacement of the recording electrode and the change in </w:t>
      </w:r>
      <w:r w:rsidR="00232CFE" w:rsidRPr="004243FB">
        <w:rPr>
          <w:rFonts w:ascii="Times New Roman" w:hAnsi="Times New Roman"/>
          <w:sz w:val="24"/>
          <w:szCs w:val="24"/>
          <w:lang w:val="en-US" w:eastAsia="es-MX"/>
        </w:rPr>
        <w:t xml:space="preserve">the 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>length of the muscle fiber segment</w:t>
      </w:r>
      <w:r w:rsidR="00AA45A6" w:rsidRPr="004243FB">
        <w:rPr>
          <w:rFonts w:ascii="Times New Roman" w:hAnsi="Times New Roman"/>
          <w:sz w:val="24"/>
          <w:szCs w:val="24"/>
          <w:lang w:val="en-US" w:eastAsia="es-MX"/>
        </w:rPr>
        <w:t>,</w:t>
      </w:r>
      <w:r w:rsidR="00772F89" w:rsidRPr="004243FB">
        <w:rPr>
          <w:rFonts w:ascii="Times New Roman" w:hAnsi="Times New Roman"/>
          <w:sz w:val="24"/>
          <w:szCs w:val="24"/>
          <w:lang w:val="en-US" w:eastAsia="es-MX"/>
        </w:rPr>
        <w:t xml:space="preserve"> 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 xml:space="preserve">only </w:t>
      </w:r>
      <w:r w:rsidR="00AA45A6" w:rsidRPr="004243FB">
        <w:rPr>
          <w:rFonts w:ascii="Times New Roman" w:hAnsi="Times New Roman"/>
          <w:sz w:val="24"/>
          <w:szCs w:val="24"/>
          <w:lang w:val="en-US" w:eastAsia="es-MX"/>
        </w:rPr>
        <w:t xml:space="preserve">a </w:t>
      </w:r>
      <w:r w:rsidR="00772F89" w:rsidRPr="004243FB">
        <w:rPr>
          <w:rFonts w:ascii="Times New Roman" w:hAnsi="Times New Roman"/>
          <w:sz w:val="24"/>
          <w:szCs w:val="24"/>
          <w:lang w:val="en-US" w:eastAsia="es-MX"/>
        </w:rPr>
        <w:t xml:space="preserve">sustained 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 xml:space="preserve">contraction </w:t>
      </w:r>
      <w:r w:rsidR="00772F89" w:rsidRPr="004243FB">
        <w:rPr>
          <w:rFonts w:ascii="Times New Roman" w:hAnsi="Times New Roman"/>
          <w:sz w:val="24"/>
          <w:szCs w:val="24"/>
          <w:lang w:val="en-US" w:eastAsia="es-MX"/>
        </w:rPr>
        <w:t xml:space="preserve">was </w:t>
      </w:r>
      <w:r w:rsidR="00EF641C" w:rsidRPr="004243FB">
        <w:rPr>
          <w:rFonts w:ascii="Times New Roman" w:hAnsi="Times New Roman"/>
          <w:sz w:val="24"/>
          <w:szCs w:val="24"/>
          <w:lang w:val="en-US" w:eastAsia="es-MX"/>
        </w:rPr>
        <w:t xml:space="preserve">analyzed. </w:t>
      </w:r>
      <w:r w:rsidR="00EF641C" w:rsidRPr="004243FB">
        <w:rPr>
          <w:rFonts w:ascii="Times New Roman" w:hAnsi="Times New Roman"/>
          <w:sz w:val="24"/>
          <w:szCs w:val="24"/>
          <w:lang w:val="en-US"/>
        </w:rPr>
        <w:t xml:space="preserve">To increase </w:t>
      </w:r>
      <w:r w:rsidR="00EF641C" w:rsidRPr="004243FB">
        <w:rPr>
          <w:rFonts w:ascii="Times New Roman" w:hAnsi="Times New Roman"/>
          <w:sz w:val="24"/>
          <w:szCs w:val="24"/>
          <w:lang w:val="en-US" w:eastAsia="es-MX"/>
        </w:rPr>
        <w:t xml:space="preserve">homogeneity and reduce the influence of certain factors modulating the amplitude of the SEMG without the use of normalization </w:t>
      </w:r>
      <w:r w:rsidR="00864E2C">
        <w:rPr>
          <w:rFonts w:ascii="Times New Roman" w:hAnsi="Times New Roman"/>
          <w:sz w:val="24"/>
          <w:szCs w:val="24"/>
          <w:lang w:val="en-US"/>
        </w:rPr>
        <w:t xml:space="preserve">(Rau, Schulte </w:t>
      </w:r>
      <w:r w:rsidR="00864E2C">
        <w:rPr>
          <w:rFonts w:ascii="Times New Roman" w:hAnsi="Times New Roman"/>
          <w:sz w:val="24"/>
          <w:szCs w:val="24"/>
          <w:lang w:val="en-US"/>
        </w:rPr>
        <w:t>&amp;</w:t>
      </w:r>
      <w:r w:rsidR="00EF641C" w:rsidRPr="004243FB">
        <w:rPr>
          <w:rFonts w:ascii="Times New Roman" w:hAnsi="Times New Roman"/>
          <w:sz w:val="24"/>
          <w:szCs w:val="24"/>
          <w:lang w:val="en-US"/>
        </w:rPr>
        <w:t xml:space="preserve"> Disselhorst-Klug, 2004) </w:t>
      </w:r>
      <w:r w:rsidR="00EF641C" w:rsidRPr="004243FB">
        <w:rPr>
          <w:rFonts w:ascii="Times New Roman" w:hAnsi="Times New Roman"/>
          <w:sz w:val="24"/>
          <w:szCs w:val="24"/>
          <w:lang w:val="en-US" w:eastAsia="es-MX"/>
        </w:rPr>
        <w:t xml:space="preserve">we assessed every muscle against itself at different times but at a constant position. 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>The task of lifting</w:t>
      </w:r>
      <w:r w:rsidR="00A73D1F" w:rsidRPr="004243FB">
        <w:rPr>
          <w:rFonts w:ascii="Times New Roman" w:hAnsi="Times New Roman"/>
          <w:sz w:val="24"/>
          <w:szCs w:val="24"/>
          <w:lang w:val="en-US" w:eastAsia="es-MX"/>
        </w:rPr>
        <w:t xml:space="preserve"> the shoulders to the maximal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 xml:space="preserve"> contraction mainly activated the </w:t>
      </w:r>
      <w:r w:rsidR="00A73D1F" w:rsidRPr="004243FB">
        <w:rPr>
          <w:rFonts w:ascii="Times New Roman" w:hAnsi="Times New Roman"/>
          <w:sz w:val="24"/>
          <w:szCs w:val="24"/>
          <w:lang w:val="en-US" w:eastAsia="es-MX"/>
        </w:rPr>
        <w:t>levator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 xml:space="preserve"> of the scapula</w:t>
      </w:r>
      <w:r w:rsidR="00A73D1F" w:rsidRPr="004243FB">
        <w:rPr>
          <w:rFonts w:ascii="Times New Roman" w:hAnsi="Times New Roman"/>
          <w:sz w:val="24"/>
          <w:szCs w:val="24"/>
          <w:lang w:val="en-US" w:eastAsia="es-MX"/>
        </w:rPr>
        <w:t>e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 xml:space="preserve"> and upper trapezius </w:t>
      </w:r>
      <w:r w:rsidR="00A73D1F" w:rsidRPr="004243FB">
        <w:rPr>
          <w:rFonts w:ascii="Times New Roman" w:hAnsi="Times New Roman"/>
          <w:sz w:val="24"/>
          <w:szCs w:val="24"/>
          <w:lang w:val="en-US" w:eastAsia="es-MX"/>
        </w:rPr>
        <w:t>muscles</w:t>
      </w:r>
      <w:r w:rsidR="00A73D1F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243FB">
        <w:rPr>
          <w:rFonts w:ascii="Times New Roman" w:hAnsi="Times New Roman"/>
          <w:sz w:val="24"/>
          <w:szCs w:val="24"/>
          <w:lang w:val="en-US"/>
        </w:rPr>
        <w:t>(Kingston, 2005), and participants reported no difficulty in a</w:t>
      </w:r>
      <w:r w:rsidR="00534074" w:rsidRPr="004243FB">
        <w:rPr>
          <w:rFonts w:ascii="Times New Roman" w:hAnsi="Times New Roman"/>
          <w:sz w:val="24"/>
          <w:szCs w:val="24"/>
          <w:lang w:val="en-US"/>
        </w:rPr>
        <w:t>chieving and maintaining maximal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voluntary contraction</w:t>
      </w:r>
      <w:r w:rsidR="007C391E" w:rsidRPr="004243FB">
        <w:rPr>
          <w:rFonts w:ascii="Times New Roman" w:hAnsi="Times New Roman"/>
          <w:sz w:val="24"/>
          <w:szCs w:val="24"/>
          <w:lang w:val="en-US"/>
        </w:rPr>
        <w:t>.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C391E" w:rsidRPr="004243FB">
        <w:rPr>
          <w:rFonts w:ascii="Times New Roman" w:hAnsi="Times New Roman"/>
          <w:sz w:val="24"/>
          <w:szCs w:val="24"/>
          <w:lang w:val="en-US"/>
        </w:rPr>
        <w:t>W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e </w:t>
      </w:r>
      <w:r w:rsidR="006F77DD" w:rsidRPr="004243FB">
        <w:rPr>
          <w:rFonts w:ascii="Times New Roman" w:hAnsi="Times New Roman"/>
          <w:sz w:val="24"/>
          <w:szCs w:val="24"/>
          <w:lang w:val="en-US"/>
        </w:rPr>
        <w:t xml:space="preserve">believe </w:t>
      </w:r>
      <w:r w:rsidRPr="004243FB">
        <w:rPr>
          <w:rFonts w:ascii="Times New Roman" w:hAnsi="Times New Roman"/>
          <w:sz w:val="24"/>
          <w:szCs w:val="24"/>
          <w:lang w:val="en-US"/>
        </w:rPr>
        <w:t>that</w:t>
      </w:r>
      <w:r w:rsidR="002F7CE9" w:rsidRPr="004243FB">
        <w:rPr>
          <w:rFonts w:ascii="Times New Roman" w:hAnsi="Times New Roman"/>
          <w:sz w:val="24"/>
          <w:szCs w:val="24"/>
          <w:lang w:val="en-US"/>
        </w:rPr>
        <w:t xml:space="preserve"> the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muscles under investigation </w:t>
      </w:r>
      <w:r w:rsidR="00CF5FA8" w:rsidRPr="004243FB">
        <w:rPr>
          <w:rFonts w:ascii="Times New Roman" w:hAnsi="Times New Roman"/>
          <w:sz w:val="24"/>
          <w:szCs w:val="24"/>
          <w:lang w:val="en-US"/>
        </w:rPr>
        <w:t xml:space="preserve">were activated to 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the same </w:t>
      </w:r>
      <w:r w:rsidR="00CF5FA8" w:rsidRPr="004243FB">
        <w:rPr>
          <w:rFonts w:ascii="Times New Roman" w:hAnsi="Times New Roman"/>
          <w:sz w:val="24"/>
          <w:szCs w:val="24"/>
          <w:lang w:val="en-US"/>
        </w:rPr>
        <w:t>degree</w:t>
      </w:r>
      <w:r w:rsidR="00790CE6" w:rsidRPr="004243FB">
        <w:rPr>
          <w:rFonts w:ascii="Times New Roman" w:hAnsi="Times New Roman"/>
          <w:sz w:val="24"/>
          <w:szCs w:val="24"/>
          <w:lang w:val="en-US"/>
        </w:rPr>
        <w:t>,</w:t>
      </w:r>
      <w:r w:rsidR="00CF5FA8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which according to Burden (2010) is a requirement </w:t>
      </w:r>
      <w:r w:rsidR="00790CE6" w:rsidRPr="004243FB">
        <w:rPr>
          <w:rFonts w:ascii="Times New Roman" w:hAnsi="Times New Roman"/>
          <w:sz w:val="24"/>
          <w:szCs w:val="24"/>
          <w:lang w:val="en-US"/>
        </w:rPr>
        <w:t xml:space="preserve">when </w:t>
      </w:r>
      <w:r w:rsidR="00076ABF" w:rsidRPr="004243FB">
        <w:rPr>
          <w:rFonts w:ascii="Times New Roman" w:hAnsi="Times New Roman"/>
          <w:sz w:val="24"/>
          <w:szCs w:val="24"/>
          <w:lang w:val="en-US"/>
        </w:rPr>
        <w:t>analyzing</w:t>
      </w:r>
      <w:r w:rsidR="00EF641C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243FB">
        <w:rPr>
          <w:rFonts w:ascii="Times New Roman" w:hAnsi="Times New Roman"/>
          <w:sz w:val="24"/>
          <w:szCs w:val="24"/>
          <w:lang w:val="en-US"/>
        </w:rPr>
        <w:t>isometric muscle contractions.</w:t>
      </w:r>
    </w:p>
    <w:p w:rsidR="00EF641C" w:rsidRPr="004243FB" w:rsidRDefault="00EF641C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4C52B7" w:rsidRPr="004243FB" w:rsidRDefault="00EF641C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>With CPA we found that 90</w:t>
      </w:r>
      <w:r w:rsidRPr="00BC34C1">
        <w:rPr>
          <w:rFonts w:ascii="Times New Roman" w:hAnsi="Times New Roman"/>
          <w:sz w:val="24"/>
          <w:szCs w:val="24"/>
          <w:lang w:val="en-US"/>
        </w:rPr>
        <w:t xml:space="preserve">% of the participants </w:t>
      </w:r>
      <w:r w:rsidR="00FC13A3" w:rsidRPr="00BC34C1">
        <w:rPr>
          <w:rFonts w:ascii="Times New Roman" w:hAnsi="Times New Roman"/>
          <w:sz w:val="24"/>
          <w:szCs w:val="24"/>
          <w:lang w:val="en-US"/>
        </w:rPr>
        <w:t xml:space="preserve">exhibited </w:t>
      </w:r>
      <w:r w:rsidR="00C029BE" w:rsidRPr="00BC34C1">
        <w:rPr>
          <w:rFonts w:ascii="Times New Roman" w:hAnsi="Times New Roman"/>
          <w:sz w:val="24"/>
          <w:szCs w:val="24"/>
          <w:lang w:val="en-US"/>
        </w:rPr>
        <w:t>change</w:t>
      </w:r>
      <w:r w:rsidR="003C66BA" w:rsidRPr="00BC34C1">
        <w:rPr>
          <w:rFonts w:ascii="Times New Roman" w:hAnsi="Times New Roman"/>
          <w:sz w:val="24"/>
          <w:szCs w:val="24"/>
          <w:lang w:val="en-US"/>
        </w:rPr>
        <w:t>-points</w:t>
      </w:r>
      <w:r w:rsidR="00C029BE" w:rsidRPr="00BC34C1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E1A68" w:rsidRPr="00BC34C1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="00C029BE" w:rsidRPr="00BC34C1">
        <w:rPr>
          <w:rFonts w:ascii="Times New Roman" w:hAnsi="Times New Roman"/>
          <w:sz w:val="24"/>
          <w:szCs w:val="24"/>
          <w:lang w:val="en-US"/>
        </w:rPr>
        <w:t xml:space="preserve">the right muscle </w:t>
      </w:r>
      <w:r w:rsidR="00043229" w:rsidRPr="00BC34C1">
        <w:rPr>
          <w:rFonts w:ascii="Times New Roman" w:hAnsi="Times New Roman"/>
          <w:sz w:val="24"/>
          <w:szCs w:val="24"/>
          <w:lang w:val="en-US"/>
        </w:rPr>
        <w:t>presenting</w:t>
      </w:r>
      <w:r w:rsidR="00C029BE" w:rsidRPr="00BC34C1">
        <w:rPr>
          <w:rFonts w:ascii="Times New Roman" w:hAnsi="Times New Roman"/>
          <w:sz w:val="24"/>
          <w:szCs w:val="24"/>
          <w:lang w:val="en-US"/>
        </w:rPr>
        <w:t xml:space="preserve"> more </w:t>
      </w:r>
      <w:r w:rsidR="00BB56D7" w:rsidRPr="00BC34C1">
        <w:rPr>
          <w:rFonts w:ascii="Times New Roman" w:hAnsi="Times New Roman"/>
          <w:sz w:val="24"/>
          <w:szCs w:val="24"/>
          <w:lang w:val="en-US"/>
        </w:rPr>
        <w:t>changes</w:t>
      </w:r>
      <w:r w:rsidR="00C029BE" w:rsidRPr="00BC34C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36FA6" w:rsidRPr="00BC34C1">
        <w:rPr>
          <w:rFonts w:ascii="Times New Roman" w:hAnsi="Times New Roman"/>
          <w:sz w:val="24"/>
          <w:szCs w:val="24"/>
          <w:lang w:val="en-US"/>
        </w:rPr>
        <w:t>than</w:t>
      </w:r>
      <w:r w:rsidR="00C029BE" w:rsidRPr="00BC34C1">
        <w:rPr>
          <w:rFonts w:ascii="Times New Roman" w:hAnsi="Times New Roman"/>
          <w:sz w:val="24"/>
          <w:szCs w:val="24"/>
          <w:lang w:val="en-US"/>
        </w:rPr>
        <w:t xml:space="preserve"> the left muscle. </w:t>
      </w:r>
      <w:r w:rsidR="00153AAF" w:rsidRPr="00BC34C1">
        <w:rPr>
          <w:rFonts w:ascii="Times New Roman" w:hAnsi="Times New Roman"/>
          <w:sz w:val="24"/>
          <w:szCs w:val="24"/>
          <w:lang w:val="en-US"/>
        </w:rPr>
        <w:t>The main type</w:t>
      </w:r>
      <w:r w:rsidR="00A61C6F" w:rsidRPr="004243FB">
        <w:rPr>
          <w:rFonts w:ascii="Times New Roman" w:hAnsi="Times New Roman"/>
          <w:sz w:val="24"/>
          <w:szCs w:val="24"/>
          <w:lang w:val="en-US"/>
        </w:rPr>
        <w:t xml:space="preserve"> of</w:t>
      </w:r>
      <w:r w:rsidR="00153AAF" w:rsidRPr="004243FB">
        <w:rPr>
          <w:rFonts w:ascii="Times New Roman" w:hAnsi="Times New Roman"/>
          <w:sz w:val="24"/>
          <w:szCs w:val="24"/>
          <w:lang w:val="en-US"/>
        </w:rPr>
        <w:t xml:space="preserve"> change-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>p</w:t>
      </w:r>
      <w:r w:rsidR="0086108A">
        <w:rPr>
          <w:rFonts w:ascii="Times New Roman" w:hAnsi="Times New Roman"/>
          <w:sz w:val="24"/>
          <w:szCs w:val="24"/>
          <w:lang w:val="en-US"/>
        </w:rPr>
        <w:t>oint was decreased range; the three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 detected increases could be due to slight alterations</w:t>
      </w:r>
      <w:r w:rsidR="003F7697" w:rsidRPr="004243FB">
        <w:rPr>
          <w:rFonts w:ascii="Times New Roman" w:hAnsi="Times New Roman"/>
          <w:sz w:val="24"/>
          <w:szCs w:val="24"/>
          <w:lang w:val="en-US"/>
        </w:rPr>
        <w:t xml:space="preserve"> made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 to maintain </w:t>
      </w:r>
      <w:r w:rsidR="0095528B" w:rsidRPr="004243FB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muscle contraction. </w:t>
      </w:r>
      <w:r w:rsidR="00F60BBA" w:rsidRPr="004243FB">
        <w:rPr>
          <w:rFonts w:ascii="Times New Roman" w:hAnsi="Times New Roman"/>
          <w:sz w:val="24"/>
          <w:szCs w:val="24"/>
          <w:lang w:val="en-US"/>
        </w:rPr>
        <w:t xml:space="preserve">Previous studies </w:t>
      </w:r>
      <w:r w:rsidR="003F07A8" w:rsidRPr="004243FB">
        <w:rPr>
          <w:rFonts w:ascii="Times New Roman" w:hAnsi="Times New Roman"/>
          <w:sz w:val="24"/>
          <w:szCs w:val="24"/>
          <w:lang w:val="en-US"/>
        </w:rPr>
        <w:t xml:space="preserve">using group averages and statistical inference analysis </w:t>
      </w:r>
      <w:r w:rsidR="00F60BBA" w:rsidRPr="004243FB">
        <w:rPr>
          <w:rFonts w:ascii="Times New Roman" w:hAnsi="Times New Roman"/>
          <w:sz w:val="24"/>
          <w:szCs w:val="24"/>
          <w:lang w:val="en-US"/>
        </w:rPr>
        <w:t>have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B56D7" w:rsidRPr="004243FB">
        <w:rPr>
          <w:rFonts w:ascii="Times New Roman" w:hAnsi="Times New Roman"/>
          <w:sz w:val="24"/>
          <w:szCs w:val="24"/>
          <w:lang w:val="en-US"/>
        </w:rPr>
        <w:t>found that during sustained maximal isometric contraction</w:t>
      </w:r>
      <w:r w:rsidR="00A773D5" w:rsidRPr="004243FB">
        <w:rPr>
          <w:rFonts w:ascii="Times New Roman" w:hAnsi="Times New Roman"/>
          <w:sz w:val="24"/>
          <w:szCs w:val="24"/>
          <w:lang w:val="en-US"/>
        </w:rPr>
        <w:t>,</w:t>
      </w:r>
      <w:r w:rsidR="00BB56D7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C52B7" w:rsidRPr="004243FB">
        <w:rPr>
          <w:rFonts w:ascii="Times New Roman" w:hAnsi="Times New Roman"/>
          <w:sz w:val="24"/>
          <w:szCs w:val="24"/>
          <w:lang w:val="en-US"/>
        </w:rPr>
        <w:t xml:space="preserve">there is a progressive decline in </w:t>
      </w:r>
      <w:r w:rsidR="003F07A8" w:rsidRPr="004243FB">
        <w:rPr>
          <w:rFonts w:ascii="Times New Roman" w:hAnsi="Times New Roman"/>
          <w:sz w:val="24"/>
          <w:szCs w:val="24"/>
          <w:lang w:val="en-US"/>
        </w:rPr>
        <w:t>S</w:t>
      </w:r>
      <w:r w:rsidR="004C52B7" w:rsidRPr="004243FB">
        <w:rPr>
          <w:rFonts w:ascii="Times New Roman" w:hAnsi="Times New Roman"/>
          <w:sz w:val="24"/>
          <w:szCs w:val="24"/>
          <w:lang w:val="en-US"/>
        </w:rPr>
        <w:t xml:space="preserve">EMG amplitude 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>soon after the onset of contraction (</w:t>
      </w:r>
      <w:r w:rsidR="004C52B7" w:rsidRPr="004243FB">
        <w:rPr>
          <w:rFonts w:ascii="Times New Roman" w:hAnsi="Times New Roman"/>
          <w:sz w:val="24"/>
          <w:szCs w:val="24"/>
          <w:lang w:val="en-US"/>
        </w:rPr>
        <w:t xml:space="preserve">Gandevia, 2001; 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Kamen </w:t>
      </w:r>
      <w:r w:rsidR="00864E2C">
        <w:rPr>
          <w:rFonts w:ascii="Times New Roman" w:hAnsi="Times New Roman"/>
          <w:sz w:val="24"/>
          <w:szCs w:val="24"/>
          <w:lang w:val="en-US"/>
        </w:rPr>
        <w:t>&amp;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 Gabriel, 2010; </w:t>
      </w:r>
      <w:r w:rsidR="00C029BE" w:rsidRPr="004243FB">
        <w:rPr>
          <w:rFonts w:ascii="Times New Roman" w:hAnsi="Times New Roman"/>
          <w:sz w:val="24"/>
          <w:szCs w:val="24"/>
          <w:lang w:val="en-US" w:eastAsia="es-MX"/>
        </w:rPr>
        <w:t xml:space="preserve">Merletti, Lo Conte </w:t>
      </w:r>
      <w:r w:rsidR="00864E2C">
        <w:rPr>
          <w:rFonts w:ascii="Times New Roman" w:hAnsi="Times New Roman"/>
          <w:sz w:val="24"/>
          <w:szCs w:val="24"/>
          <w:lang w:val="en-US"/>
        </w:rPr>
        <w:t>&amp;</w:t>
      </w:r>
      <w:r w:rsidR="00C029BE" w:rsidRPr="004243FB">
        <w:rPr>
          <w:rFonts w:ascii="Times New Roman" w:hAnsi="Times New Roman"/>
          <w:sz w:val="24"/>
          <w:szCs w:val="24"/>
          <w:lang w:val="en-US" w:eastAsia="es-MX"/>
        </w:rPr>
        <w:t xml:space="preserve"> Orizio, 1991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>)</w:t>
      </w:r>
      <w:r w:rsidR="005C00A1" w:rsidRPr="004243FB">
        <w:rPr>
          <w:rFonts w:ascii="Times New Roman" w:hAnsi="Times New Roman"/>
          <w:sz w:val="24"/>
          <w:szCs w:val="24"/>
          <w:lang w:val="en-US"/>
        </w:rPr>
        <w:t>.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31D31" w:rsidRPr="004243FB">
        <w:rPr>
          <w:rFonts w:ascii="Times New Roman" w:hAnsi="Times New Roman"/>
          <w:sz w:val="24"/>
          <w:szCs w:val="24"/>
          <w:lang w:val="en-US"/>
        </w:rPr>
        <w:t>W</w:t>
      </w:r>
      <w:r w:rsidR="003F07A8" w:rsidRPr="004243FB">
        <w:rPr>
          <w:rFonts w:ascii="Times New Roman" w:hAnsi="Times New Roman"/>
          <w:sz w:val="24"/>
          <w:szCs w:val="24"/>
          <w:lang w:val="en-US"/>
        </w:rPr>
        <w:t>ith CPA we found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 some reductions </w:t>
      </w:r>
      <w:r w:rsidR="008A7694" w:rsidRPr="004243FB">
        <w:rPr>
          <w:rFonts w:ascii="Times New Roman" w:hAnsi="Times New Roman"/>
          <w:sz w:val="24"/>
          <w:szCs w:val="24"/>
          <w:lang w:val="en-US"/>
        </w:rPr>
        <w:t>during</w:t>
      </w:r>
      <w:r w:rsidR="0086108A">
        <w:rPr>
          <w:rFonts w:ascii="Times New Roman" w:hAnsi="Times New Roman"/>
          <w:sz w:val="24"/>
          <w:szCs w:val="24"/>
          <w:lang w:val="en-US"/>
        </w:rPr>
        <w:t xml:space="preserve"> the first 6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 seconds of muscle contraction and </w:t>
      </w:r>
      <w:r w:rsidR="0045272E" w:rsidRPr="004243FB">
        <w:rPr>
          <w:rFonts w:ascii="Times New Roman" w:hAnsi="Times New Roman"/>
          <w:sz w:val="24"/>
          <w:szCs w:val="24"/>
          <w:lang w:val="en-US"/>
        </w:rPr>
        <w:t xml:space="preserve">that 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most </w:t>
      </w:r>
      <w:r w:rsidR="00CC26DD" w:rsidRPr="004243FB">
        <w:rPr>
          <w:rFonts w:ascii="Times New Roman" w:hAnsi="Times New Roman"/>
          <w:sz w:val="24"/>
          <w:szCs w:val="24"/>
          <w:lang w:val="en-US"/>
        </w:rPr>
        <w:t xml:space="preserve">of the 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decreases </w:t>
      </w:r>
      <w:r w:rsidR="00ED69C7" w:rsidRPr="004243FB">
        <w:rPr>
          <w:rFonts w:ascii="Times New Roman" w:hAnsi="Times New Roman"/>
          <w:sz w:val="24"/>
          <w:szCs w:val="24"/>
          <w:lang w:val="en-US"/>
        </w:rPr>
        <w:t>occurred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 before 20 seconds</w:t>
      </w:r>
      <w:r w:rsidR="00A96BD0" w:rsidRPr="004243FB">
        <w:rPr>
          <w:rFonts w:ascii="Times New Roman" w:hAnsi="Times New Roman"/>
          <w:sz w:val="24"/>
          <w:szCs w:val="24"/>
          <w:lang w:val="en-US"/>
        </w:rPr>
        <w:t xml:space="preserve"> had elaps</w:t>
      </w:r>
      <w:r w:rsidR="00384546" w:rsidRPr="004243FB">
        <w:rPr>
          <w:rFonts w:ascii="Times New Roman" w:hAnsi="Times New Roman"/>
          <w:sz w:val="24"/>
          <w:szCs w:val="24"/>
          <w:lang w:val="en-US"/>
        </w:rPr>
        <w:t>ed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>.</w:t>
      </w:r>
      <w:r w:rsidR="00431D31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F07A8" w:rsidRPr="00730394">
        <w:rPr>
          <w:rFonts w:ascii="Times New Roman" w:hAnsi="Times New Roman"/>
          <w:sz w:val="24"/>
          <w:szCs w:val="24"/>
          <w:lang w:val="en-US"/>
        </w:rPr>
        <w:t>T</w:t>
      </w:r>
      <w:r w:rsidR="006A4039" w:rsidRPr="00730394">
        <w:rPr>
          <w:rFonts w:ascii="Times New Roman" w:hAnsi="Times New Roman"/>
          <w:sz w:val="24"/>
          <w:szCs w:val="24"/>
          <w:lang w:val="en-US"/>
        </w:rPr>
        <w:t>ime location</w:t>
      </w:r>
      <w:r w:rsidR="004C52B7" w:rsidRPr="00730394">
        <w:rPr>
          <w:rFonts w:ascii="Times New Roman" w:hAnsi="Times New Roman"/>
          <w:sz w:val="24"/>
          <w:szCs w:val="24"/>
          <w:lang w:val="en-US"/>
        </w:rPr>
        <w:t xml:space="preserve"> of detected changes indicated that there was not a common onset of </w:t>
      </w:r>
      <w:r w:rsidR="00BC34C1" w:rsidRPr="00730394">
        <w:rPr>
          <w:rFonts w:ascii="Times New Roman" w:hAnsi="Times New Roman"/>
          <w:sz w:val="24"/>
          <w:szCs w:val="24"/>
          <w:lang w:val="en-US"/>
        </w:rPr>
        <w:t>decline in</w:t>
      </w:r>
      <w:r w:rsidR="00BC34C1" w:rsidRPr="004243FB">
        <w:rPr>
          <w:rFonts w:ascii="Times New Roman" w:hAnsi="Times New Roman"/>
          <w:sz w:val="24"/>
          <w:szCs w:val="24"/>
          <w:lang w:val="en-US"/>
        </w:rPr>
        <w:t xml:space="preserve"> SEMG amplitude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3F07A8" w:rsidRPr="004243FB" w:rsidRDefault="003F07A8" w:rsidP="006D7297">
      <w:pPr>
        <w:pStyle w:val="Sinespaciado"/>
        <w:contextualSpacing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3F07A8" w:rsidRPr="004243FB" w:rsidRDefault="003F07A8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 w:eastAsia="es-MX"/>
        </w:rPr>
        <w:t>These muscular</w:t>
      </w:r>
      <w:r w:rsidR="009D1292" w:rsidRPr="004243FB">
        <w:rPr>
          <w:rFonts w:ascii="Times New Roman" w:hAnsi="Times New Roman"/>
          <w:sz w:val="24"/>
          <w:szCs w:val="24"/>
          <w:lang w:val="en-US" w:eastAsia="es-MX"/>
        </w:rPr>
        <w:t xml:space="preserve"> </w:t>
      </w:r>
      <w:r w:rsidR="00C029BE" w:rsidRPr="004243FB">
        <w:rPr>
          <w:rFonts w:ascii="Times New Roman" w:hAnsi="Times New Roman"/>
          <w:sz w:val="24"/>
          <w:szCs w:val="24"/>
          <w:lang w:val="en-US" w:eastAsia="es-MX"/>
        </w:rPr>
        <w:t xml:space="preserve">decreases 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>can be related with</w:t>
      </w:r>
      <w:r w:rsidR="009A35CE" w:rsidRPr="004243FB">
        <w:rPr>
          <w:rFonts w:ascii="Times New Roman" w:hAnsi="Times New Roman"/>
          <w:sz w:val="24"/>
          <w:szCs w:val="24"/>
          <w:lang w:val="en-US" w:eastAsia="es-MX"/>
        </w:rPr>
        <w:t xml:space="preserve"> </w:t>
      </w:r>
      <w:r w:rsidR="00E50741" w:rsidRPr="004243FB">
        <w:rPr>
          <w:rFonts w:ascii="Times New Roman" w:hAnsi="Times New Roman"/>
          <w:sz w:val="24"/>
          <w:szCs w:val="24"/>
          <w:lang w:val="en-US" w:eastAsia="es-MX"/>
        </w:rPr>
        <w:t>muscle fatigue, i</w:t>
      </w:r>
      <w:r w:rsidR="00E50741" w:rsidRPr="004243FB">
        <w:rPr>
          <w:rFonts w:ascii="Times New Roman" w:hAnsi="Times New Roman"/>
          <w:sz w:val="24"/>
          <w:szCs w:val="24"/>
          <w:lang w:val="en-US"/>
        </w:rPr>
        <w:t>t is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established that changes in </w:t>
      </w:r>
      <w:r w:rsidR="000966BC" w:rsidRPr="004243FB">
        <w:rPr>
          <w:rFonts w:ascii="Times New Roman" w:hAnsi="Times New Roman"/>
          <w:sz w:val="24"/>
          <w:szCs w:val="24"/>
          <w:lang w:val="en-US"/>
        </w:rPr>
        <w:t xml:space="preserve">SEMG 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amplitude can be considered myoelectric manifestations of muscle fatigue depending on the type of muscle contraction, activity and task duration (Enoka, 2012; Kay, Gibson, Mitchell, Lambert </w:t>
      </w:r>
      <w:r w:rsidR="00864E2C">
        <w:rPr>
          <w:rFonts w:ascii="Times New Roman" w:hAnsi="Times New Roman"/>
          <w:sz w:val="24"/>
          <w:szCs w:val="24"/>
          <w:lang w:val="en-US"/>
        </w:rPr>
        <w:t>&amp;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 Noakes, 2000). According to Merletti, Rainoldi </w:t>
      </w:r>
      <w:r w:rsidR="006518A6" w:rsidRPr="004243FB">
        <w:rPr>
          <w:rFonts w:ascii="Times New Roman" w:hAnsi="Times New Roman"/>
          <w:sz w:val="24"/>
          <w:szCs w:val="24"/>
          <w:lang w:val="en-US"/>
        </w:rPr>
        <w:t>and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 Farina (2004), fatigue indicators are defined based on the evolution </w:t>
      </w:r>
      <w:r w:rsidR="00AC03D2" w:rsidRPr="004243FB">
        <w:rPr>
          <w:rFonts w:ascii="Times New Roman" w:hAnsi="Times New Roman"/>
          <w:sz w:val="24"/>
          <w:szCs w:val="24"/>
          <w:lang w:val="en-US"/>
        </w:rPr>
        <w:t xml:space="preserve">over time 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of the </w:t>
      </w:r>
      <w:r w:rsidR="00AC03D2" w:rsidRPr="004243FB">
        <w:rPr>
          <w:rFonts w:ascii="Times New Roman" w:hAnsi="Times New Roman"/>
          <w:sz w:val="24"/>
          <w:szCs w:val="24"/>
          <w:lang w:val="en-US"/>
        </w:rPr>
        <w:t xml:space="preserve">SEMG 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>signal characteristics during muscle contraction</w:t>
      </w:r>
      <w:r w:rsidR="00F616C8" w:rsidRPr="004243FB">
        <w:rPr>
          <w:rFonts w:ascii="Times New Roman" w:hAnsi="Times New Roman"/>
          <w:sz w:val="24"/>
          <w:szCs w:val="24"/>
          <w:lang w:val="en-US"/>
        </w:rPr>
        <w:t>.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616C8" w:rsidRPr="004243FB">
        <w:rPr>
          <w:rFonts w:ascii="Times New Roman" w:hAnsi="Times New Roman"/>
          <w:sz w:val="24"/>
          <w:szCs w:val="24"/>
          <w:lang w:val="en-US"/>
        </w:rPr>
        <w:t>I</w:t>
      </w:r>
      <w:r w:rsidR="00DB1DA5" w:rsidRPr="004243FB">
        <w:rPr>
          <w:rFonts w:ascii="Times New Roman" w:hAnsi="Times New Roman"/>
          <w:sz w:val="24"/>
          <w:szCs w:val="24"/>
          <w:lang w:val="en-US"/>
        </w:rPr>
        <w:t xml:space="preserve">f 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the decrease </w:t>
      </w:r>
      <w:r w:rsidR="00F54A95" w:rsidRPr="004243FB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601391" w:rsidRPr="004243FB">
        <w:rPr>
          <w:rFonts w:ascii="Times New Roman" w:hAnsi="Times New Roman"/>
          <w:sz w:val="24"/>
          <w:szCs w:val="24"/>
          <w:lang w:val="en-US"/>
        </w:rPr>
        <w:t xml:space="preserve">SEMG 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amplitude </w:t>
      </w:r>
      <w:r w:rsidR="00A92116" w:rsidRPr="004243FB">
        <w:rPr>
          <w:rFonts w:ascii="Times New Roman" w:hAnsi="Times New Roman"/>
          <w:sz w:val="24"/>
          <w:szCs w:val="24"/>
          <w:lang w:val="en-US"/>
        </w:rPr>
        <w:t xml:space="preserve">is considered 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lastRenderedPageBreak/>
        <w:t xml:space="preserve">manifestation of myoelectric muscle fatigue, location decreases </w:t>
      </w:r>
      <w:r w:rsidR="00907DBD" w:rsidRPr="004243FB">
        <w:rPr>
          <w:rFonts w:ascii="Times New Roman" w:hAnsi="Times New Roman"/>
          <w:sz w:val="24"/>
          <w:szCs w:val="24"/>
          <w:lang w:val="en-US"/>
        </w:rPr>
        <w:t xml:space="preserve">found using </w:t>
      </w:r>
      <w:r w:rsidR="00FE3EED" w:rsidRPr="004243FB">
        <w:rPr>
          <w:rFonts w:ascii="Times New Roman" w:hAnsi="Times New Roman"/>
          <w:sz w:val="24"/>
          <w:szCs w:val="24"/>
          <w:lang w:val="en-US"/>
        </w:rPr>
        <w:t>CPA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07DBD" w:rsidRPr="004243FB">
        <w:rPr>
          <w:rFonts w:ascii="Times New Roman" w:hAnsi="Times New Roman"/>
          <w:sz w:val="24"/>
          <w:szCs w:val="24"/>
          <w:lang w:val="en-US"/>
        </w:rPr>
        <w:t>indicate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 that the fatigue process </w:t>
      </w:r>
      <w:r w:rsidR="004A5934" w:rsidRPr="004243FB">
        <w:rPr>
          <w:rFonts w:ascii="Times New Roman" w:hAnsi="Times New Roman"/>
          <w:sz w:val="24"/>
          <w:szCs w:val="24"/>
          <w:lang w:val="en-US"/>
        </w:rPr>
        <w:t>begins</w:t>
      </w:r>
      <w:r w:rsidR="009056A8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FF77CB" w:rsidRPr="004243FB">
        <w:rPr>
          <w:rFonts w:ascii="Times New Roman" w:hAnsi="Times New Roman"/>
          <w:sz w:val="24"/>
          <w:szCs w:val="24"/>
          <w:lang w:val="en-US"/>
        </w:rPr>
        <w:t>different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moments. </w:t>
      </w:r>
    </w:p>
    <w:p w:rsidR="00AB5FB4" w:rsidRPr="004243FB" w:rsidRDefault="00AB5FB4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BD05AD" w:rsidRPr="004243FB" w:rsidRDefault="00C029BE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>When changes occurred in both muscles</w:t>
      </w:r>
      <w:r w:rsidR="00DC2A4F" w:rsidRPr="004243FB">
        <w:rPr>
          <w:rFonts w:ascii="Times New Roman" w:hAnsi="Times New Roman"/>
          <w:sz w:val="24"/>
          <w:szCs w:val="24"/>
          <w:lang w:val="en-US"/>
        </w:rPr>
        <w:t>,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B7A71">
        <w:rPr>
          <w:rFonts w:ascii="Times New Roman" w:hAnsi="Times New Roman"/>
          <w:sz w:val="24"/>
          <w:szCs w:val="24"/>
          <w:lang w:val="en-US"/>
        </w:rPr>
        <w:t xml:space="preserve">mild </w:t>
      </w:r>
      <w:r w:rsidRPr="004243FB">
        <w:rPr>
          <w:rFonts w:ascii="Times New Roman" w:hAnsi="Times New Roman"/>
          <w:sz w:val="24"/>
          <w:szCs w:val="24"/>
          <w:lang w:val="en-US"/>
        </w:rPr>
        <w:t>asymmetries</w:t>
      </w:r>
      <w:r w:rsidR="00DC2A4F" w:rsidRPr="004243FB">
        <w:rPr>
          <w:rFonts w:ascii="Times New Roman" w:hAnsi="Times New Roman"/>
          <w:sz w:val="24"/>
          <w:szCs w:val="24"/>
          <w:lang w:val="en-US"/>
        </w:rPr>
        <w:t xml:space="preserve"> appeared: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the right muscle was faster </w:t>
      </w:r>
      <w:r w:rsidR="00DC2A4F" w:rsidRPr="004243FB">
        <w:rPr>
          <w:rFonts w:ascii="Times New Roman" w:hAnsi="Times New Roman"/>
          <w:sz w:val="24"/>
          <w:szCs w:val="24"/>
          <w:lang w:val="en-US"/>
        </w:rPr>
        <w:t>than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the left muscle</w:t>
      </w:r>
      <w:r w:rsidR="00DC2A4F" w:rsidRPr="004243FB">
        <w:rPr>
          <w:rFonts w:ascii="Times New Roman" w:hAnsi="Times New Roman"/>
          <w:sz w:val="24"/>
          <w:szCs w:val="24"/>
          <w:lang w:val="en-US"/>
        </w:rPr>
        <w:t>.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C2A4F" w:rsidRPr="004243FB">
        <w:rPr>
          <w:rFonts w:ascii="Times New Roman" w:hAnsi="Times New Roman"/>
          <w:sz w:val="24"/>
          <w:szCs w:val="24"/>
          <w:lang w:val="en-US"/>
        </w:rPr>
        <w:t>A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symmetries in the analysis of muscle activity generally </w:t>
      </w:r>
      <w:r w:rsidR="00DC2A4F" w:rsidRPr="004243FB">
        <w:rPr>
          <w:rFonts w:ascii="Times New Roman" w:hAnsi="Times New Roman"/>
          <w:sz w:val="24"/>
          <w:szCs w:val="24"/>
          <w:lang w:val="en-US"/>
        </w:rPr>
        <w:t>indicate</w:t>
      </w:r>
      <w:r w:rsidR="009A5AE9" w:rsidRPr="004243FB">
        <w:rPr>
          <w:rFonts w:ascii="Times New Roman" w:hAnsi="Times New Roman"/>
          <w:sz w:val="24"/>
          <w:szCs w:val="24"/>
          <w:lang w:val="en-US"/>
        </w:rPr>
        <w:t xml:space="preserve"> a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difference in amplitude level between homologous muscles (Donaldson, S. </w:t>
      </w:r>
      <w:r w:rsidR="00864E2C">
        <w:rPr>
          <w:rFonts w:ascii="Times New Roman" w:hAnsi="Times New Roman"/>
          <w:sz w:val="24"/>
          <w:szCs w:val="24"/>
          <w:lang w:val="en-US"/>
        </w:rPr>
        <w:t>&amp;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Donaldson, M, 1990)</w:t>
      </w:r>
      <w:r w:rsidR="0070340F" w:rsidRPr="004243FB">
        <w:rPr>
          <w:rFonts w:ascii="Times New Roman" w:hAnsi="Times New Roman"/>
          <w:sz w:val="24"/>
          <w:szCs w:val="24"/>
          <w:lang w:val="en-US"/>
        </w:rPr>
        <w:t>.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0340F" w:rsidRPr="004243FB">
        <w:rPr>
          <w:rFonts w:ascii="Times New Roman" w:hAnsi="Times New Roman"/>
          <w:sz w:val="24"/>
          <w:szCs w:val="24"/>
          <w:lang w:val="en-US"/>
        </w:rPr>
        <w:t>A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symmetries may </w:t>
      </w:r>
      <w:r w:rsidR="0070340F" w:rsidRPr="004243FB">
        <w:rPr>
          <w:rFonts w:ascii="Times New Roman" w:hAnsi="Times New Roman"/>
          <w:sz w:val="24"/>
          <w:szCs w:val="24"/>
          <w:lang w:val="en-US"/>
        </w:rPr>
        <w:t>be associated with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the presence of joint problems and pain (</w:t>
      </w:r>
      <w:r w:rsidR="00FF1339" w:rsidRPr="004243FB">
        <w:rPr>
          <w:rFonts w:ascii="Times New Roman" w:hAnsi="Times New Roman"/>
          <w:sz w:val="24"/>
          <w:szCs w:val="24"/>
          <w:lang w:val="en-US"/>
        </w:rPr>
        <w:t xml:space="preserve">Lin, Wu, Wang </w:t>
      </w:r>
      <w:r w:rsidR="00864E2C">
        <w:rPr>
          <w:rFonts w:ascii="Times New Roman" w:hAnsi="Times New Roman"/>
          <w:sz w:val="24"/>
          <w:szCs w:val="24"/>
          <w:lang w:val="en-US"/>
        </w:rPr>
        <w:t>&amp;</w:t>
      </w:r>
      <w:bookmarkStart w:id="0" w:name="_GoBack"/>
      <w:bookmarkEnd w:id="0"/>
      <w:r w:rsidR="00FF1339" w:rsidRPr="004243FB">
        <w:rPr>
          <w:rFonts w:ascii="Times New Roman" w:hAnsi="Times New Roman"/>
          <w:sz w:val="24"/>
          <w:szCs w:val="24"/>
          <w:lang w:val="en-US"/>
        </w:rPr>
        <w:t xml:space="preserve"> Chen, 2005)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. Thus, </w:t>
      </w:r>
      <w:r w:rsidR="00197AD6" w:rsidRPr="004243FB">
        <w:rPr>
          <w:rFonts w:ascii="Times New Roman" w:hAnsi="Times New Roman"/>
          <w:sz w:val="24"/>
          <w:szCs w:val="24"/>
          <w:lang w:val="en-US"/>
        </w:rPr>
        <w:t xml:space="preserve">when </w:t>
      </w:r>
      <w:r w:rsidRPr="004243FB">
        <w:rPr>
          <w:rFonts w:ascii="Times New Roman" w:hAnsi="Times New Roman"/>
          <w:sz w:val="24"/>
          <w:szCs w:val="24"/>
          <w:lang w:val="en-US"/>
        </w:rPr>
        <w:t>evaluating asymmetries</w:t>
      </w:r>
      <w:r w:rsidR="000F419C" w:rsidRPr="004243FB">
        <w:rPr>
          <w:rFonts w:ascii="Times New Roman" w:hAnsi="Times New Roman"/>
          <w:sz w:val="24"/>
          <w:szCs w:val="24"/>
          <w:lang w:val="en-US"/>
        </w:rPr>
        <w:t>,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it could</w:t>
      </w:r>
      <w:r w:rsidR="000F419C" w:rsidRPr="004243FB">
        <w:rPr>
          <w:rFonts w:ascii="Times New Roman" w:hAnsi="Times New Roman"/>
          <w:sz w:val="24"/>
          <w:szCs w:val="24"/>
          <w:lang w:val="en-US"/>
        </w:rPr>
        <w:t xml:space="preserve"> be beneficial to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F419C" w:rsidRPr="004243FB">
        <w:rPr>
          <w:rFonts w:ascii="Times New Roman" w:hAnsi="Times New Roman"/>
          <w:sz w:val="24"/>
          <w:szCs w:val="24"/>
          <w:lang w:val="en-US"/>
        </w:rPr>
        <w:t>determine the moment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in time </w:t>
      </w:r>
      <w:r w:rsidR="000F419C" w:rsidRPr="004243FB">
        <w:rPr>
          <w:rFonts w:ascii="Times New Roman" w:hAnsi="Times New Roman"/>
          <w:sz w:val="24"/>
          <w:szCs w:val="24"/>
          <w:lang w:val="en-US"/>
        </w:rPr>
        <w:t xml:space="preserve">at 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which they occur. </w:t>
      </w:r>
    </w:p>
    <w:p w:rsidR="009B214A" w:rsidRPr="004243FB" w:rsidRDefault="009B214A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EF62C5" w:rsidRDefault="00C202B1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We believe that 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>C</w:t>
      </w:r>
      <w:r w:rsidRPr="004243FB">
        <w:rPr>
          <w:rFonts w:ascii="Times New Roman" w:hAnsi="Times New Roman"/>
          <w:sz w:val="24"/>
          <w:szCs w:val="24"/>
          <w:lang w:val="en-US"/>
        </w:rPr>
        <w:t>PA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11465" w:rsidRPr="004243FB">
        <w:rPr>
          <w:rFonts w:ascii="Times New Roman" w:hAnsi="Times New Roman"/>
          <w:sz w:val="24"/>
          <w:szCs w:val="24"/>
          <w:lang w:val="en-US"/>
        </w:rPr>
        <w:t>should be integrated into</w:t>
      </w:r>
      <w:r w:rsidR="00BA1ABC" w:rsidRPr="004243FB">
        <w:rPr>
          <w:rFonts w:ascii="Times New Roman" w:hAnsi="Times New Roman"/>
          <w:sz w:val="24"/>
          <w:szCs w:val="24"/>
          <w:lang w:val="en-US"/>
        </w:rPr>
        <w:t xml:space="preserve"> SEMG</w:t>
      </w:r>
      <w:r w:rsidR="00E50741" w:rsidRPr="004243FB">
        <w:rPr>
          <w:rFonts w:ascii="Times New Roman" w:hAnsi="Times New Roman"/>
          <w:sz w:val="24"/>
          <w:szCs w:val="24"/>
          <w:lang w:val="en-US"/>
        </w:rPr>
        <w:t xml:space="preserve"> analysis of muscular sustained contractions</w:t>
      </w:r>
      <w:r w:rsidR="00616A9A" w:rsidRPr="004243FB">
        <w:rPr>
          <w:rFonts w:ascii="Times New Roman" w:hAnsi="Times New Roman"/>
          <w:sz w:val="24"/>
          <w:szCs w:val="24"/>
          <w:lang w:val="en-US"/>
        </w:rPr>
        <w:t>. However,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16A9A" w:rsidRPr="004243FB">
        <w:rPr>
          <w:rFonts w:ascii="Times New Roman" w:hAnsi="Times New Roman"/>
          <w:sz w:val="24"/>
          <w:szCs w:val="24"/>
          <w:lang w:val="en-US"/>
        </w:rPr>
        <w:t>additional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 research</w:t>
      </w:r>
      <w:r w:rsidR="00616A9A" w:rsidRPr="004243FB">
        <w:rPr>
          <w:rFonts w:ascii="Times New Roman" w:hAnsi="Times New Roman"/>
          <w:sz w:val="24"/>
          <w:szCs w:val="24"/>
          <w:lang w:val="en-US"/>
        </w:rPr>
        <w:t xml:space="preserve"> should be performed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 to determine </w:t>
      </w:r>
      <w:r w:rsidR="00743BC0" w:rsidRPr="004243FB">
        <w:rPr>
          <w:rFonts w:ascii="Times New Roman" w:hAnsi="Times New Roman"/>
          <w:sz w:val="24"/>
          <w:szCs w:val="24"/>
          <w:lang w:val="en-US"/>
        </w:rPr>
        <w:t xml:space="preserve">CPA’s 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>scope and limitations</w:t>
      </w:r>
      <w:r w:rsidR="004E35BC" w:rsidRPr="004243FB">
        <w:rPr>
          <w:rFonts w:ascii="Times New Roman" w:hAnsi="Times New Roman"/>
          <w:sz w:val="24"/>
          <w:szCs w:val="24"/>
          <w:lang w:val="en-US"/>
        </w:rPr>
        <w:t>.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E1ECC" w:rsidRPr="004243FB">
        <w:rPr>
          <w:rFonts w:ascii="Times New Roman" w:hAnsi="Times New Roman"/>
          <w:sz w:val="24"/>
          <w:szCs w:val="24"/>
          <w:lang w:val="en-US"/>
        </w:rPr>
        <w:t>When samples include participants with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 musculoskeletal disorders, </w:t>
      </w:r>
      <w:r w:rsidRPr="004243FB">
        <w:rPr>
          <w:rFonts w:ascii="Times New Roman" w:hAnsi="Times New Roman"/>
          <w:sz w:val="24"/>
          <w:szCs w:val="24"/>
          <w:lang w:val="en-US"/>
        </w:rPr>
        <w:t>CPA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92011" w:rsidRPr="004243FB">
        <w:rPr>
          <w:rFonts w:ascii="Times New Roman" w:hAnsi="Times New Roman"/>
          <w:sz w:val="24"/>
          <w:szCs w:val="24"/>
          <w:lang w:val="en-US"/>
        </w:rPr>
        <w:t>offers an</w:t>
      </w:r>
      <w:r w:rsidR="00C20305" w:rsidRPr="004243FB">
        <w:rPr>
          <w:rFonts w:ascii="Times New Roman" w:hAnsi="Times New Roman"/>
          <w:sz w:val="24"/>
          <w:szCs w:val="24"/>
          <w:lang w:val="en-US"/>
        </w:rPr>
        <w:t xml:space="preserve"> advantage by allowing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9542F" w:rsidRPr="004243FB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C029BE" w:rsidRPr="004243FB">
        <w:rPr>
          <w:rFonts w:ascii="Times New Roman" w:hAnsi="Times New Roman"/>
          <w:sz w:val="24"/>
          <w:szCs w:val="24"/>
          <w:lang w:val="en-US"/>
        </w:rPr>
        <w:t xml:space="preserve">analysis of </w:t>
      </w:r>
      <w:r w:rsidR="00C20305" w:rsidRPr="004243FB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E50741" w:rsidRPr="004243FB">
        <w:rPr>
          <w:rFonts w:ascii="Times New Roman" w:hAnsi="Times New Roman"/>
          <w:sz w:val="24"/>
          <w:szCs w:val="24"/>
          <w:lang w:val="en-US"/>
        </w:rPr>
        <w:t>single case.</w:t>
      </w:r>
    </w:p>
    <w:p w:rsidR="00EF62C5" w:rsidRDefault="00EF62C5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EF62C5" w:rsidRPr="004243FB" w:rsidRDefault="00EF62C5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626310" w:rsidRPr="004243FB" w:rsidRDefault="00626310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>References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 w:eastAsia="es-MX"/>
        </w:rPr>
      </w:pPr>
      <w:r w:rsidRPr="004243FB">
        <w:rPr>
          <w:rFonts w:ascii="Times New Roman" w:hAnsi="Times New Roman"/>
          <w:sz w:val="24"/>
          <w:szCs w:val="24"/>
          <w:lang w:val="en-US" w:eastAsia="es-MX"/>
        </w:rPr>
        <w:t xml:space="preserve">Burden, A. (2010). How should we normalize electromyograms obtained from healthy participants? What we have learned from over 25 years of research. </w:t>
      </w:r>
      <w:r w:rsidRPr="004243FB">
        <w:rPr>
          <w:rFonts w:ascii="Times New Roman" w:hAnsi="Times New Roman"/>
          <w:i/>
          <w:sz w:val="24"/>
          <w:szCs w:val="24"/>
          <w:lang w:val="en-US" w:eastAsia="es-MX"/>
        </w:rPr>
        <w:t>Journal of Electromyography and Kinesiology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>,</w:t>
      </w:r>
      <w:r w:rsidRPr="004243FB">
        <w:rPr>
          <w:rFonts w:ascii="Times New Roman" w:hAnsi="Times New Roman"/>
          <w:i/>
          <w:sz w:val="24"/>
          <w:szCs w:val="24"/>
          <w:lang w:val="en-US" w:eastAsia="es-MX"/>
        </w:rPr>
        <w:t xml:space="preserve"> 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>20(6), 1023-1035. doi:10.1016/j.jelekin.2010.07.004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Chen, J. &amp; Gupta, A.J. (2012). 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>Parametric statistical change point analysis</w:t>
      </w:r>
      <w:r w:rsidRPr="004243FB">
        <w:rPr>
          <w:rFonts w:ascii="Times New Roman" w:hAnsi="Times New Roman"/>
          <w:sz w:val="24"/>
          <w:szCs w:val="24"/>
          <w:lang w:val="en-US"/>
        </w:rPr>
        <w:t>. USA: Boston: Birkhäuser.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Donaldson, S. &amp; Donaldson, M, (1990). Multichannel EMG assessment and treatment techniques. In J.R. Cram (Ed.), 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 xml:space="preserve">Clinical EMG for surface recordings 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(pp. 143-173). Nevada City, CA: Clinical Resources. 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Enoka, R.M. (2012). Muscle fatigue - from motor units to clinical symptoms. 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>Journal of Biomechanics</w:t>
      </w:r>
      <w:r w:rsidRPr="004243FB">
        <w:rPr>
          <w:rFonts w:ascii="Times New Roman" w:hAnsi="Times New Roman"/>
          <w:sz w:val="24"/>
          <w:szCs w:val="24"/>
          <w:lang w:val="en-US"/>
        </w:rPr>
        <w:t>, 45(3), 427-433. doi: 10.1016/j.jbiomech.2011.11.047</w:t>
      </w:r>
    </w:p>
    <w:p w:rsidR="004C52B7" w:rsidRPr="004243FB" w:rsidRDefault="004C52B7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Gandevia, S.C. (2001). Spinal and supraspinal factors in humand muscle fatigue. 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>Physiological Reviews</w:t>
      </w:r>
      <w:r w:rsidRPr="004243FB">
        <w:rPr>
          <w:rFonts w:ascii="Times New Roman" w:hAnsi="Times New Roman"/>
          <w:sz w:val="24"/>
          <w:szCs w:val="24"/>
          <w:lang w:val="en-US"/>
        </w:rPr>
        <w:t>, 81(4), 1725-1789.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 w:eastAsia="es-MX"/>
        </w:rPr>
        <w:t xml:space="preserve">Hawkins, D.M. &amp; Qiu, P. (2003). The changepoint model for statistical process control. </w:t>
      </w:r>
      <w:r w:rsidRPr="004243FB">
        <w:rPr>
          <w:rFonts w:ascii="Times New Roman" w:hAnsi="Times New Roman"/>
          <w:i/>
          <w:sz w:val="24"/>
          <w:szCs w:val="24"/>
          <w:lang w:val="en-US" w:eastAsia="es-MX"/>
        </w:rPr>
        <w:t>Journal of Quality Technology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>,</w:t>
      </w:r>
      <w:r w:rsidRPr="004243FB">
        <w:rPr>
          <w:rFonts w:ascii="Times New Roman" w:hAnsi="Times New Roman"/>
          <w:i/>
          <w:sz w:val="24"/>
          <w:szCs w:val="24"/>
          <w:lang w:val="en-US" w:eastAsia="es-MX"/>
        </w:rPr>
        <w:t xml:space="preserve"> 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 xml:space="preserve">35(4), 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355-366. 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bCs/>
          <w:sz w:val="24"/>
          <w:szCs w:val="24"/>
          <w:lang w:val="en-US"/>
        </w:rPr>
      </w:pPr>
      <w:r w:rsidRPr="004243FB">
        <w:rPr>
          <w:rFonts w:ascii="Times New Roman" w:hAnsi="Times New Roman"/>
          <w:bCs/>
          <w:sz w:val="24"/>
          <w:szCs w:val="24"/>
          <w:lang w:val="en-US"/>
        </w:rPr>
        <w:t xml:space="preserve">Hermens, H.J., Freriks, B., Disselhorst-Klug, C. &amp; Rau, G. (2000). Development of recommendations for SEMG sensors and sensor placement procedures. </w:t>
      </w:r>
      <w:r w:rsidRPr="004243FB">
        <w:rPr>
          <w:rFonts w:ascii="Times New Roman" w:hAnsi="Times New Roman"/>
          <w:bCs/>
          <w:i/>
          <w:sz w:val="24"/>
          <w:szCs w:val="24"/>
          <w:lang w:val="en-US"/>
        </w:rPr>
        <w:t>Electromyography and Kinesiology</w:t>
      </w:r>
      <w:r w:rsidRPr="004243FB">
        <w:rPr>
          <w:rFonts w:ascii="Times New Roman" w:hAnsi="Times New Roman"/>
          <w:bCs/>
          <w:sz w:val="24"/>
          <w:szCs w:val="24"/>
          <w:lang w:val="en-US"/>
        </w:rPr>
        <w:t>, 10(5), 361-374. doi:10.1016/S1050-6411(00)00027-4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Hodder, J.N. &amp; Keir, P.J. (2013). Obtaining maximum muscle excitation for normalizing shoulder electromyography in dynamic contractions. 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>Journal of Electromyography and Kinesiology</w:t>
      </w:r>
      <w:r w:rsidRPr="004243FB">
        <w:rPr>
          <w:rFonts w:ascii="Times New Roman" w:hAnsi="Times New Roman"/>
          <w:sz w:val="24"/>
          <w:szCs w:val="24"/>
          <w:lang w:val="en-US"/>
        </w:rPr>
        <w:t>,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243FB">
        <w:rPr>
          <w:rFonts w:ascii="Times New Roman" w:hAnsi="Times New Roman"/>
          <w:sz w:val="24"/>
          <w:szCs w:val="24"/>
          <w:lang w:val="en-US"/>
        </w:rPr>
        <w:t>23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>(5)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, 1166-1173. doi:10.1016/j.jelekin.2013.06.012 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Huysmans, M.A., Blatter, B.M. &amp; van der Beek, A.J. (2012). Perceived muscular tension predicts future neck-shoulder and arm-wrist-hand symptoms. 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>Occupational and Environmental Medicine</w:t>
      </w:r>
      <w:r w:rsidRPr="004243FB">
        <w:rPr>
          <w:rFonts w:ascii="Times New Roman" w:hAnsi="Times New Roman"/>
          <w:sz w:val="24"/>
          <w:szCs w:val="24"/>
          <w:lang w:val="en-US"/>
        </w:rPr>
        <w:t>, 69(4), 261-267. doi:10.1136/oemed-2011-100279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Lin, J.J., Wu, Y.T., Wang, S.F &amp; Chen, S.Y. (2005). Trapezius muscle imbalance in individuals suffering from frozen shoulder syndrome. 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>Clin. Rheumatol.</w:t>
      </w:r>
      <w:r w:rsidRPr="004243FB">
        <w:rPr>
          <w:rFonts w:ascii="Times New Roman" w:hAnsi="Times New Roman"/>
          <w:sz w:val="24"/>
          <w:szCs w:val="24"/>
          <w:lang w:val="en-US"/>
        </w:rPr>
        <w:t>, 24(6), 569-575. doi: 10.1007/s10067-005-1105-x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Kamen, G. &amp; Gabriel, D.A. (2010). 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>Essentials of electromyography</w:t>
      </w:r>
      <w:r w:rsidRPr="004243FB">
        <w:rPr>
          <w:rFonts w:ascii="Times New Roman" w:hAnsi="Times New Roman"/>
          <w:sz w:val="24"/>
          <w:szCs w:val="24"/>
          <w:lang w:val="en-US"/>
        </w:rPr>
        <w:t>. USA: Human Kinetics.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Kay, D., Gibson, A.S.C., Mitchell, M.J., Lambert, M.I., &amp; Noakes, T.D. (2000). Different neuromuscular recruitment patterns during eccentric, concentric and isometric contractions. 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>Journal of Electromyography and Kinesiology</w:t>
      </w:r>
      <w:r w:rsidRPr="004243FB">
        <w:rPr>
          <w:rFonts w:ascii="Times New Roman" w:hAnsi="Times New Roman"/>
          <w:sz w:val="24"/>
          <w:szCs w:val="24"/>
          <w:lang w:val="en-US"/>
        </w:rPr>
        <w:t>,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243FB">
        <w:rPr>
          <w:rFonts w:ascii="Times New Roman" w:hAnsi="Times New Roman"/>
          <w:sz w:val="24"/>
          <w:szCs w:val="24"/>
          <w:lang w:val="en-US"/>
        </w:rPr>
        <w:t>10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>(6)</w:t>
      </w:r>
      <w:r w:rsidRPr="004243FB">
        <w:rPr>
          <w:rFonts w:ascii="Times New Roman" w:hAnsi="Times New Roman"/>
          <w:sz w:val="24"/>
          <w:szCs w:val="24"/>
          <w:lang w:val="en-US"/>
        </w:rPr>
        <w:t>, 425-431. doi:10.1016/S1050-6411(00)00031-6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Kingston, B. (2005). 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>Understanding muscles. A practical guide to muscle function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. United Kingdom: Cengage Learning EMEA.  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lastRenderedPageBreak/>
        <w:t xml:space="preserve">Kollmitzer, J., Ebenbichler, G.R. &amp; Kopf, A. (1999). Reliability of surface electromyographic measurements. 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>Clinical Neurophysiology</w:t>
      </w:r>
      <w:r w:rsidRPr="004243FB">
        <w:rPr>
          <w:rFonts w:ascii="Times New Roman" w:hAnsi="Times New Roman"/>
          <w:sz w:val="24"/>
          <w:szCs w:val="24"/>
          <w:lang w:val="en-US"/>
        </w:rPr>
        <w:t>, 110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>(4)</w:t>
      </w:r>
      <w:r w:rsidRPr="004243FB">
        <w:rPr>
          <w:rFonts w:ascii="Times New Roman" w:hAnsi="Times New Roman"/>
          <w:sz w:val="24"/>
          <w:szCs w:val="24"/>
          <w:lang w:val="en-US"/>
        </w:rPr>
        <w:t>, 725-734. doi:10.1016/S1388-2457(98)00050-9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Lehman, G.J. &amp; Stuart, M. (1999). The importance of normalization in the interpretation of surface electromyography: a proof of principle. 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>Journal of Manipulative and Physiological Therapeutics</w:t>
      </w:r>
      <w:r w:rsidRPr="004243FB">
        <w:rPr>
          <w:rFonts w:ascii="Times New Roman" w:hAnsi="Times New Roman"/>
          <w:sz w:val="24"/>
          <w:szCs w:val="24"/>
          <w:lang w:val="en-US"/>
        </w:rPr>
        <w:t>, 22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>(7)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, 444-446. doi:10.1016/S0161-4754(99)70032-1  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Marras, W.S. &amp; Davis, K.G. (2001). A non-MVC EMG normalization technique for the trunk musculature: Part 1. Method development. 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>Journal of Electromyography and Kinesiology</w:t>
      </w:r>
      <w:r w:rsidRPr="004243FB">
        <w:rPr>
          <w:rFonts w:ascii="Times New Roman" w:hAnsi="Times New Roman"/>
          <w:sz w:val="24"/>
          <w:szCs w:val="24"/>
          <w:lang w:val="en-US"/>
        </w:rPr>
        <w:t>, 11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>(1)</w:t>
      </w:r>
      <w:r w:rsidRPr="004243FB">
        <w:rPr>
          <w:rFonts w:ascii="Times New Roman" w:hAnsi="Times New Roman"/>
          <w:sz w:val="24"/>
          <w:szCs w:val="24"/>
          <w:lang w:val="en-US"/>
        </w:rPr>
        <w:t>, 1-9. doi:10.1016/S1050-6411(00)00039-0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Mei, Y. (2006). Sequential change-point detection when unknown parameters are present in the pre-change distribution. 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>The Annals of Statistics</w:t>
      </w:r>
      <w:r w:rsidRPr="004243FB">
        <w:rPr>
          <w:rFonts w:ascii="Times New Roman" w:hAnsi="Times New Roman"/>
          <w:sz w:val="24"/>
          <w:szCs w:val="24"/>
          <w:lang w:val="en-US"/>
        </w:rPr>
        <w:t>,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243FB">
        <w:rPr>
          <w:rFonts w:ascii="Times New Roman" w:hAnsi="Times New Roman"/>
          <w:sz w:val="24"/>
          <w:szCs w:val="24"/>
          <w:lang w:val="en-US"/>
        </w:rPr>
        <w:t>34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>(1)</w:t>
      </w:r>
      <w:r w:rsidRPr="004243FB">
        <w:rPr>
          <w:rFonts w:ascii="Times New Roman" w:hAnsi="Times New Roman"/>
          <w:sz w:val="24"/>
          <w:szCs w:val="24"/>
          <w:lang w:val="en-US"/>
        </w:rPr>
        <w:t>, 92-122. doi:10.1214/009053605000000859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 w:eastAsia="es-MX"/>
        </w:rPr>
      </w:pPr>
      <w:r w:rsidRPr="004243FB">
        <w:rPr>
          <w:rFonts w:ascii="Times New Roman" w:hAnsi="Times New Roman"/>
          <w:sz w:val="24"/>
          <w:szCs w:val="24"/>
          <w:lang w:val="en-US" w:eastAsia="es-MX"/>
        </w:rPr>
        <w:t xml:space="preserve">Merletti, R., Rainoldi, A. &amp; Farina, D. (2004). Myoelectric manifestations of muscle fatigue. 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In R. 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>Merletti &amp; P. Parker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 xml:space="preserve">(Eds.), </w:t>
      </w:r>
      <w:r w:rsidRPr="004243FB">
        <w:rPr>
          <w:rFonts w:ascii="Times New Roman" w:hAnsi="Times New Roman"/>
          <w:i/>
          <w:sz w:val="24"/>
          <w:szCs w:val="24"/>
          <w:lang w:val="en-US" w:eastAsia="es-MX"/>
        </w:rPr>
        <w:t xml:space="preserve">Electromyography. Physiology, engineering and noninvasive applications </w:t>
      </w:r>
      <w:r w:rsidRPr="004243FB">
        <w:rPr>
          <w:rFonts w:ascii="Times New Roman" w:hAnsi="Times New Roman"/>
          <w:sz w:val="24"/>
          <w:szCs w:val="24"/>
          <w:lang w:val="en-US"/>
        </w:rPr>
        <w:t>(pp. 233-258)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>. USA: John Wiley &amp; Sons.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 w:eastAsia="es-MX"/>
        </w:rPr>
        <w:t xml:space="preserve">Merletti, R., Lo Conte, L.R. &amp; Orizio, C. (1991). Indices of muscle fatigue. 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>Journal of Electromyography and Kinesiology</w:t>
      </w:r>
      <w:r w:rsidRPr="004243FB">
        <w:rPr>
          <w:rFonts w:ascii="Times New Roman" w:hAnsi="Times New Roman"/>
          <w:sz w:val="24"/>
          <w:szCs w:val="24"/>
          <w:lang w:val="en-US"/>
        </w:rPr>
        <w:t>, 1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>(1)</w:t>
      </w:r>
      <w:r w:rsidRPr="004243FB">
        <w:rPr>
          <w:rFonts w:ascii="Times New Roman" w:hAnsi="Times New Roman"/>
          <w:sz w:val="24"/>
          <w:szCs w:val="24"/>
          <w:lang w:val="en-US"/>
        </w:rPr>
        <w:t>, 20-33. doi: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 xml:space="preserve"> 10.1016/1050-6411(91)90023-X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Montgomery, D.C. (2009). 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>Introduction to statistical quality control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. USA: John Wiley &amp; Sons.  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Ng, D, McNee, C. Kieser, J.  &amp; Farella, M. (2014). Neck and shoulder muscle activity during standardized work-related postural tasks. 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>Applied Ergonomics</w:t>
      </w:r>
      <w:r w:rsidRPr="004243FB">
        <w:rPr>
          <w:rFonts w:ascii="Times New Roman" w:hAnsi="Times New Roman"/>
          <w:sz w:val="24"/>
          <w:szCs w:val="24"/>
          <w:lang w:val="en-US"/>
        </w:rPr>
        <w:t>,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243FB">
        <w:rPr>
          <w:rFonts w:ascii="Times New Roman" w:hAnsi="Times New Roman"/>
          <w:sz w:val="24"/>
          <w:szCs w:val="24"/>
          <w:lang w:val="en-US"/>
        </w:rPr>
        <w:t>45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>(3)</w:t>
      </w:r>
      <w:r w:rsidRPr="004243FB">
        <w:rPr>
          <w:rFonts w:ascii="Times New Roman" w:hAnsi="Times New Roman"/>
          <w:sz w:val="24"/>
          <w:szCs w:val="24"/>
          <w:lang w:val="en-US"/>
        </w:rPr>
        <w:t xml:space="preserve">, 556-563. doi:10.1016/j.apergo.2013.07.012 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Plamondon, R., Djioua, M. &amp; Mathieu, P. (2013). Time-dependent between upper arm muscles activity during rapid movements: Observation of the proportionality effects predicted by the kinematic theory. 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>Human Movement Science</w:t>
      </w:r>
      <w:r w:rsidRPr="004243FB">
        <w:rPr>
          <w:rFonts w:ascii="Times New Roman" w:hAnsi="Times New Roman"/>
          <w:sz w:val="24"/>
          <w:szCs w:val="24"/>
          <w:lang w:val="en-US"/>
        </w:rPr>
        <w:t>, 32(5), 1026-1039. doi:10.1016/j.humov.2012.07.006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Rau, G., Schulte, E. &amp; Disselhorst-Klug, C. (2004). From cell to movement: to what answers does EMG really contribute? 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>Journal of Electromyography and Kinesiology</w:t>
      </w:r>
      <w:r w:rsidRPr="004243FB">
        <w:rPr>
          <w:rFonts w:ascii="Times New Roman" w:hAnsi="Times New Roman"/>
          <w:sz w:val="24"/>
          <w:szCs w:val="24"/>
          <w:lang w:val="en-US"/>
        </w:rPr>
        <w:t>,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243FB">
        <w:rPr>
          <w:rFonts w:ascii="Times New Roman" w:hAnsi="Times New Roman"/>
          <w:sz w:val="24"/>
          <w:szCs w:val="24"/>
          <w:lang w:val="en-US"/>
        </w:rPr>
        <w:t>14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>(5)</w:t>
      </w:r>
      <w:r w:rsidRPr="004243FB">
        <w:rPr>
          <w:rFonts w:ascii="Times New Roman" w:hAnsi="Times New Roman"/>
          <w:sz w:val="24"/>
          <w:szCs w:val="24"/>
          <w:lang w:val="en-US"/>
        </w:rPr>
        <w:t>, 611-617. doi:10.1016/j.jelekin.2004.02.001</w:t>
      </w:r>
    </w:p>
    <w:p w:rsidR="008E51E3" w:rsidRPr="004243FB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Rosenfield, D., Zhou, E., Wilhelm, F.H., Conrad, A., Roth, W.T. &amp; Meuret, A.E. (2010). Change point analysis for longitudinal physiological data: Detection of cardio-respiratory changes preceding attacks. 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>Biological Psychology</w:t>
      </w:r>
      <w:r w:rsidRPr="004243FB">
        <w:rPr>
          <w:rFonts w:ascii="Times New Roman" w:hAnsi="Times New Roman"/>
          <w:sz w:val="24"/>
          <w:szCs w:val="24"/>
          <w:lang w:val="en-US"/>
        </w:rPr>
        <w:t>,</w:t>
      </w:r>
      <w:r w:rsidRPr="004243F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243FB">
        <w:rPr>
          <w:rFonts w:ascii="Times New Roman" w:hAnsi="Times New Roman"/>
          <w:sz w:val="24"/>
          <w:szCs w:val="24"/>
          <w:lang w:val="en-US"/>
        </w:rPr>
        <w:t>84</w:t>
      </w:r>
      <w:r w:rsidRPr="004243FB">
        <w:rPr>
          <w:rFonts w:ascii="Times New Roman" w:hAnsi="Times New Roman"/>
          <w:sz w:val="24"/>
          <w:szCs w:val="24"/>
          <w:lang w:val="en-US" w:eastAsia="es-MX"/>
        </w:rPr>
        <w:t>(1)</w:t>
      </w:r>
      <w:r w:rsidRPr="004243FB">
        <w:rPr>
          <w:rFonts w:ascii="Times New Roman" w:hAnsi="Times New Roman"/>
          <w:sz w:val="24"/>
          <w:szCs w:val="24"/>
          <w:lang w:val="en-US"/>
        </w:rPr>
        <w:t>, 112-120. doi:10.1016/j.biopsycho.2010.01.020</w:t>
      </w:r>
    </w:p>
    <w:p w:rsidR="008E51E3" w:rsidRPr="0014002F" w:rsidRDefault="008E51E3" w:rsidP="006D7297">
      <w:pPr>
        <w:pStyle w:val="Sinespaciado"/>
        <w:contextualSpacing/>
        <w:rPr>
          <w:rFonts w:ascii="Times New Roman" w:hAnsi="Times New Roman"/>
          <w:sz w:val="24"/>
          <w:szCs w:val="24"/>
          <w:lang w:val="en-US"/>
        </w:rPr>
      </w:pPr>
      <w:r w:rsidRPr="004243FB">
        <w:rPr>
          <w:rFonts w:ascii="Times New Roman" w:hAnsi="Times New Roman"/>
          <w:sz w:val="24"/>
          <w:szCs w:val="24"/>
          <w:lang w:val="en-US"/>
        </w:rPr>
        <w:t xml:space="preserve">Taylor, W.A. (2000). Change-Point analysis: a powerful new tool for detecting changes. </w:t>
      </w:r>
      <w:hyperlink r:id="rId10" w:history="1">
        <w:r w:rsidRPr="00DF0A24">
          <w:rPr>
            <w:rStyle w:val="Hipervnculo"/>
            <w:rFonts w:ascii="Times New Roman" w:hAnsi="Times New Roman"/>
            <w:sz w:val="24"/>
            <w:szCs w:val="24"/>
            <w:lang w:val="en-US" w:eastAsia="es-MX"/>
          </w:rPr>
          <w:t>http://www.variation.com/cpa/index.html</w:t>
        </w:r>
      </w:hyperlink>
    </w:p>
    <w:sectPr w:rsidR="008E51E3" w:rsidRPr="0014002F" w:rsidSect="003B0318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470" w:rsidRDefault="00F16470" w:rsidP="0043573D">
      <w:pPr>
        <w:spacing w:after="0" w:line="240" w:lineRule="auto"/>
      </w:pPr>
      <w:r>
        <w:separator/>
      </w:r>
    </w:p>
  </w:endnote>
  <w:endnote w:type="continuationSeparator" w:id="0">
    <w:p w:rsidR="00F16470" w:rsidRDefault="00F16470" w:rsidP="0043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5140"/>
      <w:docPartObj>
        <w:docPartGallery w:val="Page Numbers (Bottom of Page)"/>
        <w:docPartUnique/>
      </w:docPartObj>
    </w:sdtPr>
    <w:sdtEndPr/>
    <w:sdtContent>
      <w:p w:rsidR="002105B4" w:rsidRDefault="0049179A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E2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105B4" w:rsidRDefault="002105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470" w:rsidRDefault="00F16470" w:rsidP="0043573D">
      <w:pPr>
        <w:spacing w:after="0" w:line="240" w:lineRule="auto"/>
      </w:pPr>
      <w:r>
        <w:separator/>
      </w:r>
    </w:p>
  </w:footnote>
  <w:footnote w:type="continuationSeparator" w:id="0">
    <w:p w:rsidR="00F16470" w:rsidRDefault="00F16470" w:rsidP="00435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14FB2"/>
    <w:multiLevelType w:val="hybridMultilevel"/>
    <w:tmpl w:val="3202C7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7CF9"/>
    <w:rsid w:val="000042EC"/>
    <w:rsid w:val="000064C5"/>
    <w:rsid w:val="00010EEE"/>
    <w:rsid w:val="00011614"/>
    <w:rsid w:val="0002132A"/>
    <w:rsid w:val="00021803"/>
    <w:rsid w:val="00022E68"/>
    <w:rsid w:val="0002321E"/>
    <w:rsid w:val="00025A8A"/>
    <w:rsid w:val="0002782E"/>
    <w:rsid w:val="0003082A"/>
    <w:rsid w:val="00033A0A"/>
    <w:rsid w:val="00035727"/>
    <w:rsid w:val="00043229"/>
    <w:rsid w:val="00043397"/>
    <w:rsid w:val="00046224"/>
    <w:rsid w:val="00046C28"/>
    <w:rsid w:val="00057EAF"/>
    <w:rsid w:val="0006150B"/>
    <w:rsid w:val="00064575"/>
    <w:rsid w:val="000647E4"/>
    <w:rsid w:val="0006633A"/>
    <w:rsid w:val="00070F0A"/>
    <w:rsid w:val="00073CEB"/>
    <w:rsid w:val="00076ABF"/>
    <w:rsid w:val="000777C0"/>
    <w:rsid w:val="00081D89"/>
    <w:rsid w:val="00082F18"/>
    <w:rsid w:val="00082F38"/>
    <w:rsid w:val="000846EB"/>
    <w:rsid w:val="00085955"/>
    <w:rsid w:val="00086250"/>
    <w:rsid w:val="00091540"/>
    <w:rsid w:val="00094B0A"/>
    <w:rsid w:val="00095907"/>
    <w:rsid w:val="00095B19"/>
    <w:rsid w:val="000966BC"/>
    <w:rsid w:val="00097443"/>
    <w:rsid w:val="000B025D"/>
    <w:rsid w:val="000B597B"/>
    <w:rsid w:val="000C0B0A"/>
    <w:rsid w:val="000C46C6"/>
    <w:rsid w:val="000C600C"/>
    <w:rsid w:val="000D03A8"/>
    <w:rsid w:val="000D50D7"/>
    <w:rsid w:val="000D65D5"/>
    <w:rsid w:val="000E2191"/>
    <w:rsid w:val="000E2EAC"/>
    <w:rsid w:val="000E58F3"/>
    <w:rsid w:val="000F40A6"/>
    <w:rsid w:val="000F419C"/>
    <w:rsid w:val="000F479A"/>
    <w:rsid w:val="000F6BB5"/>
    <w:rsid w:val="000F7E74"/>
    <w:rsid w:val="001017B4"/>
    <w:rsid w:val="00101DD5"/>
    <w:rsid w:val="00101FFF"/>
    <w:rsid w:val="00112F76"/>
    <w:rsid w:val="00114730"/>
    <w:rsid w:val="00115BD2"/>
    <w:rsid w:val="00120FB5"/>
    <w:rsid w:val="00126FFC"/>
    <w:rsid w:val="00133248"/>
    <w:rsid w:val="00133801"/>
    <w:rsid w:val="001339B4"/>
    <w:rsid w:val="00135A1E"/>
    <w:rsid w:val="001361E9"/>
    <w:rsid w:val="0014002F"/>
    <w:rsid w:val="00140D02"/>
    <w:rsid w:val="001421E3"/>
    <w:rsid w:val="00142497"/>
    <w:rsid w:val="00143196"/>
    <w:rsid w:val="00150BF1"/>
    <w:rsid w:val="00150DAC"/>
    <w:rsid w:val="001515A9"/>
    <w:rsid w:val="00153AAF"/>
    <w:rsid w:val="00163405"/>
    <w:rsid w:val="00164CAE"/>
    <w:rsid w:val="0017504D"/>
    <w:rsid w:val="001771FB"/>
    <w:rsid w:val="001833BE"/>
    <w:rsid w:val="00192011"/>
    <w:rsid w:val="00194E1A"/>
    <w:rsid w:val="0019525D"/>
    <w:rsid w:val="00197454"/>
    <w:rsid w:val="00197AD6"/>
    <w:rsid w:val="001A0541"/>
    <w:rsid w:val="001A078C"/>
    <w:rsid w:val="001A348D"/>
    <w:rsid w:val="001A49E6"/>
    <w:rsid w:val="001A5BFD"/>
    <w:rsid w:val="001B2008"/>
    <w:rsid w:val="001B6411"/>
    <w:rsid w:val="001B64CD"/>
    <w:rsid w:val="001C020E"/>
    <w:rsid w:val="001C1DD2"/>
    <w:rsid w:val="001C2FB2"/>
    <w:rsid w:val="001C6964"/>
    <w:rsid w:val="001E146F"/>
    <w:rsid w:val="001E15A7"/>
    <w:rsid w:val="001E418F"/>
    <w:rsid w:val="001E617C"/>
    <w:rsid w:val="001E72A5"/>
    <w:rsid w:val="00202C35"/>
    <w:rsid w:val="00207007"/>
    <w:rsid w:val="002075EB"/>
    <w:rsid w:val="00207D72"/>
    <w:rsid w:val="002105B4"/>
    <w:rsid w:val="00211C24"/>
    <w:rsid w:val="00212455"/>
    <w:rsid w:val="00221B66"/>
    <w:rsid w:val="00226E8A"/>
    <w:rsid w:val="00232CFE"/>
    <w:rsid w:val="00233CE1"/>
    <w:rsid w:val="00237E1B"/>
    <w:rsid w:val="002411B8"/>
    <w:rsid w:val="00241D5D"/>
    <w:rsid w:val="00242550"/>
    <w:rsid w:val="00242D06"/>
    <w:rsid w:val="00242E8D"/>
    <w:rsid w:val="00252F36"/>
    <w:rsid w:val="002804E8"/>
    <w:rsid w:val="00282419"/>
    <w:rsid w:val="00282BE5"/>
    <w:rsid w:val="00290704"/>
    <w:rsid w:val="002912C1"/>
    <w:rsid w:val="00296FD2"/>
    <w:rsid w:val="002A246F"/>
    <w:rsid w:val="002A2B1B"/>
    <w:rsid w:val="002B1F7A"/>
    <w:rsid w:val="002B4EA2"/>
    <w:rsid w:val="002B7A71"/>
    <w:rsid w:val="002C26E5"/>
    <w:rsid w:val="002C3131"/>
    <w:rsid w:val="002C41ED"/>
    <w:rsid w:val="002C4D15"/>
    <w:rsid w:val="002D589E"/>
    <w:rsid w:val="002D74F1"/>
    <w:rsid w:val="002E4EB3"/>
    <w:rsid w:val="002F021F"/>
    <w:rsid w:val="002F7CE9"/>
    <w:rsid w:val="002F7F44"/>
    <w:rsid w:val="00301D73"/>
    <w:rsid w:val="003029EE"/>
    <w:rsid w:val="00306070"/>
    <w:rsid w:val="003062A3"/>
    <w:rsid w:val="0030647F"/>
    <w:rsid w:val="00316BD8"/>
    <w:rsid w:val="0031712F"/>
    <w:rsid w:val="003206C7"/>
    <w:rsid w:val="00320722"/>
    <w:rsid w:val="0032329D"/>
    <w:rsid w:val="00331DFE"/>
    <w:rsid w:val="00333A40"/>
    <w:rsid w:val="003359FD"/>
    <w:rsid w:val="003418E0"/>
    <w:rsid w:val="00343BAF"/>
    <w:rsid w:val="0034421F"/>
    <w:rsid w:val="00345C5C"/>
    <w:rsid w:val="003479A6"/>
    <w:rsid w:val="00347A59"/>
    <w:rsid w:val="00350EB0"/>
    <w:rsid w:val="00352E36"/>
    <w:rsid w:val="003543EA"/>
    <w:rsid w:val="00354AAD"/>
    <w:rsid w:val="00355696"/>
    <w:rsid w:val="00356F21"/>
    <w:rsid w:val="00364FDC"/>
    <w:rsid w:val="00367D17"/>
    <w:rsid w:val="0037749D"/>
    <w:rsid w:val="00380096"/>
    <w:rsid w:val="00381A77"/>
    <w:rsid w:val="00384546"/>
    <w:rsid w:val="00386449"/>
    <w:rsid w:val="00391389"/>
    <w:rsid w:val="00392562"/>
    <w:rsid w:val="003A06FD"/>
    <w:rsid w:val="003A07F7"/>
    <w:rsid w:val="003A17DD"/>
    <w:rsid w:val="003B0318"/>
    <w:rsid w:val="003B7BDB"/>
    <w:rsid w:val="003C000B"/>
    <w:rsid w:val="003C00D5"/>
    <w:rsid w:val="003C1D0A"/>
    <w:rsid w:val="003C2428"/>
    <w:rsid w:val="003C66BA"/>
    <w:rsid w:val="003D01C4"/>
    <w:rsid w:val="003D3BE7"/>
    <w:rsid w:val="003E01D9"/>
    <w:rsid w:val="003E27B4"/>
    <w:rsid w:val="003F07A8"/>
    <w:rsid w:val="003F7697"/>
    <w:rsid w:val="00410340"/>
    <w:rsid w:val="00410842"/>
    <w:rsid w:val="00411130"/>
    <w:rsid w:val="00412F4D"/>
    <w:rsid w:val="0042162D"/>
    <w:rsid w:val="004243FB"/>
    <w:rsid w:val="0042529B"/>
    <w:rsid w:val="0042758F"/>
    <w:rsid w:val="00427DFA"/>
    <w:rsid w:val="00430880"/>
    <w:rsid w:val="00431D31"/>
    <w:rsid w:val="00433C23"/>
    <w:rsid w:val="0043573D"/>
    <w:rsid w:val="00436C96"/>
    <w:rsid w:val="00440976"/>
    <w:rsid w:val="0044407A"/>
    <w:rsid w:val="00444EC8"/>
    <w:rsid w:val="0044626E"/>
    <w:rsid w:val="00447458"/>
    <w:rsid w:val="00447F0D"/>
    <w:rsid w:val="0045272E"/>
    <w:rsid w:val="004563BB"/>
    <w:rsid w:val="00461298"/>
    <w:rsid w:val="00461CDA"/>
    <w:rsid w:val="00462493"/>
    <w:rsid w:val="00464043"/>
    <w:rsid w:val="00464574"/>
    <w:rsid w:val="004664D0"/>
    <w:rsid w:val="00470EBD"/>
    <w:rsid w:val="00474877"/>
    <w:rsid w:val="00474F9C"/>
    <w:rsid w:val="00476050"/>
    <w:rsid w:val="00476929"/>
    <w:rsid w:val="004850CD"/>
    <w:rsid w:val="0048656A"/>
    <w:rsid w:val="00487AFD"/>
    <w:rsid w:val="004910ED"/>
    <w:rsid w:val="0049178E"/>
    <w:rsid w:val="0049179A"/>
    <w:rsid w:val="00494E97"/>
    <w:rsid w:val="0049631C"/>
    <w:rsid w:val="00496722"/>
    <w:rsid w:val="004A0371"/>
    <w:rsid w:val="004A0FB7"/>
    <w:rsid w:val="004A3B0B"/>
    <w:rsid w:val="004A5934"/>
    <w:rsid w:val="004A5CB6"/>
    <w:rsid w:val="004B257A"/>
    <w:rsid w:val="004B538F"/>
    <w:rsid w:val="004B630D"/>
    <w:rsid w:val="004B6B21"/>
    <w:rsid w:val="004C0BDE"/>
    <w:rsid w:val="004C1AF8"/>
    <w:rsid w:val="004C52B7"/>
    <w:rsid w:val="004D46EE"/>
    <w:rsid w:val="004D5AEC"/>
    <w:rsid w:val="004E137F"/>
    <w:rsid w:val="004E1C1A"/>
    <w:rsid w:val="004E35BC"/>
    <w:rsid w:val="004E3E7F"/>
    <w:rsid w:val="004E5FA1"/>
    <w:rsid w:val="004F2779"/>
    <w:rsid w:val="004F5249"/>
    <w:rsid w:val="00500E52"/>
    <w:rsid w:val="00510A04"/>
    <w:rsid w:val="00511C18"/>
    <w:rsid w:val="00512041"/>
    <w:rsid w:val="00516F4C"/>
    <w:rsid w:val="005206BE"/>
    <w:rsid w:val="005260E6"/>
    <w:rsid w:val="005301DA"/>
    <w:rsid w:val="00533DE7"/>
    <w:rsid w:val="00534074"/>
    <w:rsid w:val="0055044F"/>
    <w:rsid w:val="005530F8"/>
    <w:rsid w:val="005542B8"/>
    <w:rsid w:val="0055468B"/>
    <w:rsid w:val="0056062D"/>
    <w:rsid w:val="00560743"/>
    <w:rsid w:val="00560BA6"/>
    <w:rsid w:val="00562AF8"/>
    <w:rsid w:val="00563812"/>
    <w:rsid w:val="00571EA3"/>
    <w:rsid w:val="00576ACA"/>
    <w:rsid w:val="00577EA4"/>
    <w:rsid w:val="005841B0"/>
    <w:rsid w:val="0059544D"/>
    <w:rsid w:val="00595850"/>
    <w:rsid w:val="005A01E7"/>
    <w:rsid w:val="005A2EEC"/>
    <w:rsid w:val="005B4DC0"/>
    <w:rsid w:val="005B5866"/>
    <w:rsid w:val="005B7493"/>
    <w:rsid w:val="005C00A1"/>
    <w:rsid w:val="005C180A"/>
    <w:rsid w:val="005C4AA1"/>
    <w:rsid w:val="005D021F"/>
    <w:rsid w:val="005D24B2"/>
    <w:rsid w:val="005D25B2"/>
    <w:rsid w:val="005E2D76"/>
    <w:rsid w:val="005F16BA"/>
    <w:rsid w:val="005F18E8"/>
    <w:rsid w:val="005F2C4E"/>
    <w:rsid w:val="005F6866"/>
    <w:rsid w:val="005F7318"/>
    <w:rsid w:val="00601391"/>
    <w:rsid w:val="00603351"/>
    <w:rsid w:val="006044E4"/>
    <w:rsid w:val="00605438"/>
    <w:rsid w:val="00606ABC"/>
    <w:rsid w:val="00613871"/>
    <w:rsid w:val="00616A9A"/>
    <w:rsid w:val="0062269E"/>
    <w:rsid w:val="00626310"/>
    <w:rsid w:val="006276F2"/>
    <w:rsid w:val="006331A5"/>
    <w:rsid w:val="00634611"/>
    <w:rsid w:val="00636FA6"/>
    <w:rsid w:val="00644BD3"/>
    <w:rsid w:val="006461D8"/>
    <w:rsid w:val="00647463"/>
    <w:rsid w:val="006518A6"/>
    <w:rsid w:val="00661AE5"/>
    <w:rsid w:val="00661F8F"/>
    <w:rsid w:val="00662AC6"/>
    <w:rsid w:val="0066546A"/>
    <w:rsid w:val="006708D7"/>
    <w:rsid w:val="00673FF6"/>
    <w:rsid w:val="0067692D"/>
    <w:rsid w:val="00677E94"/>
    <w:rsid w:val="0068052F"/>
    <w:rsid w:val="00681579"/>
    <w:rsid w:val="0068721F"/>
    <w:rsid w:val="00690940"/>
    <w:rsid w:val="006A4039"/>
    <w:rsid w:val="006A622A"/>
    <w:rsid w:val="006C1D6D"/>
    <w:rsid w:val="006C2BF1"/>
    <w:rsid w:val="006C46F2"/>
    <w:rsid w:val="006C5E62"/>
    <w:rsid w:val="006D3E2D"/>
    <w:rsid w:val="006D7297"/>
    <w:rsid w:val="006D7855"/>
    <w:rsid w:val="006F4D8F"/>
    <w:rsid w:val="006F77DD"/>
    <w:rsid w:val="00701695"/>
    <w:rsid w:val="0070340F"/>
    <w:rsid w:val="00705BF5"/>
    <w:rsid w:val="0070606E"/>
    <w:rsid w:val="007103A9"/>
    <w:rsid w:val="00711843"/>
    <w:rsid w:val="00711E1F"/>
    <w:rsid w:val="00712045"/>
    <w:rsid w:val="00713053"/>
    <w:rsid w:val="00724E15"/>
    <w:rsid w:val="00727D0B"/>
    <w:rsid w:val="00730394"/>
    <w:rsid w:val="00731E11"/>
    <w:rsid w:val="0073507D"/>
    <w:rsid w:val="0074055E"/>
    <w:rsid w:val="00743BC0"/>
    <w:rsid w:val="00752852"/>
    <w:rsid w:val="0075348D"/>
    <w:rsid w:val="0075394C"/>
    <w:rsid w:val="00754BF7"/>
    <w:rsid w:val="007619CE"/>
    <w:rsid w:val="00766693"/>
    <w:rsid w:val="00772A4D"/>
    <w:rsid w:val="00772F89"/>
    <w:rsid w:val="00777F84"/>
    <w:rsid w:val="00782F69"/>
    <w:rsid w:val="00790CE6"/>
    <w:rsid w:val="00791813"/>
    <w:rsid w:val="007919DA"/>
    <w:rsid w:val="007957F5"/>
    <w:rsid w:val="007A0285"/>
    <w:rsid w:val="007A2A32"/>
    <w:rsid w:val="007A7965"/>
    <w:rsid w:val="007B6B24"/>
    <w:rsid w:val="007C0A4D"/>
    <w:rsid w:val="007C391E"/>
    <w:rsid w:val="007C3EF7"/>
    <w:rsid w:val="007C7D77"/>
    <w:rsid w:val="007D021D"/>
    <w:rsid w:val="007D57DB"/>
    <w:rsid w:val="007D6D11"/>
    <w:rsid w:val="007E2FBA"/>
    <w:rsid w:val="007E399D"/>
    <w:rsid w:val="007E3BCE"/>
    <w:rsid w:val="007F2C34"/>
    <w:rsid w:val="007F3F71"/>
    <w:rsid w:val="007F45F6"/>
    <w:rsid w:val="007F50E0"/>
    <w:rsid w:val="007F69C1"/>
    <w:rsid w:val="007F6F48"/>
    <w:rsid w:val="007F7A06"/>
    <w:rsid w:val="00806611"/>
    <w:rsid w:val="00807640"/>
    <w:rsid w:val="0081589F"/>
    <w:rsid w:val="008168C4"/>
    <w:rsid w:val="008222CC"/>
    <w:rsid w:val="0082666B"/>
    <w:rsid w:val="00830682"/>
    <w:rsid w:val="00833D16"/>
    <w:rsid w:val="00842614"/>
    <w:rsid w:val="008469C5"/>
    <w:rsid w:val="00847235"/>
    <w:rsid w:val="00851243"/>
    <w:rsid w:val="00851E58"/>
    <w:rsid w:val="00853A21"/>
    <w:rsid w:val="0085593C"/>
    <w:rsid w:val="00860F10"/>
    <w:rsid w:val="0086108A"/>
    <w:rsid w:val="008614C5"/>
    <w:rsid w:val="008637DD"/>
    <w:rsid w:val="00864E2C"/>
    <w:rsid w:val="0086643A"/>
    <w:rsid w:val="00870269"/>
    <w:rsid w:val="008756FB"/>
    <w:rsid w:val="0088158E"/>
    <w:rsid w:val="00881D63"/>
    <w:rsid w:val="00883DD1"/>
    <w:rsid w:val="008854AE"/>
    <w:rsid w:val="00896D20"/>
    <w:rsid w:val="008975DC"/>
    <w:rsid w:val="00897BA2"/>
    <w:rsid w:val="008A7694"/>
    <w:rsid w:val="008B25D0"/>
    <w:rsid w:val="008B365B"/>
    <w:rsid w:val="008B51C8"/>
    <w:rsid w:val="008B7EE8"/>
    <w:rsid w:val="008B7FDF"/>
    <w:rsid w:val="008D62E5"/>
    <w:rsid w:val="008E1285"/>
    <w:rsid w:val="008E28BC"/>
    <w:rsid w:val="008E51E3"/>
    <w:rsid w:val="008E609A"/>
    <w:rsid w:val="008E6EB9"/>
    <w:rsid w:val="008F6BB1"/>
    <w:rsid w:val="008F7EE0"/>
    <w:rsid w:val="00901F8B"/>
    <w:rsid w:val="009056A8"/>
    <w:rsid w:val="00907CF9"/>
    <w:rsid w:val="00907DBD"/>
    <w:rsid w:val="00916D36"/>
    <w:rsid w:val="00917838"/>
    <w:rsid w:val="00917D9C"/>
    <w:rsid w:val="0092033B"/>
    <w:rsid w:val="00921633"/>
    <w:rsid w:val="00922112"/>
    <w:rsid w:val="00930FAA"/>
    <w:rsid w:val="0093130B"/>
    <w:rsid w:val="0093215E"/>
    <w:rsid w:val="00934E23"/>
    <w:rsid w:val="0093570F"/>
    <w:rsid w:val="00943B0D"/>
    <w:rsid w:val="00945A49"/>
    <w:rsid w:val="009512BE"/>
    <w:rsid w:val="00954B18"/>
    <w:rsid w:val="0095528B"/>
    <w:rsid w:val="00962DFA"/>
    <w:rsid w:val="00962E3F"/>
    <w:rsid w:val="00967CCE"/>
    <w:rsid w:val="00970CE4"/>
    <w:rsid w:val="009720F5"/>
    <w:rsid w:val="009814E5"/>
    <w:rsid w:val="00983EBE"/>
    <w:rsid w:val="00991139"/>
    <w:rsid w:val="00995315"/>
    <w:rsid w:val="00995DE3"/>
    <w:rsid w:val="009A0783"/>
    <w:rsid w:val="009A0BCC"/>
    <w:rsid w:val="009A1C8C"/>
    <w:rsid w:val="009A1D87"/>
    <w:rsid w:val="009A35CE"/>
    <w:rsid w:val="009A53F2"/>
    <w:rsid w:val="009A5AE9"/>
    <w:rsid w:val="009A63B3"/>
    <w:rsid w:val="009A7039"/>
    <w:rsid w:val="009A73FA"/>
    <w:rsid w:val="009B214A"/>
    <w:rsid w:val="009B2E97"/>
    <w:rsid w:val="009B48BA"/>
    <w:rsid w:val="009C32E5"/>
    <w:rsid w:val="009C7DC7"/>
    <w:rsid w:val="009D1292"/>
    <w:rsid w:val="009D173B"/>
    <w:rsid w:val="009D54C1"/>
    <w:rsid w:val="009E3D7E"/>
    <w:rsid w:val="009F036D"/>
    <w:rsid w:val="009F1AA5"/>
    <w:rsid w:val="009F5987"/>
    <w:rsid w:val="00A04CF3"/>
    <w:rsid w:val="00A05DFD"/>
    <w:rsid w:val="00A06401"/>
    <w:rsid w:val="00A13C0D"/>
    <w:rsid w:val="00A239FF"/>
    <w:rsid w:val="00A23C3B"/>
    <w:rsid w:val="00A23FD7"/>
    <w:rsid w:val="00A248D9"/>
    <w:rsid w:val="00A25755"/>
    <w:rsid w:val="00A32FBC"/>
    <w:rsid w:val="00A33BE2"/>
    <w:rsid w:val="00A34C7A"/>
    <w:rsid w:val="00A4103B"/>
    <w:rsid w:val="00A43701"/>
    <w:rsid w:val="00A50EDA"/>
    <w:rsid w:val="00A52262"/>
    <w:rsid w:val="00A54DDC"/>
    <w:rsid w:val="00A54FD8"/>
    <w:rsid w:val="00A5753D"/>
    <w:rsid w:val="00A57888"/>
    <w:rsid w:val="00A61C6F"/>
    <w:rsid w:val="00A73580"/>
    <w:rsid w:val="00A73D1F"/>
    <w:rsid w:val="00A73EE4"/>
    <w:rsid w:val="00A75BCD"/>
    <w:rsid w:val="00A767BC"/>
    <w:rsid w:val="00A773D5"/>
    <w:rsid w:val="00A777D6"/>
    <w:rsid w:val="00A92098"/>
    <w:rsid w:val="00A92116"/>
    <w:rsid w:val="00A9542F"/>
    <w:rsid w:val="00A96BD0"/>
    <w:rsid w:val="00AA13D6"/>
    <w:rsid w:val="00AA1B64"/>
    <w:rsid w:val="00AA45A6"/>
    <w:rsid w:val="00AA772C"/>
    <w:rsid w:val="00AB0958"/>
    <w:rsid w:val="00AB1DD8"/>
    <w:rsid w:val="00AB588E"/>
    <w:rsid w:val="00AB5FB4"/>
    <w:rsid w:val="00AB71EF"/>
    <w:rsid w:val="00AB7965"/>
    <w:rsid w:val="00AC03D2"/>
    <w:rsid w:val="00AC185A"/>
    <w:rsid w:val="00AC4FD9"/>
    <w:rsid w:val="00AC5406"/>
    <w:rsid w:val="00AC7969"/>
    <w:rsid w:val="00AD009C"/>
    <w:rsid w:val="00AD0102"/>
    <w:rsid w:val="00AD108D"/>
    <w:rsid w:val="00AD4AE7"/>
    <w:rsid w:val="00AE0358"/>
    <w:rsid w:val="00AE1A68"/>
    <w:rsid w:val="00AE4D23"/>
    <w:rsid w:val="00B0440F"/>
    <w:rsid w:val="00B0660A"/>
    <w:rsid w:val="00B131E2"/>
    <w:rsid w:val="00B145EC"/>
    <w:rsid w:val="00B158F4"/>
    <w:rsid w:val="00B20623"/>
    <w:rsid w:val="00B209EA"/>
    <w:rsid w:val="00B274E0"/>
    <w:rsid w:val="00B27C13"/>
    <w:rsid w:val="00B34359"/>
    <w:rsid w:val="00B3438A"/>
    <w:rsid w:val="00B40164"/>
    <w:rsid w:val="00B42703"/>
    <w:rsid w:val="00B45673"/>
    <w:rsid w:val="00B56AA1"/>
    <w:rsid w:val="00B576E7"/>
    <w:rsid w:val="00B57781"/>
    <w:rsid w:val="00B6016E"/>
    <w:rsid w:val="00B62D01"/>
    <w:rsid w:val="00B6721C"/>
    <w:rsid w:val="00B717F8"/>
    <w:rsid w:val="00B71D4B"/>
    <w:rsid w:val="00B81B0C"/>
    <w:rsid w:val="00B8371E"/>
    <w:rsid w:val="00B83C64"/>
    <w:rsid w:val="00B86600"/>
    <w:rsid w:val="00B86EAA"/>
    <w:rsid w:val="00B90B7B"/>
    <w:rsid w:val="00B94A7C"/>
    <w:rsid w:val="00B9602B"/>
    <w:rsid w:val="00B97982"/>
    <w:rsid w:val="00BA0C94"/>
    <w:rsid w:val="00BA1ABC"/>
    <w:rsid w:val="00BA786E"/>
    <w:rsid w:val="00BB3601"/>
    <w:rsid w:val="00BB4121"/>
    <w:rsid w:val="00BB43BA"/>
    <w:rsid w:val="00BB56D7"/>
    <w:rsid w:val="00BC21D8"/>
    <w:rsid w:val="00BC34C1"/>
    <w:rsid w:val="00BC6D13"/>
    <w:rsid w:val="00BD05AD"/>
    <w:rsid w:val="00BD5955"/>
    <w:rsid w:val="00BD6AF9"/>
    <w:rsid w:val="00BE4A85"/>
    <w:rsid w:val="00BE5D8C"/>
    <w:rsid w:val="00BE66E1"/>
    <w:rsid w:val="00BE70D5"/>
    <w:rsid w:val="00BF14A5"/>
    <w:rsid w:val="00C029BE"/>
    <w:rsid w:val="00C03777"/>
    <w:rsid w:val="00C03B8F"/>
    <w:rsid w:val="00C12278"/>
    <w:rsid w:val="00C134BC"/>
    <w:rsid w:val="00C1559C"/>
    <w:rsid w:val="00C202B1"/>
    <w:rsid w:val="00C20305"/>
    <w:rsid w:val="00C2096D"/>
    <w:rsid w:val="00C23092"/>
    <w:rsid w:val="00C2335A"/>
    <w:rsid w:val="00C23C1C"/>
    <w:rsid w:val="00C24597"/>
    <w:rsid w:val="00C260CD"/>
    <w:rsid w:val="00C31677"/>
    <w:rsid w:val="00C35855"/>
    <w:rsid w:val="00C36473"/>
    <w:rsid w:val="00C36DE2"/>
    <w:rsid w:val="00C44583"/>
    <w:rsid w:val="00C447A4"/>
    <w:rsid w:val="00C474AA"/>
    <w:rsid w:val="00C50716"/>
    <w:rsid w:val="00C52374"/>
    <w:rsid w:val="00C52AE3"/>
    <w:rsid w:val="00C540FA"/>
    <w:rsid w:val="00C54C43"/>
    <w:rsid w:val="00C54C5E"/>
    <w:rsid w:val="00C5522E"/>
    <w:rsid w:val="00C568EF"/>
    <w:rsid w:val="00C6225A"/>
    <w:rsid w:val="00C63DDA"/>
    <w:rsid w:val="00C65D01"/>
    <w:rsid w:val="00C6627E"/>
    <w:rsid w:val="00C706EA"/>
    <w:rsid w:val="00C753CA"/>
    <w:rsid w:val="00C7563A"/>
    <w:rsid w:val="00C75EA8"/>
    <w:rsid w:val="00C770E7"/>
    <w:rsid w:val="00C77B46"/>
    <w:rsid w:val="00C83D63"/>
    <w:rsid w:val="00C9337F"/>
    <w:rsid w:val="00C9713F"/>
    <w:rsid w:val="00CA1B3F"/>
    <w:rsid w:val="00CA3342"/>
    <w:rsid w:val="00CA417F"/>
    <w:rsid w:val="00CB0785"/>
    <w:rsid w:val="00CB0A94"/>
    <w:rsid w:val="00CC26DD"/>
    <w:rsid w:val="00CC4295"/>
    <w:rsid w:val="00CC7CC0"/>
    <w:rsid w:val="00CD5F0E"/>
    <w:rsid w:val="00CE090B"/>
    <w:rsid w:val="00CE694E"/>
    <w:rsid w:val="00CF3428"/>
    <w:rsid w:val="00CF5FA8"/>
    <w:rsid w:val="00CF6E79"/>
    <w:rsid w:val="00D00826"/>
    <w:rsid w:val="00D016EC"/>
    <w:rsid w:val="00D04DB0"/>
    <w:rsid w:val="00D11EAF"/>
    <w:rsid w:val="00D151A0"/>
    <w:rsid w:val="00D15B0B"/>
    <w:rsid w:val="00D15C4B"/>
    <w:rsid w:val="00D23359"/>
    <w:rsid w:val="00D24017"/>
    <w:rsid w:val="00D256C3"/>
    <w:rsid w:val="00D27697"/>
    <w:rsid w:val="00D417CB"/>
    <w:rsid w:val="00D4707C"/>
    <w:rsid w:val="00D50188"/>
    <w:rsid w:val="00D522BA"/>
    <w:rsid w:val="00D52B08"/>
    <w:rsid w:val="00D61FB1"/>
    <w:rsid w:val="00D6418E"/>
    <w:rsid w:val="00D65BA5"/>
    <w:rsid w:val="00D6733A"/>
    <w:rsid w:val="00D674ED"/>
    <w:rsid w:val="00D73331"/>
    <w:rsid w:val="00D7352D"/>
    <w:rsid w:val="00D74BCA"/>
    <w:rsid w:val="00D7673B"/>
    <w:rsid w:val="00D83D8A"/>
    <w:rsid w:val="00D84AA1"/>
    <w:rsid w:val="00D85823"/>
    <w:rsid w:val="00D8589C"/>
    <w:rsid w:val="00D87DFD"/>
    <w:rsid w:val="00D90156"/>
    <w:rsid w:val="00D938F3"/>
    <w:rsid w:val="00D9396D"/>
    <w:rsid w:val="00D95ABC"/>
    <w:rsid w:val="00D971C3"/>
    <w:rsid w:val="00DA2E6D"/>
    <w:rsid w:val="00DB0625"/>
    <w:rsid w:val="00DB1A1B"/>
    <w:rsid w:val="00DB1DA5"/>
    <w:rsid w:val="00DB3356"/>
    <w:rsid w:val="00DC2A4F"/>
    <w:rsid w:val="00DC374F"/>
    <w:rsid w:val="00DC3D36"/>
    <w:rsid w:val="00DC4BB1"/>
    <w:rsid w:val="00DC54BF"/>
    <w:rsid w:val="00DC7313"/>
    <w:rsid w:val="00DD1091"/>
    <w:rsid w:val="00DD2178"/>
    <w:rsid w:val="00DD5697"/>
    <w:rsid w:val="00DD7323"/>
    <w:rsid w:val="00DD7F08"/>
    <w:rsid w:val="00DE33B6"/>
    <w:rsid w:val="00DE3F53"/>
    <w:rsid w:val="00DE4BB7"/>
    <w:rsid w:val="00DE6C2F"/>
    <w:rsid w:val="00DE7859"/>
    <w:rsid w:val="00DF0A24"/>
    <w:rsid w:val="00E039CF"/>
    <w:rsid w:val="00E07CE4"/>
    <w:rsid w:val="00E16AF9"/>
    <w:rsid w:val="00E213BC"/>
    <w:rsid w:val="00E219AF"/>
    <w:rsid w:val="00E24030"/>
    <w:rsid w:val="00E302C9"/>
    <w:rsid w:val="00E3332B"/>
    <w:rsid w:val="00E335A8"/>
    <w:rsid w:val="00E4348F"/>
    <w:rsid w:val="00E4495A"/>
    <w:rsid w:val="00E47E7C"/>
    <w:rsid w:val="00E50741"/>
    <w:rsid w:val="00E52F9A"/>
    <w:rsid w:val="00E5396E"/>
    <w:rsid w:val="00E572B6"/>
    <w:rsid w:val="00E641C9"/>
    <w:rsid w:val="00E6562A"/>
    <w:rsid w:val="00E667CD"/>
    <w:rsid w:val="00E6710A"/>
    <w:rsid w:val="00E71719"/>
    <w:rsid w:val="00E7226D"/>
    <w:rsid w:val="00E73FBD"/>
    <w:rsid w:val="00E7598D"/>
    <w:rsid w:val="00E83B05"/>
    <w:rsid w:val="00E83BAA"/>
    <w:rsid w:val="00E90CF1"/>
    <w:rsid w:val="00E919E6"/>
    <w:rsid w:val="00E91B77"/>
    <w:rsid w:val="00E97F87"/>
    <w:rsid w:val="00EA3949"/>
    <w:rsid w:val="00EB1E56"/>
    <w:rsid w:val="00EB3D4E"/>
    <w:rsid w:val="00EB6A8F"/>
    <w:rsid w:val="00EC27DF"/>
    <w:rsid w:val="00EC3246"/>
    <w:rsid w:val="00EC3595"/>
    <w:rsid w:val="00EC7FA0"/>
    <w:rsid w:val="00ED0A2B"/>
    <w:rsid w:val="00ED0A79"/>
    <w:rsid w:val="00ED69C7"/>
    <w:rsid w:val="00EE203C"/>
    <w:rsid w:val="00EE6567"/>
    <w:rsid w:val="00EE7186"/>
    <w:rsid w:val="00EF090C"/>
    <w:rsid w:val="00EF19BD"/>
    <w:rsid w:val="00EF4DBC"/>
    <w:rsid w:val="00EF4EDB"/>
    <w:rsid w:val="00EF62C5"/>
    <w:rsid w:val="00EF6355"/>
    <w:rsid w:val="00EF641C"/>
    <w:rsid w:val="00F07EC7"/>
    <w:rsid w:val="00F11465"/>
    <w:rsid w:val="00F13570"/>
    <w:rsid w:val="00F15685"/>
    <w:rsid w:val="00F16470"/>
    <w:rsid w:val="00F17A78"/>
    <w:rsid w:val="00F2039D"/>
    <w:rsid w:val="00F2333C"/>
    <w:rsid w:val="00F24841"/>
    <w:rsid w:val="00F27498"/>
    <w:rsid w:val="00F30694"/>
    <w:rsid w:val="00F30B31"/>
    <w:rsid w:val="00F31455"/>
    <w:rsid w:val="00F51AE0"/>
    <w:rsid w:val="00F542F5"/>
    <w:rsid w:val="00F54A95"/>
    <w:rsid w:val="00F57DD8"/>
    <w:rsid w:val="00F60BBA"/>
    <w:rsid w:val="00F61494"/>
    <w:rsid w:val="00F616C8"/>
    <w:rsid w:val="00F61DD5"/>
    <w:rsid w:val="00F650BC"/>
    <w:rsid w:val="00F678DA"/>
    <w:rsid w:val="00F7304C"/>
    <w:rsid w:val="00F75BAC"/>
    <w:rsid w:val="00F801F1"/>
    <w:rsid w:val="00F81261"/>
    <w:rsid w:val="00F81BA7"/>
    <w:rsid w:val="00F844B7"/>
    <w:rsid w:val="00F9424E"/>
    <w:rsid w:val="00F96F26"/>
    <w:rsid w:val="00FA5745"/>
    <w:rsid w:val="00FB053E"/>
    <w:rsid w:val="00FB149A"/>
    <w:rsid w:val="00FB40AA"/>
    <w:rsid w:val="00FB4EFA"/>
    <w:rsid w:val="00FC09E6"/>
    <w:rsid w:val="00FC13A3"/>
    <w:rsid w:val="00FC2254"/>
    <w:rsid w:val="00FC322F"/>
    <w:rsid w:val="00FC32BE"/>
    <w:rsid w:val="00FC68BB"/>
    <w:rsid w:val="00FD091D"/>
    <w:rsid w:val="00FD5C43"/>
    <w:rsid w:val="00FD72D8"/>
    <w:rsid w:val="00FE0DC3"/>
    <w:rsid w:val="00FE1ECC"/>
    <w:rsid w:val="00FE3EED"/>
    <w:rsid w:val="00FE681E"/>
    <w:rsid w:val="00FF1339"/>
    <w:rsid w:val="00FF58EC"/>
    <w:rsid w:val="00FF5D57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2D24B6"/>
  <w15:docId w15:val="{8DF876C7-07C4-43BF-B1B2-88C22247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206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039D"/>
    <w:pPr>
      <w:spacing w:after="0" w:line="240" w:lineRule="auto"/>
    </w:pPr>
    <w:rPr>
      <w:rFonts w:ascii="Calibri" w:eastAsia="Calibri" w:hAnsi="Calibri" w:cs="Times New Roman"/>
      <w:lang w:val="es-MX"/>
    </w:rPr>
  </w:style>
  <w:style w:type="character" w:styleId="Textoennegrita">
    <w:name w:val="Strong"/>
    <w:basedOn w:val="Fuentedeprrafopredeter"/>
    <w:uiPriority w:val="22"/>
    <w:qFormat/>
    <w:rsid w:val="00226E8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455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26310"/>
    <w:rPr>
      <w:color w:val="0000FF"/>
      <w:u w:val="single"/>
    </w:rPr>
  </w:style>
  <w:style w:type="character" w:styleId="nfasis">
    <w:name w:val="Emphasis"/>
    <w:uiPriority w:val="20"/>
    <w:qFormat/>
    <w:rsid w:val="00626310"/>
    <w:rPr>
      <w:i/>
      <w:iCs/>
    </w:rPr>
  </w:style>
  <w:style w:type="character" w:customStyle="1" w:styleId="st">
    <w:name w:val="st"/>
    <w:basedOn w:val="Fuentedeprrafopredeter"/>
    <w:rsid w:val="00626310"/>
  </w:style>
  <w:style w:type="paragraph" w:styleId="Revisin">
    <w:name w:val="Revision"/>
    <w:hidden/>
    <w:uiPriority w:val="99"/>
    <w:semiHidden/>
    <w:rsid w:val="00A5788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954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54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54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54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542F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357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573D"/>
  </w:style>
  <w:style w:type="paragraph" w:styleId="Piedepgina">
    <w:name w:val="footer"/>
    <w:basedOn w:val="Normal"/>
    <w:link w:val="PiedepginaCar"/>
    <w:uiPriority w:val="99"/>
    <w:unhideWhenUsed/>
    <w:rsid w:val="004357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73D"/>
  </w:style>
  <w:style w:type="paragraph" w:styleId="NormalWeb">
    <w:name w:val="Normal (Web)"/>
    <w:basedOn w:val="Normal"/>
    <w:uiPriority w:val="99"/>
    <w:semiHidden/>
    <w:unhideWhenUsed/>
    <w:rsid w:val="005A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534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5348D"/>
    <w:rPr>
      <w:rFonts w:ascii="Courier New" w:eastAsia="Times New Roman" w:hAnsi="Courier New" w:cs="Courier New"/>
      <w:sz w:val="20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ariation.com/cpa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7</Pages>
  <Words>2716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ELMS</cp:lastModifiedBy>
  <cp:revision>135</cp:revision>
  <dcterms:created xsi:type="dcterms:W3CDTF">2015-08-19T14:38:00Z</dcterms:created>
  <dcterms:modified xsi:type="dcterms:W3CDTF">2017-04-18T22:43:00Z</dcterms:modified>
</cp:coreProperties>
</file>