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E7744" w14:textId="21D00BA0" w:rsidR="003B44DE" w:rsidRDefault="00DF10E5" w:rsidP="00387A2B">
      <w:pPr>
        <w:spacing w:after="0" w:line="240" w:lineRule="auto"/>
        <w:jc w:val="cente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 xml:space="preserve">Severidad de </w:t>
      </w:r>
      <w:r w:rsidR="005A4658" w:rsidRPr="00387A2B">
        <w:rPr>
          <w:rFonts w:ascii="Times New Roman" w:hAnsi="Times New Roman" w:cs="Times New Roman"/>
          <w:color w:val="000000" w:themeColor="text1"/>
          <w:sz w:val="24"/>
          <w:szCs w:val="24"/>
        </w:rPr>
        <w:t>las Manifestaciones Clínicas</w:t>
      </w:r>
      <w:r w:rsidRPr="00387A2B">
        <w:rPr>
          <w:rFonts w:ascii="Times New Roman" w:hAnsi="Times New Roman" w:cs="Times New Roman"/>
          <w:color w:val="000000" w:themeColor="text1"/>
          <w:sz w:val="24"/>
          <w:szCs w:val="24"/>
        </w:rPr>
        <w:t xml:space="preserve"> </w:t>
      </w:r>
      <w:r w:rsidR="00F66301" w:rsidRPr="00387A2B">
        <w:rPr>
          <w:rFonts w:ascii="Times New Roman" w:hAnsi="Times New Roman" w:cs="Times New Roman"/>
          <w:color w:val="000000" w:themeColor="text1"/>
          <w:sz w:val="24"/>
          <w:szCs w:val="24"/>
        </w:rPr>
        <w:t>del Trastorno por</w:t>
      </w:r>
      <w:r w:rsidRPr="00387A2B">
        <w:rPr>
          <w:rFonts w:ascii="Times New Roman" w:hAnsi="Times New Roman" w:cs="Times New Roman"/>
          <w:color w:val="000000" w:themeColor="text1"/>
          <w:sz w:val="24"/>
          <w:szCs w:val="24"/>
        </w:rPr>
        <w:t xml:space="preserve"> Uso de Alcoh</w:t>
      </w:r>
      <w:r w:rsidR="00BD5E84" w:rsidRPr="00387A2B">
        <w:rPr>
          <w:rFonts w:ascii="Times New Roman" w:hAnsi="Times New Roman" w:cs="Times New Roman"/>
          <w:color w:val="000000" w:themeColor="text1"/>
          <w:sz w:val="24"/>
          <w:szCs w:val="24"/>
        </w:rPr>
        <w:t>ol en Estudiantes Universitarios</w:t>
      </w:r>
    </w:p>
    <w:p w14:paraId="0B68DFA6" w14:textId="77777777" w:rsidR="00387A2B" w:rsidRDefault="00387A2B" w:rsidP="00387A2B">
      <w:pPr>
        <w:spacing w:after="0" w:line="240" w:lineRule="auto"/>
        <w:jc w:val="center"/>
        <w:rPr>
          <w:rFonts w:ascii="Times New Roman" w:hAnsi="Times New Roman" w:cs="Times New Roman"/>
          <w:color w:val="000000" w:themeColor="text1"/>
          <w:sz w:val="24"/>
          <w:szCs w:val="24"/>
        </w:rPr>
      </w:pPr>
    </w:p>
    <w:p w14:paraId="51589A00" w14:textId="77777777" w:rsidR="00387A2B" w:rsidRPr="00387A2B" w:rsidRDefault="00387A2B" w:rsidP="00387A2B">
      <w:pPr>
        <w:spacing w:after="0" w:line="240" w:lineRule="auto"/>
        <w:jc w:val="center"/>
        <w:rPr>
          <w:rFonts w:ascii="Times New Roman" w:hAnsi="Times New Roman" w:cs="Times New Roman"/>
          <w:color w:val="000000" w:themeColor="text1"/>
          <w:sz w:val="24"/>
          <w:szCs w:val="24"/>
        </w:rPr>
      </w:pPr>
    </w:p>
    <w:p w14:paraId="30DF54D8" w14:textId="06D7C411" w:rsidR="00DC22CE" w:rsidRPr="00387A2B" w:rsidRDefault="00B701EC" w:rsidP="00387A2B">
      <w:pPr>
        <w:spacing w:after="0" w:line="240" w:lineRule="auto"/>
        <w:jc w:val="cente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Karina Conde, Paula Victoria Gimenez, Mariana Cremonte</w:t>
      </w:r>
    </w:p>
    <w:p w14:paraId="02C6ACCD" w14:textId="77777777" w:rsidR="009B3425" w:rsidRPr="00387A2B" w:rsidRDefault="009B3425" w:rsidP="00387A2B">
      <w:pPr>
        <w:spacing w:after="0" w:line="240" w:lineRule="auto"/>
        <w:rPr>
          <w:rFonts w:ascii="Times New Roman" w:hAnsi="Times New Roman" w:cs="Times New Roman"/>
          <w:color w:val="000000" w:themeColor="text1"/>
          <w:sz w:val="24"/>
          <w:szCs w:val="24"/>
        </w:rPr>
      </w:pPr>
    </w:p>
    <w:p w14:paraId="221530F2" w14:textId="77777777" w:rsidR="00DC684D" w:rsidRDefault="00DC684D" w:rsidP="00387A2B">
      <w:pPr>
        <w:spacing w:after="0" w:line="240" w:lineRule="auto"/>
        <w:rPr>
          <w:rFonts w:ascii="Times New Roman" w:hAnsi="Times New Roman" w:cs="Times New Roman"/>
          <w:color w:val="000000" w:themeColor="text1"/>
          <w:sz w:val="24"/>
          <w:szCs w:val="24"/>
        </w:rPr>
      </w:pPr>
    </w:p>
    <w:p w14:paraId="08C06135" w14:textId="77777777" w:rsidR="00387A2B" w:rsidRDefault="00387A2B" w:rsidP="00387A2B">
      <w:pPr>
        <w:spacing w:after="0" w:line="240" w:lineRule="auto"/>
        <w:rPr>
          <w:rFonts w:ascii="Times New Roman" w:hAnsi="Times New Roman" w:cs="Times New Roman"/>
          <w:color w:val="000000" w:themeColor="text1"/>
          <w:sz w:val="24"/>
          <w:szCs w:val="24"/>
        </w:rPr>
      </w:pPr>
    </w:p>
    <w:p w14:paraId="575DE639" w14:textId="77777777" w:rsidR="00387A2B" w:rsidRDefault="00387A2B" w:rsidP="00387A2B">
      <w:pPr>
        <w:spacing w:after="0" w:line="240" w:lineRule="auto"/>
        <w:rPr>
          <w:rFonts w:ascii="Times New Roman" w:hAnsi="Times New Roman" w:cs="Times New Roman"/>
          <w:color w:val="000000" w:themeColor="text1"/>
          <w:sz w:val="24"/>
          <w:szCs w:val="24"/>
        </w:rPr>
      </w:pPr>
    </w:p>
    <w:p w14:paraId="48560CD8" w14:textId="77777777" w:rsidR="00387A2B" w:rsidRDefault="00387A2B" w:rsidP="00387A2B">
      <w:pPr>
        <w:spacing w:after="0" w:line="240" w:lineRule="auto"/>
        <w:rPr>
          <w:rFonts w:ascii="Times New Roman" w:hAnsi="Times New Roman" w:cs="Times New Roman"/>
          <w:color w:val="000000" w:themeColor="text1"/>
          <w:sz w:val="24"/>
          <w:szCs w:val="24"/>
        </w:rPr>
      </w:pPr>
    </w:p>
    <w:p w14:paraId="2837A924" w14:textId="77777777" w:rsidR="00387A2B" w:rsidRDefault="00387A2B" w:rsidP="00387A2B">
      <w:pPr>
        <w:spacing w:after="0" w:line="240" w:lineRule="auto"/>
        <w:rPr>
          <w:rFonts w:ascii="Times New Roman" w:hAnsi="Times New Roman" w:cs="Times New Roman"/>
          <w:color w:val="000000" w:themeColor="text1"/>
          <w:sz w:val="24"/>
          <w:szCs w:val="24"/>
        </w:rPr>
      </w:pPr>
    </w:p>
    <w:p w14:paraId="7A60886A" w14:textId="77777777" w:rsidR="00387A2B" w:rsidRDefault="00387A2B" w:rsidP="00387A2B">
      <w:pPr>
        <w:spacing w:after="0" w:line="240" w:lineRule="auto"/>
        <w:rPr>
          <w:rFonts w:ascii="Times New Roman" w:hAnsi="Times New Roman" w:cs="Times New Roman"/>
          <w:color w:val="000000" w:themeColor="text1"/>
          <w:sz w:val="24"/>
          <w:szCs w:val="24"/>
        </w:rPr>
      </w:pPr>
    </w:p>
    <w:p w14:paraId="645E4F81" w14:textId="77777777" w:rsidR="00387A2B" w:rsidRDefault="00387A2B" w:rsidP="00387A2B">
      <w:pPr>
        <w:spacing w:after="0" w:line="240" w:lineRule="auto"/>
        <w:rPr>
          <w:rFonts w:ascii="Times New Roman" w:hAnsi="Times New Roman" w:cs="Times New Roman"/>
          <w:color w:val="000000" w:themeColor="text1"/>
          <w:sz w:val="24"/>
          <w:szCs w:val="24"/>
        </w:rPr>
      </w:pPr>
    </w:p>
    <w:p w14:paraId="111CF197" w14:textId="77777777" w:rsidR="00387A2B" w:rsidRDefault="00387A2B" w:rsidP="00387A2B">
      <w:pPr>
        <w:spacing w:after="0" w:line="240" w:lineRule="auto"/>
        <w:rPr>
          <w:rFonts w:ascii="Times New Roman" w:hAnsi="Times New Roman" w:cs="Times New Roman"/>
          <w:color w:val="000000" w:themeColor="text1"/>
          <w:sz w:val="24"/>
          <w:szCs w:val="24"/>
        </w:rPr>
      </w:pPr>
    </w:p>
    <w:p w14:paraId="1E6CECA6" w14:textId="77777777" w:rsidR="00387A2B" w:rsidRDefault="00387A2B" w:rsidP="00387A2B">
      <w:pPr>
        <w:spacing w:after="0" w:line="240" w:lineRule="auto"/>
        <w:rPr>
          <w:rFonts w:ascii="Times New Roman" w:hAnsi="Times New Roman" w:cs="Times New Roman"/>
          <w:color w:val="000000" w:themeColor="text1"/>
          <w:sz w:val="24"/>
          <w:szCs w:val="24"/>
        </w:rPr>
      </w:pPr>
    </w:p>
    <w:p w14:paraId="53BF5806" w14:textId="77777777" w:rsidR="00387A2B" w:rsidRDefault="00387A2B" w:rsidP="00387A2B">
      <w:pPr>
        <w:spacing w:after="0" w:line="240" w:lineRule="auto"/>
        <w:rPr>
          <w:rFonts w:ascii="Times New Roman" w:hAnsi="Times New Roman" w:cs="Times New Roman"/>
          <w:color w:val="000000" w:themeColor="text1"/>
          <w:sz w:val="24"/>
          <w:szCs w:val="24"/>
        </w:rPr>
      </w:pPr>
    </w:p>
    <w:p w14:paraId="6EA0AF1A" w14:textId="77777777" w:rsidR="00387A2B" w:rsidRDefault="00387A2B" w:rsidP="00387A2B">
      <w:pPr>
        <w:spacing w:after="0" w:line="240" w:lineRule="auto"/>
        <w:rPr>
          <w:rFonts w:ascii="Times New Roman" w:hAnsi="Times New Roman" w:cs="Times New Roman"/>
          <w:color w:val="000000" w:themeColor="text1"/>
          <w:sz w:val="24"/>
          <w:szCs w:val="24"/>
        </w:rPr>
      </w:pPr>
    </w:p>
    <w:p w14:paraId="256A58E1" w14:textId="77777777" w:rsidR="00387A2B" w:rsidRDefault="00387A2B" w:rsidP="00387A2B">
      <w:pPr>
        <w:spacing w:after="0" w:line="240" w:lineRule="auto"/>
        <w:rPr>
          <w:rFonts w:ascii="Times New Roman" w:hAnsi="Times New Roman" w:cs="Times New Roman"/>
          <w:color w:val="000000" w:themeColor="text1"/>
          <w:sz w:val="24"/>
          <w:szCs w:val="24"/>
        </w:rPr>
      </w:pPr>
    </w:p>
    <w:p w14:paraId="7BE080E2" w14:textId="77777777" w:rsidR="00387A2B" w:rsidRDefault="00387A2B" w:rsidP="00387A2B">
      <w:pPr>
        <w:spacing w:after="0" w:line="240" w:lineRule="auto"/>
        <w:rPr>
          <w:rFonts w:ascii="Times New Roman" w:hAnsi="Times New Roman" w:cs="Times New Roman"/>
          <w:color w:val="000000" w:themeColor="text1"/>
          <w:sz w:val="24"/>
          <w:szCs w:val="24"/>
        </w:rPr>
      </w:pPr>
    </w:p>
    <w:p w14:paraId="6EBD5370" w14:textId="77777777" w:rsidR="00387A2B" w:rsidRDefault="00387A2B" w:rsidP="00387A2B">
      <w:pPr>
        <w:spacing w:after="0" w:line="240" w:lineRule="auto"/>
        <w:rPr>
          <w:rFonts w:ascii="Times New Roman" w:hAnsi="Times New Roman" w:cs="Times New Roman"/>
          <w:color w:val="000000" w:themeColor="text1"/>
          <w:sz w:val="24"/>
          <w:szCs w:val="24"/>
        </w:rPr>
      </w:pPr>
    </w:p>
    <w:p w14:paraId="7036DAE8" w14:textId="77777777" w:rsidR="00387A2B" w:rsidRDefault="00387A2B" w:rsidP="00387A2B">
      <w:pPr>
        <w:spacing w:after="0" w:line="240" w:lineRule="auto"/>
        <w:rPr>
          <w:rFonts w:ascii="Times New Roman" w:hAnsi="Times New Roman" w:cs="Times New Roman"/>
          <w:color w:val="000000" w:themeColor="text1"/>
          <w:sz w:val="24"/>
          <w:szCs w:val="24"/>
        </w:rPr>
      </w:pPr>
    </w:p>
    <w:p w14:paraId="0378F3CA" w14:textId="77777777" w:rsidR="00387A2B" w:rsidRDefault="00387A2B" w:rsidP="00387A2B">
      <w:pPr>
        <w:spacing w:after="0" w:line="240" w:lineRule="auto"/>
        <w:rPr>
          <w:rFonts w:ascii="Times New Roman" w:hAnsi="Times New Roman" w:cs="Times New Roman"/>
          <w:color w:val="000000" w:themeColor="text1"/>
          <w:sz w:val="24"/>
          <w:szCs w:val="24"/>
        </w:rPr>
      </w:pPr>
    </w:p>
    <w:p w14:paraId="522D4973" w14:textId="77777777" w:rsidR="00387A2B" w:rsidRDefault="00387A2B" w:rsidP="00387A2B">
      <w:pPr>
        <w:spacing w:after="0" w:line="240" w:lineRule="auto"/>
        <w:rPr>
          <w:rFonts w:ascii="Times New Roman" w:hAnsi="Times New Roman" w:cs="Times New Roman"/>
          <w:color w:val="000000" w:themeColor="text1"/>
          <w:sz w:val="24"/>
          <w:szCs w:val="24"/>
        </w:rPr>
      </w:pPr>
    </w:p>
    <w:p w14:paraId="2E679C0B" w14:textId="77777777" w:rsidR="00387A2B" w:rsidRDefault="00387A2B" w:rsidP="00387A2B">
      <w:pPr>
        <w:spacing w:after="0" w:line="240" w:lineRule="auto"/>
        <w:rPr>
          <w:rFonts w:ascii="Times New Roman" w:hAnsi="Times New Roman" w:cs="Times New Roman"/>
          <w:color w:val="000000" w:themeColor="text1"/>
          <w:sz w:val="24"/>
          <w:szCs w:val="24"/>
        </w:rPr>
      </w:pPr>
    </w:p>
    <w:p w14:paraId="57DA0E9D" w14:textId="77777777" w:rsidR="00387A2B" w:rsidRPr="00387A2B" w:rsidRDefault="00387A2B" w:rsidP="00387A2B">
      <w:pPr>
        <w:spacing w:after="0" w:line="240" w:lineRule="auto"/>
        <w:rPr>
          <w:rFonts w:ascii="Times New Roman" w:hAnsi="Times New Roman" w:cs="Times New Roman"/>
          <w:color w:val="000000" w:themeColor="text1"/>
          <w:sz w:val="24"/>
          <w:szCs w:val="24"/>
        </w:rPr>
      </w:pPr>
    </w:p>
    <w:p w14:paraId="780F7415" w14:textId="77777777" w:rsidR="00DC684D" w:rsidRPr="00387A2B" w:rsidRDefault="00DC684D" w:rsidP="00387A2B">
      <w:pPr>
        <w:spacing w:after="0" w:line="240" w:lineRule="auto"/>
        <w:rPr>
          <w:rFonts w:ascii="Times New Roman" w:hAnsi="Times New Roman" w:cs="Times New Roman"/>
          <w:color w:val="000000" w:themeColor="text1"/>
          <w:sz w:val="24"/>
          <w:szCs w:val="24"/>
        </w:rPr>
      </w:pPr>
    </w:p>
    <w:p w14:paraId="03E5463D" w14:textId="77777777" w:rsidR="001D239B" w:rsidRDefault="001D239B" w:rsidP="00387A2B">
      <w:pPr>
        <w:spacing w:after="0" w:line="240" w:lineRule="auto"/>
        <w:jc w:val="cente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 xml:space="preserve">Nota </w:t>
      </w:r>
      <w:r w:rsidR="00DC684D" w:rsidRPr="00387A2B">
        <w:rPr>
          <w:rFonts w:ascii="Times New Roman" w:hAnsi="Times New Roman" w:cs="Times New Roman"/>
          <w:color w:val="000000" w:themeColor="text1"/>
          <w:sz w:val="24"/>
          <w:szCs w:val="24"/>
        </w:rPr>
        <w:t>de los Autores/as</w:t>
      </w:r>
    </w:p>
    <w:p w14:paraId="4F18E2C4" w14:textId="77777777" w:rsidR="00387A2B" w:rsidRPr="00387A2B" w:rsidRDefault="00387A2B" w:rsidP="00387A2B">
      <w:pPr>
        <w:spacing w:after="0" w:line="240" w:lineRule="auto"/>
        <w:jc w:val="center"/>
        <w:rPr>
          <w:rFonts w:ascii="Times New Roman" w:hAnsi="Times New Roman" w:cs="Times New Roman"/>
          <w:color w:val="000000" w:themeColor="text1"/>
          <w:sz w:val="24"/>
          <w:szCs w:val="24"/>
        </w:rPr>
      </w:pPr>
    </w:p>
    <w:p w14:paraId="57FFB620" w14:textId="46777624" w:rsidR="00895706" w:rsidRPr="00387A2B" w:rsidRDefault="000A45FC" w:rsidP="00387A2B">
      <w:pPr>
        <w:spacing w:after="0" w:line="240" w:lineRule="auto"/>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rPr>
        <w:t>Dra. Karina Conde. Instituto de Psicología Básica, Aplicada y Tecnología, Universidad Nacional de Mar del Plata, Consejo de Investigaciones Científicas y Técnicas</w:t>
      </w:r>
      <w:r w:rsidRPr="00387A2B">
        <w:rPr>
          <w:rFonts w:ascii="Times New Roman" w:hAnsi="Times New Roman" w:cs="Times New Roman"/>
          <w:color w:val="000000" w:themeColor="text1"/>
          <w:sz w:val="24"/>
          <w:szCs w:val="24"/>
        </w:rPr>
        <w:t xml:space="preserve">, </w:t>
      </w:r>
      <w:r w:rsidRPr="00387A2B">
        <w:rPr>
          <w:rFonts w:ascii="Times New Roman" w:hAnsi="Times New Roman" w:cs="Times New Roman"/>
          <w:color w:val="000000" w:themeColor="text1"/>
          <w:sz w:val="24"/>
          <w:szCs w:val="24"/>
        </w:rPr>
        <w:t>Funes 3250, Cuerpo V, Nive</w:t>
      </w:r>
      <w:r w:rsidRPr="00387A2B">
        <w:rPr>
          <w:rFonts w:ascii="Times New Roman" w:hAnsi="Times New Roman" w:cs="Times New Roman"/>
          <w:color w:val="000000" w:themeColor="text1"/>
          <w:sz w:val="24"/>
          <w:szCs w:val="24"/>
        </w:rPr>
        <w:t xml:space="preserve">l III, Mar del Plata, Argentina. </w:t>
      </w:r>
      <w:r w:rsidRPr="00387A2B">
        <w:rPr>
          <w:rFonts w:ascii="Times New Roman" w:hAnsi="Times New Roman" w:cs="Times New Roman"/>
          <w:color w:val="000000" w:themeColor="text1"/>
          <w:sz w:val="24"/>
          <w:szCs w:val="24"/>
          <w:lang w:val="es-ES"/>
        </w:rPr>
        <w:t xml:space="preserve">e-mail: </w:t>
      </w:r>
      <w:hyperlink r:id="rId8" w:history="1">
        <w:r w:rsidRPr="00387A2B">
          <w:rPr>
            <w:rStyle w:val="Hipervnculo"/>
            <w:rFonts w:ascii="Times New Roman" w:hAnsi="Times New Roman" w:cs="Times New Roman"/>
            <w:sz w:val="24"/>
            <w:szCs w:val="24"/>
            <w:lang w:val="es-ES"/>
          </w:rPr>
          <w:t>kconde@mdp.edu.ar</w:t>
        </w:r>
      </w:hyperlink>
    </w:p>
    <w:p w14:paraId="21E2A8FC" w14:textId="76A63C1A" w:rsidR="000A45FC" w:rsidRPr="00387A2B" w:rsidRDefault="000A45FC" w:rsidP="00387A2B">
      <w:pPr>
        <w:spacing w:after="0" w:line="240" w:lineRule="auto"/>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rPr>
        <w:t>Licenciada Paula Victoria Gimenez</w:t>
      </w:r>
      <w:r w:rsidRPr="00387A2B">
        <w:rPr>
          <w:rFonts w:ascii="Times New Roman" w:hAnsi="Times New Roman" w:cs="Times New Roman"/>
          <w:color w:val="000000" w:themeColor="text1"/>
          <w:sz w:val="24"/>
          <w:szCs w:val="24"/>
        </w:rPr>
        <w:t xml:space="preserve">. Instituto de Psicología Básica, Aplicada y Tecnología, Universidad Nacional de Mar del Plata, Consejo de Investigaciones Científicas y Técnicas, Funes 3250, Cuerpo V, Nivel III, Mar del Plata, Argentina. </w:t>
      </w:r>
      <w:r w:rsidRPr="00387A2B">
        <w:rPr>
          <w:rFonts w:ascii="Times New Roman" w:hAnsi="Times New Roman" w:cs="Times New Roman"/>
          <w:color w:val="000000" w:themeColor="text1"/>
          <w:sz w:val="24"/>
          <w:szCs w:val="24"/>
          <w:lang w:val="es-ES"/>
        </w:rPr>
        <w:t xml:space="preserve">e-mail: </w:t>
      </w:r>
      <w:hyperlink r:id="rId9" w:history="1">
        <w:r w:rsidRPr="00387A2B">
          <w:rPr>
            <w:rStyle w:val="Hipervnculo"/>
            <w:rFonts w:ascii="Times New Roman" w:hAnsi="Times New Roman" w:cs="Times New Roman"/>
            <w:sz w:val="24"/>
            <w:szCs w:val="24"/>
            <w:lang w:val="es-ES"/>
          </w:rPr>
          <w:t>gimenezpv@hotmail.com</w:t>
        </w:r>
      </w:hyperlink>
      <w:r w:rsidRPr="00387A2B">
        <w:rPr>
          <w:rFonts w:ascii="Times New Roman" w:hAnsi="Times New Roman" w:cs="Times New Roman"/>
          <w:color w:val="000000" w:themeColor="text1"/>
          <w:sz w:val="24"/>
          <w:szCs w:val="24"/>
          <w:lang w:val="es-ES"/>
        </w:rPr>
        <w:t xml:space="preserve"> </w:t>
      </w:r>
    </w:p>
    <w:p w14:paraId="0F7983D2" w14:textId="2FE31237" w:rsidR="000A45FC" w:rsidRPr="00387A2B" w:rsidRDefault="000A45FC" w:rsidP="00387A2B">
      <w:pPr>
        <w:spacing w:after="0" w:line="240" w:lineRule="auto"/>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rPr>
        <w:t xml:space="preserve">Dra. </w:t>
      </w:r>
      <w:r w:rsidRPr="00387A2B">
        <w:rPr>
          <w:rFonts w:ascii="Times New Roman" w:hAnsi="Times New Roman" w:cs="Times New Roman"/>
          <w:color w:val="000000" w:themeColor="text1"/>
          <w:sz w:val="24"/>
          <w:szCs w:val="24"/>
        </w:rPr>
        <w:t>Mariana Cremonte</w:t>
      </w:r>
      <w:r w:rsidRPr="00387A2B">
        <w:rPr>
          <w:rFonts w:ascii="Times New Roman" w:hAnsi="Times New Roman" w:cs="Times New Roman"/>
          <w:color w:val="000000" w:themeColor="text1"/>
          <w:sz w:val="24"/>
          <w:szCs w:val="24"/>
        </w:rPr>
        <w:t xml:space="preserve">. Instituto de Psicología Básica, Aplicada y Tecnología, Universidad Nacional de Mar del Plata, Consejo de Investigaciones Científicas y Técnicas, Funes 3250, Cuerpo V, Nivel III, Mar del Plata, Argentina. </w:t>
      </w:r>
      <w:r w:rsidRPr="00387A2B">
        <w:rPr>
          <w:rFonts w:ascii="Times New Roman" w:hAnsi="Times New Roman" w:cs="Times New Roman"/>
          <w:color w:val="000000" w:themeColor="text1"/>
          <w:sz w:val="24"/>
          <w:szCs w:val="24"/>
          <w:lang w:val="es-ES"/>
        </w:rPr>
        <w:t xml:space="preserve">e-mail: </w:t>
      </w:r>
      <w:hyperlink r:id="rId10" w:history="1">
        <w:r w:rsidRPr="00387A2B">
          <w:rPr>
            <w:rStyle w:val="Hipervnculo"/>
            <w:rFonts w:ascii="Times New Roman" w:hAnsi="Times New Roman" w:cs="Times New Roman"/>
            <w:sz w:val="24"/>
            <w:szCs w:val="24"/>
            <w:lang w:val="es-ES"/>
          </w:rPr>
          <w:t>marianacremonte@conicet.gov.ar</w:t>
        </w:r>
      </w:hyperlink>
      <w:r w:rsidRPr="00387A2B">
        <w:rPr>
          <w:rFonts w:ascii="Times New Roman" w:hAnsi="Times New Roman" w:cs="Times New Roman"/>
          <w:color w:val="000000" w:themeColor="text1"/>
          <w:sz w:val="24"/>
          <w:szCs w:val="24"/>
          <w:lang w:val="es-ES"/>
        </w:rPr>
        <w:t xml:space="preserve"> </w:t>
      </w:r>
    </w:p>
    <w:p w14:paraId="71B1CB76" w14:textId="36A62CC4" w:rsidR="000A45FC" w:rsidRPr="00387A2B" w:rsidRDefault="000A45FC" w:rsidP="00387A2B">
      <w:pPr>
        <w:spacing w:after="0" w:line="240" w:lineRule="auto"/>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lang w:val="es-ES"/>
        </w:rPr>
        <w:t>Las autoras declaran no poseer conflictos de interés.</w:t>
      </w:r>
    </w:p>
    <w:p w14:paraId="3E17CB3B" w14:textId="207F25B4" w:rsidR="00D63BDB" w:rsidRPr="00387A2B" w:rsidRDefault="00DC684D" w:rsidP="00387A2B">
      <w:pPr>
        <w:pStyle w:val="Textosinformato1"/>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Reconocimientos de ayudas de personas e instituciones</w:t>
      </w:r>
      <w:r w:rsidR="00D63BDB" w:rsidRPr="00387A2B">
        <w:rPr>
          <w:rFonts w:ascii="Times New Roman" w:hAnsi="Times New Roman" w:cs="Times New Roman"/>
          <w:color w:val="000000" w:themeColor="text1"/>
          <w:sz w:val="24"/>
          <w:szCs w:val="24"/>
        </w:rPr>
        <w:t>.</w:t>
      </w:r>
      <w:r w:rsidR="00E22C23" w:rsidRPr="00387A2B">
        <w:rPr>
          <w:rFonts w:ascii="Times New Roman" w:hAnsi="Times New Roman" w:cs="Times New Roman"/>
          <w:color w:val="000000" w:themeColor="text1"/>
          <w:sz w:val="24"/>
          <w:szCs w:val="24"/>
        </w:rPr>
        <w:t xml:space="preserve"> </w:t>
      </w:r>
      <w:r w:rsidR="00AB1D97" w:rsidRPr="00387A2B">
        <w:rPr>
          <w:rFonts w:ascii="Times New Roman" w:hAnsi="Times New Roman" w:cs="Times New Roman"/>
          <w:color w:val="000000" w:themeColor="text1"/>
          <w:sz w:val="24"/>
          <w:szCs w:val="24"/>
        </w:rPr>
        <w:t xml:space="preserve">Agradecemos a CONICET y a la UNMdP por haber contribuido parcialmente a la financiación de este proyecto. </w:t>
      </w:r>
    </w:p>
    <w:p w14:paraId="31DC74EB" w14:textId="77777777" w:rsidR="00DC22CE" w:rsidRPr="00387A2B" w:rsidRDefault="00DC684D" w:rsidP="00387A2B">
      <w:pPr>
        <w:pStyle w:val="Textosinformato1"/>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Conflictos de interés</w:t>
      </w:r>
      <w:r w:rsidR="00D63BDB" w:rsidRPr="00387A2B">
        <w:rPr>
          <w:rFonts w:ascii="Times New Roman" w:hAnsi="Times New Roman" w:cs="Times New Roman"/>
          <w:color w:val="000000" w:themeColor="text1"/>
          <w:sz w:val="24"/>
          <w:szCs w:val="24"/>
        </w:rPr>
        <w:t xml:space="preserve">. </w:t>
      </w:r>
      <w:r w:rsidR="00AB1D97" w:rsidRPr="00387A2B">
        <w:rPr>
          <w:rFonts w:ascii="Times New Roman" w:hAnsi="Times New Roman" w:cs="Times New Roman"/>
          <w:color w:val="000000" w:themeColor="text1"/>
          <w:sz w:val="24"/>
          <w:szCs w:val="24"/>
        </w:rPr>
        <w:t xml:space="preserve">Declaramos no poseer intereses secundarios que pudieran incidir en este trabajo. </w:t>
      </w:r>
    </w:p>
    <w:p w14:paraId="171D0A6F" w14:textId="77777777" w:rsidR="00B701EC" w:rsidRPr="00387A2B" w:rsidRDefault="00B701EC" w:rsidP="00387A2B">
      <w:pPr>
        <w:spacing w:after="0" w:line="240" w:lineRule="auto"/>
        <w:jc w:val="both"/>
        <w:rPr>
          <w:rFonts w:ascii="Times New Roman" w:hAnsi="Times New Roman" w:cs="Times New Roman"/>
          <w:color w:val="000000" w:themeColor="text1"/>
          <w:sz w:val="24"/>
          <w:szCs w:val="24"/>
        </w:rPr>
      </w:pPr>
      <w:r w:rsidRPr="00387A2B">
        <w:rPr>
          <w:rFonts w:ascii="Times New Roman" w:hAnsi="Times New Roman" w:cs="Times New Roman"/>
          <w:b/>
          <w:color w:val="000000" w:themeColor="text1"/>
          <w:sz w:val="24"/>
          <w:szCs w:val="24"/>
          <w:lang w:val="es-ES"/>
        </w:rPr>
        <w:t xml:space="preserve">Palabras clave: </w:t>
      </w:r>
      <w:r w:rsidRPr="00387A2B">
        <w:rPr>
          <w:rFonts w:ascii="Times New Roman" w:hAnsi="Times New Roman" w:cs="Times New Roman"/>
          <w:color w:val="000000" w:themeColor="text1"/>
          <w:sz w:val="24"/>
          <w:szCs w:val="24"/>
          <w:lang w:val="es-ES"/>
        </w:rPr>
        <w:t xml:space="preserve">alcohol; DSM; criterios; Argentina; jóvenes. </w:t>
      </w:r>
    </w:p>
    <w:p w14:paraId="09478098" w14:textId="77777777" w:rsidR="00B701EC" w:rsidRPr="00387A2B" w:rsidRDefault="00B701EC" w:rsidP="00387A2B">
      <w:pPr>
        <w:spacing w:line="240" w:lineRule="auto"/>
        <w:rPr>
          <w:rFonts w:ascii="Times New Roman" w:hAnsi="Times New Roman" w:cs="Times New Roman"/>
          <w:b/>
          <w:color w:val="000000" w:themeColor="text1"/>
          <w:sz w:val="24"/>
          <w:szCs w:val="24"/>
        </w:rPr>
      </w:pPr>
    </w:p>
    <w:p w14:paraId="1CE11FEB" w14:textId="77777777" w:rsidR="00B701EC" w:rsidRPr="00387A2B" w:rsidRDefault="00B701EC" w:rsidP="00387A2B">
      <w:pPr>
        <w:spacing w:line="240" w:lineRule="auto"/>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rPr>
        <w:br w:type="page"/>
      </w:r>
    </w:p>
    <w:p w14:paraId="26D22E66" w14:textId="1E8985DD" w:rsidR="001A5070" w:rsidRDefault="00DC22CE" w:rsidP="00387A2B">
      <w:pPr>
        <w:spacing w:after="0" w:line="240" w:lineRule="auto"/>
        <w:jc w:val="center"/>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rPr>
        <w:lastRenderedPageBreak/>
        <w:t>Resumen</w:t>
      </w:r>
    </w:p>
    <w:p w14:paraId="636F74D9" w14:textId="77777777" w:rsidR="00387A2B" w:rsidRPr="00387A2B" w:rsidRDefault="00387A2B" w:rsidP="00387A2B">
      <w:pPr>
        <w:spacing w:after="0" w:line="240" w:lineRule="auto"/>
        <w:jc w:val="center"/>
        <w:rPr>
          <w:rFonts w:ascii="Times New Roman" w:hAnsi="Times New Roman" w:cs="Times New Roman"/>
          <w:color w:val="000000" w:themeColor="text1"/>
          <w:sz w:val="24"/>
          <w:szCs w:val="24"/>
        </w:rPr>
      </w:pPr>
    </w:p>
    <w:p w14:paraId="255F899E" w14:textId="5369BF1E" w:rsidR="00485451" w:rsidRDefault="001A5070" w:rsidP="00387A2B">
      <w:pPr>
        <w:spacing w:after="0" w:line="240" w:lineRule="auto"/>
        <w:ind w:firstLine="708"/>
        <w:jc w:val="both"/>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 xml:space="preserve">El consumo de alcohol de los universitarios constituye un problema de salud pública en muchos países. </w:t>
      </w:r>
      <w:r w:rsidR="00895706" w:rsidRPr="00387A2B">
        <w:rPr>
          <w:rFonts w:ascii="Times New Roman" w:hAnsi="Times New Roman" w:cs="Times New Roman"/>
          <w:color w:val="000000" w:themeColor="text1"/>
          <w:sz w:val="24"/>
          <w:szCs w:val="24"/>
        </w:rPr>
        <w:t>Sin embargo</w:t>
      </w:r>
      <w:r w:rsidR="00EF6096" w:rsidRPr="00387A2B">
        <w:rPr>
          <w:rFonts w:ascii="Times New Roman" w:hAnsi="Times New Roman" w:cs="Times New Roman"/>
          <w:color w:val="000000" w:themeColor="text1"/>
          <w:sz w:val="24"/>
          <w:szCs w:val="24"/>
        </w:rPr>
        <w:t>,</w:t>
      </w:r>
      <w:r w:rsidRPr="00387A2B">
        <w:rPr>
          <w:rFonts w:ascii="Times New Roman" w:hAnsi="Times New Roman" w:cs="Times New Roman"/>
          <w:color w:val="000000" w:themeColor="text1"/>
          <w:sz w:val="24"/>
          <w:szCs w:val="24"/>
        </w:rPr>
        <w:t xml:space="preserve"> la mayoría de los estudios sobre los </w:t>
      </w:r>
      <w:r w:rsidR="005A1050" w:rsidRPr="00387A2B">
        <w:rPr>
          <w:rFonts w:ascii="Times New Roman" w:hAnsi="Times New Roman" w:cs="Times New Roman"/>
          <w:color w:val="000000" w:themeColor="text1"/>
          <w:sz w:val="24"/>
          <w:szCs w:val="24"/>
        </w:rPr>
        <w:t>trastornos</w:t>
      </w:r>
      <w:r w:rsidRPr="00387A2B">
        <w:rPr>
          <w:rFonts w:ascii="Times New Roman" w:hAnsi="Times New Roman" w:cs="Times New Roman"/>
          <w:color w:val="000000" w:themeColor="text1"/>
          <w:sz w:val="24"/>
          <w:szCs w:val="24"/>
        </w:rPr>
        <w:t xml:space="preserve"> por uso de alcohol (TUA) provienen de países angloparlantes. El objetivo de este estudio fue examinar las manifestaciones clínicas del TUA en universitarios </w:t>
      </w:r>
      <w:r w:rsidR="00895706" w:rsidRPr="00387A2B">
        <w:rPr>
          <w:rFonts w:ascii="Times New Roman" w:hAnsi="Times New Roman" w:cs="Times New Roman"/>
          <w:color w:val="000000" w:themeColor="text1"/>
          <w:sz w:val="24"/>
          <w:szCs w:val="24"/>
        </w:rPr>
        <w:t>de</w:t>
      </w:r>
      <w:r w:rsidRPr="00387A2B">
        <w:rPr>
          <w:rFonts w:ascii="Times New Roman" w:hAnsi="Times New Roman" w:cs="Times New Roman"/>
          <w:color w:val="000000" w:themeColor="text1"/>
          <w:sz w:val="24"/>
          <w:szCs w:val="24"/>
        </w:rPr>
        <w:t xml:space="preserve"> países con distintas prácticas de consumo:</w:t>
      </w:r>
      <w:r w:rsidR="00895706" w:rsidRPr="00387A2B">
        <w:rPr>
          <w:rFonts w:ascii="Times New Roman" w:hAnsi="Times New Roman" w:cs="Times New Roman"/>
          <w:color w:val="000000" w:themeColor="text1"/>
          <w:sz w:val="24"/>
          <w:szCs w:val="24"/>
        </w:rPr>
        <w:t xml:space="preserve"> Argentina, España y Brasil. Adicionalmente, </w:t>
      </w:r>
      <w:r w:rsidR="00EF6096" w:rsidRPr="00387A2B">
        <w:rPr>
          <w:rFonts w:ascii="Times New Roman" w:hAnsi="Times New Roman" w:cs="Times New Roman"/>
          <w:color w:val="000000" w:themeColor="text1"/>
          <w:sz w:val="24"/>
          <w:szCs w:val="24"/>
        </w:rPr>
        <w:t xml:space="preserve">estimar </w:t>
      </w:r>
      <w:r w:rsidRPr="00387A2B">
        <w:rPr>
          <w:rFonts w:ascii="Times New Roman" w:hAnsi="Times New Roman" w:cs="Times New Roman"/>
          <w:color w:val="000000" w:themeColor="text1"/>
          <w:sz w:val="24"/>
          <w:szCs w:val="24"/>
        </w:rPr>
        <w:t>el potencial de una medida de consumo</w:t>
      </w:r>
      <w:r w:rsidR="00895706" w:rsidRPr="00387A2B">
        <w:rPr>
          <w:rFonts w:ascii="Times New Roman" w:hAnsi="Times New Roman" w:cs="Times New Roman"/>
          <w:color w:val="000000" w:themeColor="text1"/>
          <w:sz w:val="24"/>
          <w:szCs w:val="24"/>
        </w:rPr>
        <w:t xml:space="preserve"> como marcador de TUA</w:t>
      </w:r>
      <w:r w:rsidRPr="00387A2B">
        <w:rPr>
          <w:rFonts w:ascii="Times New Roman" w:hAnsi="Times New Roman" w:cs="Times New Roman"/>
          <w:color w:val="000000" w:themeColor="text1"/>
          <w:sz w:val="24"/>
          <w:szCs w:val="24"/>
        </w:rPr>
        <w:t xml:space="preserve">. </w:t>
      </w:r>
      <w:r w:rsidR="005A1050" w:rsidRPr="00387A2B">
        <w:rPr>
          <w:rFonts w:ascii="Times New Roman" w:hAnsi="Times New Roman" w:cs="Times New Roman"/>
          <w:color w:val="000000" w:themeColor="text1"/>
          <w:sz w:val="24"/>
          <w:szCs w:val="24"/>
        </w:rPr>
        <w:t>Con diferencias</w:t>
      </w:r>
      <w:r w:rsidR="00AC718C" w:rsidRPr="00387A2B">
        <w:rPr>
          <w:rFonts w:ascii="Times New Roman" w:hAnsi="Times New Roman" w:cs="Times New Roman"/>
          <w:color w:val="000000" w:themeColor="text1"/>
          <w:sz w:val="24"/>
          <w:szCs w:val="24"/>
        </w:rPr>
        <w:t xml:space="preserve"> entre países</w:t>
      </w:r>
      <w:r w:rsidR="005A1050" w:rsidRPr="00387A2B">
        <w:rPr>
          <w:rFonts w:ascii="Times New Roman" w:hAnsi="Times New Roman" w:cs="Times New Roman"/>
          <w:color w:val="000000" w:themeColor="text1"/>
          <w:sz w:val="24"/>
          <w:szCs w:val="24"/>
        </w:rPr>
        <w:t xml:space="preserve">, el TUA </w:t>
      </w:r>
      <w:r w:rsidR="00AC718C" w:rsidRPr="00387A2B">
        <w:rPr>
          <w:rFonts w:ascii="Times New Roman" w:hAnsi="Times New Roman" w:cs="Times New Roman"/>
          <w:color w:val="000000" w:themeColor="text1"/>
          <w:sz w:val="24"/>
          <w:szCs w:val="24"/>
        </w:rPr>
        <w:t xml:space="preserve">grave se caracterizó por </w:t>
      </w:r>
      <w:r w:rsidR="005A1050" w:rsidRPr="00387A2B">
        <w:rPr>
          <w:rFonts w:ascii="Times New Roman" w:hAnsi="Times New Roman" w:cs="Times New Roman"/>
          <w:color w:val="000000" w:themeColor="text1"/>
          <w:sz w:val="24"/>
          <w:szCs w:val="24"/>
        </w:rPr>
        <w:t>endorsar todos los criterios</w:t>
      </w:r>
      <w:r w:rsidR="00AC718C" w:rsidRPr="00387A2B">
        <w:rPr>
          <w:rFonts w:ascii="Times New Roman" w:hAnsi="Times New Roman" w:cs="Times New Roman"/>
          <w:color w:val="000000" w:themeColor="text1"/>
          <w:sz w:val="24"/>
          <w:szCs w:val="24"/>
        </w:rPr>
        <w:t>; e</w:t>
      </w:r>
      <w:r w:rsidR="005A1050" w:rsidRPr="00387A2B">
        <w:rPr>
          <w:rFonts w:ascii="Times New Roman" w:hAnsi="Times New Roman" w:cs="Times New Roman"/>
          <w:color w:val="000000" w:themeColor="text1"/>
          <w:sz w:val="24"/>
          <w:szCs w:val="24"/>
        </w:rPr>
        <w:t>l moderado-leve por tolerancia, pérdida</w:t>
      </w:r>
      <w:r w:rsidR="00415B4F" w:rsidRPr="00387A2B">
        <w:rPr>
          <w:rFonts w:ascii="Times New Roman" w:hAnsi="Times New Roman" w:cs="Times New Roman"/>
          <w:color w:val="000000" w:themeColor="text1"/>
          <w:sz w:val="24"/>
          <w:szCs w:val="24"/>
        </w:rPr>
        <w:t xml:space="preserve"> de control, problemas sociales</w:t>
      </w:r>
      <w:r w:rsidR="005A1050" w:rsidRPr="00387A2B">
        <w:rPr>
          <w:rFonts w:ascii="Times New Roman" w:hAnsi="Times New Roman" w:cs="Times New Roman"/>
          <w:color w:val="000000" w:themeColor="text1"/>
          <w:sz w:val="24"/>
          <w:szCs w:val="24"/>
        </w:rPr>
        <w:t xml:space="preserve"> y negligencia de obligaciones. </w:t>
      </w:r>
      <w:r w:rsidR="00AC718C" w:rsidRPr="00387A2B">
        <w:rPr>
          <w:rFonts w:ascii="Times New Roman" w:hAnsi="Times New Roman" w:cs="Times New Roman"/>
          <w:color w:val="000000" w:themeColor="text1"/>
          <w:sz w:val="24"/>
          <w:szCs w:val="24"/>
        </w:rPr>
        <w:t>E</w:t>
      </w:r>
      <w:r w:rsidR="005A1050" w:rsidRPr="00387A2B">
        <w:rPr>
          <w:rFonts w:ascii="Times New Roman" w:hAnsi="Times New Roman" w:cs="Times New Roman"/>
          <w:color w:val="000000" w:themeColor="text1"/>
          <w:sz w:val="24"/>
          <w:szCs w:val="24"/>
        </w:rPr>
        <w:t>l criterio pérdida de</w:t>
      </w:r>
      <w:r w:rsidR="00AC718C" w:rsidRPr="00387A2B">
        <w:rPr>
          <w:rFonts w:ascii="Times New Roman" w:hAnsi="Times New Roman" w:cs="Times New Roman"/>
          <w:color w:val="000000" w:themeColor="text1"/>
          <w:sz w:val="24"/>
          <w:szCs w:val="24"/>
        </w:rPr>
        <w:t xml:space="preserve"> control </w:t>
      </w:r>
      <w:r w:rsidR="005A1050" w:rsidRPr="00387A2B">
        <w:rPr>
          <w:rFonts w:ascii="Times New Roman" w:hAnsi="Times New Roman" w:cs="Times New Roman"/>
          <w:color w:val="000000" w:themeColor="text1"/>
          <w:sz w:val="24"/>
          <w:szCs w:val="24"/>
        </w:rPr>
        <w:t xml:space="preserve">fue característico de todos los niveles. </w:t>
      </w:r>
      <w:r w:rsidR="00AC718C" w:rsidRPr="00387A2B">
        <w:rPr>
          <w:rFonts w:ascii="Times New Roman" w:hAnsi="Times New Roman" w:cs="Times New Roman"/>
          <w:color w:val="000000" w:themeColor="text1"/>
          <w:sz w:val="24"/>
          <w:szCs w:val="24"/>
        </w:rPr>
        <w:t xml:space="preserve">En los países </w:t>
      </w:r>
      <w:r w:rsidR="00EF6096" w:rsidRPr="00387A2B">
        <w:rPr>
          <w:rFonts w:ascii="Times New Roman" w:hAnsi="Times New Roman" w:cs="Times New Roman"/>
          <w:color w:val="000000" w:themeColor="text1"/>
          <w:sz w:val="24"/>
          <w:szCs w:val="24"/>
        </w:rPr>
        <w:t xml:space="preserve">con </w:t>
      </w:r>
      <w:r w:rsidR="00AC718C" w:rsidRPr="00387A2B">
        <w:rPr>
          <w:rFonts w:ascii="Times New Roman" w:hAnsi="Times New Roman" w:cs="Times New Roman"/>
          <w:color w:val="000000" w:themeColor="text1"/>
          <w:sz w:val="24"/>
          <w:szCs w:val="24"/>
        </w:rPr>
        <w:t xml:space="preserve">un patrón húmedo de consumo (Argentina y España) </w:t>
      </w:r>
      <w:r w:rsidR="00895706" w:rsidRPr="00387A2B">
        <w:rPr>
          <w:rFonts w:ascii="Times New Roman" w:hAnsi="Times New Roman" w:cs="Times New Roman"/>
          <w:color w:val="000000" w:themeColor="text1"/>
          <w:sz w:val="24"/>
          <w:szCs w:val="24"/>
        </w:rPr>
        <w:t>existieron</w:t>
      </w:r>
      <w:r w:rsidR="005A1050" w:rsidRPr="00387A2B">
        <w:rPr>
          <w:rFonts w:ascii="Times New Roman" w:hAnsi="Times New Roman" w:cs="Times New Roman"/>
          <w:color w:val="000000" w:themeColor="text1"/>
          <w:sz w:val="24"/>
          <w:szCs w:val="24"/>
        </w:rPr>
        <w:t xml:space="preserve"> diferencias en los criterios uso en situaciones peligrosas y consumo cont</w:t>
      </w:r>
      <w:r w:rsidR="00AC718C" w:rsidRPr="00387A2B">
        <w:rPr>
          <w:rFonts w:ascii="Times New Roman" w:hAnsi="Times New Roman" w:cs="Times New Roman"/>
          <w:color w:val="000000" w:themeColor="text1"/>
          <w:sz w:val="24"/>
          <w:szCs w:val="24"/>
        </w:rPr>
        <w:t xml:space="preserve">inuado. </w:t>
      </w:r>
      <w:r w:rsidR="00EF6096" w:rsidRPr="00387A2B">
        <w:rPr>
          <w:rFonts w:ascii="Times New Roman" w:hAnsi="Times New Roman" w:cs="Times New Roman"/>
          <w:color w:val="000000" w:themeColor="text1"/>
          <w:sz w:val="24"/>
          <w:szCs w:val="24"/>
        </w:rPr>
        <w:t>La medida de consumo fue característica de todos los niveles de TUA, indicando su potencial como marcador.</w:t>
      </w:r>
    </w:p>
    <w:p w14:paraId="22CF17B4" w14:textId="77777777" w:rsidR="00387A2B" w:rsidRPr="00387A2B" w:rsidRDefault="00387A2B" w:rsidP="00387A2B">
      <w:pPr>
        <w:spacing w:after="0" w:line="240" w:lineRule="auto"/>
        <w:ind w:firstLine="708"/>
        <w:jc w:val="both"/>
        <w:rPr>
          <w:rFonts w:ascii="Times New Roman" w:hAnsi="Times New Roman" w:cs="Times New Roman"/>
          <w:color w:val="000000" w:themeColor="text1"/>
          <w:sz w:val="24"/>
          <w:szCs w:val="24"/>
        </w:rPr>
      </w:pPr>
    </w:p>
    <w:p w14:paraId="0519B9DD" w14:textId="26795354" w:rsidR="00B701EC" w:rsidRDefault="00B701EC" w:rsidP="00387A2B">
      <w:pPr>
        <w:spacing w:after="0" w:line="240" w:lineRule="auto"/>
        <w:jc w:val="center"/>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rPr>
        <w:t>Abstract</w:t>
      </w:r>
    </w:p>
    <w:p w14:paraId="45E2A48A" w14:textId="77777777" w:rsidR="00387A2B" w:rsidRPr="00387A2B" w:rsidRDefault="00387A2B" w:rsidP="00387A2B">
      <w:pPr>
        <w:spacing w:after="0" w:line="240" w:lineRule="auto"/>
        <w:jc w:val="center"/>
        <w:rPr>
          <w:rFonts w:ascii="Times New Roman" w:hAnsi="Times New Roman" w:cs="Times New Roman"/>
          <w:b/>
          <w:color w:val="000000" w:themeColor="text1"/>
          <w:sz w:val="24"/>
          <w:szCs w:val="24"/>
        </w:rPr>
      </w:pPr>
    </w:p>
    <w:p w14:paraId="313CFC7D" w14:textId="3408AE7A" w:rsidR="00DC22CE" w:rsidRPr="00387A2B" w:rsidRDefault="00B701EC" w:rsidP="00387A2B">
      <w:pPr>
        <w:spacing w:after="0" w:line="240" w:lineRule="auto"/>
        <w:ind w:firstLine="709"/>
        <w:jc w:val="both"/>
        <w:rPr>
          <w:rFonts w:ascii="Times New Roman" w:hAnsi="Times New Roman" w:cs="Times New Roman"/>
          <w:color w:val="000000" w:themeColor="text1"/>
          <w:sz w:val="24"/>
          <w:szCs w:val="24"/>
          <w:lang w:val="en-US"/>
        </w:rPr>
      </w:pPr>
      <w:r w:rsidRPr="00387A2B">
        <w:rPr>
          <w:rFonts w:ascii="Times New Roman" w:hAnsi="Times New Roman" w:cs="Times New Roman"/>
          <w:color w:val="000000" w:themeColor="text1"/>
          <w:sz w:val="24"/>
          <w:szCs w:val="24"/>
          <w:lang w:val="en-US"/>
        </w:rPr>
        <w:t xml:space="preserve">Alcohol consumption among university students is a public health </w:t>
      </w:r>
      <w:r w:rsidR="00494690" w:rsidRPr="00387A2B">
        <w:rPr>
          <w:rFonts w:ascii="Times New Roman" w:hAnsi="Times New Roman" w:cs="Times New Roman"/>
          <w:color w:val="000000" w:themeColor="text1"/>
          <w:sz w:val="24"/>
          <w:szCs w:val="24"/>
          <w:lang w:val="en-US"/>
        </w:rPr>
        <w:t>issue</w:t>
      </w:r>
      <w:r w:rsidRPr="00387A2B">
        <w:rPr>
          <w:rFonts w:ascii="Times New Roman" w:hAnsi="Times New Roman" w:cs="Times New Roman"/>
          <w:color w:val="000000" w:themeColor="text1"/>
          <w:sz w:val="24"/>
          <w:szCs w:val="24"/>
          <w:lang w:val="en-US"/>
        </w:rPr>
        <w:t xml:space="preserve"> in many countries. However, most studies on alcohol use disorders (</w:t>
      </w:r>
      <w:r w:rsidR="00494690" w:rsidRPr="00387A2B">
        <w:rPr>
          <w:rFonts w:ascii="Times New Roman" w:hAnsi="Times New Roman" w:cs="Times New Roman"/>
          <w:color w:val="000000" w:themeColor="text1"/>
          <w:sz w:val="24"/>
          <w:szCs w:val="24"/>
          <w:lang w:val="en-US"/>
        </w:rPr>
        <w:t>AUD</w:t>
      </w:r>
      <w:r w:rsidRPr="00387A2B">
        <w:rPr>
          <w:rFonts w:ascii="Times New Roman" w:hAnsi="Times New Roman" w:cs="Times New Roman"/>
          <w:color w:val="000000" w:themeColor="text1"/>
          <w:sz w:val="24"/>
          <w:szCs w:val="24"/>
          <w:lang w:val="en-US"/>
        </w:rPr>
        <w:t xml:space="preserve">) </w:t>
      </w:r>
      <w:r w:rsidR="00494690" w:rsidRPr="00387A2B">
        <w:rPr>
          <w:rFonts w:ascii="Times New Roman" w:hAnsi="Times New Roman" w:cs="Times New Roman"/>
          <w:color w:val="000000" w:themeColor="text1"/>
          <w:sz w:val="24"/>
          <w:szCs w:val="24"/>
          <w:lang w:val="en-US"/>
        </w:rPr>
        <w:t>are developed in</w:t>
      </w:r>
      <w:r w:rsidRPr="00387A2B">
        <w:rPr>
          <w:rFonts w:ascii="Times New Roman" w:hAnsi="Times New Roman" w:cs="Times New Roman"/>
          <w:color w:val="000000" w:themeColor="text1"/>
          <w:sz w:val="24"/>
          <w:szCs w:val="24"/>
          <w:lang w:val="en-US"/>
        </w:rPr>
        <w:t xml:space="preserve"> English-speaking countries. The aim of this study </w:t>
      </w:r>
      <w:r w:rsidR="00494690" w:rsidRPr="00387A2B">
        <w:rPr>
          <w:rFonts w:ascii="Times New Roman" w:hAnsi="Times New Roman" w:cs="Times New Roman"/>
          <w:color w:val="000000" w:themeColor="text1"/>
          <w:sz w:val="24"/>
          <w:szCs w:val="24"/>
          <w:lang w:val="en-US"/>
        </w:rPr>
        <w:t>was</w:t>
      </w:r>
      <w:r w:rsidRPr="00387A2B">
        <w:rPr>
          <w:rFonts w:ascii="Times New Roman" w:hAnsi="Times New Roman" w:cs="Times New Roman"/>
          <w:color w:val="000000" w:themeColor="text1"/>
          <w:sz w:val="24"/>
          <w:szCs w:val="24"/>
          <w:lang w:val="en-US"/>
        </w:rPr>
        <w:t xml:space="preserve"> to examine the clinical manifestations of </w:t>
      </w:r>
      <w:r w:rsidR="00494690" w:rsidRPr="00387A2B">
        <w:rPr>
          <w:rFonts w:ascii="Times New Roman" w:hAnsi="Times New Roman" w:cs="Times New Roman"/>
          <w:color w:val="000000" w:themeColor="text1"/>
          <w:sz w:val="24"/>
          <w:szCs w:val="24"/>
          <w:lang w:val="en-US"/>
        </w:rPr>
        <w:t xml:space="preserve">AUD in </w:t>
      </w:r>
      <w:r w:rsidR="00494690" w:rsidRPr="00387A2B">
        <w:rPr>
          <w:rFonts w:ascii="Times New Roman" w:hAnsi="Times New Roman" w:cs="Times New Roman"/>
          <w:color w:val="000000" w:themeColor="text1"/>
          <w:sz w:val="24"/>
          <w:szCs w:val="24"/>
          <w:lang w:val="en-US"/>
        </w:rPr>
        <w:t>university</w:t>
      </w:r>
      <w:r w:rsidRPr="00387A2B">
        <w:rPr>
          <w:rFonts w:ascii="Times New Roman" w:hAnsi="Times New Roman" w:cs="Times New Roman"/>
          <w:color w:val="000000" w:themeColor="text1"/>
          <w:sz w:val="24"/>
          <w:szCs w:val="24"/>
          <w:lang w:val="en-US"/>
        </w:rPr>
        <w:t xml:space="preserve"> students from countries with </w:t>
      </w:r>
      <w:r w:rsidR="00494690" w:rsidRPr="00387A2B">
        <w:rPr>
          <w:rFonts w:ascii="Times New Roman" w:hAnsi="Times New Roman" w:cs="Times New Roman"/>
          <w:color w:val="000000" w:themeColor="text1"/>
          <w:sz w:val="24"/>
          <w:szCs w:val="24"/>
          <w:lang w:val="en-US"/>
        </w:rPr>
        <w:t>different drinking</w:t>
      </w:r>
      <w:r w:rsidRPr="00387A2B">
        <w:rPr>
          <w:rFonts w:ascii="Times New Roman" w:hAnsi="Times New Roman" w:cs="Times New Roman"/>
          <w:color w:val="000000" w:themeColor="text1"/>
          <w:sz w:val="24"/>
          <w:szCs w:val="24"/>
          <w:lang w:val="en-US"/>
        </w:rPr>
        <w:t xml:space="preserve"> practices: Argentina, Spain and Brazil. Additionally,</w:t>
      </w:r>
      <w:r w:rsidR="00494690" w:rsidRPr="00387A2B">
        <w:rPr>
          <w:rFonts w:ascii="Times New Roman" w:hAnsi="Times New Roman" w:cs="Times New Roman"/>
          <w:color w:val="000000" w:themeColor="text1"/>
          <w:sz w:val="24"/>
          <w:szCs w:val="24"/>
          <w:lang w:val="en-US"/>
        </w:rPr>
        <w:t xml:space="preserve"> we</w:t>
      </w:r>
      <w:r w:rsidRPr="00387A2B">
        <w:rPr>
          <w:rFonts w:ascii="Times New Roman" w:hAnsi="Times New Roman" w:cs="Times New Roman"/>
          <w:color w:val="000000" w:themeColor="text1"/>
          <w:sz w:val="24"/>
          <w:szCs w:val="24"/>
          <w:lang w:val="en-US"/>
        </w:rPr>
        <w:t xml:space="preserve"> estimate the potential of a </w:t>
      </w:r>
      <w:r w:rsidR="00494690" w:rsidRPr="00387A2B">
        <w:rPr>
          <w:rFonts w:ascii="Times New Roman" w:hAnsi="Times New Roman" w:cs="Times New Roman"/>
          <w:color w:val="000000" w:themeColor="text1"/>
          <w:sz w:val="24"/>
          <w:szCs w:val="24"/>
          <w:lang w:val="en-US"/>
        </w:rPr>
        <w:t>drinking</w:t>
      </w:r>
      <w:r w:rsidRPr="00387A2B">
        <w:rPr>
          <w:rFonts w:ascii="Times New Roman" w:hAnsi="Times New Roman" w:cs="Times New Roman"/>
          <w:color w:val="000000" w:themeColor="text1"/>
          <w:sz w:val="24"/>
          <w:szCs w:val="24"/>
          <w:lang w:val="en-US"/>
        </w:rPr>
        <w:t xml:space="preserve"> m</w:t>
      </w:r>
      <w:r w:rsidR="00494690" w:rsidRPr="00387A2B">
        <w:rPr>
          <w:rFonts w:ascii="Times New Roman" w:hAnsi="Times New Roman" w:cs="Times New Roman"/>
          <w:color w:val="000000" w:themeColor="text1"/>
          <w:sz w:val="24"/>
          <w:szCs w:val="24"/>
          <w:lang w:val="en-US"/>
        </w:rPr>
        <w:t>easure as an AUD marker. With</w:t>
      </w:r>
      <w:r w:rsidRPr="00387A2B">
        <w:rPr>
          <w:rFonts w:ascii="Times New Roman" w:hAnsi="Times New Roman" w:cs="Times New Roman"/>
          <w:color w:val="000000" w:themeColor="text1"/>
          <w:sz w:val="24"/>
          <w:szCs w:val="24"/>
          <w:lang w:val="en-US"/>
        </w:rPr>
        <w:t xml:space="preserve"> differences between countries, t</w:t>
      </w:r>
      <w:r w:rsidR="00494690" w:rsidRPr="00387A2B">
        <w:rPr>
          <w:rFonts w:ascii="Times New Roman" w:hAnsi="Times New Roman" w:cs="Times New Roman"/>
          <w:color w:val="000000" w:themeColor="text1"/>
          <w:sz w:val="24"/>
          <w:szCs w:val="24"/>
          <w:lang w:val="en-US"/>
        </w:rPr>
        <w:t>he severe AUD is characterized by the endorsement of all criteria; the m</w:t>
      </w:r>
      <w:r w:rsidRPr="00387A2B">
        <w:rPr>
          <w:rFonts w:ascii="Times New Roman" w:hAnsi="Times New Roman" w:cs="Times New Roman"/>
          <w:color w:val="000000" w:themeColor="text1"/>
          <w:sz w:val="24"/>
          <w:szCs w:val="24"/>
          <w:lang w:val="en-US"/>
        </w:rPr>
        <w:t>oderate-mild</w:t>
      </w:r>
      <w:r w:rsidR="00494690" w:rsidRPr="00387A2B">
        <w:rPr>
          <w:rFonts w:ascii="Times New Roman" w:hAnsi="Times New Roman" w:cs="Times New Roman"/>
          <w:color w:val="000000" w:themeColor="text1"/>
          <w:sz w:val="24"/>
          <w:szCs w:val="24"/>
          <w:lang w:val="en-US"/>
        </w:rPr>
        <w:t>,</w:t>
      </w:r>
      <w:r w:rsidRPr="00387A2B">
        <w:rPr>
          <w:rFonts w:ascii="Times New Roman" w:hAnsi="Times New Roman" w:cs="Times New Roman"/>
          <w:color w:val="000000" w:themeColor="text1"/>
          <w:sz w:val="24"/>
          <w:szCs w:val="24"/>
          <w:lang w:val="en-US"/>
        </w:rPr>
        <w:t xml:space="preserve"> by tolerance, loss of control, social problems and neglect of obligations. The criterion of loss of control was characteristic of all levels. In countries with a </w:t>
      </w:r>
      <w:r w:rsidR="00494690" w:rsidRPr="00387A2B">
        <w:rPr>
          <w:rFonts w:ascii="Times New Roman" w:hAnsi="Times New Roman" w:cs="Times New Roman"/>
          <w:color w:val="000000" w:themeColor="text1"/>
          <w:sz w:val="24"/>
          <w:szCs w:val="24"/>
          <w:lang w:val="en-US"/>
        </w:rPr>
        <w:t xml:space="preserve">wet drinking </w:t>
      </w:r>
      <w:r w:rsidRPr="00387A2B">
        <w:rPr>
          <w:rFonts w:ascii="Times New Roman" w:hAnsi="Times New Roman" w:cs="Times New Roman"/>
          <w:color w:val="000000" w:themeColor="text1"/>
          <w:sz w:val="24"/>
          <w:szCs w:val="24"/>
          <w:lang w:val="en-US"/>
        </w:rPr>
        <w:t xml:space="preserve">pattern (Argentina and Spain) there </w:t>
      </w:r>
      <w:r w:rsidR="00494690" w:rsidRPr="00387A2B">
        <w:rPr>
          <w:rFonts w:ascii="Times New Roman" w:hAnsi="Times New Roman" w:cs="Times New Roman"/>
          <w:color w:val="000000" w:themeColor="text1"/>
          <w:sz w:val="24"/>
          <w:szCs w:val="24"/>
          <w:lang w:val="en-US"/>
        </w:rPr>
        <w:t>were differences in the criteria</w:t>
      </w:r>
      <w:r w:rsidRPr="00387A2B">
        <w:rPr>
          <w:rFonts w:ascii="Times New Roman" w:hAnsi="Times New Roman" w:cs="Times New Roman"/>
          <w:color w:val="000000" w:themeColor="text1"/>
          <w:sz w:val="24"/>
          <w:szCs w:val="24"/>
          <w:lang w:val="en-US"/>
        </w:rPr>
        <w:t xml:space="preserve"> of use in dangerous situations and </w:t>
      </w:r>
      <w:r w:rsidR="00494690" w:rsidRPr="00387A2B">
        <w:rPr>
          <w:rFonts w:ascii="Times New Roman" w:hAnsi="Times New Roman" w:cs="Times New Roman"/>
          <w:color w:val="000000" w:themeColor="text1"/>
          <w:sz w:val="24"/>
          <w:szCs w:val="24"/>
          <w:lang w:val="en-US"/>
        </w:rPr>
        <w:t>continued use</w:t>
      </w:r>
      <w:r w:rsidRPr="00387A2B">
        <w:rPr>
          <w:rFonts w:ascii="Times New Roman" w:hAnsi="Times New Roman" w:cs="Times New Roman"/>
          <w:color w:val="000000" w:themeColor="text1"/>
          <w:sz w:val="24"/>
          <w:szCs w:val="24"/>
          <w:lang w:val="en-US"/>
        </w:rPr>
        <w:t xml:space="preserve">. The consumption measure was characteristic of all </w:t>
      </w:r>
      <w:r w:rsidR="00494690" w:rsidRPr="00387A2B">
        <w:rPr>
          <w:rFonts w:ascii="Times New Roman" w:hAnsi="Times New Roman" w:cs="Times New Roman"/>
          <w:color w:val="000000" w:themeColor="text1"/>
          <w:sz w:val="24"/>
          <w:szCs w:val="24"/>
          <w:lang w:val="en-US"/>
        </w:rPr>
        <w:t>AUD</w:t>
      </w:r>
      <w:r w:rsidRPr="00387A2B">
        <w:rPr>
          <w:rFonts w:ascii="Times New Roman" w:hAnsi="Times New Roman" w:cs="Times New Roman"/>
          <w:color w:val="000000" w:themeColor="text1"/>
          <w:sz w:val="24"/>
          <w:szCs w:val="24"/>
          <w:lang w:val="en-US"/>
        </w:rPr>
        <w:t xml:space="preserve"> levels, indicating its potential as a marker.</w:t>
      </w:r>
    </w:p>
    <w:p w14:paraId="495D4E29" w14:textId="77777777" w:rsidR="00387A2B" w:rsidRDefault="00387A2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BAF04EE" w14:textId="05C7498D" w:rsidR="00025926" w:rsidRPr="00387A2B" w:rsidRDefault="00DF10E5" w:rsidP="00387A2B">
      <w:pPr>
        <w:spacing w:after="0" w:line="240" w:lineRule="auto"/>
        <w:jc w:val="center"/>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rPr>
        <w:lastRenderedPageBreak/>
        <w:t>Severidad de los Criterios Diagnóstico</w:t>
      </w:r>
      <w:r w:rsidR="00AB1D97" w:rsidRPr="00387A2B">
        <w:rPr>
          <w:rFonts w:ascii="Times New Roman" w:hAnsi="Times New Roman" w:cs="Times New Roman"/>
          <w:b/>
          <w:color w:val="000000" w:themeColor="text1"/>
          <w:sz w:val="24"/>
          <w:szCs w:val="24"/>
        </w:rPr>
        <w:t>s</w:t>
      </w:r>
      <w:r w:rsidRPr="00387A2B">
        <w:rPr>
          <w:rFonts w:ascii="Times New Roman" w:hAnsi="Times New Roman" w:cs="Times New Roman"/>
          <w:b/>
          <w:color w:val="000000" w:themeColor="text1"/>
          <w:sz w:val="24"/>
          <w:szCs w:val="24"/>
        </w:rPr>
        <w:t xml:space="preserve"> </w:t>
      </w:r>
      <w:r w:rsidR="00AB1D97" w:rsidRPr="00387A2B">
        <w:rPr>
          <w:rFonts w:ascii="Times New Roman" w:hAnsi="Times New Roman" w:cs="Times New Roman"/>
          <w:b/>
          <w:color w:val="000000" w:themeColor="text1"/>
          <w:sz w:val="24"/>
          <w:szCs w:val="24"/>
        </w:rPr>
        <w:t>del Trastorno por</w:t>
      </w:r>
      <w:r w:rsidRPr="00387A2B">
        <w:rPr>
          <w:rFonts w:ascii="Times New Roman" w:hAnsi="Times New Roman" w:cs="Times New Roman"/>
          <w:b/>
          <w:color w:val="000000" w:themeColor="text1"/>
          <w:sz w:val="24"/>
          <w:szCs w:val="24"/>
        </w:rPr>
        <w:t xml:space="preserve"> Uso de Alcohol en Estudiantes Universitarios</w:t>
      </w:r>
    </w:p>
    <w:p w14:paraId="545CD6CE" w14:textId="77777777" w:rsidR="00502097" w:rsidRPr="00387A2B" w:rsidRDefault="00502097" w:rsidP="00387A2B">
      <w:pPr>
        <w:pStyle w:val="Textoindependiente"/>
        <w:tabs>
          <w:tab w:val="left" w:pos="3119"/>
        </w:tabs>
        <w:spacing w:after="0"/>
        <w:ind w:firstLine="709"/>
        <w:jc w:val="both"/>
        <w:rPr>
          <w:color w:val="000000" w:themeColor="text1"/>
        </w:rPr>
      </w:pPr>
    </w:p>
    <w:p w14:paraId="08A98D75" w14:textId="2D3B3CD3" w:rsidR="00502097" w:rsidRPr="00387A2B" w:rsidRDefault="00DC6958" w:rsidP="00387A2B">
      <w:pPr>
        <w:pStyle w:val="Textoindependiente"/>
        <w:tabs>
          <w:tab w:val="left" w:pos="3119"/>
        </w:tabs>
        <w:spacing w:after="0"/>
        <w:ind w:firstLine="709"/>
        <w:jc w:val="both"/>
        <w:rPr>
          <w:color w:val="000000" w:themeColor="text1"/>
        </w:rPr>
      </w:pPr>
      <w:r w:rsidRPr="00387A2B">
        <w:rPr>
          <w:color w:val="000000" w:themeColor="text1"/>
        </w:rPr>
        <w:t>El ingreso a la universidad se traduce en cambios en la vida de los jóvenes; uno de ellos es el modo en que consumen alcohol. Los universitarios presentarían tasas de consumo más altas que la población general (Slutske, 2005),</w:t>
      </w:r>
      <w:r w:rsidR="00E22C23" w:rsidRPr="00387A2B">
        <w:rPr>
          <w:color w:val="000000" w:themeColor="text1"/>
        </w:rPr>
        <w:t xml:space="preserve"> </w:t>
      </w:r>
      <w:r w:rsidRPr="00387A2B">
        <w:rPr>
          <w:color w:val="000000" w:themeColor="text1"/>
        </w:rPr>
        <w:t>e incluso el ingreso</w:t>
      </w:r>
      <w:r w:rsidR="00502097" w:rsidRPr="00387A2B">
        <w:rPr>
          <w:color w:val="000000" w:themeColor="text1"/>
        </w:rPr>
        <w:t xml:space="preserve"> a la universidad implica</w:t>
      </w:r>
      <w:r w:rsidR="00AB1D97" w:rsidRPr="00387A2B">
        <w:rPr>
          <w:color w:val="000000" w:themeColor="text1"/>
        </w:rPr>
        <w:t>ría</w:t>
      </w:r>
      <w:r w:rsidR="00502097" w:rsidRPr="00387A2B">
        <w:rPr>
          <w:color w:val="000000" w:themeColor="text1"/>
        </w:rPr>
        <w:t xml:space="preserve"> un aumento en el consumo (Caldeira et al., 2009). </w:t>
      </w:r>
      <w:r w:rsidR="00AB1D97" w:rsidRPr="00387A2B">
        <w:rPr>
          <w:color w:val="000000" w:themeColor="text1"/>
        </w:rPr>
        <w:t>Además, e</w:t>
      </w:r>
      <w:r w:rsidR="00502097" w:rsidRPr="00387A2B">
        <w:rPr>
          <w:color w:val="000000" w:themeColor="text1"/>
        </w:rPr>
        <w:t xml:space="preserve">l uso de alcohol en la juventud produce efectos que se extienden hasta la adultez, </w:t>
      </w:r>
      <w:r w:rsidR="00AB1D97" w:rsidRPr="00387A2B">
        <w:rPr>
          <w:color w:val="000000" w:themeColor="text1"/>
        </w:rPr>
        <w:t>y predispone a</w:t>
      </w:r>
      <w:r w:rsidR="00502097" w:rsidRPr="00387A2B">
        <w:rPr>
          <w:color w:val="000000" w:themeColor="text1"/>
        </w:rPr>
        <w:t xml:space="preserve">l desarrollo de un trastorno por </w:t>
      </w:r>
      <w:r w:rsidR="00AB1D97" w:rsidRPr="00387A2B">
        <w:rPr>
          <w:color w:val="000000" w:themeColor="text1"/>
        </w:rPr>
        <w:t xml:space="preserve">uso </w:t>
      </w:r>
      <w:r w:rsidR="00502097" w:rsidRPr="00387A2B">
        <w:rPr>
          <w:color w:val="000000" w:themeColor="text1"/>
        </w:rPr>
        <w:t xml:space="preserve">de alcohol </w:t>
      </w:r>
      <w:r w:rsidR="00AB1D97" w:rsidRPr="00387A2B">
        <w:rPr>
          <w:color w:val="000000" w:themeColor="text1"/>
        </w:rPr>
        <w:t xml:space="preserve">(TUA) </w:t>
      </w:r>
      <w:r w:rsidR="00502097" w:rsidRPr="00387A2B">
        <w:rPr>
          <w:color w:val="000000" w:themeColor="text1"/>
        </w:rPr>
        <w:t xml:space="preserve">(Zeigler et al., 2005). </w:t>
      </w:r>
    </w:p>
    <w:p w14:paraId="6BA47534" w14:textId="3FF46140" w:rsidR="00502097" w:rsidRPr="00387A2B" w:rsidRDefault="00502097" w:rsidP="00387A2B">
      <w:pPr>
        <w:pStyle w:val="Textoindependiente"/>
        <w:tabs>
          <w:tab w:val="left" w:pos="3119"/>
        </w:tabs>
        <w:spacing w:after="0"/>
        <w:ind w:firstLine="709"/>
        <w:jc w:val="both"/>
        <w:rPr>
          <w:color w:val="000000" w:themeColor="text1"/>
        </w:rPr>
      </w:pPr>
      <w:r w:rsidRPr="00387A2B">
        <w:rPr>
          <w:color w:val="000000" w:themeColor="text1"/>
        </w:rPr>
        <w:t>El manual diagnóstico y estadístico de los trastornos mentales (DS</w:t>
      </w:r>
      <w:r w:rsidR="009C6B15" w:rsidRPr="00387A2B">
        <w:rPr>
          <w:color w:val="000000" w:themeColor="text1"/>
        </w:rPr>
        <w:t>M), en su versión anterior (DSM-</w:t>
      </w:r>
      <w:r w:rsidRPr="00387A2B">
        <w:rPr>
          <w:color w:val="000000" w:themeColor="text1"/>
        </w:rPr>
        <w:t>IV), distinguía dos tipos de</w:t>
      </w:r>
      <w:r w:rsidR="00AB1D97" w:rsidRPr="00387A2B">
        <w:rPr>
          <w:color w:val="000000" w:themeColor="text1"/>
        </w:rPr>
        <w:t xml:space="preserve"> TUAs</w:t>
      </w:r>
      <w:r w:rsidRPr="00387A2B">
        <w:rPr>
          <w:color w:val="000000" w:themeColor="text1"/>
        </w:rPr>
        <w:t>: el abuso y la dependencia</w:t>
      </w:r>
      <w:r w:rsidR="00327650" w:rsidRPr="00387A2B">
        <w:rPr>
          <w:color w:val="000000" w:themeColor="text1"/>
        </w:rPr>
        <w:t xml:space="preserve"> (</w:t>
      </w:r>
      <w:r w:rsidR="00327650" w:rsidRPr="00387A2B">
        <w:rPr>
          <w:color w:val="000000" w:themeColor="text1"/>
          <w:shd w:val="clear" w:color="auto" w:fill="FFFFFF"/>
        </w:rPr>
        <w:t>American Psychiatric</w:t>
      </w:r>
      <w:r w:rsidR="00AB1D97" w:rsidRPr="00387A2B">
        <w:rPr>
          <w:color w:val="000000" w:themeColor="text1"/>
          <w:shd w:val="clear" w:color="auto" w:fill="FFFFFF"/>
        </w:rPr>
        <w:t xml:space="preserve"> </w:t>
      </w:r>
      <w:r w:rsidR="00327650" w:rsidRPr="00387A2B">
        <w:rPr>
          <w:color w:val="000000" w:themeColor="text1"/>
          <w:shd w:val="clear" w:color="auto" w:fill="FFFFFF"/>
        </w:rPr>
        <w:t>Association, 2002</w:t>
      </w:r>
      <w:r w:rsidR="00327650" w:rsidRPr="00387A2B">
        <w:rPr>
          <w:color w:val="000000" w:themeColor="text1"/>
        </w:rPr>
        <w:t>)</w:t>
      </w:r>
      <w:r w:rsidRPr="00387A2B">
        <w:rPr>
          <w:color w:val="000000" w:themeColor="text1"/>
        </w:rPr>
        <w:t xml:space="preserve">. Sin embargo, debido a </w:t>
      </w:r>
      <w:r w:rsidR="00AB1D97" w:rsidRPr="00387A2B">
        <w:rPr>
          <w:color w:val="000000" w:themeColor="text1"/>
        </w:rPr>
        <w:t xml:space="preserve">que </w:t>
      </w:r>
      <w:r w:rsidR="00F32038" w:rsidRPr="00387A2B">
        <w:rPr>
          <w:color w:val="000000" w:themeColor="text1"/>
        </w:rPr>
        <w:t xml:space="preserve">algunas </w:t>
      </w:r>
      <w:r w:rsidRPr="00387A2B">
        <w:rPr>
          <w:color w:val="000000" w:themeColor="text1"/>
        </w:rPr>
        <w:t>investigaciones</w:t>
      </w:r>
      <w:r w:rsidR="00087AAB" w:rsidRPr="00387A2B">
        <w:rPr>
          <w:color w:val="000000" w:themeColor="text1"/>
        </w:rPr>
        <w:t xml:space="preserve"> </w:t>
      </w:r>
      <w:r w:rsidRPr="00387A2B">
        <w:rPr>
          <w:color w:val="000000" w:themeColor="text1"/>
        </w:rPr>
        <w:t>demostra</w:t>
      </w:r>
      <w:r w:rsidR="00AB1D97" w:rsidRPr="00387A2B">
        <w:rPr>
          <w:color w:val="000000" w:themeColor="text1"/>
        </w:rPr>
        <w:t>ron</w:t>
      </w:r>
      <w:r w:rsidRPr="00387A2B">
        <w:rPr>
          <w:color w:val="000000" w:themeColor="text1"/>
        </w:rPr>
        <w:t xml:space="preserve"> que este trastorno presenta</w:t>
      </w:r>
      <w:r w:rsidR="00F32038" w:rsidRPr="00387A2B">
        <w:rPr>
          <w:color w:val="000000" w:themeColor="text1"/>
        </w:rPr>
        <w:t>ría</w:t>
      </w:r>
      <w:r w:rsidRPr="00387A2B">
        <w:rPr>
          <w:color w:val="000000" w:themeColor="text1"/>
        </w:rPr>
        <w:t xml:space="preserve"> una única dimensión (Bond et al., 2012), en </w:t>
      </w:r>
      <w:r w:rsidR="00AB1D97" w:rsidRPr="00387A2B">
        <w:rPr>
          <w:color w:val="000000" w:themeColor="text1"/>
        </w:rPr>
        <w:t>la quinta edición</w:t>
      </w:r>
      <w:r w:rsidRPr="00387A2B">
        <w:rPr>
          <w:color w:val="000000" w:themeColor="text1"/>
        </w:rPr>
        <w:t xml:space="preserve"> </w:t>
      </w:r>
      <w:r w:rsidR="00AB1D97" w:rsidRPr="00387A2B">
        <w:rPr>
          <w:color w:val="000000" w:themeColor="text1"/>
        </w:rPr>
        <w:t xml:space="preserve">del </w:t>
      </w:r>
      <w:r w:rsidRPr="00387A2B">
        <w:rPr>
          <w:color w:val="000000" w:themeColor="text1"/>
        </w:rPr>
        <w:t xml:space="preserve">DSM </w:t>
      </w:r>
      <w:r w:rsidR="00AB1D97" w:rsidRPr="00387A2B">
        <w:rPr>
          <w:color w:val="000000" w:themeColor="text1"/>
        </w:rPr>
        <w:t>s</w:t>
      </w:r>
      <w:r w:rsidRPr="00387A2B">
        <w:rPr>
          <w:color w:val="000000" w:themeColor="text1"/>
        </w:rPr>
        <w:t xml:space="preserve">e </w:t>
      </w:r>
      <w:r w:rsidR="00087AAB" w:rsidRPr="00387A2B">
        <w:rPr>
          <w:color w:val="000000" w:themeColor="text1"/>
        </w:rPr>
        <w:t>describieron los criterios como pertenecientes a único TUA con tres</w:t>
      </w:r>
      <w:r w:rsidR="00F32038" w:rsidRPr="00387A2B">
        <w:rPr>
          <w:color w:val="000000" w:themeColor="text1"/>
        </w:rPr>
        <w:t xml:space="preserve"> </w:t>
      </w:r>
      <w:r w:rsidRPr="00387A2B">
        <w:rPr>
          <w:color w:val="000000" w:themeColor="text1"/>
        </w:rPr>
        <w:t>niveles de severidad</w:t>
      </w:r>
      <w:r w:rsidR="00F32038" w:rsidRPr="00387A2B">
        <w:rPr>
          <w:color w:val="000000" w:themeColor="text1"/>
        </w:rPr>
        <w:t xml:space="preserve"> (i.e.</w:t>
      </w:r>
      <w:r w:rsidR="00087AAB" w:rsidRPr="00387A2B">
        <w:rPr>
          <w:color w:val="000000" w:themeColor="text1"/>
        </w:rPr>
        <w:t xml:space="preserve"> </w:t>
      </w:r>
      <w:r w:rsidRPr="00387A2B">
        <w:rPr>
          <w:color w:val="000000" w:themeColor="text1"/>
        </w:rPr>
        <w:t>leve, moderado o grave</w:t>
      </w:r>
      <w:r w:rsidR="00F32038" w:rsidRPr="00387A2B">
        <w:rPr>
          <w:color w:val="000000" w:themeColor="text1"/>
        </w:rPr>
        <w:t>)</w:t>
      </w:r>
      <w:r w:rsidR="00087AAB" w:rsidRPr="00387A2B">
        <w:rPr>
          <w:color w:val="000000" w:themeColor="text1"/>
        </w:rPr>
        <w:t xml:space="preserve"> </w:t>
      </w:r>
      <w:r w:rsidR="00F32038" w:rsidRPr="00387A2B">
        <w:rPr>
          <w:color w:val="000000" w:themeColor="text1"/>
        </w:rPr>
        <w:t>según</w:t>
      </w:r>
      <w:r w:rsidRPr="00387A2B">
        <w:rPr>
          <w:color w:val="000000" w:themeColor="text1"/>
        </w:rPr>
        <w:t xml:space="preserve"> la cantidad de criterios diagnósticos </w:t>
      </w:r>
      <w:r w:rsidR="00F32038" w:rsidRPr="00387A2B">
        <w:rPr>
          <w:color w:val="000000" w:themeColor="text1"/>
        </w:rPr>
        <w:t>cumplidos, sin importar cuáles fueran (</w:t>
      </w:r>
      <w:r w:rsidR="00327650" w:rsidRPr="00387A2B">
        <w:rPr>
          <w:color w:val="000000" w:themeColor="text1"/>
          <w:shd w:val="clear" w:color="auto" w:fill="FFFFFF"/>
        </w:rPr>
        <w:t>American Psychiatric</w:t>
      </w:r>
      <w:r w:rsidR="00087AAB" w:rsidRPr="00387A2B">
        <w:rPr>
          <w:color w:val="000000" w:themeColor="text1"/>
          <w:shd w:val="clear" w:color="auto" w:fill="FFFFFF"/>
        </w:rPr>
        <w:t xml:space="preserve"> </w:t>
      </w:r>
      <w:r w:rsidR="00327650" w:rsidRPr="00387A2B">
        <w:rPr>
          <w:color w:val="000000" w:themeColor="text1"/>
          <w:shd w:val="clear" w:color="auto" w:fill="FFFFFF"/>
        </w:rPr>
        <w:t>Association</w:t>
      </w:r>
      <w:r w:rsidR="00EA0232" w:rsidRPr="00387A2B">
        <w:rPr>
          <w:color w:val="000000" w:themeColor="text1"/>
        </w:rPr>
        <w:t>, 2013</w:t>
      </w:r>
      <w:r w:rsidR="00F32038" w:rsidRPr="00387A2B">
        <w:rPr>
          <w:color w:val="000000" w:themeColor="text1"/>
        </w:rPr>
        <w:t>)</w:t>
      </w:r>
      <w:r w:rsidRPr="00387A2B">
        <w:rPr>
          <w:color w:val="000000" w:themeColor="text1"/>
        </w:rPr>
        <w:t xml:space="preserve">. </w:t>
      </w:r>
    </w:p>
    <w:p w14:paraId="1F313278" w14:textId="49634F8D" w:rsidR="00502097" w:rsidRPr="00387A2B" w:rsidRDefault="00502097" w:rsidP="00387A2B">
      <w:pPr>
        <w:pStyle w:val="Textoindependiente"/>
        <w:tabs>
          <w:tab w:val="left" w:pos="3119"/>
        </w:tabs>
        <w:spacing w:after="0"/>
        <w:ind w:firstLine="709"/>
        <w:jc w:val="both"/>
        <w:rPr>
          <w:color w:val="000000" w:themeColor="text1"/>
        </w:rPr>
      </w:pPr>
      <w:r w:rsidRPr="00387A2B">
        <w:rPr>
          <w:color w:val="000000" w:themeColor="text1"/>
        </w:rPr>
        <w:t xml:space="preserve">Uno de los puntos controversiales </w:t>
      </w:r>
      <w:r w:rsidR="001666C9" w:rsidRPr="00387A2B">
        <w:rPr>
          <w:color w:val="000000" w:themeColor="text1"/>
        </w:rPr>
        <w:t xml:space="preserve">referidos a este modelo </w:t>
      </w:r>
      <w:r w:rsidRPr="00387A2B">
        <w:rPr>
          <w:color w:val="000000" w:themeColor="text1"/>
        </w:rPr>
        <w:t xml:space="preserve">reside en que los criterios diagnósticos sólo consideran los problemas y comportamientos asociados al consumo, pero </w:t>
      </w:r>
      <w:r w:rsidR="00327650" w:rsidRPr="00387A2B">
        <w:rPr>
          <w:color w:val="000000" w:themeColor="text1"/>
        </w:rPr>
        <w:t xml:space="preserve">no tienen en cuenta patrones de </w:t>
      </w:r>
      <w:r w:rsidR="001666C9" w:rsidRPr="00387A2B">
        <w:rPr>
          <w:color w:val="000000" w:themeColor="text1"/>
        </w:rPr>
        <w:t>ingesta de alcohol</w:t>
      </w:r>
      <w:r w:rsidRPr="00387A2B">
        <w:rPr>
          <w:color w:val="000000" w:themeColor="text1"/>
        </w:rPr>
        <w:t xml:space="preserve">. </w:t>
      </w:r>
      <w:r w:rsidR="001666C9" w:rsidRPr="00387A2B">
        <w:rPr>
          <w:color w:val="000000" w:themeColor="text1"/>
        </w:rPr>
        <w:t>A</w:t>
      </w:r>
      <w:r w:rsidRPr="00387A2B">
        <w:rPr>
          <w:color w:val="000000" w:themeColor="text1"/>
        </w:rPr>
        <w:t xml:space="preserve">lgunos han dudado de </w:t>
      </w:r>
      <w:r w:rsidR="001666C9" w:rsidRPr="00387A2B">
        <w:rPr>
          <w:color w:val="000000" w:themeColor="text1"/>
        </w:rPr>
        <w:t>la</w:t>
      </w:r>
      <w:r w:rsidRPr="00387A2B">
        <w:rPr>
          <w:color w:val="000000" w:themeColor="text1"/>
        </w:rPr>
        <w:t xml:space="preserve"> fiabilidad y validez </w:t>
      </w:r>
      <w:r w:rsidR="001666C9" w:rsidRPr="00387A2B">
        <w:rPr>
          <w:color w:val="000000" w:themeColor="text1"/>
        </w:rPr>
        <w:t xml:space="preserve">de un criterio que resuma el consumo de alcohol </w:t>
      </w:r>
      <w:r w:rsidRPr="00387A2B">
        <w:rPr>
          <w:color w:val="000000" w:themeColor="text1"/>
        </w:rPr>
        <w:t xml:space="preserve">(Dawson, 2000) y otros han dado cuenta de </w:t>
      </w:r>
      <w:r w:rsidR="001666C9" w:rsidRPr="00387A2B">
        <w:rPr>
          <w:color w:val="000000" w:themeColor="text1"/>
        </w:rPr>
        <w:t xml:space="preserve">su </w:t>
      </w:r>
      <w:r w:rsidRPr="00387A2B">
        <w:rPr>
          <w:color w:val="000000" w:themeColor="text1"/>
        </w:rPr>
        <w:t>importancia diagn</w:t>
      </w:r>
      <w:r w:rsidR="00087AAB" w:rsidRPr="00387A2B">
        <w:rPr>
          <w:color w:val="000000" w:themeColor="text1"/>
        </w:rPr>
        <w:t>ó</w:t>
      </w:r>
      <w:r w:rsidRPr="00387A2B">
        <w:rPr>
          <w:color w:val="000000" w:themeColor="text1"/>
        </w:rPr>
        <w:t>stica, ya que informa</w:t>
      </w:r>
      <w:r w:rsidR="001666C9" w:rsidRPr="00387A2B">
        <w:rPr>
          <w:color w:val="000000" w:themeColor="text1"/>
        </w:rPr>
        <w:t>ría</w:t>
      </w:r>
      <w:r w:rsidRPr="00387A2B">
        <w:rPr>
          <w:color w:val="000000" w:themeColor="text1"/>
        </w:rPr>
        <w:t xml:space="preserve"> sobre la etapa </w:t>
      </w:r>
      <w:r w:rsidR="001666C9" w:rsidRPr="00387A2B">
        <w:rPr>
          <w:color w:val="000000" w:themeColor="text1"/>
        </w:rPr>
        <w:t>de</w:t>
      </w:r>
      <w:r w:rsidRPr="00387A2B">
        <w:rPr>
          <w:color w:val="000000" w:themeColor="text1"/>
        </w:rPr>
        <w:t xml:space="preserve">l trastorno (Li, Hewitt, &amp;Grant, 2007) y </w:t>
      </w:r>
      <w:r w:rsidR="001666C9" w:rsidRPr="00387A2B">
        <w:rPr>
          <w:color w:val="000000" w:themeColor="text1"/>
        </w:rPr>
        <w:t xml:space="preserve">permitirían </w:t>
      </w:r>
      <w:r w:rsidRPr="00387A2B">
        <w:rPr>
          <w:color w:val="000000" w:themeColor="text1"/>
        </w:rPr>
        <w:t xml:space="preserve">un mejor ajuste </w:t>
      </w:r>
      <w:r w:rsidR="001666C9" w:rsidRPr="00387A2B">
        <w:rPr>
          <w:color w:val="000000" w:themeColor="text1"/>
        </w:rPr>
        <w:t xml:space="preserve">del </w:t>
      </w:r>
      <w:r w:rsidRPr="00387A2B">
        <w:rPr>
          <w:color w:val="000000" w:themeColor="text1"/>
        </w:rPr>
        <w:t>modelo de una única d</w:t>
      </w:r>
      <w:r w:rsidR="00E315B8" w:rsidRPr="00387A2B">
        <w:rPr>
          <w:color w:val="000000" w:themeColor="text1"/>
        </w:rPr>
        <w:t xml:space="preserve">imensión (Borges et al., 2010). </w:t>
      </w:r>
      <w:r w:rsidR="001666C9" w:rsidRPr="00387A2B">
        <w:rPr>
          <w:color w:val="000000" w:themeColor="text1"/>
        </w:rPr>
        <w:t>Una medida de consumo de alcohol que se ha propuesto como posible indicador es</w:t>
      </w:r>
      <w:r w:rsidRPr="00387A2B">
        <w:rPr>
          <w:color w:val="000000" w:themeColor="text1"/>
        </w:rPr>
        <w:t xml:space="preserve"> el consumo excesivo episódico, </w:t>
      </w:r>
      <w:r w:rsidR="00087AAB" w:rsidRPr="00387A2B">
        <w:rPr>
          <w:color w:val="000000" w:themeColor="text1"/>
        </w:rPr>
        <w:t xml:space="preserve">considerado como </w:t>
      </w:r>
      <w:r w:rsidR="00327650" w:rsidRPr="00387A2B">
        <w:rPr>
          <w:color w:val="000000" w:themeColor="text1"/>
        </w:rPr>
        <w:t>la ingesta</w:t>
      </w:r>
      <w:r w:rsidR="00087AAB" w:rsidRPr="00387A2B">
        <w:rPr>
          <w:color w:val="000000" w:themeColor="text1"/>
        </w:rPr>
        <w:t xml:space="preserve"> </w:t>
      </w:r>
      <w:r w:rsidR="009550FA" w:rsidRPr="00387A2B">
        <w:rPr>
          <w:color w:val="000000" w:themeColor="text1"/>
        </w:rPr>
        <w:t xml:space="preserve">de aproximadamente </w:t>
      </w:r>
      <w:r w:rsidRPr="00387A2B">
        <w:rPr>
          <w:color w:val="000000" w:themeColor="text1"/>
        </w:rPr>
        <w:t>5 o más tragos en una única ocasión (Saha, Stinson, &amp;</w:t>
      </w:r>
      <w:r w:rsidR="00CD4819" w:rsidRPr="00387A2B">
        <w:rPr>
          <w:color w:val="000000" w:themeColor="text1"/>
        </w:rPr>
        <w:t xml:space="preserve"> </w:t>
      </w:r>
      <w:r w:rsidR="003F0066" w:rsidRPr="00387A2B">
        <w:rPr>
          <w:color w:val="000000" w:themeColor="text1"/>
        </w:rPr>
        <w:t xml:space="preserve">Grant, 2007). </w:t>
      </w:r>
      <w:r w:rsidR="009550FA" w:rsidRPr="00387A2B">
        <w:rPr>
          <w:color w:val="000000" w:themeColor="text1"/>
        </w:rPr>
        <w:t>Este</w:t>
      </w:r>
      <w:r w:rsidR="003F0066" w:rsidRPr="00387A2B">
        <w:rPr>
          <w:color w:val="000000" w:themeColor="text1"/>
        </w:rPr>
        <w:t xml:space="preserve"> patrón </w:t>
      </w:r>
      <w:r w:rsidRPr="00387A2B">
        <w:rPr>
          <w:color w:val="000000" w:themeColor="text1"/>
        </w:rPr>
        <w:t xml:space="preserve">es </w:t>
      </w:r>
      <w:r w:rsidR="003F0066" w:rsidRPr="00387A2B">
        <w:rPr>
          <w:color w:val="000000" w:themeColor="text1"/>
        </w:rPr>
        <w:t xml:space="preserve">característico de </w:t>
      </w:r>
      <w:r w:rsidR="009550FA" w:rsidRPr="00387A2B">
        <w:rPr>
          <w:color w:val="000000" w:themeColor="text1"/>
        </w:rPr>
        <w:t>los estudiantes universitarios</w:t>
      </w:r>
      <w:r w:rsidR="003F0066" w:rsidRPr="00387A2B">
        <w:rPr>
          <w:color w:val="000000" w:themeColor="text1"/>
        </w:rPr>
        <w:t xml:space="preserve"> a nivel mundial</w:t>
      </w:r>
      <w:r w:rsidRPr="00387A2B">
        <w:rPr>
          <w:color w:val="000000" w:themeColor="text1"/>
        </w:rPr>
        <w:t xml:space="preserve"> (Karam, Kypri, &amp;</w:t>
      </w:r>
      <w:r w:rsidR="00CD4819" w:rsidRPr="00387A2B">
        <w:rPr>
          <w:color w:val="000000" w:themeColor="text1"/>
        </w:rPr>
        <w:t xml:space="preserve"> </w:t>
      </w:r>
      <w:r w:rsidRPr="00387A2B">
        <w:rPr>
          <w:color w:val="000000" w:themeColor="text1"/>
        </w:rPr>
        <w:t>Salamoun, 2007).</w:t>
      </w:r>
    </w:p>
    <w:p w14:paraId="3D69F2B2" w14:textId="40856D1B" w:rsidR="00502097" w:rsidRPr="00387A2B" w:rsidRDefault="00123E96" w:rsidP="00387A2B">
      <w:pPr>
        <w:pStyle w:val="Textoindependiente"/>
        <w:tabs>
          <w:tab w:val="left" w:pos="3119"/>
        </w:tabs>
        <w:spacing w:after="0"/>
        <w:ind w:firstLine="709"/>
        <w:jc w:val="both"/>
        <w:rPr>
          <w:color w:val="000000" w:themeColor="text1"/>
        </w:rPr>
      </w:pPr>
      <w:r w:rsidRPr="00387A2B">
        <w:rPr>
          <w:color w:val="000000" w:themeColor="text1"/>
        </w:rPr>
        <w:t xml:space="preserve">Otra </w:t>
      </w:r>
      <w:r w:rsidR="009550FA" w:rsidRPr="00387A2B">
        <w:rPr>
          <w:color w:val="000000" w:themeColor="text1"/>
        </w:rPr>
        <w:t>controversia corresponde a la detección de</w:t>
      </w:r>
      <w:r w:rsidR="00502097" w:rsidRPr="00387A2B">
        <w:rPr>
          <w:color w:val="000000" w:themeColor="text1"/>
        </w:rPr>
        <w:t xml:space="preserve"> </w:t>
      </w:r>
      <w:r w:rsidR="005A4658" w:rsidRPr="00387A2B">
        <w:rPr>
          <w:color w:val="000000" w:themeColor="text1"/>
        </w:rPr>
        <w:t>personas con sólo un problema por el consumo de alcohol, antes conocidos como huérfanos diagnósticos</w:t>
      </w:r>
      <w:r w:rsidR="00E315B8" w:rsidRPr="00387A2B">
        <w:rPr>
          <w:color w:val="000000" w:themeColor="text1"/>
        </w:rPr>
        <w:t>. Esta es una ca</w:t>
      </w:r>
      <w:r w:rsidR="00502097" w:rsidRPr="00387A2B">
        <w:rPr>
          <w:color w:val="000000" w:themeColor="text1"/>
        </w:rPr>
        <w:t xml:space="preserve">tegoría que engloba a aquellas personas que no cumplen </w:t>
      </w:r>
      <w:r w:rsidR="009F1662" w:rsidRPr="00387A2B">
        <w:rPr>
          <w:color w:val="000000" w:themeColor="text1"/>
        </w:rPr>
        <w:t xml:space="preserve">la cantidad mínima de criterios </w:t>
      </w:r>
      <w:r w:rsidR="009550FA" w:rsidRPr="00387A2B">
        <w:rPr>
          <w:color w:val="000000" w:themeColor="text1"/>
        </w:rPr>
        <w:t xml:space="preserve">(2) </w:t>
      </w:r>
      <w:r w:rsidR="00502097" w:rsidRPr="00387A2B">
        <w:rPr>
          <w:color w:val="000000" w:themeColor="text1"/>
        </w:rPr>
        <w:t xml:space="preserve">para considerar un </w:t>
      </w:r>
      <w:r w:rsidR="0076164C" w:rsidRPr="00387A2B">
        <w:rPr>
          <w:color w:val="000000" w:themeColor="text1"/>
        </w:rPr>
        <w:t xml:space="preserve">TUA </w:t>
      </w:r>
      <w:r w:rsidR="00502097" w:rsidRPr="00387A2B">
        <w:rPr>
          <w:color w:val="000000" w:themeColor="text1"/>
        </w:rPr>
        <w:t>(Hasin</w:t>
      </w:r>
      <w:r w:rsidR="001A5070" w:rsidRPr="00387A2B">
        <w:rPr>
          <w:color w:val="000000" w:themeColor="text1"/>
        </w:rPr>
        <w:t xml:space="preserve"> </w:t>
      </w:r>
      <w:r w:rsidR="00502097" w:rsidRPr="00387A2B">
        <w:rPr>
          <w:color w:val="000000" w:themeColor="text1"/>
        </w:rPr>
        <w:t>&amp;</w:t>
      </w:r>
      <w:r w:rsidR="001A5070" w:rsidRPr="00387A2B">
        <w:rPr>
          <w:color w:val="000000" w:themeColor="text1"/>
        </w:rPr>
        <w:t xml:space="preserve"> </w:t>
      </w:r>
      <w:r w:rsidR="00502097" w:rsidRPr="00387A2B">
        <w:rPr>
          <w:color w:val="000000" w:themeColor="text1"/>
        </w:rPr>
        <w:t xml:space="preserve">Paykin, 1998), pero que presentan problemas asociados al consumo (McBride, Adamson, Bunting, &amp;Mccann, 2009) y, por lo general, </w:t>
      </w:r>
      <w:r w:rsidR="009550FA" w:rsidRPr="00387A2B">
        <w:rPr>
          <w:color w:val="000000" w:themeColor="text1"/>
        </w:rPr>
        <w:t xml:space="preserve">tendrían </w:t>
      </w:r>
      <w:r w:rsidR="00502097" w:rsidRPr="00387A2B">
        <w:rPr>
          <w:color w:val="000000" w:themeColor="text1"/>
        </w:rPr>
        <w:t>un patrón de consumo excesivo episódico (</w:t>
      </w:r>
      <w:r w:rsidR="00427F72">
        <w:rPr>
          <w:color w:val="000000" w:themeColor="text1"/>
        </w:rPr>
        <w:t>Autor</w:t>
      </w:r>
      <w:r w:rsidR="00502097" w:rsidRPr="00387A2B">
        <w:rPr>
          <w:color w:val="000000" w:themeColor="text1"/>
        </w:rPr>
        <w:t>).</w:t>
      </w:r>
      <w:r w:rsidR="00E22C23" w:rsidRPr="00387A2B">
        <w:rPr>
          <w:color w:val="000000" w:themeColor="text1"/>
        </w:rPr>
        <w:t xml:space="preserve"> </w:t>
      </w:r>
      <w:r w:rsidR="00502097" w:rsidRPr="00387A2B">
        <w:rPr>
          <w:color w:val="000000" w:themeColor="text1"/>
        </w:rPr>
        <w:t xml:space="preserve">En los jóvenes, la prevalencia de </w:t>
      </w:r>
      <w:r w:rsidR="005A4658" w:rsidRPr="00387A2B">
        <w:rPr>
          <w:color w:val="000000" w:themeColor="text1"/>
        </w:rPr>
        <w:t>personas con problemas por uso de alcohol y sin diagnóstico</w:t>
      </w:r>
      <w:r w:rsidR="00502097" w:rsidRPr="00387A2B">
        <w:rPr>
          <w:color w:val="000000" w:themeColor="text1"/>
        </w:rPr>
        <w:t xml:space="preserve"> es alta (Ray, Miranda, Chelminski, Young, &amp;</w:t>
      </w:r>
      <w:r w:rsidR="00CD4819" w:rsidRPr="00387A2B">
        <w:rPr>
          <w:color w:val="000000" w:themeColor="text1"/>
        </w:rPr>
        <w:t xml:space="preserve"> </w:t>
      </w:r>
      <w:r w:rsidR="00502097" w:rsidRPr="00387A2B">
        <w:rPr>
          <w:color w:val="000000" w:themeColor="text1"/>
        </w:rPr>
        <w:t>Zimmerman, 2008)</w:t>
      </w:r>
      <w:r w:rsidR="009550FA" w:rsidRPr="00387A2B">
        <w:rPr>
          <w:color w:val="000000" w:themeColor="text1"/>
        </w:rPr>
        <w:t>, y muchos de ellos</w:t>
      </w:r>
      <w:r w:rsidR="00502097" w:rsidRPr="00387A2B">
        <w:rPr>
          <w:color w:val="000000" w:themeColor="text1"/>
        </w:rPr>
        <w:t xml:space="preserve"> progresar</w:t>
      </w:r>
      <w:r w:rsidR="009550FA" w:rsidRPr="00387A2B">
        <w:rPr>
          <w:color w:val="000000" w:themeColor="text1"/>
        </w:rPr>
        <w:t>ían</w:t>
      </w:r>
      <w:r w:rsidR="00502097" w:rsidRPr="00387A2B">
        <w:rPr>
          <w:color w:val="000000" w:themeColor="text1"/>
        </w:rPr>
        <w:t xml:space="preserve"> hacia </w:t>
      </w:r>
      <w:r w:rsidR="009550FA" w:rsidRPr="00387A2B">
        <w:rPr>
          <w:color w:val="000000" w:themeColor="text1"/>
        </w:rPr>
        <w:t xml:space="preserve">la </w:t>
      </w:r>
      <w:r w:rsidR="00502097" w:rsidRPr="00387A2B">
        <w:rPr>
          <w:color w:val="000000" w:themeColor="text1"/>
        </w:rPr>
        <w:t>dependencia en la adultez (Grabitz et al., 2012).</w:t>
      </w:r>
    </w:p>
    <w:p w14:paraId="24906CFC" w14:textId="60AE00C7" w:rsidR="009F1662" w:rsidRPr="00387A2B" w:rsidRDefault="00D45415" w:rsidP="00387A2B">
      <w:pPr>
        <w:pStyle w:val="Textoindependiente"/>
        <w:tabs>
          <w:tab w:val="left" w:pos="3119"/>
        </w:tabs>
        <w:spacing w:after="0"/>
        <w:ind w:firstLine="709"/>
        <w:jc w:val="both"/>
        <w:rPr>
          <w:color w:val="000000" w:themeColor="text1"/>
        </w:rPr>
      </w:pPr>
      <w:r w:rsidRPr="00387A2B">
        <w:rPr>
          <w:color w:val="000000" w:themeColor="text1"/>
        </w:rPr>
        <w:t xml:space="preserve">Por lo expuesto, es necesario desarrollar </w:t>
      </w:r>
      <w:r w:rsidR="00E22C23" w:rsidRPr="00387A2B">
        <w:rPr>
          <w:color w:val="000000" w:themeColor="text1"/>
        </w:rPr>
        <w:t xml:space="preserve">procedimientos eficaces de </w:t>
      </w:r>
      <w:r w:rsidRPr="00387A2B">
        <w:rPr>
          <w:color w:val="000000" w:themeColor="text1"/>
        </w:rPr>
        <w:t xml:space="preserve">detección precoz </w:t>
      </w:r>
      <w:r w:rsidR="00E22C23" w:rsidRPr="00387A2B">
        <w:rPr>
          <w:color w:val="000000" w:themeColor="text1"/>
        </w:rPr>
        <w:t>del TUA en los jóvenes, y que permitan además identificar el grado de severidad</w:t>
      </w:r>
      <w:r w:rsidR="00502097" w:rsidRPr="00387A2B">
        <w:rPr>
          <w:color w:val="000000" w:themeColor="text1"/>
        </w:rPr>
        <w:t>. Si bien se realizaro</w:t>
      </w:r>
      <w:r w:rsidR="00D212D1" w:rsidRPr="00387A2B">
        <w:rPr>
          <w:color w:val="000000" w:themeColor="text1"/>
        </w:rPr>
        <w:t xml:space="preserve">n estudios </w:t>
      </w:r>
      <w:r w:rsidRPr="00387A2B">
        <w:rPr>
          <w:color w:val="000000" w:themeColor="text1"/>
        </w:rPr>
        <w:t>recientes que indicarían</w:t>
      </w:r>
      <w:r w:rsidR="00E22C23" w:rsidRPr="00387A2B">
        <w:rPr>
          <w:color w:val="000000" w:themeColor="text1"/>
        </w:rPr>
        <w:t xml:space="preserve"> </w:t>
      </w:r>
      <w:r w:rsidR="00D212D1" w:rsidRPr="00387A2B">
        <w:rPr>
          <w:color w:val="000000" w:themeColor="text1"/>
        </w:rPr>
        <w:t xml:space="preserve">que </w:t>
      </w:r>
      <w:r w:rsidR="00E848C3" w:rsidRPr="00387A2B">
        <w:rPr>
          <w:color w:val="000000" w:themeColor="text1"/>
        </w:rPr>
        <w:t>algunos</w:t>
      </w:r>
      <w:r w:rsidR="00502097" w:rsidRPr="00387A2B">
        <w:rPr>
          <w:color w:val="000000" w:themeColor="text1"/>
        </w:rPr>
        <w:t xml:space="preserve"> criterios diagnósticos </w:t>
      </w:r>
      <w:r w:rsidR="00EB5541" w:rsidRPr="00387A2B">
        <w:rPr>
          <w:color w:val="000000" w:themeColor="text1"/>
        </w:rPr>
        <w:t>se asocian a niveles de mayor severidad</w:t>
      </w:r>
      <w:r w:rsidR="00502097" w:rsidRPr="00387A2B">
        <w:rPr>
          <w:color w:val="000000" w:themeColor="text1"/>
        </w:rPr>
        <w:t xml:space="preserve"> (Swift et al, 2016), no se hallaron antecedentes en hab</w:t>
      </w:r>
      <w:r w:rsidR="004264AD" w:rsidRPr="00387A2B">
        <w:rPr>
          <w:color w:val="000000" w:themeColor="text1"/>
        </w:rPr>
        <w:t>la hispana y en población joven</w:t>
      </w:r>
      <w:r w:rsidR="00502097" w:rsidRPr="00387A2B">
        <w:rPr>
          <w:color w:val="000000" w:themeColor="text1"/>
        </w:rPr>
        <w:t xml:space="preserve"> </w:t>
      </w:r>
      <w:r w:rsidR="00E22C23" w:rsidRPr="00387A2B">
        <w:rPr>
          <w:color w:val="000000" w:themeColor="text1"/>
        </w:rPr>
        <w:t xml:space="preserve">que estimen la relación entre la refrendación de cada criterio y el nivel de severidad de TUA </w:t>
      </w:r>
      <w:r w:rsidR="00502097" w:rsidRPr="00387A2B">
        <w:rPr>
          <w:color w:val="000000" w:themeColor="text1"/>
        </w:rPr>
        <w:t>(leve, moderado y grave)</w:t>
      </w:r>
      <w:r w:rsidR="00E22C23" w:rsidRPr="00387A2B">
        <w:rPr>
          <w:color w:val="000000" w:themeColor="text1"/>
        </w:rPr>
        <w:t xml:space="preserve"> </w:t>
      </w:r>
      <w:r w:rsidR="00502097" w:rsidRPr="00387A2B">
        <w:rPr>
          <w:color w:val="000000" w:themeColor="text1"/>
        </w:rPr>
        <w:t xml:space="preserve">o </w:t>
      </w:r>
      <w:r w:rsidR="00E22C23" w:rsidRPr="00387A2B">
        <w:rPr>
          <w:color w:val="000000" w:themeColor="text1"/>
        </w:rPr>
        <w:t xml:space="preserve">de </w:t>
      </w:r>
      <w:r w:rsidR="005A4658" w:rsidRPr="00387A2B">
        <w:rPr>
          <w:color w:val="000000" w:themeColor="text1"/>
        </w:rPr>
        <w:t>haber padecido únicamente un problema por uso de alcohol</w:t>
      </w:r>
      <w:r w:rsidR="00502097" w:rsidRPr="00387A2B">
        <w:rPr>
          <w:color w:val="000000" w:themeColor="text1"/>
        </w:rPr>
        <w:t>.</w:t>
      </w:r>
      <w:r w:rsidR="00E22C23" w:rsidRPr="00387A2B">
        <w:rPr>
          <w:color w:val="000000" w:themeColor="text1"/>
        </w:rPr>
        <w:t xml:space="preserve">  </w:t>
      </w:r>
      <w:r w:rsidR="00502097" w:rsidRPr="00387A2B">
        <w:rPr>
          <w:color w:val="000000" w:themeColor="text1"/>
        </w:rPr>
        <w:t xml:space="preserve"> </w:t>
      </w:r>
    </w:p>
    <w:p w14:paraId="53B1BC9D" w14:textId="26A3E49B" w:rsidR="00DF10E5" w:rsidRPr="00387A2B" w:rsidRDefault="00123E96" w:rsidP="00387A2B">
      <w:pPr>
        <w:pStyle w:val="Textoindependiente"/>
        <w:tabs>
          <w:tab w:val="left" w:pos="3119"/>
        </w:tabs>
        <w:spacing w:after="0"/>
        <w:ind w:firstLine="709"/>
        <w:jc w:val="both"/>
        <w:rPr>
          <w:color w:val="000000" w:themeColor="text1"/>
        </w:rPr>
      </w:pPr>
      <w:r w:rsidRPr="00387A2B">
        <w:rPr>
          <w:color w:val="000000" w:themeColor="text1"/>
        </w:rPr>
        <w:t>Por ello,</w:t>
      </w:r>
      <w:r w:rsidR="00CD4819" w:rsidRPr="00387A2B">
        <w:rPr>
          <w:color w:val="000000" w:themeColor="text1"/>
        </w:rPr>
        <w:t xml:space="preserve"> </w:t>
      </w:r>
      <w:r w:rsidRPr="00387A2B">
        <w:rPr>
          <w:color w:val="000000" w:themeColor="text1"/>
        </w:rPr>
        <w:t>e</w:t>
      </w:r>
      <w:r w:rsidR="000C0F5A" w:rsidRPr="00387A2B">
        <w:rPr>
          <w:color w:val="000000" w:themeColor="text1"/>
        </w:rPr>
        <w:t xml:space="preserve">l objetivo de esta investigación será </w:t>
      </w:r>
      <w:r w:rsidR="00FE5B47" w:rsidRPr="00387A2B">
        <w:rPr>
          <w:color w:val="000000" w:themeColor="text1"/>
        </w:rPr>
        <w:t>examinar</w:t>
      </w:r>
      <w:r w:rsidR="000C0F5A" w:rsidRPr="00387A2B">
        <w:rPr>
          <w:color w:val="000000" w:themeColor="text1"/>
        </w:rPr>
        <w:t xml:space="preserve"> la</w:t>
      </w:r>
      <w:r w:rsidR="00FE5B47" w:rsidRPr="00387A2B">
        <w:rPr>
          <w:color w:val="000000" w:themeColor="text1"/>
        </w:rPr>
        <w:t xml:space="preserve">s manifestaciones clínicas del TUA en tres grupos de estudiantes universitarios pertenecientes a países con </w:t>
      </w:r>
      <w:r w:rsidR="006E0ED3" w:rsidRPr="00387A2B">
        <w:rPr>
          <w:color w:val="000000" w:themeColor="text1"/>
        </w:rPr>
        <w:t>distintas</w:t>
      </w:r>
      <w:r w:rsidR="00FE5B47" w:rsidRPr="00387A2B">
        <w:rPr>
          <w:color w:val="000000" w:themeColor="text1"/>
        </w:rPr>
        <w:t xml:space="preserve"> </w:t>
      </w:r>
      <w:r w:rsidR="006E0ED3" w:rsidRPr="00387A2B">
        <w:rPr>
          <w:color w:val="000000" w:themeColor="text1"/>
        </w:rPr>
        <w:t>prácticas</w:t>
      </w:r>
      <w:r w:rsidR="00FE5B47" w:rsidRPr="00387A2B">
        <w:rPr>
          <w:color w:val="000000" w:themeColor="text1"/>
        </w:rPr>
        <w:t xml:space="preserve"> de consumo de alcohol, Argentina, España y Brasil. Para ello se </w:t>
      </w:r>
      <w:r w:rsidR="006E0ED3" w:rsidRPr="00387A2B">
        <w:rPr>
          <w:color w:val="000000" w:themeColor="text1"/>
        </w:rPr>
        <w:t>determinará la probabilidad de que cada criterio diagnostico sea refrendado por quienes pertenecen a cada u</w:t>
      </w:r>
      <w:r w:rsidR="00F94433" w:rsidRPr="00387A2B">
        <w:rPr>
          <w:color w:val="000000" w:themeColor="text1"/>
        </w:rPr>
        <w:t xml:space="preserve">na de las clases conformadas según los niveles de </w:t>
      </w:r>
      <w:r w:rsidR="006E0ED3" w:rsidRPr="00387A2B">
        <w:rPr>
          <w:color w:val="000000" w:themeColor="text1"/>
        </w:rPr>
        <w:t>diagnóstico del</w:t>
      </w:r>
      <w:r w:rsidR="00F94433" w:rsidRPr="00387A2B">
        <w:rPr>
          <w:color w:val="000000" w:themeColor="text1"/>
        </w:rPr>
        <w:t xml:space="preserve"> TUA</w:t>
      </w:r>
      <w:r w:rsidR="006E0ED3" w:rsidRPr="00387A2B">
        <w:rPr>
          <w:color w:val="000000" w:themeColor="text1"/>
        </w:rPr>
        <w:t xml:space="preserve">. </w:t>
      </w:r>
      <w:r w:rsidR="007106C8" w:rsidRPr="00387A2B">
        <w:rPr>
          <w:color w:val="000000" w:themeColor="text1"/>
        </w:rPr>
        <w:t>Además,</w:t>
      </w:r>
      <w:r w:rsidR="00CD559E" w:rsidRPr="00387A2B">
        <w:rPr>
          <w:color w:val="000000" w:themeColor="text1"/>
        </w:rPr>
        <w:t xml:space="preserve"> se estimará el potencial de una medida de consumo excesivo episódico para la detección de la severidad del TUA.</w:t>
      </w:r>
      <w:r w:rsidR="007106C8" w:rsidRPr="00387A2B">
        <w:rPr>
          <w:color w:val="000000" w:themeColor="text1"/>
        </w:rPr>
        <w:t xml:space="preserve"> El modelo será testeado en jóvenes estudiantes universitarios </w:t>
      </w:r>
      <w:r w:rsidR="00E22C23" w:rsidRPr="00387A2B">
        <w:rPr>
          <w:color w:val="000000" w:themeColor="text1"/>
        </w:rPr>
        <w:t xml:space="preserve">de tres países: Argentina, España y Brasil, </w:t>
      </w:r>
      <w:r w:rsidR="007106C8" w:rsidRPr="00387A2B">
        <w:rPr>
          <w:color w:val="000000" w:themeColor="text1"/>
        </w:rPr>
        <w:t xml:space="preserve">cuyo </w:t>
      </w:r>
      <w:r w:rsidR="007106C8" w:rsidRPr="00387A2B">
        <w:rPr>
          <w:color w:val="000000" w:themeColor="text1"/>
        </w:rPr>
        <w:lastRenderedPageBreak/>
        <w:t xml:space="preserve">consumo de alcohol presenta particularidades y desafíos a la salud pública </w:t>
      </w:r>
      <w:r w:rsidR="002816A5" w:rsidRPr="00387A2B">
        <w:rPr>
          <w:color w:val="000000" w:themeColor="text1"/>
        </w:rPr>
        <w:t>(Wechsler, Lee, Kuo, &amp; Lee, 2000)</w:t>
      </w:r>
      <w:r w:rsidR="00290170" w:rsidRPr="00387A2B">
        <w:rPr>
          <w:color w:val="000000" w:themeColor="text1"/>
        </w:rPr>
        <w:t>. Si bien estos países comparten</w:t>
      </w:r>
      <w:r w:rsidR="007106C8" w:rsidRPr="00387A2B">
        <w:rPr>
          <w:color w:val="000000" w:themeColor="text1"/>
        </w:rPr>
        <w:t xml:space="preserve"> ciertas características, difieren en su idioma y en sus patrones de consumo culturales</w:t>
      </w:r>
      <w:r w:rsidR="004010B4" w:rsidRPr="00387A2B">
        <w:rPr>
          <w:color w:val="000000" w:themeColor="text1"/>
        </w:rPr>
        <w:t xml:space="preserve"> (</w:t>
      </w:r>
      <w:r w:rsidR="00290170" w:rsidRPr="00387A2B">
        <w:rPr>
          <w:color w:val="000000" w:themeColor="text1"/>
        </w:rPr>
        <w:t>Room</w:t>
      </w:r>
      <w:r w:rsidR="004010B4" w:rsidRPr="00387A2B">
        <w:rPr>
          <w:color w:val="000000" w:themeColor="text1"/>
        </w:rPr>
        <w:t>, 1998</w:t>
      </w:r>
      <w:r w:rsidR="00290170" w:rsidRPr="00387A2B">
        <w:rPr>
          <w:color w:val="000000" w:themeColor="text1"/>
        </w:rPr>
        <w:t>)</w:t>
      </w:r>
      <w:r w:rsidR="007106C8" w:rsidRPr="00387A2B">
        <w:rPr>
          <w:color w:val="000000" w:themeColor="text1"/>
        </w:rPr>
        <w:t>, lo que resulta de especial interés, ya que</w:t>
      </w:r>
      <w:r w:rsidR="00290170" w:rsidRPr="00387A2B">
        <w:rPr>
          <w:color w:val="000000" w:themeColor="text1"/>
        </w:rPr>
        <w:t xml:space="preserve"> en el análisis</w:t>
      </w:r>
      <w:r w:rsidR="007106C8" w:rsidRPr="00387A2B">
        <w:rPr>
          <w:color w:val="000000" w:themeColor="text1"/>
        </w:rPr>
        <w:t xml:space="preserve"> no sólo se</w:t>
      </w:r>
      <w:r w:rsidR="00290170" w:rsidRPr="00387A2B">
        <w:rPr>
          <w:color w:val="000000" w:themeColor="text1"/>
        </w:rPr>
        <w:t xml:space="preserve"> podrán tener</w:t>
      </w:r>
      <w:r w:rsidR="007106C8" w:rsidRPr="00387A2B">
        <w:rPr>
          <w:color w:val="000000" w:themeColor="text1"/>
        </w:rPr>
        <w:t xml:space="preserve"> en cuenta los patrones individuales de consumo excesivo episódico, sin</w:t>
      </w:r>
      <w:r w:rsidR="00290170" w:rsidRPr="00387A2B">
        <w:rPr>
          <w:color w:val="000000" w:themeColor="text1"/>
        </w:rPr>
        <w:t xml:space="preserve">o también diferencias según el contexto. </w:t>
      </w:r>
    </w:p>
    <w:p w14:paraId="649DAE4C" w14:textId="77777777" w:rsidR="00DF10E5" w:rsidRPr="00387A2B" w:rsidRDefault="00DF10E5" w:rsidP="00387A2B">
      <w:pPr>
        <w:spacing w:after="0" w:line="240" w:lineRule="auto"/>
        <w:rPr>
          <w:rFonts w:ascii="Times New Roman" w:hAnsi="Times New Roman" w:cs="Times New Roman"/>
          <w:color w:val="000000" w:themeColor="text1"/>
          <w:sz w:val="24"/>
          <w:szCs w:val="24"/>
        </w:rPr>
      </w:pPr>
    </w:p>
    <w:p w14:paraId="10347C98" w14:textId="77777777" w:rsidR="006C4507" w:rsidRDefault="007168B5" w:rsidP="00387A2B">
      <w:pPr>
        <w:spacing w:after="0" w:line="240" w:lineRule="auto"/>
        <w:jc w:val="center"/>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rPr>
        <w:t>Método</w:t>
      </w:r>
    </w:p>
    <w:p w14:paraId="09B494E0" w14:textId="77777777" w:rsidR="00387A2B" w:rsidRPr="00387A2B" w:rsidRDefault="00387A2B" w:rsidP="00387A2B">
      <w:pPr>
        <w:spacing w:after="0" w:line="240" w:lineRule="auto"/>
        <w:jc w:val="center"/>
        <w:rPr>
          <w:rFonts w:ascii="Times New Roman" w:hAnsi="Times New Roman" w:cs="Times New Roman"/>
          <w:b/>
          <w:color w:val="000000" w:themeColor="text1"/>
          <w:sz w:val="24"/>
          <w:szCs w:val="24"/>
        </w:rPr>
      </w:pPr>
    </w:p>
    <w:p w14:paraId="489C84AC" w14:textId="77777777" w:rsidR="000C0F5A" w:rsidRPr="00387A2B" w:rsidRDefault="000C0F5A"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color w:val="000000" w:themeColor="text1"/>
          <w:sz w:val="24"/>
          <w:szCs w:val="24"/>
          <w:lang w:val="es-ES" w:eastAsia="es-ES"/>
        </w:rPr>
        <w:t>Este estudio no experimental correlacional</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 xml:space="preserve">cuenta con datos de estudiantes </w:t>
      </w:r>
      <w:r w:rsidR="00322832" w:rsidRPr="00387A2B">
        <w:rPr>
          <w:rFonts w:ascii="Times New Roman" w:eastAsia="Times New Roman" w:hAnsi="Times New Roman" w:cs="Times New Roman"/>
          <w:color w:val="000000" w:themeColor="text1"/>
          <w:sz w:val="24"/>
          <w:szCs w:val="24"/>
          <w:lang w:val="es-ES" w:eastAsia="es-ES"/>
        </w:rPr>
        <w:t xml:space="preserve">universitarios </w:t>
      </w:r>
      <w:r w:rsidRPr="00387A2B">
        <w:rPr>
          <w:rFonts w:ascii="Times New Roman" w:eastAsia="Times New Roman" w:hAnsi="Times New Roman" w:cs="Times New Roman"/>
          <w:color w:val="000000" w:themeColor="text1"/>
          <w:sz w:val="24"/>
          <w:szCs w:val="24"/>
          <w:lang w:val="es-ES" w:eastAsia="es-ES"/>
        </w:rPr>
        <w:t xml:space="preserve">de los primeros tres años de </w:t>
      </w:r>
      <w:r w:rsidR="00322832" w:rsidRPr="00387A2B">
        <w:rPr>
          <w:rFonts w:ascii="Times New Roman" w:eastAsia="Times New Roman" w:hAnsi="Times New Roman" w:cs="Times New Roman"/>
          <w:color w:val="000000" w:themeColor="text1"/>
          <w:sz w:val="24"/>
          <w:szCs w:val="24"/>
          <w:lang w:val="es-ES" w:eastAsia="es-ES"/>
        </w:rPr>
        <w:t>universidades en Argentina,</w:t>
      </w:r>
      <w:r w:rsidRPr="00387A2B">
        <w:rPr>
          <w:rFonts w:ascii="Times New Roman" w:eastAsia="Times New Roman" w:hAnsi="Times New Roman" w:cs="Times New Roman"/>
          <w:color w:val="000000" w:themeColor="text1"/>
          <w:sz w:val="24"/>
          <w:szCs w:val="24"/>
          <w:lang w:val="es-ES" w:eastAsia="es-ES"/>
        </w:rPr>
        <w:t xml:space="preserve"> España y Brasil.</w:t>
      </w:r>
    </w:p>
    <w:p w14:paraId="379A8FD4" w14:textId="77777777" w:rsidR="000C0F5A" w:rsidRPr="00387A2B" w:rsidRDefault="000C0F5A"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p>
    <w:p w14:paraId="3F8C8D96" w14:textId="77777777" w:rsidR="000C0F5A" w:rsidRDefault="000C0F5A" w:rsidP="00387A2B">
      <w:pPr>
        <w:spacing w:after="0" w:line="240" w:lineRule="auto"/>
        <w:rPr>
          <w:rFonts w:ascii="Times New Roman" w:eastAsia="Times New Roman" w:hAnsi="Times New Roman" w:cs="Times New Roman"/>
          <w:b/>
          <w:color w:val="000000" w:themeColor="text1"/>
          <w:sz w:val="24"/>
          <w:szCs w:val="24"/>
          <w:lang w:val="es-ES" w:eastAsia="es-ES"/>
        </w:rPr>
      </w:pPr>
      <w:r w:rsidRPr="00387A2B">
        <w:rPr>
          <w:rFonts w:ascii="Times New Roman" w:eastAsia="Times New Roman" w:hAnsi="Times New Roman" w:cs="Times New Roman"/>
          <w:b/>
          <w:color w:val="000000" w:themeColor="text1"/>
          <w:sz w:val="24"/>
          <w:szCs w:val="24"/>
          <w:lang w:val="es-ES" w:eastAsia="es-ES"/>
        </w:rPr>
        <w:t>Participantes</w:t>
      </w:r>
    </w:p>
    <w:p w14:paraId="1B8C4D9E" w14:textId="77777777" w:rsidR="00387A2B" w:rsidRPr="00387A2B" w:rsidRDefault="00387A2B" w:rsidP="00387A2B">
      <w:pPr>
        <w:spacing w:after="0" w:line="240" w:lineRule="auto"/>
        <w:rPr>
          <w:rFonts w:ascii="Times New Roman" w:eastAsia="Times New Roman" w:hAnsi="Times New Roman" w:cs="Times New Roman"/>
          <w:b/>
          <w:color w:val="000000" w:themeColor="text1"/>
          <w:sz w:val="24"/>
          <w:szCs w:val="24"/>
          <w:lang w:val="es-ES" w:eastAsia="es-ES"/>
        </w:rPr>
      </w:pPr>
    </w:p>
    <w:p w14:paraId="1129E542" w14:textId="708A6E41" w:rsidR="00373926" w:rsidRPr="00387A2B" w:rsidRDefault="00AD3573"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color w:val="000000" w:themeColor="text1"/>
          <w:sz w:val="24"/>
          <w:szCs w:val="24"/>
          <w:lang w:val="es-ES" w:eastAsia="es-ES"/>
        </w:rPr>
        <w:t xml:space="preserve">En Argentina, los </w:t>
      </w:r>
      <w:r w:rsidR="000C0F5A" w:rsidRPr="00387A2B">
        <w:rPr>
          <w:rFonts w:ascii="Times New Roman" w:eastAsia="Times New Roman" w:hAnsi="Times New Roman" w:cs="Times New Roman"/>
          <w:color w:val="000000" w:themeColor="text1"/>
          <w:sz w:val="24"/>
          <w:szCs w:val="24"/>
          <w:lang w:val="es-ES" w:eastAsia="es-ES"/>
        </w:rPr>
        <w:t xml:space="preserve">datos </w:t>
      </w:r>
      <w:r w:rsidRPr="00387A2B">
        <w:rPr>
          <w:rFonts w:ascii="Times New Roman" w:eastAsia="Times New Roman" w:hAnsi="Times New Roman" w:cs="Times New Roman"/>
          <w:color w:val="000000" w:themeColor="text1"/>
          <w:sz w:val="24"/>
          <w:szCs w:val="24"/>
          <w:lang w:val="es-ES" w:eastAsia="es-ES"/>
        </w:rPr>
        <w:t>fueron recolectados entre los años 2008 a 2014 con un muestreo probabilístico</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 xml:space="preserve">en asignaturas </w:t>
      </w:r>
      <w:r w:rsidR="000C0F5A" w:rsidRPr="00387A2B">
        <w:rPr>
          <w:rFonts w:ascii="Times New Roman" w:eastAsia="Times New Roman" w:hAnsi="Times New Roman" w:cs="Times New Roman"/>
          <w:color w:val="000000" w:themeColor="text1"/>
          <w:sz w:val="24"/>
          <w:szCs w:val="24"/>
          <w:lang w:val="es-ES" w:eastAsia="es-ES"/>
        </w:rPr>
        <w:t xml:space="preserve">de </w:t>
      </w:r>
      <w:r w:rsidR="00322832" w:rsidRPr="00387A2B">
        <w:rPr>
          <w:rFonts w:ascii="Times New Roman" w:eastAsia="Times New Roman" w:hAnsi="Times New Roman" w:cs="Times New Roman"/>
          <w:color w:val="000000" w:themeColor="text1"/>
          <w:sz w:val="24"/>
          <w:szCs w:val="24"/>
          <w:lang w:val="es-ES" w:eastAsia="es-ES"/>
        </w:rPr>
        <w:t xml:space="preserve">todas las carreras de </w:t>
      </w:r>
      <w:r w:rsidRPr="00387A2B">
        <w:rPr>
          <w:rFonts w:ascii="Times New Roman" w:eastAsia="Times New Roman" w:hAnsi="Times New Roman" w:cs="Times New Roman"/>
          <w:color w:val="000000" w:themeColor="text1"/>
          <w:sz w:val="24"/>
          <w:szCs w:val="24"/>
          <w:lang w:val="es-ES" w:eastAsia="es-ES"/>
        </w:rPr>
        <w:t>una universidad pública de Mar del Plata</w:t>
      </w:r>
      <w:r w:rsidR="000C0F5A"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 xml:space="preserve">Del total </w:t>
      </w:r>
      <w:r w:rsidR="000C0F5A" w:rsidRPr="00387A2B">
        <w:rPr>
          <w:rFonts w:ascii="Times New Roman" w:eastAsia="Times New Roman" w:hAnsi="Times New Roman" w:cs="Times New Roman"/>
          <w:color w:val="000000" w:themeColor="text1"/>
          <w:sz w:val="24"/>
          <w:szCs w:val="24"/>
          <w:lang w:val="es-ES" w:eastAsia="es-ES"/>
        </w:rPr>
        <w:t xml:space="preserve">elegible participaron </w:t>
      </w:r>
      <w:r w:rsidRPr="00387A2B">
        <w:rPr>
          <w:rFonts w:ascii="Times New Roman" w:eastAsia="Times New Roman" w:hAnsi="Times New Roman" w:cs="Times New Roman"/>
          <w:color w:val="000000" w:themeColor="text1"/>
          <w:sz w:val="24"/>
          <w:szCs w:val="24"/>
          <w:lang w:val="es-ES" w:eastAsia="es-ES"/>
        </w:rPr>
        <w:t>2157 estudiantes (</w:t>
      </w:r>
      <w:r w:rsidR="000C0F5A" w:rsidRPr="00387A2B">
        <w:rPr>
          <w:rFonts w:ascii="Times New Roman" w:eastAsia="Times New Roman" w:hAnsi="Times New Roman" w:cs="Times New Roman"/>
          <w:color w:val="000000" w:themeColor="text1"/>
          <w:sz w:val="24"/>
          <w:szCs w:val="24"/>
          <w:lang w:val="es-ES" w:eastAsia="es-ES"/>
        </w:rPr>
        <w:t>tasa de respuesta</w:t>
      </w:r>
      <w:r w:rsidRPr="00387A2B">
        <w:rPr>
          <w:rFonts w:ascii="Times New Roman" w:eastAsia="Times New Roman" w:hAnsi="Times New Roman" w:cs="Times New Roman"/>
          <w:color w:val="000000" w:themeColor="text1"/>
          <w:sz w:val="24"/>
          <w:szCs w:val="24"/>
          <w:lang w:val="es-ES" w:eastAsia="es-ES"/>
        </w:rPr>
        <w:t xml:space="preserve"> 90%, incluye negaciones y cuestionarios mayormente incompletos en las variables de interés</w:t>
      </w:r>
      <w:r w:rsidR="000C0F5A" w:rsidRPr="00387A2B">
        <w:rPr>
          <w:rFonts w:ascii="Times New Roman" w:eastAsia="Times New Roman" w:hAnsi="Times New Roman" w:cs="Times New Roman"/>
          <w:color w:val="000000" w:themeColor="text1"/>
          <w:sz w:val="24"/>
          <w:szCs w:val="24"/>
          <w:lang w:val="es-ES" w:eastAsia="es-ES"/>
        </w:rPr>
        <w:t xml:space="preserve">). </w:t>
      </w:r>
      <w:r w:rsidR="00322832" w:rsidRPr="00387A2B">
        <w:rPr>
          <w:rFonts w:ascii="Times New Roman" w:eastAsia="Times New Roman" w:hAnsi="Times New Roman" w:cs="Times New Roman"/>
          <w:color w:val="000000" w:themeColor="text1"/>
          <w:sz w:val="24"/>
          <w:szCs w:val="24"/>
          <w:lang w:val="es-ES" w:eastAsia="es-ES"/>
        </w:rPr>
        <w:t>En España se</w:t>
      </w:r>
      <w:r w:rsidR="00E22C23" w:rsidRPr="00387A2B">
        <w:rPr>
          <w:rFonts w:ascii="Times New Roman" w:eastAsia="Times New Roman" w:hAnsi="Times New Roman" w:cs="Times New Roman"/>
          <w:color w:val="000000" w:themeColor="text1"/>
          <w:sz w:val="24"/>
          <w:szCs w:val="24"/>
          <w:lang w:val="es-ES" w:eastAsia="es-ES"/>
        </w:rPr>
        <w:t xml:space="preserve"> </w:t>
      </w:r>
      <w:r w:rsidR="00322832" w:rsidRPr="00387A2B">
        <w:rPr>
          <w:rFonts w:ascii="Times New Roman" w:eastAsia="Times New Roman" w:hAnsi="Times New Roman" w:cs="Times New Roman"/>
          <w:color w:val="000000" w:themeColor="text1"/>
          <w:sz w:val="24"/>
          <w:szCs w:val="24"/>
          <w:lang w:val="es-ES" w:eastAsia="es-ES"/>
        </w:rPr>
        <w:t>realizó un muestreo probabilístico, en el año 2013, de 320 estudiantes de Psicología en una universidad pública de Jaén (tasa de respuesta 100%). En Brasil se realizó un muestreo por conveniencia en el año 2014, en distintas universidades públicas (N=149, tasa de respuesta no determinable). Los datos descriptivos de las tres muestras se encuentran en la Tabla 1.</w:t>
      </w:r>
    </w:p>
    <w:p w14:paraId="0F4CDD23" w14:textId="77777777" w:rsidR="00373926" w:rsidRPr="00387A2B" w:rsidRDefault="00373926"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802"/>
        <w:gridCol w:w="283"/>
        <w:gridCol w:w="992"/>
        <w:gridCol w:w="993"/>
        <w:gridCol w:w="283"/>
        <w:gridCol w:w="992"/>
        <w:gridCol w:w="993"/>
        <w:gridCol w:w="283"/>
        <w:gridCol w:w="13"/>
        <w:gridCol w:w="979"/>
        <w:gridCol w:w="993"/>
      </w:tblGrid>
      <w:tr w:rsidR="00373926" w:rsidRPr="00387A2B" w14:paraId="5F2478D1" w14:textId="77777777" w:rsidTr="007141A2">
        <w:tc>
          <w:tcPr>
            <w:tcW w:w="9606" w:type="dxa"/>
            <w:gridSpan w:val="11"/>
          </w:tcPr>
          <w:p w14:paraId="6F509FB1" w14:textId="77777777" w:rsidR="00373926" w:rsidRPr="00387A2B" w:rsidRDefault="00373926" w:rsidP="00387A2B">
            <w:pPr>
              <w:tabs>
                <w:tab w:val="left" w:pos="3930"/>
              </w:tabs>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Tabla 1</w:t>
            </w:r>
            <w:r w:rsidRPr="00387A2B">
              <w:rPr>
                <w:rFonts w:ascii="Times New Roman" w:hAnsi="Times New Roman" w:cs="Times New Roman"/>
                <w:color w:val="000000" w:themeColor="text1"/>
                <w:sz w:val="24"/>
                <w:szCs w:val="24"/>
              </w:rPr>
              <w:tab/>
            </w:r>
          </w:p>
          <w:p w14:paraId="030B2F5B" w14:textId="77777777" w:rsidR="00373926" w:rsidRPr="00387A2B" w:rsidRDefault="00373926" w:rsidP="00387A2B">
            <w:pPr>
              <w:rPr>
                <w:rFonts w:ascii="Times New Roman" w:hAnsi="Times New Roman" w:cs="Times New Roman"/>
                <w:i/>
                <w:color w:val="000000" w:themeColor="text1"/>
                <w:sz w:val="24"/>
                <w:szCs w:val="24"/>
              </w:rPr>
            </w:pPr>
            <w:r w:rsidRPr="00387A2B">
              <w:rPr>
                <w:rFonts w:ascii="Times New Roman" w:hAnsi="Times New Roman" w:cs="Times New Roman"/>
                <w:i/>
                <w:color w:val="000000" w:themeColor="text1"/>
                <w:sz w:val="24"/>
                <w:szCs w:val="24"/>
              </w:rPr>
              <w:t>Características de las muestras, estudiantes universitarios de Argentina, España y Brasil</w:t>
            </w:r>
          </w:p>
        </w:tc>
      </w:tr>
      <w:tr w:rsidR="00373926" w:rsidRPr="00387A2B" w14:paraId="59B1C400" w14:textId="77777777" w:rsidTr="007141A2">
        <w:tc>
          <w:tcPr>
            <w:tcW w:w="2802" w:type="dxa"/>
            <w:tcBorders>
              <w:top w:val="single" w:sz="4" w:space="0" w:color="auto"/>
              <w:bottom w:val="nil"/>
            </w:tcBorders>
          </w:tcPr>
          <w:p w14:paraId="153BE410" w14:textId="77777777" w:rsidR="00373926" w:rsidRPr="00387A2B" w:rsidRDefault="00373926" w:rsidP="00387A2B">
            <w:pPr>
              <w:rPr>
                <w:rFonts w:ascii="Times New Roman" w:hAnsi="Times New Roman" w:cs="Times New Roman"/>
                <w:color w:val="000000" w:themeColor="text1"/>
                <w:sz w:val="24"/>
                <w:szCs w:val="24"/>
              </w:rPr>
            </w:pPr>
          </w:p>
        </w:tc>
        <w:tc>
          <w:tcPr>
            <w:tcW w:w="2268" w:type="dxa"/>
            <w:gridSpan w:val="3"/>
            <w:vAlign w:val="center"/>
          </w:tcPr>
          <w:p w14:paraId="35A90724" w14:textId="77777777" w:rsidR="00373926" w:rsidRPr="00387A2B" w:rsidRDefault="00373926" w:rsidP="00387A2B">
            <w:pPr>
              <w:jc w:val="cente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Argentina (N=2157)</w:t>
            </w:r>
          </w:p>
        </w:tc>
        <w:tc>
          <w:tcPr>
            <w:tcW w:w="2268" w:type="dxa"/>
            <w:gridSpan w:val="3"/>
            <w:vAlign w:val="center"/>
          </w:tcPr>
          <w:p w14:paraId="3083B4F0" w14:textId="77777777" w:rsidR="00373926" w:rsidRPr="00387A2B" w:rsidRDefault="00373926" w:rsidP="00387A2B">
            <w:pPr>
              <w:jc w:val="cente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España (N=320)</w:t>
            </w:r>
          </w:p>
        </w:tc>
        <w:tc>
          <w:tcPr>
            <w:tcW w:w="2268" w:type="dxa"/>
            <w:gridSpan w:val="4"/>
            <w:vAlign w:val="center"/>
          </w:tcPr>
          <w:p w14:paraId="47C13241" w14:textId="77777777" w:rsidR="00373926" w:rsidRPr="00387A2B" w:rsidRDefault="00373926" w:rsidP="00387A2B">
            <w:pPr>
              <w:jc w:val="cente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Brasil (N=149)</w:t>
            </w:r>
          </w:p>
        </w:tc>
      </w:tr>
      <w:tr w:rsidR="00373926" w:rsidRPr="00387A2B" w14:paraId="22264946" w14:textId="77777777" w:rsidTr="007141A2">
        <w:tc>
          <w:tcPr>
            <w:tcW w:w="2802" w:type="dxa"/>
            <w:tcBorders>
              <w:top w:val="nil"/>
              <w:bottom w:val="single" w:sz="4" w:space="0" w:color="auto"/>
            </w:tcBorders>
            <w:tcMar>
              <w:left w:w="0" w:type="dxa"/>
              <w:right w:w="0" w:type="dxa"/>
            </w:tcMar>
            <w:vAlign w:val="center"/>
          </w:tcPr>
          <w:p w14:paraId="13B90C6B" w14:textId="77777777" w:rsidR="00373926" w:rsidRPr="00387A2B" w:rsidRDefault="00373926" w:rsidP="00387A2B">
            <w:pP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Indicadores</w:t>
            </w:r>
          </w:p>
        </w:tc>
        <w:tc>
          <w:tcPr>
            <w:tcW w:w="283" w:type="dxa"/>
            <w:tcBorders>
              <w:bottom w:val="single" w:sz="4" w:space="0" w:color="auto"/>
            </w:tcBorders>
            <w:tcMar>
              <w:left w:w="0" w:type="dxa"/>
              <w:right w:w="0" w:type="dxa"/>
            </w:tcMar>
            <w:vAlign w:val="center"/>
          </w:tcPr>
          <w:p w14:paraId="3D1E253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w:t>
            </w:r>
          </w:p>
        </w:tc>
        <w:tc>
          <w:tcPr>
            <w:tcW w:w="992" w:type="dxa"/>
            <w:tcBorders>
              <w:bottom w:val="single" w:sz="4" w:space="0" w:color="auto"/>
            </w:tcBorders>
            <w:tcMar>
              <w:left w:w="0" w:type="dxa"/>
              <w:right w:w="0" w:type="dxa"/>
            </w:tcMar>
            <w:vAlign w:val="center"/>
          </w:tcPr>
          <w:p w14:paraId="488749C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M(DS)</w:t>
            </w:r>
          </w:p>
        </w:tc>
        <w:tc>
          <w:tcPr>
            <w:tcW w:w="993" w:type="dxa"/>
            <w:tcBorders>
              <w:bottom w:val="single" w:sz="4" w:space="0" w:color="auto"/>
            </w:tcBorders>
            <w:tcMar>
              <w:left w:w="0" w:type="dxa"/>
              <w:right w:w="0" w:type="dxa"/>
            </w:tcMar>
            <w:vAlign w:val="center"/>
          </w:tcPr>
          <w:p w14:paraId="092584F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IC 95%</w:t>
            </w:r>
          </w:p>
        </w:tc>
        <w:tc>
          <w:tcPr>
            <w:tcW w:w="283" w:type="dxa"/>
            <w:tcBorders>
              <w:bottom w:val="single" w:sz="4" w:space="0" w:color="auto"/>
            </w:tcBorders>
            <w:tcMar>
              <w:left w:w="0" w:type="dxa"/>
              <w:right w:w="0" w:type="dxa"/>
            </w:tcMar>
            <w:vAlign w:val="center"/>
          </w:tcPr>
          <w:p w14:paraId="7F6A203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w:t>
            </w:r>
          </w:p>
        </w:tc>
        <w:tc>
          <w:tcPr>
            <w:tcW w:w="992" w:type="dxa"/>
            <w:tcBorders>
              <w:bottom w:val="single" w:sz="4" w:space="0" w:color="auto"/>
            </w:tcBorders>
            <w:tcMar>
              <w:left w:w="0" w:type="dxa"/>
              <w:right w:w="0" w:type="dxa"/>
            </w:tcMar>
            <w:vAlign w:val="center"/>
          </w:tcPr>
          <w:p w14:paraId="2562B1D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M(DS)</w:t>
            </w:r>
          </w:p>
        </w:tc>
        <w:tc>
          <w:tcPr>
            <w:tcW w:w="993" w:type="dxa"/>
            <w:tcBorders>
              <w:bottom w:val="single" w:sz="4" w:space="0" w:color="auto"/>
            </w:tcBorders>
            <w:tcMar>
              <w:left w:w="0" w:type="dxa"/>
              <w:right w:w="0" w:type="dxa"/>
            </w:tcMar>
            <w:vAlign w:val="center"/>
          </w:tcPr>
          <w:p w14:paraId="564CCF6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IC 95%</w:t>
            </w:r>
          </w:p>
        </w:tc>
        <w:tc>
          <w:tcPr>
            <w:tcW w:w="283" w:type="dxa"/>
            <w:tcBorders>
              <w:bottom w:val="single" w:sz="4" w:space="0" w:color="auto"/>
            </w:tcBorders>
            <w:tcMar>
              <w:left w:w="0" w:type="dxa"/>
              <w:right w:w="0" w:type="dxa"/>
            </w:tcMar>
            <w:vAlign w:val="center"/>
          </w:tcPr>
          <w:p w14:paraId="5BBCB35F"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w:t>
            </w:r>
          </w:p>
        </w:tc>
        <w:tc>
          <w:tcPr>
            <w:tcW w:w="992" w:type="dxa"/>
            <w:gridSpan w:val="2"/>
            <w:tcBorders>
              <w:bottom w:val="single" w:sz="4" w:space="0" w:color="auto"/>
            </w:tcBorders>
            <w:tcMar>
              <w:left w:w="0" w:type="dxa"/>
              <w:right w:w="0" w:type="dxa"/>
            </w:tcMar>
            <w:vAlign w:val="center"/>
          </w:tcPr>
          <w:p w14:paraId="713A3C5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M(DS)</w:t>
            </w:r>
          </w:p>
        </w:tc>
        <w:tc>
          <w:tcPr>
            <w:tcW w:w="993" w:type="dxa"/>
            <w:tcBorders>
              <w:bottom w:val="single" w:sz="4" w:space="0" w:color="auto"/>
            </w:tcBorders>
            <w:tcMar>
              <w:left w:w="0" w:type="dxa"/>
              <w:right w:w="0" w:type="dxa"/>
            </w:tcMar>
            <w:vAlign w:val="center"/>
          </w:tcPr>
          <w:p w14:paraId="622AE1D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IC 95%</w:t>
            </w:r>
          </w:p>
        </w:tc>
      </w:tr>
      <w:tr w:rsidR="00373926" w:rsidRPr="00387A2B" w14:paraId="1C876A23" w14:textId="77777777" w:rsidTr="007141A2">
        <w:tc>
          <w:tcPr>
            <w:tcW w:w="2802" w:type="dxa"/>
            <w:tcBorders>
              <w:top w:val="single" w:sz="4" w:space="0" w:color="auto"/>
              <w:bottom w:val="nil"/>
            </w:tcBorders>
            <w:tcMar>
              <w:left w:w="0" w:type="dxa"/>
              <w:right w:w="0" w:type="dxa"/>
            </w:tcMar>
            <w:vAlign w:val="center"/>
          </w:tcPr>
          <w:p w14:paraId="31D5D24E" w14:textId="77777777" w:rsidR="00373926" w:rsidRPr="00387A2B" w:rsidRDefault="00373926"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Sexo</w:t>
            </w:r>
          </w:p>
        </w:tc>
        <w:tc>
          <w:tcPr>
            <w:tcW w:w="283" w:type="dxa"/>
            <w:tcBorders>
              <w:top w:val="single" w:sz="4" w:space="0" w:color="auto"/>
              <w:bottom w:val="nil"/>
            </w:tcBorders>
            <w:tcMar>
              <w:left w:w="0" w:type="dxa"/>
              <w:right w:w="0" w:type="dxa"/>
            </w:tcMar>
            <w:vAlign w:val="center"/>
          </w:tcPr>
          <w:p w14:paraId="72F1C5F0" w14:textId="77777777" w:rsidR="00373926" w:rsidRPr="00387A2B" w:rsidRDefault="00373926" w:rsidP="00387A2B">
            <w:pPr>
              <w:rPr>
                <w:rFonts w:ascii="Times New Roman" w:hAnsi="Times New Roman" w:cs="Times New Roman"/>
                <w:color w:val="000000" w:themeColor="text1"/>
                <w:sz w:val="20"/>
                <w:szCs w:val="20"/>
              </w:rPr>
            </w:pPr>
          </w:p>
        </w:tc>
        <w:tc>
          <w:tcPr>
            <w:tcW w:w="992" w:type="dxa"/>
            <w:tcBorders>
              <w:top w:val="single" w:sz="4" w:space="0" w:color="auto"/>
              <w:bottom w:val="nil"/>
            </w:tcBorders>
            <w:tcMar>
              <w:left w:w="0" w:type="dxa"/>
              <w:right w:w="0" w:type="dxa"/>
            </w:tcMar>
            <w:vAlign w:val="center"/>
          </w:tcPr>
          <w:p w14:paraId="40436C97" w14:textId="77777777" w:rsidR="00373926" w:rsidRPr="00387A2B" w:rsidRDefault="00373926" w:rsidP="00387A2B">
            <w:pPr>
              <w:rPr>
                <w:rFonts w:ascii="Times New Roman" w:hAnsi="Times New Roman" w:cs="Times New Roman"/>
                <w:color w:val="000000" w:themeColor="text1"/>
                <w:sz w:val="20"/>
                <w:szCs w:val="20"/>
              </w:rPr>
            </w:pPr>
          </w:p>
        </w:tc>
        <w:tc>
          <w:tcPr>
            <w:tcW w:w="993" w:type="dxa"/>
            <w:tcBorders>
              <w:top w:val="single" w:sz="4" w:space="0" w:color="auto"/>
              <w:bottom w:val="nil"/>
            </w:tcBorders>
            <w:tcMar>
              <w:left w:w="0" w:type="dxa"/>
              <w:right w:w="0" w:type="dxa"/>
            </w:tcMar>
            <w:vAlign w:val="center"/>
          </w:tcPr>
          <w:p w14:paraId="75A9C5FA" w14:textId="77777777" w:rsidR="00373926" w:rsidRPr="00387A2B" w:rsidRDefault="00373926" w:rsidP="00387A2B">
            <w:pPr>
              <w:rPr>
                <w:rFonts w:ascii="Times New Roman" w:hAnsi="Times New Roman" w:cs="Times New Roman"/>
                <w:color w:val="000000" w:themeColor="text1"/>
                <w:sz w:val="20"/>
                <w:szCs w:val="20"/>
              </w:rPr>
            </w:pPr>
          </w:p>
        </w:tc>
        <w:tc>
          <w:tcPr>
            <w:tcW w:w="283" w:type="dxa"/>
            <w:tcBorders>
              <w:top w:val="single" w:sz="4" w:space="0" w:color="auto"/>
              <w:bottom w:val="nil"/>
            </w:tcBorders>
            <w:tcMar>
              <w:left w:w="0" w:type="dxa"/>
              <w:right w:w="0" w:type="dxa"/>
            </w:tcMar>
            <w:vAlign w:val="center"/>
          </w:tcPr>
          <w:p w14:paraId="0D1D01F5" w14:textId="77777777" w:rsidR="00373926" w:rsidRPr="00387A2B" w:rsidRDefault="00373926" w:rsidP="00387A2B">
            <w:pPr>
              <w:rPr>
                <w:rFonts w:ascii="Times New Roman" w:hAnsi="Times New Roman" w:cs="Times New Roman"/>
                <w:color w:val="000000" w:themeColor="text1"/>
                <w:sz w:val="20"/>
                <w:szCs w:val="20"/>
              </w:rPr>
            </w:pPr>
          </w:p>
        </w:tc>
        <w:tc>
          <w:tcPr>
            <w:tcW w:w="992" w:type="dxa"/>
            <w:tcBorders>
              <w:top w:val="single" w:sz="4" w:space="0" w:color="auto"/>
              <w:bottom w:val="nil"/>
            </w:tcBorders>
            <w:tcMar>
              <w:left w:w="0" w:type="dxa"/>
              <w:right w:w="0" w:type="dxa"/>
            </w:tcMar>
            <w:vAlign w:val="center"/>
          </w:tcPr>
          <w:p w14:paraId="2CE0CA7A" w14:textId="77777777" w:rsidR="00373926" w:rsidRPr="00387A2B" w:rsidRDefault="00373926" w:rsidP="00387A2B">
            <w:pPr>
              <w:rPr>
                <w:rFonts w:ascii="Times New Roman" w:hAnsi="Times New Roman" w:cs="Times New Roman"/>
                <w:color w:val="000000" w:themeColor="text1"/>
                <w:sz w:val="20"/>
                <w:szCs w:val="20"/>
              </w:rPr>
            </w:pPr>
          </w:p>
        </w:tc>
        <w:tc>
          <w:tcPr>
            <w:tcW w:w="993" w:type="dxa"/>
            <w:tcBorders>
              <w:top w:val="single" w:sz="4" w:space="0" w:color="auto"/>
              <w:bottom w:val="nil"/>
            </w:tcBorders>
            <w:tcMar>
              <w:left w:w="0" w:type="dxa"/>
              <w:right w:w="0" w:type="dxa"/>
            </w:tcMar>
            <w:vAlign w:val="center"/>
          </w:tcPr>
          <w:p w14:paraId="46C4862F" w14:textId="77777777" w:rsidR="00373926" w:rsidRPr="00387A2B" w:rsidRDefault="00373926" w:rsidP="00387A2B">
            <w:pPr>
              <w:rPr>
                <w:rFonts w:ascii="Times New Roman" w:hAnsi="Times New Roman" w:cs="Times New Roman"/>
                <w:color w:val="000000" w:themeColor="text1"/>
                <w:sz w:val="20"/>
                <w:szCs w:val="20"/>
              </w:rPr>
            </w:pPr>
          </w:p>
        </w:tc>
        <w:tc>
          <w:tcPr>
            <w:tcW w:w="283" w:type="dxa"/>
            <w:tcBorders>
              <w:top w:val="single" w:sz="4" w:space="0" w:color="auto"/>
              <w:bottom w:val="nil"/>
            </w:tcBorders>
            <w:tcMar>
              <w:left w:w="0" w:type="dxa"/>
              <w:right w:w="0" w:type="dxa"/>
            </w:tcMar>
            <w:vAlign w:val="center"/>
          </w:tcPr>
          <w:p w14:paraId="7C5C8712" w14:textId="77777777" w:rsidR="00373926" w:rsidRPr="00387A2B" w:rsidRDefault="00373926" w:rsidP="00387A2B">
            <w:pPr>
              <w:rPr>
                <w:rFonts w:ascii="Times New Roman" w:hAnsi="Times New Roman" w:cs="Times New Roman"/>
                <w:color w:val="000000" w:themeColor="text1"/>
                <w:sz w:val="20"/>
                <w:szCs w:val="20"/>
              </w:rPr>
            </w:pPr>
          </w:p>
        </w:tc>
        <w:tc>
          <w:tcPr>
            <w:tcW w:w="992" w:type="dxa"/>
            <w:gridSpan w:val="2"/>
            <w:tcBorders>
              <w:top w:val="single" w:sz="4" w:space="0" w:color="auto"/>
              <w:bottom w:val="nil"/>
            </w:tcBorders>
            <w:tcMar>
              <w:left w:w="0" w:type="dxa"/>
              <w:right w:w="0" w:type="dxa"/>
            </w:tcMar>
            <w:vAlign w:val="center"/>
          </w:tcPr>
          <w:p w14:paraId="04B6C11E" w14:textId="77777777" w:rsidR="00373926" w:rsidRPr="00387A2B" w:rsidRDefault="00373926" w:rsidP="00387A2B">
            <w:pPr>
              <w:rPr>
                <w:rFonts w:ascii="Times New Roman" w:hAnsi="Times New Roman" w:cs="Times New Roman"/>
                <w:color w:val="000000" w:themeColor="text1"/>
                <w:sz w:val="20"/>
                <w:szCs w:val="20"/>
              </w:rPr>
            </w:pPr>
          </w:p>
        </w:tc>
        <w:tc>
          <w:tcPr>
            <w:tcW w:w="993" w:type="dxa"/>
            <w:tcBorders>
              <w:top w:val="single" w:sz="4" w:space="0" w:color="auto"/>
              <w:bottom w:val="nil"/>
            </w:tcBorders>
            <w:tcMar>
              <w:left w:w="0" w:type="dxa"/>
              <w:right w:w="0" w:type="dxa"/>
            </w:tcMar>
            <w:vAlign w:val="center"/>
          </w:tcPr>
          <w:p w14:paraId="721B4DDF" w14:textId="77777777" w:rsidR="00373926" w:rsidRPr="00387A2B" w:rsidRDefault="00373926" w:rsidP="00387A2B">
            <w:pPr>
              <w:rPr>
                <w:rFonts w:ascii="Times New Roman" w:hAnsi="Times New Roman" w:cs="Times New Roman"/>
                <w:color w:val="000000" w:themeColor="text1"/>
                <w:sz w:val="20"/>
                <w:szCs w:val="20"/>
              </w:rPr>
            </w:pPr>
          </w:p>
        </w:tc>
      </w:tr>
      <w:tr w:rsidR="00373926" w:rsidRPr="00387A2B" w14:paraId="443D7E87" w14:textId="77777777" w:rsidTr="007141A2">
        <w:tc>
          <w:tcPr>
            <w:tcW w:w="2802" w:type="dxa"/>
            <w:tcBorders>
              <w:top w:val="nil"/>
              <w:bottom w:val="nil"/>
            </w:tcBorders>
            <w:tcMar>
              <w:left w:w="0" w:type="dxa"/>
              <w:right w:w="0" w:type="dxa"/>
            </w:tcMar>
            <w:vAlign w:val="center"/>
          </w:tcPr>
          <w:p w14:paraId="11FF7997"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Femenino</w:t>
            </w:r>
          </w:p>
        </w:tc>
        <w:tc>
          <w:tcPr>
            <w:tcW w:w="283" w:type="dxa"/>
            <w:tcBorders>
              <w:top w:val="nil"/>
              <w:bottom w:val="nil"/>
            </w:tcBorders>
            <w:tcMar>
              <w:left w:w="0" w:type="dxa"/>
              <w:right w:w="0" w:type="dxa"/>
            </w:tcMar>
            <w:vAlign w:val="center"/>
          </w:tcPr>
          <w:p w14:paraId="10E8442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63</w:t>
            </w:r>
          </w:p>
        </w:tc>
        <w:tc>
          <w:tcPr>
            <w:tcW w:w="992" w:type="dxa"/>
            <w:tcBorders>
              <w:top w:val="nil"/>
              <w:bottom w:val="nil"/>
            </w:tcBorders>
            <w:tcMar>
              <w:left w:w="0" w:type="dxa"/>
              <w:right w:w="0" w:type="dxa"/>
            </w:tcMar>
            <w:vAlign w:val="center"/>
          </w:tcPr>
          <w:p w14:paraId="398BBC7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0CA5728"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61-65</w:t>
            </w:r>
          </w:p>
        </w:tc>
        <w:tc>
          <w:tcPr>
            <w:tcW w:w="283" w:type="dxa"/>
            <w:tcBorders>
              <w:top w:val="nil"/>
              <w:bottom w:val="nil"/>
            </w:tcBorders>
            <w:tcMar>
              <w:left w:w="0" w:type="dxa"/>
              <w:right w:w="0" w:type="dxa"/>
            </w:tcMar>
            <w:vAlign w:val="center"/>
          </w:tcPr>
          <w:p w14:paraId="2D7E744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83</w:t>
            </w:r>
          </w:p>
        </w:tc>
        <w:tc>
          <w:tcPr>
            <w:tcW w:w="992" w:type="dxa"/>
            <w:tcBorders>
              <w:top w:val="nil"/>
              <w:bottom w:val="nil"/>
            </w:tcBorders>
            <w:tcMar>
              <w:left w:w="0" w:type="dxa"/>
              <w:right w:w="0" w:type="dxa"/>
            </w:tcMar>
            <w:vAlign w:val="center"/>
          </w:tcPr>
          <w:p w14:paraId="673F53A1"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3783C28"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79-88</w:t>
            </w:r>
          </w:p>
        </w:tc>
        <w:tc>
          <w:tcPr>
            <w:tcW w:w="283" w:type="dxa"/>
            <w:tcBorders>
              <w:top w:val="nil"/>
              <w:bottom w:val="nil"/>
            </w:tcBorders>
            <w:tcMar>
              <w:left w:w="0" w:type="dxa"/>
              <w:right w:w="0" w:type="dxa"/>
            </w:tcMar>
            <w:vAlign w:val="center"/>
          </w:tcPr>
          <w:p w14:paraId="36A876E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76</w:t>
            </w:r>
          </w:p>
        </w:tc>
        <w:tc>
          <w:tcPr>
            <w:tcW w:w="992" w:type="dxa"/>
            <w:gridSpan w:val="2"/>
            <w:tcBorders>
              <w:top w:val="nil"/>
              <w:bottom w:val="nil"/>
            </w:tcBorders>
            <w:tcMar>
              <w:left w:w="0" w:type="dxa"/>
              <w:right w:w="0" w:type="dxa"/>
            </w:tcMar>
            <w:vAlign w:val="center"/>
          </w:tcPr>
          <w:p w14:paraId="77E5D0AE"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683AAD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68-83</w:t>
            </w:r>
          </w:p>
        </w:tc>
      </w:tr>
      <w:tr w:rsidR="00373926" w:rsidRPr="00387A2B" w14:paraId="573852D3" w14:textId="77777777" w:rsidTr="007141A2">
        <w:tc>
          <w:tcPr>
            <w:tcW w:w="2802" w:type="dxa"/>
            <w:tcBorders>
              <w:top w:val="nil"/>
              <w:bottom w:val="nil"/>
            </w:tcBorders>
            <w:tcMar>
              <w:left w:w="0" w:type="dxa"/>
              <w:right w:w="0" w:type="dxa"/>
            </w:tcMar>
            <w:vAlign w:val="center"/>
          </w:tcPr>
          <w:p w14:paraId="062BD005"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Masculino</w:t>
            </w:r>
          </w:p>
        </w:tc>
        <w:tc>
          <w:tcPr>
            <w:tcW w:w="283" w:type="dxa"/>
            <w:tcBorders>
              <w:top w:val="nil"/>
              <w:bottom w:val="nil"/>
            </w:tcBorders>
            <w:tcMar>
              <w:left w:w="0" w:type="dxa"/>
              <w:right w:w="0" w:type="dxa"/>
            </w:tcMar>
            <w:vAlign w:val="center"/>
          </w:tcPr>
          <w:p w14:paraId="59D8148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37</w:t>
            </w:r>
          </w:p>
        </w:tc>
        <w:tc>
          <w:tcPr>
            <w:tcW w:w="992" w:type="dxa"/>
            <w:tcBorders>
              <w:top w:val="nil"/>
              <w:bottom w:val="nil"/>
            </w:tcBorders>
            <w:tcMar>
              <w:left w:w="0" w:type="dxa"/>
              <w:right w:w="0" w:type="dxa"/>
            </w:tcMar>
            <w:vAlign w:val="center"/>
          </w:tcPr>
          <w:p w14:paraId="5198482C"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A15A49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35-39</w:t>
            </w:r>
          </w:p>
        </w:tc>
        <w:tc>
          <w:tcPr>
            <w:tcW w:w="283" w:type="dxa"/>
            <w:tcBorders>
              <w:top w:val="nil"/>
              <w:bottom w:val="nil"/>
            </w:tcBorders>
            <w:tcMar>
              <w:left w:w="0" w:type="dxa"/>
              <w:right w:w="0" w:type="dxa"/>
            </w:tcMar>
            <w:vAlign w:val="center"/>
          </w:tcPr>
          <w:p w14:paraId="0B58F2B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c>
          <w:tcPr>
            <w:tcW w:w="992" w:type="dxa"/>
            <w:tcBorders>
              <w:top w:val="nil"/>
              <w:bottom w:val="nil"/>
            </w:tcBorders>
            <w:tcMar>
              <w:left w:w="0" w:type="dxa"/>
              <w:right w:w="0" w:type="dxa"/>
            </w:tcMar>
            <w:vAlign w:val="center"/>
          </w:tcPr>
          <w:p w14:paraId="6E63AACB"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09C31E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12-21</w:t>
            </w:r>
          </w:p>
        </w:tc>
        <w:tc>
          <w:tcPr>
            <w:tcW w:w="283" w:type="dxa"/>
            <w:tcBorders>
              <w:top w:val="nil"/>
              <w:bottom w:val="nil"/>
            </w:tcBorders>
            <w:tcMar>
              <w:left w:w="0" w:type="dxa"/>
              <w:right w:w="0" w:type="dxa"/>
            </w:tcMar>
            <w:vAlign w:val="center"/>
          </w:tcPr>
          <w:p w14:paraId="0333EE1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24</w:t>
            </w:r>
          </w:p>
        </w:tc>
        <w:tc>
          <w:tcPr>
            <w:tcW w:w="992" w:type="dxa"/>
            <w:gridSpan w:val="2"/>
            <w:tcBorders>
              <w:top w:val="nil"/>
              <w:bottom w:val="nil"/>
            </w:tcBorders>
            <w:tcMar>
              <w:left w:w="0" w:type="dxa"/>
              <w:right w:w="0" w:type="dxa"/>
            </w:tcMar>
            <w:vAlign w:val="center"/>
          </w:tcPr>
          <w:p w14:paraId="7A41F3DF"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F359F97"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17-31</w:t>
            </w:r>
          </w:p>
        </w:tc>
      </w:tr>
      <w:tr w:rsidR="00373926" w:rsidRPr="00387A2B" w14:paraId="540D2DFA" w14:textId="77777777" w:rsidTr="007141A2">
        <w:tc>
          <w:tcPr>
            <w:tcW w:w="2802" w:type="dxa"/>
            <w:tcBorders>
              <w:top w:val="nil"/>
              <w:bottom w:val="nil"/>
            </w:tcBorders>
            <w:tcMar>
              <w:left w:w="0" w:type="dxa"/>
              <w:right w:w="0" w:type="dxa"/>
            </w:tcMar>
            <w:vAlign w:val="center"/>
          </w:tcPr>
          <w:p w14:paraId="26CE42DE" w14:textId="77777777" w:rsidR="00373926" w:rsidRPr="00387A2B" w:rsidRDefault="00373926"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Edad</w:t>
            </w:r>
          </w:p>
        </w:tc>
        <w:tc>
          <w:tcPr>
            <w:tcW w:w="283" w:type="dxa"/>
            <w:tcBorders>
              <w:top w:val="nil"/>
              <w:bottom w:val="nil"/>
            </w:tcBorders>
            <w:tcMar>
              <w:left w:w="0" w:type="dxa"/>
              <w:right w:w="0" w:type="dxa"/>
            </w:tcMar>
            <w:vAlign w:val="center"/>
          </w:tcPr>
          <w:p w14:paraId="51E80CCC" w14:textId="77777777" w:rsidR="00373926" w:rsidRPr="00387A2B" w:rsidRDefault="00373926" w:rsidP="00387A2B">
            <w:pPr>
              <w:rPr>
                <w:rFonts w:ascii="Times New Roman" w:hAnsi="Times New Roman" w:cs="Times New Roman"/>
                <w:color w:val="000000" w:themeColor="text1"/>
                <w:sz w:val="20"/>
                <w:szCs w:val="20"/>
              </w:rPr>
            </w:pPr>
          </w:p>
        </w:tc>
        <w:tc>
          <w:tcPr>
            <w:tcW w:w="992" w:type="dxa"/>
            <w:tcBorders>
              <w:top w:val="nil"/>
              <w:bottom w:val="nil"/>
            </w:tcBorders>
            <w:tcMar>
              <w:left w:w="0" w:type="dxa"/>
              <w:right w:w="0" w:type="dxa"/>
            </w:tcMar>
            <w:vAlign w:val="center"/>
          </w:tcPr>
          <w:p w14:paraId="4E3FD94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22.05(6.05)</w:t>
            </w:r>
          </w:p>
        </w:tc>
        <w:tc>
          <w:tcPr>
            <w:tcW w:w="993" w:type="dxa"/>
            <w:tcBorders>
              <w:top w:val="nil"/>
              <w:bottom w:val="nil"/>
            </w:tcBorders>
            <w:tcMar>
              <w:left w:w="0" w:type="dxa"/>
              <w:right w:w="0" w:type="dxa"/>
            </w:tcMar>
            <w:vAlign w:val="center"/>
          </w:tcPr>
          <w:p w14:paraId="027E891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21.79-22.32</w:t>
            </w:r>
          </w:p>
        </w:tc>
        <w:tc>
          <w:tcPr>
            <w:tcW w:w="283" w:type="dxa"/>
            <w:tcBorders>
              <w:top w:val="nil"/>
              <w:bottom w:val="nil"/>
            </w:tcBorders>
            <w:tcMar>
              <w:left w:w="0" w:type="dxa"/>
              <w:right w:w="0" w:type="dxa"/>
            </w:tcMar>
            <w:vAlign w:val="center"/>
          </w:tcPr>
          <w:p w14:paraId="4B5D7E6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2" w:type="dxa"/>
            <w:tcBorders>
              <w:top w:val="nil"/>
              <w:bottom w:val="nil"/>
            </w:tcBorders>
            <w:tcMar>
              <w:left w:w="0" w:type="dxa"/>
              <w:right w:w="0" w:type="dxa"/>
            </w:tcMar>
            <w:vAlign w:val="center"/>
          </w:tcPr>
          <w:p w14:paraId="5CC75A30"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20.25(4.14)</w:t>
            </w:r>
          </w:p>
        </w:tc>
        <w:tc>
          <w:tcPr>
            <w:tcW w:w="993" w:type="dxa"/>
            <w:tcBorders>
              <w:top w:val="nil"/>
              <w:bottom w:val="nil"/>
            </w:tcBorders>
            <w:tcMar>
              <w:left w:w="0" w:type="dxa"/>
              <w:right w:w="0" w:type="dxa"/>
            </w:tcMar>
            <w:vAlign w:val="center"/>
          </w:tcPr>
          <w:p w14:paraId="66DBBE5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19.86-20.69</w:t>
            </w:r>
          </w:p>
        </w:tc>
        <w:tc>
          <w:tcPr>
            <w:tcW w:w="283" w:type="dxa"/>
            <w:tcBorders>
              <w:top w:val="nil"/>
              <w:bottom w:val="nil"/>
            </w:tcBorders>
            <w:tcMar>
              <w:left w:w="0" w:type="dxa"/>
              <w:right w:w="0" w:type="dxa"/>
            </w:tcMar>
            <w:vAlign w:val="center"/>
          </w:tcPr>
          <w:p w14:paraId="17215CA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2" w:type="dxa"/>
            <w:gridSpan w:val="2"/>
            <w:tcBorders>
              <w:top w:val="nil"/>
              <w:bottom w:val="nil"/>
            </w:tcBorders>
            <w:tcMar>
              <w:left w:w="0" w:type="dxa"/>
              <w:right w:w="0" w:type="dxa"/>
            </w:tcMar>
            <w:vAlign w:val="center"/>
          </w:tcPr>
          <w:p w14:paraId="75EC5F1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23.32(5.63)</w:t>
            </w:r>
          </w:p>
        </w:tc>
        <w:tc>
          <w:tcPr>
            <w:tcW w:w="993" w:type="dxa"/>
            <w:tcBorders>
              <w:top w:val="nil"/>
              <w:bottom w:val="nil"/>
            </w:tcBorders>
            <w:tcMar>
              <w:left w:w="0" w:type="dxa"/>
              <w:right w:w="0" w:type="dxa"/>
            </w:tcMar>
            <w:vAlign w:val="center"/>
          </w:tcPr>
          <w:p w14:paraId="0808C8D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22.46-24.20</w:t>
            </w:r>
          </w:p>
        </w:tc>
      </w:tr>
      <w:tr w:rsidR="00373926" w:rsidRPr="00387A2B" w14:paraId="42A48A1F" w14:textId="77777777" w:rsidTr="007141A2">
        <w:tc>
          <w:tcPr>
            <w:tcW w:w="9606" w:type="dxa"/>
            <w:gridSpan w:val="11"/>
            <w:tcBorders>
              <w:top w:val="nil"/>
              <w:bottom w:val="nil"/>
            </w:tcBorders>
            <w:tcMar>
              <w:left w:w="0" w:type="dxa"/>
              <w:right w:w="0" w:type="dxa"/>
            </w:tcMar>
            <w:vAlign w:val="center"/>
          </w:tcPr>
          <w:p w14:paraId="18A9BC2B" w14:textId="77777777" w:rsidR="00373926" w:rsidRPr="00387A2B" w:rsidRDefault="00373926"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Consumo de alcohol</w:t>
            </w:r>
          </w:p>
        </w:tc>
      </w:tr>
      <w:tr w:rsidR="00373926" w:rsidRPr="00387A2B" w14:paraId="4A1B6FEB" w14:textId="77777777" w:rsidTr="007141A2">
        <w:tc>
          <w:tcPr>
            <w:tcW w:w="2802" w:type="dxa"/>
            <w:tcBorders>
              <w:top w:val="nil"/>
              <w:bottom w:val="nil"/>
            </w:tcBorders>
            <w:tcMar>
              <w:left w:w="0" w:type="dxa"/>
              <w:right w:w="0" w:type="dxa"/>
            </w:tcMar>
            <w:vAlign w:val="center"/>
          </w:tcPr>
          <w:p w14:paraId="3D53B28F"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Prevalencia de vida</w:t>
            </w:r>
          </w:p>
        </w:tc>
        <w:tc>
          <w:tcPr>
            <w:tcW w:w="283" w:type="dxa"/>
            <w:tcBorders>
              <w:top w:val="nil"/>
              <w:bottom w:val="nil"/>
            </w:tcBorders>
            <w:tcMar>
              <w:left w:w="0" w:type="dxa"/>
              <w:right w:w="0" w:type="dxa"/>
            </w:tcMar>
            <w:vAlign w:val="center"/>
          </w:tcPr>
          <w:p w14:paraId="4EF5F5F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94</w:t>
            </w:r>
          </w:p>
        </w:tc>
        <w:tc>
          <w:tcPr>
            <w:tcW w:w="992" w:type="dxa"/>
            <w:tcBorders>
              <w:top w:val="nil"/>
              <w:bottom w:val="nil"/>
            </w:tcBorders>
            <w:tcMar>
              <w:left w:w="0" w:type="dxa"/>
              <w:right w:w="0" w:type="dxa"/>
            </w:tcMar>
            <w:vAlign w:val="center"/>
          </w:tcPr>
          <w:p w14:paraId="4CEA9CD0"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F8EB05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93-95</w:t>
            </w:r>
          </w:p>
        </w:tc>
        <w:tc>
          <w:tcPr>
            <w:tcW w:w="283" w:type="dxa"/>
            <w:tcBorders>
              <w:top w:val="nil"/>
              <w:bottom w:val="nil"/>
            </w:tcBorders>
            <w:tcMar>
              <w:left w:w="0" w:type="dxa"/>
              <w:right w:w="0" w:type="dxa"/>
            </w:tcMar>
            <w:vAlign w:val="center"/>
          </w:tcPr>
          <w:p w14:paraId="00104FE8"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97</w:t>
            </w:r>
          </w:p>
        </w:tc>
        <w:tc>
          <w:tcPr>
            <w:tcW w:w="992" w:type="dxa"/>
            <w:tcBorders>
              <w:top w:val="nil"/>
              <w:bottom w:val="nil"/>
            </w:tcBorders>
            <w:tcMar>
              <w:left w:w="0" w:type="dxa"/>
              <w:right w:w="0" w:type="dxa"/>
            </w:tcMar>
            <w:vAlign w:val="center"/>
          </w:tcPr>
          <w:p w14:paraId="0CD61747"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C47C7C7"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95-99</w:t>
            </w:r>
          </w:p>
        </w:tc>
        <w:tc>
          <w:tcPr>
            <w:tcW w:w="283" w:type="dxa"/>
            <w:tcBorders>
              <w:top w:val="nil"/>
              <w:bottom w:val="nil"/>
            </w:tcBorders>
            <w:tcMar>
              <w:left w:w="0" w:type="dxa"/>
              <w:right w:w="0" w:type="dxa"/>
            </w:tcMar>
            <w:vAlign w:val="center"/>
          </w:tcPr>
          <w:p w14:paraId="38C7DB47"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87</w:t>
            </w:r>
          </w:p>
        </w:tc>
        <w:tc>
          <w:tcPr>
            <w:tcW w:w="992" w:type="dxa"/>
            <w:gridSpan w:val="2"/>
            <w:tcBorders>
              <w:top w:val="nil"/>
              <w:bottom w:val="nil"/>
            </w:tcBorders>
            <w:tcMar>
              <w:left w:w="0" w:type="dxa"/>
              <w:right w:w="0" w:type="dxa"/>
            </w:tcMar>
            <w:vAlign w:val="center"/>
          </w:tcPr>
          <w:p w14:paraId="66340D1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5E76BB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81-91</w:t>
            </w:r>
          </w:p>
        </w:tc>
      </w:tr>
      <w:tr w:rsidR="00373926" w:rsidRPr="00387A2B" w14:paraId="3C079B1C" w14:textId="77777777" w:rsidTr="007141A2">
        <w:tc>
          <w:tcPr>
            <w:tcW w:w="2802" w:type="dxa"/>
            <w:tcBorders>
              <w:top w:val="nil"/>
              <w:bottom w:val="nil"/>
            </w:tcBorders>
            <w:tcMar>
              <w:left w:w="0" w:type="dxa"/>
              <w:right w:w="0" w:type="dxa"/>
            </w:tcMar>
            <w:vAlign w:val="center"/>
          </w:tcPr>
          <w:p w14:paraId="19A165B6"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Último año</w:t>
            </w:r>
          </w:p>
        </w:tc>
        <w:tc>
          <w:tcPr>
            <w:tcW w:w="283" w:type="dxa"/>
            <w:tcBorders>
              <w:top w:val="nil"/>
              <w:bottom w:val="nil"/>
            </w:tcBorders>
            <w:tcMar>
              <w:left w:w="0" w:type="dxa"/>
              <w:right w:w="0" w:type="dxa"/>
            </w:tcMar>
            <w:vAlign w:val="center"/>
          </w:tcPr>
          <w:p w14:paraId="5FC7BAB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90</w:t>
            </w:r>
          </w:p>
        </w:tc>
        <w:tc>
          <w:tcPr>
            <w:tcW w:w="992" w:type="dxa"/>
            <w:tcBorders>
              <w:top w:val="nil"/>
              <w:bottom w:val="nil"/>
            </w:tcBorders>
            <w:tcMar>
              <w:left w:w="0" w:type="dxa"/>
              <w:right w:w="0" w:type="dxa"/>
            </w:tcMar>
            <w:vAlign w:val="center"/>
          </w:tcPr>
          <w:p w14:paraId="0C525F17"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F16A4B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89-91</w:t>
            </w:r>
          </w:p>
        </w:tc>
        <w:tc>
          <w:tcPr>
            <w:tcW w:w="283" w:type="dxa"/>
            <w:tcBorders>
              <w:top w:val="nil"/>
              <w:bottom w:val="nil"/>
            </w:tcBorders>
            <w:tcMar>
              <w:left w:w="0" w:type="dxa"/>
              <w:right w:w="0" w:type="dxa"/>
            </w:tcMar>
            <w:vAlign w:val="center"/>
          </w:tcPr>
          <w:p w14:paraId="32B9AC2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96</w:t>
            </w:r>
          </w:p>
        </w:tc>
        <w:tc>
          <w:tcPr>
            <w:tcW w:w="992" w:type="dxa"/>
            <w:tcBorders>
              <w:top w:val="nil"/>
              <w:bottom w:val="nil"/>
            </w:tcBorders>
            <w:tcMar>
              <w:left w:w="0" w:type="dxa"/>
              <w:right w:w="0" w:type="dxa"/>
            </w:tcMar>
            <w:vAlign w:val="center"/>
          </w:tcPr>
          <w:p w14:paraId="180E9D21"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3AEB49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93-98</w:t>
            </w:r>
          </w:p>
        </w:tc>
        <w:tc>
          <w:tcPr>
            <w:tcW w:w="283" w:type="dxa"/>
            <w:tcBorders>
              <w:top w:val="nil"/>
              <w:bottom w:val="nil"/>
            </w:tcBorders>
            <w:tcMar>
              <w:left w:w="0" w:type="dxa"/>
              <w:right w:w="0" w:type="dxa"/>
            </w:tcMar>
            <w:vAlign w:val="center"/>
          </w:tcPr>
          <w:p w14:paraId="6053924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77</w:t>
            </w:r>
          </w:p>
        </w:tc>
        <w:tc>
          <w:tcPr>
            <w:tcW w:w="992" w:type="dxa"/>
            <w:gridSpan w:val="2"/>
            <w:tcBorders>
              <w:top w:val="nil"/>
              <w:bottom w:val="nil"/>
            </w:tcBorders>
            <w:tcMar>
              <w:left w:w="0" w:type="dxa"/>
              <w:right w:w="0" w:type="dxa"/>
            </w:tcMar>
            <w:vAlign w:val="center"/>
          </w:tcPr>
          <w:p w14:paraId="01204E5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F6A4C8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70-83</w:t>
            </w:r>
          </w:p>
        </w:tc>
      </w:tr>
      <w:tr w:rsidR="00373926" w:rsidRPr="00387A2B" w14:paraId="7FEFABE1" w14:textId="77777777" w:rsidTr="007141A2">
        <w:tc>
          <w:tcPr>
            <w:tcW w:w="2802" w:type="dxa"/>
            <w:tcBorders>
              <w:top w:val="nil"/>
              <w:bottom w:val="nil"/>
            </w:tcBorders>
            <w:tcMar>
              <w:left w:w="0" w:type="dxa"/>
              <w:right w:w="0" w:type="dxa"/>
            </w:tcMar>
            <w:vAlign w:val="center"/>
          </w:tcPr>
          <w:p w14:paraId="0AD656F8"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CEEA</w:t>
            </w:r>
          </w:p>
        </w:tc>
        <w:tc>
          <w:tcPr>
            <w:tcW w:w="283" w:type="dxa"/>
            <w:tcBorders>
              <w:top w:val="nil"/>
              <w:bottom w:val="nil"/>
            </w:tcBorders>
            <w:tcMar>
              <w:left w:w="0" w:type="dxa"/>
              <w:right w:w="0" w:type="dxa"/>
            </w:tcMar>
            <w:vAlign w:val="center"/>
          </w:tcPr>
          <w:p w14:paraId="5BD31AB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43</w:t>
            </w:r>
          </w:p>
        </w:tc>
        <w:tc>
          <w:tcPr>
            <w:tcW w:w="992" w:type="dxa"/>
            <w:tcBorders>
              <w:top w:val="nil"/>
              <w:bottom w:val="nil"/>
            </w:tcBorders>
            <w:tcMar>
              <w:left w:w="0" w:type="dxa"/>
              <w:right w:w="0" w:type="dxa"/>
            </w:tcMar>
            <w:vAlign w:val="center"/>
          </w:tcPr>
          <w:p w14:paraId="4CB5E32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8D76FB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40-45</w:t>
            </w:r>
          </w:p>
        </w:tc>
        <w:tc>
          <w:tcPr>
            <w:tcW w:w="283" w:type="dxa"/>
            <w:tcBorders>
              <w:top w:val="nil"/>
              <w:bottom w:val="nil"/>
            </w:tcBorders>
            <w:tcMar>
              <w:left w:w="0" w:type="dxa"/>
              <w:right w:w="0" w:type="dxa"/>
            </w:tcMar>
            <w:vAlign w:val="center"/>
          </w:tcPr>
          <w:p w14:paraId="7BE56338"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54</w:t>
            </w:r>
          </w:p>
        </w:tc>
        <w:tc>
          <w:tcPr>
            <w:tcW w:w="992" w:type="dxa"/>
            <w:tcBorders>
              <w:top w:val="nil"/>
              <w:bottom w:val="nil"/>
            </w:tcBorders>
            <w:tcMar>
              <w:left w:w="0" w:type="dxa"/>
              <w:right w:w="0" w:type="dxa"/>
            </w:tcMar>
            <w:vAlign w:val="center"/>
          </w:tcPr>
          <w:p w14:paraId="2A1C4DE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1AE5B32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48-59</w:t>
            </w:r>
          </w:p>
        </w:tc>
        <w:tc>
          <w:tcPr>
            <w:tcW w:w="283" w:type="dxa"/>
            <w:tcBorders>
              <w:top w:val="nil"/>
              <w:bottom w:val="nil"/>
            </w:tcBorders>
            <w:tcMar>
              <w:left w:w="0" w:type="dxa"/>
              <w:right w:w="0" w:type="dxa"/>
            </w:tcMar>
            <w:vAlign w:val="center"/>
          </w:tcPr>
          <w:p w14:paraId="79166190"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30</w:t>
            </w:r>
          </w:p>
        </w:tc>
        <w:tc>
          <w:tcPr>
            <w:tcW w:w="992" w:type="dxa"/>
            <w:gridSpan w:val="2"/>
            <w:tcBorders>
              <w:top w:val="nil"/>
              <w:bottom w:val="nil"/>
            </w:tcBorders>
            <w:tcMar>
              <w:left w:w="0" w:type="dxa"/>
              <w:right w:w="0" w:type="dxa"/>
            </w:tcMar>
            <w:vAlign w:val="center"/>
          </w:tcPr>
          <w:p w14:paraId="6AA9CA5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EC3931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23-38</w:t>
            </w:r>
          </w:p>
        </w:tc>
      </w:tr>
      <w:tr w:rsidR="00373926" w:rsidRPr="00387A2B" w14:paraId="61C00451" w14:textId="77777777" w:rsidTr="007141A2">
        <w:tc>
          <w:tcPr>
            <w:tcW w:w="9606" w:type="dxa"/>
            <w:gridSpan w:val="11"/>
            <w:tcBorders>
              <w:top w:val="nil"/>
              <w:bottom w:val="nil"/>
            </w:tcBorders>
            <w:tcMar>
              <w:left w:w="0" w:type="dxa"/>
              <w:right w:w="0" w:type="dxa"/>
            </w:tcMar>
            <w:vAlign w:val="center"/>
          </w:tcPr>
          <w:p w14:paraId="28A1C99B" w14:textId="77777777" w:rsidR="00373926" w:rsidRPr="00387A2B" w:rsidRDefault="00373926" w:rsidP="00387A2B">
            <w:pPr>
              <w:rPr>
                <w:rFonts w:ascii="Times New Roman" w:hAnsi="Times New Roman" w:cs="Times New Roman"/>
                <w:color w:val="000000" w:themeColor="text1"/>
                <w:sz w:val="20"/>
                <w:szCs w:val="20"/>
              </w:rPr>
            </w:pPr>
            <w:r w:rsidRPr="00387A2B">
              <w:rPr>
                <w:rFonts w:ascii="Times New Roman" w:hAnsi="Times New Roman" w:cs="Times New Roman"/>
                <w:i/>
                <w:color w:val="000000" w:themeColor="text1"/>
                <w:sz w:val="20"/>
                <w:szCs w:val="20"/>
              </w:rPr>
              <w:t>Criterios diagnósticos</w:t>
            </w:r>
          </w:p>
        </w:tc>
      </w:tr>
      <w:tr w:rsidR="00373926" w:rsidRPr="00387A2B" w14:paraId="2EF2BA20" w14:textId="77777777" w:rsidTr="007141A2">
        <w:tc>
          <w:tcPr>
            <w:tcW w:w="2802" w:type="dxa"/>
            <w:tcBorders>
              <w:top w:val="nil"/>
              <w:bottom w:val="nil"/>
            </w:tcBorders>
            <w:tcMar>
              <w:left w:w="0" w:type="dxa"/>
              <w:right w:w="0" w:type="dxa"/>
            </w:tcMar>
            <w:vAlign w:val="center"/>
          </w:tcPr>
          <w:p w14:paraId="1E727C6E"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eastAsia="Times New Roman" w:hAnsi="Times New Roman" w:cs="Times New Roman"/>
                <w:color w:val="000000" w:themeColor="text1"/>
                <w:sz w:val="20"/>
                <w:szCs w:val="20"/>
                <w:lang w:eastAsia="es-ES"/>
              </w:rPr>
              <w:t>Síntomas de abstinencia</w:t>
            </w:r>
          </w:p>
        </w:tc>
        <w:tc>
          <w:tcPr>
            <w:tcW w:w="283" w:type="dxa"/>
            <w:tcBorders>
              <w:top w:val="nil"/>
              <w:bottom w:val="nil"/>
            </w:tcBorders>
            <w:tcMar>
              <w:left w:w="0" w:type="dxa"/>
              <w:right w:w="0" w:type="dxa"/>
            </w:tcMar>
            <w:vAlign w:val="center"/>
          </w:tcPr>
          <w:p w14:paraId="291C5C1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w:t>
            </w:r>
          </w:p>
        </w:tc>
        <w:tc>
          <w:tcPr>
            <w:tcW w:w="992" w:type="dxa"/>
            <w:tcBorders>
              <w:top w:val="nil"/>
              <w:bottom w:val="nil"/>
            </w:tcBorders>
            <w:tcMar>
              <w:left w:w="0" w:type="dxa"/>
              <w:right w:w="0" w:type="dxa"/>
            </w:tcMar>
            <w:vAlign w:val="center"/>
          </w:tcPr>
          <w:p w14:paraId="400650F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D5D402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5-7</w:t>
            </w:r>
          </w:p>
        </w:tc>
        <w:tc>
          <w:tcPr>
            <w:tcW w:w="283" w:type="dxa"/>
            <w:tcBorders>
              <w:top w:val="nil"/>
              <w:bottom w:val="nil"/>
            </w:tcBorders>
            <w:tcMar>
              <w:left w:w="0" w:type="dxa"/>
              <w:right w:w="0" w:type="dxa"/>
            </w:tcMar>
            <w:vAlign w:val="center"/>
          </w:tcPr>
          <w:p w14:paraId="0D727D3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w:t>
            </w:r>
          </w:p>
        </w:tc>
        <w:tc>
          <w:tcPr>
            <w:tcW w:w="992" w:type="dxa"/>
            <w:tcBorders>
              <w:top w:val="nil"/>
              <w:bottom w:val="nil"/>
            </w:tcBorders>
            <w:tcMar>
              <w:left w:w="0" w:type="dxa"/>
              <w:right w:w="0" w:type="dxa"/>
            </w:tcMar>
            <w:vAlign w:val="center"/>
          </w:tcPr>
          <w:p w14:paraId="7C39B204"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C6F2EE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3-9</w:t>
            </w:r>
          </w:p>
        </w:tc>
        <w:tc>
          <w:tcPr>
            <w:tcW w:w="296" w:type="dxa"/>
            <w:gridSpan w:val="2"/>
            <w:tcBorders>
              <w:top w:val="nil"/>
              <w:bottom w:val="nil"/>
            </w:tcBorders>
            <w:tcMar>
              <w:left w:w="0" w:type="dxa"/>
              <w:right w:w="0" w:type="dxa"/>
            </w:tcMar>
            <w:vAlign w:val="center"/>
          </w:tcPr>
          <w:p w14:paraId="606719A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w:t>
            </w:r>
          </w:p>
        </w:tc>
        <w:tc>
          <w:tcPr>
            <w:tcW w:w="979" w:type="dxa"/>
            <w:tcBorders>
              <w:top w:val="nil"/>
              <w:bottom w:val="nil"/>
            </w:tcBorders>
            <w:tcMar>
              <w:left w:w="0" w:type="dxa"/>
              <w:right w:w="0" w:type="dxa"/>
            </w:tcMar>
            <w:vAlign w:val="center"/>
          </w:tcPr>
          <w:p w14:paraId="6E50DFCE"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FA6D97F"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3-12</w:t>
            </w:r>
          </w:p>
        </w:tc>
      </w:tr>
      <w:tr w:rsidR="00373926" w:rsidRPr="00387A2B" w14:paraId="765D0DDE" w14:textId="77777777" w:rsidTr="007141A2">
        <w:tc>
          <w:tcPr>
            <w:tcW w:w="2802" w:type="dxa"/>
            <w:tcBorders>
              <w:top w:val="nil"/>
              <w:bottom w:val="nil"/>
            </w:tcBorders>
            <w:tcMar>
              <w:left w:w="0" w:type="dxa"/>
              <w:right w:w="0" w:type="dxa"/>
            </w:tcMar>
            <w:vAlign w:val="center"/>
          </w:tcPr>
          <w:p w14:paraId="30DB2110"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Apetencia de la sustancia</w:t>
            </w:r>
          </w:p>
        </w:tc>
        <w:tc>
          <w:tcPr>
            <w:tcW w:w="283" w:type="dxa"/>
            <w:tcBorders>
              <w:top w:val="nil"/>
              <w:bottom w:val="nil"/>
            </w:tcBorders>
            <w:tcMar>
              <w:left w:w="0" w:type="dxa"/>
              <w:right w:w="0" w:type="dxa"/>
            </w:tcMar>
            <w:vAlign w:val="center"/>
          </w:tcPr>
          <w:p w14:paraId="6190289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w:t>
            </w:r>
          </w:p>
        </w:tc>
        <w:tc>
          <w:tcPr>
            <w:tcW w:w="992" w:type="dxa"/>
            <w:tcBorders>
              <w:top w:val="nil"/>
              <w:bottom w:val="nil"/>
            </w:tcBorders>
            <w:tcMar>
              <w:left w:w="0" w:type="dxa"/>
              <w:right w:w="0" w:type="dxa"/>
            </w:tcMar>
            <w:vAlign w:val="center"/>
          </w:tcPr>
          <w:p w14:paraId="727146FF"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EBD9C4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2-4</w:t>
            </w:r>
          </w:p>
        </w:tc>
        <w:tc>
          <w:tcPr>
            <w:tcW w:w="283" w:type="dxa"/>
            <w:tcBorders>
              <w:top w:val="nil"/>
              <w:bottom w:val="nil"/>
            </w:tcBorders>
            <w:tcMar>
              <w:left w:w="0" w:type="dxa"/>
              <w:right w:w="0" w:type="dxa"/>
            </w:tcMar>
            <w:vAlign w:val="center"/>
          </w:tcPr>
          <w:p w14:paraId="4B21EC98"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w:t>
            </w:r>
          </w:p>
        </w:tc>
        <w:tc>
          <w:tcPr>
            <w:tcW w:w="992" w:type="dxa"/>
            <w:tcBorders>
              <w:top w:val="nil"/>
              <w:bottom w:val="nil"/>
            </w:tcBorders>
            <w:tcMar>
              <w:left w:w="0" w:type="dxa"/>
              <w:right w:w="0" w:type="dxa"/>
            </w:tcMar>
            <w:vAlign w:val="center"/>
          </w:tcPr>
          <w:p w14:paraId="6F7E6D17"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602BFE7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w:t>
            </w:r>
          </w:p>
        </w:tc>
        <w:tc>
          <w:tcPr>
            <w:tcW w:w="296" w:type="dxa"/>
            <w:gridSpan w:val="2"/>
            <w:tcBorders>
              <w:top w:val="nil"/>
              <w:bottom w:val="nil"/>
            </w:tcBorders>
            <w:tcMar>
              <w:left w:w="0" w:type="dxa"/>
              <w:right w:w="0" w:type="dxa"/>
            </w:tcMar>
            <w:vAlign w:val="center"/>
          </w:tcPr>
          <w:p w14:paraId="12CD354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w:t>
            </w:r>
          </w:p>
        </w:tc>
        <w:tc>
          <w:tcPr>
            <w:tcW w:w="979" w:type="dxa"/>
            <w:tcBorders>
              <w:top w:val="nil"/>
              <w:bottom w:val="nil"/>
            </w:tcBorders>
            <w:tcMar>
              <w:left w:w="0" w:type="dxa"/>
              <w:right w:w="0" w:type="dxa"/>
            </w:tcMar>
            <w:vAlign w:val="center"/>
          </w:tcPr>
          <w:p w14:paraId="6580D04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19C359E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5-14</w:t>
            </w:r>
          </w:p>
        </w:tc>
      </w:tr>
      <w:tr w:rsidR="00373926" w:rsidRPr="00387A2B" w14:paraId="57D1FC92" w14:textId="77777777" w:rsidTr="007141A2">
        <w:tc>
          <w:tcPr>
            <w:tcW w:w="2802" w:type="dxa"/>
            <w:tcBorders>
              <w:top w:val="nil"/>
              <w:bottom w:val="nil"/>
            </w:tcBorders>
            <w:tcMar>
              <w:left w:w="0" w:type="dxa"/>
              <w:right w:w="0" w:type="dxa"/>
            </w:tcMar>
            <w:vAlign w:val="center"/>
          </w:tcPr>
          <w:p w14:paraId="6AE9EFC3"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lang w:val="es-AR"/>
              </w:rPr>
              <w:t>T</w:t>
            </w:r>
            <w:r w:rsidRPr="00387A2B">
              <w:rPr>
                <w:rFonts w:ascii="Times New Roman" w:hAnsi="Times New Roman" w:cs="Times New Roman"/>
                <w:color w:val="000000" w:themeColor="text1"/>
                <w:sz w:val="20"/>
                <w:szCs w:val="20"/>
              </w:rPr>
              <w:t>olerancia</w:t>
            </w:r>
          </w:p>
        </w:tc>
        <w:tc>
          <w:tcPr>
            <w:tcW w:w="283" w:type="dxa"/>
            <w:tcBorders>
              <w:top w:val="nil"/>
              <w:bottom w:val="nil"/>
            </w:tcBorders>
            <w:tcMar>
              <w:left w:w="0" w:type="dxa"/>
              <w:right w:w="0" w:type="dxa"/>
            </w:tcMar>
            <w:vAlign w:val="center"/>
          </w:tcPr>
          <w:p w14:paraId="2B9FFE4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w:t>
            </w:r>
          </w:p>
        </w:tc>
        <w:tc>
          <w:tcPr>
            <w:tcW w:w="992" w:type="dxa"/>
            <w:tcBorders>
              <w:top w:val="nil"/>
              <w:bottom w:val="nil"/>
            </w:tcBorders>
            <w:tcMar>
              <w:left w:w="0" w:type="dxa"/>
              <w:right w:w="0" w:type="dxa"/>
            </w:tcMar>
            <w:vAlign w:val="center"/>
          </w:tcPr>
          <w:p w14:paraId="33E9EB8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FFDE480"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10-13</w:t>
            </w:r>
          </w:p>
        </w:tc>
        <w:tc>
          <w:tcPr>
            <w:tcW w:w="283" w:type="dxa"/>
            <w:tcBorders>
              <w:top w:val="nil"/>
              <w:bottom w:val="nil"/>
            </w:tcBorders>
            <w:tcMar>
              <w:left w:w="0" w:type="dxa"/>
              <w:right w:w="0" w:type="dxa"/>
            </w:tcMar>
            <w:vAlign w:val="center"/>
          </w:tcPr>
          <w:p w14:paraId="3A33D46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c>
          <w:tcPr>
            <w:tcW w:w="992" w:type="dxa"/>
            <w:tcBorders>
              <w:top w:val="nil"/>
              <w:bottom w:val="nil"/>
            </w:tcBorders>
            <w:tcMar>
              <w:left w:w="0" w:type="dxa"/>
              <w:right w:w="0" w:type="dxa"/>
            </w:tcMar>
            <w:vAlign w:val="center"/>
          </w:tcPr>
          <w:p w14:paraId="716814FC"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0F9EFC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13-21</w:t>
            </w:r>
          </w:p>
        </w:tc>
        <w:tc>
          <w:tcPr>
            <w:tcW w:w="296" w:type="dxa"/>
            <w:gridSpan w:val="2"/>
            <w:tcBorders>
              <w:top w:val="nil"/>
              <w:bottom w:val="nil"/>
            </w:tcBorders>
            <w:tcMar>
              <w:left w:w="0" w:type="dxa"/>
              <w:right w:w="0" w:type="dxa"/>
            </w:tcMar>
            <w:vAlign w:val="center"/>
          </w:tcPr>
          <w:p w14:paraId="4F704BE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11</w:t>
            </w:r>
          </w:p>
        </w:tc>
        <w:tc>
          <w:tcPr>
            <w:tcW w:w="979" w:type="dxa"/>
            <w:tcBorders>
              <w:top w:val="nil"/>
              <w:bottom w:val="nil"/>
            </w:tcBorders>
            <w:tcMar>
              <w:left w:w="0" w:type="dxa"/>
              <w:right w:w="0" w:type="dxa"/>
            </w:tcMar>
            <w:vAlign w:val="center"/>
          </w:tcPr>
          <w:p w14:paraId="221BE57C"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33F8B5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5-15</w:t>
            </w:r>
          </w:p>
        </w:tc>
      </w:tr>
      <w:tr w:rsidR="00373926" w:rsidRPr="00387A2B" w14:paraId="347E0999" w14:textId="77777777" w:rsidTr="007141A2">
        <w:tc>
          <w:tcPr>
            <w:tcW w:w="2802" w:type="dxa"/>
            <w:tcBorders>
              <w:top w:val="nil"/>
              <w:bottom w:val="nil"/>
            </w:tcBorders>
            <w:tcMar>
              <w:left w:w="0" w:type="dxa"/>
              <w:right w:w="0" w:type="dxa"/>
            </w:tcMar>
            <w:vAlign w:val="center"/>
          </w:tcPr>
          <w:p w14:paraId="2DD35710"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Descuido de actividades</w:t>
            </w:r>
          </w:p>
        </w:tc>
        <w:tc>
          <w:tcPr>
            <w:tcW w:w="283" w:type="dxa"/>
            <w:tcBorders>
              <w:top w:val="nil"/>
              <w:bottom w:val="nil"/>
            </w:tcBorders>
            <w:tcMar>
              <w:left w:w="0" w:type="dxa"/>
              <w:right w:w="0" w:type="dxa"/>
            </w:tcMar>
            <w:vAlign w:val="center"/>
          </w:tcPr>
          <w:p w14:paraId="1FBFDB7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w:t>
            </w:r>
          </w:p>
        </w:tc>
        <w:tc>
          <w:tcPr>
            <w:tcW w:w="992" w:type="dxa"/>
            <w:tcBorders>
              <w:top w:val="nil"/>
              <w:bottom w:val="nil"/>
            </w:tcBorders>
            <w:tcMar>
              <w:left w:w="0" w:type="dxa"/>
              <w:right w:w="0" w:type="dxa"/>
            </w:tcMar>
            <w:vAlign w:val="center"/>
          </w:tcPr>
          <w:p w14:paraId="1E53A8EB"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A8411C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w:t>
            </w:r>
          </w:p>
        </w:tc>
        <w:tc>
          <w:tcPr>
            <w:tcW w:w="283" w:type="dxa"/>
            <w:tcBorders>
              <w:top w:val="nil"/>
              <w:bottom w:val="nil"/>
            </w:tcBorders>
            <w:tcMar>
              <w:left w:w="0" w:type="dxa"/>
              <w:right w:w="0" w:type="dxa"/>
            </w:tcMar>
            <w:vAlign w:val="center"/>
          </w:tcPr>
          <w:p w14:paraId="07AB6B1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w:t>
            </w:r>
          </w:p>
        </w:tc>
        <w:tc>
          <w:tcPr>
            <w:tcW w:w="992" w:type="dxa"/>
            <w:tcBorders>
              <w:top w:val="nil"/>
              <w:bottom w:val="nil"/>
            </w:tcBorders>
            <w:tcMar>
              <w:left w:w="0" w:type="dxa"/>
              <w:right w:w="0" w:type="dxa"/>
            </w:tcMar>
            <w:vAlign w:val="center"/>
          </w:tcPr>
          <w:p w14:paraId="5638431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772E59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0-2</w:t>
            </w:r>
          </w:p>
        </w:tc>
        <w:tc>
          <w:tcPr>
            <w:tcW w:w="296" w:type="dxa"/>
            <w:gridSpan w:val="2"/>
            <w:tcBorders>
              <w:top w:val="nil"/>
              <w:bottom w:val="nil"/>
            </w:tcBorders>
            <w:tcMar>
              <w:left w:w="0" w:type="dxa"/>
              <w:right w:w="0" w:type="dxa"/>
            </w:tcMar>
            <w:vAlign w:val="center"/>
          </w:tcPr>
          <w:p w14:paraId="1DDE544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w:t>
            </w:r>
          </w:p>
        </w:tc>
        <w:tc>
          <w:tcPr>
            <w:tcW w:w="979" w:type="dxa"/>
            <w:tcBorders>
              <w:top w:val="nil"/>
              <w:bottom w:val="nil"/>
            </w:tcBorders>
            <w:tcMar>
              <w:left w:w="0" w:type="dxa"/>
              <w:right w:w="0" w:type="dxa"/>
            </w:tcMar>
            <w:vAlign w:val="center"/>
          </w:tcPr>
          <w:p w14:paraId="7553144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F3D0F3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3-11</w:t>
            </w:r>
          </w:p>
        </w:tc>
      </w:tr>
      <w:tr w:rsidR="00373926" w:rsidRPr="00387A2B" w14:paraId="4DD1AB13" w14:textId="77777777" w:rsidTr="007141A2">
        <w:tc>
          <w:tcPr>
            <w:tcW w:w="2802" w:type="dxa"/>
            <w:tcBorders>
              <w:top w:val="nil"/>
              <w:bottom w:val="nil"/>
            </w:tcBorders>
            <w:tcMar>
              <w:left w:w="0" w:type="dxa"/>
              <w:right w:w="0" w:type="dxa"/>
            </w:tcMar>
            <w:vAlign w:val="center"/>
          </w:tcPr>
          <w:p w14:paraId="62431124"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Tiempo empleado</w:t>
            </w:r>
          </w:p>
        </w:tc>
        <w:tc>
          <w:tcPr>
            <w:tcW w:w="283" w:type="dxa"/>
            <w:tcBorders>
              <w:top w:val="nil"/>
              <w:bottom w:val="nil"/>
            </w:tcBorders>
            <w:tcMar>
              <w:left w:w="0" w:type="dxa"/>
              <w:right w:w="0" w:type="dxa"/>
            </w:tcMar>
            <w:vAlign w:val="center"/>
          </w:tcPr>
          <w:p w14:paraId="41F574C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w:t>
            </w:r>
          </w:p>
        </w:tc>
        <w:tc>
          <w:tcPr>
            <w:tcW w:w="992" w:type="dxa"/>
            <w:tcBorders>
              <w:top w:val="nil"/>
              <w:bottom w:val="nil"/>
            </w:tcBorders>
            <w:tcMar>
              <w:left w:w="0" w:type="dxa"/>
              <w:right w:w="0" w:type="dxa"/>
            </w:tcMar>
            <w:vAlign w:val="center"/>
          </w:tcPr>
          <w:p w14:paraId="008D18C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3FFC967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6-8</w:t>
            </w:r>
          </w:p>
        </w:tc>
        <w:tc>
          <w:tcPr>
            <w:tcW w:w="283" w:type="dxa"/>
            <w:tcBorders>
              <w:top w:val="nil"/>
              <w:bottom w:val="nil"/>
            </w:tcBorders>
            <w:tcMar>
              <w:left w:w="0" w:type="dxa"/>
              <w:right w:w="0" w:type="dxa"/>
            </w:tcMar>
            <w:vAlign w:val="center"/>
          </w:tcPr>
          <w:p w14:paraId="5825E71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w:t>
            </w:r>
          </w:p>
        </w:tc>
        <w:tc>
          <w:tcPr>
            <w:tcW w:w="992" w:type="dxa"/>
            <w:tcBorders>
              <w:top w:val="nil"/>
              <w:bottom w:val="nil"/>
            </w:tcBorders>
            <w:tcMar>
              <w:left w:w="0" w:type="dxa"/>
              <w:right w:w="0" w:type="dxa"/>
            </w:tcMar>
            <w:vAlign w:val="center"/>
          </w:tcPr>
          <w:p w14:paraId="4120478F"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0E6614B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9-16</w:t>
            </w:r>
          </w:p>
        </w:tc>
        <w:tc>
          <w:tcPr>
            <w:tcW w:w="296" w:type="dxa"/>
            <w:gridSpan w:val="2"/>
            <w:tcBorders>
              <w:top w:val="nil"/>
              <w:bottom w:val="nil"/>
            </w:tcBorders>
            <w:tcMar>
              <w:left w:w="0" w:type="dxa"/>
              <w:right w:w="0" w:type="dxa"/>
            </w:tcMar>
            <w:vAlign w:val="center"/>
          </w:tcPr>
          <w:p w14:paraId="7D365DB0"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w:t>
            </w:r>
          </w:p>
        </w:tc>
        <w:tc>
          <w:tcPr>
            <w:tcW w:w="979" w:type="dxa"/>
            <w:tcBorders>
              <w:top w:val="nil"/>
              <w:bottom w:val="nil"/>
            </w:tcBorders>
            <w:tcMar>
              <w:left w:w="0" w:type="dxa"/>
              <w:right w:w="0" w:type="dxa"/>
            </w:tcMar>
            <w:vAlign w:val="center"/>
          </w:tcPr>
          <w:p w14:paraId="29B530A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7178EE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3-11</w:t>
            </w:r>
          </w:p>
        </w:tc>
      </w:tr>
      <w:tr w:rsidR="00373926" w:rsidRPr="00387A2B" w14:paraId="4B7D500F" w14:textId="77777777" w:rsidTr="007141A2">
        <w:tc>
          <w:tcPr>
            <w:tcW w:w="2802" w:type="dxa"/>
            <w:tcBorders>
              <w:top w:val="nil"/>
              <w:bottom w:val="nil"/>
            </w:tcBorders>
            <w:tcMar>
              <w:left w:w="0" w:type="dxa"/>
              <w:right w:w="0" w:type="dxa"/>
            </w:tcMar>
            <w:vAlign w:val="center"/>
          </w:tcPr>
          <w:p w14:paraId="7F9CE778"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lang w:val="es-AR"/>
              </w:rPr>
              <w:t>M</w:t>
            </w:r>
            <w:r w:rsidRPr="00387A2B">
              <w:rPr>
                <w:rFonts w:ascii="Times New Roman" w:hAnsi="Times New Roman" w:cs="Times New Roman"/>
                <w:color w:val="000000" w:themeColor="text1"/>
                <w:sz w:val="20"/>
                <w:szCs w:val="20"/>
              </w:rPr>
              <w:t>ayor consumo</w:t>
            </w:r>
          </w:p>
        </w:tc>
        <w:tc>
          <w:tcPr>
            <w:tcW w:w="283" w:type="dxa"/>
            <w:tcBorders>
              <w:top w:val="nil"/>
              <w:bottom w:val="nil"/>
            </w:tcBorders>
            <w:tcMar>
              <w:left w:w="0" w:type="dxa"/>
              <w:right w:w="0" w:type="dxa"/>
            </w:tcMar>
            <w:vAlign w:val="center"/>
          </w:tcPr>
          <w:p w14:paraId="4168D23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w:t>
            </w:r>
          </w:p>
        </w:tc>
        <w:tc>
          <w:tcPr>
            <w:tcW w:w="992" w:type="dxa"/>
            <w:tcBorders>
              <w:top w:val="nil"/>
              <w:bottom w:val="nil"/>
            </w:tcBorders>
            <w:tcMar>
              <w:left w:w="0" w:type="dxa"/>
              <w:right w:w="0" w:type="dxa"/>
            </w:tcMar>
            <w:vAlign w:val="center"/>
          </w:tcPr>
          <w:p w14:paraId="6D54755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C269F1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2-4</w:t>
            </w:r>
          </w:p>
        </w:tc>
        <w:tc>
          <w:tcPr>
            <w:tcW w:w="283" w:type="dxa"/>
            <w:tcBorders>
              <w:top w:val="nil"/>
              <w:bottom w:val="nil"/>
            </w:tcBorders>
            <w:tcMar>
              <w:left w:w="0" w:type="dxa"/>
              <w:right w:w="0" w:type="dxa"/>
            </w:tcMar>
            <w:vAlign w:val="center"/>
          </w:tcPr>
          <w:p w14:paraId="50B2F5F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w:t>
            </w:r>
          </w:p>
        </w:tc>
        <w:tc>
          <w:tcPr>
            <w:tcW w:w="992" w:type="dxa"/>
            <w:tcBorders>
              <w:top w:val="nil"/>
              <w:bottom w:val="nil"/>
            </w:tcBorders>
            <w:tcMar>
              <w:left w:w="0" w:type="dxa"/>
              <w:right w:w="0" w:type="dxa"/>
            </w:tcMar>
            <w:vAlign w:val="center"/>
          </w:tcPr>
          <w:p w14:paraId="7C93348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36526460"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w:t>
            </w:r>
          </w:p>
        </w:tc>
        <w:tc>
          <w:tcPr>
            <w:tcW w:w="296" w:type="dxa"/>
            <w:gridSpan w:val="2"/>
            <w:tcBorders>
              <w:top w:val="nil"/>
              <w:bottom w:val="nil"/>
            </w:tcBorders>
            <w:tcMar>
              <w:left w:w="0" w:type="dxa"/>
              <w:right w:w="0" w:type="dxa"/>
            </w:tcMar>
            <w:vAlign w:val="center"/>
          </w:tcPr>
          <w:p w14:paraId="11E1882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w:t>
            </w:r>
          </w:p>
        </w:tc>
        <w:tc>
          <w:tcPr>
            <w:tcW w:w="979" w:type="dxa"/>
            <w:tcBorders>
              <w:top w:val="nil"/>
              <w:bottom w:val="nil"/>
            </w:tcBorders>
            <w:tcMar>
              <w:left w:w="0" w:type="dxa"/>
              <w:right w:w="0" w:type="dxa"/>
            </w:tcMar>
            <w:vAlign w:val="center"/>
          </w:tcPr>
          <w:p w14:paraId="1431DCE6"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7F4200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3-10</w:t>
            </w:r>
          </w:p>
        </w:tc>
      </w:tr>
      <w:tr w:rsidR="00373926" w:rsidRPr="00387A2B" w14:paraId="5DD9DA7E" w14:textId="77777777" w:rsidTr="007141A2">
        <w:tc>
          <w:tcPr>
            <w:tcW w:w="2802" w:type="dxa"/>
            <w:tcBorders>
              <w:top w:val="nil"/>
              <w:bottom w:val="nil"/>
            </w:tcBorders>
            <w:tcMar>
              <w:left w:w="0" w:type="dxa"/>
              <w:right w:w="0" w:type="dxa"/>
            </w:tcMar>
            <w:vAlign w:val="center"/>
          </w:tcPr>
          <w:p w14:paraId="21752D09"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Pérdida de control</w:t>
            </w:r>
          </w:p>
        </w:tc>
        <w:tc>
          <w:tcPr>
            <w:tcW w:w="283" w:type="dxa"/>
            <w:tcBorders>
              <w:top w:val="nil"/>
              <w:bottom w:val="nil"/>
            </w:tcBorders>
            <w:tcMar>
              <w:left w:w="0" w:type="dxa"/>
              <w:right w:w="0" w:type="dxa"/>
            </w:tcMar>
            <w:vAlign w:val="center"/>
          </w:tcPr>
          <w:p w14:paraId="274D8717"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w:t>
            </w:r>
          </w:p>
        </w:tc>
        <w:tc>
          <w:tcPr>
            <w:tcW w:w="992" w:type="dxa"/>
            <w:tcBorders>
              <w:top w:val="nil"/>
              <w:bottom w:val="nil"/>
            </w:tcBorders>
            <w:tcMar>
              <w:left w:w="0" w:type="dxa"/>
              <w:right w:w="0" w:type="dxa"/>
            </w:tcMar>
            <w:vAlign w:val="center"/>
          </w:tcPr>
          <w:p w14:paraId="6444488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A9E842F"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15-18</w:t>
            </w:r>
          </w:p>
        </w:tc>
        <w:tc>
          <w:tcPr>
            <w:tcW w:w="283" w:type="dxa"/>
            <w:tcBorders>
              <w:top w:val="nil"/>
              <w:bottom w:val="nil"/>
            </w:tcBorders>
            <w:tcMar>
              <w:left w:w="0" w:type="dxa"/>
              <w:right w:w="0" w:type="dxa"/>
            </w:tcMar>
            <w:vAlign w:val="center"/>
          </w:tcPr>
          <w:p w14:paraId="1E41DA90"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20</w:t>
            </w:r>
          </w:p>
        </w:tc>
        <w:tc>
          <w:tcPr>
            <w:tcW w:w="992" w:type="dxa"/>
            <w:tcBorders>
              <w:top w:val="nil"/>
              <w:bottom w:val="nil"/>
            </w:tcBorders>
            <w:tcMar>
              <w:left w:w="0" w:type="dxa"/>
              <w:right w:w="0" w:type="dxa"/>
            </w:tcMar>
            <w:vAlign w:val="center"/>
          </w:tcPr>
          <w:p w14:paraId="5F6A97D5"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174FB83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16-24</w:t>
            </w:r>
          </w:p>
        </w:tc>
        <w:tc>
          <w:tcPr>
            <w:tcW w:w="296" w:type="dxa"/>
            <w:gridSpan w:val="2"/>
            <w:tcBorders>
              <w:top w:val="nil"/>
              <w:bottom w:val="nil"/>
            </w:tcBorders>
            <w:tcMar>
              <w:left w:w="0" w:type="dxa"/>
              <w:right w:w="0" w:type="dxa"/>
            </w:tcMar>
            <w:vAlign w:val="center"/>
          </w:tcPr>
          <w:p w14:paraId="685A2CA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45</w:t>
            </w:r>
          </w:p>
        </w:tc>
        <w:tc>
          <w:tcPr>
            <w:tcW w:w="979" w:type="dxa"/>
            <w:tcBorders>
              <w:top w:val="nil"/>
              <w:bottom w:val="nil"/>
            </w:tcBorders>
            <w:tcMar>
              <w:left w:w="0" w:type="dxa"/>
              <w:right w:w="0" w:type="dxa"/>
            </w:tcMar>
            <w:vAlign w:val="center"/>
          </w:tcPr>
          <w:p w14:paraId="666F0DD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D735D9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38-52</w:t>
            </w:r>
          </w:p>
        </w:tc>
      </w:tr>
      <w:tr w:rsidR="00373926" w:rsidRPr="00387A2B" w14:paraId="4D6CB8A2" w14:textId="77777777" w:rsidTr="007141A2">
        <w:tc>
          <w:tcPr>
            <w:tcW w:w="2802" w:type="dxa"/>
            <w:tcBorders>
              <w:top w:val="nil"/>
              <w:bottom w:val="nil"/>
            </w:tcBorders>
            <w:tcMar>
              <w:left w:w="0" w:type="dxa"/>
              <w:right w:w="0" w:type="dxa"/>
            </w:tcMar>
            <w:vAlign w:val="center"/>
          </w:tcPr>
          <w:p w14:paraId="09A00AEA"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Consumo a pesar de los problemas</w:t>
            </w:r>
          </w:p>
        </w:tc>
        <w:tc>
          <w:tcPr>
            <w:tcW w:w="283" w:type="dxa"/>
            <w:tcBorders>
              <w:top w:val="nil"/>
              <w:bottom w:val="nil"/>
            </w:tcBorders>
            <w:tcMar>
              <w:left w:w="0" w:type="dxa"/>
              <w:right w:w="0" w:type="dxa"/>
            </w:tcMar>
            <w:vAlign w:val="center"/>
          </w:tcPr>
          <w:p w14:paraId="5BCF5F24"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11</w:t>
            </w:r>
          </w:p>
        </w:tc>
        <w:tc>
          <w:tcPr>
            <w:tcW w:w="992" w:type="dxa"/>
            <w:tcBorders>
              <w:top w:val="nil"/>
              <w:bottom w:val="nil"/>
            </w:tcBorders>
            <w:tcMar>
              <w:left w:w="0" w:type="dxa"/>
              <w:right w:w="0" w:type="dxa"/>
            </w:tcMar>
            <w:vAlign w:val="center"/>
          </w:tcPr>
          <w:p w14:paraId="3D81C165"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35E506F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9-12</w:t>
            </w:r>
          </w:p>
        </w:tc>
        <w:tc>
          <w:tcPr>
            <w:tcW w:w="283" w:type="dxa"/>
            <w:tcBorders>
              <w:top w:val="nil"/>
              <w:bottom w:val="nil"/>
            </w:tcBorders>
            <w:tcMar>
              <w:left w:w="0" w:type="dxa"/>
              <w:right w:w="0" w:type="dxa"/>
            </w:tcMar>
            <w:vAlign w:val="center"/>
          </w:tcPr>
          <w:p w14:paraId="2E486827"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w:t>
            </w:r>
          </w:p>
        </w:tc>
        <w:tc>
          <w:tcPr>
            <w:tcW w:w="992" w:type="dxa"/>
            <w:tcBorders>
              <w:top w:val="nil"/>
              <w:bottom w:val="nil"/>
            </w:tcBorders>
            <w:tcMar>
              <w:left w:w="0" w:type="dxa"/>
              <w:right w:w="0" w:type="dxa"/>
            </w:tcMar>
            <w:vAlign w:val="center"/>
          </w:tcPr>
          <w:p w14:paraId="2AD06BC6"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18C348F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10-17</w:t>
            </w:r>
          </w:p>
        </w:tc>
        <w:tc>
          <w:tcPr>
            <w:tcW w:w="296" w:type="dxa"/>
            <w:gridSpan w:val="2"/>
            <w:tcBorders>
              <w:top w:val="nil"/>
              <w:bottom w:val="nil"/>
            </w:tcBorders>
            <w:tcMar>
              <w:left w:w="0" w:type="dxa"/>
              <w:right w:w="0" w:type="dxa"/>
            </w:tcMar>
            <w:vAlign w:val="center"/>
          </w:tcPr>
          <w:p w14:paraId="16D33B3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18</w:t>
            </w:r>
          </w:p>
        </w:tc>
        <w:tc>
          <w:tcPr>
            <w:tcW w:w="979" w:type="dxa"/>
            <w:tcBorders>
              <w:top w:val="nil"/>
              <w:bottom w:val="nil"/>
            </w:tcBorders>
            <w:tcMar>
              <w:left w:w="0" w:type="dxa"/>
              <w:right w:w="0" w:type="dxa"/>
            </w:tcMar>
            <w:vAlign w:val="center"/>
          </w:tcPr>
          <w:p w14:paraId="4093A71D"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B7EE038"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12-24</w:t>
            </w:r>
          </w:p>
        </w:tc>
      </w:tr>
      <w:tr w:rsidR="00373926" w:rsidRPr="00387A2B" w14:paraId="02A1E10D" w14:textId="77777777" w:rsidTr="007141A2">
        <w:tc>
          <w:tcPr>
            <w:tcW w:w="2802" w:type="dxa"/>
            <w:tcBorders>
              <w:top w:val="nil"/>
              <w:bottom w:val="nil"/>
            </w:tcBorders>
            <w:tcMar>
              <w:left w:w="0" w:type="dxa"/>
              <w:right w:w="0" w:type="dxa"/>
            </w:tcMar>
            <w:vAlign w:val="center"/>
          </w:tcPr>
          <w:p w14:paraId="5EF3F518"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Uso en situaciones físicamente peligrosas </w:t>
            </w:r>
          </w:p>
        </w:tc>
        <w:tc>
          <w:tcPr>
            <w:tcW w:w="283" w:type="dxa"/>
            <w:tcBorders>
              <w:top w:val="nil"/>
              <w:bottom w:val="nil"/>
            </w:tcBorders>
            <w:tcMar>
              <w:left w:w="0" w:type="dxa"/>
              <w:right w:w="0" w:type="dxa"/>
            </w:tcMar>
            <w:vAlign w:val="center"/>
          </w:tcPr>
          <w:p w14:paraId="500E762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w:t>
            </w:r>
          </w:p>
        </w:tc>
        <w:tc>
          <w:tcPr>
            <w:tcW w:w="992" w:type="dxa"/>
            <w:tcBorders>
              <w:top w:val="nil"/>
              <w:bottom w:val="nil"/>
            </w:tcBorders>
            <w:tcMar>
              <w:left w:w="0" w:type="dxa"/>
              <w:right w:w="0" w:type="dxa"/>
            </w:tcMar>
            <w:vAlign w:val="center"/>
          </w:tcPr>
          <w:p w14:paraId="55D8A21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2CF5552"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7-9</w:t>
            </w:r>
          </w:p>
        </w:tc>
        <w:tc>
          <w:tcPr>
            <w:tcW w:w="283" w:type="dxa"/>
            <w:tcBorders>
              <w:top w:val="nil"/>
              <w:bottom w:val="nil"/>
            </w:tcBorders>
            <w:tcMar>
              <w:left w:w="0" w:type="dxa"/>
              <w:right w:w="0" w:type="dxa"/>
            </w:tcMar>
            <w:vAlign w:val="center"/>
          </w:tcPr>
          <w:p w14:paraId="17092C7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20</w:t>
            </w:r>
          </w:p>
        </w:tc>
        <w:tc>
          <w:tcPr>
            <w:tcW w:w="992" w:type="dxa"/>
            <w:tcBorders>
              <w:top w:val="nil"/>
              <w:bottom w:val="nil"/>
            </w:tcBorders>
            <w:tcMar>
              <w:left w:w="0" w:type="dxa"/>
              <w:right w:w="0" w:type="dxa"/>
            </w:tcMar>
            <w:vAlign w:val="center"/>
          </w:tcPr>
          <w:p w14:paraId="55FCA16F"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7C9F9F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16-24</w:t>
            </w:r>
          </w:p>
        </w:tc>
        <w:tc>
          <w:tcPr>
            <w:tcW w:w="296" w:type="dxa"/>
            <w:gridSpan w:val="2"/>
            <w:tcBorders>
              <w:top w:val="nil"/>
              <w:bottom w:val="nil"/>
            </w:tcBorders>
            <w:tcMar>
              <w:left w:w="0" w:type="dxa"/>
              <w:right w:w="0" w:type="dxa"/>
            </w:tcMar>
            <w:vAlign w:val="center"/>
          </w:tcPr>
          <w:p w14:paraId="7A88308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w:t>
            </w:r>
          </w:p>
        </w:tc>
        <w:tc>
          <w:tcPr>
            <w:tcW w:w="979" w:type="dxa"/>
            <w:tcBorders>
              <w:top w:val="nil"/>
              <w:bottom w:val="nil"/>
            </w:tcBorders>
            <w:tcMar>
              <w:left w:w="0" w:type="dxa"/>
              <w:right w:w="0" w:type="dxa"/>
            </w:tcMar>
            <w:vAlign w:val="center"/>
          </w:tcPr>
          <w:p w14:paraId="55B9BDA6"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1AD5BA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2-9</w:t>
            </w:r>
          </w:p>
        </w:tc>
      </w:tr>
      <w:tr w:rsidR="00373926" w:rsidRPr="00387A2B" w14:paraId="3DB866BB" w14:textId="77777777" w:rsidTr="007141A2">
        <w:tc>
          <w:tcPr>
            <w:tcW w:w="2802" w:type="dxa"/>
            <w:tcBorders>
              <w:top w:val="nil"/>
              <w:bottom w:val="nil"/>
            </w:tcBorders>
            <w:tcMar>
              <w:left w:w="0" w:type="dxa"/>
              <w:right w:w="0" w:type="dxa"/>
            </w:tcMar>
            <w:vAlign w:val="center"/>
          </w:tcPr>
          <w:p w14:paraId="174358DC"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Problemas sociales </w:t>
            </w:r>
          </w:p>
        </w:tc>
        <w:tc>
          <w:tcPr>
            <w:tcW w:w="283" w:type="dxa"/>
            <w:tcBorders>
              <w:top w:val="nil"/>
              <w:bottom w:val="nil"/>
            </w:tcBorders>
            <w:tcMar>
              <w:left w:w="0" w:type="dxa"/>
              <w:right w:w="0" w:type="dxa"/>
            </w:tcMar>
            <w:vAlign w:val="center"/>
          </w:tcPr>
          <w:p w14:paraId="0DB4BF0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10</w:t>
            </w:r>
          </w:p>
        </w:tc>
        <w:tc>
          <w:tcPr>
            <w:tcW w:w="992" w:type="dxa"/>
            <w:tcBorders>
              <w:top w:val="nil"/>
              <w:bottom w:val="nil"/>
            </w:tcBorders>
            <w:tcMar>
              <w:left w:w="0" w:type="dxa"/>
              <w:right w:w="0" w:type="dxa"/>
            </w:tcMar>
            <w:vAlign w:val="center"/>
          </w:tcPr>
          <w:p w14:paraId="6A12190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3563FE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9-12</w:t>
            </w:r>
          </w:p>
        </w:tc>
        <w:tc>
          <w:tcPr>
            <w:tcW w:w="283" w:type="dxa"/>
            <w:tcBorders>
              <w:top w:val="nil"/>
              <w:bottom w:val="nil"/>
            </w:tcBorders>
            <w:tcMar>
              <w:left w:w="0" w:type="dxa"/>
              <w:right w:w="0" w:type="dxa"/>
            </w:tcMar>
            <w:vAlign w:val="center"/>
          </w:tcPr>
          <w:p w14:paraId="2EDEB3D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22</w:t>
            </w:r>
          </w:p>
        </w:tc>
        <w:tc>
          <w:tcPr>
            <w:tcW w:w="992" w:type="dxa"/>
            <w:tcBorders>
              <w:top w:val="nil"/>
              <w:bottom w:val="nil"/>
            </w:tcBorders>
            <w:tcMar>
              <w:left w:w="0" w:type="dxa"/>
              <w:right w:w="0" w:type="dxa"/>
            </w:tcMar>
            <w:vAlign w:val="center"/>
          </w:tcPr>
          <w:p w14:paraId="30A65C6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932D93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18-27</w:t>
            </w:r>
          </w:p>
        </w:tc>
        <w:tc>
          <w:tcPr>
            <w:tcW w:w="296" w:type="dxa"/>
            <w:gridSpan w:val="2"/>
            <w:tcBorders>
              <w:top w:val="nil"/>
              <w:bottom w:val="nil"/>
            </w:tcBorders>
            <w:tcMar>
              <w:left w:w="0" w:type="dxa"/>
              <w:right w:w="0" w:type="dxa"/>
            </w:tcMar>
            <w:vAlign w:val="center"/>
          </w:tcPr>
          <w:p w14:paraId="2EC3127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w:t>
            </w:r>
          </w:p>
        </w:tc>
        <w:tc>
          <w:tcPr>
            <w:tcW w:w="979" w:type="dxa"/>
            <w:tcBorders>
              <w:top w:val="nil"/>
              <w:bottom w:val="nil"/>
            </w:tcBorders>
            <w:tcMar>
              <w:left w:w="0" w:type="dxa"/>
              <w:right w:w="0" w:type="dxa"/>
            </w:tcMar>
            <w:vAlign w:val="center"/>
          </w:tcPr>
          <w:p w14:paraId="0CA8BEE5"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0B0123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3-11</w:t>
            </w:r>
          </w:p>
        </w:tc>
      </w:tr>
      <w:tr w:rsidR="00373926" w:rsidRPr="00387A2B" w14:paraId="147C323A" w14:textId="77777777" w:rsidTr="007141A2">
        <w:tc>
          <w:tcPr>
            <w:tcW w:w="2802" w:type="dxa"/>
            <w:tcBorders>
              <w:top w:val="nil"/>
              <w:bottom w:val="nil"/>
            </w:tcBorders>
            <w:tcMar>
              <w:left w:w="0" w:type="dxa"/>
              <w:right w:w="0" w:type="dxa"/>
            </w:tcMar>
            <w:vAlign w:val="center"/>
          </w:tcPr>
          <w:p w14:paraId="6649F317" w14:textId="77777777" w:rsidR="00373926" w:rsidRPr="00387A2B" w:rsidRDefault="00373926"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Negligencia de obligaciones prioritarias</w:t>
            </w:r>
          </w:p>
        </w:tc>
        <w:tc>
          <w:tcPr>
            <w:tcW w:w="283" w:type="dxa"/>
            <w:tcBorders>
              <w:top w:val="nil"/>
              <w:bottom w:val="nil"/>
            </w:tcBorders>
            <w:tcMar>
              <w:left w:w="0" w:type="dxa"/>
              <w:right w:w="0" w:type="dxa"/>
            </w:tcMar>
            <w:vAlign w:val="center"/>
          </w:tcPr>
          <w:p w14:paraId="3DFFAD6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24</w:t>
            </w:r>
          </w:p>
        </w:tc>
        <w:tc>
          <w:tcPr>
            <w:tcW w:w="992" w:type="dxa"/>
            <w:tcBorders>
              <w:top w:val="nil"/>
              <w:bottom w:val="nil"/>
            </w:tcBorders>
            <w:tcMar>
              <w:left w:w="0" w:type="dxa"/>
              <w:right w:w="0" w:type="dxa"/>
            </w:tcMar>
            <w:vAlign w:val="center"/>
          </w:tcPr>
          <w:p w14:paraId="14ACC993"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3BDCED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22-26</w:t>
            </w:r>
          </w:p>
        </w:tc>
        <w:tc>
          <w:tcPr>
            <w:tcW w:w="283" w:type="dxa"/>
            <w:tcBorders>
              <w:top w:val="nil"/>
              <w:bottom w:val="nil"/>
            </w:tcBorders>
            <w:tcMar>
              <w:left w:w="0" w:type="dxa"/>
              <w:right w:w="0" w:type="dxa"/>
            </w:tcMar>
            <w:vAlign w:val="center"/>
          </w:tcPr>
          <w:p w14:paraId="63B5D28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22</w:t>
            </w:r>
          </w:p>
        </w:tc>
        <w:tc>
          <w:tcPr>
            <w:tcW w:w="992" w:type="dxa"/>
            <w:tcBorders>
              <w:top w:val="nil"/>
              <w:bottom w:val="nil"/>
            </w:tcBorders>
            <w:tcMar>
              <w:left w:w="0" w:type="dxa"/>
              <w:right w:w="0" w:type="dxa"/>
            </w:tcMar>
            <w:vAlign w:val="center"/>
          </w:tcPr>
          <w:p w14:paraId="515B0BA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CDB6B8D"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18-27</w:t>
            </w:r>
          </w:p>
        </w:tc>
        <w:tc>
          <w:tcPr>
            <w:tcW w:w="296" w:type="dxa"/>
            <w:gridSpan w:val="2"/>
            <w:tcBorders>
              <w:top w:val="nil"/>
              <w:bottom w:val="nil"/>
            </w:tcBorders>
            <w:tcMar>
              <w:left w:w="0" w:type="dxa"/>
              <w:right w:w="0" w:type="dxa"/>
            </w:tcMar>
            <w:vAlign w:val="center"/>
          </w:tcPr>
          <w:p w14:paraId="78B9BE2F"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11</w:t>
            </w:r>
          </w:p>
        </w:tc>
        <w:tc>
          <w:tcPr>
            <w:tcW w:w="979" w:type="dxa"/>
            <w:tcBorders>
              <w:top w:val="nil"/>
              <w:bottom w:val="nil"/>
            </w:tcBorders>
            <w:tcMar>
              <w:left w:w="0" w:type="dxa"/>
              <w:right w:w="0" w:type="dxa"/>
            </w:tcMar>
            <w:vAlign w:val="center"/>
          </w:tcPr>
          <w:p w14:paraId="08C2199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195CB44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6-16</w:t>
            </w:r>
          </w:p>
        </w:tc>
      </w:tr>
      <w:tr w:rsidR="00373926" w:rsidRPr="00387A2B" w14:paraId="366DFD07" w14:textId="77777777" w:rsidTr="007141A2">
        <w:tc>
          <w:tcPr>
            <w:tcW w:w="9606" w:type="dxa"/>
            <w:gridSpan w:val="11"/>
            <w:tcBorders>
              <w:top w:val="nil"/>
              <w:bottom w:val="nil"/>
            </w:tcBorders>
            <w:tcMar>
              <w:left w:w="0" w:type="dxa"/>
              <w:right w:w="0" w:type="dxa"/>
            </w:tcMar>
            <w:vAlign w:val="center"/>
          </w:tcPr>
          <w:p w14:paraId="7B9FA446" w14:textId="77777777" w:rsidR="00373926" w:rsidRPr="00387A2B" w:rsidRDefault="00373926"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Trastorno por uso de alcohol</w:t>
            </w:r>
          </w:p>
        </w:tc>
      </w:tr>
      <w:tr w:rsidR="00373926" w:rsidRPr="00387A2B" w14:paraId="068C95FF" w14:textId="77777777" w:rsidTr="007141A2">
        <w:tc>
          <w:tcPr>
            <w:tcW w:w="2802" w:type="dxa"/>
            <w:tcBorders>
              <w:top w:val="nil"/>
              <w:bottom w:val="nil"/>
            </w:tcBorders>
            <w:tcMar>
              <w:left w:w="0" w:type="dxa"/>
              <w:right w:w="0" w:type="dxa"/>
            </w:tcMar>
            <w:vAlign w:val="center"/>
          </w:tcPr>
          <w:p w14:paraId="3490C917"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Negativo</w:t>
            </w:r>
          </w:p>
        </w:tc>
        <w:tc>
          <w:tcPr>
            <w:tcW w:w="283" w:type="dxa"/>
            <w:tcBorders>
              <w:top w:val="nil"/>
              <w:bottom w:val="nil"/>
            </w:tcBorders>
            <w:tcMar>
              <w:left w:w="0" w:type="dxa"/>
              <w:right w:w="0" w:type="dxa"/>
            </w:tcMar>
            <w:vAlign w:val="center"/>
          </w:tcPr>
          <w:p w14:paraId="317F3F2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56</w:t>
            </w:r>
          </w:p>
        </w:tc>
        <w:tc>
          <w:tcPr>
            <w:tcW w:w="992" w:type="dxa"/>
            <w:tcBorders>
              <w:top w:val="nil"/>
              <w:bottom w:val="nil"/>
            </w:tcBorders>
            <w:tcMar>
              <w:left w:w="0" w:type="dxa"/>
              <w:right w:w="0" w:type="dxa"/>
            </w:tcMar>
            <w:vAlign w:val="center"/>
          </w:tcPr>
          <w:p w14:paraId="79A5FC00"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6FC1877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54-58</w:t>
            </w:r>
          </w:p>
        </w:tc>
        <w:tc>
          <w:tcPr>
            <w:tcW w:w="283" w:type="dxa"/>
            <w:tcBorders>
              <w:top w:val="nil"/>
              <w:bottom w:val="nil"/>
            </w:tcBorders>
            <w:tcMar>
              <w:left w:w="0" w:type="dxa"/>
              <w:right w:w="0" w:type="dxa"/>
            </w:tcMar>
            <w:vAlign w:val="center"/>
          </w:tcPr>
          <w:p w14:paraId="6E7760B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44</w:t>
            </w:r>
          </w:p>
        </w:tc>
        <w:tc>
          <w:tcPr>
            <w:tcW w:w="992" w:type="dxa"/>
            <w:tcBorders>
              <w:top w:val="nil"/>
              <w:bottom w:val="nil"/>
            </w:tcBorders>
            <w:tcMar>
              <w:left w:w="0" w:type="dxa"/>
              <w:right w:w="0" w:type="dxa"/>
            </w:tcMar>
            <w:vAlign w:val="center"/>
          </w:tcPr>
          <w:p w14:paraId="74C5F6A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6994BBC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39-50</w:t>
            </w:r>
          </w:p>
        </w:tc>
        <w:tc>
          <w:tcPr>
            <w:tcW w:w="296" w:type="dxa"/>
            <w:gridSpan w:val="2"/>
            <w:tcBorders>
              <w:top w:val="nil"/>
              <w:bottom w:val="nil"/>
            </w:tcBorders>
            <w:tcMar>
              <w:left w:w="0" w:type="dxa"/>
              <w:right w:w="0" w:type="dxa"/>
            </w:tcMar>
            <w:vAlign w:val="center"/>
          </w:tcPr>
          <w:p w14:paraId="09F4FAB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44</w:t>
            </w:r>
          </w:p>
        </w:tc>
        <w:tc>
          <w:tcPr>
            <w:tcW w:w="979" w:type="dxa"/>
            <w:tcBorders>
              <w:top w:val="nil"/>
              <w:bottom w:val="nil"/>
            </w:tcBorders>
            <w:tcMar>
              <w:left w:w="0" w:type="dxa"/>
              <w:right w:w="0" w:type="dxa"/>
            </w:tcMar>
            <w:vAlign w:val="center"/>
          </w:tcPr>
          <w:p w14:paraId="1644140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CC0410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37-52</w:t>
            </w:r>
          </w:p>
        </w:tc>
      </w:tr>
      <w:tr w:rsidR="00373926" w:rsidRPr="00387A2B" w14:paraId="7A60624D" w14:textId="77777777" w:rsidTr="007141A2">
        <w:tc>
          <w:tcPr>
            <w:tcW w:w="2802" w:type="dxa"/>
            <w:tcBorders>
              <w:top w:val="nil"/>
              <w:bottom w:val="nil"/>
            </w:tcBorders>
            <w:tcMar>
              <w:left w:w="0" w:type="dxa"/>
              <w:right w:w="0" w:type="dxa"/>
            </w:tcMar>
            <w:vAlign w:val="center"/>
          </w:tcPr>
          <w:p w14:paraId="5A631E4B"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lastRenderedPageBreak/>
              <w:t>Un problema</w:t>
            </w:r>
          </w:p>
        </w:tc>
        <w:tc>
          <w:tcPr>
            <w:tcW w:w="283" w:type="dxa"/>
            <w:tcBorders>
              <w:top w:val="nil"/>
              <w:bottom w:val="nil"/>
            </w:tcBorders>
            <w:tcMar>
              <w:left w:w="0" w:type="dxa"/>
              <w:right w:w="0" w:type="dxa"/>
            </w:tcMar>
            <w:vAlign w:val="center"/>
          </w:tcPr>
          <w:p w14:paraId="278E081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19</w:t>
            </w:r>
          </w:p>
        </w:tc>
        <w:tc>
          <w:tcPr>
            <w:tcW w:w="992" w:type="dxa"/>
            <w:tcBorders>
              <w:top w:val="nil"/>
              <w:bottom w:val="nil"/>
            </w:tcBorders>
            <w:tcMar>
              <w:left w:w="0" w:type="dxa"/>
              <w:right w:w="0" w:type="dxa"/>
            </w:tcMar>
            <w:vAlign w:val="center"/>
          </w:tcPr>
          <w:p w14:paraId="0ED993A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4C024F1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17-20</w:t>
            </w:r>
          </w:p>
        </w:tc>
        <w:tc>
          <w:tcPr>
            <w:tcW w:w="283" w:type="dxa"/>
            <w:tcBorders>
              <w:top w:val="nil"/>
              <w:bottom w:val="nil"/>
            </w:tcBorders>
            <w:tcMar>
              <w:left w:w="0" w:type="dxa"/>
              <w:right w:w="0" w:type="dxa"/>
            </w:tcMar>
            <w:vAlign w:val="center"/>
          </w:tcPr>
          <w:p w14:paraId="0FA06AD7"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c>
          <w:tcPr>
            <w:tcW w:w="992" w:type="dxa"/>
            <w:tcBorders>
              <w:top w:val="nil"/>
              <w:bottom w:val="nil"/>
            </w:tcBorders>
            <w:tcMar>
              <w:left w:w="0" w:type="dxa"/>
              <w:right w:w="0" w:type="dxa"/>
            </w:tcMar>
            <w:vAlign w:val="center"/>
          </w:tcPr>
          <w:p w14:paraId="182F72E7"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6F57D59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13-21</w:t>
            </w:r>
          </w:p>
        </w:tc>
        <w:tc>
          <w:tcPr>
            <w:tcW w:w="296" w:type="dxa"/>
            <w:gridSpan w:val="2"/>
            <w:tcBorders>
              <w:top w:val="nil"/>
              <w:bottom w:val="nil"/>
            </w:tcBorders>
            <w:tcMar>
              <w:left w:w="0" w:type="dxa"/>
              <w:right w:w="0" w:type="dxa"/>
            </w:tcMar>
            <w:vAlign w:val="center"/>
          </w:tcPr>
          <w:p w14:paraId="17AAF61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26</w:t>
            </w:r>
          </w:p>
        </w:tc>
        <w:tc>
          <w:tcPr>
            <w:tcW w:w="979" w:type="dxa"/>
            <w:tcBorders>
              <w:top w:val="nil"/>
              <w:bottom w:val="nil"/>
            </w:tcBorders>
            <w:tcMar>
              <w:left w:w="0" w:type="dxa"/>
              <w:right w:w="0" w:type="dxa"/>
            </w:tcMar>
            <w:vAlign w:val="center"/>
          </w:tcPr>
          <w:p w14:paraId="14B005E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3FDF738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19-33</w:t>
            </w:r>
          </w:p>
        </w:tc>
      </w:tr>
      <w:tr w:rsidR="00373926" w:rsidRPr="00387A2B" w14:paraId="1CE0F60B" w14:textId="77777777" w:rsidTr="007141A2">
        <w:tc>
          <w:tcPr>
            <w:tcW w:w="2802" w:type="dxa"/>
            <w:tcBorders>
              <w:top w:val="nil"/>
              <w:bottom w:val="nil"/>
            </w:tcBorders>
            <w:tcMar>
              <w:left w:w="0" w:type="dxa"/>
              <w:right w:w="0" w:type="dxa"/>
            </w:tcMar>
            <w:vAlign w:val="center"/>
          </w:tcPr>
          <w:p w14:paraId="5EA816C3"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Leve</w:t>
            </w:r>
          </w:p>
        </w:tc>
        <w:tc>
          <w:tcPr>
            <w:tcW w:w="283" w:type="dxa"/>
            <w:tcBorders>
              <w:top w:val="nil"/>
              <w:bottom w:val="nil"/>
            </w:tcBorders>
            <w:tcMar>
              <w:left w:w="0" w:type="dxa"/>
              <w:right w:w="0" w:type="dxa"/>
            </w:tcMar>
            <w:vAlign w:val="center"/>
          </w:tcPr>
          <w:p w14:paraId="717E1B2B"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c>
          <w:tcPr>
            <w:tcW w:w="992" w:type="dxa"/>
            <w:tcBorders>
              <w:top w:val="nil"/>
              <w:bottom w:val="nil"/>
            </w:tcBorders>
            <w:tcMar>
              <w:left w:w="0" w:type="dxa"/>
              <w:right w:w="0" w:type="dxa"/>
            </w:tcMar>
            <w:vAlign w:val="center"/>
          </w:tcPr>
          <w:p w14:paraId="0DE522C8"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A74045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16-19</w:t>
            </w:r>
          </w:p>
        </w:tc>
        <w:tc>
          <w:tcPr>
            <w:tcW w:w="283" w:type="dxa"/>
            <w:tcBorders>
              <w:top w:val="nil"/>
              <w:bottom w:val="nil"/>
            </w:tcBorders>
            <w:tcMar>
              <w:left w:w="0" w:type="dxa"/>
              <w:right w:w="0" w:type="dxa"/>
            </w:tcMar>
            <w:vAlign w:val="center"/>
          </w:tcPr>
          <w:p w14:paraId="3FD71B21"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25</w:t>
            </w:r>
          </w:p>
        </w:tc>
        <w:tc>
          <w:tcPr>
            <w:tcW w:w="992" w:type="dxa"/>
            <w:tcBorders>
              <w:top w:val="nil"/>
              <w:bottom w:val="nil"/>
            </w:tcBorders>
            <w:tcMar>
              <w:left w:w="0" w:type="dxa"/>
              <w:right w:w="0" w:type="dxa"/>
            </w:tcMar>
            <w:vAlign w:val="center"/>
          </w:tcPr>
          <w:p w14:paraId="3A388A32"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261A656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21-30</w:t>
            </w:r>
          </w:p>
        </w:tc>
        <w:tc>
          <w:tcPr>
            <w:tcW w:w="296" w:type="dxa"/>
            <w:gridSpan w:val="2"/>
            <w:tcBorders>
              <w:top w:val="nil"/>
              <w:bottom w:val="nil"/>
            </w:tcBorders>
            <w:tcMar>
              <w:left w:w="0" w:type="dxa"/>
              <w:right w:w="0" w:type="dxa"/>
            </w:tcMar>
            <w:vAlign w:val="center"/>
          </w:tcPr>
          <w:p w14:paraId="5DB0CD99"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18</w:t>
            </w:r>
          </w:p>
        </w:tc>
        <w:tc>
          <w:tcPr>
            <w:tcW w:w="979" w:type="dxa"/>
            <w:tcBorders>
              <w:top w:val="nil"/>
              <w:bottom w:val="nil"/>
            </w:tcBorders>
            <w:tcMar>
              <w:left w:w="0" w:type="dxa"/>
              <w:right w:w="0" w:type="dxa"/>
            </w:tcMar>
            <w:vAlign w:val="center"/>
          </w:tcPr>
          <w:p w14:paraId="62CC54B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3DB3DD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12-25</w:t>
            </w:r>
          </w:p>
        </w:tc>
      </w:tr>
      <w:tr w:rsidR="00373926" w:rsidRPr="00387A2B" w14:paraId="32B86325" w14:textId="77777777" w:rsidTr="007141A2">
        <w:tc>
          <w:tcPr>
            <w:tcW w:w="2802" w:type="dxa"/>
            <w:tcBorders>
              <w:top w:val="nil"/>
              <w:bottom w:val="nil"/>
            </w:tcBorders>
            <w:tcMar>
              <w:left w:w="0" w:type="dxa"/>
              <w:right w:w="0" w:type="dxa"/>
            </w:tcMar>
            <w:vAlign w:val="center"/>
          </w:tcPr>
          <w:p w14:paraId="7D4BC4A8"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Moderado</w:t>
            </w:r>
          </w:p>
        </w:tc>
        <w:tc>
          <w:tcPr>
            <w:tcW w:w="283" w:type="dxa"/>
            <w:tcBorders>
              <w:top w:val="nil"/>
              <w:bottom w:val="nil"/>
            </w:tcBorders>
            <w:tcMar>
              <w:left w:w="0" w:type="dxa"/>
              <w:right w:w="0" w:type="dxa"/>
            </w:tcMar>
            <w:vAlign w:val="center"/>
          </w:tcPr>
          <w:p w14:paraId="5EC457D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w:t>
            </w:r>
          </w:p>
        </w:tc>
        <w:tc>
          <w:tcPr>
            <w:tcW w:w="992" w:type="dxa"/>
            <w:tcBorders>
              <w:top w:val="nil"/>
              <w:bottom w:val="nil"/>
            </w:tcBorders>
            <w:tcMar>
              <w:left w:w="0" w:type="dxa"/>
              <w:right w:w="0" w:type="dxa"/>
            </w:tcMar>
            <w:vAlign w:val="center"/>
          </w:tcPr>
          <w:p w14:paraId="2D6BBCC9"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19363C6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5-7</w:t>
            </w:r>
          </w:p>
        </w:tc>
        <w:tc>
          <w:tcPr>
            <w:tcW w:w="283" w:type="dxa"/>
            <w:tcBorders>
              <w:top w:val="nil"/>
              <w:bottom w:val="nil"/>
            </w:tcBorders>
            <w:tcMar>
              <w:left w:w="0" w:type="dxa"/>
              <w:right w:w="0" w:type="dxa"/>
            </w:tcMar>
            <w:vAlign w:val="center"/>
          </w:tcPr>
          <w:p w14:paraId="50B7AC3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w:t>
            </w:r>
          </w:p>
        </w:tc>
        <w:tc>
          <w:tcPr>
            <w:tcW w:w="992" w:type="dxa"/>
            <w:tcBorders>
              <w:top w:val="nil"/>
              <w:bottom w:val="nil"/>
            </w:tcBorders>
            <w:tcMar>
              <w:left w:w="0" w:type="dxa"/>
              <w:right w:w="0" w:type="dxa"/>
            </w:tcMar>
            <w:vAlign w:val="center"/>
          </w:tcPr>
          <w:p w14:paraId="31564BF7"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56AD0CF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8-15</w:t>
            </w:r>
          </w:p>
        </w:tc>
        <w:tc>
          <w:tcPr>
            <w:tcW w:w="296" w:type="dxa"/>
            <w:gridSpan w:val="2"/>
            <w:tcBorders>
              <w:top w:val="nil"/>
              <w:bottom w:val="nil"/>
            </w:tcBorders>
            <w:tcMar>
              <w:left w:w="0" w:type="dxa"/>
              <w:right w:w="0" w:type="dxa"/>
            </w:tcMar>
            <w:vAlign w:val="center"/>
          </w:tcPr>
          <w:p w14:paraId="47D7F99C"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w:t>
            </w:r>
          </w:p>
        </w:tc>
        <w:tc>
          <w:tcPr>
            <w:tcW w:w="979" w:type="dxa"/>
            <w:tcBorders>
              <w:top w:val="nil"/>
              <w:bottom w:val="nil"/>
            </w:tcBorders>
            <w:tcMar>
              <w:left w:w="0" w:type="dxa"/>
              <w:right w:w="0" w:type="dxa"/>
            </w:tcMar>
            <w:vAlign w:val="center"/>
          </w:tcPr>
          <w:p w14:paraId="438FBC40"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nil"/>
            </w:tcBorders>
            <w:tcMar>
              <w:left w:w="0" w:type="dxa"/>
              <w:right w:w="0" w:type="dxa"/>
            </w:tcMar>
            <w:vAlign w:val="center"/>
          </w:tcPr>
          <w:p w14:paraId="7C35B04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3-12</w:t>
            </w:r>
          </w:p>
        </w:tc>
      </w:tr>
      <w:tr w:rsidR="00373926" w:rsidRPr="00387A2B" w14:paraId="6B882FA2" w14:textId="77777777" w:rsidTr="007141A2">
        <w:tc>
          <w:tcPr>
            <w:tcW w:w="2802" w:type="dxa"/>
            <w:tcBorders>
              <w:top w:val="nil"/>
              <w:bottom w:val="single" w:sz="4" w:space="0" w:color="auto"/>
            </w:tcBorders>
            <w:tcMar>
              <w:left w:w="0" w:type="dxa"/>
              <w:right w:w="0" w:type="dxa"/>
            </w:tcMar>
            <w:vAlign w:val="center"/>
          </w:tcPr>
          <w:p w14:paraId="66C043B4" w14:textId="77777777" w:rsidR="00373926" w:rsidRPr="00387A2B" w:rsidRDefault="00373926"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Grave</w:t>
            </w:r>
          </w:p>
        </w:tc>
        <w:tc>
          <w:tcPr>
            <w:tcW w:w="283" w:type="dxa"/>
            <w:tcBorders>
              <w:top w:val="nil"/>
              <w:bottom w:val="single" w:sz="4" w:space="0" w:color="auto"/>
            </w:tcBorders>
            <w:tcMar>
              <w:left w:w="0" w:type="dxa"/>
              <w:right w:w="0" w:type="dxa"/>
            </w:tcMar>
            <w:vAlign w:val="center"/>
          </w:tcPr>
          <w:p w14:paraId="78F2323E"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w:t>
            </w:r>
          </w:p>
        </w:tc>
        <w:tc>
          <w:tcPr>
            <w:tcW w:w="992" w:type="dxa"/>
            <w:tcBorders>
              <w:top w:val="nil"/>
              <w:bottom w:val="single" w:sz="4" w:space="0" w:color="auto"/>
            </w:tcBorders>
            <w:tcMar>
              <w:left w:w="0" w:type="dxa"/>
              <w:right w:w="0" w:type="dxa"/>
            </w:tcMar>
            <w:vAlign w:val="center"/>
          </w:tcPr>
          <w:p w14:paraId="7E7E7D44"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single" w:sz="4" w:space="0" w:color="auto"/>
            </w:tcBorders>
            <w:tcMar>
              <w:left w:w="0" w:type="dxa"/>
              <w:right w:w="0" w:type="dxa"/>
            </w:tcMar>
            <w:vAlign w:val="center"/>
          </w:tcPr>
          <w:p w14:paraId="55988693"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2-3</w:t>
            </w:r>
          </w:p>
        </w:tc>
        <w:tc>
          <w:tcPr>
            <w:tcW w:w="283" w:type="dxa"/>
            <w:tcBorders>
              <w:top w:val="nil"/>
              <w:bottom w:val="single" w:sz="4" w:space="0" w:color="auto"/>
            </w:tcBorders>
            <w:tcMar>
              <w:left w:w="0" w:type="dxa"/>
              <w:right w:w="0" w:type="dxa"/>
            </w:tcMar>
            <w:vAlign w:val="center"/>
          </w:tcPr>
          <w:p w14:paraId="576F8C65"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w:t>
            </w:r>
          </w:p>
        </w:tc>
        <w:tc>
          <w:tcPr>
            <w:tcW w:w="992" w:type="dxa"/>
            <w:tcBorders>
              <w:top w:val="nil"/>
              <w:bottom w:val="single" w:sz="4" w:space="0" w:color="auto"/>
            </w:tcBorders>
            <w:tcMar>
              <w:left w:w="0" w:type="dxa"/>
              <w:right w:w="0" w:type="dxa"/>
            </w:tcMar>
            <w:vAlign w:val="center"/>
          </w:tcPr>
          <w:p w14:paraId="6D69D41B"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single" w:sz="4" w:space="0" w:color="auto"/>
            </w:tcBorders>
            <w:tcMar>
              <w:left w:w="0" w:type="dxa"/>
              <w:right w:w="0" w:type="dxa"/>
            </w:tcMar>
            <w:vAlign w:val="center"/>
          </w:tcPr>
          <w:p w14:paraId="0FFB12B6"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w:t>
            </w:r>
          </w:p>
        </w:tc>
        <w:tc>
          <w:tcPr>
            <w:tcW w:w="296" w:type="dxa"/>
            <w:gridSpan w:val="2"/>
            <w:tcBorders>
              <w:top w:val="nil"/>
              <w:bottom w:val="single" w:sz="4" w:space="0" w:color="auto"/>
            </w:tcBorders>
            <w:tcMar>
              <w:left w:w="0" w:type="dxa"/>
              <w:right w:w="0" w:type="dxa"/>
            </w:tcMar>
            <w:vAlign w:val="center"/>
          </w:tcPr>
          <w:p w14:paraId="2E09902F"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w:t>
            </w:r>
          </w:p>
        </w:tc>
        <w:tc>
          <w:tcPr>
            <w:tcW w:w="979" w:type="dxa"/>
            <w:tcBorders>
              <w:top w:val="nil"/>
              <w:bottom w:val="single" w:sz="4" w:space="0" w:color="auto"/>
            </w:tcBorders>
            <w:tcMar>
              <w:left w:w="0" w:type="dxa"/>
              <w:right w:w="0" w:type="dxa"/>
            </w:tcMar>
            <w:vAlign w:val="center"/>
          </w:tcPr>
          <w:p w14:paraId="3FED1A2A" w14:textId="77777777" w:rsidR="00373926" w:rsidRPr="00387A2B" w:rsidRDefault="00373926" w:rsidP="00387A2B">
            <w:pPr>
              <w:jc w:val="center"/>
              <w:rPr>
                <w:rFonts w:ascii="Times New Roman" w:hAnsi="Times New Roman" w:cs="Times New Roman"/>
                <w:color w:val="000000" w:themeColor="text1"/>
                <w:sz w:val="20"/>
                <w:szCs w:val="20"/>
              </w:rPr>
            </w:pPr>
          </w:p>
        </w:tc>
        <w:tc>
          <w:tcPr>
            <w:tcW w:w="993" w:type="dxa"/>
            <w:tcBorders>
              <w:top w:val="nil"/>
              <w:bottom w:val="single" w:sz="4" w:space="0" w:color="auto"/>
            </w:tcBorders>
            <w:tcMar>
              <w:left w:w="0" w:type="dxa"/>
              <w:right w:w="0" w:type="dxa"/>
            </w:tcMar>
            <w:vAlign w:val="center"/>
          </w:tcPr>
          <w:p w14:paraId="061194DA" w14:textId="77777777" w:rsidR="00373926" w:rsidRPr="00387A2B" w:rsidRDefault="00373926"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r>
      <w:tr w:rsidR="00373926" w:rsidRPr="00387A2B" w14:paraId="053A5116" w14:textId="77777777" w:rsidTr="007141A2">
        <w:tc>
          <w:tcPr>
            <w:tcW w:w="9606" w:type="dxa"/>
            <w:gridSpan w:val="11"/>
            <w:tcBorders>
              <w:top w:val="single" w:sz="4" w:space="0" w:color="auto"/>
            </w:tcBorders>
            <w:tcMar>
              <w:left w:w="0" w:type="dxa"/>
              <w:right w:w="0" w:type="dxa"/>
            </w:tcMar>
            <w:vAlign w:val="center"/>
          </w:tcPr>
          <w:p w14:paraId="62983BC8" w14:textId="77777777" w:rsidR="00373926" w:rsidRPr="00387A2B" w:rsidRDefault="00373926" w:rsidP="00387A2B">
            <w:pPr>
              <w:rPr>
                <w:rFonts w:ascii="Times New Roman" w:hAnsi="Times New Roman" w:cs="Times New Roman"/>
                <w:color w:val="000000" w:themeColor="text1"/>
                <w:sz w:val="20"/>
                <w:szCs w:val="20"/>
              </w:rPr>
            </w:pPr>
            <w:r w:rsidRPr="00387A2B">
              <w:rPr>
                <w:rFonts w:ascii="Times New Roman" w:hAnsi="Times New Roman" w:cs="Times New Roman"/>
                <w:i/>
                <w:color w:val="000000" w:themeColor="text1"/>
                <w:sz w:val="20"/>
                <w:szCs w:val="20"/>
              </w:rPr>
              <w:t>Nota</w:t>
            </w:r>
            <w:r w:rsidRPr="00387A2B">
              <w:rPr>
                <w:rFonts w:ascii="Times New Roman" w:hAnsi="Times New Roman" w:cs="Times New Roman"/>
                <w:color w:val="000000" w:themeColor="text1"/>
                <w:sz w:val="20"/>
                <w:szCs w:val="20"/>
              </w:rPr>
              <w:t>. IC = Intervalo de Confianza. CEEA = consumo excesivo episódico de alcohol</w:t>
            </w:r>
          </w:p>
        </w:tc>
      </w:tr>
    </w:tbl>
    <w:p w14:paraId="3F91BDC6" w14:textId="77777777" w:rsidR="00373926" w:rsidRPr="00387A2B" w:rsidRDefault="00373926" w:rsidP="00387A2B">
      <w:pPr>
        <w:spacing w:after="0" w:line="240" w:lineRule="auto"/>
        <w:rPr>
          <w:rFonts w:ascii="Times New Roman" w:eastAsia="Times New Roman" w:hAnsi="Times New Roman" w:cs="Times New Roman"/>
          <w:b/>
          <w:color w:val="000000" w:themeColor="text1"/>
          <w:sz w:val="24"/>
          <w:szCs w:val="24"/>
          <w:lang w:val="es-ES" w:eastAsia="es-ES"/>
        </w:rPr>
      </w:pPr>
    </w:p>
    <w:p w14:paraId="6FC00028" w14:textId="33D2F3DF" w:rsidR="00387A2B" w:rsidRDefault="000C0F5A" w:rsidP="00387A2B">
      <w:pPr>
        <w:spacing w:after="0" w:line="240" w:lineRule="auto"/>
        <w:rPr>
          <w:rFonts w:ascii="Times New Roman" w:eastAsia="Times New Roman" w:hAnsi="Times New Roman" w:cs="Times New Roman"/>
          <w:b/>
          <w:color w:val="000000" w:themeColor="text1"/>
          <w:sz w:val="24"/>
          <w:szCs w:val="24"/>
          <w:lang w:val="es-ES" w:eastAsia="es-ES"/>
        </w:rPr>
      </w:pPr>
      <w:r w:rsidRPr="00387A2B">
        <w:rPr>
          <w:rFonts w:ascii="Times New Roman" w:eastAsia="Times New Roman" w:hAnsi="Times New Roman" w:cs="Times New Roman"/>
          <w:b/>
          <w:color w:val="000000" w:themeColor="text1"/>
          <w:sz w:val="24"/>
          <w:szCs w:val="24"/>
          <w:lang w:val="es-ES" w:eastAsia="es-ES"/>
        </w:rPr>
        <w:t>Medidas</w:t>
      </w:r>
    </w:p>
    <w:p w14:paraId="3EE276DF" w14:textId="77777777" w:rsidR="00387A2B" w:rsidRPr="00387A2B" w:rsidRDefault="00387A2B" w:rsidP="00387A2B">
      <w:pPr>
        <w:spacing w:after="0" w:line="240" w:lineRule="auto"/>
        <w:rPr>
          <w:rFonts w:ascii="Times New Roman" w:eastAsia="Times New Roman" w:hAnsi="Times New Roman" w:cs="Times New Roman"/>
          <w:b/>
          <w:color w:val="000000" w:themeColor="text1"/>
          <w:sz w:val="24"/>
          <w:szCs w:val="24"/>
          <w:lang w:val="es-ES" w:eastAsia="es-ES"/>
        </w:rPr>
      </w:pPr>
    </w:p>
    <w:p w14:paraId="25625152" w14:textId="77777777" w:rsidR="000C0F5A" w:rsidRPr="00387A2B" w:rsidRDefault="00CA570F"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color w:val="000000" w:themeColor="text1"/>
          <w:sz w:val="24"/>
          <w:szCs w:val="24"/>
          <w:lang w:val="es-ES" w:eastAsia="es-ES"/>
        </w:rPr>
        <w:t xml:space="preserve">En todos </w:t>
      </w:r>
      <w:r w:rsidR="00EB6D13" w:rsidRPr="00387A2B">
        <w:rPr>
          <w:rFonts w:ascii="Times New Roman" w:eastAsia="Times New Roman" w:hAnsi="Times New Roman" w:cs="Times New Roman"/>
          <w:color w:val="000000" w:themeColor="text1"/>
          <w:sz w:val="24"/>
          <w:szCs w:val="24"/>
          <w:lang w:val="es-ES" w:eastAsia="es-ES"/>
        </w:rPr>
        <w:t>los casos</w:t>
      </w:r>
      <w:r w:rsidRPr="00387A2B">
        <w:rPr>
          <w:rFonts w:ascii="Times New Roman" w:eastAsia="Times New Roman" w:hAnsi="Times New Roman" w:cs="Times New Roman"/>
          <w:color w:val="000000" w:themeColor="text1"/>
          <w:sz w:val="24"/>
          <w:szCs w:val="24"/>
          <w:lang w:val="es-ES" w:eastAsia="es-ES"/>
        </w:rPr>
        <w:t xml:space="preserve"> se</w:t>
      </w:r>
      <w:r w:rsidR="000C0F5A" w:rsidRPr="00387A2B">
        <w:rPr>
          <w:rFonts w:ascii="Times New Roman" w:eastAsia="Times New Roman" w:hAnsi="Times New Roman" w:cs="Times New Roman"/>
          <w:color w:val="000000" w:themeColor="text1"/>
          <w:sz w:val="24"/>
          <w:szCs w:val="24"/>
          <w:lang w:val="es-ES" w:eastAsia="es-ES"/>
        </w:rPr>
        <w:t xml:space="preserve"> utilizó un cuestionario auto-administrado estructurado</w:t>
      </w:r>
      <w:r w:rsidRPr="00387A2B">
        <w:rPr>
          <w:rFonts w:ascii="Times New Roman" w:eastAsia="Times New Roman" w:hAnsi="Times New Roman" w:cs="Times New Roman"/>
          <w:color w:val="000000" w:themeColor="text1"/>
          <w:sz w:val="24"/>
          <w:szCs w:val="24"/>
          <w:lang w:val="es-ES" w:eastAsia="es-ES"/>
        </w:rPr>
        <w:t xml:space="preserve"> con</w:t>
      </w:r>
      <w:r w:rsidR="000C0F5A" w:rsidRPr="00387A2B">
        <w:rPr>
          <w:rFonts w:ascii="Times New Roman" w:eastAsia="Times New Roman" w:hAnsi="Times New Roman" w:cs="Times New Roman"/>
          <w:color w:val="000000" w:themeColor="text1"/>
          <w:sz w:val="24"/>
          <w:szCs w:val="24"/>
          <w:lang w:val="es-ES" w:eastAsia="es-ES"/>
        </w:rPr>
        <w:t xml:space="preserve"> respuestas</w:t>
      </w:r>
      <w:r w:rsidRPr="00387A2B">
        <w:rPr>
          <w:rFonts w:ascii="Times New Roman" w:eastAsia="Times New Roman" w:hAnsi="Times New Roman" w:cs="Times New Roman"/>
          <w:color w:val="000000" w:themeColor="text1"/>
          <w:sz w:val="24"/>
          <w:szCs w:val="24"/>
          <w:lang w:val="es-ES" w:eastAsia="es-ES"/>
        </w:rPr>
        <w:t xml:space="preserve"> anónimas </w:t>
      </w:r>
      <w:r w:rsidR="000C0F5A" w:rsidRPr="00387A2B">
        <w:rPr>
          <w:rFonts w:ascii="Times New Roman" w:eastAsia="Times New Roman" w:hAnsi="Times New Roman" w:cs="Times New Roman"/>
          <w:color w:val="000000" w:themeColor="text1"/>
          <w:sz w:val="24"/>
          <w:szCs w:val="24"/>
          <w:lang w:val="es-ES" w:eastAsia="es-ES"/>
        </w:rPr>
        <w:t>y no hubo vínculo entre los encargados de la recolección de datos y los participantes</w:t>
      </w:r>
      <w:r w:rsidR="00EB6D13" w:rsidRPr="00387A2B">
        <w:rPr>
          <w:rFonts w:ascii="Times New Roman" w:eastAsia="Times New Roman" w:hAnsi="Times New Roman" w:cs="Times New Roman"/>
          <w:color w:val="000000" w:themeColor="text1"/>
          <w:sz w:val="24"/>
          <w:szCs w:val="24"/>
          <w:lang w:val="es-ES" w:eastAsia="es-ES"/>
        </w:rPr>
        <w:t>; de esta forma, se intentaron minimizar los sesgos de clasificación</w:t>
      </w:r>
      <w:r w:rsidR="000C0F5A" w:rsidRPr="00387A2B">
        <w:rPr>
          <w:rFonts w:ascii="Times New Roman" w:eastAsia="Times New Roman" w:hAnsi="Times New Roman" w:cs="Times New Roman"/>
          <w:color w:val="000000" w:themeColor="text1"/>
          <w:sz w:val="24"/>
          <w:szCs w:val="24"/>
          <w:lang w:val="es-ES" w:eastAsia="es-ES"/>
        </w:rPr>
        <w:t>.</w:t>
      </w:r>
    </w:p>
    <w:p w14:paraId="47D68B75" w14:textId="33BF9FD2" w:rsidR="0049565F" w:rsidRPr="00387A2B" w:rsidRDefault="0049565F"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b/>
          <w:color w:val="000000" w:themeColor="text1"/>
          <w:sz w:val="24"/>
          <w:szCs w:val="24"/>
          <w:lang w:val="es-ES" w:eastAsia="es-ES"/>
        </w:rPr>
        <w:t>Criterios de Diagnóstico y Trastorno</w:t>
      </w:r>
      <w:r w:rsidR="000C0F5A" w:rsidRPr="00387A2B">
        <w:rPr>
          <w:rFonts w:ascii="Times New Roman" w:eastAsia="Times New Roman" w:hAnsi="Times New Roman" w:cs="Times New Roman"/>
          <w:b/>
          <w:color w:val="000000" w:themeColor="text1"/>
          <w:sz w:val="24"/>
          <w:szCs w:val="24"/>
          <w:lang w:val="es-ES" w:eastAsia="es-ES"/>
        </w:rPr>
        <w:t xml:space="preserve"> por Uso de Alcohol.</w:t>
      </w:r>
      <w:r w:rsidR="000C0F5A" w:rsidRPr="00387A2B">
        <w:rPr>
          <w:rFonts w:ascii="Times New Roman" w:eastAsia="Times New Roman" w:hAnsi="Times New Roman" w:cs="Times New Roman"/>
          <w:color w:val="000000" w:themeColor="text1"/>
          <w:sz w:val="24"/>
          <w:szCs w:val="24"/>
          <w:lang w:val="es-ES" w:eastAsia="es-ES"/>
        </w:rPr>
        <w:t xml:space="preserve"> Se </w:t>
      </w:r>
      <w:r w:rsidRPr="00387A2B">
        <w:rPr>
          <w:rFonts w:ascii="Times New Roman" w:eastAsia="Times New Roman" w:hAnsi="Times New Roman" w:cs="Times New Roman"/>
          <w:color w:val="000000" w:themeColor="text1"/>
          <w:sz w:val="24"/>
          <w:szCs w:val="24"/>
          <w:lang w:val="es-ES" w:eastAsia="es-ES"/>
        </w:rPr>
        <w:t xml:space="preserve">clasificaron de acuerdo con el DSM 5, utilizando </w:t>
      </w:r>
      <w:r w:rsidR="000C0F5A" w:rsidRPr="00387A2B">
        <w:rPr>
          <w:rFonts w:ascii="Times New Roman" w:eastAsia="Times New Roman" w:hAnsi="Times New Roman" w:cs="Times New Roman"/>
          <w:color w:val="000000" w:themeColor="text1"/>
          <w:sz w:val="24"/>
          <w:szCs w:val="24"/>
          <w:lang w:val="es-ES" w:eastAsia="es-ES"/>
        </w:rPr>
        <w:t>la Sección de Alcohol de la Entrevista de Diagnóstico Internacional Compuesta (CIDI)</w:t>
      </w:r>
      <w:r w:rsidRPr="00387A2B">
        <w:rPr>
          <w:rFonts w:ascii="Times New Roman" w:eastAsia="Times New Roman" w:hAnsi="Times New Roman" w:cs="Times New Roman"/>
          <w:color w:val="000000" w:themeColor="text1"/>
          <w:sz w:val="24"/>
          <w:szCs w:val="24"/>
          <w:lang w:val="es-ES" w:eastAsia="es-ES"/>
        </w:rPr>
        <w:t xml:space="preserve">, </w:t>
      </w:r>
      <w:r w:rsidR="00CD559E" w:rsidRPr="00387A2B">
        <w:rPr>
          <w:rFonts w:ascii="Times New Roman" w:eastAsia="Times New Roman" w:hAnsi="Times New Roman" w:cs="Times New Roman"/>
          <w:color w:val="000000" w:themeColor="text1"/>
          <w:sz w:val="24"/>
          <w:szCs w:val="24"/>
          <w:lang w:val="es-ES" w:eastAsia="es-ES"/>
        </w:rPr>
        <w:t>que ha demostrado un buen funcionamiento psicométrico e</w:t>
      </w:r>
      <w:r w:rsidR="000C0F5A" w:rsidRPr="00387A2B">
        <w:rPr>
          <w:rFonts w:ascii="Times New Roman" w:eastAsia="Times New Roman" w:hAnsi="Times New Roman" w:cs="Times New Roman"/>
          <w:color w:val="000000" w:themeColor="text1"/>
          <w:sz w:val="24"/>
          <w:szCs w:val="24"/>
          <w:lang w:val="es-ES" w:eastAsia="es-ES"/>
        </w:rPr>
        <w:t>n distintos contextos (Tacchini, Coppola, Musazzi, Altamura, &amp;</w:t>
      </w:r>
      <w:r w:rsidR="00CD4819" w:rsidRPr="00387A2B">
        <w:rPr>
          <w:rFonts w:ascii="Times New Roman" w:eastAsia="Times New Roman" w:hAnsi="Times New Roman" w:cs="Times New Roman"/>
          <w:color w:val="000000" w:themeColor="text1"/>
          <w:sz w:val="24"/>
          <w:szCs w:val="24"/>
          <w:lang w:val="es-ES" w:eastAsia="es-ES"/>
        </w:rPr>
        <w:t xml:space="preserve"> </w:t>
      </w:r>
      <w:r w:rsidR="000C0F5A" w:rsidRPr="00387A2B">
        <w:rPr>
          <w:rFonts w:ascii="Times New Roman" w:eastAsia="Times New Roman" w:hAnsi="Times New Roman" w:cs="Times New Roman"/>
          <w:color w:val="000000" w:themeColor="text1"/>
          <w:sz w:val="24"/>
          <w:szCs w:val="24"/>
          <w:lang w:val="es-ES" w:eastAsia="es-ES"/>
        </w:rPr>
        <w:t>Inver</w:t>
      </w:r>
      <w:r w:rsidRPr="00387A2B">
        <w:rPr>
          <w:rFonts w:ascii="Times New Roman" w:eastAsia="Times New Roman" w:hAnsi="Times New Roman" w:cs="Times New Roman"/>
          <w:color w:val="000000" w:themeColor="text1"/>
          <w:sz w:val="24"/>
          <w:szCs w:val="24"/>
          <w:lang w:val="es-ES" w:eastAsia="es-ES"/>
        </w:rPr>
        <w:t>nizzi, 1994). En cuanto a los criterios de diagnóstico,</w:t>
      </w:r>
      <w:r w:rsidR="003E71D1" w:rsidRPr="00387A2B">
        <w:rPr>
          <w:rFonts w:ascii="Times New Roman" w:eastAsia="Times New Roman" w:hAnsi="Times New Roman" w:cs="Times New Roman"/>
          <w:color w:val="000000" w:themeColor="text1"/>
          <w:sz w:val="24"/>
          <w:szCs w:val="24"/>
          <w:lang w:val="es-ES" w:eastAsia="es-ES"/>
        </w:rPr>
        <w:t xml:space="preserve"> se confeccionaron variables dicotómicas (si/no) con cada uno de los 11 criterios que componen el</w:t>
      </w:r>
      <w:r w:rsidR="0076164C" w:rsidRPr="00387A2B">
        <w:rPr>
          <w:rFonts w:ascii="Times New Roman" w:eastAsia="Times New Roman" w:hAnsi="Times New Roman" w:cs="Times New Roman"/>
          <w:color w:val="000000" w:themeColor="text1"/>
          <w:sz w:val="24"/>
          <w:szCs w:val="24"/>
          <w:lang w:val="es-ES" w:eastAsia="es-ES"/>
        </w:rPr>
        <w:t xml:space="preserve"> TUA</w:t>
      </w:r>
      <w:r w:rsidR="003E71D1" w:rsidRPr="00387A2B">
        <w:rPr>
          <w:rFonts w:ascii="Times New Roman" w:eastAsia="Times New Roman" w:hAnsi="Times New Roman" w:cs="Times New Roman"/>
          <w:color w:val="000000" w:themeColor="text1"/>
          <w:sz w:val="24"/>
          <w:szCs w:val="24"/>
          <w:lang w:val="es-ES" w:eastAsia="es-ES"/>
        </w:rPr>
        <w:t xml:space="preserve">: </w:t>
      </w:r>
      <w:r w:rsidR="005A4658" w:rsidRPr="00387A2B">
        <w:rPr>
          <w:rFonts w:ascii="Times New Roman" w:eastAsia="Times New Roman" w:hAnsi="Times New Roman" w:cs="Times New Roman"/>
          <w:color w:val="000000" w:themeColor="text1"/>
          <w:sz w:val="24"/>
          <w:szCs w:val="24"/>
          <w:lang w:val="es-ES" w:eastAsia="es-ES"/>
        </w:rPr>
        <w:t>síntomas</w:t>
      </w:r>
      <w:r w:rsidR="003E71D1" w:rsidRPr="00387A2B">
        <w:rPr>
          <w:rFonts w:ascii="Times New Roman" w:eastAsia="Times New Roman" w:hAnsi="Times New Roman" w:cs="Times New Roman"/>
          <w:color w:val="000000" w:themeColor="text1"/>
          <w:sz w:val="24"/>
          <w:szCs w:val="24"/>
          <w:lang w:val="es-ES" w:eastAsia="es-ES"/>
        </w:rPr>
        <w:t xml:space="preserve"> de abstinencia, apetencia de la sustancia (craving), tolerancia, descuido de actividades importantes, tiempo empleado con consumir/adquirir la sustancia, consumo de mayores cantidades o por más tiempo del pretendido, pérdida de control en el consumo, consumo de alcohol a pesar de notar los problemas, uso en situaci</w:t>
      </w:r>
      <w:r w:rsidR="00735093" w:rsidRPr="00387A2B">
        <w:rPr>
          <w:rFonts w:ascii="Times New Roman" w:eastAsia="Times New Roman" w:hAnsi="Times New Roman" w:cs="Times New Roman"/>
          <w:color w:val="000000" w:themeColor="text1"/>
          <w:sz w:val="24"/>
          <w:szCs w:val="24"/>
          <w:lang w:val="es-ES" w:eastAsia="es-ES"/>
        </w:rPr>
        <w:t>ones</w:t>
      </w:r>
      <w:r w:rsidR="003E71D1" w:rsidRPr="00387A2B">
        <w:rPr>
          <w:rFonts w:ascii="Times New Roman" w:eastAsia="Times New Roman" w:hAnsi="Times New Roman" w:cs="Times New Roman"/>
          <w:color w:val="000000" w:themeColor="text1"/>
          <w:sz w:val="24"/>
          <w:szCs w:val="24"/>
          <w:lang w:val="es-ES" w:eastAsia="es-ES"/>
        </w:rPr>
        <w:t xml:space="preserve"> físicamente peligrosas, problemas s</w:t>
      </w:r>
      <w:r w:rsidR="0004731E" w:rsidRPr="00387A2B">
        <w:rPr>
          <w:rFonts w:ascii="Times New Roman" w:eastAsia="Times New Roman" w:hAnsi="Times New Roman" w:cs="Times New Roman"/>
          <w:color w:val="000000" w:themeColor="text1"/>
          <w:sz w:val="24"/>
          <w:szCs w:val="24"/>
          <w:lang w:val="es-ES" w:eastAsia="es-ES"/>
        </w:rPr>
        <w:t xml:space="preserve">ociales debidos al uso, y haber consumido o padecer las consecuencias del consumo </w:t>
      </w:r>
      <w:r w:rsidR="00CD559E" w:rsidRPr="00387A2B">
        <w:rPr>
          <w:rFonts w:ascii="Times New Roman" w:eastAsia="Times New Roman" w:hAnsi="Times New Roman" w:cs="Times New Roman"/>
          <w:color w:val="000000" w:themeColor="text1"/>
          <w:sz w:val="24"/>
          <w:szCs w:val="24"/>
          <w:lang w:val="es-ES" w:eastAsia="es-ES"/>
        </w:rPr>
        <w:t>durante la realización de</w:t>
      </w:r>
      <w:r w:rsidR="0004731E" w:rsidRPr="00387A2B">
        <w:rPr>
          <w:rFonts w:ascii="Times New Roman" w:eastAsia="Times New Roman" w:hAnsi="Times New Roman" w:cs="Times New Roman"/>
          <w:color w:val="000000" w:themeColor="text1"/>
          <w:sz w:val="24"/>
          <w:szCs w:val="24"/>
          <w:lang w:val="es-ES" w:eastAsia="es-ES"/>
        </w:rPr>
        <w:t xml:space="preserve"> obligaciones prioritarias. Para las categorías de diagnóstico, se consideraron las siguientes</w:t>
      </w:r>
      <w:r w:rsidRPr="00387A2B">
        <w:rPr>
          <w:rFonts w:ascii="Times New Roman" w:eastAsia="Times New Roman" w:hAnsi="Times New Roman" w:cs="Times New Roman"/>
          <w:color w:val="000000" w:themeColor="text1"/>
          <w:sz w:val="24"/>
          <w:szCs w:val="24"/>
          <w:lang w:val="es-ES" w:eastAsia="es-ES"/>
        </w:rPr>
        <w:t xml:space="preserve"> según la cantidad de criterios cumplidos</w:t>
      </w:r>
      <w:r w:rsidR="004C068B" w:rsidRPr="00387A2B">
        <w:rPr>
          <w:rFonts w:ascii="Times New Roman" w:eastAsia="Times New Roman" w:hAnsi="Times New Roman" w:cs="Times New Roman"/>
          <w:color w:val="000000" w:themeColor="text1"/>
          <w:sz w:val="24"/>
          <w:szCs w:val="24"/>
          <w:lang w:val="es-ES" w:eastAsia="es-ES"/>
        </w:rPr>
        <w:t xml:space="preserve"> en los últimos 12 meses</w:t>
      </w:r>
      <w:r w:rsidRPr="00387A2B">
        <w:rPr>
          <w:rFonts w:ascii="Times New Roman" w:eastAsia="Times New Roman" w:hAnsi="Times New Roman" w:cs="Times New Roman"/>
          <w:color w:val="000000" w:themeColor="text1"/>
          <w:sz w:val="24"/>
          <w:szCs w:val="24"/>
          <w:lang w:val="es-ES" w:eastAsia="es-ES"/>
        </w:rPr>
        <w:t xml:space="preserve">: negativo (ningún criterio), </w:t>
      </w:r>
      <w:r w:rsidR="005A4658" w:rsidRPr="00387A2B">
        <w:rPr>
          <w:rFonts w:ascii="Times New Roman" w:eastAsia="Times New Roman" w:hAnsi="Times New Roman" w:cs="Times New Roman"/>
          <w:color w:val="000000" w:themeColor="text1"/>
          <w:sz w:val="24"/>
          <w:szCs w:val="24"/>
          <w:lang w:val="es-ES" w:eastAsia="es-ES"/>
        </w:rPr>
        <w:t>un problema</w:t>
      </w:r>
      <w:r w:rsidRPr="00387A2B">
        <w:rPr>
          <w:rFonts w:ascii="Times New Roman" w:eastAsia="Times New Roman" w:hAnsi="Times New Roman" w:cs="Times New Roman"/>
          <w:color w:val="000000" w:themeColor="text1"/>
          <w:sz w:val="24"/>
          <w:szCs w:val="24"/>
          <w:lang w:val="es-ES" w:eastAsia="es-ES"/>
        </w:rPr>
        <w:t xml:space="preserve"> (1), </w:t>
      </w:r>
      <w:r w:rsidR="0076164C" w:rsidRPr="00387A2B">
        <w:rPr>
          <w:rFonts w:ascii="Times New Roman" w:eastAsia="Times New Roman" w:hAnsi="Times New Roman" w:cs="Times New Roman"/>
          <w:color w:val="000000" w:themeColor="text1"/>
          <w:sz w:val="24"/>
          <w:szCs w:val="24"/>
          <w:lang w:val="es-ES" w:eastAsia="es-ES"/>
        </w:rPr>
        <w:t xml:space="preserve">TUA </w:t>
      </w:r>
      <w:r w:rsidRPr="00387A2B">
        <w:rPr>
          <w:rFonts w:ascii="Times New Roman" w:eastAsia="Times New Roman" w:hAnsi="Times New Roman" w:cs="Times New Roman"/>
          <w:color w:val="000000" w:themeColor="text1"/>
          <w:sz w:val="24"/>
          <w:szCs w:val="24"/>
          <w:lang w:val="es-ES" w:eastAsia="es-ES"/>
        </w:rPr>
        <w:t xml:space="preserve">leve (2-3), moderado (4-5) y grave (6-11). </w:t>
      </w:r>
    </w:p>
    <w:p w14:paraId="0CB0EB16" w14:textId="785EE83E" w:rsidR="000C0F5A" w:rsidRDefault="0049565F"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b/>
          <w:color w:val="000000" w:themeColor="text1"/>
          <w:sz w:val="24"/>
          <w:szCs w:val="24"/>
          <w:lang w:val="pt-PT" w:eastAsia="es-ES"/>
        </w:rPr>
        <w:t>Consumo excesivo episódico de alcohol</w:t>
      </w:r>
      <w:r w:rsidR="00FC769B" w:rsidRPr="00387A2B">
        <w:rPr>
          <w:rFonts w:ascii="Times New Roman" w:eastAsia="Times New Roman" w:hAnsi="Times New Roman" w:cs="Times New Roman"/>
          <w:b/>
          <w:color w:val="000000" w:themeColor="text1"/>
          <w:sz w:val="24"/>
          <w:szCs w:val="24"/>
          <w:lang w:val="pt-PT" w:eastAsia="es-ES"/>
        </w:rPr>
        <w:t xml:space="preserve"> (CEEA)</w:t>
      </w:r>
      <w:r w:rsidR="0004731E" w:rsidRPr="00387A2B">
        <w:rPr>
          <w:rFonts w:ascii="Times New Roman" w:eastAsia="Times New Roman" w:hAnsi="Times New Roman" w:cs="Times New Roman"/>
          <w:b/>
          <w:color w:val="000000" w:themeColor="text1"/>
          <w:sz w:val="24"/>
          <w:szCs w:val="24"/>
          <w:lang w:val="pt-PT" w:eastAsia="es-ES"/>
        </w:rPr>
        <w:t xml:space="preserve">. </w:t>
      </w:r>
      <w:r w:rsidR="0004731E" w:rsidRPr="00387A2B">
        <w:rPr>
          <w:rFonts w:ascii="Times New Roman" w:eastAsia="Times New Roman" w:hAnsi="Times New Roman" w:cs="Times New Roman"/>
          <w:color w:val="000000" w:themeColor="text1"/>
          <w:sz w:val="24"/>
          <w:szCs w:val="24"/>
          <w:lang w:val="es-ES" w:eastAsia="es-ES"/>
        </w:rPr>
        <w:t>Fue definido</w:t>
      </w:r>
      <w:r w:rsidRPr="00387A2B">
        <w:rPr>
          <w:rFonts w:ascii="Times New Roman" w:eastAsia="Times New Roman" w:hAnsi="Times New Roman" w:cs="Times New Roman"/>
          <w:color w:val="000000" w:themeColor="text1"/>
          <w:sz w:val="24"/>
          <w:szCs w:val="24"/>
          <w:lang w:val="es-ES" w:eastAsia="es-ES"/>
        </w:rPr>
        <w:t xml:space="preserve"> como el consumo de 5 o más </w:t>
      </w:r>
      <w:r w:rsidR="0004731E" w:rsidRPr="00387A2B">
        <w:rPr>
          <w:rFonts w:ascii="Times New Roman" w:eastAsia="Times New Roman" w:hAnsi="Times New Roman" w:cs="Times New Roman"/>
          <w:color w:val="000000" w:themeColor="text1"/>
          <w:sz w:val="24"/>
          <w:szCs w:val="24"/>
          <w:lang w:val="es-ES" w:eastAsia="es-ES"/>
        </w:rPr>
        <w:t xml:space="preserve">unidades estándar (11 gr aproximados de alcohol puro) de bebidas alcohólicas </w:t>
      </w:r>
      <w:r w:rsidRPr="00387A2B">
        <w:rPr>
          <w:rFonts w:ascii="Times New Roman" w:eastAsia="Times New Roman" w:hAnsi="Times New Roman" w:cs="Times New Roman"/>
          <w:color w:val="000000" w:themeColor="text1"/>
          <w:sz w:val="24"/>
          <w:szCs w:val="24"/>
          <w:lang w:val="es-ES" w:eastAsia="es-ES"/>
        </w:rPr>
        <w:t>en una ocasión, con una frecuencia de</w:t>
      </w:r>
      <w:r w:rsidR="0004731E" w:rsidRPr="00387A2B">
        <w:rPr>
          <w:rFonts w:ascii="Times New Roman" w:eastAsia="Times New Roman" w:hAnsi="Times New Roman" w:cs="Times New Roman"/>
          <w:color w:val="000000" w:themeColor="text1"/>
          <w:sz w:val="24"/>
          <w:szCs w:val="24"/>
          <w:lang w:val="es-ES" w:eastAsia="es-ES"/>
        </w:rPr>
        <w:t>,</w:t>
      </w:r>
      <w:r w:rsidRPr="00387A2B">
        <w:rPr>
          <w:rFonts w:ascii="Times New Roman" w:eastAsia="Times New Roman" w:hAnsi="Times New Roman" w:cs="Times New Roman"/>
          <w:color w:val="000000" w:themeColor="text1"/>
          <w:sz w:val="24"/>
          <w:szCs w:val="24"/>
          <w:lang w:val="es-ES" w:eastAsia="es-ES"/>
        </w:rPr>
        <w:t xml:space="preserve"> al menos</w:t>
      </w:r>
      <w:r w:rsidR="0004731E" w:rsidRPr="00387A2B">
        <w:rPr>
          <w:rFonts w:ascii="Times New Roman" w:eastAsia="Times New Roman" w:hAnsi="Times New Roman" w:cs="Times New Roman"/>
          <w:color w:val="000000" w:themeColor="text1"/>
          <w:sz w:val="24"/>
          <w:szCs w:val="24"/>
          <w:lang w:val="es-ES" w:eastAsia="es-ES"/>
        </w:rPr>
        <w:t>,</w:t>
      </w:r>
      <w:r w:rsidRPr="00387A2B">
        <w:rPr>
          <w:rFonts w:ascii="Times New Roman" w:eastAsia="Times New Roman" w:hAnsi="Times New Roman" w:cs="Times New Roman"/>
          <w:color w:val="000000" w:themeColor="text1"/>
          <w:sz w:val="24"/>
          <w:szCs w:val="24"/>
          <w:lang w:val="es-ES" w:eastAsia="es-ES"/>
        </w:rPr>
        <w:t xml:space="preserve"> una vez al mes </w:t>
      </w:r>
      <w:r w:rsidR="00CD559E" w:rsidRPr="00387A2B">
        <w:rPr>
          <w:rFonts w:ascii="Times New Roman" w:eastAsia="Times New Roman" w:hAnsi="Times New Roman" w:cs="Times New Roman"/>
          <w:color w:val="000000" w:themeColor="text1"/>
          <w:sz w:val="24"/>
          <w:szCs w:val="24"/>
          <w:lang w:val="es-ES" w:eastAsia="es-ES"/>
        </w:rPr>
        <w:t>durante</w:t>
      </w:r>
      <w:r w:rsidR="004C068B" w:rsidRPr="00387A2B">
        <w:rPr>
          <w:rFonts w:ascii="Times New Roman" w:eastAsia="Times New Roman" w:hAnsi="Times New Roman" w:cs="Times New Roman"/>
          <w:color w:val="000000" w:themeColor="text1"/>
          <w:sz w:val="24"/>
          <w:szCs w:val="24"/>
          <w:lang w:val="es-ES" w:eastAsia="es-ES"/>
        </w:rPr>
        <w:t xml:space="preserve"> el último año </w:t>
      </w:r>
      <w:r w:rsidRPr="00387A2B">
        <w:rPr>
          <w:rFonts w:ascii="Times New Roman" w:eastAsia="Times New Roman" w:hAnsi="Times New Roman" w:cs="Times New Roman"/>
          <w:color w:val="000000" w:themeColor="text1"/>
          <w:sz w:val="24"/>
          <w:szCs w:val="24"/>
          <w:lang w:val="es-ES" w:eastAsia="es-ES"/>
        </w:rPr>
        <w:t xml:space="preserve">(variable dicotómica </w:t>
      </w:r>
      <w:r w:rsidR="0004731E" w:rsidRPr="00387A2B">
        <w:rPr>
          <w:rFonts w:ascii="Times New Roman" w:eastAsia="Times New Roman" w:hAnsi="Times New Roman" w:cs="Times New Roman"/>
          <w:color w:val="000000" w:themeColor="text1"/>
          <w:sz w:val="24"/>
          <w:szCs w:val="24"/>
          <w:lang w:val="es-ES" w:eastAsia="es-ES"/>
        </w:rPr>
        <w:t>sí/no</w:t>
      </w:r>
      <w:r w:rsidRPr="00387A2B">
        <w:rPr>
          <w:rFonts w:ascii="Times New Roman" w:eastAsia="Times New Roman" w:hAnsi="Times New Roman" w:cs="Times New Roman"/>
          <w:color w:val="000000" w:themeColor="text1"/>
          <w:sz w:val="24"/>
          <w:szCs w:val="24"/>
          <w:lang w:val="es-ES" w:eastAsia="es-ES"/>
        </w:rPr>
        <w:t>).</w:t>
      </w:r>
    </w:p>
    <w:p w14:paraId="73967BA6" w14:textId="77777777" w:rsidR="00387A2B" w:rsidRPr="00387A2B" w:rsidRDefault="00387A2B"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p>
    <w:p w14:paraId="7A376DD3" w14:textId="77777777" w:rsidR="000C0F5A" w:rsidRDefault="000C0F5A" w:rsidP="00387A2B">
      <w:pPr>
        <w:spacing w:after="0" w:line="240" w:lineRule="auto"/>
        <w:rPr>
          <w:rFonts w:ascii="Times New Roman" w:eastAsia="Times New Roman" w:hAnsi="Times New Roman" w:cs="Times New Roman"/>
          <w:b/>
          <w:color w:val="000000" w:themeColor="text1"/>
          <w:sz w:val="24"/>
          <w:szCs w:val="24"/>
          <w:lang w:val="es-ES" w:eastAsia="es-ES"/>
        </w:rPr>
      </w:pPr>
      <w:r w:rsidRPr="00387A2B">
        <w:rPr>
          <w:rFonts w:ascii="Times New Roman" w:eastAsia="Times New Roman" w:hAnsi="Times New Roman" w:cs="Times New Roman"/>
          <w:b/>
          <w:color w:val="000000" w:themeColor="text1"/>
          <w:sz w:val="24"/>
          <w:szCs w:val="24"/>
          <w:lang w:val="es-ES" w:eastAsia="es-ES"/>
        </w:rPr>
        <w:t>Procedimiento</w:t>
      </w:r>
    </w:p>
    <w:p w14:paraId="10F72015" w14:textId="77777777" w:rsidR="00387A2B" w:rsidRPr="00387A2B" w:rsidRDefault="00387A2B" w:rsidP="00387A2B">
      <w:pPr>
        <w:spacing w:after="0" w:line="240" w:lineRule="auto"/>
        <w:rPr>
          <w:rFonts w:ascii="Times New Roman" w:eastAsia="Times New Roman" w:hAnsi="Times New Roman" w:cs="Times New Roman"/>
          <w:b/>
          <w:color w:val="000000" w:themeColor="text1"/>
          <w:sz w:val="24"/>
          <w:szCs w:val="24"/>
          <w:lang w:val="es-ES" w:eastAsia="es-ES"/>
        </w:rPr>
      </w:pPr>
    </w:p>
    <w:p w14:paraId="3B7D38C1" w14:textId="07D51EE9" w:rsidR="000C0F5A" w:rsidRDefault="0004731E"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color w:val="000000" w:themeColor="text1"/>
          <w:sz w:val="24"/>
          <w:szCs w:val="24"/>
          <w:lang w:val="es-ES" w:eastAsia="es-ES"/>
        </w:rPr>
        <w:t>El cuestionario fue administrado</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en las aulas de las asignaturas</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y en el horario de clase, con excepción de la muestra brasileña, en la que se administró mediante la</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plataforma</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 xml:space="preserve">SurveyMonkey. </w:t>
      </w:r>
      <w:r w:rsidR="00CD559E" w:rsidRPr="00387A2B">
        <w:rPr>
          <w:rFonts w:ascii="Times New Roman" w:eastAsia="Times New Roman" w:hAnsi="Times New Roman" w:cs="Times New Roman"/>
          <w:color w:val="000000" w:themeColor="text1"/>
          <w:sz w:val="24"/>
          <w:szCs w:val="24"/>
          <w:lang w:val="es-ES" w:eastAsia="es-ES"/>
        </w:rPr>
        <w:t xml:space="preserve">Cabe aclarar que estudios previos en poblaciones similares han evidenciado la precisión y comparabilidad de los datos obtenidos de estas formas </w:t>
      </w:r>
      <w:r w:rsidR="00E22FF6">
        <w:rPr>
          <w:rFonts w:ascii="Times New Roman" w:eastAsia="Times New Roman" w:hAnsi="Times New Roman" w:cs="Times New Roman"/>
          <w:color w:val="000000" w:themeColor="text1"/>
          <w:sz w:val="24"/>
          <w:szCs w:val="24"/>
          <w:lang w:val="es-ES" w:eastAsia="es-ES"/>
        </w:rPr>
        <w:t>(Autor</w:t>
      </w:r>
      <w:r w:rsidR="00427F72">
        <w:rPr>
          <w:rFonts w:ascii="Times New Roman" w:eastAsia="Times New Roman" w:hAnsi="Times New Roman" w:cs="Times New Roman"/>
          <w:color w:val="000000" w:themeColor="text1"/>
          <w:sz w:val="24"/>
          <w:szCs w:val="24"/>
          <w:lang w:val="es-ES" w:eastAsia="es-ES"/>
        </w:rPr>
        <w:t>)</w:t>
      </w:r>
      <w:r w:rsidR="00CD559E" w:rsidRPr="00387A2B">
        <w:rPr>
          <w:rFonts w:ascii="Times New Roman" w:eastAsia="Times New Roman" w:hAnsi="Times New Roman" w:cs="Times New Roman"/>
          <w:color w:val="000000" w:themeColor="text1"/>
          <w:sz w:val="24"/>
          <w:szCs w:val="24"/>
          <w:lang w:val="es-ES" w:eastAsia="es-ES"/>
        </w:rPr>
        <w:t>. La administración del cuestionario t</w:t>
      </w:r>
      <w:r w:rsidR="000C0F5A" w:rsidRPr="00387A2B">
        <w:rPr>
          <w:rFonts w:ascii="Times New Roman" w:eastAsia="Times New Roman" w:hAnsi="Times New Roman" w:cs="Times New Roman"/>
          <w:color w:val="000000" w:themeColor="text1"/>
          <w:sz w:val="24"/>
          <w:szCs w:val="24"/>
          <w:lang w:val="es-ES" w:eastAsia="es-ES"/>
        </w:rPr>
        <w:t>uvo una duración aproximada de 20 min</w:t>
      </w:r>
      <w:r w:rsidR="001811FC" w:rsidRPr="00387A2B">
        <w:rPr>
          <w:rFonts w:ascii="Times New Roman" w:eastAsia="Times New Roman" w:hAnsi="Times New Roman" w:cs="Times New Roman"/>
          <w:color w:val="000000" w:themeColor="text1"/>
          <w:sz w:val="24"/>
          <w:szCs w:val="24"/>
          <w:lang w:val="es-ES" w:eastAsia="es-ES"/>
        </w:rPr>
        <w:t>. La</w:t>
      </w:r>
      <w:r w:rsidR="00CD559E" w:rsidRPr="00387A2B">
        <w:rPr>
          <w:rFonts w:ascii="Times New Roman" w:eastAsia="Times New Roman" w:hAnsi="Times New Roman" w:cs="Times New Roman"/>
          <w:color w:val="000000" w:themeColor="text1"/>
          <w:sz w:val="24"/>
          <w:szCs w:val="24"/>
          <w:lang w:val="es-ES" w:eastAsia="es-ES"/>
        </w:rPr>
        <w:t xml:space="preserve"> </w:t>
      </w:r>
      <w:r w:rsidR="001811FC" w:rsidRPr="00387A2B">
        <w:rPr>
          <w:rFonts w:ascii="Times New Roman" w:eastAsia="Times New Roman" w:hAnsi="Times New Roman" w:cs="Times New Roman"/>
          <w:color w:val="000000" w:themeColor="text1"/>
          <w:sz w:val="24"/>
          <w:szCs w:val="24"/>
          <w:lang w:val="es-ES" w:eastAsia="es-ES"/>
        </w:rPr>
        <w:t>participación fue voluntaria y anónima, con consentimiento informado y sin compensación. Estuvieron disponibles</w:t>
      </w:r>
      <w:r w:rsidR="00CD559E"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 xml:space="preserve">investigadores entrenados </w:t>
      </w:r>
      <w:r w:rsidR="000C0F5A" w:rsidRPr="00387A2B">
        <w:rPr>
          <w:rFonts w:ascii="Times New Roman" w:eastAsia="Times New Roman" w:hAnsi="Times New Roman" w:cs="Times New Roman"/>
          <w:color w:val="000000" w:themeColor="text1"/>
          <w:sz w:val="24"/>
          <w:szCs w:val="24"/>
          <w:lang w:val="es-ES" w:eastAsia="es-ES"/>
        </w:rPr>
        <w:t>para responder eventuales dudas</w:t>
      </w:r>
      <w:r w:rsidR="001811FC" w:rsidRPr="00387A2B">
        <w:rPr>
          <w:rFonts w:ascii="Times New Roman" w:eastAsia="Times New Roman" w:hAnsi="Times New Roman" w:cs="Times New Roman"/>
          <w:color w:val="000000" w:themeColor="text1"/>
          <w:sz w:val="24"/>
          <w:szCs w:val="24"/>
          <w:lang w:val="es-ES" w:eastAsia="es-ES"/>
        </w:rPr>
        <w:t xml:space="preserve"> durante la administración, y se dejó a disposición el contacto de los responsables del estudio</w:t>
      </w:r>
      <w:r w:rsidR="000C0F5A" w:rsidRPr="00387A2B">
        <w:rPr>
          <w:rFonts w:ascii="Times New Roman" w:eastAsia="Times New Roman" w:hAnsi="Times New Roman" w:cs="Times New Roman"/>
          <w:color w:val="000000" w:themeColor="text1"/>
          <w:sz w:val="24"/>
          <w:szCs w:val="24"/>
          <w:lang w:val="es-ES" w:eastAsia="es-ES"/>
        </w:rPr>
        <w:t xml:space="preserve">. </w:t>
      </w:r>
      <w:r w:rsidRPr="00387A2B">
        <w:rPr>
          <w:rFonts w:ascii="Times New Roman" w:eastAsia="Times New Roman" w:hAnsi="Times New Roman" w:cs="Times New Roman"/>
          <w:color w:val="000000" w:themeColor="text1"/>
          <w:sz w:val="24"/>
          <w:szCs w:val="24"/>
          <w:lang w:val="es-ES" w:eastAsia="es-ES"/>
        </w:rPr>
        <w:t>Se</w:t>
      </w:r>
      <w:r w:rsidR="000C0F5A" w:rsidRPr="00387A2B">
        <w:rPr>
          <w:rFonts w:ascii="Times New Roman" w:eastAsia="Times New Roman" w:hAnsi="Times New Roman" w:cs="Times New Roman"/>
          <w:color w:val="000000" w:themeColor="text1"/>
          <w:sz w:val="24"/>
          <w:szCs w:val="24"/>
          <w:lang w:val="es-ES" w:eastAsia="es-ES"/>
        </w:rPr>
        <w:t xml:space="preserve"> contó con </w:t>
      </w:r>
      <w:r w:rsidRPr="00387A2B">
        <w:rPr>
          <w:rFonts w:ascii="Times New Roman" w:eastAsia="Times New Roman" w:hAnsi="Times New Roman" w:cs="Times New Roman"/>
          <w:color w:val="000000" w:themeColor="text1"/>
          <w:sz w:val="24"/>
          <w:szCs w:val="24"/>
          <w:lang w:val="es-ES" w:eastAsia="es-ES"/>
        </w:rPr>
        <w:t>avales del</w:t>
      </w:r>
      <w:r w:rsidR="000C0F5A" w:rsidRPr="00387A2B">
        <w:rPr>
          <w:rFonts w:ascii="Times New Roman" w:eastAsia="Times New Roman" w:hAnsi="Times New Roman" w:cs="Times New Roman"/>
          <w:color w:val="000000" w:themeColor="text1"/>
          <w:sz w:val="24"/>
          <w:szCs w:val="24"/>
          <w:lang w:val="es-ES" w:eastAsia="es-ES"/>
        </w:rPr>
        <w:t xml:space="preserve"> Comité de Ética del Instituto Nacional de Epidemiología y del Comité de É</w:t>
      </w:r>
      <w:r w:rsidR="001811FC" w:rsidRPr="00387A2B">
        <w:rPr>
          <w:rFonts w:ascii="Times New Roman" w:eastAsia="Times New Roman" w:hAnsi="Times New Roman" w:cs="Times New Roman"/>
          <w:color w:val="000000" w:themeColor="text1"/>
          <w:sz w:val="24"/>
          <w:szCs w:val="24"/>
          <w:lang w:val="es-ES" w:eastAsia="es-ES"/>
        </w:rPr>
        <w:t xml:space="preserve">tica de la Universidad de Jaén. </w:t>
      </w:r>
    </w:p>
    <w:p w14:paraId="6F128E15" w14:textId="77777777" w:rsidR="00387A2B" w:rsidRPr="00387A2B" w:rsidRDefault="00387A2B"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p>
    <w:p w14:paraId="4DF71CC1" w14:textId="77777777" w:rsidR="000C0F5A" w:rsidRDefault="000C0F5A" w:rsidP="00387A2B">
      <w:pPr>
        <w:spacing w:after="0" w:line="240" w:lineRule="auto"/>
        <w:rPr>
          <w:rFonts w:ascii="Times New Roman" w:eastAsia="Times New Roman" w:hAnsi="Times New Roman" w:cs="Times New Roman"/>
          <w:b/>
          <w:color w:val="000000" w:themeColor="text1"/>
          <w:sz w:val="24"/>
          <w:szCs w:val="24"/>
          <w:lang w:val="es-ES" w:eastAsia="es-ES"/>
        </w:rPr>
      </w:pPr>
      <w:r w:rsidRPr="00387A2B">
        <w:rPr>
          <w:rFonts w:ascii="Times New Roman" w:eastAsia="Times New Roman" w:hAnsi="Times New Roman" w:cs="Times New Roman"/>
          <w:b/>
          <w:color w:val="000000" w:themeColor="text1"/>
          <w:sz w:val="24"/>
          <w:szCs w:val="24"/>
          <w:lang w:val="es-ES" w:eastAsia="es-ES"/>
        </w:rPr>
        <w:t>Análisis de Datos</w:t>
      </w:r>
    </w:p>
    <w:p w14:paraId="35E1A25B" w14:textId="77777777" w:rsidR="00387A2B" w:rsidRPr="00387A2B" w:rsidRDefault="00387A2B" w:rsidP="00387A2B">
      <w:pPr>
        <w:spacing w:after="0" w:line="240" w:lineRule="auto"/>
        <w:rPr>
          <w:rFonts w:ascii="Times New Roman" w:eastAsia="Times New Roman" w:hAnsi="Times New Roman" w:cs="Times New Roman"/>
          <w:b/>
          <w:color w:val="000000" w:themeColor="text1"/>
          <w:sz w:val="24"/>
          <w:szCs w:val="24"/>
          <w:lang w:val="es-ES" w:eastAsia="es-ES"/>
        </w:rPr>
      </w:pPr>
    </w:p>
    <w:p w14:paraId="1C16ED62" w14:textId="3A095015" w:rsidR="000C0F5A" w:rsidRPr="00387A2B" w:rsidRDefault="001811FC" w:rsidP="00387A2B">
      <w:pPr>
        <w:spacing w:after="0" w:line="240" w:lineRule="auto"/>
        <w:ind w:firstLine="709"/>
        <w:rPr>
          <w:rFonts w:ascii="Times New Roman" w:eastAsia="Times New Roman" w:hAnsi="Times New Roman" w:cs="Times New Roman"/>
          <w:color w:val="000000" w:themeColor="text1"/>
          <w:sz w:val="24"/>
          <w:szCs w:val="24"/>
          <w:lang w:val="es-ES" w:eastAsia="es-ES"/>
        </w:rPr>
      </w:pPr>
      <w:r w:rsidRPr="00387A2B">
        <w:rPr>
          <w:rFonts w:ascii="Times New Roman" w:eastAsia="Times New Roman" w:hAnsi="Times New Roman" w:cs="Times New Roman"/>
          <w:color w:val="000000" w:themeColor="text1"/>
          <w:sz w:val="24"/>
          <w:szCs w:val="24"/>
          <w:lang w:val="es-ES" w:eastAsia="es-ES"/>
        </w:rPr>
        <w:t xml:space="preserve">Con el fin de estimar la probabilidad de quienes presentaban cada criterio, categoría de diagnóstico, y/o consumo excesivo de pertenecer a cada clase, se realizaron análisis </w:t>
      </w:r>
      <w:r w:rsidR="000C0F5A" w:rsidRPr="00387A2B">
        <w:rPr>
          <w:rFonts w:ascii="Times New Roman" w:eastAsia="Times New Roman" w:hAnsi="Times New Roman" w:cs="Times New Roman"/>
          <w:color w:val="000000" w:themeColor="text1"/>
          <w:sz w:val="24"/>
          <w:szCs w:val="24"/>
          <w:lang w:val="es-ES" w:eastAsia="es-ES"/>
        </w:rPr>
        <w:t>de clases latentes</w:t>
      </w:r>
      <w:r w:rsidRPr="00387A2B">
        <w:rPr>
          <w:rFonts w:ascii="Times New Roman" w:eastAsia="Times New Roman" w:hAnsi="Times New Roman" w:cs="Times New Roman"/>
          <w:color w:val="000000" w:themeColor="text1"/>
          <w:sz w:val="24"/>
          <w:szCs w:val="24"/>
          <w:lang w:val="es-ES" w:eastAsia="es-ES"/>
        </w:rPr>
        <w:t xml:space="preserve"> (ACL). Este tipo de análisis permite una clasificación en base a la persona y según criterios probabilísticos, y se ha empleado para </w:t>
      </w:r>
      <w:r w:rsidR="000C0F5A" w:rsidRPr="00387A2B">
        <w:rPr>
          <w:rFonts w:ascii="Times New Roman" w:eastAsia="Times New Roman" w:hAnsi="Times New Roman" w:cs="Times New Roman"/>
          <w:color w:val="000000" w:themeColor="text1"/>
          <w:sz w:val="24"/>
          <w:szCs w:val="24"/>
          <w:lang w:val="es-ES" w:eastAsia="es-ES"/>
        </w:rPr>
        <w:t xml:space="preserve">explorar </w:t>
      </w:r>
      <w:r w:rsidRPr="00387A2B">
        <w:rPr>
          <w:rFonts w:ascii="Times New Roman" w:eastAsia="Times New Roman" w:hAnsi="Times New Roman" w:cs="Times New Roman"/>
          <w:color w:val="000000" w:themeColor="text1"/>
          <w:sz w:val="24"/>
          <w:szCs w:val="24"/>
          <w:lang w:val="es-ES" w:eastAsia="es-ES"/>
        </w:rPr>
        <w:t>la relación entre patrones de consumo y</w:t>
      </w:r>
      <w:r w:rsidR="000C0F5A" w:rsidRPr="00387A2B">
        <w:rPr>
          <w:rFonts w:ascii="Times New Roman" w:eastAsia="Times New Roman" w:hAnsi="Times New Roman" w:cs="Times New Roman"/>
          <w:color w:val="000000" w:themeColor="text1"/>
          <w:sz w:val="24"/>
          <w:szCs w:val="24"/>
          <w:lang w:val="es-ES" w:eastAsia="es-ES"/>
        </w:rPr>
        <w:t xml:space="preserve"> </w:t>
      </w:r>
      <w:r w:rsidR="0076164C" w:rsidRPr="00387A2B">
        <w:rPr>
          <w:rFonts w:ascii="Times New Roman" w:eastAsia="Times New Roman" w:hAnsi="Times New Roman" w:cs="Times New Roman"/>
          <w:color w:val="000000" w:themeColor="text1"/>
          <w:sz w:val="24"/>
          <w:szCs w:val="24"/>
          <w:lang w:val="es-ES" w:eastAsia="es-ES"/>
        </w:rPr>
        <w:lastRenderedPageBreak/>
        <w:t xml:space="preserve">TUA </w:t>
      </w:r>
      <w:r w:rsidR="000C0F5A" w:rsidRPr="00387A2B">
        <w:rPr>
          <w:rFonts w:ascii="Times New Roman" w:eastAsia="Times New Roman" w:hAnsi="Times New Roman" w:cs="Times New Roman"/>
          <w:color w:val="000000" w:themeColor="text1"/>
          <w:sz w:val="24"/>
          <w:szCs w:val="24"/>
          <w:lang w:val="es-ES" w:eastAsia="es-ES"/>
        </w:rPr>
        <w:t xml:space="preserve">(Jackson et al., 2014). </w:t>
      </w:r>
      <w:r w:rsidR="00552DBF" w:rsidRPr="00387A2B">
        <w:rPr>
          <w:rFonts w:ascii="Times New Roman" w:eastAsia="Times New Roman" w:hAnsi="Times New Roman" w:cs="Times New Roman"/>
          <w:color w:val="000000" w:themeColor="text1"/>
          <w:sz w:val="24"/>
          <w:szCs w:val="24"/>
          <w:lang w:val="es-ES" w:eastAsia="es-ES"/>
        </w:rPr>
        <w:t>Para determinar el número de clases a retener en cada muestra se utilizaron las medidas</w:t>
      </w:r>
      <w:r w:rsidR="000C0F5A" w:rsidRPr="00387A2B">
        <w:rPr>
          <w:rFonts w:ascii="Times New Roman" w:eastAsia="Times New Roman" w:hAnsi="Times New Roman" w:cs="Times New Roman"/>
          <w:color w:val="000000" w:themeColor="text1"/>
          <w:sz w:val="24"/>
          <w:szCs w:val="24"/>
          <w:lang w:val="es-ES" w:eastAsia="es-ES"/>
        </w:rPr>
        <w:t xml:space="preserve"> de parsimonia </w:t>
      </w:r>
      <w:r w:rsidR="00552DBF" w:rsidRPr="00387A2B">
        <w:rPr>
          <w:rFonts w:ascii="Times New Roman" w:eastAsia="Times New Roman" w:hAnsi="Times New Roman" w:cs="Times New Roman"/>
          <w:color w:val="000000" w:themeColor="text1"/>
          <w:sz w:val="24"/>
          <w:szCs w:val="24"/>
          <w:lang w:val="es-ES" w:eastAsia="es-ES"/>
        </w:rPr>
        <w:t>Akaike</w:t>
      </w:r>
      <w:r w:rsidR="00CD559E" w:rsidRPr="00387A2B">
        <w:rPr>
          <w:rFonts w:ascii="Times New Roman" w:eastAsia="Times New Roman" w:hAnsi="Times New Roman" w:cs="Times New Roman"/>
          <w:color w:val="000000" w:themeColor="text1"/>
          <w:sz w:val="24"/>
          <w:szCs w:val="24"/>
          <w:lang w:val="es-ES" w:eastAsia="es-ES"/>
        </w:rPr>
        <w:t xml:space="preserve"> </w:t>
      </w:r>
      <w:r w:rsidR="00552DBF" w:rsidRPr="00387A2B">
        <w:rPr>
          <w:rFonts w:ascii="Times New Roman" w:eastAsia="Times New Roman" w:hAnsi="Times New Roman" w:cs="Times New Roman"/>
          <w:color w:val="000000" w:themeColor="text1"/>
          <w:sz w:val="24"/>
          <w:szCs w:val="24"/>
          <w:lang w:val="es-ES" w:eastAsia="es-ES"/>
        </w:rPr>
        <w:t>Information</w:t>
      </w:r>
      <w:r w:rsidR="00CD559E" w:rsidRPr="00387A2B">
        <w:rPr>
          <w:rFonts w:ascii="Times New Roman" w:eastAsia="Times New Roman" w:hAnsi="Times New Roman" w:cs="Times New Roman"/>
          <w:color w:val="000000" w:themeColor="text1"/>
          <w:sz w:val="24"/>
          <w:szCs w:val="24"/>
          <w:lang w:val="es-ES" w:eastAsia="es-ES"/>
        </w:rPr>
        <w:t xml:space="preserve"> </w:t>
      </w:r>
      <w:r w:rsidR="00552DBF" w:rsidRPr="00387A2B">
        <w:rPr>
          <w:rFonts w:ascii="Times New Roman" w:eastAsia="Times New Roman" w:hAnsi="Times New Roman" w:cs="Times New Roman"/>
          <w:color w:val="000000" w:themeColor="text1"/>
          <w:sz w:val="24"/>
          <w:szCs w:val="24"/>
          <w:lang w:val="es-ES" w:eastAsia="es-ES"/>
        </w:rPr>
        <w:t xml:space="preserve">Criterion (AIC) y </w:t>
      </w:r>
      <w:r w:rsidR="000C0F5A" w:rsidRPr="00387A2B">
        <w:rPr>
          <w:rFonts w:ascii="Times New Roman" w:eastAsia="Times New Roman" w:hAnsi="Times New Roman" w:cs="Times New Roman"/>
          <w:color w:val="000000" w:themeColor="text1"/>
          <w:sz w:val="24"/>
          <w:szCs w:val="24"/>
          <w:lang w:val="es-ES" w:eastAsia="es-ES"/>
        </w:rPr>
        <w:t>Bayesian</w:t>
      </w:r>
      <w:r w:rsidR="00CD559E" w:rsidRPr="00387A2B">
        <w:rPr>
          <w:rFonts w:ascii="Times New Roman" w:eastAsia="Times New Roman" w:hAnsi="Times New Roman" w:cs="Times New Roman"/>
          <w:color w:val="000000" w:themeColor="text1"/>
          <w:sz w:val="24"/>
          <w:szCs w:val="24"/>
          <w:lang w:val="es-ES" w:eastAsia="es-ES"/>
        </w:rPr>
        <w:t xml:space="preserve"> </w:t>
      </w:r>
      <w:r w:rsidR="000C0F5A" w:rsidRPr="00387A2B">
        <w:rPr>
          <w:rFonts w:ascii="Times New Roman" w:eastAsia="Times New Roman" w:hAnsi="Times New Roman" w:cs="Times New Roman"/>
          <w:color w:val="000000" w:themeColor="text1"/>
          <w:sz w:val="24"/>
          <w:szCs w:val="24"/>
          <w:lang w:val="es-ES" w:eastAsia="es-ES"/>
        </w:rPr>
        <w:t>Information</w:t>
      </w:r>
      <w:r w:rsidR="00CD559E" w:rsidRPr="00387A2B">
        <w:rPr>
          <w:rFonts w:ascii="Times New Roman" w:eastAsia="Times New Roman" w:hAnsi="Times New Roman" w:cs="Times New Roman"/>
          <w:color w:val="000000" w:themeColor="text1"/>
          <w:sz w:val="24"/>
          <w:szCs w:val="24"/>
          <w:lang w:val="es-ES" w:eastAsia="es-ES"/>
        </w:rPr>
        <w:t xml:space="preserve"> </w:t>
      </w:r>
      <w:r w:rsidR="000C0F5A" w:rsidRPr="00387A2B">
        <w:rPr>
          <w:rFonts w:ascii="Times New Roman" w:eastAsia="Times New Roman" w:hAnsi="Times New Roman" w:cs="Times New Roman"/>
          <w:color w:val="000000" w:themeColor="text1"/>
          <w:sz w:val="24"/>
          <w:szCs w:val="24"/>
          <w:lang w:val="es-ES" w:eastAsia="es-ES"/>
        </w:rPr>
        <w:t>Criterion (BIC)</w:t>
      </w:r>
      <w:r w:rsidR="00552DBF" w:rsidRPr="00387A2B">
        <w:rPr>
          <w:rFonts w:ascii="Times New Roman" w:eastAsia="Times New Roman" w:hAnsi="Times New Roman" w:cs="Times New Roman"/>
          <w:color w:val="000000" w:themeColor="text1"/>
          <w:sz w:val="24"/>
          <w:szCs w:val="24"/>
          <w:lang w:val="es-ES" w:eastAsia="es-ES"/>
        </w:rPr>
        <w:t>, prefiriendo aquel modelo que minimizara</w:t>
      </w:r>
      <w:r w:rsidR="000C0F5A" w:rsidRPr="00387A2B">
        <w:rPr>
          <w:rFonts w:ascii="Times New Roman" w:eastAsia="Times New Roman" w:hAnsi="Times New Roman" w:cs="Times New Roman"/>
          <w:color w:val="000000" w:themeColor="text1"/>
          <w:sz w:val="24"/>
          <w:szCs w:val="24"/>
          <w:lang w:val="es-ES" w:eastAsia="es-ES"/>
        </w:rPr>
        <w:t xml:space="preserve"> los valores del BIC y AIC</w:t>
      </w:r>
      <w:r w:rsidR="00A76875" w:rsidRPr="00387A2B">
        <w:rPr>
          <w:rFonts w:ascii="Times New Roman" w:eastAsia="Times New Roman" w:hAnsi="Times New Roman" w:cs="Times New Roman"/>
          <w:color w:val="000000" w:themeColor="text1"/>
          <w:sz w:val="24"/>
          <w:szCs w:val="24"/>
          <w:lang w:val="es-ES" w:eastAsia="es-ES"/>
        </w:rPr>
        <w:t>, en adición a la interpretabilidad</w:t>
      </w:r>
      <w:r w:rsidR="000C0F5A" w:rsidRPr="00387A2B">
        <w:rPr>
          <w:rFonts w:ascii="Times New Roman" w:eastAsia="Times New Roman" w:hAnsi="Times New Roman" w:cs="Times New Roman"/>
          <w:color w:val="000000" w:themeColor="text1"/>
          <w:sz w:val="24"/>
          <w:szCs w:val="24"/>
          <w:lang w:val="es-ES" w:eastAsia="es-ES"/>
        </w:rPr>
        <w:t>.</w:t>
      </w:r>
      <w:r w:rsidR="00CD559E" w:rsidRPr="00387A2B">
        <w:rPr>
          <w:rFonts w:ascii="Times New Roman" w:eastAsia="Times New Roman" w:hAnsi="Times New Roman" w:cs="Times New Roman"/>
          <w:color w:val="000000" w:themeColor="text1"/>
          <w:sz w:val="24"/>
          <w:szCs w:val="24"/>
          <w:lang w:val="es-ES" w:eastAsia="es-ES"/>
        </w:rPr>
        <w:t xml:space="preserve"> </w:t>
      </w:r>
      <w:r w:rsidR="00552DBF" w:rsidRPr="00387A2B">
        <w:rPr>
          <w:rFonts w:ascii="Times New Roman" w:eastAsia="Times New Roman" w:hAnsi="Times New Roman" w:cs="Times New Roman"/>
          <w:color w:val="000000" w:themeColor="text1"/>
          <w:sz w:val="24"/>
          <w:szCs w:val="24"/>
          <w:lang w:val="es-ES" w:eastAsia="es-ES"/>
        </w:rPr>
        <w:t>Para evitar el problema de los máximos locales, cada modelo fue reproducido 50 veces hasta encontrar el máximo global. Se ajustaron modelos de 3a 5 clases con el paquete</w:t>
      </w:r>
      <w:r w:rsidR="00E22C23" w:rsidRPr="00387A2B">
        <w:rPr>
          <w:rFonts w:ascii="Times New Roman" w:eastAsia="Times New Roman" w:hAnsi="Times New Roman" w:cs="Times New Roman"/>
          <w:color w:val="000000" w:themeColor="text1"/>
          <w:sz w:val="24"/>
          <w:szCs w:val="24"/>
          <w:lang w:val="es-ES" w:eastAsia="es-ES"/>
        </w:rPr>
        <w:t xml:space="preserve"> </w:t>
      </w:r>
      <w:r w:rsidR="00552DBF" w:rsidRPr="00387A2B">
        <w:rPr>
          <w:rFonts w:ascii="Times New Roman" w:eastAsia="Times New Roman" w:hAnsi="Times New Roman" w:cs="Times New Roman"/>
          <w:color w:val="000000" w:themeColor="text1"/>
          <w:sz w:val="24"/>
          <w:szCs w:val="24"/>
          <w:lang w:val="es-ES" w:eastAsia="es-ES"/>
        </w:rPr>
        <w:t>poLCA (Linzer&amp; Lewis, 2011) del software R 3.3.2</w:t>
      </w:r>
      <w:r w:rsidR="000C0F5A" w:rsidRPr="00387A2B">
        <w:rPr>
          <w:rFonts w:ascii="Times New Roman" w:eastAsia="Times New Roman" w:hAnsi="Times New Roman" w:cs="Times New Roman"/>
          <w:color w:val="000000" w:themeColor="text1"/>
          <w:sz w:val="24"/>
          <w:szCs w:val="24"/>
          <w:lang w:val="es-ES" w:eastAsia="es-ES"/>
        </w:rPr>
        <w:t xml:space="preserve"> para Windows. </w:t>
      </w:r>
      <w:r w:rsidR="00A70FEF" w:rsidRPr="00387A2B">
        <w:rPr>
          <w:rFonts w:ascii="Times New Roman" w:eastAsia="Times New Roman" w:hAnsi="Times New Roman" w:cs="Times New Roman"/>
          <w:color w:val="000000" w:themeColor="text1"/>
          <w:sz w:val="24"/>
          <w:szCs w:val="24"/>
          <w:lang w:val="es-ES" w:eastAsia="es-ES"/>
        </w:rPr>
        <w:t>Los datos perdidos (no mayores al 16% en las variables, con excepción del criterio problemas sociales en la muestra de España) tuvieron un procedimiento de imputación múltiple con el paquete mice (</w:t>
      </w:r>
      <w:r w:rsidR="004010B4" w:rsidRPr="00387A2B">
        <w:rPr>
          <w:rFonts w:ascii="Times New Roman" w:hAnsi="Times New Roman" w:cs="Times New Roman"/>
          <w:color w:val="000000" w:themeColor="text1"/>
          <w:sz w:val="24"/>
          <w:szCs w:val="24"/>
          <w:shd w:val="clear" w:color="auto" w:fill="FFFFFF"/>
        </w:rPr>
        <w:t>Buuren</w:t>
      </w:r>
      <w:r w:rsidR="00CD559E" w:rsidRPr="00387A2B">
        <w:rPr>
          <w:rFonts w:ascii="Times New Roman" w:hAnsi="Times New Roman" w:cs="Times New Roman"/>
          <w:color w:val="000000" w:themeColor="text1"/>
          <w:sz w:val="24"/>
          <w:szCs w:val="24"/>
          <w:shd w:val="clear" w:color="auto" w:fill="FFFFFF"/>
        </w:rPr>
        <w:t xml:space="preserve"> </w:t>
      </w:r>
      <w:r w:rsidR="004010B4" w:rsidRPr="00387A2B">
        <w:rPr>
          <w:rFonts w:ascii="Times New Roman" w:hAnsi="Times New Roman" w:cs="Times New Roman"/>
          <w:color w:val="000000" w:themeColor="text1"/>
          <w:sz w:val="24"/>
          <w:szCs w:val="24"/>
          <w:shd w:val="clear" w:color="auto" w:fill="FFFFFF"/>
        </w:rPr>
        <w:t>&amp;</w:t>
      </w:r>
      <w:r w:rsidR="00CD559E" w:rsidRPr="00387A2B">
        <w:rPr>
          <w:rFonts w:ascii="Times New Roman" w:hAnsi="Times New Roman" w:cs="Times New Roman"/>
          <w:color w:val="000000" w:themeColor="text1"/>
          <w:sz w:val="24"/>
          <w:szCs w:val="24"/>
          <w:shd w:val="clear" w:color="auto" w:fill="FFFFFF"/>
        </w:rPr>
        <w:t xml:space="preserve"> </w:t>
      </w:r>
      <w:r w:rsidR="004010B4" w:rsidRPr="00387A2B">
        <w:rPr>
          <w:rFonts w:ascii="Times New Roman" w:hAnsi="Times New Roman" w:cs="Times New Roman"/>
          <w:color w:val="000000" w:themeColor="text1"/>
          <w:sz w:val="24"/>
          <w:szCs w:val="24"/>
          <w:shd w:val="clear" w:color="auto" w:fill="FFFFFF"/>
        </w:rPr>
        <w:t>Groothuis-Oudshoorn, 2011)</w:t>
      </w:r>
      <w:r w:rsidR="00A70FEF" w:rsidRPr="00387A2B">
        <w:rPr>
          <w:rFonts w:ascii="Times New Roman" w:eastAsia="Times New Roman" w:hAnsi="Times New Roman" w:cs="Times New Roman"/>
          <w:color w:val="000000" w:themeColor="text1"/>
          <w:sz w:val="24"/>
          <w:szCs w:val="24"/>
          <w:lang w:val="es-ES" w:eastAsia="es-ES"/>
        </w:rPr>
        <w:t xml:space="preserve"> del mismo software. Las proporciones de casos positivos en las variables no se vieron modificadas a pesar de ello.</w:t>
      </w:r>
    </w:p>
    <w:p w14:paraId="369D9734" w14:textId="77777777" w:rsidR="00B830B3" w:rsidRPr="00387A2B" w:rsidRDefault="00B830B3" w:rsidP="00387A2B">
      <w:pPr>
        <w:spacing w:after="0" w:line="240" w:lineRule="auto"/>
        <w:rPr>
          <w:rFonts w:ascii="Times New Roman" w:hAnsi="Times New Roman" w:cs="Times New Roman"/>
          <w:b/>
          <w:bCs/>
          <w:color w:val="000000" w:themeColor="text1"/>
          <w:sz w:val="24"/>
          <w:szCs w:val="24"/>
          <w:lang w:val="es-ES"/>
        </w:rPr>
      </w:pPr>
    </w:p>
    <w:p w14:paraId="56BE6E1F" w14:textId="77777777" w:rsidR="00A76875" w:rsidRPr="00387A2B" w:rsidRDefault="00EC36B2" w:rsidP="00387A2B">
      <w:pPr>
        <w:spacing w:after="0" w:line="240" w:lineRule="auto"/>
        <w:jc w:val="center"/>
        <w:rPr>
          <w:rFonts w:ascii="Times New Roman" w:hAnsi="Times New Roman" w:cs="Times New Roman"/>
          <w:color w:val="000000" w:themeColor="text1"/>
          <w:sz w:val="24"/>
          <w:szCs w:val="24"/>
        </w:rPr>
      </w:pPr>
      <w:r w:rsidRPr="00387A2B">
        <w:rPr>
          <w:rFonts w:ascii="Times New Roman" w:hAnsi="Times New Roman" w:cs="Times New Roman"/>
          <w:b/>
          <w:bCs/>
          <w:color w:val="000000" w:themeColor="text1"/>
          <w:sz w:val="24"/>
          <w:szCs w:val="24"/>
        </w:rPr>
        <w:t>Resultados</w:t>
      </w:r>
    </w:p>
    <w:p w14:paraId="629378FF" w14:textId="77777777" w:rsidR="00A76875" w:rsidRPr="00387A2B" w:rsidRDefault="00A76875" w:rsidP="00387A2B">
      <w:pPr>
        <w:spacing w:after="0" w:line="240" w:lineRule="auto"/>
        <w:rPr>
          <w:rFonts w:ascii="Times New Roman" w:hAnsi="Times New Roman" w:cs="Times New Roman"/>
          <w:color w:val="000000" w:themeColor="text1"/>
          <w:sz w:val="24"/>
          <w:szCs w:val="24"/>
        </w:rPr>
      </w:pPr>
    </w:p>
    <w:p w14:paraId="4E95B164" w14:textId="77777777" w:rsidR="00A76875" w:rsidRDefault="007663E9" w:rsidP="00387A2B">
      <w:pPr>
        <w:spacing w:after="0" w:line="240" w:lineRule="auto"/>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rPr>
        <w:t>Definición</w:t>
      </w:r>
      <w:r w:rsidR="00A76875" w:rsidRPr="00387A2B">
        <w:rPr>
          <w:rFonts w:ascii="Times New Roman" w:hAnsi="Times New Roman" w:cs="Times New Roman"/>
          <w:b/>
          <w:color w:val="000000" w:themeColor="text1"/>
          <w:sz w:val="24"/>
          <w:szCs w:val="24"/>
        </w:rPr>
        <w:t xml:space="preserve"> de Clases </w:t>
      </w:r>
      <w:r w:rsidR="00A511FF" w:rsidRPr="00387A2B">
        <w:rPr>
          <w:rFonts w:ascii="Times New Roman" w:hAnsi="Times New Roman" w:cs="Times New Roman"/>
          <w:b/>
          <w:color w:val="000000" w:themeColor="text1"/>
          <w:sz w:val="24"/>
          <w:szCs w:val="24"/>
        </w:rPr>
        <w:t xml:space="preserve">según Criterios de Diagnóstico, Niveles de Trastorno y </w:t>
      </w:r>
      <w:r w:rsidR="005232E7" w:rsidRPr="00387A2B">
        <w:rPr>
          <w:rFonts w:ascii="Times New Roman" w:hAnsi="Times New Roman" w:cs="Times New Roman"/>
          <w:b/>
          <w:color w:val="000000" w:themeColor="text1"/>
          <w:sz w:val="24"/>
          <w:szCs w:val="24"/>
        </w:rPr>
        <w:t>CEEA</w:t>
      </w:r>
    </w:p>
    <w:p w14:paraId="23268529" w14:textId="77777777" w:rsidR="00387A2B" w:rsidRPr="00387A2B" w:rsidRDefault="00387A2B" w:rsidP="00387A2B">
      <w:pPr>
        <w:spacing w:after="0" w:line="240" w:lineRule="auto"/>
        <w:rPr>
          <w:rFonts w:ascii="Times New Roman" w:hAnsi="Times New Roman" w:cs="Times New Roman"/>
          <w:b/>
          <w:color w:val="000000" w:themeColor="text1"/>
          <w:sz w:val="24"/>
          <w:szCs w:val="24"/>
        </w:rPr>
      </w:pPr>
    </w:p>
    <w:p w14:paraId="5FC3329A" w14:textId="31C65D72" w:rsidR="006B7324" w:rsidRPr="00387A2B" w:rsidRDefault="006B7324" w:rsidP="00387A2B">
      <w:pPr>
        <w:tabs>
          <w:tab w:val="left" w:pos="6629"/>
        </w:tabs>
        <w:spacing w:after="0" w:line="240" w:lineRule="auto"/>
        <w:ind w:firstLine="709"/>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lang w:val="es-ES"/>
        </w:rPr>
        <w:t xml:space="preserve">En los estudiantes universitarios de Argentina, el modelo con mejor ajuste fue el de </w:t>
      </w:r>
      <w:r w:rsidR="009E4AB2" w:rsidRPr="00387A2B">
        <w:rPr>
          <w:rFonts w:ascii="Times New Roman" w:hAnsi="Times New Roman" w:cs="Times New Roman"/>
          <w:color w:val="000000" w:themeColor="text1"/>
          <w:sz w:val="24"/>
          <w:szCs w:val="24"/>
          <w:lang w:val="es-ES"/>
        </w:rPr>
        <w:t xml:space="preserve">cinco clases según los criterios AIC y BIC. </w:t>
      </w:r>
      <w:r w:rsidR="004F7728" w:rsidRPr="00387A2B">
        <w:rPr>
          <w:rFonts w:ascii="Times New Roman" w:hAnsi="Times New Roman" w:cs="Times New Roman"/>
          <w:color w:val="000000" w:themeColor="text1"/>
          <w:sz w:val="24"/>
          <w:szCs w:val="24"/>
          <w:lang w:val="es-ES"/>
        </w:rPr>
        <w:t xml:space="preserve">En los </w:t>
      </w:r>
      <w:r w:rsidR="009E4AB2" w:rsidRPr="00387A2B">
        <w:rPr>
          <w:rFonts w:ascii="Times New Roman" w:hAnsi="Times New Roman" w:cs="Times New Roman"/>
          <w:color w:val="000000" w:themeColor="text1"/>
          <w:sz w:val="24"/>
          <w:szCs w:val="24"/>
          <w:lang w:val="es-ES"/>
        </w:rPr>
        <w:t>demás países, el criterio AIC indicó un mejor ajuste de cinco clases, mientras que</w:t>
      </w:r>
      <w:r w:rsidR="004F7728" w:rsidRPr="00387A2B">
        <w:rPr>
          <w:rFonts w:ascii="Times New Roman" w:hAnsi="Times New Roman" w:cs="Times New Roman"/>
          <w:color w:val="000000" w:themeColor="text1"/>
          <w:sz w:val="24"/>
          <w:szCs w:val="24"/>
          <w:lang w:val="es-ES"/>
        </w:rPr>
        <w:t xml:space="preserve"> </w:t>
      </w:r>
      <w:r w:rsidR="009E4AB2" w:rsidRPr="00387A2B">
        <w:rPr>
          <w:rFonts w:ascii="Times New Roman" w:hAnsi="Times New Roman" w:cs="Times New Roman"/>
          <w:color w:val="000000" w:themeColor="text1"/>
          <w:sz w:val="24"/>
          <w:szCs w:val="24"/>
          <w:lang w:val="es-ES"/>
        </w:rPr>
        <w:t xml:space="preserve">el BIC </w:t>
      </w:r>
      <w:r w:rsidR="004F7728" w:rsidRPr="00387A2B">
        <w:rPr>
          <w:rFonts w:ascii="Times New Roman" w:hAnsi="Times New Roman" w:cs="Times New Roman"/>
          <w:color w:val="000000" w:themeColor="text1"/>
          <w:sz w:val="24"/>
          <w:szCs w:val="24"/>
          <w:lang w:val="es-ES"/>
        </w:rPr>
        <w:t xml:space="preserve">indicó </w:t>
      </w:r>
      <w:r w:rsidR="009E4AB2" w:rsidRPr="00387A2B">
        <w:rPr>
          <w:rFonts w:ascii="Times New Roman" w:hAnsi="Times New Roman" w:cs="Times New Roman"/>
          <w:color w:val="000000" w:themeColor="text1"/>
          <w:sz w:val="24"/>
          <w:szCs w:val="24"/>
          <w:lang w:val="es-ES"/>
        </w:rPr>
        <w:t>cuatro clases en los estudiantes de España y tres en los de Brasil.</w:t>
      </w:r>
      <w:r w:rsidR="004F7728" w:rsidRPr="00387A2B">
        <w:rPr>
          <w:rFonts w:ascii="Times New Roman" w:hAnsi="Times New Roman" w:cs="Times New Roman"/>
          <w:color w:val="000000" w:themeColor="text1"/>
          <w:sz w:val="24"/>
          <w:szCs w:val="24"/>
          <w:lang w:val="es-ES"/>
        </w:rPr>
        <w:t xml:space="preserve"> </w:t>
      </w:r>
      <w:r w:rsidR="00A76875" w:rsidRPr="00387A2B">
        <w:rPr>
          <w:rFonts w:ascii="Times New Roman" w:hAnsi="Times New Roman" w:cs="Times New Roman"/>
          <w:color w:val="000000" w:themeColor="text1"/>
          <w:sz w:val="24"/>
          <w:szCs w:val="24"/>
          <w:lang w:val="es-ES"/>
        </w:rPr>
        <w:t>Utilizando como criterio la interpretabilidad, la posibilidad de comparación entre los países, y la coincidencia con los niveles de severidad según el DSM 5, se optó por el modelo de cinco clases para todos los</w:t>
      </w:r>
      <w:r w:rsidR="004F7728" w:rsidRPr="00387A2B">
        <w:rPr>
          <w:rFonts w:ascii="Times New Roman" w:hAnsi="Times New Roman" w:cs="Times New Roman"/>
          <w:color w:val="000000" w:themeColor="text1"/>
          <w:sz w:val="24"/>
          <w:szCs w:val="24"/>
          <w:lang w:val="es-ES"/>
        </w:rPr>
        <w:t xml:space="preserve"> países</w:t>
      </w:r>
      <w:r w:rsidR="00A76875" w:rsidRPr="00387A2B">
        <w:rPr>
          <w:rFonts w:ascii="Times New Roman" w:hAnsi="Times New Roman" w:cs="Times New Roman"/>
          <w:color w:val="000000" w:themeColor="text1"/>
          <w:sz w:val="24"/>
          <w:szCs w:val="24"/>
          <w:lang w:val="es-ES"/>
        </w:rPr>
        <w:t xml:space="preserve"> (Tabla 2). </w:t>
      </w:r>
    </w:p>
    <w:tbl>
      <w:tblPr>
        <w:tblStyle w:val="Tablaconcuadrcula"/>
        <w:tblpPr w:leftFromText="142" w:rightFromText="142" w:vertAnchor="page" w:horzAnchor="margin" w:tblpXSpec="center" w:tblpY="7758"/>
        <w:tblW w:w="107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3"/>
        <w:gridCol w:w="874"/>
        <w:gridCol w:w="533"/>
        <w:gridCol w:w="866"/>
        <w:gridCol w:w="866"/>
        <w:gridCol w:w="1028"/>
        <w:gridCol w:w="533"/>
        <w:gridCol w:w="866"/>
        <w:gridCol w:w="866"/>
        <w:gridCol w:w="1028"/>
        <w:gridCol w:w="533"/>
        <w:gridCol w:w="866"/>
        <w:gridCol w:w="866"/>
      </w:tblGrid>
      <w:tr w:rsidR="002F599C" w:rsidRPr="00387A2B" w14:paraId="2895E4AD" w14:textId="77777777" w:rsidTr="00387A2B">
        <w:tc>
          <w:tcPr>
            <w:tcW w:w="10718" w:type="dxa"/>
            <w:gridSpan w:val="13"/>
            <w:tcBorders>
              <w:top w:val="nil"/>
              <w:bottom w:val="single" w:sz="4" w:space="0" w:color="auto"/>
            </w:tcBorders>
            <w:tcMar>
              <w:left w:w="0" w:type="dxa"/>
              <w:right w:w="0" w:type="dxa"/>
            </w:tcMar>
          </w:tcPr>
          <w:p w14:paraId="78989993" w14:textId="77777777" w:rsidR="002F599C" w:rsidRPr="00387A2B" w:rsidRDefault="002F599C" w:rsidP="00387A2B">
            <w:pP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Tabla 2</w:t>
            </w:r>
          </w:p>
          <w:p w14:paraId="11489557" w14:textId="77777777" w:rsidR="002F599C" w:rsidRPr="00387A2B" w:rsidRDefault="002F599C" w:rsidP="00387A2B">
            <w:pPr>
              <w:rPr>
                <w:rFonts w:ascii="Times New Roman" w:hAnsi="Times New Roman" w:cs="Times New Roman"/>
                <w:color w:val="000000" w:themeColor="text1"/>
                <w:sz w:val="24"/>
                <w:szCs w:val="24"/>
              </w:rPr>
            </w:pPr>
            <w:r w:rsidRPr="00387A2B">
              <w:rPr>
                <w:rFonts w:ascii="Times New Roman" w:hAnsi="Times New Roman" w:cs="Times New Roman"/>
                <w:i/>
                <w:color w:val="000000" w:themeColor="text1"/>
                <w:sz w:val="24"/>
                <w:szCs w:val="24"/>
              </w:rPr>
              <w:t>Comparación del ajuste de los modelos del análisis de clases latentes para los criterios de diagnóstico, niveles de trastorno y consumo excesivo episódico en estudiantes universitarios de Argentina (N=2157), España (N=320) y Brasil (N=149)</w:t>
            </w:r>
          </w:p>
        </w:tc>
      </w:tr>
      <w:tr w:rsidR="002F599C" w:rsidRPr="00387A2B" w14:paraId="299EFA37" w14:textId="77777777" w:rsidTr="00387A2B">
        <w:tc>
          <w:tcPr>
            <w:tcW w:w="993" w:type="dxa"/>
            <w:tcBorders>
              <w:top w:val="single" w:sz="4" w:space="0" w:color="auto"/>
              <w:bottom w:val="single" w:sz="4" w:space="0" w:color="auto"/>
              <w:right w:val="nil"/>
            </w:tcBorders>
            <w:tcMar>
              <w:left w:w="0" w:type="dxa"/>
              <w:right w:w="0" w:type="dxa"/>
            </w:tcMar>
            <w:vAlign w:val="center"/>
          </w:tcPr>
          <w:p w14:paraId="197291EC" w14:textId="77777777" w:rsidR="002F599C" w:rsidRPr="00387A2B" w:rsidRDefault="002F599C" w:rsidP="00387A2B">
            <w:pPr>
              <w:jc w:val="center"/>
              <w:rPr>
                <w:rFonts w:ascii="Times New Roman" w:hAnsi="Times New Roman" w:cs="Times New Roman"/>
                <w:color w:val="000000" w:themeColor="text1"/>
                <w:sz w:val="20"/>
                <w:szCs w:val="20"/>
              </w:rPr>
            </w:pPr>
          </w:p>
        </w:tc>
        <w:tc>
          <w:tcPr>
            <w:tcW w:w="3139" w:type="dxa"/>
            <w:gridSpan w:val="4"/>
            <w:tcBorders>
              <w:top w:val="single" w:sz="4" w:space="0" w:color="auto"/>
              <w:left w:val="nil"/>
              <w:bottom w:val="single" w:sz="4" w:space="0" w:color="auto"/>
              <w:right w:val="nil"/>
            </w:tcBorders>
            <w:tcMar>
              <w:left w:w="0" w:type="dxa"/>
              <w:right w:w="0" w:type="dxa"/>
            </w:tcMar>
            <w:vAlign w:val="center"/>
          </w:tcPr>
          <w:p w14:paraId="5B54D2BD"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rPr>
              <w:t>Argentina</w:t>
            </w:r>
          </w:p>
        </w:tc>
        <w:tc>
          <w:tcPr>
            <w:tcW w:w="3293" w:type="dxa"/>
            <w:gridSpan w:val="4"/>
            <w:tcBorders>
              <w:top w:val="single" w:sz="4" w:space="0" w:color="auto"/>
              <w:left w:val="nil"/>
              <w:bottom w:val="single" w:sz="4" w:space="0" w:color="auto"/>
              <w:right w:val="nil"/>
            </w:tcBorders>
            <w:tcMar>
              <w:left w:w="0" w:type="dxa"/>
              <w:right w:w="0" w:type="dxa"/>
            </w:tcMar>
          </w:tcPr>
          <w:p w14:paraId="60258BDA"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rPr>
              <w:t>España</w:t>
            </w:r>
          </w:p>
        </w:tc>
        <w:tc>
          <w:tcPr>
            <w:tcW w:w="3293" w:type="dxa"/>
            <w:gridSpan w:val="4"/>
            <w:tcBorders>
              <w:top w:val="single" w:sz="4" w:space="0" w:color="auto"/>
              <w:left w:val="nil"/>
              <w:bottom w:val="single" w:sz="4" w:space="0" w:color="auto"/>
            </w:tcBorders>
            <w:tcMar>
              <w:left w:w="0" w:type="dxa"/>
              <w:right w:w="0" w:type="dxa"/>
            </w:tcMar>
          </w:tcPr>
          <w:p w14:paraId="1B731951"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rPr>
              <w:t>Brasil</w:t>
            </w:r>
          </w:p>
        </w:tc>
      </w:tr>
      <w:tr w:rsidR="002F599C" w:rsidRPr="00387A2B" w14:paraId="59347168" w14:textId="77777777" w:rsidTr="00387A2B">
        <w:tc>
          <w:tcPr>
            <w:tcW w:w="993" w:type="dxa"/>
            <w:tcBorders>
              <w:bottom w:val="single" w:sz="4" w:space="0" w:color="auto"/>
              <w:right w:val="nil"/>
            </w:tcBorders>
            <w:tcMar>
              <w:left w:w="0" w:type="dxa"/>
              <w:right w:w="0" w:type="dxa"/>
            </w:tcMar>
            <w:vAlign w:val="center"/>
          </w:tcPr>
          <w:p w14:paraId="52F1D5E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Modelo</w:t>
            </w:r>
          </w:p>
        </w:tc>
        <w:tc>
          <w:tcPr>
            <w:tcW w:w="874" w:type="dxa"/>
            <w:tcBorders>
              <w:left w:val="nil"/>
              <w:bottom w:val="single" w:sz="4" w:space="0" w:color="auto"/>
              <w:right w:val="nil"/>
            </w:tcBorders>
            <w:tcMar>
              <w:left w:w="0" w:type="dxa"/>
              <w:right w:w="0" w:type="dxa"/>
            </w:tcMar>
            <w:vAlign w:val="center"/>
          </w:tcPr>
          <w:p w14:paraId="22A7515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Log-likelihood</w:t>
            </w:r>
          </w:p>
        </w:tc>
        <w:tc>
          <w:tcPr>
            <w:tcW w:w="533" w:type="dxa"/>
            <w:tcBorders>
              <w:left w:val="nil"/>
              <w:bottom w:val="single" w:sz="4" w:space="0" w:color="auto"/>
              <w:right w:val="nil"/>
            </w:tcBorders>
            <w:tcMar>
              <w:left w:w="0" w:type="dxa"/>
              <w:right w:w="0" w:type="dxa"/>
            </w:tcMar>
            <w:vAlign w:val="center"/>
          </w:tcPr>
          <w:p w14:paraId="07E925D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Par.</w:t>
            </w:r>
          </w:p>
        </w:tc>
        <w:tc>
          <w:tcPr>
            <w:tcW w:w="866" w:type="dxa"/>
            <w:tcBorders>
              <w:left w:val="nil"/>
              <w:bottom w:val="single" w:sz="4" w:space="0" w:color="auto"/>
              <w:right w:val="nil"/>
            </w:tcBorders>
            <w:tcMar>
              <w:left w:w="0" w:type="dxa"/>
              <w:right w:w="0" w:type="dxa"/>
            </w:tcMar>
            <w:vAlign w:val="center"/>
          </w:tcPr>
          <w:p w14:paraId="165D86C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AIC</w:t>
            </w:r>
          </w:p>
        </w:tc>
        <w:tc>
          <w:tcPr>
            <w:tcW w:w="866" w:type="dxa"/>
            <w:tcBorders>
              <w:left w:val="nil"/>
              <w:bottom w:val="single" w:sz="4" w:space="0" w:color="auto"/>
              <w:right w:val="nil"/>
            </w:tcBorders>
            <w:tcMar>
              <w:left w:w="0" w:type="dxa"/>
              <w:right w:w="0" w:type="dxa"/>
            </w:tcMar>
            <w:vAlign w:val="center"/>
          </w:tcPr>
          <w:p w14:paraId="1D07E8F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BIC</w:t>
            </w:r>
          </w:p>
        </w:tc>
        <w:tc>
          <w:tcPr>
            <w:tcW w:w="1028" w:type="dxa"/>
            <w:tcBorders>
              <w:left w:val="nil"/>
              <w:bottom w:val="single" w:sz="4" w:space="0" w:color="auto"/>
              <w:right w:val="nil"/>
            </w:tcBorders>
            <w:tcMar>
              <w:left w:w="0" w:type="dxa"/>
              <w:right w:w="0" w:type="dxa"/>
            </w:tcMar>
            <w:vAlign w:val="center"/>
          </w:tcPr>
          <w:p w14:paraId="53821F4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Log-likelihood</w:t>
            </w:r>
          </w:p>
        </w:tc>
        <w:tc>
          <w:tcPr>
            <w:tcW w:w="533" w:type="dxa"/>
            <w:tcBorders>
              <w:left w:val="nil"/>
              <w:bottom w:val="single" w:sz="4" w:space="0" w:color="auto"/>
              <w:right w:val="nil"/>
            </w:tcBorders>
            <w:tcMar>
              <w:left w:w="0" w:type="dxa"/>
              <w:right w:w="0" w:type="dxa"/>
            </w:tcMar>
            <w:vAlign w:val="center"/>
          </w:tcPr>
          <w:p w14:paraId="41F7D4A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Par.</w:t>
            </w:r>
          </w:p>
        </w:tc>
        <w:tc>
          <w:tcPr>
            <w:tcW w:w="866" w:type="dxa"/>
            <w:tcBorders>
              <w:left w:val="nil"/>
              <w:bottom w:val="single" w:sz="4" w:space="0" w:color="auto"/>
              <w:right w:val="nil"/>
            </w:tcBorders>
            <w:tcMar>
              <w:left w:w="0" w:type="dxa"/>
              <w:right w:w="0" w:type="dxa"/>
            </w:tcMar>
            <w:vAlign w:val="center"/>
          </w:tcPr>
          <w:p w14:paraId="5BA67C1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AIC</w:t>
            </w:r>
          </w:p>
        </w:tc>
        <w:tc>
          <w:tcPr>
            <w:tcW w:w="866" w:type="dxa"/>
            <w:tcBorders>
              <w:left w:val="nil"/>
              <w:bottom w:val="single" w:sz="4" w:space="0" w:color="auto"/>
              <w:right w:val="nil"/>
            </w:tcBorders>
            <w:tcMar>
              <w:left w:w="0" w:type="dxa"/>
              <w:right w:w="0" w:type="dxa"/>
            </w:tcMar>
            <w:vAlign w:val="center"/>
          </w:tcPr>
          <w:p w14:paraId="1CF33B4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BIC</w:t>
            </w:r>
          </w:p>
        </w:tc>
        <w:tc>
          <w:tcPr>
            <w:tcW w:w="1028" w:type="dxa"/>
            <w:tcBorders>
              <w:left w:val="nil"/>
              <w:bottom w:val="single" w:sz="4" w:space="0" w:color="auto"/>
              <w:right w:val="nil"/>
            </w:tcBorders>
            <w:tcMar>
              <w:left w:w="0" w:type="dxa"/>
              <w:right w:w="0" w:type="dxa"/>
            </w:tcMar>
            <w:vAlign w:val="center"/>
          </w:tcPr>
          <w:p w14:paraId="3A35B9C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Log-likelihood</w:t>
            </w:r>
          </w:p>
        </w:tc>
        <w:tc>
          <w:tcPr>
            <w:tcW w:w="533" w:type="dxa"/>
            <w:tcBorders>
              <w:left w:val="nil"/>
              <w:bottom w:val="single" w:sz="4" w:space="0" w:color="auto"/>
              <w:right w:val="nil"/>
            </w:tcBorders>
            <w:tcMar>
              <w:left w:w="0" w:type="dxa"/>
              <w:right w:w="0" w:type="dxa"/>
            </w:tcMar>
            <w:vAlign w:val="center"/>
          </w:tcPr>
          <w:p w14:paraId="3A240C5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Par.</w:t>
            </w:r>
          </w:p>
        </w:tc>
        <w:tc>
          <w:tcPr>
            <w:tcW w:w="866" w:type="dxa"/>
            <w:tcBorders>
              <w:left w:val="nil"/>
              <w:bottom w:val="single" w:sz="4" w:space="0" w:color="auto"/>
              <w:right w:val="nil"/>
            </w:tcBorders>
            <w:tcMar>
              <w:left w:w="0" w:type="dxa"/>
              <w:right w:w="0" w:type="dxa"/>
            </w:tcMar>
            <w:vAlign w:val="center"/>
          </w:tcPr>
          <w:p w14:paraId="13FA165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AIC</w:t>
            </w:r>
          </w:p>
        </w:tc>
        <w:tc>
          <w:tcPr>
            <w:tcW w:w="866" w:type="dxa"/>
            <w:tcBorders>
              <w:left w:val="nil"/>
              <w:bottom w:val="single" w:sz="4" w:space="0" w:color="auto"/>
            </w:tcBorders>
            <w:tcMar>
              <w:left w:w="0" w:type="dxa"/>
              <w:right w:w="0" w:type="dxa"/>
            </w:tcMar>
            <w:vAlign w:val="center"/>
          </w:tcPr>
          <w:p w14:paraId="7C36B11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BIC</w:t>
            </w:r>
          </w:p>
        </w:tc>
      </w:tr>
      <w:tr w:rsidR="002F599C" w:rsidRPr="00387A2B" w14:paraId="540FEDBC" w14:textId="77777777" w:rsidTr="00387A2B">
        <w:tc>
          <w:tcPr>
            <w:tcW w:w="993" w:type="dxa"/>
            <w:tcBorders>
              <w:top w:val="nil"/>
              <w:bottom w:val="nil"/>
              <w:right w:val="nil"/>
            </w:tcBorders>
            <w:tcMar>
              <w:left w:w="0" w:type="dxa"/>
              <w:right w:w="0" w:type="dxa"/>
            </w:tcMar>
            <w:vAlign w:val="center"/>
          </w:tcPr>
          <w:p w14:paraId="4BEF8982" w14:textId="77777777" w:rsidR="002F599C" w:rsidRPr="00387A2B" w:rsidRDefault="002F599C" w:rsidP="00387A2B">
            <w:pP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 clases</w:t>
            </w:r>
          </w:p>
        </w:tc>
        <w:tc>
          <w:tcPr>
            <w:tcW w:w="874" w:type="dxa"/>
            <w:tcBorders>
              <w:top w:val="nil"/>
              <w:left w:val="nil"/>
              <w:bottom w:val="nil"/>
              <w:right w:val="nil"/>
            </w:tcBorders>
            <w:tcMar>
              <w:left w:w="0" w:type="dxa"/>
              <w:right w:w="0" w:type="dxa"/>
            </w:tcMar>
            <w:vAlign w:val="center"/>
          </w:tcPr>
          <w:p w14:paraId="3F7B1B3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-7984.25</w:t>
            </w:r>
          </w:p>
        </w:tc>
        <w:tc>
          <w:tcPr>
            <w:tcW w:w="533" w:type="dxa"/>
            <w:tcBorders>
              <w:top w:val="nil"/>
              <w:left w:val="nil"/>
              <w:bottom w:val="nil"/>
              <w:right w:val="nil"/>
            </w:tcBorders>
            <w:tcMar>
              <w:left w:w="0" w:type="dxa"/>
              <w:right w:w="0" w:type="dxa"/>
            </w:tcMar>
            <w:vAlign w:val="center"/>
          </w:tcPr>
          <w:p w14:paraId="70CEEDE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50</w:t>
            </w:r>
          </w:p>
        </w:tc>
        <w:tc>
          <w:tcPr>
            <w:tcW w:w="866" w:type="dxa"/>
            <w:tcBorders>
              <w:top w:val="nil"/>
              <w:left w:val="nil"/>
              <w:bottom w:val="nil"/>
              <w:right w:val="nil"/>
            </w:tcBorders>
            <w:tcMar>
              <w:left w:w="0" w:type="dxa"/>
              <w:right w:w="0" w:type="dxa"/>
            </w:tcMar>
            <w:vAlign w:val="center"/>
          </w:tcPr>
          <w:p w14:paraId="4D89C59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16068.51</w:t>
            </w:r>
          </w:p>
        </w:tc>
        <w:tc>
          <w:tcPr>
            <w:tcW w:w="866" w:type="dxa"/>
            <w:tcBorders>
              <w:top w:val="nil"/>
              <w:left w:val="nil"/>
              <w:bottom w:val="nil"/>
              <w:right w:val="nil"/>
            </w:tcBorders>
            <w:tcMar>
              <w:left w:w="0" w:type="dxa"/>
              <w:right w:w="0" w:type="dxa"/>
            </w:tcMar>
            <w:vAlign w:val="center"/>
          </w:tcPr>
          <w:p w14:paraId="396DB8F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16352.33</w:t>
            </w:r>
          </w:p>
        </w:tc>
        <w:tc>
          <w:tcPr>
            <w:tcW w:w="1028" w:type="dxa"/>
            <w:tcBorders>
              <w:top w:val="nil"/>
              <w:left w:val="nil"/>
              <w:bottom w:val="nil"/>
              <w:right w:val="nil"/>
            </w:tcBorders>
            <w:tcMar>
              <w:left w:w="0" w:type="dxa"/>
              <w:right w:w="0" w:type="dxa"/>
            </w:tcMar>
          </w:tcPr>
          <w:p w14:paraId="415E0C1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-1386.90</w:t>
            </w:r>
          </w:p>
        </w:tc>
        <w:tc>
          <w:tcPr>
            <w:tcW w:w="533" w:type="dxa"/>
            <w:tcBorders>
              <w:top w:val="nil"/>
              <w:left w:val="nil"/>
              <w:bottom w:val="nil"/>
              <w:right w:val="nil"/>
            </w:tcBorders>
            <w:tcMar>
              <w:left w:w="0" w:type="dxa"/>
              <w:right w:w="0" w:type="dxa"/>
            </w:tcMar>
            <w:vAlign w:val="center"/>
          </w:tcPr>
          <w:p w14:paraId="50037E5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50</w:t>
            </w:r>
          </w:p>
        </w:tc>
        <w:tc>
          <w:tcPr>
            <w:tcW w:w="866" w:type="dxa"/>
            <w:tcBorders>
              <w:top w:val="nil"/>
              <w:left w:val="nil"/>
              <w:bottom w:val="nil"/>
              <w:right w:val="nil"/>
            </w:tcBorders>
            <w:tcMar>
              <w:left w:w="0" w:type="dxa"/>
              <w:right w:w="0" w:type="dxa"/>
            </w:tcMar>
          </w:tcPr>
          <w:p w14:paraId="3112A63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2873.80</w:t>
            </w:r>
          </w:p>
        </w:tc>
        <w:tc>
          <w:tcPr>
            <w:tcW w:w="866" w:type="dxa"/>
            <w:tcBorders>
              <w:top w:val="nil"/>
              <w:left w:val="nil"/>
              <w:bottom w:val="nil"/>
              <w:right w:val="nil"/>
            </w:tcBorders>
            <w:tcMar>
              <w:left w:w="0" w:type="dxa"/>
              <w:right w:w="0" w:type="dxa"/>
            </w:tcMar>
          </w:tcPr>
          <w:p w14:paraId="337FB1A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3062.22</w:t>
            </w:r>
          </w:p>
        </w:tc>
        <w:tc>
          <w:tcPr>
            <w:tcW w:w="1028" w:type="dxa"/>
            <w:tcBorders>
              <w:top w:val="nil"/>
              <w:left w:val="nil"/>
              <w:bottom w:val="nil"/>
              <w:right w:val="nil"/>
            </w:tcBorders>
            <w:tcMar>
              <w:left w:w="0" w:type="dxa"/>
              <w:right w:w="0" w:type="dxa"/>
            </w:tcMar>
          </w:tcPr>
          <w:p w14:paraId="44CEF81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-574.02</w:t>
            </w:r>
          </w:p>
        </w:tc>
        <w:tc>
          <w:tcPr>
            <w:tcW w:w="533" w:type="dxa"/>
            <w:tcBorders>
              <w:top w:val="nil"/>
              <w:left w:val="nil"/>
              <w:bottom w:val="nil"/>
              <w:right w:val="nil"/>
            </w:tcBorders>
            <w:tcMar>
              <w:left w:w="0" w:type="dxa"/>
              <w:right w:w="0" w:type="dxa"/>
            </w:tcMar>
            <w:vAlign w:val="center"/>
          </w:tcPr>
          <w:p w14:paraId="5310221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50</w:t>
            </w:r>
          </w:p>
        </w:tc>
        <w:tc>
          <w:tcPr>
            <w:tcW w:w="866" w:type="dxa"/>
            <w:tcBorders>
              <w:top w:val="nil"/>
              <w:left w:val="nil"/>
              <w:bottom w:val="nil"/>
              <w:right w:val="nil"/>
            </w:tcBorders>
            <w:tcMar>
              <w:left w:w="0" w:type="dxa"/>
              <w:right w:w="0" w:type="dxa"/>
            </w:tcMar>
          </w:tcPr>
          <w:p w14:paraId="2CF955E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1248.03</w:t>
            </w:r>
          </w:p>
        </w:tc>
        <w:tc>
          <w:tcPr>
            <w:tcW w:w="866" w:type="dxa"/>
            <w:tcBorders>
              <w:top w:val="nil"/>
              <w:left w:val="nil"/>
              <w:bottom w:val="nil"/>
            </w:tcBorders>
            <w:tcMar>
              <w:left w:w="0" w:type="dxa"/>
              <w:right w:w="0" w:type="dxa"/>
            </w:tcMar>
          </w:tcPr>
          <w:p w14:paraId="74614E9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1398.23</w:t>
            </w:r>
          </w:p>
        </w:tc>
      </w:tr>
      <w:tr w:rsidR="002F599C" w:rsidRPr="00387A2B" w14:paraId="1972C521" w14:textId="77777777" w:rsidTr="00387A2B">
        <w:tc>
          <w:tcPr>
            <w:tcW w:w="993" w:type="dxa"/>
            <w:tcBorders>
              <w:top w:val="nil"/>
              <w:bottom w:val="nil"/>
              <w:right w:val="nil"/>
            </w:tcBorders>
            <w:tcMar>
              <w:left w:w="0" w:type="dxa"/>
              <w:right w:w="0" w:type="dxa"/>
            </w:tcMar>
            <w:vAlign w:val="center"/>
          </w:tcPr>
          <w:p w14:paraId="02203638" w14:textId="77777777" w:rsidR="002F599C" w:rsidRPr="00387A2B" w:rsidRDefault="002F599C" w:rsidP="00387A2B">
            <w:pP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 clases</w:t>
            </w:r>
          </w:p>
        </w:tc>
        <w:tc>
          <w:tcPr>
            <w:tcW w:w="874" w:type="dxa"/>
            <w:tcBorders>
              <w:top w:val="nil"/>
              <w:left w:val="nil"/>
              <w:bottom w:val="nil"/>
              <w:right w:val="nil"/>
            </w:tcBorders>
            <w:tcMar>
              <w:left w:w="0" w:type="dxa"/>
              <w:right w:w="0" w:type="dxa"/>
            </w:tcMar>
            <w:vAlign w:val="center"/>
          </w:tcPr>
          <w:p w14:paraId="28CCAB8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-7740.32</w:t>
            </w:r>
          </w:p>
        </w:tc>
        <w:tc>
          <w:tcPr>
            <w:tcW w:w="533" w:type="dxa"/>
            <w:tcBorders>
              <w:top w:val="nil"/>
              <w:left w:val="nil"/>
              <w:bottom w:val="nil"/>
              <w:right w:val="nil"/>
            </w:tcBorders>
            <w:tcMar>
              <w:left w:w="0" w:type="dxa"/>
              <w:right w:w="0" w:type="dxa"/>
            </w:tcMar>
            <w:vAlign w:val="center"/>
          </w:tcPr>
          <w:p w14:paraId="4EDE3CA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67</w:t>
            </w:r>
          </w:p>
        </w:tc>
        <w:tc>
          <w:tcPr>
            <w:tcW w:w="866" w:type="dxa"/>
            <w:tcBorders>
              <w:top w:val="nil"/>
              <w:left w:val="nil"/>
              <w:bottom w:val="nil"/>
              <w:right w:val="nil"/>
            </w:tcBorders>
            <w:tcMar>
              <w:left w:w="0" w:type="dxa"/>
              <w:right w:w="0" w:type="dxa"/>
            </w:tcMar>
            <w:vAlign w:val="center"/>
          </w:tcPr>
          <w:p w14:paraId="3ECAC4B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15614.65</w:t>
            </w:r>
          </w:p>
        </w:tc>
        <w:tc>
          <w:tcPr>
            <w:tcW w:w="866" w:type="dxa"/>
            <w:tcBorders>
              <w:top w:val="nil"/>
              <w:left w:val="nil"/>
              <w:bottom w:val="nil"/>
              <w:right w:val="nil"/>
            </w:tcBorders>
            <w:tcMar>
              <w:left w:w="0" w:type="dxa"/>
              <w:right w:w="0" w:type="dxa"/>
            </w:tcMar>
            <w:vAlign w:val="center"/>
          </w:tcPr>
          <w:p w14:paraId="03EA653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15994.97</w:t>
            </w:r>
          </w:p>
        </w:tc>
        <w:tc>
          <w:tcPr>
            <w:tcW w:w="1028" w:type="dxa"/>
            <w:tcBorders>
              <w:top w:val="nil"/>
              <w:left w:val="nil"/>
              <w:bottom w:val="nil"/>
              <w:right w:val="nil"/>
            </w:tcBorders>
            <w:tcMar>
              <w:left w:w="0" w:type="dxa"/>
              <w:right w:w="0" w:type="dxa"/>
            </w:tcMar>
          </w:tcPr>
          <w:p w14:paraId="5239F80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-1323.72</w:t>
            </w:r>
          </w:p>
        </w:tc>
        <w:tc>
          <w:tcPr>
            <w:tcW w:w="533" w:type="dxa"/>
            <w:tcBorders>
              <w:top w:val="nil"/>
              <w:left w:val="nil"/>
              <w:bottom w:val="nil"/>
              <w:right w:val="nil"/>
            </w:tcBorders>
            <w:tcMar>
              <w:left w:w="0" w:type="dxa"/>
              <w:right w:w="0" w:type="dxa"/>
            </w:tcMar>
            <w:vAlign w:val="center"/>
          </w:tcPr>
          <w:p w14:paraId="14ECE07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67</w:t>
            </w:r>
          </w:p>
        </w:tc>
        <w:tc>
          <w:tcPr>
            <w:tcW w:w="866" w:type="dxa"/>
            <w:tcBorders>
              <w:top w:val="nil"/>
              <w:left w:val="nil"/>
              <w:bottom w:val="nil"/>
              <w:right w:val="nil"/>
            </w:tcBorders>
            <w:tcMar>
              <w:left w:w="0" w:type="dxa"/>
              <w:right w:w="0" w:type="dxa"/>
            </w:tcMar>
          </w:tcPr>
          <w:p w14:paraId="5E6CDAD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2781.45</w:t>
            </w:r>
          </w:p>
        </w:tc>
        <w:tc>
          <w:tcPr>
            <w:tcW w:w="866" w:type="dxa"/>
            <w:tcBorders>
              <w:top w:val="nil"/>
              <w:left w:val="nil"/>
              <w:bottom w:val="nil"/>
              <w:right w:val="nil"/>
            </w:tcBorders>
            <w:tcMar>
              <w:left w:w="0" w:type="dxa"/>
              <w:right w:w="0" w:type="dxa"/>
            </w:tcMar>
          </w:tcPr>
          <w:p w14:paraId="1115977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3033.92</w:t>
            </w:r>
          </w:p>
        </w:tc>
        <w:tc>
          <w:tcPr>
            <w:tcW w:w="1028" w:type="dxa"/>
            <w:tcBorders>
              <w:top w:val="nil"/>
              <w:left w:val="nil"/>
              <w:bottom w:val="nil"/>
              <w:right w:val="nil"/>
            </w:tcBorders>
            <w:tcMar>
              <w:left w:w="0" w:type="dxa"/>
              <w:right w:w="0" w:type="dxa"/>
            </w:tcMar>
          </w:tcPr>
          <w:p w14:paraId="045FC29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-544.81</w:t>
            </w:r>
          </w:p>
        </w:tc>
        <w:tc>
          <w:tcPr>
            <w:tcW w:w="533" w:type="dxa"/>
            <w:tcBorders>
              <w:top w:val="nil"/>
              <w:left w:val="nil"/>
              <w:bottom w:val="nil"/>
              <w:right w:val="nil"/>
            </w:tcBorders>
            <w:tcMar>
              <w:left w:w="0" w:type="dxa"/>
              <w:right w:w="0" w:type="dxa"/>
            </w:tcMar>
            <w:vAlign w:val="center"/>
          </w:tcPr>
          <w:p w14:paraId="68B9BE7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67</w:t>
            </w:r>
          </w:p>
        </w:tc>
        <w:tc>
          <w:tcPr>
            <w:tcW w:w="866" w:type="dxa"/>
            <w:tcBorders>
              <w:top w:val="nil"/>
              <w:left w:val="nil"/>
              <w:bottom w:val="nil"/>
              <w:right w:val="nil"/>
            </w:tcBorders>
            <w:tcMar>
              <w:left w:w="0" w:type="dxa"/>
              <w:right w:w="0" w:type="dxa"/>
            </w:tcMar>
          </w:tcPr>
          <w:p w14:paraId="38CD261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1223.62</w:t>
            </w:r>
          </w:p>
        </w:tc>
        <w:tc>
          <w:tcPr>
            <w:tcW w:w="866" w:type="dxa"/>
            <w:tcBorders>
              <w:top w:val="nil"/>
              <w:left w:val="nil"/>
              <w:bottom w:val="nil"/>
            </w:tcBorders>
            <w:tcMar>
              <w:left w:w="0" w:type="dxa"/>
              <w:right w:w="0" w:type="dxa"/>
            </w:tcMar>
          </w:tcPr>
          <w:p w14:paraId="313A023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1424.89</w:t>
            </w:r>
          </w:p>
        </w:tc>
      </w:tr>
      <w:tr w:rsidR="002F599C" w:rsidRPr="00387A2B" w14:paraId="0F101FFB" w14:textId="77777777" w:rsidTr="00387A2B">
        <w:tc>
          <w:tcPr>
            <w:tcW w:w="993" w:type="dxa"/>
            <w:tcBorders>
              <w:top w:val="nil"/>
              <w:bottom w:val="nil"/>
              <w:right w:val="nil"/>
            </w:tcBorders>
            <w:tcMar>
              <w:left w:w="0" w:type="dxa"/>
              <w:right w:w="0" w:type="dxa"/>
            </w:tcMar>
            <w:vAlign w:val="center"/>
          </w:tcPr>
          <w:p w14:paraId="630146B9" w14:textId="77777777" w:rsidR="002F599C" w:rsidRPr="00387A2B" w:rsidRDefault="002F599C" w:rsidP="00387A2B">
            <w:pP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 clases</w:t>
            </w:r>
          </w:p>
        </w:tc>
        <w:tc>
          <w:tcPr>
            <w:tcW w:w="874" w:type="dxa"/>
            <w:tcBorders>
              <w:top w:val="nil"/>
              <w:left w:val="nil"/>
              <w:bottom w:val="nil"/>
              <w:right w:val="nil"/>
            </w:tcBorders>
            <w:tcMar>
              <w:left w:w="0" w:type="dxa"/>
              <w:right w:w="0" w:type="dxa"/>
            </w:tcMar>
            <w:vAlign w:val="center"/>
          </w:tcPr>
          <w:p w14:paraId="430308D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-7556.1</w:t>
            </w:r>
          </w:p>
        </w:tc>
        <w:tc>
          <w:tcPr>
            <w:tcW w:w="533" w:type="dxa"/>
            <w:tcBorders>
              <w:top w:val="nil"/>
              <w:left w:val="nil"/>
              <w:bottom w:val="nil"/>
              <w:right w:val="nil"/>
            </w:tcBorders>
            <w:tcMar>
              <w:left w:w="0" w:type="dxa"/>
              <w:right w:w="0" w:type="dxa"/>
            </w:tcMar>
            <w:vAlign w:val="center"/>
          </w:tcPr>
          <w:p w14:paraId="6676ED9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84</w:t>
            </w:r>
          </w:p>
        </w:tc>
        <w:tc>
          <w:tcPr>
            <w:tcW w:w="866" w:type="dxa"/>
            <w:tcBorders>
              <w:top w:val="nil"/>
              <w:left w:val="nil"/>
              <w:bottom w:val="nil"/>
              <w:right w:val="nil"/>
            </w:tcBorders>
            <w:tcMar>
              <w:left w:w="0" w:type="dxa"/>
              <w:right w:w="0" w:type="dxa"/>
            </w:tcMar>
            <w:vAlign w:val="center"/>
          </w:tcPr>
          <w:p w14:paraId="7B853FE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15280.2</w:t>
            </w:r>
          </w:p>
        </w:tc>
        <w:tc>
          <w:tcPr>
            <w:tcW w:w="866" w:type="dxa"/>
            <w:tcBorders>
              <w:top w:val="nil"/>
              <w:left w:val="nil"/>
              <w:bottom w:val="nil"/>
              <w:right w:val="nil"/>
            </w:tcBorders>
            <w:tcMar>
              <w:left w:w="0" w:type="dxa"/>
              <w:right w:w="0" w:type="dxa"/>
            </w:tcMar>
            <w:vAlign w:val="center"/>
          </w:tcPr>
          <w:p w14:paraId="41F235E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15757.02</w:t>
            </w:r>
          </w:p>
        </w:tc>
        <w:tc>
          <w:tcPr>
            <w:tcW w:w="1028" w:type="dxa"/>
            <w:tcBorders>
              <w:top w:val="nil"/>
              <w:left w:val="nil"/>
              <w:bottom w:val="nil"/>
              <w:right w:val="nil"/>
            </w:tcBorders>
            <w:tcMar>
              <w:left w:w="0" w:type="dxa"/>
              <w:right w:w="0" w:type="dxa"/>
            </w:tcMar>
          </w:tcPr>
          <w:p w14:paraId="040B7BE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-1292.38</w:t>
            </w:r>
          </w:p>
        </w:tc>
        <w:tc>
          <w:tcPr>
            <w:tcW w:w="533" w:type="dxa"/>
            <w:tcBorders>
              <w:top w:val="nil"/>
              <w:left w:val="nil"/>
              <w:bottom w:val="nil"/>
              <w:right w:val="nil"/>
            </w:tcBorders>
            <w:tcMar>
              <w:left w:w="0" w:type="dxa"/>
              <w:right w:w="0" w:type="dxa"/>
            </w:tcMar>
            <w:vAlign w:val="center"/>
          </w:tcPr>
          <w:p w14:paraId="479BEB6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84</w:t>
            </w:r>
          </w:p>
        </w:tc>
        <w:tc>
          <w:tcPr>
            <w:tcW w:w="866" w:type="dxa"/>
            <w:tcBorders>
              <w:top w:val="nil"/>
              <w:left w:val="nil"/>
              <w:bottom w:val="nil"/>
              <w:right w:val="nil"/>
            </w:tcBorders>
            <w:tcMar>
              <w:left w:w="0" w:type="dxa"/>
              <w:right w:w="0" w:type="dxa"/>
            </w:tcMar>
          </w:tcPr>
          <w:p w14:paraId="43A1F27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2752.76</w:t>
            </w:r>
          </w:p>
        </w:tc>
        <w:tc>
          <w:tcPr>
            <w:tcW w:w="866" w:type="dxa"/>
            <w:tcBorders>
              <w:top w:val="nil"/>
              <w:left w:val="nil"/>
              <w:bottom w:val="nil"/>
              <w:right w:val="nil"/>
            </w:tcBorders>
            <w:tcMar>
              <w:left w:w="0" w:type="dxa"/>
              <w:right w:w="0" w:type="dxa"/>
            </w:tcMar>
          </w:tcPr>
          <w:p w14:paraId="36E0376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3069.30</w:t>
            </w:r>
          </w:p>
        </w:tc>
        <w:tc>
          <w:tcPr>
            <w:tcW w:w="1028" w:type="dxa"/>
            <w:tcBorders>
              <w:top w:val="nil"/>
              <w:left w:val="nil"/>
              <w:bottom w:val="nil"/>
              <w:right w:val="nil"/>
            </w:tcBorders>
            <w:tcMar>
              <w:left w:w="0" w:type="dxa"/>
              <w:right w:w="0" w:type="dxa"/>
            </w:tcMar>
          </w:tcPr>
          <w:p w14:paraId="52B9E7F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-519.61</w:t>
            </w:r>
          </w:p>
        </w:tc>
        <w:tc>
          <w:tcPr>
            <w:tcW w:w="533" w:type="dxa"/>
            <w:tcBorders>
              <w:top w:val="nil"/>
              <w:left w:val="nil"/>
              <w:bottom w:val="nil"/>
              <w:right w:val="nil"/>
            </w:tcBorders>
            <w:tcMar>
              <w:left w:w="0" w:type="dxa"/>
              <w:right w:w="0" w:type="dxa"/>
            </w:tcMar>
            <w:vAlign w:val="center"/>
          </w:tcPr>
          <w:p w14:paraId="410408F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84</w:t>
            </w:r>
          </w:p>
        </w:tc>
        <w:tc>
          <w:tcPr>
            <w:tcW w:w="866" w:type="dxa"/>
            <w:tcBorders>
              <w:top w:val="nil"/>
              <w:left w:val="nil"/>
              <w:bottom w:val="nil"/>
              <w:right w:val="nil"/>
            </w:tcBorders>
            <w:tcMar>
              <w:left w:w="0" w:type="dxa"/>
              <w:right w:w="0" w:type="dxa"/>
            </w:tcMar>
          </w:tcPr>
          <w:p w14:paraId="52D9456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1207.23</w:t>
            </w:r>
          </w:p>
        </w:tc>
        <w:tc>
          <w:tcPr>
            <w:tcW w:w="866" w:type="dxa"/>
            <w:tcBorders>
              <w:top w:val="nil"/>
              <w:left w:val="nil"/>
              <w:bottom w:val="nil"/>
            </w:tcBorders>
            <w:tcMar>
              <w:left w:w="0" w:type="dxa"/>
              <w:right w:w="0" w:type="dxa"/>
            </w:tcMar>
          </w:tcPr>
          <w:p w14:paraId="7448271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1459.56</w:t>
            </w:r>
          </w:p>
        </w:tc>
      </w:tr>
      <w:tr w:rsidR="002F599C" w:rsidRPr="00387A2B" w14:paraId="51E97445" w14:textId="77777777" w:rsidTr="00387A2B">
        <w:tc>
          <w:tcPr>
            <w:tcW w:w="10718" w:type="dxa"/>
            <w:gridSpan w:val="13"/>
            <w:tcBorders>
              <w:top w:val="single" w:sz="4" w:space="0" w:color="auto"/>
              <w:bottom w:val="nil"/>
            </w:tcBorders>
            <w:tcMar>
              <w:left w:w="0" w:type="dxa"/>
              <w:right w:w="0" w:type="dxa"/>
            </w:tcMar>
          </w:tcPr>
          <w:p w14:paraId="78A7A171" w14:textId="77777777" w:rsidR="002F599C" w:rsidRPr="00387A2B" w:rsidRDefault="002F599C"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lang w:val="en-US"/>
              </w:rPr>
              <w:t>Nota.</w:t>
            </w:r>
            <w:r w:rsidRPr="00387A2B">
              <w:rPr>
                <w:rFonts w:ascii="Times New Roman" w:hAnsi="Times New Roman" w:cs="Times New Roman"/>
                <w:color w:val="000000" w:themeColor="text1"/>
                <w:sz w:val="20"/>
                <w:szCs w:val="20"/>
                <w:lang w:val="en-US"/>
              </w:rPr>
              <w:t xml:space="preserve"> AIC=Akaike Information Criterion, BIC=Bayesian Information Criterion. </w:t>
            </w:r>
            <w:r w:rsidRPr="00387A2B">
              <w:rPr>
                <w:rFonts w:ascii="Times New Roman" w:hAnsi="Times New Roman" w:cs="Times New Roman"/>
                <w:color w:val="000000" w:themeColor="text1"/>
                <w:sz w:val="20"/>
                <w:szCs w:val="20"/>
              </w:rPr>
              <w:t>Par=Parámetros.</w:t>
            </w:r>
          </w:p>
        </w:tc>
      </w:tr>
    </w:tbl>
    <w:p w14:paraId="3ABC525C" w14:textId="77777777" w:rsidR="00373926" w:rsidRPr="00387A2B" w:rsidRDefault="00373926" w:rsidP="00387A2B">
      <w:pPr>
        <w:tabs>
          <w:tab w:val="left" w:pos="6629"/>
        </w:tabs>
        <w:spacing w:after="0" w:line="240" w:lineRule="auto"/>
        <w:ind w:firstLine="709"/>
        <w:rPr>
          <w:rFonts w:ascii="Times New Roman" w:hAnsi="Times New Roman" w:cs="Times New Roman"/>
          <w:color w:val="000000" w:themeColor="text1"/>
          <w:sz w:val="24"/>
          <w:szCs w:val="24"/>
          <w:lang w:val="es-ES"/>
        </w:rPr>
      </w:pPr>
    </w:p>
    <w:p w14:paraId="041E5D9A" w14:textId="77777777" w:rsidR="002F599C" w:rsidRPr="00387A2B" w:rsidRDefault="002F599C" w:rsidP="00387A2B">
      <w:pPr>
        <w:tabs>
          <w:tab w:val="left" w:pos="6629"/>
        </w:tabs>
        <w:spacing w:after="0" w:line="240" w:lineRule="auto"/>
        <w:ind w:firstLine="709"/>
        <w:rPr>
          <w:rFonts w:ascii="Times New Roman" w:hAnsi="Times New Roman" w:cs="Times New Roman"/>
          <w:color w:val="000000" w:themeColor="text1"/>
          <w:sz w:val="24"/>
          <w:szCs w:val="24"/>
          <w:lang w:val="es-ES"/>
        </w:rPr>
      </w:pPr>
    </w:p>
    <w:p w14:paraId="5E791FA6" w14:textId="7E57F573" w:rsidR="007663E9" w:rsidRDefault="00C05622" w:rsidP="00387A2B">
      <w:pPr>
        <w:tabs>
          <w:tab w:val="left" w:pos="6629"/>
        </w:tabs>
        <w:spacing w:after="0" w:line="240" w:lineRule="auto"/>
        <w:ind w:firstLine="709"/>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lang w:val="es-ES"/>
        </w:rPr>
        <w:t>Las proporciones estimadas coincidieron en todos los casos con la membresía predicha por probabilidad posterior. En Argentina fueron: Clase 1 = 56%, Clase 2 = 19%, Clase 3 = 17%, Clase 4 = 6%, Clase 5 = 2%.</w:t>
      </w:r>
      <w:r w:rsidR="002355F9" w:rsidRPr="00387A2B">
        <w:rPr>
          <w:rFonts w:ascii="Times New Roman" w:hAnsi="Times New Roman" w:cs="Times New Roman"/>
          <w:color w:val="000000" w:themeColor="text1"/>
          <w:sz w:val="24"/>
          <w:szCs w:val="24"/>
          <w:lang w:val="es-ES"/>
        </w:rPr>
        <w:t>Para los estudiantes de España fueron: Clase 1 = 44%, Clase 2 = 17%, Clase 3 = 11%, Clase 4 = 17%, Clase 5 = 11%.</w:t>
      </w:r>
      <w:r w:rsidR="00E22C23" w:rsidRPr="00387A2B">
        <w:rPr>
          <w:rFonts w:ascii="Times New Roman" w:hAnsi="Times New Roman" w:cs="Times New Roman"/>
          <w:color w:val="000000" w:themeColor="text1"/>
          <w:sz w:val="24"/>
          <w:szCs w:val="24"/>
          <w:lang w:val="es-ES"/>
        </w:rPr>
        <w:t xml:space="preserve"> </w:t>
      </w:r>
      <w:r w:rsidR="002355F9" w:rsidRPr="00387A2B">
        <w:rPr>
          <w:rFonts w:ascii="Times New Roman" w:hAnsi="Times New Roman" w:cs="Times New Roman"/>
          <w:color w:val="000000" w:themeColor="text1"/>
          <w:sz w:val="24"/>
          <w:szCs w:val="24"/>
          <w:lang w:val="es-ES"/>
        </w:rPr>
        <w:t>Finalmente, en Brasil se distribuyeron de la siguiente forma: Clase 1 = 44%, Clase 2 = 26%, Clase 3 = 15%, Clase 4 = 10%, Clase 5 = 04%.</w:t>
      </w:r>
      <w:r w:rsidR="00E22C23" w:rsidRPr="00387A2B">
        <w:rPr>
          <w:rFonts w:ascii="Times New Roman" w:hAnsi="Times New Roman" w:cs="Times New Roman"/>
          <w:color w:val="000000" w:themeColor="text1"/>
          <w:sz w:val="24"/>
          <w:szCs w:val="24"/>
          <w:lang w:val="es-ES"/>
        </w:rPr>
        <w:t xml:space="preserve"> </w:t>
      </w:r>
      <w:r w:rsidR="007663E9" w:rsidRPr="00387A2B">
        <w:rPr>
          <w:rFonts w:ascii="Times New Roman" w:hAnsi="Times New Roman" w:cs="Times New Roman"/>
          <w:color w:val="000000" w:themeColor="text1"/>
          <w:sz w:val="24"/>
          <w:szCs w:val="24"/>
          <w:lang w:val="es-ES"/>
        </w:rPr>
        <w:t>Para todos los casos, la Clase 1 (negativos) estuvo compuesta por quienes no tenían un</w:t>
      </w:r>
      <w:r w:rsidR="0076164C" w:rsidRPr="00387A2B">
        <w:rPr>
          <w:rFonts w:ascii="Times New Roman" w:hAnsi="Times New Roman" w:cs="Times New Roman"/>
          <w:color w:val="000000" w:themeColor="text1"/>
          <w:sz w:val="24"/>
          <w:szCs w:val="24"/>
          <w:lang w:val="es-ES"/>
        </w:rPr>
        <w:t xml:space="preserve"> TUA</w:t>
      </w:r>
      <w:r w:rsidR="007663E9" w:rsidRPr="00387A2B">
        <w:rPr>
          <w:rFonts w:ascii="Times New Roman" w:hAnsi="Times New Roman" w:cs="Times New Roman"/>
          <w:color w:val="000000" w:themeColor="text1"/>
          <w:sz w:val="24"/>
          <w:szCs w:val="24"/>
          <w:lang w:val="es-ES"/>
        </w:rPr>
        <w:t xml:space="preserve">, la Clase 2 por </w:t>
      </w:r>
      <w:r w:rsidR="005A4658" w:rsidRPr="00387A2B">
        <w:rPr>
          <w:rFonts w:ascii="Times New Roman" w:hAnsi="Times New Roman" w:cs="Times New Roman"/>
          <w:color w:val="000000" w:themeColor="text1"/>
          <w:sz w:val="24"/>
          <w:szCs w:val="24"/>
          <w:lang w:val="es-ES"/>
        </w:rPr>
        <w:t>personas con un problema por consumo de alcohol</w:t>
      </w:r>
      <w:r w:rsidR="007663E9" w:rsidRPr="00387A2B">
        <w:rPr>
          <w:rFonts w:ascii="Times New Roman" w:hAnsi="Times New Roman" w:cs="Times New Roman"/>
          <w:color w:val="000000" w:themeColor="text1"/>
          <w:sz w:val="24"/>
          <w:szCs w:val="24"/>
          <w:lang w:val="es-ES"/>
        </w:rPr>
        <w:t xml:space="preserve">, la Clase 3 por aquellos que padecían un </w:t>
      </w:r>
      <w:r w:rsidR="0076164C" w:rsidRPr="00387A2B">
        <w:rPr>
          <w:rFonts w:ascii="Times New Roman" w:hAnsi="Times New Roman" w:cs="Times New Roman"/>
          <w:color w:val="000000" w:themeColor="text1"/>
          <w:sz w:val="24"/>
          <w:szCs w:val="24"/>
          <w:lang w:val="es-ES"/>
        </w:rPr>
        <w:t xml:space="preserve">TUA </w:t>
      </w:r>
      <w:r w:rsidR="009949F2" w:rsidRPr="00387A2B">
        <w:rPr>
          <w:rFonts w:ascii="Times New Roman" w:hAnsi="Times New Roman" w:cs="Times New Roman"/>
          <w:color w:val="000000" w:themeColor="text1"/>
          <w:sz w:val="24"/>
          <w:szCs w:val="24"/>
          <w:lang w:val="es-ES"/>
        </w:rPr>
        <w:t>leve,</w:t>
      </w:r>
      <w:r w:rsidR="00E22C23" w:rsidRPr="00387A2B">
        <w:rPr>
          <w:rFonts w:ascii="Times New Roman" w:hAnsi="Times New Roman" w:cs="Times New Roman"/>
          <w:color w:val="000000" w:themeColor="text1"/>
          <w:sz w:val="24"/>
          <w:szCs w:val="24"/>
          <w:lang w:val="es-ES"/>
        </w:rPr>
        <w:t xml:space="preserve"> </w:t>
      </w:r>
      <w:r w:rsidR="009949F2" w:rsidRPr="00387A2B">
        <w:rPr>
          <w:rFonts w:ascii="Times New Roman" w:hAnsi="Times New Roman" w:cs="Times New Roman"/>
          <w:color w:val="000000" w:themeColor="text1"/>
          <w:sz w:val="24"/>
          <w:szCs w:val="24"/>
          <w:lang w:val="es-ES"/>
        </w:rPr>
        <w:t>la Clase 4 por niveles</w:t>
      </w:r>
      <w:r w:rsidR="006E0ED3" w:rsidRPr="00387A2B">
        <w:rPr>
          <w:rFonts w:ascii="Times New Roman" w:hAnsi="Times New Roman" w:cs="Times New Roman"/>
          <w:color w:val="000000" w:themeColor="text1"/>
          <w:sz w:val="24"/>
          <w:szCs w:val="24"/>
          <w:lang w:val="es-ES"/>
        </w:rPr>
        <w:t xml:space="preserve"> </w:t>
      </w:r>
      <w:r w:rsidR="009949F2" w:rsidRPr="00387A2B">
        <w:rPr>
          <w:rFonts w:ascii="Times New Roman" w:hAnsi="Times New Roman" w:cs="Times New Roman"/>
          <w:color w:val="000000" w:themeColor="text1"/>
          <w:sz w:val="24"/>
          <w:szCs w:val="24"/>
          <w:lang w:val="es-ES"/>
        </w:rPr>
        <w:t xml:space="preserve">leves-moderados en Argentina, leves en España y moderados en Brasil, y la Clase 5 por graves en Argentina y Brasil, y moderados en España. </w:t>
      </w:r>
      <w:r w:rsidR="008259DE" w:rsidRPr="00387A2B">
        <w:rPr>
          <w:rFonts w:ascii="Times New Roman" w:hAnsi="Times New Roman" w:cs="Times New Roman"/>
          <w:color w:val="000000" w:themeColor="text1"/>
          <w:sz w:val="24"/>
          <w:szCs w:val="24"/>
          <w:lang w:val="es-ES"/>
        </w:rPr>
        <w:t xml:space="preserve">Para </w:t>
      </w:r>
      <w:r w:rsidR="006E0ED3" w:rsidRPr="00387A2B">
        <w:rPr>
          <w:rFonts w:ascii="Times New Roman" w:hAnsi="Times New Roman" w:cs="Times New Roman"/>
          <w:color w:val="000000" w:themeColor="text1"/>
          <w:sz w:val="24"/>
          <w:szCs w:val="24"/>
          <w:lang w:val="es-ES"/>
        </w:rPr>
        <w:t xml:space="preserve">denominar </w:t>
      </w:r>
      <w:r w:rsidR="008259DE" w:rsidRPr="00387A2B">
        <w:rPr>
          <w:rFonts w:ascii="Times New Roman" w:hAnsi="Times New Roman" w:cs="Times New Roman"/>
          <w:color w:val="000000" w:themeColor="text1"/>
          <w:sz w:val="24"/>
          <w:szCs w:val="24"/>
          <w:lang w:val="es-ES"/>
        </w:rPr>
        <w:t xml:space="preserve">las clases se respetaron los nombres de cada nivel del </w:t>
      </w:r>
      <w:r w:rsidR="001A5070" w:rsidRPr="00387A2B">
        <w:rPr>
          <w:rFonts w:ascii="Times New Roman" w:hAnsi="Times New Roman" w:cs="Times New Roman"/>
          <w:color w:val="000000" w:themeColor="text1"/>
          <w:sz w:val="24"/>
          <w:szCs w:val="24"/>
          <w:lang w:val="es-ES"/>
        </w:rPr>
        <w:t xml:space="preserve">TUA </w:t>
      </w:r>
      <w:r w:rsidR="008259DE" w:rsidRPr="00387A2B">
        <w:rPr>
          <w:rFonts w:ascii="Times New Roman" w:hAnsi="Times New Roman" w:cs="Times New Roman"/>
          <w:color w:val="000000" w:themeColor="text1"/>
          <w:sz w:val="24"/>
          <w:szCs w:val="24"/>
          <w:lang w:val="es-ES"/>
        </w:rPr>
        <w:t xml:space="preserve">(negativo, </w:t>
      </w:r>
      <w:r w:rsidR="005A4658" w:rsidRPr="00387A2B">
        <w:rPr>
          <w:rFonts w:ascii="Times New Roman" w:hAnsi="Times New Roman" w:cs="Times New Roman"/>
          <w:color w:val="000000" w:themeColor="text1"/>
          <w:sz w:val="24"/>
          <w:szCs w:val="24"/>
          <w:lang w:val="es-ES"/>
        </w:rPr>
        <w:t>un problema</w:t>
      </w:r>
      <w:r w:rsidR="008259DE" w:rsidRPr="00387A2B">
        <w:rPr>
          <w:rFonts w:ascii="Times New Roman" w:hAnsi="Times New Roman" w:cs="Times New Roman"/>
          <w:color w:val="000000" w:themeColor="text1"/>
          <w:sz w:val="24"/>
          <w:szCs w:val="24"/>
          <w:lang w:val="es-ES"/>
        </w:rPr>
        <w:t>, leve, moderado, grave).</w:t>
      </w:r>
    </w:p>
    <w:p w14:paraId="2C1E5819" w14:textId="77777777" w:rsidR="00387A2B" w:rsidRPr="00387A2B" w:rsidRDefault="00387A2B" w:rsidP="00387A2B">
      <w:pPr>
        <w:tabs>
          <w:tab w:val="left" w:pos="6629"/>
        </w:tabs>
        <w:spacing w:after="0" w:line="240" w:lineRule="auto"/>
        <w:ind w:firstLine="709"/>
        <w:rPr>
          <w:rFonts w:ascii="Times New Roman" w:hAnsi="Times New Roman" w:cs="Times New Roman"/>
          <w:color w:val="000000" w:themeColor="text1"/>
          <w:sz w:val="24"/>
          <w:szCs w:val="24"/>
          <w:lang w:val="es-ES"/>
        </w:rPr>
      </w:pPr>
    </w:p>
    <w:p w14:paraId="67C01E1C" w14:textId="77777777" w:rsidR="00A76875" w:rsidRDefault="007663E9" w:rsidP="00387A2B">
      <w:pPr>
        <w:tabs>
          <w:tab w:val="left" w:pos="6629"/>
        </w:tabs>
        <w:spacing w:after="0" w:line="240" w:lineRule="auto"/>
        <w:rPr>
          <w:rFonts w:ascii="Times New Roman" w:hAnsi="Times New Roman" w:cs="Times New Roman"/>
          <w:b/>
          <w:color w:val="000000" w:themeColor="text1"/>
          <w:sz w:val="24"/>
          <w:szCs w:val="24"/>
        </w:rPr>
      </w:pPr>
      <w:r w:rsidRPr="00387A2B">
        <w:rPr>
          <w:rFonts w:ascii="Times New Roman" w:hAnsi="Times New Roman" w:cs="Times New Roman"/>
          <w:b/>
          <w:color w:val="000000" w:themeColor="text1"/>
          <w:sz w:val="24"/>
          <w:szCs w:val="24"/>
          <w:lang w:val="es-ES"/>
        </w:rPr>
        <w:lastRenderedPageBreak/>
        <w:t>Caracterización del modelo de cinco clases según</w:t>
      </w:r>
      <w:r w:rsidRPr="00387A2B">
        <w:rPr>
          <w:rFonts w:ascii="Times New Roman" w:hAnsi="Times New Roman" w:cs="Times New Roman"/>
          <w:b/>
          <w:color w:val="000000" w:themeColor="text1"/>
          <w:sz w:val="24"/>
          <w:szCs w:val="24"/>
        </w:rPr>
        <w:t xml:space="preserve"> criterios de diagnóstico, niveles de trastorno y </w:t>
      </w:r>
      <w:r w:rsidR="005232E7" w:rsidRPr="00387A2B">
        <w:rPr>
          <w:rFonts w:ascii="Times New Roman" w:hAnsi="Times New Roman" w:cs="Times New Roman"/>
          <w:b/>
          <w:color w:val="000000" w:themeColor="text1"/>
          <w:sz w:val="24"/>
          <w:szCs w:val="24"/>
        </w:rPr>
        <w:t>CEEA</w:t>
      </w:r>
    </w:p>
    <w:p w14:paraId="17CF33B7" w14:textId="77777777" w:rsidR="00387A2B" w:rsidRPr="00387A2B" w:rsidRDefault="00387A2B" w:rsidP="00387A2B">
      <w:pPr>
        <w:tabs>
          <w:tab w:val="left" w:pos="6629"/>
        </w:tabs>
        <w:spacing w:after="0" w:line="240" w:lineRule="auto"/>
        <w:rPr>
          <w:rFonts w:ascii="Times New Roman" w:hAnsi="Times New Roman" w:cs="Times New Roman"/>
          <w:b/>
          <w:color w:val="000000" w:themeColor="text1"/>
          <w:sz w:val="24"/>
          <w:szCs w:val="24"/>
          <w:lang w:val="es-ES"/>
        </w:rPr>
      </w:pPr>
    </w:p>
    <w:p w14:paraId="50500D36" w14:textId="7CD9FEB7" w:rsidR="00723D03" w:rsidRPr="00387A2B" w:rsidRDefault="007663E9" w:rsidP="00387A2B">
      <w:pPr>
        <w:tabs>
          <w:tab w:val="left" w:pos="6629"/>
        </w:tabs>
        <w:spacing w:after="0" w:line="240" w:lineRule="auto"/>
        <w:ind w:firstLine="709"/>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lang w:val="es-ES"/>
        </w:rPr>
        <w:t xml:space="preserve">En todos los contextos, tener un </w:t>
      </w:r>
      <w:r w:rsidR="001A5070" w:rsidRPr="00387A2B">
        <w:rPr>
          <w:rFonts w:ascii="Times New Roman" w:hAnsi="Times New Roman" w:cs="Times New Roman"/>
          <w:color w:val="000000" w:themeColor="text1"/>
          <w:sz w:val="24"/>
          <w:szCs w:val="24"/>
          <w:lang w:val="es-ES"/>
        </w:rPr>
        <w:t xml:space="preserve">TUA </w:t>
      </w:r>
      <w:r w:rsidRPr="00387A2B">
        <w:rPr>
          <w:rFonts w:ascii="Times New Roman" w:hAnsi="Times New Roman" w:cs="Times New Roman"/>
          <w:color w:val="000000" w:themeColor="text1"/>
          <w:sz w:val="24"/>
          <w:szCs w:val="24"/>
          <w:lang w:val="es-ES"/>
        </w:rPr>
        <w:t>leve, moderado o grave se relaci</w:t>
      </w:r>
      <w:r w:rsidR="00012DE6" w:rsidRPr="00387A2B">
        <w:rPr>
          <w:rFonts w:ascii="Times New Roman" w:hAnsi="Times New Roman" w:cs="Times New Roman"/>
          <w:color w:val="000000" w:themeColor="text1"/>
          <w:sz w:val="24"/>
          <w:szCs w:val="24"/>
          <w:lang w:val="es-ES"/>
        </w:rPr>
        <w:t>onó con una probabilidad alta (&gt;</w:t>
      </w:r>
      <w:r w:rsidRPr="00387A2B">
        <w:rPr>
          <w:rFonts w:ascii="Times New Roman" w:hAnsi="Times New Roman" w:cs="Times New Roman"/>
          <w:color w:val="000000" w:themeColor="text1"/>
          <w:sz w:val="24"/>
          <w:szCs w:val="24"/>
          <w:lang w:val="es-ES"/>
        </w:rPr>
        <w:t xml:space="preserve">.5) de </w:t>
      </w:r>
      <w:r w:rsidR="005232E7" w:rsidRPr="00387A2B">
        <w:rPr>
          <w:rFonts w:ascii="Times New Roman" w:hAnsi="Times New Roman" w:cs="Times New Roman"/>
          <w:color w:val="000000" w:themeColor="text1"/>
          <w:sz w:val="24"/>
          <w:szCs w:val="24"/>
          <w:lang w:val="es-ES"/>
        </w:rPr>
        <w:t>CEEA</w:t>
      </w:r>
      <w:r w:rsidRPr="00387A2B">
        <w:rPr>
          <w:rFonts w:ascii="Times New Roman" w:hAnsi="Times New Roman" w:cs="Times New Roman"/>
          <w:color w:val="000000" w:themeColor="text1"/>
          <w:sz w:val="24"/>
          <w:szCs w:val="24"/>
          <w:lang w:val="es-ES"/>
        </w:rPr>
        <w:t>.</w:t>
      </w:r>
      <w:r w:rsidR="005232E7" w:rsidRPr="00387A2B">
        <w:rPr>
          <w:rFonts w:ascii="Times New Roman" w:hAnsi="Times New Roman" w:cs="Times New Roman"/>
          <w:color w:val="000000" w:themeColor="text1"/>
          <w:sz w:val="24"/>
          <w:szCs w:val="24"/>
          <w:lang w:val="es-ES"/>
        </w:rPr>
        <w:t xml:space="preserve"> Quienes padecían únicamente un problema por uso de alcohol en Argentina y España también tuvieron una alta probabilidad de CEEA; en cambio, en los estudiantes de Brasil fue moderada</w:t>
      </w:r>
      <w:r w:rsidR="00012DE6" w:rsidRPr="00387A2B">
        <w:rPr>
          <w:rFonts w:ascii="Times New Roman" w:hAnsi="Times New Roman" w:cs="Times New Roman"/>
          <w:color w:val="000000" w:themeColor="text1"/>
          <w:sz w:val="24"/>
          <w:szCs w:val="24"/>
          <w:lang w:val="es-ES"/>
        </w:rPr>
        <w:t>-</w:t>
      </w:r>
      <w:r w:rsidR="005232E7" w:rsidRPr="00387A2B">
        <w:rPr>
          <w:rFonts w:ascii="Times New Roman" w:hAnsi="Times New Roman" w:cs="Times New Roman"/>
          <w:color w:val="000000" w:themeColor="text1"/>
          <w:sz w:val="24"/>
          <w:szCs w:val="24"/>
          <w:lang w:val="es-ES"/>
        </w:rPr>
        <w:t xml:space="preserve">baja. Para quienes no reportaron problemas, fue baja en Argentina y Brasil, y moderada </w:t>
      </w:r>
      <w:r w:rsidR="00012DE6" w:rsidRPr="00387A2B">
        <w:rPr>
          <w:rFonts w:ascii="Times New Roman" w:hAnsi="Times New Roman" w:cs="Times New Roman"/>
          <w:color w:val="000000" w:themeColor="text1"/>
          <w:sz w:val="24"/>
          <w:szCs w:val="24"/>
          <w:lang w:val="es-ES"/>
        </w:rPr>
        <w:t xml:space="preserve">(&gt;.3) </w:t>
      </w:r>
      <w:r w:rsidR="005232E7" w:rsidRPr="00387A2B">
        <w:rPr>
          <w:rFonts w:ascii="Times New Roman" w:hAnsi="Times New Roman" w:cs="Times New Roman"/>
          <w:color w:val="000000" w:themeColor="text1"/>
          <w:sz w:val="24"/>
          <w:szCs w:val="24"/>
          <w:lang w:val="es-ES"/>
        </w:rPr>
        <w:t>en España</w:t>
      </w:r>
      <w:r w:rsidR="00012DE6" w:rsidRPr="00387A2B">
        <w:rPr>
          <w:rFonts w:ascii="Times New Roman" w:hAnsi="Times New Roman" w:cs="Times New Roman"/>
          <w:color w:val="000000" w:themeColor="text1"/>
          <w:sz w:val="24"/>
          <w:szCs w:val="24"/>
          <w:lang w:val="es-ES"/>
        </w:rPr>
        <w:t xml:space="preserve"> (Tabla 3)</w:t>
      </w:r>
      <w:r w:rsidR="005232E7" w:rsidRPr="00387A2B">
        <w:rPr>
          <w:rFonts w:ascii="Times New Roman" w:hAnsi="Times New Roman" w:cs="Times New Roman"/>
          <w:color w:val="000000" w:themeColor="text1"/>
          <w:sz w:val="24"/>
          <w:szCs w:val="24"/>
          <w:lang w:val="es-ES"/>
        </w:rPr>
        <w:t xml:space="preserve">. </w:t>
      </w:r>
    </w:p>
    <w:p w14:paraId="34EDD48E" w14:textId="77777777" w:rsidR="002F599C" w:rsidRPr="00387A2B" w:rsidRDefault="002F599C" w:rsidP="00387A2B">
      <w:pPr>
        <w:tabs>
          <w:tab w:val="left" w:pos="6629"/>
        </w:tabs>
        <w:spacing w:after="0" w:line="240" w:lineRule="auto"/>
        <w:ind w:firstLine="709"/>
        <w:rPr>
          <w:rFonts w:ascii="Times New Roman" w:hAnsi="Times New Roman" w:cs="Times New Roman"/>
          <w:color w:val="000000" w:themeColor="text1"/>
          <w:sz w:val="24"/>
          <w:szCs w:val="24"/>
          <w:lang w:val="es-ES"/>
        </w:rPr>
      </w:pPr>
    </w:p>
    <w:tbl>
      <w:tblPr>
        <w:tblStyle w:val="Tablaconcuadrcula"/>
        <w:tblW w:w="9991" w:type="dxa"/>
        <w:jc w:val="center"/>
        <w:tblLayout w:type="fixed"/>
        <w:tblLook w:val="04A0" w:firstRow="1" w:lastRow="0" w:firstColumn="1" w:lastColumn="0" w:noHBand="0" w:noVBand="1"/>
      </w:tblPr>
      <w:tblGrid>
        <w:gridCol w:w="3632"/>
        <w:gridCol w:w="425"/>
        <w:gridCol w:w="425"/>
        <w:gridCol w:w="406"/>
        <w:gridCol w:w="425"/>
        <w:gridCol w:w="425"/>
        <w:gridCol w:w="426"/>
        <w:gridCol w:w="425"/>
        <w:gridCol w:w="425"/>
        <w:gridCol w:w="425"/>
        <w:gridCol w:w="426"/>
        <w:gridCol w:w="425"/>
        <w:gridCol w:w="425"/>
        <w:gridCol w:w="425"/>
        <w:gridCol w:w="426"/>
        <w:gridCol w:w="425"/>
      </w:tblGrid>
      <w:tr w:rsidR="002F599C" w:rsidRPr="00387A2B" w14:paraId="613C1A6B" w14:textId="77777777" w:rsidTr="007141A2">
        <w:trPr>
          <w:jc w:val="center"/>
        </w:trPr>
        <w:tc>
          <w:tcPr>
            <w:tcW w:w="9991" w:type="dxa"/>
            <w:gridSpan w:val="16"/>
            <w:tcBorders>
              <w:top w:val="nil"/>
              <w:left w:val="nil"/>
              <w:right w:val="nil"/>
            </w:tcBorders>
          </w:tcPr>
          <w:p w14:paraId="3EAEFA1C" w14:textId="77777777" w:rsidR="002F599C" w:rsidRPr="00387A2B" w:rsidRDefault="002F599C" w:rsidP="00387A2B">
            <w:pPr>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Tabla 3</w:t>
            </w:r>
          </w:p>
          <w:p w14:paraId="59BDCBB1" w14:textId="77777777" w:rsidR="002F599C" w:rsidRPr="00387A2B" w:rsidRDefault="002F599C" w:rsidP="00387A2B">
            <w:pPr>
              <w:rPr>
                <w:rFonts w:ascii="Times New Roman" w:hAnsi="Times New Roman" w:cs="Times New Roman"/>
                <w:i/>
                <w:color w:val="000000" w:themeColor="text1"/>
                <w:sz w:val="24"/>
                <w:szCs w:val="24"/>
              </w:rPr>
            </w:pPr>
            <w:r w:rsidRPr="00387A2B">
              <w:rPr>
                <w:rFonts w:ascii="Times New Roman" w:hAnsi="Times New Roman" w:cs="Times New Roman"/>
                <w:i/>
                <w:color w:val="000000" w:themeColor="text1"/>
                <w:sz w:val="24"/>
                <w:szCs w:val="24"/>
              </w:rPr>
              <w:t>Probabilidades condicionales según criterios de diagnóstico, niveles de trastorno y consumo excesivo episódico, para un modelo de cinco clases, estudiantes universitarios de Argentina, España y Brasil</w:t>
            </w:r>
          </w:p>
        </w:tc>
      </w:tr>
      <w:tr w:rsidR="002F599C" w:rsidRPr="00387A2B" w14:paraId="0630C23B" w14:textId="77777777" w:rsidTr="007141A2">
        <w:trPr>
          <w:jc w:val="center"/>
        </w:trPr>
        <w:tc>
          <w:tcPr>
            <w:tcW w:w="3632" w:type="dxa"/>
            <w:tcBorders>
              <w:left w:val="nil"/>
              <w:bottom w:val="nil"/>
              <w:right w:val="nil"/>
            </w:tcBorders>
          </w:tcPr>
          <w:p w14:paraId="59CE61E5" w14:textId="77777777" w:rsidR="002F599C" w:rsidRPr="00387A2B" w:rsidRDefault="002F599C" w:rsidP="00387A2B">
            <w:pPr>
              <w:rPr>
                <w:rFonts w:ascii="Times New Roman" w:hAnsi="Times New Roman" w:cs="Times New Roman"/>
                <w:i/>
                <w:color w:val="000000" w:themeColor="text1"/>
              </w:rPr>
            </w:pPr>
          </w:p>
        </w:tc>
        <w:tc>
          <w:tcPr>
            <w:tcW w:w="2106" w:type="dxa"/>
            <w:gridSpan w:val="5"/>
            <w:tcBorders>
              <w:left w:val="nil"/>
              <w:right w:val="nil"/>
            </w:tcBorders>
          </w:tcPr>
          <w:p w14:paraId="5D8E8507"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rPr>
              <w:t>Argentina (N=2157)</w:t>
            </w:r>
          </w:p>
        </w:tc>
        <w:tc>
          <w:tcPr>
            <w:tcW w:w="2127" w:type="dxa"/>
            <w:gridSpan w:val="5"/>
            <w:tcBorders>
              <w:left w:val="nil"/>
              <w:right w:val="nil"/>
            </w:tcBorders>
          </w:tcPr>
          <w:p w14:paraId="3F923A88"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rPr>
              <w:t>España (N=320)</w:t>
            </w:r>
          </w:p>
        </w:tc>
        <w:tc>
          <w:tcPr>
            <w:tcW w:w="2126" w:type="dxa"/>
            <w:gridSpan w:val="5"/>
            <w:tcBorders>
              <w:left w:val="nil"/>
              <w:right w:val="nil"/>
            </w:tcBorders>
          </w:tcPr>
          <w:p w14:paraId="67DC36D7" w14:textId="77777777" w:rsidR="002F599C" w:rsidRPr="00387A2B" w:rsidRDefault="002F599C" w:rsidP="00387A2B">
            <w:pPr>
              <w:jc w:val="center"/>
              <w:rPr>
                <w:rFonts w:ascii="Times New Roman" w:hAnsi="Times New Roman" w:cs="Times New Roman"/>
                <w:b/>
                <w:color w:val="000000" w:themeColor="text1"/>
              </w:rPr>
            </w:pPr>
            <w:r w:rsidRPr="00387A2B">
              <w:rPr>
                <w:rFonts w:ascii="Times New Roman" w:hAnsi="Times New Roman" w:cs="Times New Roman"/>
                <w:color w:val="000000" w:themeColor="text1"/>
              </w:rPr>
              <w:t>Brasil (N=149)</w:t>
            </w:r>
          </w:p>
        </w:tc>
      </w:tr>
      <w:tr w:rsidR="002F599C" w:rsidRPr="00387A2B" w14:paraId="4E307A75" w14:textId="77777777" w:rsidTr="007141A2">
        <w:trPr>
          <w:trHeight w:val="353"/>
          <w:jc w:val="center"/>
        </w:trPr>
        <w:tc>
          <w:tcPr>
            <w:tcW w:w="3632" w:type="dxa"/>
            <w:tcBorders>
              <w:top w:val="nil"/>
              <w:left w:val="nil"/>
              <w:bottom w:val="single" w:sz="4" w:space="0" w:color="auto"/>
              <w:right w:val="nil"/>
            </w:tcBorders>
            <w:tcMar>
              <w:left w:w="0" w:type="dxa"/>
              <w:right w:w="0" w:type="dxa"/>
            </w:tcMar>
          </w:tcPr>
          <w:p w14:paraId="17980908" w14:textId="77777777" w:rsidR="002F599C" w:rsidRPr="00387A2B" w:rsidRDefault="002F599C" w:rsidP="00387A2B">
            <w:pP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Variables</w:t>
            </w:r>
          </w:p>
        </w:tc>
        <w:tc>
          <w:tcPr>
            <w:tcW w:w="425" w:type="dxa"/>
            <w:tcBorders>
              <w:left w:val="nil"/>
              <w:bottom w:val="single" w:sz="4" w:space="0" w:color="auto"/>
              <w:right w:val="nil"/>
            </w:tcBorders>
            <w:tcMar>
              <w:left w:w="0" w:type="dxa"/>
              <w:right w:w="0" w:type="dxa"/>
            </w:tcMar>
          </w:tcPr>
          <w:p w14:paraId="3E9F493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w:t>
            </w:r>
          </w:p>
        </w:tc>
        <w:tc>
          <w:tcPr>
            <w:tcW w:w="425" w:type="dxa"/>
            <w:tcBorders>
              <w:left w:val="nil"/>
              <w:bottom w:val="single" w:sz="4" w:space="0" w:color="auto"/>
              <w:right w:val="nil"/>
            </w:tcBorders>
            <w:tcMar>
              <w:left w:w="0" w:type="dxa"/>
              <w:right w:w="0" w:type="dxa"/>
            </w:tcMar>
          </w:tcPr>
          <w:p w14:paraId="7FC82CC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w:t>
            </w:r>
          </w:p>
        </w:tc>
        <w:tc>
          <w:tcPr>
            <w:tcW w:w="406" w:type="dxa"/>
            <w:tcBorders>
              <w:left w:val="nil"/>
              <w:bottom w:val="single" w:sz="4" w:space="0" w:color="auto"/>
              <w:right w:val="nil"/>
            </w:tcBorders>
            <w:tcMar>
              <w:left w:w="0" w:type="dxa"/>
              <w:right w:w="0" w:type="dxa"/>
            </w:tcMar>
          </w:tcPr>
          <w:p w14:paraId="3D6B974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w:t>
            </w:r>
          </w:p>
        </w:tc>
        <w:tc>
          <w:tcPr>
            <w:tcW w:w="425" w:type="dxa"/>
            <w:tcBorders>
              <w:left w:val="nil"/>
              <w:bottom w:val="single" w:sz="4" w:space="0" w:color="auto"/>
              <w:right w:val="nil"/>
            </w:tcBorders>
            <w:tcMar>
              <w:left w:w="0" w:type="dxa"/>
              <w:right w:w="0" w:type="dxa"/>
            </w:tcMar>
          </w:tcPr>
          <w:p w14:paraId="6398554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w:t>
            </w:r>
          </w:p>
        </w:tc>
        <w:tc>
          <w:tcPr>
            <w:tcW w:w="425" w:type="dxa"/>
            <w:tcBorders>
              <w:left w:val="nil"/>
              <w:bottom w:val="single" w:sz="4" w:space="0" w:color="auto"/>
              <w:right w:val="nil"/>
            </w:tcBorders>
            <w:tcMar>
              <w:left w:w="0" w:type="dxa"/>
              <w:right w:w="0" w:type="dxa"/>
            </w:tcMar>
          </w:tcPr>
          <w:p w14:paraId="660CDC6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w:t>
            </w:r>
          </w:p>
        </w:tc>
        <w:tc>
          <w:tcPr>
            <w:tcW w:w="426" w:type="dxa"/>
            <w:tcBorders>
              <w:left w:val="nil"/>
              <w:bottom w:val="single" w:sz="4" w:space="0" w:color="auto"/>
              <w:right w:val="nil"/>
            </w:tcBorders>
            <w:tcMar>
              <w:left w:w="0" w:type="dxa"/>
              <w:right w:w="0" w:type="dxa"/>
            </w:tcMar>
          </w:tcPr>
          <w:p w14:paraId="1671856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w:t>
            </w:r>
          </w:p>
        </w:tc>
        <w:tc>
          <w:tcPr>
            <w:tcW w:w="425" w:type="dxa"/>
            <w:tcBorders>
              <w:left w:val="nil"/>
              <w:bottom w:val="single" w:sz="4" w:space="0" w:color="auto"/>
              <w:right w:val="nil"/>
            </w:tcBorders>
            <w:tcMar>
              <w:left w:w="0" w:type="dxa"/>
              <w:right w:w="0" w:type="dxa"/>
            </w:tcMar>
          </w:tcPr>
          <w:p w14:paraId="1C16F27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w:t>
            </w:r>
          </w:p>
        </w:tc>
        <w:tc>
          <w:tcPr>
            <w:tcW w:w="425" w:type="dxa"/>
            <w:tcBorders>
              <w:left w:val="nil"/>
              <w:bottom w:val="single" w:sz="4" w:space="0" w:color="auto"/>
              <w:right w:val="nil"/>
            </w:tcBorders>
            <w:tcMar>
              <w:left w:w="0" w:type="dxa"/>
              <w:right w:w="0" w:type="dxa"/>
            </w:tcMar>
          </w:tcPr>
          <w:p w14:paraId="3761A93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w:t>
            </w:r>
          </w:p>
        </w:tc>
        <w:tc>
          <w:tcPr>
            <w:tcW w:w="425" w:type="dxa"/>
            <w:tcBorders>
              <w:left w:val="nil"/>
              <w:bottom w:val="single" w:sz="4" w:space="0" w:color="auto"/>
              <w:right w:val="nil"/>
            </w:tcBorders>
            <w:tcMar>
              <w:left w:w="0" w:type="dxa"/>
              <w:right w:w="0" w:type="dxa"/>
            </w:tcMar>
          </w:tcPr>
          <w:p w14:paraId="38A5438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w:t>
            </w:r>
          </w:p>
        </w:tc>
        <w:tc>
          <w:tcPr>
            <w:tcW w:w="426" w:type="dxa"/>
            <w:tcBorders>
              <w:left w:val="nil"/>
              <w:bottom w:val="single" w:sz="4" w:space="0" w:color="auto"/>
              <w:right w:val="nil"/>
            </w:tcBorders>
            <w:tcMar>
              <w:left w:w="0" w:type="dxa"/>
              <w:right w:w="0" w:type="dxa"/>
            </w:tcMar>
          </w:tcPr>
          <w:p w14:paraId="371B58E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w:t>
            </w:r>
          </w:p>
        </w:tc>
        <w:tc>
          <w:tcPr>
            <w:tcW w:w="425" w:type="dxa"/>
            <w:tcBorders>
              <w:left w:val="nil"/>
              <w:bottom w:val="single" w:sz="4" w:space="0" w:color="auto"/>
              <w:right w:val="nil"/>
            </w:tcBorders>
            <w:tcMar>
              <w:left w:w="0" w:type="dxa"/>
              <w:right w:w="0" w:type="dxa"/>
            </w:tcMar>
          </w:tcPr>
          <w:p w14:paraId="2F2E296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w:t>
            </w:r>
          </w:p>
        </w:tc>
        <w:tc>
          <w:tcPr>
            <w:tcW w:w="425" w:type="dxa"/>
            <w:tcBorders>
              <w:left w:val="nil"/>
              <w:bottom w:val="single" w:sz="4" w:space="0" w:color="auto"/>
              <w:right w:val="nil"/>
            </w:tcBorders>
            <w:tcMar>
              <w:left w:w="0" w:type="dxa"/>
              <w:right w:w="0" w:type="dxa"/>
            </w:tcMar>
          </w:tcPr>
          <w:p w14:paraId="18F7109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w:t>
            </w:r>
          </w:p>
        </w:tc>
        <w:tc>
          <w:tcPr>
            <w:tcW w:w="425" w:type="dxa"/>
            <w:tcBorders>
              <w:left w:val="nil"/>
              <w:bottom w:val="single" w:sz="4" w:space="0" w:color="auto"/>
              <w:right w:val="nil"/>
            </w:tcBorders>
            <w:tcMar>
              <w:left w:w="0" w:type="dxa"/>
              <w:right w:w="0" w:type="dxa"/>
            </w:tcMar>
          </w:tcPr>
          <w:p w14:paraId="59441ED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w:t>
            </w:r>
          </w:p>
        </w:tc>
        <w:tc>
          <w:tcPr>
            <w:tcW w:w="426" w:type="dxa"/>
            <w:tcBorders>
              <w:left w:val="nil"/>
              <w:bottom w:val="single" w:sz="4" w:space="0" w:color="auto"/>
              <w:right w:val="nil"/>
            </w:tcBorders>
            <w:tcMar>
              <w:left w:w="0" w:type="dxa"/>
              <w:right w:w="0" w:type="dxa"/>
            </w:tcMar>
          </w:tcPr>
          <w:p w14:paraId="2560CBF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4</w:t>
            </w:r>
          </w:p>
        </w:tc>
        <w:tc>
          <w:tcPr>
            <w:tcW w:w="425" w:type="dxa"/>
            <w:tcBorders>
              <w:left w:val="nil"/>
              <w:bottom w:val="single" w:sz="4" w:space="0" w:color="auto"/>
              <w:right w:val="nil"/>
            </w:tcBorders>
            <w:tcMar>
              <w:left w:w="0" w:type="dxa"/>
              <w:right w:w="0" w:type="dxa"/>
            </w:tcMar>
          </w:tcPr>
          <w:p w14:paraId="0D7EA29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5</w:t>
            </w:r>
          </w:p>
        </w:tc>
      </w:tr>
      <w:tr w:rsidR="002F599C" w:rsidRPr="00387A2B" w14:paraId="50E0B369" w14:textId="77777777" w:rsidTr="007141A2">
        <w:trPr>
          <w:jc w:val="center"/>
        </w:trPr>
        <w:tc>
          <w:tcPr>
            <w:tcW w:w="3632" w:type="dxa"/>
            <w:tcBorders>
              <w:left w:val="nil"/>
              <w:bottom w:val="nil"/>
              <w:right w:val="nil"/>
            </w:tcBorders>
            <w:tcMar>
              <w:left w:w="0" w:type="dxa"/>
              <w:right w:w="0" w:type="dxa"/>
            </w:tcMar>
          </w:tcPr>
          <w:p w14:paraId="34D6C128" w14:textId="77777777" w:rsidR="002F599C" w:rsidRPr="00387A2B" w:rsidRDefault="002F599C"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CEEA</w:t>
            </w:r>
          </w:p>
        </w:tc>
        <w:tc>
          <w:tcPr>
            <w:tcW w:w="425" w:type="dxa"/>
            <w:tcBorders>
              <w:left w:val="nil"/>
              <w:bottom w:val="nil"/>
              <w:right w:val="nil"/>
            </w:tcBorders>
            <w:tcMar>
              <w:left w:w="0" w:type="dxa"/>
              <w:right w:w="0" w:type="dxa"/>
            </w:tcMar>
          </w:tcPr>
          <w:p w14:paraId="2DBCEF8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.26</w:t>
            </w:r>
          </w:p>
        </w:tc>
        <w:tc>
          <w:tcPr>
            <w:tcW w:w="425" w:type="dxa"/>
            <w:tcBorders>
              <w:left w:val="nil"/>
              <w:bottom w:val="nil"/>
              <w:right w:val="nil"/>
            </w:tcBorders>
            <w:tcMar>
              <w:left w:w="0" w:type="dxa"/>
              <w:right w:w="0" w:type="dxa"/>
            </w:tcMar>
          </w:tcPr>
          <w:p w14:paraId="443DD945"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.50</w:t>
            </w:r>
          </w:p>
        </w:tc>
        <w:tc>
          <w:tcPr>
            <w:tcW w:w="406" w:type="dxa"/>
            <w:tcBorders>
              <w:left w:val="nil"/>
              <w:bottom w:val="nil"/>
              <w:right w:val="nil"/>
            </w:tcBorders>
            <w:tcMar>
              <w:left w:w="0" w:type="dxa"/>
              <w:right w:w="0" w:type="dxa"/>
            </w:tcMar>
          </w:tcPr>
          <w:p w14:paraId="13C513F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.72</w:t>
            </w:r>
          </w:p>
        </w:tc>
        <w:tc>
          <w:tcPr>
            <w:tcW w:w="425" w:type="dxa"/>
            <w:tcBorders>
              <w:left w:val="nil"/>
              <w:bottom w:val="nil"/>
              <w:right w:val="nil"/>
            </w:tcBorders>
            <w:tcMar>
              <w:left w:w="0" w:type="dxa"/>
              <w:right w:w="0" w:type="dxa"/>
            </w:tcMar>
          </w:tcPr>
          <w:p w14:paraId="0A9CCEA5"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.73</w:t>
            </w:r>
          </w:p>
        </w:tc>
        <w:tc>
          <w:tcPr>
            <w:tcW w:w="425" w:type="dxa"/>
            <w:tcBorders>
              <w:left w:val="nil"/>
              <w:bottom w:val="nil"/>
              <w:right w:val="nil"/>
            </w:tcBorders>
            <w:tcMar>
              <w:left w:w="0" w:type="dxa"/>
              <w:right w:w="0" w:type="dxa"/>
            </w:tcMar>
          </w:tcPr>
          <w:p w14:paraId="3CB03B7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.91</w:t>
            </w:r>
          </w:p>
        </w:tc>
        <w:tc>
          <w:tcPr>
            <w:tcW w:w="426" w:type="dxa"/>
            <w:tcBorders>
              <w:left w:val="nil"/>
              <w:bottom w:val="nil"/>
              <w:right w:val="nil"/>
            </w:tcBorders>
            <w:tcMar>
              <w:left w:w="0" w:type="dxa"/>
              <w:right w:w="0" w:type="dxa"/>
            </w:tcMar>
          </w:tcPr>
          <w:p w14:paraId="4FE67F40"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.32</w:t>
            </w:r>
          </w:p>
        </w:tc>
        <w:tc>
          <w:tcPr>
            <w:tcW w:w="425" w:type="dxa"/>
            <w:tcBorders>
              <w:left w:val="nil"/>
              <w:bottom w:val="nil"/>
              <w:right w:val="nil"/>
            </w:tcBorders>
            <w:tcMar>
              <w:left w:w="0" w:type="dxa"/>
              <w:right w:w="0" w:type="dxa"/>
            </w:tcMar>
          </w:tcPr>
          <w:p w14:paraId="58ACA279"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.56</w:t>
            </w:r>
          </w:p>
        </w:tc>
        <w:tc>
          <w:tcPr>
            <w:tcW w:w="425" w:type="dxa"/>
            <w:tcBorders>
              <w:left w:val="nil"/>
              <w:bottom w:val="nil"/>
              <w:right w:val="nil"/>
            </w:tcBorders>
            <w:tcMar>
              <w:left w:w="0" w:type="dxa"/>
              <w:right w:w="0" w:type="dxa"/>
            </w:tcMar>
          </w:tcPr>
          <w:p w14:paraId="71E1EF3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.65</w:t>
            </w:r>
          </w:p>
        </w:tc>
        <w:tc>
          <w:tcPr>
            <w:tcW w:w="425" w:type="dxa"/>
            <w:tcBorders>
              <w:left w:val="nil"/>
              <w:bottom w:val="nil"/>
              <w:right w:val="nil"/>
            </w:tcBorders>
            <w:tcMar>
              <w:left w:w="0" w:type="dxa"/>
              <w:right w:w="0" w:type="dxa"/>
            </w:tcMar>
          </w:tcPr>
          <w:p w14:paraId="03A238F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.78</w:t>
            </w:r>
          </w:p>
        </w:tc>
        <w:tc>
          <w:tcPr>
            <w:tcW w:w="426" w:type="dxa"/>
            <w:tcBorders>
              <w:left w:val="nil"/>
              <w:bottom w:val="nil"/>
              <w:right w:val="nil"/>
            </w:tcBorders>
            <w:tcMar>
              <w:left w:w="0" w:type="dxa"/>
              <w:right w:w="0" w:type="dxa"/>
            </w:tcMar>
          </w:tcPr>
          <w:p w14:paraId="016F3F0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.92</w:t>
            </w:r>
          </w:p>
        </w:tc>
        <w:tc>
          <w:tcPr>
            <w:tcW w:w="425" w:type="dxa"/>
            <w:tcBorders>
              <w:left w:val="nil"/>
              <w:bottom w:val="nil"/>
              <w:right w:val="nil"/>
            </w:tcBorders>
            <w:tcMar>
              <w:left w:w="0" w:type="dxa"/>
              <w:right w:w="0" w:type="dxa"/>
            </w:tcMar>
          </w:tcPr>
          <w:p w14:paraId="23D2DD3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w:t>
            </w:r>
          </w:p>
        </w:tc>
        <w:tc>
          <w:tcPr>
            <w:tcW w:w="425" w:type="dxa"/>
            <w:tcBorders>
              <w:left w:val="nil"/>
              <w:bottom w:val="nil"/>
              <w:right w:val="nil"/>
            </w:tcBorders>
            <w:tcMar>
              <w:left w:w="0" w:type="dxa"/>
              <w:right w:w="0" w:type="dxa"/>
            </w:tcMar>
          </w:tcPr>
          <w:p w14:paraId="6B7C8A3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.28</w:t>
            </w:r>
          </w:p>
        </w:tc>
        <w:tc>
          <w:tcPr>
            <w:tcW w:w="425" w:type="dxa"/>
            <w:tcBorders>
              <w:left w:val="nil"/>
              <w:bottom w:val="nil"/>
              <w:right w:val="nil"/>
            </w:tcBorders>
            <w:tcMar>
              <w:left w:w="0" w:type="dxa"/>
              <w:right w:w="0" w:type="dxa"/>
            </w:tcMar>
          </w:tcPr>
          <w:p w14:paraId="23CFA7DB"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.38</w:t>
            </w:r>
          </w:p>
        </w:tc>
        <w:tc>
          <w:tcPr>
            <w:tcW w:w="426" w:type="dxa"/>
            <w:tcBorders>
              <w:left w:val="nil"/>
              <w:bottom w:val="nil"/>
              <w:right w:val="nil"/>
            </w:tcBorders>
            <w:tcMar>
              <w:left w:w="0" w:type="dxa"/>
              <w:right w:w="0" w:type="dxa"/>
            </w:tcMar>
          </w:tcPr>
          <w:p w14:paraId="70673115"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.80</w:t>
            </w:r>
          </w:p>
        </w:tc>
        <w:tc>
          <w:tcPr>
            <w:tcW w:w="425" w:type="dxa"/>
            <w:tcBorders>
              <w:left w:val="nil"/>
              <w:bottom w:val="nil"/>
              <w:right w:val="nil"/>
            </w:tcBorders>
            <w:tcMar>
              <w:left w:w="0" w:type="dxa"/>
              <w:right w:w="0" w:type="dxa"/>
            </w:tcMar>
          </w:tcPr>
          <w:p w14:paraId="41D2D92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r>
      <w:tr w:rsidR="002F599C" w:rsidRPr="00387A2B" w14:paraId="5844D24F" w14:textId="77777777" w:rsidTr="007141A2">
        <w:trPr>
          <w:jc w:val="center"/>
        </w:trPr>
        <w:tc>
          <w:tcPr>
            <w:tcW w:w="3632" w:type="dxa"/>
            <w:tcBorders>
              <w:top w:val="nil"/>
              <w:left w:val="nil"/>
              <w:bottom w:val="nil"/>
              <w:right w:val="nil"/>
            </w:tcBorders>
            <w:tcMar>
              <w:left w:w="0" w:type="dxa"/>
              <w:right w:w="0" w:type="dxa"/>
            </w:tcMar>
          </w:tcPr>
          <w:p w14:paraId="574F969D" w14:textId="77777777" w:rsidR="002F599C" w:rsidRPr="00387A2B" w:rsidRDefault="002F599C"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Criterios diagnósticos</w:t>
            </w:r>
          </w:p>
        </w:tc>
        <w:tc>
          <w:tcPr>
            <w:tcW w:w="425" w:type="dxa"/>
            <w:tcBorders>
              <w:top w:val="nil"/>
              <w:left w:val="nil"/>
              <w:bottom w:val="nil"/>
              <w:right w:val="nil"/>
            </w:tcBorders>
            <w:tcMar>
              <w:left w:w="0" w:type="dxa"/>
              <w:right w:w="0" w:type="dxa"/>
            </w:tcMar>
          </w:tcPr>
          <w:p w14:paraId="2351EC37"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18DFB208" w14:textId="77777777" w:rsidR="002F599C" w:rsidRPr="00387A2B" w:rsidRDefault="002F599C" w:rsidP="00387A2B">
            <w:pPr>
              <w:jc w:val="center"/>
              <w:rPr>
                <w:rFonts w:ascii="Times New Roman" w:hAnsi="Times New Roman" w:cs="Times New Roman"/>
                <w:color w:val="000000" w:themeColor="text1"/>
                <w:sz w:val="20"/>
                <w:szCs w:val="20"/>
              </w:rPr>
            </w:pPr>
          </w:p>
        </w:tc>
        <w:tc>
          <w:tcPr>
            <w:tcW w:w="406" w:type="dxa"/>
            <w:tcBorders>
              <w:top w:val="nil"/>
              <w:left w:val="nil"/>
              <w:bottom w:val="nil"/>
              <w:right w:val="nil"/>
            </w:tcBorders>
            <w:tcMar>
              <w:left w:w="0" w:type="dxa"/>
              <w:right w:w="0" w:type="dxa"/>
            </w:tcMar>
          </w:tcPr>
          <w:p w14:paraId="58BD8B49"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7A955A10"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4EAD2341" w14:textId="77777777" w:rsidR="002F599C" w:rsidRPr="00387A2B" w:rsidRDefault="002F599C" w:rsidP="00387A2B">
            <w:pPr>
              <w:jc w:val="center"/>
              <w:rPr>
                <w:rFonts w:ascii="Times New Roman" w:hAnsi="Times New Roman" w:cs="Times New Roman"/>
                <w:color w:val="000000" w:themeColor="text1"/>
                <w:sz w:val="20"/>
                <w:szCs w:val="20"/>
              </w:rPr>
            </w:pPr>
          </w:p>
        </w:tc>
        <w:tc>
          <w:tcPr>
            <w:tcW w:w="426" w:type="dxa"/>
            <w:tcBorders>
              <w:top w:val="nil"/>
              <w:left w:val="nil"/>
              <w:bottom w:val="nil"/>
              <w:right w:val="nil"/>
            </w:tcBorders>
            <w:tcMar>
              <w:left w:w="0" w:type="dxa"/>
              <w:right w:w="0" w:type="dxa"/>
            </w:tcMar>
          </w:tcPr>
          <w:p w14:paraId="632E4FCD"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02B8477D"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729B3BFB"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48590785" w14:textId="77777777" w:rsidR="002F599C" w:rsidRPr="00387A2B" w:rsidRDefault="002F599C" w:rsidP="00387A2B">
            <w:pPr>
              <w:jc w:val="center"/>
              <w:rPr>
                <w:rFonts w:ascii="Times New Roman" w:hAnsi="Times New Roman" w:cs="Times New Roman"/>
                <w:color w:val="000000" w:themeColor="text1"/>
                <w:sz w:val="20"/>
                <w:szCs w:val="20"/>
              </w:rPr>
            </w:pPr>
          </w:p>
        </w:tc>
        <w:tc>
          <w:tcPr>
            <w:tcW w:w="426" w:type="dxa"/>
            <w:tcBorders>
              <w:top w:val="nil"/>
              <w:left w:val="nil"/>
              <w:bottom w:val="nil"/>
              <w:right w:val="nil"/>
            </w:tcBorders>
            <w:tcMar>
              <w:left w:w="0" w:type="dxa"/>
              <w:right w:w="0" w:type="dxa"/>
            </w:tcMar>
          </w:tcPr>
          <w:p w14:paraId="1A824320"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1255D2E2"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0187DAAF"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53DD0FFD" w14:textId="77777777" w:rsidR="002F599C" w:rsidRPr="00387A2B" w:rsidRDefault="002F599C" w:rsidP="00387A2B">
            <w:pPr>
              <w:jc w:val="center"/>
              <w:rPr>
                <w:rFonts w:ascii="Times New Roman" w:hAnsi="Times New Roman" w:cs="Times New Roman"/>
                <w:color w:val="000000" w:themeColor="text1"/>
                <w:sz w:val="20"/>
                <w:szCs w:val="20"/>
              </w:rPr>
            </w:pPr>
          </w:p>
        </w:tc>
        <w:tc>
          <w:tcPr>
            <w:tcW w:w="426" w:type="dxa"/>
            <w:tcBorders>
              <w:top w:val="nil"/>
              <w:left w:val="nil"/>
              <w:bottom w:val="nil"/>
              <w:right w:val="nil"/>
            </w:tcBorders>
            <w:tcMar>
              <w:left w:w="0" w:type="dxa"/>
              <w:right w:w="0" w:type="dxa"/>
            </w:tcMar>
          </w:tcPr>
          <w:p w14:paraId="62BB4163"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44C86E86" w14:textId="77777777" w:rsidR="002F599C" w:rsidRPr="00387A2B" w:rsidRDefault="002F599C" w:rsidP="00387A2B">
            <w:pPr>
              <w:jc w:val="center"/>
              <w:rPr>
                <w:rFonts w:ascii="Times New Roman" w:hAnsi="Times New Roman" w:cs="Times New Roman"/>
                <w:color w:val="000000" w:themeColor="text1"/>
                <w:sz w:val="20"/>
                <w:szCs w:val="20"/>
              </w:rPr>
            </w:pPr>
          </w:p>
        </w:tc>
      </w:tr>
      <w:tr w:rsidR="002F599C" w:rsidRPr="00387A2B" w14:paraId="2D843CD2" w14:textId="77777777" w:rsidTr="007141A2">
        <w:trPr>
          <w:jc w:val="center"/>
        </w:trPr>
        <w:tc>
          <w:tcPr>
            <w:tcW w:w="3632" w:type="dxa"/>
            <w:tcBorders>
              <w:top w:val="nil"/>
              <w:left w:val="nil"/>
              <w:bottom w:val="nil"/>
              <w:right w:val="nil"/>
            </w:tcBorders>
            <w:tcMar>
              <w:left w:w="0" w:type="dxa"/>
              <w:right w:w="0" w:type="dxa"/>
            </w:tcMar>
            <w:vAlign w:val="center"/>
          </w:tcPr>
          <w:p w14:paraId="6345136A"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eastAsia="Times New Roman" w:hAnsi="Times New Roman" w:cs="Times New Roman"/>
                <w:color w:val="000000" w:themeColor="text1"/>
                <w:sz w:val="20"/>
                <w:szCs w:val="20"/>
                <w:lang w:eastAsia="es-ES"/>
              </w:rPr>
              <w:t>Síntomas de abstinencia</w:t>
            </w:r>
          </w:p>
        </w:tc>
        <w:tc>
          <w:tcPr>
            <w:tcW w:w="425" w:type="dxa"/>
            <w:tcBorders>
              <w:top w:val="nil"/>
              <w:left w:val="nil"/>
              <w:bottom w:val="nil"/>
              <w:right w:val="nil"/>
            </w:tcBorders>
            <w:tcMar>
              <w:left w:w="0" w:type="dxa"/>
              <w:right w:w="0" w:type="dxa"/>
            </w:tcMar>
          </w:tcPr>
          <w:p w14:paraId="6C06A6D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63C78E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.07</w:t>
            </w:r>
          </w:p>
        </w:tc>
        <w:tc>
          <w:tcPr>
            <w:tcW w:w="406" w:type="dxa"/>
            <w:tcBorders>
              <w:top w:val="nil"/>
              <w:left w:val="nil"/>
              <w:bottom w:val="nil"/>
              <w:right w:val="nil"/>
            </w:tcBorders>
            <w:tcMar>
              <w:left w:w="0" w:type="dxa"/>
              <w:right w:w="0" w:type="dxa"/>
            </w:tcMar>
          </w:tcPr>
          <w:p w14:paraId="68F7F3B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.20</w:t>
            </w:r>
          </w:p>
        </w:tc>
        <w:tc>
          <w:tcPr>
            <w:tcW w:w="425" w:type="dxa"/>
            <w:tcBorders>
              <w:top w:val="nil"/>
              <w:left w:val="nil"/>
              <w:bottom w:val="nil"/>
              <w:right w:val="nil"/>
            </w:tcBorders>
            <w:tcMar>
              <w:left w:w="0" w:type="dxa"/>
              <w:right w:w="0" w:type="dxa"/>
            </w:tcMar>
          </w:tcPr>
          <w:p w14:paraId="0B4C8DB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.05</w:t>
            </w:r>
          </w:p>
        </w:tc>
        <w:tc>
          <w:tcPr>
            <w:tcW w:w="425" w:type="dxa"/>
            <w:tcBorders>
              <w:top w:val="nil"/>
              <w:left w:val="nil"/>
              <w:bottom w:val="nil"/>
              <w:right w:val="nil"/>
            </w:tcBorders>
            <w:tcMar>
              <w:left w:w="0" w:type="dxa"/>
              <w:right w:w="0" w:type="dxa"/>
            </w:tcMar>
          </w:tcPr>
          <w:p w14:paraId="12E66D98"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.44</w:t>
            </w:r>
          </w:p>
        </w:tc>
        <w:tc>
          <w:tcPr>
            <w:tcW w:w="426" w:type="dxa"/>
            <w:tcBorders>
              <w:top w:val="nil"/>
              <w:left w:val="nil"/>
              <w:bottom w:val="nil"/>
              <w:right w:val="nil"/>
            </w:tcBorders>
            <w:tcMar>
              <w:left w:w="0" w:type="dxa"/>
              <w:right w:w="0" w:type="dxa"/>
            </w:tcMar>
          </w:tcPr>
          <w:p w14:paraId="2D07233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5DE6A9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.07</w:t>
            </w:r>
          </w:p>
        </w:tc>
        <w:tc>
          <w:tcPr>
            <w:tcW w:w="425" w:type="dxa"/>
            <w:tcBorders>
              <w:top w:val="nil"/>
              <w:left w:val="nil"/>
              <w:bottom w:val="nil"/>
              <w:right w:val="nil"/>
            </w:tcBorders>
            <w:tcMar>
              <w:left w:w="0" w:type="dxa"/>
              <w:right w:w="0" w:type="dxa"/>
            </w:tcMar>
          </w:tcPr>
          <w:p w14:paraId="40AB0D0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.06</w:t>
            </w:r>
          </w:p>
        </w:tc>
        <w:tc>
          <w:tcPr>
            <w:tcW w:w="425" w:type="dxa"/>
            <w:tcBorders>
              <w:top w:val="nil"/>
              <w:left w:val="nil"/>
              <w:bottom w:val="nil"/>
              <w:right w:val="nil"/>
            </w:tcBorders>
            <w:tcMar>
              <w:left w:w="0" w:type="dxa"/>
              <w:right w:w="0" w:type="dxa"/>
            </w:tcMar>
          </w:tcPr>
          <w:p w14:paraId="7D1E880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.18</w:t>
            </w:r>
          </w:p>
        </w:tc>
        <w:tc>
          <w:tcPr>
            <w:tcW w:w="426" w:type="dxa"/>
            <w:tcBorders>
              <w:top w:val="nil"/>
              <w:left w:val="nil"/>
              <w:bottom w:val="nil"/>
              <w:right w:val="nil"/>
            </w:tcBorders>
            <w:tcMar>
              <w:left w:w="0" w:type="dxa"/>
              <w:right w:w="0" w:type="dxa"/>
            </w:tcMar>
          </w:tcPr>
          <w:p w14:paraId="1756266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.08</w:t>
            </w:r>
          </w:p>
        </w:tc>
        <w:tc>
          <w:tcPr>
            <w:tcW w:w="425" w:type="dxa"/>
            <w:tcBorders>
              <w:top w:val="nil"/>
              <w:left w:val="nil"/>
              <w:bottom w:val="nil"/>
              <w:right w:val="nil"/>
            </w:tcBorders>
            <w:tcMar>
              <w:left w:w="0" w:type="dxa"/>
              <w:right w:w="0" w:type="dxa"/>
            </w:tcMar>
          </w:tcPr>
          <w:p w14:paraId="5F0C029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ACBB45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3D25FE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.21</w:t>
            </w:r>
          </w:p>
        </w:tc>
        <w:tc>
          <w:tcPr>
            <w:tcW w:w="426" w:type="dxa"/>
            <w:tcBorders>
              <w:top w:val="nil"/>
              <w:left w:val="nil"/>
              <w:bottom w:val="nil"/>
              <w:right w:val="nil"/>
            </w:tcBorders>
            <w:tcMar>
              <w:left w:w="0" w:type="dxa"/>
              <w:right w:w="0" w:type="dxa"/>
            </w:tcMar>
          </w:tcPr>
          <w:p w14:paraId="58B4C80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.27</w:t>
            </w:r>
          </w:p>
        </w:tc>
        <w:tc>
          <w:tcPr>
            <w:tcW w:w="425" w:type="dxa"/>
            <w:tcBorders>
              <w:top w:val="nil"/>
              <w:left w:val="nil"/>
              <w:bottom w:val="nil"/>
              <w:right w:val="nil"/>
            </w:tcBorders>
            <w:tcMar>
              <w:left w:w="0" w:type="dxa"/>
              <w:right w:w="0" w:type="dxa"/>
            </w:tcMar>
          </w:tcPr>
          <w:p w14:paraId="2A69879C"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.33</w:t>
            </w:r>
          </w:p>
        </w:tc>
      </w:tr>
      <w:tr w:rsidR="002F599C" w:rsidRPr="00387A2B" w14:paraId="0A13D1AE" w14:textId="77777777" w:rsidTr="007141A2">
        <w:trPr>
          <w:jc w:val="center"/>
        </w:trPr>
        <w:tc>
          <w:tcPr>
            <w:tcW w:w="3632" w:type="dxa"/>
            <w:tcBorders>
              <w:top w:val="nil"/>
              <w:left w:val="nil"/>
              <w:bottom w:val="nil"/>
              <w:right w:val="nil"/>
            </w:tcBorders>
            <w:tcMar>
              <w:left w:w="0" w:type="dxa"/>
              <w:right w:w="0" w:type="dxa"/>
            </w:tcMar>
            <w:vAlign w:val="center"/>
          </w:tcPr>
          <w:p w14:paraId="451E1343"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Apetencia de la sustancia </w:t>
            </w:r>
          </w:p>
        </w:tc>
        <w:tc>
          <w:tcPr>
            <w:tcW w:w="425" w:type="dxa"/>
            <w:tcBorders>
              <w:top w:val="nil"/>
              <w:left w:val="nil"/>
              <w:bottom w:val="nil"/>
              <w:right w:val="nil"/>
            </w:tcBorders>
            <w:tcMar>
              <w:left w:w="0" w:type="dxa"/>
              <w:right w:w="0" w:type="dxa"/>
            </w:tcMar>
          </w:tcPr>
          <w:p w14:paraId="2DD5DC6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07597A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.01</w:t>
            </w:r>
          </w:p>
        </w:tc>
        <w:tc>
          <w:tcPr>
            <w:tcW w:w="406" w:type="dxa"/>
            <w:tcBorders>
              <w:top w:val="nil"/>
              <w:left w:val="nil"/>
              <w:bottom w:val="nil"/>
              <w:right w:val="nil"/>
            </w:tcBorders>
            <w:tcMar>
              <w:left w:w="0" w:type="dxa"/>
              <w:right w:w="0" w:type="dxa"/>
            </w:tcMar>
          </w:tcPr>
          <w:p w14:paraId="3A472CD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.12</w:t>
            </w:r>
          </w:p>
        </w:tc>
        <w:tc>
          <w:tcPr>
            <w:tcW w:w="425" w:type="dxa"/>
            <w:tcBorders>
              <w:top w:val="nil"/>
              <w:left w:val="nil"/>
              <w:bottom w:val="nil"/>
              <w:right w:val="nil"/>
            </w:tcBorders>
            <w:tcMar>
              <w:left w:w="0" w:type="dxa"/>
              <w:right w:w="0" w:type="dxa"/>
            </w:tcMar>
          </w:tcPr>
          <w:p w14:paraId="5790322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.03</w:t>
            </w:r>
          </w:p>
        </w:tc>
        <w:tc>
          <w:tcPr>
            <w:tcW w:w="425" w:type="dxa"/>
            <w:tcBorders>
              <w:top w:val="nil"/>
              <w:left w:val="nil"/>
              <w:bottom w:val="nil"/>
              <w:right w:val="nil"/>
            </w:tcBorders>
            <w:tcMar>
              <w:left w:w="0" w:type="dxa"/>
              <w:right w:w="0" w:type="dxa"/>
            </w:tcMar>
          </w:tcPr>
          <w:p w14:paraId="51E03B9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.26</w:t>
            </w:r>
          </w:p>
        </w:tc>
        <w:tc>
          <w:tcPr>
            <w:tcW w:w="426" w:type="dxa"/>
            <w:tcBorders>
              <w:top w:val="nil"/>
              <w:left w:val="nil"/>
              <w:bottom w:val="nil"/>
              <w:right w:val="nil"/>
            </w:tcBorders>
            <w:tcMar>
              <w:left w:w="0" w:type="dxa"/>
              <w:right w:w="0" w:type="dxa"/>
            </w:tcMar>
          </w:tcPr>
          <w:p w14:paraId="225ABF4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E692C8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3DE558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3383895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.08</w:t>
            </w:r>
          </w:p>
        </w:tc>
        <w:tc>
          <w:tcPr>
            <w:tcW w:w="426" w:type="dxa"/>
            <w:tcBorders>
              <w:top w:val="nil"/>
              <w:left w:val="nil"/>
              <w:bottom w:val="nil"/>
              <w:right w:val="nil"/>
            </w:tcBorders>
            <w:tcMar>
              <w:left w:w="0" w:type="dxa"/>
              <w:right w:w="0" w:type="dxa"/>
            </w:tcMar>
          </w:tcPr>
          <w:p w14:paraId="58378C5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.05</w:t>
            </w:r>
          </w:p>
        </w:tc>
        <w:tc>
          <w:tcPr>
            <w:tcW w:w="425" w:type="dxa"/>
            <w:tcBorders>
              <w:top w:val="nil"/>
              <w:left w:val="nil"/>
              <w:bottom w:val="nil"/>
              <w:right w:val="nil"/>
            </w:tcBorders>
            <w:tcMar>
              <w:left w:w="0" w:type="dxa"/>
              <w:right w:w="0" w:type="dxa"/>
            </w:tcMar>
          </w:tcPr>
          <w:p w14:paraId="660ED97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2BA76F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.03</w:t>
            </w:r>
          </w:p>
        </w:tc>
        <w:tc>
          <w:tcPr>
            <w:tcW w:w="425" w:type="dxa"/>
            <w:tcBorders>
              <w:top w:val="nil"/>
              <w:left w:val="nil"/>
              <w:bottom w:val="nil"/>
              <w:right w:val="nil"/>
            </w:tcBorders>
            <w:tcMar>
              <w:left w:w="0" w:type="dxa"/>
              <w:right w:w="0" w:type="dxa"/>
            </w:tcMar>
          </w:tcPr>
          <w:p w14:paraId="267394F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3B258A8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.52</w:t>
            </w:r>
          </w:p>
        </w:tc>
        <w:tc>
          <w:tcPr>
            <w:tcW w:w="425" w:type="dxa"/>
            <w:tcBorders>
              <w:top w:val="nil"/>
              <w:left w:val="nil"/>
              <w:bottom w:val="nil"/>
              <w:right w:val="nil"/>
            </w:tcBorders>
            <w:tcMar>
              <w:left w:w="0" w:type="dxa"/>
              <w:right w:w="0" w:type="dxa"/>
            </w:tcMar>
          </w:tcPr>
          <w:p w14:paraId="2A40915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.83</w:t>
            </w:r>
          </w:p>
        </w:tc>
      </w:tr>
      <w:tr w:rsidR="002F599C" w:rsidRPr="00387A2B" w14:paraId="036670F6" w14:textId="77777777" w:rsidTr="007141A2">
        <w:trPr>
          <w:jc w:val="center"/>
        </w:trPr>
        <w:tc>
          <w:tcPr>
            <w:tcW w:w="3632" w:type="dxa"/>
            <w:tcBorders>
              <w:top w:val="nil"/>
              <w:left w:val="nil"/>
              <w:bottom w:val="nil"/>
              <w:right w:val="nil"/>
            </w:tcBorders>
            <w:tcMar>
              <w:left w:w="0" w:type="dxa"/>
              <w:right w:w="0" w:type="dxa"/>
            </w:tcMar>
            <w:vAlign w:val="center"/>
          </w:tcPr>
          <w:p w14:paraId="355FC05A"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lang w:val="es-AR"/>
              </w:rPr>
              <w:t>T</w:t>
            </w:r>
            <w:r w:rsidRPr="00387A2B">
              <w:rPr>
                <w:rFonts w:ascii="Times New Roman" w:hAnsi="Times New Roman" w:cs="Times New Roman"/>
                <w:color w:val="000000" w:themeColor="text1"/>
                <w:sz w:val="20"/>
                <w:szCs w:val="20"/>
              </w:rPr>
              <w:t>olerancia</w:t>
            </w:r>
          </w:p>
        </w:tc>
        <w:tc>
          <w:tcPr>
            <w:tcW w:w="425" w:type="dxa"/>
            <w:tcBorders>
              <w:top w:val="nil"/>
              <w:left w:val="nil"/>
              <w:bottom w:val="nil"/>
              <w:right w:val="nil"/>
            </w:tcBorders>
            <w:tcMar>
              <w:left w:w="0" w:type="dxa"/>
              <w:right w:w="0" w:type="dxa"/>
            </w:tcMar>
          </w:tcPr>
          <w:p w14:paraId="356302C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326D799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.09</w:t>
            </w:r>
          </w:p>
        </w:tc>
        <w:tc>
          <w:tcPr>
            <w:tcW w:w="406" w:type="dxa"/>
            <w:tcBorders>
              <w:top w:val="nil"/>
              <w:left w:val="nil"/>
              <w:bottom w:val="nil"/>
              <w:right w:val="nil"/>
            </w:tcBorders>
            <w:tcMar>
              <w:left w:w="0" w:type="dxa"/>
              <w:right w:w="0" w:type="dxa"/>
            </w:tcMar>
          </w:tcPr>
          <w:p w14:paraId="2CDE304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.37</w:t>
            </w:r>
          </w:p>
        </w:tc>
        <w:tc>
          <w:tcPr>
            <w:tcW w:w="425" w:type="dxa"/>
            <w:tcBorders>
              <w:top w:val="nil"/>
              <w:left w:val="nil"/>
              <w:bottom w:val="nil"/>
              <w:right w:val="nil"/>
            </w:tcBorders>
            <w:tcMar>
              <w:left w:w="0" w:type="dxa"/>
              <w:right w:w="0" w:type="dxa"/>
            </w:tcMar>
          </w:tcPr>
          <w:p w14:paraId="62EFFEB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.29</w:t>
            </w:r>
          </w:p>
        </w:tc>
        <w:tc>
          <w:tcPr>
            <w:tcW w:w="425" w:type="dxa"/>
            <w:tcBorders>
              <w:top w:val="nil"/>
              <w:left w:val="nil"/>
              <w:bottom w:val="nil"/>
              <w:right w:val="nil"/>
            </w:tcBorders>
            <w:tcMar>
              <w:left w:w="0" w:type="dxa"/>
              <w:right w:w="0" w:type="dxa"/>
            </w:tcMar>
          </w:tcPr>
          <w:p w14:paraId="2C0CBA2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.80</w:t>
            </w:r>
          </w:p>
        </w:tc>
        <w:tc>
          <w:tcPr>
            <w:tcW w:w="426" w:type="dxa"/>
            <w:tcBorders>
              <w:top w:val="nil"/>
              <w:left w:val="nil"/>
              <w:bottom w:val="nil"/>
              <w:right w:val="nil"/>
            </w:tcBorders>
            <w:tcMar>
              <w:left w:w="0" w:type="dxa"/>
              <w:right w:w="0" w:type="dxa"/>
            </w:tcMar>
          </w:tcPr>
          <w:p w14:paraId="7F4D6E8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89662D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.18</w:t>
            </w:r>
          </w:p>
        </w:tc>
        <w:tc>
          <w:tcPr>
            <w:tcW w:w="425" w:type="dxa"/>
            <w:tcBorders>
              <w:top w:val="nil"/>
              <w:left w:val="nil"/>
              <w:bottom w:val="nil"/>
              <w:right w:val="nil"/>
            </w:tcBorders>
            <w:tcMar>
              <w:left w:w="0" w:type="dxa"/>
              <w:right w:w="0" w:type="dxa"/>
            </w:tcMar>
          </w:tcPr>
          <w:p w14:paraId="1C5AFA0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w:t>
            </w:r>
          </w:p>
        </w:tc>
        <w:tc>
          <w:tcPr>
            <w:tcW w:w="425" w:type="dxa"/>
            <w:tcBorders>
              <w:top w:val="nil"/>
              <w:left w:val="nil"/>
              <w:bottom w:val="nil"/>
              <w:right w:val="nil"/>
            </w:tcBorders>
            <w:tcMar>
              <w:left w:w="0" w:type="dxa"/>
              <w:right w:w="0" w:type="dxa"/>
            </w:tcMar>
          </w:tcPr>
          <w:p w14:paraId="69366DD3"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.46</w:t>
            </w:r>
          </w:p>
        </w:tc>
        <w:tc>
          <w:tcPr>
            <w:tcW w:w="426" w:type="dxa"/>
            <w:tcBorders>
              <w:top w:val="nil"/>
              <w:left w:val="nil"/>
              <w:bottom w:val="nil"/>
              <w:right w:val="nil"/>
            </w:tcBorders>
            <w:tcMar>
              <w:left w:w="0" w:type="dxa"/>
              <w:right w:w="0" w:type="dxa"/>
            </w:tcMar>
          </w:tcPr>
          <w:p w14:paraId="682039F3"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.43</w:t>
            </w:r>
          </w:p>
        </w:tc>
        <w:tc>
          <w:tcPr>
            <w:tcW w:w="425" w:type="dxa"/>
            <w:tcBorders>
              <w:top w:val="nil"/>
              <w:left w:val="nil"/>
              <w:bottom w:val="nil"/>
              <w:right w:val="nil"/>
            </w:tcBorders>
            <w:tcMar>
              <w:left w:w="0" w:type="dxa"/>
              <w:right w:w="0" w:type="dxa"/>
            </w:tcMar>
          </w:tcPr>
          <w:p w14:paraId="375C1A9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375ABC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344B308E"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.40</w:t>
            </w:r>
          </w:p>
        </w:tc>
        <w:tc>
          <w:tcPr>
            <w:tcW w:w="426" w:type="dxa"/>
            <w:tcBorders>
              <w:top w:val="nil"/>
              <w:left w:val="nil"/>
              <w:bottom w:val="nil"/>
              <w:right w:val="nil"/>
            </w:tcBorders>
            <w:tcMar>
              <w:left w:w="0" w:type="dxa"/>
              <w:right w:w="0" w:type="dxa"/>
            </w:tcMar>
          </w:tcPr>
          <w:p w14:paraId="439293D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.06</w:t>
            </w:r>
          </w:p>
        </w:tc>
        <w:tc>
          <w:tcPr>
            <w:tcW w:w="425" w:type="dxa"/>
            <w:tcBorders>
              <w:top w:val="nil"/>
              <w:left w:val="nil"/>
              <w:bottom w:val="nil"/>
              <w:right w:val="nil"/>
            </w:tcBorders>
            <w:tcMar>
              <w:left w:w="0" w:type="dxa"/>
              <w:right w:w="0" w:type="dxa"/>
            </w:tcMar>
          </w:tcPr>
          <w:p w14:paraId="693DD021"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r>
      <w:tr w:rsidR="002F599C" w:rsidRPr="00387A2B" w14:paraId="519C6A02" w14:textId="77777777" w:rsidTr="007141A2">
        <w:trPr>
          <w:jc w:val="center"/>
        </w:trPr>
        <w:tc>
          <w:tcPr>
            <w:tcW w:w="3632" w:type="dxa"/>
            <w:tcBorders>
              <w:top w:val="nil"/>
              <w:left w:val="nil"/>
              <w:bottom w:val="nil"/>
              <w:right w:val="nil"/>
            </w:tcBorders>
            <w:tcMar>
              <w:left w:w="0" w:type="dxa"/>
              <w:right w:w="0" w:type="dxa"/>
            </w:tcMar>
            <w:vAlign w:val="center"/>
          </w:tcPr>
          <w:p w14:paraId="0C084139"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Descuido de actividades </w:t>
            </w:r>
          </w:p>
        </w:tc>
        <w:tc>
          <w:tcPr>
            <w:tcW w:w="425" w:type="dxa"/>
            <w:tcBorders>
              <w:top w:val="nil"/>
              <w:left w:val="nil"/>
              <w:bottom w:val="nil"/>
              <w:right w:val="nil"/>
            </w:tcBorders>
            <w:tcMar>
              <w:left w:w="0" w:type="dxa"/>
              <w:right w:w="0" w:type="dxa"/>
            </w:tcMar>
          </w:tcPr>
          <w:p w14:paraId="33BACF7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0B6FFE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06" w:type="dxa"/>
            <w:tcBorders>
              <w:top w:val="nil"/>
              <w:left w:val="nil"/>
              <w:bottom w:val="nil"/>
              <w:right w:val="nil"/>
            </w:tcBorders>
            <w:tcMar>
              <w:left w:w="0" w:type="dxa"/>
              <w:right w:w="0" w:type="dxa"/>
            </w:tcMar>
          </w:tcPr>
          <w:p w14:paraId="2784D0D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.03</w:t>
            </w:r>
          </w:p>
        </w:tc>
        <w:tc>
          <w:tcPr>
            <w:tcW w:w="425" w:type="dxa"/>
            <w:tcBorders>
              <w:top w:val="nil"/>
              <w:left w:val="nil"/>
              <w:bottom w:val="nil"/>
              <w:right w:val="nil"/>
            </w:tcBorders>
            <w:tcMar>
              <w:left w:w="0" w:type="dxa"/>
              <w:right w:w="0" w:type="dxa"/>
            </w:tcMar>
          </w:tcPr>
          <w:p w14:paraId="2D4C5BE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56DEB8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.24</w:t>
            </w:r>
          </w:p>
        </w:tc>
        <w:tc>
          <w:tcPr>
            <w:tcW w:w="426" w:type="dxa"/>
            <w:tcBorders>
              <w:top w:val="nil"/>
              <w:left w:val="nil"/>
              <w:bottom w:val="nil"/>
              <w:right w:val="nil"/>
            </w:tcBorders>
            <w:tcMar>
              <w:left w:w="0" w:type="dxa"/>
              <w:right w:w="0" w:type="dxa"/>
            </w:tcMar>
          </w:tcPr>
          <w:p w14:paraId="44F09E1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DEE87B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2DA494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B393C8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.02</w:t>
            </w:r>
          </w:p>
        </w:tc>
        <w:tc>
          <w:tcPr>
            <w:tcW w:w="426" w:type="dxa"/>
            <w:tcBorders>
              <w:top w:val="nil"/>
              <w:left w:val="nil"/>
              <w:bottom w:val="nil"/>
              <w:right w:val="nil"/>
            </w:tcBorders>
            <w:tcMar>
              <w:left w:w="0" w:type="dxa"/>
              <w:right w:w="0" w:type="dxa"/>
            </w:tcMar>
          </w:tcPr>
          <w:p w14:paraId="4DD3A87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.06</w:t>
            </w:r>
          </w:p>
        </w:tc>
        <w:tc>
          <w:tcPr>
            <w:tcW w:w="425" w:type="dxa"/>
            <w:tcBorders>
              <w:top w:val="nil"/>
              <w:left w:val="nil"/>
              <w:bottom w:val="nil"/>
              <w:right w:val="nil"/>
            </w:tcBorders>
            <w:tcMar>
              <w:left w:w="0" w:type="dxa"/>
              <w:right w:w="0" w:type="dxa"/>
            </w:tcMar>
          </w:tcPr>
          <w:p w14:paraId="4BF2912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33B780A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1CF475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w:t>
            </w:r>
          </w:p>
        </w:tc>
        <w:tc>
          <w:tcPr>
            <w:tcW w:w="426" w:type="dxa"/>
            <w:tcBorders>
              <w:top w:val="nil"/>
              <w:left w:val="nil"/>
              <w:bottom w:val="nil"/>
              <w:right w:val="nil"/>
            </w:tcBorders>
            <w:tcMar>
              <w:left w:w="0" w:type="dxa"/>
              <w:right w:w="0" w:type="dxa"/>
            </w:tcMar>
          </w:tcPr>
          <w:p w14:paraId="27F0585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.07</w:t>
            </w:r>
          </w:p>
        </w:tc>
        <w:tc>
          <w:tcPr>
            <w:tcW w:w="425" w:type="dxa"/>
            <w:tcBorders>
              <w:top w:val="nil"/>
              <w:left w:val="nil"/>
              <w:bottom w:val="nil"/>
              <w:right w:val="nil"/>
            </w:tcBorders>
            <w:tcMar>
              <w:left w:w="0" w:type="dxa"/>
              <w:right w:w="0" w:type="dxa"/>
            </w:tcMar>
          </w:tcPr>
          <w:p w14:paraId="4A7A51AE"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.83</w:t>
            </w:r>
          </w:p>
        </w:tc>
      </w:tr>
      <w:tr w:rsidR="002F599C" w:rsidRPr="00387A2B" w14:paraId="3992F51A" w14:textId="77777777" w:rsidTr="007141A2">
        <w:trPr>
          <w:jc w:val="center"/>
        </w:trPr>
        <w:tc>
          <w:tcPr>
            <w:tcW w:w="3632" w:type="dxa"/>
            <w:tcBorders>
              <w:top w:val="nil"/>
              <w:left w:val="nil"/>
              <w:bottom w:val="nil"/>
              <w:right w:val="nil"/>
            </w:tcBorders>
            <w:tcMar>
              <w:left w:w="0" w:type="dxa"/>
              <w:right w:w="0" w:type="dxa"/>
            </w:tcMar>
            <w:vAlign w:val="center"/>
          </w:tcPr>
          <w:p w14:paraId="789BBAD8"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Tiempo empleado </w:t>
            </w:r>
          </w:p>
        </w:tc>
        <w:tc>
          <w:tcPr>
            <w:tcW w:w="425" w:type="dxa"/>
            <w:tcBorders>
              <w:top w:val="nil"/>
              <w:left w:val="nil"/>
              <w:bottom w:val="nil"/>
              <w:right w:val="nil"/>
            </w:tcBorders>
            <w:tcMar>
              <w:left w:w="0" w:type="dxa"/>
              <w:right w:w="0" w:type="dxa"/>
            </w:tcMar>
          </w:tcPr>
          <w:p w14:paraId="095BF4C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7CAE13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.04</w:t>
            </w:r>
          </w:p>
        </w:tc>
        <w:tc>
          <w:tcPr>
            <w:tcW w:w="406" w:type="dxa"/>
            <w:tcBorders>
              <w:top w:val="nil"/>
              <w:left w:val="nil"/>
              <w:bottom w:val="nil"/>
              <w:right w:val="nil"/>
            </w:tcBorders>
            <w:tcMar>
              <w:left w:w="0" w:type="dxa"/>
              <w:right w:w="0" w:type="dxa"/>
            </w:tcMar>
          </w:tcPr>
          <w:p w14:paraId="2D2DFFA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.23</w:t>
            </w:r>
          </w:p>
        </w:tc>
        <w:tc>
          <w:tcPr>
            <w:tcW w:w="425" w:type="dxa"/>
            <w:tcBorders>
              <w:top w:val="nil"/>
              <w:left w:val="nil"/>
              <w:bottom w:val="nil"/>
              <w:right w:val="nil"/>
            </w:tcBorders>
            <w:tcMar>
              <w:left w:w="0" w:type="dxa"/>
              <w:right w:w="0" w:type="dxa"/>
            </w:tcMar>
          </w:tcPr>
          <w:p w14:paraId="58B55DE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.14</w:t>
            </w:r>
          </w:p>
        </w:tc>
        <w:tc>
          <w:tcPr>
            <w:tcW w:w="425" w:type="dxa"/>
            <w:tcBorders>
              <w:top w:val="nil"/>
              <w:left w:val="nil"/>
              <w:bottom w:val="nil"/>
              <w:right w:val="nil"/>
            </w:tcBorders>
            <w:tcMar>
              <w:left w:w="0" w:type="dxa"/>
              <w:right w:w="0" w:type="dxa"/>
            </w:tcMar>
          </w:tcPr>
          <w:p w14:paraId="40DFE4D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.67</w:t>
            </w:r>
          </w:p>
        </w:tc>
        <w:tc>
          <w:tcPr>
            <w:tcW w:w="426" w:type="dxa"/>
            <w:tcBorders>
              <w:top w:val="nil"/>
              <w:left w:val="nil"/>
              <w:bottom w:val="nil"/>
              <w:right w:val="nil"/>
            </w:tcBorders>
            <w:tcMar>
              <w:left w:w="0" w:type="dxa"/>
              <w:right w:w="0" w:type="dxa"/>
            </w:tcMar>
          </w:tcPr>
          <w:p w14:paraId="685A22D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4F7175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.05</w:t>
            </w:r>
          </w:p>
        </w:tc>
        <w:tc>
          <w:tcPr>
            <w:tcW w:w="425" w:type="dxa"/>
            <w:tcBorders>
              <w:top w:val="nil"/>
              <w:left w:val="nil"/>
              <w:bottom w:val="nil"/>
              <w:right w:val="nil"/>
            </w:tcBorders>
            <w:tcMar>
              <w:left w:w="0" w:type="dxa"/>
              <w:right w:w="0" w:type="dxa"/>
            </w:tcMar>
          </w:tcPr>
          <w:p w14:paraId="7647A69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.03</w:t>
            </w:r>
          </w:p>
        </w:tc>
        <w:tc>
          <w:tcPr>
            <w:tcW w:w="425" w:type="dxa"/>
            <w:tcBorders>
              <w:top w:val="nil"/>
              <w:left w:val="nil"/>
              <w:bottom w:val="nil"/>
              <w:right w:val="nil"/>
            </w:tcBorders>
            <w:tcMar>
              <w:left w:w="0" w:type="dxa"/>
              <w:right w:w="0" w:type="dxa"/>
            </w:tcMar>
          </w:tcPr>
          <w:p w14:paraId="35CEF953"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.31</w:t>
            </w:r>
          </w:p>
        </w:tc>
        <w:tc>
          <w:tcPr>
            <w:tcW w:w="426" w:type="dxa"/>
            <w:tcBorders>
              <w:top w:val="nil"/>
              <w:left w:val="nil"/>
              <w:bottom w:val="nil"/>
              <w:right w:val="nil"/>
            </w:tcBorders>
            <w:tcMar>
              <w:left w:w="0" w:type="dxa"/>
              <w:right w:w="0" w:type="dxa"/>
            </w:tcMar>
          </w:tcPr>
          <w:p w14:paraId="603FB267"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.54</w:t>
            </w:r>
          </w:p>
        </w:tc>
        <w:tc>
          <w:tcPr>
            <w:tcW w:w="425" w:type="dxa"/>
            <w:tcBorders>
              <w:top w:val="nil"/>
              <w:left w:val="nil"/>
              <w:bottom w:val="nil"/>
              <w:right w:val="nil"/>
            </w:tcBorders>
            <w:tcMar>
              <w:left w:w="0" w:type="dxa"/>
              <w:right w:w="0" w:type="dxa"/>
            </w:tcMar>
          </w:tcPr>
          <w:p w14:paraId="06ABFDA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F2F8AA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.03</w:t>
            </w:r>
          </w:p>
        </w:tc>
        <w:tc>
          <w:tcPr>
            <w:tcW w:w="425" w:type="dxa"/>
            <w:tcBorders>
              <w:top w:val="nil"/>
              <w:left w:val="nil"/>
              <w:bottom w:val="nil"/>
              <w:right w:val="nil"/>
            </w:tcBorders>
            <w:tcMar>
              <w:left w:w="0" w:type="dxa"/>
              <w:right w:w="0" w:type="dxa"/>
            </w:tcMar>
          </w:tcPr>
          <w:p w14:paraId="2DE7C47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2F6A181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.26</w:t>
            </w:r>
          </w:p>
        </w:tc>
        <w:tc>
          <w:tcPr>
            <w:tcW w:w="425" w:type="dxa"/>
            <w:tcBorders>
              <w:top w:val="nil"/>
              <w:left w:val="nil"/>
              <w:bottom w:val="nil"/>
              <w:right w:val="nil"/>
            </w:tcBorders>
            <w:tcMar>
              <w:left w:w="0" w:type="dxa"/>
              <w:right w:w="0" w:type="dxa"/>
            </w:tcMar>
          </w:tcPr>
          <w:p w14:paraId="142A65E0"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.67</w:t>
            </w:r>
          </w:p>
        </w:tc>
      </w:tr>
      <w:tr w:rsidR="002F599C" w:rsidRPr="00387A2B" w14:paraId="1EE6961A" w14:textId="77777777" w:rsidTr="007141A2">
        <w:trPr>
          <w:jc w:val="center"/>
        </w:trPr>
        <w:tc>
          <w:tcPr>
            <w:tcW w:w="3632" w:type="dxa"/>
            <w:tcBorders>
              <w:top w:val="nil"/>
              <w:left w:val="nil"/>
              <w:bottom w:val="nil"/>
              <w:right w:val="nil"/>
            </w:tcBorders>
            <w:tcMar>
              <w:left w:w="0" w:type="dxa"/>
              <w:right w:w="0" w:type="dxa"/>
            </w:tcMar>
            <w:vAlign w:val="center"/>
          </w:tcPr>
          <w:p w14:paraId="55D1BF29"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lang w:val="es-AR"/>
              </w:rPr>
              <w:t>M</w:t>
            </w:r>
            <w:r w:rsidRPr="00387A2B">
              <w:rPr>
                <w:rFonts w:ascii="Times New Roman" w:hAnsi="Times New Roman" w:cs="Times New Roman"/>
                <w:color w:val="000000" w:themeColor="text1"/>
                <w:sz w:val="20"/>
                <w:szCs w:val="20"/>
              </w:rPr>
              <w:t>ayor consumo</w:t>
            </w:r>
          </w:p>
        </w:tc>
        <w:tc>
          <w:tcPr>
            <w:tcW w:w="425" w:type="dxa"/>
            <w:tcBorders>
              <w:top w:val="nil"/>
              <w:left w:val="nil"/>
              <w:bottom w:val="nil"/>
              <w:right w:val="nil"/>
            </w:tcBorders>
            <w:tcMar>
              <w:left w:w="0" w:type="dxa"/>
              <w:right w:w="0" w:type="dxa"/>
            </w:tcMar>
          </w:tcPr>
          <w:p w14:paraId="6A9F642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FD136D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.01</w:t>
            </w:r>
          </w:p>
        </w:tc>
        <w:tc>
          <w:tcPr>
            <w:tcW w:w="406" w:type="dxa"/>
            <w:tcBorders>
              <w:top w:val="nil"/>
              <w:left w:val="nil"/>
              <w:bottom w:val="nil"/>
              <w:right w:val="nil"/>
            </w:tcBorders>
            <w:tcMar>
              <w:left w:w="0" w:type="dxa"/>
              <w:right w:w="0" w:type="dxa"/>
            </w:tcMar>
          </w:tcPr>
          <w:p w14:paraId="183151F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.07</w:t>
            </w:r>
          </w:p>
        </w:tc>
        <w:tc>
          <w:tcPr>
            <w:tcW w:w="425" w:type="dxa"/>
            <w:tcBorders>
              <w:top w:val="nil"/>
              <w:left w:val="nil"/>
              <w:bottom w:val="nil"/>
              <w:right w:val="nil"/>
            </w:tcBorders>
            <w:tcMar>
              <w:left w:w="0" w:type="dxa"/>
              <w:right w:w="0" w:type="dxa"/>
            </w:tcMar>
          </w:tcPr>
          <w:p w14:paraId="37230AD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.05</w:t>
            </w:r>
          </w:p>
        </w:tc>
        <w:tc>
          <w:tcPr>
            <w:tcW w:w="425" w:type="dxa"/>
            <w:tcBorders>
              <w:top w:val="nil"/>
              <w:left w:val="nil"/>
              <w:bottom w:val="nil"/>
              <w:right w:val="nil"/>
            </w:tcBorders>
            <w:tcMar>
              <w:left w:w="0" w:type="dxa"/>
              <w:right w:w="0" w:type="dxa"/>
            </w:tcMar>
          </w:tcPr>
          <w:p w14:paraId="566388DC"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.50</w:t>
            </w:r>
          </w:p>
        </w:tc>
        <w:tc>
          <w:tcPr>
            <w:tcW w:w="426" w:type="dxa"/>
            <w:tcBorders>
              <w:top w:val="nil"/>
              <w:left w:val="nil"/>
              <w:bottom w:val="nil"/>
              <w:right w:val="nil"/>
            </w:tcBorders>
            <w:tcMar>
              <w:left w:w="0" w:type="dxa"/>
              <w:right w:w="0" w:type="dxa"/>
            </w:tcMar>
          </w:tcPr>
          <w:p w14:paraId="438646F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15CA8C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.04</w:t>
            </w:r>
          </w:p>
        </w:tc>
        <w:tc>
          <w:tcPr>
            <w:tcW w:w="425" w:type="dxa"/>
            <w:tcBorders>
              <w:top w:val="nil"/>
              <w:left w:val="nil"/>
              <w:bottom w:val="nil"/>
              <w:right w:val="nil"/>
            </w:tcBorders>
            <w:tcMar>
              <w:left w:w="0" w:type="dxa"/>
              <w:right w:w="0" w:type="dxa"/>
            </w:tcMar>
          </w:tcPr>
          <w:p w14:paraId="2AC2AAB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91CD81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.09</w:t>
            </w:r>
          </w:p>
        </w:tc>
        <w:tc>
          <w:tcPr>
            <w:tcW w:w="426" w:type="dxa"/>
            <w:tcBorders>
              <w:top w:val="nil"/>
              <w:left w:val="nil"/>
              <w:bottom w:val="nil"/>
              <w:right w:val="nil"/>
            </w:tcBorders>
            <w:tcMar>
              <w:left w:w="0" w:type="dxa"/>
              <w:right w:w="0" w:type="dxa"/>
            </w:tcMar>
          </w:tcPr>
          <w:p w14:paraId="329AFCD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.09</w:t>
            </w:r>
          </w:p>
        </w:tc>
        <w:tc>
          <w:tcPr>
            <w:tcW w:w="425" w:type="dxa"/>
            <w:tcBorders>
              <w:top w:val="nil"/>
              <w:left w:val="nil"/>
              <w:bottom w:val="nil"/>
              <w:right w:val="nil"/>
            </w:tcBorders>
            <w:tcMar>
              <w:left w:w="0" w:type="dxa"/>
              <w:right w:w="0" w:type="dxa"/>
            </w:tcMar>
          </w:tcPr>
          <w:p w14:paraId="7EE2A21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770377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70CF9F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17DD7C5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.32</w:t>
            </w:r>
          </w:p>
        </w:tc>
        <w:tc>
          <w:tcPr>
            <w:tcW w:w="425" w:type="dxa"/>
            <w:tcBorders>
              <w:top w:val="nil"/>
              <w:left w:val="nil"/>
              <w:bottom w:val="nil"/>
              <w:right w:val="nil"/>
            </w:tcBorders>
            <w:tcMar>
              <w:left w:w="0" w:type="dxa"/>
              <w:right w:w="0" w:type="dxa"/>
            </w:tcMar>
          </w:tcPr>
          <w:p w14:paraId="26F84E75"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.67</w:t>
            </w:r>
          </w:p>
        </w:tc>
      </w:tr>
      <w:tr w:rsidR="002F599C" w:rsidRPr="00387A2B" w14:paraId="666AD702" w14:textId="77777777" w:rsidTr="007141A2">
        <w:trPr>
          <w:jc w:val="center"/>
        </w:trPr>
        <w:tc>
          <w:tcPr>
            <w:tcW w:w="3632" w:type="dxa"/>
            <w:tcBorders>
              <w:top w:val="nil"/>
              <w:left w:val="nil"/>
              <w:bottom w:val="nil"/>
              <w:right w:val="nil"/>
            </w:tcBorders>
            <w:tcMar>
              <w:left w:w="0" w:type="dxa"/>
              <w:right w:w="0" w:type="dxa"/>
            </w:tcMar>
            <w:vAlign w:val="center"/>
          </w:tcPr>
          <w:p w14:paraId="0F1934BF"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Pérdida de control </w:t>
            </w:r>
          </w:p>
        </w:tc>
        <w:tc>
          <w:tcPr>
            <w:tcW w:w="425" w:type="dxa"/>
            <w:tcBorders>
              <w:top w:val="nil"/>
              <w:left w:val="nil"/>
              <w:bottom w:val="nil"/>
              <w:right w:val="nil"/>
            </w:tcBorders>
            <w:tcMar>
              <w:left w:w="0" w:type="dxa"/>
              <w:right w:w="0" w:type="dxa"/>
            </w:tcMar>
          </w:tcPr>
          <w:p w14:paraId="550939E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E0068A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w:t>
            </w:r>
          </w:p>
        </w:tc>
        <w:tc>
          <w:tcPr>
            <w:tcW w:w="406" w:type="dxa"/>
            <w:tcBorders>
              <w:top w:val="nil"/>
              <w:left w:val="nil"/>
              <w:bottom w:val="nil"/>
              <w:right w:val="nil"/>
            </w:tcBorders>
            <w:tcMar>
              <w:left w:w="0" w:type="dxa"/>
              <w:right w:w="0" w:type="dxa"/>
            </w:tcMar>
          </w:tcPr>
          <w:p w14:paraId="50BBBEE9"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.55</w:t>
            </w:r>
          </w:p>
        </w:tc>
        <w:tc>
          <w:tcPr>
            <w:tcW w:w="425" w:type="dxa"/>
            <w:tcBorders>
              <w:top w:val="nil"/>
              <w:left w:val="nil"/>
              <w:bottom w:val="nil"/>
              <w:right w:val="nil"/>
            </w:tcBorders>
            <w:tcMar>
              <w:left w:w="0" w:type="dxa"/>
              <w:right w:w="0" w:type="dxa"/>
            </w:tcMar>
          </w:tcPr>
          <w:p w14:paraId="4D97CE3B"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.32</w:t>
            </w:r>
          </w:p>
        </w:tc>
        <w:tc>
          <w:tcPr>
            <w:tcW w:w="425" w:type="dxa"/>
            <w:tcBorders>
              <w:top w:val="nil"/>
              <w:left w:val="nil"/>
              <w:bottom w:val="nil"/>
              <w:right w:val="nil"/>
            </w:tcBorders>
            <w:tcMar>
              <w:left w:w="0" w:type="dxa"/>
              <w:right w:w="0" w:type="dxa"/>
            </w:tcMar>
          </w:tcPr>
          <w:p w14:paraId="53CF8240"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.91</w:t>
            </w:r>
          </w:p>
        </w:tc>
        <w:tc>
          <w:tcPr>
            <w:tcW w:w="426" w:type="dxa"/>
            <w:tcBorders>
              <w:top w:val="nil"/>
              <w:left w:val="nil"/>
              <w:bottom w:val="nil"/>
              <w:right w:val="nil"/>
            </w:tcBorders>
            <w:tcMar>
              <w:left w:w="0" w:type="dxa"/>
              <w:right w:w="0" w:type="dxa"/>
            </w:tcMar>
          </w:tcPr>
          <w:p w14:paraId="5AC4C2C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4970BA2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.20</w:t>
            </w:r>
          </w:p>
        </w:tc>
        <w:tc>
          <w:tcPr>
            <w:tcW w:w="425" w:type="dxa"/>
            <w:tcBorders>
              <w:top w:val="nil"/>
              <w:left w:val="nil"/>
              <w:bottom w:val="nil"/>
              <w:right w:val="nil"/>
            </w:tcBorders>
            <w:tcMar>
              <w:left w:w="0" w:type="dxa"/>
              <w:right w:w="0" w:type="dxa"/>
            </w:tcMar>
          </w:tcPr>
          <w:p w14:paraId="04A2926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BD68B1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.59</w:t>
            </w:r>
          </w:p>
        </w:tc>
        <w:tc>
          <w:tcPr>
            <w:tcW w:w="426" w:type="dxa"/>
            <w:tcBorders>
              <w:top w:val="nil"/>
              <w:left w:val="nil"/>
              <w:bottom w:val="nil"/>
              <w:right w:val="nil"/>
            </w:tcBorders>
            <w:tcMar>
              <w:left w:w="0" w:type="dxa"/>
              <w:right w:w="0" w:type="dxa"/>
            </w:tcMar>
          </w:tcPr>
          <w:p w14:paraId="20A41614"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.60</w:t>
            </w:r>
          </w:p>
        </w:tc>
        <w:tc>
          <w:tcPr>
            <w:tcW w:w="425" w:type="dxa"/>
            <w:tcBorders>
              <w:top w:val="nil"/>
              <w:left w:val="nil"/>
              <w:bottom w:val="nil"/>
              <w:right w:val="nil"/>
            </w:tcBorders>
            <w:tcMar>
              <w:left w:w="0" w:type="dxa"/>
              <w:right w:w="0" w:type="dxa"/>
            </w:tcMar>
          </w:tcPr>
          <w:p w14:paraId="51EFD3C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89D7E2B"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.77</w:t>
            </w:r>
          </w:p>
        </w:tc>
        <w:tc>
          <w:tcPr>
            <w:tcW w:w="425" w:type="dxa"/>
            <w:tcBorders>
              <w:top w:val="nil"/>
              <w:left w:val="nil"/>
              <w:bottom w:val="nil"/>
              <w:right w:val="nil"/>
            </w:tcBorders>
            <w:tcMar>
              <w:left w:w="0" w:type="dxa"/>
              <w:right w:w="0" w:type="dxa"/>
            </w:tcMar>
          </w:tcPr>
          <w:p w14:paraId="4CFE2CE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6" w:type="dxa"/>
            <w:tcBorders>
              <w:top w:val="nil"/>
              <w:left w:val="nil"/>
              <w:bottom w:val="nil"/>
              <w:right w:val="nil"/>
            </w:tcBorders>
            <w:tcMar>
              <w:left w:w="0" w:type="dxa"/>
              <w:right w:w="0" w:type="dxa"/>
            </w:tcMar>
          </w:tcPr>
          <w:p w14:paraId="4E0CBE48"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.61</w:t>
            </w:r>
          </w:p>
        </w:tc>
        <w:tc>
          <w:tcPr>
            <w:tcW w:w="425" w:type="dxa"/>
            <w:tcBorders>
              <w:top w:val="nil"/>
              <w:left w:val="nil"/>
              <w:bottom w:val="nil"/>
              <w:right w:val="nil"/>
            </w:tcBorders>
            <w:tcMar>
              <w:left w:w="0" w:type="dxa"/>
              <w:right w:w="0" w:type="dxa"/>
            </w:tcMar>
          </w:tcPr>
          <w:p w14:paraId="59ECA460"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.83</w:t>
            </w:r>
          </w:p>
        </w:tc>
      </w:tr>
      <w:tr w:rsidR="002F599C" w:rsidRPr="00387A2B" w14:paraId="52308A51" w14:textId="77777777" w:rsidTr="007141A2">
        <w:trPr>
          <w:jc w:val="center"/>
        </w:trPr>
        <w:tc>
          <w:tcPr>
            <w:tcW w:w="3632" w:type="dxa"/>
            <w:tcBorders>
              <w:top w:val="nil"/>
              <w:left w:val="nil"/>
              <w:bottom w:val="nil"/>
              <w:right w:val="nil"/>
            </w:tcBorders>
            <w:tcMar>
              <w:left w:w="0" w:type="dxa"/>
              <w:right w:w="0" w:type="dxa"/>
            </w:tcMar>
            <w:vAlign w:val="center"/>
          </w:tcPr>
          <w:p w14:paraId="2BC7434A"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Consumo a pesar de los problemas</w:t>
            </w:r>
          </w:p>
        </w:tc>
        <w:tc>
          <w:tcPr>
            <w:tcW w:w="425" w:type="dxa"/>
            <w:tcBorders>
              <w:top w:val="nil"/>
              <w:left w:val="nil"/>
              <w:bottom w:val="nil"/>
              <w:right w:val="nil"/>
            </w:tcBorders>
            <w:tcMar>
              <w:left w:w="0" w:type="dxa"/>
              <w:right w:w="0" w:type="dxa"/>
            </w:tcMar>
          </w:tcPr>
          <w:p w14:paraId="166D466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931983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.10</w:t>
            </w:r>
          </w:p>
        </w:tc>
        <w:tc>
          <w:tcPr>
            <w:tcW w:w="406" w:type="dxa"/>
            <w:tcBorders>
              <w:top w:val="nil"/>
              <w:left w:val="nil"/>
              <w:bottom w:val="nil"/>
              <w:right w:val="nil"/>
            </w:tcBorders>
            <w:tcMar>
              <w:left w:w="0" w:type="dxa"/>
              <w:right w:w="0" w:type="dxa"/>
            </w:tcMar>
          </w:tcPr>
          <w:p w14:paraId="7EA90018"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.35</w:t>
            </w:r>
          </w:p>
        </w:tc>
        <w:tc>
          <w:tcPr>
            <w:tcW w:w="425" w:type="dxa"/>
            <w:tcBorders>
              <w:top w:val="nil"/>
              <w:left w:val="nil"/>
              <w:bottom w:val="nil"/>
              <w:right w:val="nil"/>
            </w:tcBorders>
            <w:tcMar>
              <w:left w:w="0" w:type="dxa"/>
              <w:right w:w="0" w:type="dxa"/>
            </w:tcMar>
          </w:tcPr>
          <w:p w14:paraId="347586A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.19</w:t>
            </w:r>
          </w:p>
        </w:tc>
        <w:tc>
          <w:tcPr>
            <w:tcW w:w="425" w:type="dxa"/>
            <w:tcBorders>
              <w:top w:val="nil"/>
              <w:left w:val="nil"/>
              <w:bottom w:val="nil"/>
              <w:right w:val="nil"/>
            </w:tcBorders>
            <w:tcMar>
              <w:left w:w="0" w:type="dxa"/>
              <w:right w:w="0" w:type="dxa"/>
            </w:tcMar>
          </w:tcPr>
          <w:p w14:paraId="1BBB070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.72</w:t>
            </w:r>
          </w:p>
        </w:tc>
        <w:tc>
          <w:tcPr>
            <w:tcW w:w="426" w:type="dxa"/>
            <w:tcBorders>
              <w:top w:val="nil"/>
              <w:left w:val="nil"/>
              <w:bottom w:val="nil"/>
              <w:right w:val="nil"/>
            </w:tcBorders>
            <w:tcMar>
              <w:left w:w="0" w:type="dxa"/>
              <w:right w:w="0" w:type="dxa"/>
            </w:tcMar>
          </w:tcPr>
          <w:p w14:paraId="7109CCB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FFF90A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.07</w:t>
            </w:r>
          </w:p>
        </w:tc>
        <w:tc>
          <w:tcPr>
            <w:tcW w:w="425" w:type="dxa"/>
            <w:tcBorders>
              <w:top w:val="nil"/>
              <w:left w:val="nil"/>
              <w:bottom w:val="nil"/>
              <w:right w:val="nil"/>
            </w:tcBorders>
            <w:tcMar>
              <w:left w:w="0" w:type="dxa"/>
              <w:right w:w="0" w:type="dxa"/>
            </w:tcMar>
          </w:tcPr>
          <w:p w14:paraId="2A5C259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.06</w:t>
            </w:r>
          </w:p>
        </w:tc>
        <w:tc>
          <w:tcPr>
            <w:tcW w:w="425" w:type="dxa"/>
            <w:tcBorders>
              <w:top w:val="nil"/>
              <w:left w:val="nil"/>
              <w:bottom w:val="nil"/>
              <w:right w:val="nil"/>
            </w:tcBorders>
            <w:tcMar>
              <w:left w:w="0" w:type="dxa"/>
              <w:right w:w="0" w:type="dxa"/>
            </w:tcMar>
          </w:tcPr>
          <w:p w14:paraId="2C1BC98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.30</w:t>
            </w:r>
          </w:p>
        </w:tc>
        <w:tc>
          <w:tcPr>
            <w:tcW w:w="426" w:type="dxa"/>
            <w:tcBorders>
              <w:top w:val="nil"/>
              <w:left w:val="nil"/>
              <w:bottom w:val="nil"/>
              <w:right w:val="nil"/>
            </w:tcBorders>
            <w:tcMar>
              <w:left w:w="0" w:type="dxa"/>
              <w:right w:w="0" w:type="dxa"/>
            </w:tcMar>
          </w:tcPr>
          <w:p w14:paraId="41103E67"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.57</w:t>
            </w:r>
          </w:p>
        </w:tc>
        <w:tc>
          <w:tcPr>
            <w:tcW w:w="425" w:type="dxa"/>
            <w:tcBorders>
              <w:top w:val="nil"/>
              <w:left w:val="nil"/>
              <w:bottom w:val="nil"/>
              <w:right w:val="nil"/>
            </w:tcBorders>
            <w:tcMar>
              <w:left w:w="0" w:type="dxa"/>
              <w:right w:w="0" w:type="dxa"/>
            </w:tcMar>
          </w:tcPr>
          <w:p w14:paraId="2736CBE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C388E7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.05</w:t>
            </w:r>
          </w:p>
        </w:tc>
        <w:tc>
          <w:tcPr>
            <w:tcW w:w="425" w:type="dxa"/>
            <w:tcBorders>
              <w:top w:val="nil"/>
              <w:left w:val="nil"/>
              <w:bottom w:val="nil"/>
              <w:right w:val="nil"/>
            </w:tcBorders>
            <w:tcMar>
              <w:left w:w="0" w:type="dxa"/>
              <w:right w:w="0" w:type="dxa"/>
            </w:tcMar>
          </w:tcPr>
          <w:p w14:paraId="20BE649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.30</w:t>
            </w:r>
          </w:p>
        </w:tc>
        <w:tc>
          <w:tcPr>
            <w:tcW w:w="426" w:type="dxa"/>
            <w:tcBorders>
              <w:top w:val="nil"/>
              <w:left w:val="nil"/>
              <w:bottom w:val="nil"/>
              <w:right w:val="nil"/>
            </w:tcBorders>
            <w:tcMar>
              <w:left w:w="0" w:type="dxa"/>
              <w:right w:w="0" w:type="dxa"/>
            </w:tcMar>
          </w:tcPr>
          <w:p w14:paraId="4326BEC4"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.79</w:t>
            </w:r>
          </w:p>
        </w:tc>
        <w:tc>
          <w:tcPr>
            <w:tcW w:w="425" w:type="dxa"/>
            <w:tcBorders>
              <w:top w:val="nil"/>
              <w:left w:val="nil"/>
              <w:bottom w:val="nil"/>
              <w:right w:val="nil"/>
            </w:tcBorders>
            <w:tcMar>
              <w:left w:w="0" w:type="dxa"/>
              <w:right w:w="0" w:type="dxa"/>
            </w:tcMar>
          </w:tcPr>
          <w:p w14:paraId="407135F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r>
      <w:tr w:rsidR="002F599C" w:rsidRPr="00387A2B" w14:paraId="0CBC14EB" w14:textId="77777777" w:rsidTr="007141A2">
        <w:trPr>
          <w:jc w:val="center"/>
        </w:trPr>
        <w:tc>
          <w:tcPr>
            <w:tcW w:w="3632" w:type="dxa"/>
            <w:tcBorders>
              <w:top w:val="nil"/>
              <w:left w:val="nil"/>
              <w:bottom w:val="nil"/>
              <w:right w:val="nil"/>
            </w:tcBorders>
            <w:tcMar>
              <w:left w:w="0" w:type="dxa"/>
              <w:right w:w="0" w:type="dxa"/>
            </w:tcMar>
            <w:vAlign w:val="center"/>
          </w:tcPr>
          <w:p w14:paraId="2B371EBE"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Uso en situaciones físicamente peligrosas </w:t>
            </w:r>
          </w:p>
        </w:tc>
        <w:tc>
          <w:tcPr>
            <w:tcW w:w="425" w:type="dxa"/>
            <w:tcBorders>
              <w:top w:val="nil"/>
              <w:left w:val="nil"/>
              <w:bottom w:val="nil"/>
              <w:right w:val="nil"/>
            </w:tcBorders>
            <w:tcMar>
              <w:left w:w="0" w:type="dxa"/>
              <w:right w:w="0" w:type="dxa"/>
            </w:tcMar>
          </w:tcPr>
          <w:p w14:paraId="7CA32647"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A00680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06" w:type="dxa"/>
            <w:tcBorders>
              <w:top w:val="nil"/>
              <w:left w:val="nil"/>
              <w:bottom w:val="nil"/>
              <w:right w:val="nil"/>
            </w:tcBorders>
            <w:tcMar>
              <w:left w:w="0" w:type="dxa"/>
              <w:right w:w="0" w:type="dxa"/>
            </w:tcMar>
          </w:tcPr>
          <w:p w14:paraId="1CA3C6A9"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2090D5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4052D665"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.80</w:t>
            </w:r>
          </w:p>
        </w:tc>
        <w:tc>
          <w:tcPr>
            <w:tcW w:w="426" w:type="dxa"/>
            <w:tcBorders>
              <w:top w:val="nil"/>
              <w:left w:val="nil"/>
              <w:bottom w:val="nil"/>
              <w:right w:val="nil"/>
            </w:tcBorders>
            <w:tcMar>
              <w:left w:w="0" w:type="dxa"/>
              <w:right w:w="0" w:type="dxa"/>
            </w:tcMar>
          </w:tcPr>
          <w:p w14:paraId="44F7B53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DEFAE4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EFD0B6C"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6CABE20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190A5446"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.86</w:t>
            </w:r>
          </w:p>
        </w:tc>
        <w:tc>
          <w:tcPr>
            <w:tcW w:w="425" w:type="dxa"/>
            <w:tcBorders>
              <w:top w:val="nil"/>
              <w:left w:val="nil"/>
              <w:bottom w:val="nil"/>
              <w:right w:val="nil"/>
            </w:tcBorders>
            <w:tcMar>
              <w:left w:w="0" w:type="dxa"/>
              <w:right w:w="0" w:type="dxa"/>
            </w:tcMar>
          </w:tcPr>
          <w:p w14:paraId="3C4FCA7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C17D4B5"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.03</w:t>
            </w:r>
          </w:p>
        </w:tc>
        <w:tc>
          <w:tcPr>
            <w:tcW w:w="425" w:type="dxa"/>
            <w:tcBorders>
              <w:top w:val="nil"/>
              <w:left w:val="nil"/>
              <w:bottom w:val="nil"/>
              <w:right w:val="nil"/>
            </w:tcBorders>
            <w:tcMar>
              <w:left w:w="0" w:type="dxa"/>
              <w:right w:w="0" w:type="dxa"/>
            </w:tcMar>
          </w:tcPr>
          <w:p w14:paraId="1947FF8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.13</w:t>
            </w:r>
          </w:p>
        </w:tc>
        <w:tc>
          <w:tcPr>
            <w:tcW w:w="426" w:type="dxa"/>
            <w:tcBorders>
              <w:top w:val="nil"/>
              <w:left w:val="nil"/>
              <w:bottom w:val="nil"/>
              <w:right w:val="nil"/>
            </w:tcBorders>
            <w:tcMar>
              <w:left w:w="0" w:type="dxa"/>
              <w:right w:w="0" w:type="dxa"/>
            </w:tcMar>
          </w:tcPr>
          <w:p w14:paraId="7A233E8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.20</w:t>
            </w:r>
          </w:p>
        </w:tc>
        <w:tc>
          <w:tcPr>
            <w:tcW w:w="425" w:type="dxa"/>
            <w:tcBorders>
              <w:top w:val="nil"/>
              <w:left w:val="nil"/>
              <w:bottom w:val="nil"/>
              <w:right w:val="nil"/>
            </w:tcBorders>
            <w:tcMar>
              <w:left w:w="0" w:type="dxa"/>
              <w:right w:w="0" w:type="dxa"/>
            </w:tcMar>
          </w:tcPr>
          <w:p w14:paraId="3522A26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r>
      <w:tr w:rsidR="002F599C" w:rsidRPr="00387A2B" w14:paraId="6A586ACC" w14:textId="77777777" w:rsidTr="007141A2">
        <w:trPr>
          <w:jc w:val="center"/>
        </w:trPr>
        <w:tc>
          <w:tcPr>
            <w:tcW w:w="3632" w:type="dxa"/>
            <w:tcBorders>
              <w:top w:val="nil"/>
              <w:left w:val="nil"/>
              <w:bottom w:val="nil"/>
              <w:right w:val="nil"/>
            </w:tcBorders>
            <w:tcMar>
              <w:left w:w="0" w:type="dxa"/>
              <w:right w:w="0" w:type="dxa"/>
            </w:tcMar>
            <w:vAlign w:val="center"/>
          </w:tcPr>
          <w:p w14:paraId="267B3F42"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 xml:space="preserve">Problemas sociales </w:t>
            </w:r>
          </w:p>
        </w:tc>
        <w:tc>
          <w:tcPr>
            <w:tcW w:w="425" w:type="dxa"/>
            <w:tcBorders>
              <w:top w:val="nil"/>
              <w:left w:val="nil"/>
              <w:bottom w:val="nil"/>
              <w:right w:val="nil"/>
            </w:tcBorders>
            <w:tcMar>
              <w:left w:w="0" w:type="dxa"/>
              <w:right w:w="0" w:type="dxa"/>
            </w:tcMar>
          </w:tcPr>
          <w:p w14:paraId="6136902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546205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.02</w:t>
            </w:r>
          </w:p>
        </w:tc>
        <w:tc>
          <w:tcPr>
            <w:tcW w:w="406" w:type="dxa"/>
            <w:tcBorders>
              <w:top w:val="nil"/>
              <w:left w:val="nil"/>
              <w:bottom w:val="nil"/>
              <w:right w:val="nil"/>
            </w:tcBorders>
            <w:tcMar>
              <w:left w:w="0" w:type="dxa"/>
              <w:right w:w="0" w:type="dxa"/>
            </w:tcMar>
          </w:tcPr>
          <w:p w14:paraId="6E524A3E"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.09</w:t>
            </w:r>
          </w:p>
        </w:tc>
        <w:tc>
          <w:tcPr>
            <w:tcW w:w="425" w:type="dxa"/>
            <w:tcBorders>
              <w:top w:val="nil"/>
              <w:left w:val="nil"/>
              <w:bottom w:val="nil"/>
              <w:right w:val="nil"/>
            </w:tcBorders>
            <w:tcMar>
              <w:left w:w="0" w:type="dxa"/>
              <w:right w:w="0" w:type="dxa"/>
            </w:tcMar>
          </w:tcPr>
          <w:p w14:paraId="65F71AAB"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53C6EC8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.93</w:t>
            </w:r>
          </w:p>
        </w:tc>
        <w:tc>
          <w:tcPr>
            <w:tcW w:w="426" w:type="dxa"/>
            <w:tcBorders>
              <w:top w:val="nil"/>
              <w:left w:val="nil"/>
              <w:bottom w:val="nil"/>
              <w:right w:val="nil"/>
            </w:tcBorders>
            <w:tcMar>
              <w:left w:w="0" w:type="dxa"/>
              <w:right w:w="0" w:type="dxa"/>
            </w:tcMar>
          </w:tcPr>
          <w:p w14:paraId="116E0D0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45F5BE26"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F8C8906"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4D71A77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.02</w:t>
            </w:r>
          </w:p>
        </w:tc>
        <w:tc>
          <w:tcPr>
            <w:tcW w:w="426" w:type="dxa"/>
            <w:tcBorders>
              <w:top w:val="nil"/>
              <w:left w:val="nil"/>
              <w:bottom w:val="nil"/>
              <w:right w:val="nil"/>
            </w:tcBorders>
            <w:tcMar>
              <w:left w:w="0" w:type="dxa"/>
              <w:right w:w="0" w:type="dxa"/>
            </w:tcMar>
          </w:tcPr>
          <w:p w14:paraId="1C332713"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716ED45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43D643DC"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DF638CD"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39EDB6D6"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.39</w:t>
            </w:r>
          </w:p>
        </w:tc>
        <w:tc>
          <w:tcPr>
            <w:tcW w:w="425" w:type="dxa"/>
            <w:tcBorders>
              <w:top w:val="nil"/>
              <w:left w:val="nil"/>
              <w:bottom w:val="nil"/>
              <w:right w:val="nil"/>
            </w:tcBorders>
            <w:tcMar>
              <w:left w:w="0" w:type="dxa"/>
              <w:right w:w="0" w:type="dxa"/>
            </w:tcMar>
          </w:tcPr>
          <w:p w14:paraId="6F8C0994"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.67</w:t>
            </w:r>
          </w:p>
        </w:tc>
      </w:tr>
      <w:tr w:rsidR="002F599C" w:rsidRPr="00387A2B" w14:paraId="230554C6" w14:textId="77777777" w:rsidTr="007141A2">
        <w:trPr>
          <w:jc w:val="center"/>
        </w:trPr>
        <w:tc>
          <w:tcPr>
            <w:tcW w:w="3632" w:type="dxa"/>
            <w:tcBorders>
              <w:top w:val="nil"/>
              <w:left w:val="nil"/>
              <w:bottom w:val="nil"/>
              <w:right w:val="nil"/>
            </w:tcBorders>
            <w:tcMar>
              <w:left w:w="0" w:type="dxa"/>
              <w:right w:w="0" w:type="dxa"/>
            </w:tcMar>
            <w:vAlign w:val="center"/>
          </w:tcPr>
          <w:p w14:paraId="5D061403" w14:textId="77777777" w:rsidR="002F599C" w:rsidRPr="00387A2B" w:rsidRDefault="002F599C" w:rsidP="00387A2B">
            <w:pPr>
              <w:ind w:left="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Negligencia de obligaciones prioritarias</w:t>
            </w:r>
          </w:p>
        </w:tc>
        <w:tc>
          <w:tcPr>
            <w:tcW w:w="425" w:type="dxa"/>
            <w:tcBorders>
              <w:top w:val="nil"/>
              <w:left w:val="nil"/>
              <w:bottom w:val="nil"/>
              <w:right w:val="nil"/>
            </w:tcBorders>
            <w:tcMar>
              <w:left w:w="0" w:type="dxa"/>
              <w:right w:w="0" w:type="dxa"/>
            </w:tcMar>
          </w:tcPr>
          <w:p w14:paraId="4D3A934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B2FE81F"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.48</w:t>
            </w:r>
          </w:p>
        </w:tc>
        <w:tc>
          <w:tcPr>
            <w:tcW w:w="406" w:type="dxa"/>
            <w:tcBorders>
              <w:top w:val="nil"/>
              <w:left w:val="nil"/>
              <w:bottom w:val="nil"/>
              <w:right w:val="nil"/>
            </w:tcBorders>
            <w:tcMar>
              <w:left w:w="0" w:type="dxa"/>
              <w:right w:w="0" w:type="dxa"/>
            </w:tcMar>
          </w:tcPr>
          <w:p w14:paraId="57E8E05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.64</w:t>
            </w:r>
          </w:p>
        </w:tc>
        <w:tc>
          <w:tcPr>
            <w:tcW w:w="425" w:type="dxa"/>
            <w:tcBorders>
              <w:top w:val="nil"/>
              <w:left w:val="nil"/>
              <w:bottom w:val="nil"/>
              <w:right w:val="nil"/>
            </w:tcBorders>
            <w:tcMar>
              <w:left w:w="0" w:type="dxa"/>
              <w:right w:w="0" w:type="dxa"/>
            </w:tcMar>
          </w:tcPr>
          <w:p w14:paraId="1BF3B689"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.38</w:t>
            </w:r>
          </w:p>
        </w:tc>
        <w:tc>
          <w:tcPr>
            <w:tcW w:w="425" w:type="dxa"/>
            <w:tcBorders>
              <w:top w:val="nil"/>
              <w:left w:val="nil"/>
              <w:bottom w:val="nil"/>
              <w:right w:val="nil"/>
            </w:tcBorders>
            <w:tcMar>
              <w:left w:w="0" w:type="dxa"/>
              <w:right w:w="0" w:type="dxa"/>
            </w:tcMar>
          </w:tcPr>
          <w:p w14:paraId="6FAE7770"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.87</w:t>
            </w:r>
          </w:p>
        </w:tc>
        <w:tc>
          <w:tcPr>
            <w:tcW w:w="426" w:type="dxa"/>
            <w:tcBorders>
              <w:top w:val="nil"/>
              <w:left w:val="nil"/>
              <w:bottom w:val="nil"/>
              <w:right w:val="nil"/>
            </w:tcBorders>
            <w:tcMar>
              <w:left w:w="0" w:type="dxa"/>
              <w:right w:w="0" w:type="dxa"/>
            </w:tcMar>
          </w:tcPr>
          <w:p w14:paraId="1329037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2775D45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.38</w:t>
            </w:r>
          </w:p>
        </w:tc>
        <w:tc>
          <w:tcPr>
            <w:tcW w:w="425" w:type="dxa"/>
            <w:tcBorders>
              <w:top w:val="nil"/>
              <w:left w:val="nil"/>
              <w:bottom w:val="nil"/>
              <w:right w:val="nil"/>
            </w:tcBorders>
            <w:tcMar>
              <w:left w:w="0" w:type="dxa"/>
              <w:right w:w="0" w:type="dxa"/>
            </w:tcMar>
          </w:tcPr>
          <w:p w14:paraId="6E60536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.21</w:t>
            </w:r>
          </w:p>
        </w:tc>
        <w:tc>
          <w:tcPr>
            <w:tcW w:w="425" w:type="dxa"/>
            <w:tcBorders>
              <w:top w:val="nil"/>
              <w:left w:val="nil"/>
              <w:bottom w:val="nil"/>
              <w:right w:val="nil"/>
            </w:tcBorders>
            <w:tcMar>
              <w:left w:w="0" w:type="dxa"/>
              <w:right w:w="0" w:type="dxa"/>
            </w:tcMar>
          </w:tcPr>
          <w:p w14:paraId="006CF7BB"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.48</w:t>
            </w:r>
          </w:p>
        </w:tc>
        <w:tc>
          <w:tcPr>
            <w:tcW w:w="426" w:type="dxa"/>
            <w:tcBorders>
              <w:top w:val="nil"/>
              <w:left w:val="nil"/>
              <w:bottom w:val="nil"/>
              <w:right w:val="nil"/>
            </w:tcBorders>
            <w:tcMar>
              <w:left w:w="0" w:type="dxa"/>
              <w:right w:w="0" w:type="dxa"/>
            </w:tcMar>
          </w:tcPr>
          <w:p w14:paraId="6F687BE6"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.49</w:t>
            </w:r>
          </w:p>
        </w:tc>
        <w:tc>
          <w:tcPr>
            <w:tcW w:w="425" w:type="dxa"/>
            <w:tcBorders>
              <w:top w:val="nil"/>
              <w:left w:val="nil"/>
              <w:bottom w:val="nil"/>
              <w:right w:val="nil"/>
            </w:tcBorders>
            <w:tcMar>
              <w:left w:w="0" w:type="dxa"/>
              <w:right w:w="0" w:type="dxa"/>
            </w:tcMar>
          </w:tcPr>
          <w:p w14:paraId="166624E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7A1E0E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.10</w:t>
            </w:r>
          </w:p>
        </w:tc>
        <w:tc>
          <w:tcPr>
            <w:tcW w:w="425" w:type="dxa"/>
            <w:tcBorders>
              <w:top w:val="nil"/>
              <w:left w:val="nil"/>
              <w:bottom w:val="nil"/>
              <w:right w:val="nil"/>
            </w:tcBorders>
            <w:tcMar>
              <w:left w:w="0" w:type="dxa"/>
              <w:right w:w="0" w:type="dxa"/>
            </w:tcMar>
          </w:tcPr>
          <w:p w14:paraId="483E8A03"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.08</w:t>
            </w:r>
          </w:p>
        </w:tc>
        <w:tc>
          <w:tcPr>
            <w:tcW w:w="426" w:type="dxa"/>
            <w:tcBorders>
              <w:top w:val="nil"/>
              <w:left w:val="nil"/>
              <w:bottom w:val="nil"/>
              <w:right w:val="nil"/>
            </w:tcBorders>
            <w:tcMar>
              <w:left w:w="0" w:type="dxa"/>
              <w:right w:w="0" w:type="dxa"/>
            </w:tcMar>
          </w:tcPr>
          <w:p w14:paraId="22416B7C"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.33</w:t>
            </w:r>
          </w:p>
        </w:tc>
        <w:tc>
          <w:tcPr>
            <w:tcW w:w="425" w:type="dxa"/>
            <w:tcBorders>
              <w:top w:val="nil"/>
              <w:left w:val="nil"/>
              <w:bottom w:val="nil"/>
              <w:right w:val="nil"/>
            </w:tcBorders>
            <w:tcMar>
              <w:left w:w="0" w:type="dxa"/>
              <w:right w:w="0" w:type="dxa"/>
            </w:tcMar>
          </w:tcPr>
          <w:p w14:paraId="42C53815"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.83</w:t>
            </w:r>
          </w:p>
        </w:tc>
      </w:tr>
      <w:tr w:rsidR="002F599C" w:rsidRPr="00387A2B" w14:paraId="043C93F3" w14:textId="77777777" w:rsidTr="007141A2">
        <w:trPr>
          <w:jc w:val="center"/>
        </w:trPr>
        <w:tc>
          <w:tcPr>
            <w:tcW w:w="3632" w:type="dxa"/>
            <w:tcBorders>
              <w:top w:val="nil"/>
              <w:left w:val="nil"/>
              <w:bottom w:val="nil"/>
              <w:right w:val="nil"/>
            </w:tcBorders>
            <w:tcMar>
              <w:left w:w="0" w:type="dxa"/>
              <w:right w:w="0" w:type="dxa"/>
            </w:tcMar>
            <w:vAlign w:val="center"/>
          </w:tcPr>
          <w:p w14:paraId="1E91ECEC" w14:textId="77777777" w:rsidR="002F599C" w:rsidRPr="00387A2B" w:rsidRDefault="002F599C" w:rsidP="00387A2B">
            <w:pPr>
              <w:rPr>
                <w:rFonts w:ascii="Times New Roman" w:hAnsi="Times New Roman" w:cs="Times New Roman"/>
                <w:i/>
                <w:color w:val="000000" w:themeColor="text1"/>
                <w:sz w:val="20"/>
                <w:szCs w:val="20"/>
              </w:rPr>
            </w:pPr>
            <w:r w:rsidRPr="00387A2B">
              <w:rPr>
                <w:rFonts w:ascii="Times New Roman" w:hAnsi="Times New Roman" w:cs="Times New Roman"/>
                <w:i/>
                <w:color w:val="000000" w:themeColor="text1"/>
                <w:sz w:val="20"/>
                <w:szCs w:val="20"/>
              </w:rPr>
              <w:t>Trastorno por uso de alcohol</w:t>
            </w:r>
          </w:p>
        </w:tc>
        <w:tc>
          <w:tcPr>
            <w:tcW w:w="425" w:type="dxa"/>
            <w:tcBorders>
              <w:top w:val="nil"/>
              <w:left w:val="nil"/>
              <w:bottom w:val="nil"/>
              <w:right w:val="nil"/>
            </w:tcBorders>
            <w:tcMar>
              <w:left w:w="0" w:type="dxa"/>
              <w:right w:w="0" w:type="dxa"/>
            </w:tcMar>
          </w:tcPr>
          <w:p w14:paraId="5F3AEE07"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72CA69A4" w14:textId="77777777" w:rsidR="002F599C" w:rsidRPr="00387A2B" w:rsidRDefault="002F599C" w:rsidP="00387A2B">
            <w:pPr>
              <w:jc w:val="center"/>
              <w:rPr>
                <w:rFonts w:ascii="Times New Roman" w:hAnsi="Times New Roman" w:cs="Times New Roman"/>
                <w:color w:val="000000" w:themeColor="text1"/>
                <w:sz w:val="20"/>
                <w:szCs w:val="20"/>
              </w:rPr>
            </w:pPr>
          </w:p>
        </w:tc>
        <w:tc>
          <w:tcPr>
            <w:tcW w:w="406" w:type="dxa"/>
            <w:tcBorders>
              <w:top w:val="nil"/>
              <w:left w:val="nil"/>
              <w:bottom w:val="nil"/>
              <w:right w:val="nil"/>
            </w:tcBorders>
            <w:tcMar>
              <w:left w:w="0" w:type="dxa"/>
              <w:right w:w="0" w:type="dxa"/>
            </w:tcMar>
          </w:tcPr>
          <w:p w14:paraId="5A43B662"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72B8A68A"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30D9ED47" w14:textId="77777777" w:rsidR="002F599C" w:rsidRPr="00387A2B" w:rsidRDefault="002F599C" w:rsidP="00387A2B">
            <w:pPr>
              <w:jc w:val="center"/>
              <w:rPr>
                <w:rFonts w:ascii="Times New Roman" w:hAnsi="Times New Roman" w:cs="Times New Roman"/>
                <w:color w:val="000000" w:themeColor="text1"/>
                <w:sz w:val="20"/>
                <w:szCs w:val="20"/>
              </w:rPr>
            </w:pPr>
          </w:p>
        </w:tc>
        <w:tc>
          <w:tcPr>
            <w:tcW w:w="426" w:type="dxa"/>
            <w:tcBorders>
              <w:top w:val="nil"/>
              <w:left w:val="nil"/>
              <w:bottom w:val="nil"/>
              <w:right w:val="nil"/>
            </w:tcBorders>
            <w:tcMar>
              <w:left w:w="0" w:type="dxa"/>
              <w:right w:w="0" w:type="dxa"/>
            </w:tcMar>
          </w:tcPr>
          <w:p w14:paraId="33707B0F"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7D2DC61D"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6016344E"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4EE17238" w14:textId="77777777" w:rsidR="002F599C" w:rsidRPr="00387A2B" w:rsidRDefault="002F599C" w:rsidP="00387A2B">
            <w:pPr>
              <w:jc w:val="center"/>
              <w:rPr>
                <w:rFonts w:ascii="Times New Roman" w:hAnsi="Times New Roman" w:cs="Times New Roman"/>
                <w:color w:val="000000" w:themeColor="text1"/>
                <w:sz w:val="20"/>
                <w:szCs w:val="20"/>
              </w:rPr>
            </w:pPr>
          </w:p>
        </w:tc>
        <w:tc>
          <w:tcPr>
            <w:tcW w:w="426" w:type="dxa"/>
            <w:tcBorders>
              <w:top w:val="nil"/>
              <w:left w:val="nil"/>
              <w:bottom w:val="nil"/>
              <w:right w:val="nil"/>
            </w:tcBorders>
            <w:tcMar>
              <w:left w:w="0" w:type="dxa"/>
              <w:right w:w="0" w:type="dxa"/>
            </w:tcMar>
          </w:tcPr>
          <w:p w14:paraId="39E7BF09"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0A989D4E"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1BD7756E"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33C0CA5D" w14:textId="77777777" w:rsidR="002F599C" w:rsidRPr="00387A2B" w:rsidRDefault="002F599C" w:rsidP="00387A2B">
            <w:pPr>
              <w:jc w:val="center"/>
              <w:rPr>
                <w:rFonts w:ascii="Times New Roman" w:hAnsi="Times New Roman" w:cs="Times New Roman"/>
                <w:color w:val="000000" w:themeColor="text1"/>
                <w:sz w:val="20"/>
                <w:szCs w:val="20"/>
              </w:rPr>
            </w:pPr>
          </w:p>
        </w:tc>
        <w:tc>
          <w:tcPr>
            <w:tcW w:w="426" w:type="dxa"/>
            <w:tcBorders>
              <w:top w:val="nil"/>
              <w:left w:val="nil"/>
              <w:bottom w:val="nil"/>
              <w:right w:val="nil"/>
            </w:tcBorders>
            <w:tcMar>
              <w:left w:w="0" w:type="dxa"/>
              <w:right w:w="0" w:type="dxa"/>
            </w:tcMar>
          </w:tcPr>
          <w:p w14:paraId="06201D9E" w14:textId="77777777" w:rsidR="002F599C" w:rsidRPr="00387A2B" w:rsidRDefault="002F599C" w:rsidP="00387A2B">
            <w:pPr>
              <w:jc w:val="center"/>
              <w:rPr>
                <w:rFonts w:ascii="Times New Roman" w:hAnsi="Times New Roman" w:cs="Times New Roman"/>
                <w:color w:val="000000" w:themeColor="text1"/>
                <w:sz w:val="20"/>
                <w:szCs w:val="20"/>
              </w:rPr>
            </w:pPr>
          </w:p>
        </w:tc>
        <w:tc>
          <w:tcPr>
            <w:tcW w:w="425" w:type="dxa"/>
            <w:tcBorders>
              <w:top w:val="nil"/>
              <w:left w:val="nil"/>
              <w:bottom w:val="nil"/>
              <w:right w:val="nil"/>
            </w:tcBorders>
            <w:tcMar>
              <w:left w:w="0" w:type="dxa"/>
              <w:right w:w="0" w:type="dxa"/>
            </w:tcMar>
          </w:tcPr>
          <w:p w14:paraId="191CE2FC" w14:textId="77777777" w:rsidR="002F599C" w:rsidRPr="00387A2B" w:rsidRDefault="002F599C" w:rsidP="00387A2B">
            <w:pPr>
              <w:jc w:val="center"/>
              <w:rPr>
                <w:rFonts w:ascii="Times New Roman" w:hAnsi="Times New Roman" w:cs="Times New Roman"/>
                <w:color w:val="000000" w:themeColor="text1"/>
                <w:sz w:val="20"/>
                <w:szCs w:val="20"/>
              </w:rPr>
            </w:pPr>
          </w:p>
        </w:tc>
      </w:tr>
      <w:tr w:rsidR="002F599C" w:rsidRPr="00387A2B" w14:paraId="533350FF" w14:textId="77777777" w:rsidTr="007141A2">
        <w:trPr>
          <w:jc w:val="center"/>
        </w:trPr>
        <w:tc>
          <w:tcPr>
            <w:tcW w:w="3632" w:type="dxa"/>
            <w:tcBorders>
              <w:top w:val="nil"/>
              <w:left w:val="nil"/>
              <w:bottom w:val="nil"/>
              <w:right w:val="nil"/>
            </w:tcBorders>
            <w:tcMar>
              <w:left w:w="0" w:type="dxa"/>
              <w:right w:w="0" w:type="dxa"/>
            </w:tcMar>
            <w:vAlign w:val="center"/>
          </w:tcPr>
          <w:p w14:paraId="23047FCF" w14:textId="77777777" w:rsidR="002F599C" w:rsidRPr="00387A2B" w:rsidRDefault="002F599C"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Negativo</w:t>
            </w:r>
          </w:p>
        </w:tc>
        <w:tc>
          <w:tcPr>
            <w:tcW w:w="425" w:type="dxa"/>
            <w:tcBorders>
              <w:top w:val="nil"/>
              <w:left w:val="nil"/>
              <w:bottom w:val="nil"/>
              <w:right w:val="nil"/>
            </w:tcBorders>
            <w:tcMar>
              <w:left w:w="0" w:type="dxa"/>
              <w:right w:w="0" w:type="dxa"/>
            </w:tcMar>
          </w:tcPr>
          <w:p w14:paraId="7EA7FA51"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0D3AF8A1"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06" w:type="dxa"/>
            <w:tcBorders>
              <w:top w:val="nil"/>
              <w:left w:val="nil"/>
              <w:bottom w:val="nil"/>
              <w:right w:val="nil"/>
            </w:tcBorders>
            <w:tcMar>
              <w:left w:w="0" w:type="dxa"/>
              <w:right w:w="0" w:type="dxa"/>
            </w:tcMar>
          </w:tcPr>
          <w:p w14:paraId="2A60EE1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399B0C8"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A1FC1C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4F58951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145CE2AF"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4A711E0D"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09AC7B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7CEBAB83"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81FB51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737391A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33A82444"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548401C5"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744BDD4"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r>
      <w:tr w:rsidR="002F599C" w:rsidRPr="00387A2B" w14:paraId="6E3E4B94" w14:textId="77777777" w:rsidTr="007141A2">
        <w:trPr>
          <w:jc w:val="center"/>
        </w:trPr>
        <w:tc>
          <w:tcPr>
            <w:tcW w:w="3632" w:type="dxa"/>
            <w:tcBorders>
              <w:top w:val="nil"/>
              <w:left w:val="nil"/>
              <w:bottom w:val="nil"/>
              <w:right w:val="nil"/>
            </w:tcBorders>
            <w:tcMar>
              <w:left w:w="0" w:type="dxa"/>
              <w:right w:w="0" w:type="dxa"/>
            </w:tcMar>
            <w:vAlign w:val="center"/>
          </w:tcPr>
          <w:p w14:paraId="72B71E73" w14:textId="77777777" w:rsidR="002F599C" w:rsidRPr="00387A2B" w:rsidRDefault="002F599C"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Un problema</w:t>
            </w:r>
          </w:p>
        </w:tc>
        <w:tc>
          <w:tcPr>
            <w:tcW w:w="425" w:type="dxa"/>
            <w:tcBorders>
              <w:top w:val="nil"/>
              <w:left w:val="nil"/>
              <w:bottom w:val="nil"/>
              <w:right w:val="nil"/>
            </w:tcBorders>
            <w:tcMar>
              <w:left w:w="0" w:type="dxa"/>
              <w:right w:w="0" w:type="dxa"/>
            </w:tcMar>
          </w:tcPr>
          <w:p w14:paraId="76181D7B"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62FF3B1"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06" w:type="dxa"/>
            <w:tcBorders>
              <w:top w:val="nil"/>
              <w:left w:val="nil"/>
              <w:bottom w:val="nil"/>
              <w:right w:val="nil"/>
            </w:tcBorders>
            <w:tcMar>
              <w:left w:w="0" w:type="dxa"/>
              <w:right w:w="0" w:type="dxa"/>
            </w:tcMar>
          </w:tcPr>
          <w:p w14:paraId="48A49874"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w:t>
            </w:r>
          </w:p>
        </w:tc>
        <w:tc>
          <w:tcPr>
            <w:tcW w:w="425" w:type="dxa"/>
            <w:tcBorders>
              <w:top w:val="nil"/>
              <w:left w:val="nil"/>
              <w:bottom w:val="nil"/>
              <w:right w:val="nil"/>
            </w:tcBorders>
            <w:tcMar>
              <w:left w:w="0" w:type="dxa"/>
              <w:right w:w="0" w:type="dxa"/>
            </w:tcMar>
          </w:tcPr>
          <w:p w14:paraId="6D797B18"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w:t>
            </w:r>
          </w:p>
        </w:tc>
        <w:tc>
          <w:tcPr>
            <w:tcW w:w="425" w:type="dxa"/>
            <w:tcBorders>
              <w:top w:val="nil"/>
              <w:left w:val="nil"/>
              <w:bottom w:val="nil"/>
              <w:right w:val="nil"/>
            </w:tcBorders>
            <w:tcMar>
              <w:left w:w="0" w:type="dxa"/>
              <w:right w:w="0" w:type="dxa"/>
            </w:tcMar>
          </w:tcPr>
          <w:p w14:paraId="68744991"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503737A3"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15E3AA2"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46FC5190"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8D1CCC4"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03A951AD"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11AEFE7E"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165D46F" w14:textId="77777777" w:rsidR="002F599C" w:rsidRPr="00387A2B" w:rsidRDefault="002F599C" w:rsidP="00387A2B">
            <w:pPr>
              <w:jc w:val="center"/>
              <w:rPr>
                <w:rFonts w:ascii="Times New Roman" w:hAnsi="Times New Roman" w:cs="Times New Roman"/>
                <w:b/>
                <w:color w:val="000000" w:themeColor="text1"/>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3A9363B1"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43644E13"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A140CDC"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r>
      <w:tr w:rsidR="002F599C" w:rsidRPr="00387A2B" w14:paraId="2E95B568" w14:textId="77777777" w:rsidTr="007141A2">
        <w:trPr>
          <w:jc w:val="center"/>
        </w:trPr>
        <w:tc>
          <w:tcPr>
            <w:tcW w:w="3632" w:type="dxa"/>
            <w:tcBorders>
              <w:top w:val="nil"/>
              <w:left w:val="nil"/>
              <w:bottom w:val="nil"/>
              <w:right w:val="nil"/>
            </w:tcBorders>
            <w:tcMar>
              <w:left w:w="0" w:type="dxa"/>
              <w:right w:w="0" w:type="dxa"/>
            </w:tcMar>
            <w:vAlign w:val="center"/>
          </w:tcPr>
          <w:p w14:paraId="66E6701D" w14:textId="77777777" w:rsidR="002F599C" w:rsidRPr="00387A2B" w:rsidRDefault="002F599C"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Leve</w:t>
            </w:r>
          </w:p>
        </w:tc>
        <w:tc>
          <w:tcPr>
            <w:tcW w:w="425" w:type="dxa"/>
            <w:tcBorders>
              <w:top w:val="nil"/>
              <w:left w:val="nil"/>
              <w:bottom w:val="nil"/>
              <w:right w:val="nil"/>
            </w:tcBorders>
            <w:tcMar>
              <w:left w:w="0" w:type="dxa"/>
              <w:right w:w="0" w:type="dxa"/>
            </w:tcMar>
          </w:tcPr>
          <w:p w14:paraId="3167F269"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BCB72DE"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06" w:type="dxa"/>
            <w:tcBorders>
              <w:top w:val="nil"/>
              <w:left w:val="nil"/>
              <w:bottom w:val="nil"/>
              <w:right w:val="nil"/>
            </w:tcBorders>
            <w:tcMar>
              <w:left w:w="0" w:type="dxa"/>
              <w:right w:w="0" w:type="dxa"/>
            </w:tcMar>
          </w:tcPr>
          <w:p w14:paraId="4702AEDA"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.83</w:t>
            </w:r>
          </w:p>
        </w:tc>
        <w:tc>
          <w:tcPr>
            <w:tcW w:w="425" w:type="dxa"/>
            <w:tcBorders>
              <w:top w:val="nil"/>
              <w:left w:val="nil"/>
              <w:bottom w:val="nil"/>
              <w:right w:val="nil"/>
            </w:tcBorders>
            <w:tcMar>
              <w:left w:w="0" w:type="dxa"/>
              <w:right w:w="0" w:type="dxa"/>
            </w:tcMar>
          </w:tcPr>
          <w:p w14:paraId="4CFAB2F1"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.53</w:t>
            </w:r>
          </w:p>
        </w:tc>
        <w:tc>
          <w:tcPr>
            <w:tcW w:w="425" w:type="dxa"/>
            <w:tcBorders>
              <w:top w:val="nil"/>
              <w:left w:val="nil"/>
              <w:bottom w:val="nil"/>
              <w:right w:val="nil"/>
            </w:tcBorders>
            <w:tcMar>
              <w:left w:w="0" w:type="dxa"/>
              <w:right w:w="0" w:type="dxa"/>
            </w:tcMar>
          </w:tcPr>
          <w:p w14:paraId="48AFA7E9"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15C95FC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696B14E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4C0CC432" w14:textId="77777777" w:rsidR="002F599C" w:rsidRPr="00387A2B" w:rsidRDefault="002F599C" w:rsidP="00387A2B">
            <w:pPr>
              <w:jc w:val="center"/>
              <w:rPr>
                <w:rFonts w:ascii="Times New Roman" w:hAnsi="Times New Roman" w:cs="Times New Roman"/>
                <w:b/>
                <w:color w:val="000000" w:themeColor="text1"/>
              </w:rPr>
            </w:pPr>
            <w:r w:rsidRPr="00387A2B">
              <w:rPr>
                <w:rFonts w:ascii="Times New Roman" w:hAnsi="Times New Roman" w:cs="Times New Roman"/>
                <w:b/>
                <w:color w:val="000000" w:themeColor="text1"/>
                <w:sz w:val="20"/>
                <w:szCs w:val="20"/>
              </w:rPr>
              <w:t>1</w:t>
            </w:r>
          </w:p>
        </w:tc>
        <w:tc>
          <w:tcPr>
            <w:tcW w:w="425" w:type="dxa"/>
            <w:tcBorders>
              <w:top w:val="nil"/>
              <w:left w:val="nil"/>
              <w:bottom w:val="nil"/>
              <w:right w:val="nil"/>
            </w:tcBorders>
            <w:tcMar>
              <w:left w:w="0" w:type="dxa"/>
              <w:right w:w="0" w:type="dxa"/>
            </w:tcMar>
          </w:tcPr>
          <w:p w14:paraId="20CF7E71"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.85</w:t>
            </w:r>
          </w:p>
        </w:tc>
        <w:tc>
          <w:tcPr>
            <w:tcW w:w="426" w:type="dxa"/>
            <w:tcBorders>
              <w:top w:val="nil"/>
              <w:left w:val="nil"/>
              <w:bottom w:val="nil"/>
              <w:right w:val="nil"/>
            </w:tcBorders>
            <w:tcMar>
              <w:left w:w="0" w:type="dxa"/>
              <w:right w:w="0" w:type="dxa"/>
            </w:tcMar>
          </w:tcPr>
          <w:p w14:paraId="53328B71"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51C5873"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3B7A0AEB"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401BCBA"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b/>
                <w:color w:val="000000" w:themeColor="text1"/>
                <w:sz w:val="20"/>
                <w:szCs w:val="20"/>
              </w:rPr>
              <w:t>1</w:t>
            </w:r>
          </w:p>
        </w:tc>
        <w:tc>
          <w:tcPr>
            <w:tcW w:w="426" w:type="dxa"/>
            <w:tcBorders>
              <w:top w:val="nil"/>
              <w:left w:val="nil"/>
              <w:bottom w:val="nil"/>
              <w:right w:val="nil"/>
            </w:tcBorders>
            <w:tcMar>
              <w:left w:w="0" w:type="dxa"/>
              <w:right w:w="0" w:type="dxa"/>
            </w:tcMar>
          </w:tcPr>
          <w:p w14:paraId="61B1FFDD"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4B1A864"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r>
      <w:tr w:rsidR="002F599C" w:rsidRPr="00387A2B" w14:paraId="7956838F" w14:textId="77777777" w:rsidTr="007141A2">
        <w:trPr>
          <w:jc w:val="center"/>
        </w:trPr>
        <w:tc>
          <w:tcPr>
            <w:tcW w:w="3632" w:type="dxa"/>
            <w:tcBorders>
              <w:top w:val="nil"/>
              <w:left w:val="nil"/>
              <w:bottom w:val="nil"/>
              <w:right w:val="nil"/>
            </w:tcBorders>
            <w:tcMar>
              <w:left w:w="0" w:type="dxa"/>
              <w:right w:w="0" w:type="dxa"/>
            </w:tcMar>
            <w:vAlign w:val="center"/>
          </w:tcPr>
          <w:p w14:paraId="405D2FA6" w14:textId="77777777" w:rsidR="002F599C" w:rsidRPr="00387A2B" w:rsidRDefault="002F599C"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Moderado</w:t>
            </w:r>
          </w:p>
        </w:tc>
        <w:tc>
          <w:tcPr>
            <w:tcW w:w="425" w:type="dxa"/>
            <w:tcBorders>
              <w:top w:val="nil"/>
              <w:left w:val="nil"/>
              <w:bottom w:val="nil"/>
              <w:right w:val="nil"/>
            </w:tcBorders>
            <w:tcMar>
              <w:left w:w="0" w:type="dxa"/>
              <w:right w:w="0" w:type="dxa"/>
            </w:tcMar>
          </w:tcPr>
          <w:p w14:paraId="51F9B71D"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3F2BC22"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06" w:type="dxa"/>
            <w:tcBorders>
              <w:top w:val="nil"/>
              <w:left w:val="nil"/>
              <w:bottom w:val="nil"/>
              <w:right w:val="nil"/>
            </w:tcBorders>
            <w:tcMar>
              <w:left w:w="0" w:type="dxa"/>
              <w:right w:w="0" w:type="dxa"/>
            </w:tcMar>
          </w:tcPr>
          <w:p w14:paraId="4228541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.16</w:t>
            </w:r>
          </w:p>
        </w:tc>
        <w:tc>
          <w:tcPr>
            <w:tcW w:w="425" w:type="dxa"/>
            <w:tcBorders>
              <w:top w:val="nil"/>
              <w:left w:val="nil"/>
              <w:bottom w:val="nil"/>
              <w:right w:val="nil"/>
            </w:tcBorders>
            <w:tcMar>
              <w:left w:w="0" w:type="dxa"/>
              <w:right w:w="0" w:type="dxa"/>
            </w:tcMar>
          </w:tcPr>
          <w:p w14:paraId="202E09C9"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.47</w:t>
            </w:r>
          </w:p>
        </w:tc>
        <w:tc>
          <w:tcPr>
            <w:tcW w:w="425" w:type="dxa"/>
            <w:tcBorders>
              <w:top w:val="nil"/>
              <w:left w:val="nil"/>
              <w:bottom w:val="nil"/>
              <w:right w:val="nil"/>
            </w:tcBorders>
            <w:tcMar>
              <w:left w:w="0" w:type="dxa"/>
              <w:right w:w="0" w:type="dxa"/>
            </w:tcMar>
          </w:tcPr>
          <w:p w14:paraId="213A364B"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bottom w:val="nil"/>
              <w:right w:val="nil"/>
            </w:tcBorders>
            <w:tcMar>
              <w:left w:w="0" w:type="dxa"/>
              <w:right w:w="0" w:type="dxa"/>
            </w:tcMar>
          </w:tcPr>
          <w:p w14:paraId="51419FA8"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D96C3A6"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BDCAC6A"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5BCF5B0A"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.15</w:t>
            </w:r>
          </w:p>
        </w:tc>
        <w:tc>
          <w:tcPr>
            <w:tcW w:w="426" w:type="dxa"/>
            <w:tcBorders>
              <w:top w:val="nil"/>
              <w:left w:val="nil"/>
              <w:bottom w:val="nil"/>
              <w:right w:val="nil"/>
            </w:tcBorders>
            <w:tcMar>
              <w:left w:w="0" w:type="dxa"/>
              <w:right w:w="0" w:type="dxa"/>
            </w:tcMar>
          </w:tcPr>
          <w:p w14:paraId="3CE46447"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.83</w:t>
            </w:r>
          </w:p>
        </w:tc>
        <w:tc>
          <w:tcPr>
            <w:tcW w:w="425" w:type="dxa"/>
            <w:tcBorders>
              <w:top w:val="nil"/>
              <w:left w:val="nil"/>
              <w:bottom w:val="nil"/>
              <w:right w:val="nil"/>
            </w:tcBorders>
            <w:tcMar>
              <w:left w:w="0" w:type="dxa"/>
              <w:right w:w="0" w:type="dxa"/>
            </w:tcMar>
          </w:tcPr>
          <w:p w14:paraId="20E7C2E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762BBEFF"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bottom w:val="nil"/>
              <w:right w:val="nil"/>
            </w:tcBorders>
            <w:tcMar>
              <w:left w:w="0" w:type="dxa"/>
              <w:right w:w="0" w:type="dxa"/>
            </w:tcMar>
          </w:tcPr>
          <w:p w14:paraId="074B429D"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.29</w:t>
            </w:r>
          </w:p>
        </w:tc>
        <w:tc>
          <w:tcPr>
            <w:tcW w:w="426" w:type="dxa"/>
            <w:tcBorders>
              <w:top w:val="nil"/>
              <w:left w:val="nil"/>
              <w:bottom w:val="nil"/>
              <w:right w:val="nil"/>
            </w:tcBorders>
            <w:tcMar>
              <w:left w:w="0" w:type="dxa"/>
              <w:right w:w="0" w:type="dxa"/>
            </w:tcMar>
          </w:tcPr>
          <w:p w14:paraId="6D472BD1" w14:textId="77777777" w:rsidR="002F599C" w:rsidRPr="00387A2B" w:rsidRDefault="002F599C" w:rsidP="00387A2B">
            <w:pPr>
              <w:jc w:val="center"/>
              <w:rPr>
                <w:rFonts w:ascii="Times New Roman" w:hAnsi="Times New Roman" w:cs="Times New Roman"/>
                <w:b/>
                <w:color w:val="000000" w:themeColor="text1"/>
              </w:rPr>
            </w:pPr>
            <w:r w:rsidRPr="00387A2B">
              <w:rPr>
                <w:rFonts w:ascii="Times New Roman" w:hAnsi="Times New Roman" w:cs="Times New Roman"/>
                <w:b/>
                <w:color w:val="000000" w:themeColor="text1"/>
                <w:sz w:val="20"/>
                <w:szCs w:val="20"/>
              </w:rPr>
              <w:t>.71</w:t>
            </w:r>
          </w:p>
        </w:tc>
        <w:tc>
          <w:tcPr>
            <w:tcW w:w="425" w:type="dxa"/>
            <w:tcBorders>
              <w:top w:val="nil"/>
              <w:left w:val="nil"/>
              <w:bottom w:val="nil"/>
              <w:right w:val="nil"/>
            </w:tcBorders>
            <w:tcMar>
              <w:left w:w="0" w:type="dxa"/>
              <w:right w:w="0" w:type="dxa"/>
            </w:tcMar>
          </w:tcPr>
          <w:p w14:paraId="5E68E643"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r>
      <w:tr w:rsidR="002F599C" w:rsidRPr="00387A2B" w14:paraId="627B043E" w14:textId="77777777" w:rsidTr="007141A2">
        <w:trPr>
          <w:jc w:val="center"/>
        </w:trPr>
        <w:tc>
          <w:tcPr>
            <w:tcW w:w="3632" w:type="dxa"/>
            <w:tcBorders>
              <w:top w:val="nil"/>
              <w:left w:val="nil"/>
              <w:right w:val="nil"/>
            </w:tcBorders>
            <w:tcMar>
              <w:left w:w="0" w:type="dxa"/>
              <w:right w:w="0" w:type="dxa"/>
            </w:tcMar>
            <w:vAlign w:val="center"/>
          </w:tcPr>
          <w:p w14:paraId="07020262" w14:textId="77777777" w:rsidR="002F599C" w:rsidRPr="00387A2B" w:rsidRDefault="002F599C" w:rsidP="00387A2B">
            <w:pPr>
              <w:ind w:firstLine="250"/>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Grave</w:t>
            </w:r>
          </w:p>
        </w:tc>
        <w:tc>
          <w:tcPr>
            <w:tcW w:w="425" w:type="dxa"/>
            <w:tcBorders>
              <w:top w:val="nil"/>
              <w:left w:val="nil"/>
              <w:right w:val="nil"/>
            </w:tcBorders>
            <w:tcMar>
              <w:left w:w="0" w:type="dxa"/>
              <w:right w:w="0" w:type="dxa"/>
            </w:tcMar>
          </w:tcPr>
          <w:p w14:paraId="73221FC6"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7F29D547"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06" w:type="dxa"/>
            <w:tcBorders>
              <w:top w:val="nil"/>
              <w:left w:val="nil"/>
              <w:right w:val="nil"/>
            </w:tcBorders>
            <w:tcMar>
              <w:left w:w="0" w:type="dxa"/>
              <w:right w:w="0" w:type="dxa"/>
            </w:tcMar>
          </w:tcPr>
          <w:p w14:paraId="02E809CB"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1ACC741C"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308F14F7" w14:textId="77777777" w:rsidR="002F599C" w:rsidRPr="00387A2B" w:rsidRDefault="002F599C" w:rsidP="00387A2B">
            <w:pPr>
              <w:jc w:val="center"/>
              <w:rPr>
                <w:rFonts w:ascii="Times New Roman" w:hAnsi="Times New Roman" w:cs="Times New Roman"/>
                <w:b/>
                <w:color w:val="000000" w:themeColor="text1"/>
                <w:sz w:val="20"/>
                <w:szCs w:val="20"/>
              </w:rPr>
            </w:pPr>
            <w:r w:rsidRPr="00387A2B">
              <w:rPr>
                <w:rFonts w:ascii="Times New Roman" w:hAnsi="Times New Roman" w:cs="Times New Roman"/>
                <w:b/>
                <w:color w:val="000000" w:themeColor="text1"/>
                <w:sz w:val="20"/>
                <w:szCs w:val="20"/>
              </w:rPr>
              <w:t>1</w:t>
            </w:r>
          </w:p>
        </w:tc>
        <w:tc>
          <w:tcPr>
            <w:tcW w:w="426" w:type="dxa"/>
            <w:tcBorders>
              <w:top w:val="nil"/>
              <w:left w:val="nil"/>
              <w:right w:val="nil"/>
            </w:tcBorders>
            <w:tcMar>
              <w:left w:w="0" w:type="dxa"/>
              <w:right w:w="0" w:type="dxa"/>
            </w:tcMar>
          </w:tcPr>
          <w:p w14:paraId="7C241A73"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10179C0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74C866F7"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4723100F"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6" w:type="dxa"/>
            <w:tcBorders>
              <w:top w:val="nil"/>
              <w:left w:val="nil"/>
              <w:right w:val="nil"/>
            </w:tcBorders>
            <w:tcMar>
              <w:left w:w="0" w:type="dxa"/>
              <w:right w:w="0" w:type="dxa"/>
            </w:tcMar>
          </w:tcPr>
          <w:p w14:paraId="272BF2E2"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.17</w:t>
            </w:r>
          </w:p>
        </w:tc>
        <w:tc>
          <w:tcPr>
            <w:tcW w:w="425" w:type="dxa"/>
            <w:tcBorders>
              <w:top w:val="nil"/>
              <w:left w:val="nil"/>
              <w:right w:val="nil"/>
            </w:tcBorders>
            <w:tcMar>
              <w:left w:w="0" w:type="dxa"/>
              <w:right w:w="0" w:type="dxa"/>
            </w:tcMar>
          </w:tcPr>
          <w:p w14:paraId="5C117D0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25F54BFB" w14:textId="77777777" w:rsidR="002F599C" w:rsidRPr="00387A2B" w:rsidRDefault="002F599C" w:rsidP="00387A2B">
            <w:pPr>
              <w:jc w:val="center"/>
              <w:rPr>
                <w:rFonts w:ascii="Times New Roman" w:hAnsi="Times New Roman" w:cs="Times New Roman"/>
                <w:color w:val="000000" w:themeColor="text1"/>
                <w:sz w:val="20"/>
                <w:szCs w:val="20"/>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4E70B400"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6" w:type="dxa"/>
            <w:tcBorders>
              <w:top w:val="nil"/>
              <w:left w:val="nil"/>
              <w:right w:val="nil"/>
            </w:tcBorders>
            <w:tcMar>
              <w:left w:w="0" w:type="dxa"/>
              <w:right w:w="0" w:type="dxa"/>
            </w:tcMar>
          </w:tcPr>
          <w:p w14:paraId="54B63958" w14:textId="77777777" w:rsidR="002F599C" w:rsidRPr="00387A2B" w:rsidRDefault="002F599C" w:rsidP="00387A2B">
            <w:pPr>
              <w:jc w:val="center"/>
              <w:rPr>
                <w:rFonts w:ascii="Times New Roman" w:hAnsi="Times New Roman" w:cs="Times New Roman"/>
                <w:color w:val="000000" w:themeColor="text1"/>
              </w:rPr>
            </w:pPr>
            <w:r w:rsidRPr="00387A2B">
              <w:rPr>
                <w:rFonts w:ascii="Times New Roman" w:hAnsi="Times New Roman" w:cs="Times New Roman"/>
                <w:color w:val="000000" w:themeColor="text1"/>
                <w:sz w:val="20"/>
                <w:szCs w:val="20"/>
              </w:rPr>
              <w:t>.00</w:t>
            </w:r>
          </w:p>
        </w:tc>
        <w:tc>
          <w:tcPr>
            <w:tcW w:w="425" w:type="dxa"/>
            <w:tcBorders>
              <w:top w:val="nil"/>
              <w:left w:val="nil"/>
              <w:right w:val="nil"/>
            </w:tcBorders>
            <w:tcMar>
              <w:left w:w="0" w:type="dxa"/>
              <w:right w:w="0" w:type="dxa"/>
            </w:tcMar>
          </w:tcPr>
          <w:p w14:paraId="6DC2BA89" w14:textId="77777777" w:rsidR="002F599C" w:rsidRPr="00387A2B" w:rsidRDefault="002F599C" w:rsidP="00387A2B">
            <w:pPr>
              <w:jc w:val="center"/>
              <w:rPr>
                <w:rFonts w:ascii="Times New Roman" w:hAnsi="Times New Roman" w:cs="Times New Roman"/>
                <w:b/>
                <w:color w:val="000000" w:themeColor="text1"/>
              </w:rPr>
            </w:pPr>
            <w:r w:rsidRPr="00387A2B">
              <w:rPr>
                <w:rFonts w:ascii="Times New Roman" w:hAnsi="Times New Roman" w:cs="Times New Roman"/>
                <w:b/>
                <w:color w:val="000000" w:themeColor="text1"/>
                <w:sz w:val="20"/>
                <w:szCs w:val="20"/>
              </w:rPr>
              <w:t>.1</w:t>
            </w:r>
          </w:p>
        </w:tc>
      </w:tr>
      <w:tr w:rsidR="002F599C" w:rsidRPr="00387A2B" w14:paraId="5CAEB1F4" w14:textId="77777777" w:rsidTr="007141A2">
        <w:trPr>
          <w:jc w:val="center"/>
        </w:trPr>
        <w:tc>
          <w:tcPr>
            <w:tcW w:w="9991" w:type="dxa"/>
            <w:gridSpan w:val="16"/>
            <w:tcBorders>
              <w:left w:val="nil"/>
              <w:bottom w:val="nil"/>
              <w:right w:val="nil"/>
            </w:tcBorders>
            <w:tcMar>
              <w:left w:w="0" w:type="dxa"/>
              <w:right w:w="0" w:type="dxa"/>
            </w:tcMar>
            <w:vAlign w:val="center"/>
          </w:tcPr>
          <w:p w14:paraId="245E9CB6" w14:textId="77777777" w:rsidR="002F599C" w:rsidRPr="00387A2B" w:rsidRDefault="002F599C" w:rsidP="00387A2B">
            <w:pPr>
              <w:rPr>
                <w:rFonts w:ascii="Times New Roman" w:hAnsi="Times New Roman" w:cs="Times New Roman"/>
                <w:color w:val="000000" w:themeColor="text1"/>
                <w:sz w:val="20"/>
                <w:szCs w:val="20"/>
              </w:rPr>
            </w:pPr>
            <w:r w:rsidRPr="00387A2B">
              <w:rPr>
                <w:rFonts w:ascii="Times New Roman" w:hAnsi="Times New Roman" w:cs="Times New Roman"/>
                <w:i/>
                <w:color w:val="000000" w:themeColor="text1"/>
                <w:sz w:val="20"/>
                <w:szCs w:val="20"/>
              </w:rPr>
              <w:t>Nota</w:t>
            </w:r>
            <w:r w:rsidRPr="00387A2B">
              <w:rPr>
                <w:rFonts w:ascii="Times New Roman" w:hAnsi="Times New Roman" w:cs="Times New Roman"/>
                <w:color w:val="000000" w:themeColor="text1"/>
                <w:sz w:val="20"/>
                <w:szCs w:val="20"/>
              </w:rPr>
              <w:t>. CEEA = consumo excesivo episódico de alcohol. Los ítems con probabilidad &lt;.3 son destacados en negrita para su mejor identificación e interpretación</w:t>
            </w:r>
          </w:p>
        </w:tc>
      </w:tr>
    </w:tbl>
    <w:p w14:paraId="19507541" w14:textId="77777777" w:rsidR="002F599C" w:rsidRPr="00387A2B" w:rsidRDefault="002F599C" w:rsidP="00387A2B">
      <w:pPr>
        <w:tabs>
          <w:tab w:val="left" w:pos="6629"/>
        </w:tabs>
        <w:spacing w:after="0" w:line="240" w:lineRule="auto"/>
        <w:ind w:firstLine="709"/>
        <w:rPr>
          <w:rFonts w:ascii="Times New Roman" w:hAnsi="Times New Roman" w:cs="Times New Roman"/>
          <w:color w:val="000000" w:themeColor="text1"/>
          <w:sz w:val="24"/>
          <w:szCs w:val="24"/>
        </w:rPr>
      </w:pPr>
    </w:p>
    <w:p w14:paraId="2A179FD1" w14:textId="5D5D72E3" w:rsidR="00012DE6" w:rsidRPr="00387A2B" w:rsidRDefault="005A4658" w:rsidP="00387A2B">
      <w:pPr>
        <w:tabs>
          <w:tab w:val="left" w:pos="6629"/>
        </w:tabs>
        <w:spacing w:after="0" w:line="240" w:lineRule="auto"/>
        <w:ind w:firstLine="709"/>
        <w:rPr>
          <w:rFonts w:ascii="Times New Roman" w:hAnsi="Times New Roman" w:cs="Times New Roman"/>
          <w:color w:val="000000" w:themeColor="text1"/>
          <w:sz w:val="24"/>
          <w:szCs w:val="24"/>
          <w:lang w:val="es-ES"/>
        </w:rPr>
      </w:pPr>
      <w:r w:rsidRPr="00387A2B">
        <w:rPr>
          <w:rFonts w:ascii="Times New Roman" w:hAnsi="Times New Roman" w:cs="Times New Roman"/>
          <w:color w:val="000000" w:themeColor="text1"/>
          <w:sz w:val="24"/>
          <w:szCs w:val="24"/>
          <w:lang w:val="es-ES"/>
        </w:rPr>
        <w:t>Las personas con un problema por consumo de alcohol</w:t>
      </w:r>
      <w:r w:rsidR="00012DE6" w:rsidRPr="00387A2B">
        <w:rPr>
          <w:rFonts w:ascii="Times New Roman" w:hAnsi="Times New Roman" w:cs="Times New Roman"/>
          <w:color w:val="000000" w:themeColor="text1"/>
          <w:sz w:val="24"/>
          <w:szCs w:val="24"/>
          <w:lang w:val="es-ES"/>
        </w:rPr>
        <w:t xml:space="preserve"> en Argentina y España parecieron caracterizarse por una probabilidad moderada de negligencia en obligaciones prioritarias, mientras que en Brasil por una alta probabilidad de pérdida de control en el consumo. En Argentina</w:t>
      </w:r>
      <w:r w:rsidR="004264AD" w:rsidRPr="00387A2B">
        <w:rPr>
          <w:rFonts w:ascii="Times New Roman" w:hAnsi="Times New Roman" w:cs="Times New Roman"/>
          <w:color w:val="000000" w:themeColor="text1"/>
          <w:sz w:val="24"/>
          <w:szCs w:val="24"/>
          <w:lang w:val="es-ES"/>
        </w:rPr>
        <w:t xml:space="preserve">, el nivel leve se caracterizó </w:t>
      </w:r>
      <w:r w:rsidR="00012DE6" w:rsidRPr="00387A2B">
        <w:rPr>
          <w:rFonts w:ascii="Times New Roman" w:hAnsi="Times New Roman" w:cs="Times New Roman"/>
          <w:color w:val="000000" w:themeColor="text1"/>
          <w:sz w:val="24"/>
          <w:szCs w:val="24"/>
          <w:lang w:val="es-ES"/>
        </w:rPr>
        <w:t xml:space="preserve">por una probabilidad moderada de tolerancia y consumo a pesar de los problemas, y alta de pérdida de control y negligencia de actividades prioritarias. </w:t>
      </w:r>
      <w:r w:rsidR="00CA02E1" w:rsidRPr="00387A2B">
        <w:rPr>
          <w:rFonts w:ascii="Times New Roman" w:hAnsi="Times New Roman" w:cs="Times New Roman"/>
          <w:color w:val="000000" w:themeColor="text1"/>
          <w:sz w:val="24"/>
          <w:szCs w:val="24"/>
          <w:lang w:val="es-ES"/>
        </w:rPr>
        <w:t xml:space="preserve">En estudiantes españoles, este nivel se caracterizó por una alta probabilidad de uso de alcohol en situaciones físicamente peligrosas y problemas sociales. En Brasil se observó </w:t>
      </w:r>
      <w:r w:rsidR="00BE38B1" w:rsidRPr="00387A2B">
        <w:rPr>
          <w:rFonts w:ascii="Times New Roman" w:hAnsi="Times New Roman" w:cs="Times New Roman"/>
          <w:color w:val="000000" w:themeColor="text1"/>
          <w:sz w:val="24"/>
          <w:szCs w:val="24"/>
          <w:lang w:val="es-ES"/>
        </w:rPr>
        <w:t>una probabilidad moderada tolerancia, y alta de pérdida de control.</w:t>
      </w:r>
      <w:r w:rsidR="0002386F" w:rsidRPr="00387A2B">
        <w:rPr>
          <w:rFonts w:ascii="Times New Roman" w:hAnsi="Times New Roman" w:cs="Times New Roman"/>
          <w:color w:val="000000" w:themeColor="text1"/>
          <w:sz w:val="24"/>
          <w:szCs w:val="24"/>
          <w:lang w:val="es-ES"/>
        </w:rPr>
        <w:t xml:space="preserve"> En el nivel moderado, los estudiantes argentinos presentaban alta probabilidad de</w:t>
      </w:r>
      <w:r w:rsidR="00E22C23" w:rsidRPr="00387A2B">
        <w:rPr>
          <w:rFonts w:ascii="Times New Roman" w:hAnsi="Times New Roman" w:cs="Times New Roman"/>
          <w:color w:val="000000" w:themeColor="text1"/>
          <w:sz w:val="24"/>
          <w:szCs w:val="24"/>
          <w:lang w:val="es-ES"/>
        </w:rPr>
        <w:t xml:space="preserve"> </w:t>
      </w:r>
      <w:r w:rsidR="0002386F" w:rsidRPr="00387A2B">
        <w:rPr>
          <w:rFonts w:ascii="Times New Roman" w:hAnsi="Times New Roman" w:cs="Times New Roman"/>
          <w:color w:val="000000" w:themeColor="text1"/>
          <w:sz w:val="24"/>
          <w:szCs w:val="24"/>
          <w:lang w:val="es-ES"/>
        </w:rPr>
        <w:t xml:space="preserve">uso de alcohol en situaciones físicamente peligrosas y problemas sociales, y moderada de pérdida de control y negligencia de obligaciones prioritarias. Los estudiantes españoles, tuvieron una alta probabilidad de pérdida de control, y moderada de tolerancia, tiempo empleado en obtener/consumir alcohol, y negligencia de actividades prioritarias. Los universitarios brasileños </w:t>
      </w:r>
      <w:r w:rsidR="00F719AA" w:rsidRPr="00387A2B">
        <w:rPr>
          <w:rFonts w:ascii="Times New Roman" w:hAnsi="Times New Roman" w:cs="Times New Roman"/>
          <w:color w:val="000000" w:themeColor="text1"/>
          <w:sz w:val="24"/>
          <w:szCs w:val="24"/>
          <w:lang w:val="es-ES"/>
        </w:rPr>
        <w:t xml:space="preserve">evidenciaron una alta probabilidad de </w:t>
      </w:r>
      <w:r w:rsidR="00F719AA" w:rsidRPr="00387A2B">
        <w:rPr>
          <w:rFonts w:ascii="Times New Roman" w:hAnsi="Times New Roman" w:cs="Times New Roman"/>
          <w:color w:val="000000" w:themeColor="text1"/>
          <w:sz w:val="24"/>
          <w:szCs w:val="24"/>
          <w:lang w:val="es-ES"/>
        </w:rPr>
        <w:lastRenderedPageBreak/>
        <w:t xml:space="preserve">apetencia de la sustancia, pérdida de control, consumo a pesar de los problemas, y moderada de mayor consumo del pretendido, problemas sociales, y negligencia de obligaciones prioritarias. </w:t>
      </w:r>
      <w:r w:rsidR="00505EC9" w:rsidRPr="00387A2B">
        <w:rPr>
          <w:rFonts w:ascii="Times New Roman" w:hAnsi="Times New Roman" w:cs="Times New Roman"/>
          <w:color w:val="000000" w:themeColor="text1"/>
          <w:sz w:val="24"/>
          <w:szCs w:val="24"/>
          <w:lang w:val="es-ES"/>
        </w:rPr>
        <w:t xml:space="preserve">Por último, el nivel grave se caracterizó por una </w:t>
      </w:r>
      <w:r w:rsidR="00F94433" w:rsidRPr="00387A2B">
        <w:rPr>
          <w:rFonts w:ascii="Times New Roman" w:hAnsi="Times New Roman" w:cs="Times New Roman"/>
          <w:color w:val="000000" w:themeColor="text1"/>
          <w:sz w:val="24"/>
          <w:szCs w:val="24"/>
          <w:lang w:val="es-ES"/>
        </w:rPr>
        <w:t xml:space="preserve">probabilidad </w:t>
      </w:r>
      <w:r w:rsidR="00505EC9" w:rsidRPr="00387A2B">
        <w:rPr>
          <w:rFonts w:ascii="Times New Roman" w:hAnsi="Times New Roman" w:cs="Times New Roman"/>
          <w:color w:val="000000" w:themeColor="text1"/>
          <w:sz w:val="24"/>
          <w:szCs w:val="24"/>
          <w:lang w:val="es-ES"/>
        </w:rPr>
        <w:t>alta</w:t>
      </w:r>
      <w:r w:rsidR="00014391" w:rsidRPr="00387A2B">
        <w:rPr>
          <w:rFonts w:ascii="Times New Roman" w:hAnsi="Times New Roman" w:cs="Times New Roman"/>
          <w:color w:val="000000" w:themeColor="text1"/>
          <w:sz w:val="24"/>
          <w:szCs w:val="24"/>
          <w:lang w:val="es-ES"/>
        </w:rPr>
        <w:t xml:space="preserve"> o moderada </w:t>
      </w:r>
      <w:r w:rsidR="00505EC9" w:rsidRPr="00387A2B">
        <w:rPr>
          <w:rFonts w:ascii="Times New Roman" w:hAnsi="Times New Roman" w:cs="Times New Roman"/>
          <w:color w:val="000000" w:themeColor="text1"/>
          <w:sz w:val="24"/>
          <w:szCs w:val="24"/>
          <w:lang w:val="es-ES"/>
        </w:rPr>
        <w:t xml:space="preserve">de </w:t>
      </w:r>
      <w:r w:rsidR="006E0ED3" w:rsidRPr="00387A2B">
        <w:rPr>
          <w:rFonts w:ascii="Times New Roman" w:hAnsi="Times New Roman" w:cs="Times New Roman"/>
          <w:color w:val="000000" w:themeColor="text1"/>
          <w:sz w:val="24"/>
          <w:szCs w:val="24"/>
          <w:lang w:val="es-ES"/>
        </w:rPr>
        <w:t xml:space="preserve">endorsar </w:t>
      </w:r>
      <w:r w:rsidR="00505EC9" w:rsidRPr="00387A2B">
        <w:rPr>
          <w:rFonts w:ascii="Times New Roman" w:hAnsi="Times New Roman" w:cs="Times New Roman"/>
          <w:color w:val="000000" w:themeColor="text1"/>
          <w:sz w:val="24"/>
          <w:szCs w:val="24"/>
          <w:lang w:val="es-ES"/>
        </w:rPr>
        <w:t xml:space="preserve">todos los criterios, </w:t>
      </w:r>
      <w:r w:rsidR="00014391" w:rsidRPr="00387A2B">
        <w:rPr>
          <w:rFonts w:ascii="Times New Roman" w:hAnsi="Times New Roman" w:cs="Times New Roman"/>
          <w:color w:val="000000" w:themeColor="text1"/>
          <w:sz w:val="24"/>
          <w:szCs w:val="24"/>
          <w:lang w:val="es-ES"/>
        </w:rPr>
        <w:t xml:space="preserve">con excepción de apetencia de la sustancia y descuido de actividades en Argentina y España, </w:t>
      </w:r>
      <w:r w:rsidRPr="00387A2B">
        <w:rPr>
          <w:rFonts w:ascii="Times New Roman" w:hAnsi="Times New Roman" w:cs="Times New Roman"/>
          <w:color w:val="000000" w:themeColor="text1"/>
          <w:sz w:val="24"/>
          <w:szCs w:val="24"/>
          <w:lang w:val="es-ES"/>
        </w:rPr>
        <w:t xml:space="preserve">síntomas </w:t>
      </w:r>
      <w:r w:rsidR="00014391" w:rsidRPr="00387A2B">
        <w:rPr>
          <w:rFonts w:ascii="Times New Roman" w:hAnsi="Times New Roman" w:cs="Times New Roman"/>
          <w:color w:val="000000" w:themeColor="text1"/>
          <w:sz w:val="24"/>
          <w:szCs w:val="24"/>
          <w:lang w:val="es-ES"/>
        </w:rPr>
        <w:t>de abstinencia y mayor consumo del pretendido en España, y uso en situaciones físicamente peligrosas en Brasil (Tabla 3).</w:t>
      </w:r>
    </w:p>
    <w:p w14:paraId="675AEE8A" w14:textId="77777777" w:rsidR="00964A4F" w:rsidRPr="00387A2B" w:rsidRDefault="00964A4F" w:rsidP="00387A2B">
      <w:pPr>
        <w:tabs>
          <w:tab w:val="left" w:pos="6629"/>
        </w:tabs>
        <w:spacing w:after="0" w:line="240" w:lineRule="auto"/>
        <w:ind w:firstLine="709"/>
        <w:rPr>
          <w:rFonts w:ascii="Times New Roman" w:hAnsi="Times New Roman" w:cs="Times New Roman"/>
          <w:color w:val="000000" w:themeColor="text1"/>
          <w:sz w:val="24"/>
          <w:szCs w:val="24"/>
          <w:lang w:val="es-ES"/>
        </w:rPr>
      </w:pPr>
    </w:p>
    <w:p w14:paraId="267E0744" w14:textId="77777777" w:rsidR="00B830B3" w:rsidRPr="00387A2B" w:rsidRDefault="00B830B3" w:rsidP="00387A2B">
      <w:pPr>
        <w:tabs>
          <w:tab w:val="left" w:pos="6629"/>
        </w:tabs>
        <w:spacing w:after="0" w:line="240" w:lineRule="auto"/>
        <w:jc w:val="center"/>
        <w:rPr>
          <w:rFonts w:ascii="Times New Roman" w:hAnsi="Times New Roman" w:cs="Times New Roman"/>
          <w:b/>
          <w:color w:val="000000" w:themeColor="text1"/>
          <w:sz w:val="24"/>
          <w:szCs w:val="24"/>
          <w:lang w:val="es-ES"/>
        </w:rPr>
      </w:pPr>
      <w:r w:rsidRPr="00387A2B">
        <w:rPr>
          <w:rFonts w:ascii="Times New Roman" w:hAnsi="Times New Roman" w:cs="Times New Roman"/>
          <w:b/>
          <w:color w:val="000000" w:themeColor="text1"/>
          <w:sz w:val="24"/>
          <w:szCs w:val="24"/>
          <w:lang w:val="es-ES"/>
        </w:rPr>
        <w:t>Discusión</w:t>
      </w:r>
    </w:p>
    <w:p w14:paraId="4BE97B18" w14:textId="77777777" w:rsidR="00964A4F" w:rsidRPr="00387A2B" w:rsidRDefault="00964A4F" w:rsidP="00387A2B">
      <w:pPr>
        <w:spacing w:after="0" w:line="240" w:lineRule="auto"/>
        <w:ind w:firstLine="708"/>
        <w:rPr>
          <w:rFonts w:ascii="Times New Roman" w:hAnsi="Times New Roman" w:cs="Times New Roman"/>
          <w:color w:val="000000" w:themeColor="text1"/>
          <w:sz w:val="24"/>
          <w:szCs w:val="24"/>
        </w:rPr>
      </w:pPr>
    </w:p>
    <w:p w14:paraId="572414D2" w14:textId="43101DAC" w:rsidR="003A5A6E" w:rsidRPr="00387A2B" w:rsidRDefault="001E261B" w:rsidP="00387A2B">
      <w:pPr>
        <w:pStyle w:val="Textoindependiente"/>
        <w:tabs>
          <w:tab w:val="left" w:pos="3119"/>
        </w:tabs>
        <w:spacing w:after="0"/>
        <w:ind w:firstLine="709"/>
        <w:jc w:val="both"/>
        <w:rPr>
          <w:color w:val="000000" w:themeColor="text1"/>
          <w:lang w:val="es-AR"/>
        </w:rPr>
      </w:pPr>
      <w:r w:rsidRPr="00387A2B">
        <w:rPr>
          <w:color w:val="000000" w:themeColor="text1"/>
        </w:rPr>
        <w:t xml:space="preserve">En este estudio se </w:t>
      </w:r>
      <w:r w:rsidR="00F94433" w:rsidRPr="00387A2B">
        <w:rPr>
          <w:color w:val="000000" w:themeColor="text1"/>
        </w:rPr>
        <w:t xml:space="preserve">examinaron las manifestaciones clínicas del TUA </w:t>
      </w:r>
      <w:r w:rsidR="006E0ED3" w:rsidRPr="00387A2B">
        <w:rPr>
          <w:color w:val="000000" w:themeColor="text1"/>
        </w:rPr>
        <w:t>en tres grupos de estudiantes universitarios pertenecien</w:t>
      </w:r>
      <w:r w:rsidR="00F94433" w:rsidRPr="00387A2B">
        <w:rPr>
          <w:color w:val="000000" w:themeColor="text1"/>
        </w:rPr>
        <w:t xml:space="preserve">tes a tres contextos de consumo diferentes. </w:t>
      </w:r>
      <w:r w:rsidR="006E0ED3" w:rsidRPr="00387A2B">
        <w:rPr>
          <w:color w:val="000000" w:themeColor="text1"/>
        </w:rPr>
        <w:t xml:space="preserve"> </w:t>
      </w:r>
      <w:r w:rsidR="00F94433" w:rsidRPr="00387A2B">
        <w:rPr>
          <w:color w:val="000000" w:themeColor="text1"/>
        </w:rPr>
        <w:t xml:space="preserve">Específicamente se estimó </w:t>
      </w:r>
      <w:r w:rsidRPr="00387A2B">
        <w:rPr>
          <w:color w:val="000000" w:themeColor="text1"/>
        </w:rPr>
        <w:t>la pro</w:t>
      </w:r>
      <w:r w:rsidR="003A5A6E" w:rsidRPr="00387A2B">
        <w:rPr>
          <w:color w:val="000000" w:themeColor="text1"/>
        </w:rPr>
        <w:t xml:space="preserve">babilidad de </w:t>
      </w:r>
      <w:r w:rsidR="00F94433" w:rsidRPr="00387A2B">
        <w:rPr>
          <w:color w:val="000000" w:themeColor="text1"/>
        </w:rPr>
        <w:t xml:space="preserve">que cada estudiante, agrupado según sus características de consumo, </w:t>
      </w:r>
      <w:r w:rsidR="0046428F" w:rsidRPr="00387A2B">
        <w:rPr>
          <w:color w:val="000000" w:themeColor="text1"/>
        </w:rPr>
        <w:t>endorsar</w:t>
      </w:r>
      <w:r w:rsidR="00F94433" w:rsidRPr="00387A2B">
        <w:rPr>
          <w:color w:val="000000" w:themeColor="text1"/>
        </w:rPr>
        <w:t>a</w:t>
      </w:r>
      <w:r w:rsidR="0046428F" w:rsidRPr="00387A2B">
        <w:rPr>
          <w:color w:val="000000" w:themeColor="text1"/>
        </w:rPr>
        <w:t xml:space="preserve"> </w:t>
      </w:r>
      <w:r w:rsidR="003A5A6E" w:rsidRPr="00387A2B">
        <w:rPr>
          <w:color w:val="000000" w:themeColor="text1"/>
        </w:rPr>
        <w:t>cada criterio de diagnóstico</w:t>
      </w:r>
      <w:r w:rsidRPr="00387A2B">
        <w:rPr>
          <w:color w:val="000000" w:themeColor="text1"/>
        </w:rPr>
        <w:t>, añadiendo un ítem de consumo excesivo episódico</w:t>
      </w:r>
      <w:r w:rsidR="003A5A6E" w:rsidRPr="00387A2B">
        <w:rPr>
          <w:color w:val="000000" w:themeColor="text1"/>
        </w:rPr>
        <w:t xml:space="preserve"> de alcohol. </w:t>
      </w:r>
      <w:r w:rsidR="00F94433" w:rsidRPr="00387A2B">
        <w:rPr>
          <w:color w:val="000000" w:themeColor="text1"/>
        </w:rPr>
        <w:t xml:space="preserve">Se obtuvieron cinco clases de bebedores en los tres contextos (países) </w:t>
      </w:r>
      <w:r w:rsidRPr="00387A2B">
        <w:rPr>
          <w:color w:val="000000" w:themeColor="text1"/>
        </w:rPr>
        <w:t>para la población de estudiantes universitarios</w:t>
      </w:r>
      <w:r w:rsidR="00D75A7C" w:rsidRPr="00387A2B">
        <w:rPr>
          <w:color w:val="000000" w:themeColor="text1"/>
        </w:rPr>
        <w:t xml:space="preserve"> </w:t>
      </w:r>
      <w:r w:rsidR="00F94433" w:rsidRPr="00387A2B">
        <w:rPr>
          <w:color w:val="000000" w:themeColor="text1"/>
        </w:rPr>
        <w:t>(</w:t>
      </w:r>
      <w:r w:rsidR="00D75A7C" w:rsidRPr="00387A2B">
        <w:rPr>
          <w:color w:val="000000" w:themeColor="text1"/>
        </w:rPr>
        <w:t>argentinos, españoles y brasileños</w:t>
      </w:r>
      <w:r w:rsidR="00F94433" w:rsidRPr="00387A2B">
        <w:rPr>
          <w:color w:val="000000" w:themeColor="text1"/>
        </w:rPr>
        <w:t>)</w:t>
      </w:r>
      <w:r w:rsidRPr="00387A2B">
        <w:rPr>
          <w:color w:val="000000" w:themeColor="text1"/>
        </w:rPr>
        <w:t xml:space="preserve">, </w:t>
      </w:r>
      <w:r w:rsidR="00D75A7C" w:rsidRPr="00387A2B">
        <w:rPr>
          <w:color w:val="000000" w:themeColor="text1"/>
        </w:rPr>
        <w:t>cuyo consumo suele ser mayor al de la población general (</w:t>
      </w:r>
      <w:r w:rsidR="00E22FF6">
        <w:rPr>
          <w:color w:val="000000" w:themeColor="text1"/>
        </w:rPr>
        <w:t>Autor).</w:t>
      </w:r>
      <w:r w:rsidR="00D75A7C" w:rsidRPr="00387A2B">
        <w:rPr>
          <w:color w:val="000000" w:themeColor="text1"/>
        </w:rPr>
        <w:t xml:space="preserve"> </w:t>
      </w:r>
      <w:r w:rsidR="00F96195" w:rsidRPr="00387A2B">
        <w:rPr>
          <w:color w:val="000000" w:themeColor="text1"/>
        </w:rPr>
        <w:t xml:space="preserve">En este punto, cabe una aclaración respecto de las diferencias en el criterio de parsimonia BIC, que fue estable en la muestra Argentina, </w:t>
      </w:r>
      <w:r w:rsidR="002A169B" w:rsidRPr="00387A2B">
        <w:rPr>
          <w:color w:val="000000" w:themeColor="text1"/>
        </w:rPr>
        <w:t xml:space="preserve">pero </w:t>
      </w:r>
      <w:r w:rsidR="00F94433" w:rsidRPr="00387A2B">
        <w:rPr>
          <w:color w:val="000000" w:themeColor="text1"/>
        </w:rPr>
        <w:t xml:space="preserve">que </w:t>
      </w:r>
      <w:r w:rsidR="00F96195" w:rsidRPr="00387A2B">
        <w:rPr>
          <w:color w:val="000000" w:themeColor="text1"/>
        </w:rPr>
        <w:t>en las otras presentó diferenc</w:t>
      </w:r>
      <w:r w:rsidR="002A169B" w:rsidRPr="00387A2B">
        <w:rPr>
          <w:color w:val="000000" w:themeColor="text1"/>
        </w:rPr>
        <w:t>ias respecto del criterio AIC. Algunos</w:t>
      </w:r>
      <w:r w:rsidR="00F96195" w:rsidRPr="00387A2B">
        <w:rPr>
          <w:color w:val="000000" w:themeColor="text1"/>
        </w:rPr>
        <w:t xml:space="preserve"> autores han r</w:t>
      </w:r>
      <w:r w:rsidR="002A169B" w:rsidRPr="00387A2B">
        <w:rPr>
          <w:color w:val="000000" w:themeColor="text1"/>
        </w:rPr>
        <w:t>emarcado que</w:t>
      </w:r>
      <w:r w:rsidR="00F94433" w:rsidRPr="00387A2B">
        <w:rPr>
          <w:color w:val="000000" w:themeColor="text1"/>
        </w:rPr>
        <w:t xml:space="preserve"> </w:t>
      </w:r>
      <w:r w:rsidR="002A169B" w:rsidRPr="00387A2B">
        <w:rPr>
          <w:color w:val="000000" w:themeColor="text1"/>
        </w:rPr>
        <w:t>e</w:t>
      </w:r>
      <w:r w:rsidR="00F96195" w:rsidRPr="00387A2B">
        <w:rPr>
          <w:color w:val="000000" w:themeColor="text1"/>
        </w:rPr>
        <w:t>n situaciones en las que los modelos son c</w:t>
      </w:r>
      <w:r w:rsidR="002A169B" w:rsidRPr="00387A2B">
        <w:rPr>
          <w:color w:val="000000" w:themeColor="text1"/>
        </w:rPr>
        <w:t xml:space="preserve">omplejos (como el presentado), el criterio AIC es más preciso, </w:t>
      </w:r>
      <w:r w:rsidR="00F96195" w:rsidRPr="00387A2B">
        <w:rPr>
          <w:color w:val="000000" w:themeColor="text1"/>
        </w:rPr>
        <w:t xml:space="preserve">y </w:t>
      </w:r>
      <w:r w:rsidR="002A169B" w:rsidRPr="00387A2B">
        <w:rPr>
          <w:color w:val="000000" w:themeColor="text1"/>
        </w:rPr>
        <w:t xml:space="preserve">en </w:t>
      </w:r>
      <w:r w:rsidR="00F96195" w:rsidRPr="00387A2B">
        <w:rPr>
          <w:color w:val="000000" w:themeColor="text1"/>
        </w:rPr>
        <w:t>muestra</w:t>
      </w:r>
      <w:r w:rsidR="002A169B" w:rsidRPr="00387A2B">
        <w:rPr>
          <w:color w:val="000000" w:themeColor="text1"/>
        </w:rPr>
        <w:t>s</w:t>
      </w:r>
      <w:r w:rsidR="00F94433" w:rsidRPr="00387A2B">
        <w:rPr>
          <w:color w:val="000000" w:themeColor="text1"/>
        </w:rPr>
        <w:t xml:space="preserve"> </w:t>
      </w:r>
      <w:r w:rsidR="002A169B" w:rsidRPr="00387A2B">
        <w:rPr>
          <w:color w:val="000000" w:themeColor="text1"/>
        </w:rPr>
        <w:t>g</w:t>
      </w:r>
      <w:r w:rsidR="00F96195" w:rsidRPr="00387A2B">
        <w:rPr>
          <w:color w:val="000000" w:themeColor="text1"/>
        </w:rPr>
        <w:t>rande</w:t>
      </w:r>
      <w:r w:rsidR="002A169B" w:rsidRPr="00387A2B">
        <w:rPr>
          <w:color w:val="000000" w:themeColor="text1"/>
        </w:rPr>
        <w:t>s</w:t>
      </w:r>
      <w:r w:rsidR="00F96195" w:rsidRPr="00387A2B">
        <w:rPr>
          <w:color w:val="000000" w:themeColor="text1"/>
        </w:rPr>
        <w:t xml:space="preserve"> el BIC </w:t>
      </w:r>
      <w:r w:rsidR="002A169B" w:rsidRPr="00387A2B">
        <w:rPr>
          <w:color w:val="000000" w:themeColor="text1"/>
        </w:rPr>
        <w:t>suele ser más estable</w:t>
      </w:r>
      <w:r w:rsidR="00F94433" w:rsidRPr="00387A2B">
        <w:rPr>
          <w:color w:val="000000" w:themeColor="text1"/>
        </w:rPr>
        <w:t xml:space="preserve"> </w:t>
      </w:r>
      <w:r w:rsidR="00083B54" w:rsidRPr="00387A2B">
        <w:rPr>
          <w:color w:val="000000" w:themeColor="text1"/>
        </w:rPr>
        <w:t xml:space="preserve">y por ello preferible </w:t>
      </w:r>
      <w:r w:rsidR="00F96195" w:rsidRPr="00387A2B">
        <w:rPr>
          <w:color w:val="000000" w:themeColor="text1"/>
        </w:rPr>
        <w:t>(Vrieze, 2012)</w:t>
      </w:r>
      <w:r w:rsidR="002A169B" w:rsidRPr="00387A2B">
        <w:rPr>
          <w:color w:val="000000" w:themeColor="text1"/>
        </w:rPr>
        <w:t>.</w:t>
      </w:r>
    </w:p>
    <w:p w14:paraId="1E3F929C" w14:textId="2BD9FFBD" w:rsidR="00B52792" w:rsidRPr="00387A2B" w:rsidRDefault="00D75A7C" w:rsidP="00387A2B">
      <w:pPr>
        <w:pStyle w:val="Textoindependiente"/>
        <w:tabs>
          <w:tab w:val="left" w:pos="3119"/>
        </w:tabs>
        <w:spacing w:after="0"/>
        <w:ind w:firstLine="709"/>
        <w:jc w:val="both"/>
        <w:rPr>
          <w:color w:val="000000" w:themeColor="text1"/>
        </w:rPr>
      </w:pPr>
      <w:r w:rsidRPr="00387A2B">
        <w:rPr>
          <w:color w:val="000000" w:themeColor="text1"/>
        </w:rPr>
        <w:t>Con algunas diferencias culturales, el nivel grave</w:t>
      </w:r>
      <w:r w:rsidR="00F94433" w:rsidRPr="00387A2B">
        <w:rPr>
          <w:color w:val="000000" w:themeColor="text1"/>
        </w:rPr>
        <w:t xml:space="preserve"> de TUA</w:t>
      </w:r>
      <w:r w:rsidRPr="00387A2B">
        <w:rPr>
          <w:color w:val="000000" w:themeColor="text1"/>
        </w:rPr>
        <w:t xml:space="preserve"> se relacionó con una alta probabilidad de endorsar todos los criterios, </w:t>
      </w:r>
      <w:r w:rsidR="00A45C88" w:rsidRPr="00387A2B">
        <w:rPr>
          <w:color w:val="000000" w:themeColor="text1"/>
        </w:rPr>
        <w:t xml:space="preserve">en especial tolerancia, tiempo empleado en consumir/obtener la sustancia, pérdida de control, consumo continuado a pesar de los problemas, problemas sociales y negligencia de obligaciones prioritarias. Las diferencias </w:t>
      </w:r>
      <w:r w:rsidR="00F94433" w:rsidRPr="00387A2B">
        <w:rPr>
          <w:color w:val="000000" w:themeColor="text1"/>
        </w:rPr>
        <w:t xml:space="preserve">entre países </w:t>
      </w:r>
      <w:r w:rsidR="00A45C88" w:rsidRPr="00387A2B">
        <w:rPr>
          <w:color w:val="000000" w:themeColor="text1"/>
        </w:rPr>
        <w:t xml:space="preserve">se observaron en los criterios como </w:t>
      </w:r>
      <w:r w:rsidR="005A4658" w:rsidRPr="00387A2B">
        <w:rPr>
          <w:color w:val="000000" w:themeColor="text1"/>
        </w:rPr>
        <w:t>síntomas de abstinencia</w:t>
      </w:r>
      <w:r w:rsidR="00A45C88" w:rsidRPr="00387A2B">
        <w:rPr>
          <w:color w:val="000000" w:themeColor="text1"/>
        </w:rPr>
        <w:t xml:space="preserve">, apetencia de la sustancia, descuido de actividades y uso en situaciones físicamente peligrosas. </w:t>
      </w:r>
      <w:r w:rsidR="005A70B7" w:rsidRPr="00387A2B">
        <w:rPr>
          <w:color w:val="000000" w:themeColor="text1"/>
        </w:rPr>
        <w:t xml:space="preserve">A pesar de las limitaciones dadas por la selección de la muestra brasileña, y la diferencia de composición entre la muestra de Argentina y las demás, estas diferencias serían coincidentes con la literatura. </w:t>
      </w:r>
    </w:p>
    <w:p w14:paraId="07E827BE" w14:textId="5EC03BB9" w:rsidR="00304718" w:rsidRPr="00387A2B" w:rsidRDefault="00B52792" w:rsidP="00387A2B">
      <w:pPr>
        <w:pStyle w:val="Textoindependiente"/>
        <w:tabs>
          <w:tab w:val="left" w:pos="3119"/>
        </w:tabs>
        <w:spacing w:after="0"/>
        <w:ind w:firstLine="709"/>
        <w:jc w:val="both"/>
        <w:rPr>
          <w:color w:val="000000" w:themeColor="text1"/>
        </w:rPr>
      </w:pPr>
      <w:r w:rsidRPr="00387A2B">
        <w:rPr>
          <w:color w:val="000000" w:themeColor="text1"/>
        </w:rPr>
        <w:t xml:space="preserve">Si bien se ha encontrado que el </w:t>
      </w:r>
      <w:r w:rsidR="001A5070" w:rsidRPr="00387A2B">
        <w:rPr>
          <w:color w:val="000000" w:themeColor="text1"/>
        </w:rPr>
        <w:t xml:space="preserve">TUA </w:t>
      </w:r>
      <w:r w:rsidRPr="00387A2B">
        <w:rPr>
          <w:color w:val="000000" w:themeColor="text1"/>
        </w:rPr>
        <w:t xml:space="preserve">presenta una estructura unidimensional, también se ha encontrado que algunos síntomas son más severos que otros (Sher, Grekin, &amp; Williams, 2005). </w:t>
      </w:r>
      <w:r w:rsidR="005A4658" w:rsidRPr="00387A2B">
        <w:rPr>
          <w:color w:val="000000" w:themeColor="text1"/>
        </w:rPr>
        <w:t>La presencia de síntomas de abstinencia</w:t>
      </w:r>
      <w:r w:rsidR="005A70B7" w:rsidRPr="00387A2B">
        <w:rPr>
          <w:color w:val="000000" w:themeColor="text1"/>
        </w:rPr>
        <w:t xml:space="preserve"> </w:t>
      </w:r>
      <w:r w:rsidRPr="00387A2B">
        <w:rPr>
          <w:color w:val="000000" w:themeColor="text1"/>
        </w:rPr>
        <w:t xml:space="preserve">es uno </w:t>
      </w:r>
      <w:r w:rsidR="00F96195" w:rsidRPr="00387A2B">
        <w:rPr>
          <w:color w:val="000000" w:themeColor="text1"/>
        </w:rPr>
        <w:t xml:space="preserve">de los criterios considerados como más severos, </w:t>
      </w:r>
      <w:r w:rsidR="00F94433" w:rsidRPr="00387A2B">
        <w:rPr>
          <w:color w:val="000000" w:themeColor="text1"/>
        </w:rPr>
        <w:t xml:space="preserve">indicador de una dependencia fisiológica, e </w:t>
      </w:r>
      <w:r w:rsidR="00F96195" w:rsidRPr="00387A2B">
        <w:rPr>
          <w:color w:val="000000" w:themeColor="text1"/>
        </w:rPr>
        <w:t xml:space="preserve">íntimamente relacionado a </w:t>
      </w:r>
      <w:r w:rsidR="00F94433" w:rsidRPr="00387A2B">
        <w:rPr>
          <w:color w:val="000000" w:themeColor="text1"/>
        </w:rPr>
        <w:t xml:space="preserve">otros </w:t>
      </w:r>
      <w:r w:rsidR="00F96195" w:rsidRPr="00387A2B">
        <w:rPr>
          <w:color w:val="000000" w:themeColor="text1"/>
        </w:rPr>
        <w:t xml:space="preserve">indicadores como el consumo matutino (Orford, Oppenheimer, &amp; Edwards, 1976). Esto podría implicar que, de adoptarse una visión del </w:t>
      </w:r>
      <w:r w:rsidR="001A5070" w:rsidRPr="00387A2B">
        <w:rPr>
          <w:color w:val="000000" w:themeColor="text1"/>
        </w:rPr>
        <w:t xml:space="preserve">TUA </w:t>
      </w:r>
      <w:r w:rsidR="00F96195" w:rsidRPr="00387A2B">
        <w:rPr>
          <w:color w:val="000000" w:themeColor="text1"/>
        </w:rPr>
        <w:t xml:space="preserve">como una trayectoria en la cual hay momentos en los cuales la persona sufre síntomas más severos (Sher, </w:t>
      </w:r>
      <w:r w:rsidR="002253B5" w:rsidRPr="00387A2B">
        <w:rPr>
          <w:color w:val="000000" w:themeColor="text1"/>
        </w:rPr>
        <w:t>et al.</w:t>
      </w:r>
      <w:r w:rsidR="00F96195" w:rsidRPr="00387A2B">
        <w:rPr>
          <w:color w:val="000000" w:themeColor="text1"/>
        </w:rPr>
        <w:t xml:space="preserve">, 2005), </w:t>
      </w:r>
      <w:r w:rsidR="005A4658" w:rsidRPr="00387A2B">
        <w:rPr>
          <w:color w:val="000000" w:themeColor="text1"/>
        </w:rPr>
        <w:t>los</w:t>
      </w:r>
      <w:r w:rsidR="00F96195" w:rsidRPr="00387A2B">
        <w:rPr>
          <w:color w:val="000000" w:themeColor="text1"/>
        </w:rPr>
        <w:t xml:space="preserve"> </w:t>
      </w:r>
      <w:r w:rsidR="005A4658" w:rsidRPr="00387A2B">
        <w:rPr>
          <w:color w:val="000000" w:themeColor="text1"/>
        </w:rPr>
        <w:t>síntomas de abstinencia</w:t>
      </w:r>
      <w:r w:rsidR="00F96195" w:rsidRPr="00387A2B">
        <w:rPr>
          <w:color w:val="000000" w:themeColor="text1"/>
        </w:rPr>
        <w:t xml:space="preserve"> podría</w:t>
      </w:r>
      <w:r w:rsidR="005A4658" w:rsidRPr="00387A2B">
        <w:rPr>
          <w:color w:val="000000" w:themeColor="text1"/>
        </w:rPr>
        <w:t>n</w:t>
      </w:r>
      <w:r w:rsidR="00F96195" w:rsidRPr="00387A2B">
        <w:rPr>
          <w:color w:val="000000" w:themeColor="text1"/>
        </w:rPr>
        <w:t xml:space="preserve"> ser propio</w:t>
      </w:r>
      <w:r w:rsidR="005A4658" w:rsidRPr="00387A2B">
        <w:rPr>
          <w:color w:val="000000" w:themeColor="text1"/>
        </w:rPr>
        <w:t>s</w:t>
      </w:r>
      <w:r w:rsidR="00F96195" w:rsidRPr="00387A2B">
        <w:rPr>
          <w:color w:val="000000" w:themeColor="text1"/>
        </w:rPr>
        <w:t xml:space="preserve"> de ellos. </w:t>
      </w:r>
      <w:r w:rsidR="00083B54" w:rsidRPr="00387A2B">
        <w:rPr>
          <w:color w:val="000000" w:themeColor="text1"/>
        </w:rPr>
        <w:t>Ahora bien, es de notarse que los estudiantes españoles</w:t>
      </w:r>
      <w:r w:rsidR="00F96195" w:rsidRPr="00387A2B">
        <w:rPr>
          <w:color w:val="000000" w:themeColor="text1"/>
        </w:rPr>
        <w:t xml:space="preserve">, </w:t>
      </w:r>
      <w:r w:rsidR="00083B54" w:rsidRPr="00387A2B">
        <w:rPr>
          <w:color w:val="000000" w:themeColor="text1"/>
        </w:rPr>
        <w:t xml:space="preserve">en quienes el </w:t>
      </w:r>
      <w:r w:rsidR="005A4658" w:rsidRPr="00387A2B">
        <w:rPr>
          <w:color w:val="000000" w:themeColor="text1"/>
        </w:rPr>
        <w:t>síntomas de abstinencia</w:t>
      </w:r>
      <w:r w:rsidR="00F96195" w:rsidRPr="00387A2B">
        <w:rPr>
          <w:color w:val="000000" w:themeColor="text1"/>
        </w:rPr>
        <w:t xml:space="preserve"> tuvo una baja probabilidad, eran más jóvenes, y la categoría de </w:t>
      </w:r>
      <w:r w:rsidR="00F94433" w:rsidRPr="00387A2B">
        <w:rPr>
          <w:color w:val="000000" w:themeColor="text1"/>
        </w:rPr>
        <w:t xml:space="preserve">TUA </w:t>
      </w:r>
      <w:r w:rsidR="00F96195" w:rsidRPr="00387A2B">
        <w:rPr>
          <w:color w:val="000000" w:themeColor="text1"/>
        </w:rPr>
        <w:t>grave no estuvo representada como tal.</w:t>
      </w:r>
      <w:r w:rsidR="00083B54" w:rsidRPr="00387A2B">
        <w:rPr>
          <w:color w:val="000000" w:themeColor="text1"/>
        </w:rPr>
        <w:t xml:space="preserve"> Lo mismo puede pensarse de</w:t>
      </w:r>
      <w:r w:rsidR="00304718" w:rsidRPr="00387A2B">
        <w:rPr>
          <w:color w:val="000000" w:themeColor="text1"/>
        </w:rPr>
        <w:t xml:space="preserve"> los</w:t>
      </w:r>
      <w:r w:rsidR="00083B54" w:rsidRPr="00387A2B">
        <w:rPr>
          <w:color w:val="000000" w:themeColor="text1"/>
        </w:rPr>
        <w:t xml:space="preserve"> criterio</w:t>
      </w:r>
      <w:r w:rsidR="00304718" w:rsidRPr="00387A2B">
        <w:rPr>
          <w:color w:val="000000" w:themeColor="text1"/>
        </w:rPr>
        <w:t>s</w:t>
      </w:r>
      <w:r w:rsidR="00083B54" w:rsidRPr="00387A2B">
        <w:rPr>
          <w:color w:val="000000" w:themeColor="text1"/>
        </w:rPr>
        <w:t xml:space="preserve"> descuido de actividades</w:t>
      </w:r>
      <w:r w:rsidR="00304718" w:rsidRPr="00387A2B">
        <w:rPr>
          <w:color w:val="000000" w:themeColor="text1"/>
        </w:rPr>
        <w:t xml:space="preserve"> y apetencia de la sustancia</w:t>
      </w:r>
      <w:r w:rsidR="00083B54" w:rsidRPr="00387A2B">
        <w:rPr>
          <w:color w:val="000000" w:themeColor="text1"/>
        </w:rPr>
        <w:t xml:space="preserve">, que sólo </w:t>
      </w:r>
      <w:r w:rsidR="00F94433" w:rsidRPr="00387A2B">
        <w:rPr>
          <w:color w:val="000000" w:themeColor="text1"/>
        </w:rPr>
        <w:t xml:space="preserve">fueron </w:t>
      </w:r>
      <w:r w:rsidR="00083B54" w:rsidRPr="00387A2B">
        <w:rPr>
          <w:color w:val="000000" w:themeColor="text1"/>
        </w:rPr>
        <w:t>altamente probable</w:t>
      </w:r>
      <w:r w:rsidR="00304718" w:rsidRPr="00387A2B">
        <w:rPr>
          <w:color w:val="000000" w:themeColor="text1"/>
        </w:rPr>
        <w:t>s</w:t>
      </w:r>
      <w:r w:rsidR="00083B54" w:rsidRPr="00387A2B">
        <w:rPr>
          <w:color w:val="000000" w:themeColor="text1"/>
        </w:rPr>
        <w:t xml:space="preserve"> en los estudiantes de Brasil, </w:t>
      </w:r>
      <w:r w:rsidR="00E17E9E" w:rsidRPr="00387A2B">
        <w:rPr>
          <w:color w:val="000000" w:themeColor="text1"/>
        </w:rPr>
        <w:t xml:space="preserve">donde el porcentaje de </w:t>
      </w:r>
      <w:r w:rsidR="00F94433" w:rsidRPr="00387A2B">
        <w:rPr>
          <w:color w:val="000000" w:themeColor="text1"/>
        </w:rPr>
        <w:t xml:space="preserve">TUA </w:t>
      </w:r>
      <w:r w:rsidR="00E17E9E" w:rsidRPr="00387A2B">
        <w:rPr>
          <w:color w:val="000000" w:themeColor="text1"/>
        </w:rPr>
        <w:t>grave fue mayor.</w:t>
      </w:r>
      <w:r w:rsidR="00304718" w:rsidRPr="00387A2B">
        <w:rPr>
          <w:color w:val="000000" w:themeColor="text1"/>
        </w:rPr>
        <w:t xml:space="preserve"> No obstante, algunos estudios han alertado sobre el hecho de que el criterio apetencia de la sustancia no aporta</w:t>
      </w:r>
      <w:r w:rsidR="00F94433" w:rsidRPr="00387A2B">
        <w:rPr>
          <w:color w:val="000000" w:themeColor="text1"/>
        </w:rPr>
        <w:t>ría</w:t>
      </w:r>
      <w:r w:rsidR="00304718" w:rsidRPr="00387A2B">
        <w:rPr>
          <w:color w:val="000000" w:themeColor="text1"/>
        </w:rPr>
        <w:t xml:space="preserve"> sustancialmente al diagnóstico de </w:t>
      </w:r>
      <w:r w:rsidR="001A5070" w:rsidRPr="00387A2B">
        <w:rPr>
          <w:color w:val="000000" w:themeColor="text1"/>
        </w:rPr>
        <w:t xml:space="preserve">TUA </w:t>
      </w:r>
      <w:r w:rsidR="00304718" w:rsidRPr="00387A2B">
        <w:rPr>
          <w:color w:val="000000" w:themeColor="text1"/>
        </w:rPr>
        <w:t>(</w:t>
      </w:r>
      <w:r w:rsidR="00427F72">
        <w:rPr>
          <w:color w:val="000000" w:themeColor="text1"/>
        </w:rPr>
        <w:t>Autor</w:t>
      </w:r>
      <w:r w:rsidR="00304718" w:rsidRPr="00387A2B">
        <w:rPr>
          <w:color w:val="000000" w:themeColor="text1"/>
        </w:rPr>
        <w:t>).</w:t>
      </w:r>
    </w:p>
    <w:p w14:paraId="704958EC" w14:textId="2B560701" w:rsidR="00360004" w:rsidRPr="00387A2B" w:rsidRDefault="007F379F" w:rsidP="00387A2B">
      <w:pPr>
        <w:pStyle w:val="Textoindependiente"/>
        <w:tabs>
          <w:tab w:val="left" w:pos="3119"/>
        </w:tabs>
        <w:spacing w:after="0"/>
        <w:ind w:firstLine="709"/>
        <w:jc w:val="both"/>
        <w:rPr>
          <w:color w:val="000000" w:themeColor="text1"/>
          <w:lang w:val="es-AR"/>
        </w:rPr>
      </w:pPr>
      <w:r w:rsidRPr="00387A2B">
        <w:rPr>
          <w:color w:val="000000" w:themeColor="text1"/>
        </w:rPr>
        <w:t xml:space="preserve">Por otro lado, se observó </w:t>
      </w:r>
      <w:r w:rsidR="00F94433" w:rsidRPr="00387A2B">
        <w:rPr>
          <w:color w:val="000000" w:themeColor="text1"/>
        </w:rPr>
        <w:t>que el</w:t>
      </w:r>
      <w:r w:rsidRPr="00387A2B">
        <w:rPr>
          <w:color w:val="000000" w:themeColor="text1"/>
        </w:rPr>
        <w:t xml:space="preserve"> espectro moderado-leve </w:t>
      </w:r>
      <w:r w:rsidR="00F94433" w:rsidRPr="00387A2B">
        <w:rPr>
          <w:color w:val="000000" w:themeColor="text1"/>
        </w:rPr>
        <w:t xml:space="preserve">del TUA estaría </w:t>
      </w:r>
      <w:r w:rsidRPr="00387A2B">
        <w:rPr>
          <w:color w:val="000000" w:themeColor="text1"/>
        </w:rPr>
        <w:t>caracterizado por criterios como tolerancia, pérdida de control, problemas sociales, y negligencia de obligaciones prioritarias. Es interesante notar que el criterio pérdida de control en el consumo fue característico de todos los niveles de</w:t>
      </w:r>
      <w:r w:rsidR="00F94433" w:rsidRPr="00387A2B">
        <w:rPr>
          <w:color w:val="000000" w:themeColor="text1"/>
        </w:rPr>
        <w:t xml:space="preserve"> </w:t>
      </w:r>
      <w:r w:rsidR="00107665" w:rsidRPr="00387A2B">
        <w:rPr>
          <w:color w:val="000000" w:themeColor="text1"/>
        </w:rPr>
        <w:t>TUA</w:t>
      </w:r>
      <w:r w:rsidRPr="00387A2B">
        <w:rPr>
          <w:color w:val="000000" w:themeColor="text1"/>
        </w:rPr>
        <w:t>, siendo que desde un punto de vista teórico ha sido señalado como el síntoma principal del mismo (Hasin</w:t>
      </w:r>
      <w:r w:rsidR="005A1050" w:rsidRPr="00387A2B">
        <w:rPr>
          <w:color w:val="000000" w:themeColor="text1"/>
        </w:rPr>
        <w:t xml:space="preserve"> </w:t>
      </w:r>
      <w:r w:rsidRPr="00387A2B">
        <w:rPr>
          <w:color w:val="000000" w:themeColor="text1"/>
        </w:rPr>
        <w:t>&amp;</w:t>
      </w:r>
      <w:r w:rsidR="005A1050" w:rsidRPr="00387A2B">
        <w:rPr>
          <w:color w:val="000000" w:themeColor="text1"/>
        </w:rPr>
        <w:t xml:space="preserve"> </w:t>
      </w:r>
      <w:r w:rsidRPr="00387A2B">
        <w:rPr>
          <w:color w:val="000000" w:themeColor="text1"/>
        </w:rPr>
        <w:t xml:space="preserve">Paykin, 1999). Se hallaron diferencias en los criterios uso </w:t>
      </w:r>
      <w:r w:rsidRPr="00387A2B">
        <w:rPr>
          <w:color w:val="000000" w:themeColor="text1"/>
        </w:rPr>
        <w:lastRenderedPageBreak/>
        <w:t>en situaciones físicamente peligrosas y consumo continuado a pesar de los problemas, sorprendentemente en los países donde existe un patrón húmedo o mediterráneo de consumo (</w:t>
      </w:r>
      <w:r w:rsidR="004C068B" w:rsidRPr="00387A2B">
        <w:rPr>
          <w:color w:val="000000" w:themeColor="text1"/>
        </w:rPr>
        <w:t xml:space="preserve">i.e. </w:t>
      </w:r>
      <w:r w:rsidRPr="00387A2B">
        <w:rPr>
          <w:color w:val="000000" w:themeColor="text1"/>
        </w:rPr>
        <w:t>Argentina y España)</w:t>
      </w:r>
      <w:r w:rsidR="004C068B" w:rsidRPr="00387A2B">
        <w:rPr>
          <w:color w:val="000000" w:themeColor="text1"/>
        </w:rPr>
        <w:t>. Este patrón se caracteriza por una alta aceptación del consumo de alcohol</w:t>
      </w:r>
      <w:r w:rsidR="00F94433" w:rsidRPr="00387A2B">
        <w:rPr>
          <w:color w:val="000000" w:themeColor="text1"/>
        </w:rPr>
        <w:t xml:space="preserve"> </w:t>
      </w:r>
      <w:r w:rsidRPr="00387A2B">
        <w:rPr>
          <w:color w:val="000000" w:themeColor="text1"/>
        </w:rPr>
        <w:t>(Room, 1998)</w:t>
      </w:r>
      <w:r w:rsidR="004C068B" w:rsidRPr="00387A2B">
        <w:rPr>
          <w:color w:val="000000" w:themeColor="text1"/>
        </w:rPr>
        <w:t>; de hecho, la prevalencia de consumo fue alta en ambos</w:t>
      </w:r>
      <w:r w:rsidRPr="00387A2B">
        <w:rPr>
          <w:color w:val="000000" w:themeColor="text1"/>
        </w:rPr>
        <w:t>.</w:t>
      </w:r>
      <w:r w:rsidR="004C068B" w:rsidRPr="00387A2B">
        <w:rPr>
          <w:color w:val="000000" w:themeColor="text1"/>
        </w:rPr>
        <w:t xml:space="preserve"> Puede pensarse que en estos contextos, la alta aceptación de la ingesta del consumo se traduce en el uso continuado y en situaciones de riesgo. </w:t>
      </w:r>
      <w:r w:rsidR="006968E0" w:rsidRPr="00387A2B">
        <w:rPr>
          <w:color w:val="000000" w:themeColor="text1"/>
        </w:rPr>
        <w:t>Otra diferencia se di</w:t>
      </w:r>
      <w:r w:rsidR="005A1050" w:rsidRPr="00387A2B">
        <w:rPr>
          <w:color w:val="000000" w:themeColor="text1"/>
        </w:rPr>
        <w:t>o</w:t>
      </w:r>
      <w:r w:rsidR="006968E0" w:rsidRPr="00387A2B">
        <w:rPr>
          <w:color w:val="000000" w:themeColor="text1"/>
        </w:rPr>
        <w:t xml:space="preserve"> en el criterio tiempo empleado en obtener/consumir alcohol, con una probabilidad moderada en estudiantes españoles. Respecto a lo anterior, en la literatura se ha reportado la práctica del </w:t>
      </w:r>
      <w:r w:rsidR="005A70B7" w:rsidRPr="00387A2B">
        <w:rPr>
          <w:color w:val="000000" w:themeColor="text1"/>
        </w:rPr>
        <w:t xml:space="preserve">botellón </w:t>
      </w:r>
      <w:r w:rsidR="006968E0" w:rsidRPr="00387A2B">
        <w:rPr>
          <w:color w:val="000000" w:themeColor="text1"/>
        </w:rPr>
        <w:t xml:space="preserve">en los más jóvenes (conocida como previa en Argentina y pre-loading o pre-gaming en la literatura anglosajona), en donde </w:t>
      </w:r>
      <w:r w:rsidR="00F94433" w:rsidRPr="00387A2B">
        <w:rPr>
          <w:color w:val="000000" w:themeColor="text1"/>
        </w:rPr>
        <w:t>se</w:t>
      </w:r>
      <w:r w:rsidR="006968E0" w:rsidRPr="00387A2B">
        <w:rPr>
          <w:color w:val="000000" w:themeColor="text1"/>
        </w:rPr>
        <w:t xml:space="preserve"> consum</w:t>
      </w:r>
      <w:r w:rsidR="00F94433" w:rsidRPr="00387A2B">
        <w:rPr>
          <w:color w:val="000000" w:themeColor="text1"/>
        </w:rPr>
        <w:t>e</w:t>
      </w:r>
      <w:r w:rsidR="006968E0" w:rsidRPr="00387A2B">
        <w:rPr>
          <w:color w:val="000000" w:themeColor="text1"/>
        </w:rPr>
        <w:t xml:space="preserve"> de alcohol </w:t>
      </w:r>
      <w:r w:rsidR="00F94433" w:rsidRPr="00387A2B">
        <w:rPr>
          <w:color w:val="000000" w:themeColor="text1"/>
        </w:rPr>
        <w:t xml:space="preserve">de manera intensiva </w:t>
      </w:r>
      <w:r w:rsidR="006968E0" w:rsidRPr="00387A2B">
        <w:rPr>
          <w:color w:val="000000" w:themeColor="text1"/>
        </w:rPr>
        <w:t xml:space="preserve">durante largos periodos de tiempo </w:t>
      </w:r>
      <w:r w:rsidR="005A70B7" w:rsidRPr="00387A2B">
        <w:rPr>
          <w:color w:val="000000" w:themeColor="text1"/>
        </w:rPr>
        <w:t>(Espejo, Cortés, del Río, Giménez, &amp; Gómez, 2012; Rigotti</w:t>
      </w:r>
      <w:r w:rsidR="00763BBD" w:rsidRPr="00387A2B">
        <w:rPr>
          <w:color w:val="000000" w:themeColor="text1"/>
        </w:rPr>
        <w:t>, Mil</w:t>
      </w:r>
      <w:r w:rsidR="009F1662" w:rsidRPr="00387A2B">
        <w:rPr>
          <w:color w:val="000000" w:themeColor="text1"/>
        </w:rPr>
        <w:t>esi, &amp; Peralta</w:t>
      </w:r>
      <w:r w:rsidR="005A70B7" w:rsidRPr="00387A2B">
        <w:rPr>
          <w:color w:val="000000" w:themeColor="text1"/>
        </w:rPr>
        <w:t>., 2012)</w:t>
      </w:r>
      <w:r w:rsidR="00940837" w:rsidRPr="00387A2B">
        <w:rPr>
          <w:color w:val="000000" w:themeColor="text1"/>
        </w:rPr>
        <w:t xml:space="preserve">. Estas prácticas en contextos donde el consumo es ampliamente aceptado, también podrían explicar las diferencias respecto de la probabilidad de negligencia de obligaciones prioritarias en la clase </w:t>
      </w:r>
      <w:r w:rsidR="005A4658" w:rsidRPr="00387A2B">
        <w:rPr>
          <w:color w:val="000000" w:themeColor="text1"/>
        </w:rPr>
        <w:t>que contenía a las personas con un problema por consumo de alcohol</w:t>
      </w:r>
      <w:r w:rsidR="00940837" w:rsidRPr="00387A2B">
        <w:rPr>
          <w:color w:val="000000" w:themeColor="text1"/>
        </w:rPr>
        <w:t xml:space="preserve">. Tanto en Argentina como en España, esta clase estuvo definida por este criterio y el </w:t>
      </w:r>
      <w:r w:rsidR="00AC2F22" w:rsidRPr="00387A2B">
        <w:rPr>
          <w:color w:val="000000" w:themeColor="text1"/>
        </w:rPr>
        <w:t>CEEA</w:t>
      </w:r>
      <w:r w:rsidR="00940837" w:rsidRPr="00387A2B">
        <w:rPr>
          <w:color w:val="000000" w:themeColor="text1"/>
        </w:rPr>
        <w:t xml:space="preserve">. Junto con el </w:t>
      </w:r>
      <w:r w:rsidR="00144B46" w:rsidRPr="00387A2B">
        <w:rPr>
          <w:color w:val="000000" w:themeColor="text1"/>
        </w:rPr>
        <w:t xml:space="preserve">consumo </w:t>
      </w:r>
      <w:r w:rsidR="00940837" w:rsidRPr="00387A2B">
        <w:rPr>
          <w:color w:val="000000" w:themeColor="text1"/>
        </w:rPr>
        <w:t xml:space="preserve">en general, y el consumo en exceso en la juventud, también podrían ser aceptables las consecuencias que repercuten en sus actividades de estudio, trabajo, etc. </w:t>
      </w:r>
      <w:r w:rsidR="00AB5822" w:rsidRPr="00387A2B">
        <w:rPr>
          <w:color w:val="000000" w:themeColor="text1"/>
        </w:rPr>
        <w:t>En cambio, en los estudiantes brasileños, con un patrón seco</w:t>
      </w:r>
      <w:r w:rsidR="00144B46" w:rsidRPr="00387A2B">
        <w:rPr>
          <w:color w:val="000000" w:themeColor="text1"/>
        </w:rPr>
        <w:t xml:space="preserve"> </w:t>
      </w:r>
      <w:r w:rsidR="005A1050" w:rsidRPr="00387A2B">
        <w:rPr>
          <w:color w:val="000000" w:themeColor="text1"/>
        </w:rPr>
        <w:t>más</w:t>
      </w:r>
      <w:r w:rsidR="00AB5822" w:rsidRPr="00387A2B">
        <w:rPr>
          <w:color w:val="000000" w:themeColor="text1"/>
        </w:rPr>
        <w:t xml:space="preserve"> similar </w:t>
      </w:r>
      <w:r w:rsidR="00360004" w:rsidRPr="00387A2B">
        <w:rPr>
          <w:color w:val="000000" w:themeColor="text1"/>
        </w:rPr>
        <w:t>al de los países anglosajones</w:t>
      </w:r>
      <w:r w:rsidR="00144B46" w:rsidRPr="00387A2B">
        <w:rPr>
          <w:color w:val="000000" w:themeColor="text1"/>
        </w:rPr>
        <w:t xml:space="preserve"> </w:t>
      </w:r>
      <w:r w:rsidR="00A5294F" w:rsidRPr="00387A2B">
        <w:rPr>
          <w:color w:val="000000" w:themeColor="text1"/>
        </w:rPr>
        <w:t>(Lima, Ker</w:t>
      </w:r>
      <w:r w:rsidR="00BD7078" w:rsidRPr="00387A2B">
        <w:rPr>
          <w:color w:val="000000" w:themeColor="text1"/>
        </w:rPr>
        <w:t>r-Correa, Tucci, &amp;Simao, 2007)</w:t>
      </w:r>
      <w:r w:rsidR="00A5294F" w:rsidRPr="00387A2B">
        <w:rPr>
          <w:color w:val="000000" w:themeColor="text1"/>
        </w:rPr>
        <w:t xml:space="preserve">, la clase </w:t>
      </w:r>
      <w:r w:rsidR="005A4658" w:rsidRPr="00387A2B">
        <w:rPr>
          <w:color w:val="000000" w:themeColor="text1"/>
        </w:rPr>
        <w:t>de personas con un problema</w:t>
      </w:r>
      <w:r w:rsidR="00A5294F" w:rsidRPr="00387A2B">
        <w:rPr>
          <w:color w:val="000000" w:themeColor="text1"/>
        </w:rPr>
        <w:t xml:space="preserve"> no estuvo definida tanto por el </w:t>
      </w:r>
      <w:r w:rsidR="00AC2F22" w:rsidRPr="00387A2B">
        <w:rPr>
          <w:color w:val="000000" w:themeColor="text1"/>
        </w:rPr>
        <w:t>CEEA</w:t>
      </w:r>
      <w:r w:rsidR="00A5294F" w:rsidRPr="00387A2B">
        <w:rPr>
          <w:color w:val="000000" w:themeColor="text1"/>
        </w:rPr>
        <w:t>, sino por la pérdida de control en el consumo</w:t>
      </w:r>
      <w:r w:rsidR="00360004" w:rsidRPr="00387A2B">
        <w:rPr>
          <w:color w:val="000000" w:themeColor="text1"/>
        </w:rPr>
        <w:t xml:space="preserve">. </w:t>
      </w:r>
      <w:r w:rsidR="00A5294F" w:rsidRPr="00387A2B">
        <w:rPr>
          <w:color w:val="000000" w:themeColor="text1"/>
        </w:rPr>
        <w:t xml:space="preserve">Una hipótesis que podría explicar este dato es que en contextos donde el consumo de alcohol no es aceptado, cualquier consumo podría ser visto como un consumo que no está siendo controlado por la persona, o </w:t>
      </w:r>
      <w:r w:rsidR="00AC2F22" w:rsidRPr="00387A2B">
        <w:rPr>
          <w:color w:val="000000" w:themeColor="text1"/>
        </w:rPr>
        <w:t>también</w:t>
      </w:r>
      <w:r w:rsidR="00A5294F" w:rsidRPr="00387A2B">
        <w:rPr>
          <w:color w:val="000000" w:themeColor="text1"/>
        </w:rPr>
        <w:t xml:space="preserve">, mayor al esperado. En este sentido, es de notarse que el criterio mayor consumo del esperado fue más probable en el nivel moderado y grave de la muestra brasileña, algo que también fue encontrado en población general de </w:t>
      </w:r>
      <w:r w:rsidR="00340CE3" w:rsidRPr="00387A2B">
        <w:rPr>
          <w:color w:val="000000" w:themeColor="text1"/>
        </w:rPr>
        <w:t xml:space="preserve">Brasil y países con el mismo tipo de patrón cultural </w:t>
      </w:r>
      <w:r w:rsidR="00BD7078" w:rsidRPr="00387A2B">
        <w:rPr>
          <w:color w:val="000000" w:themeColor="text1"/>
        </w:rPr>
        <w:t>(</w:t>
      </w:r>
      <w:r w:rsidR="00BD7078" w:rsidRPr="00387A2B">
        <w:rPr>
          <w:color w:val="000000" w:themeColor="text1"/>
          <w:shd w:val="clear" w:color="auto" w:fill="FFFFFF"/>
        </w:rPr>
        <w:t xml:space="preserve">Castaldelli-Maia et al, </w:t>
      </w:r>
      <w:r w:rsidR="00BD7078" w:rsidRPr="00387A2B">
        <w:rPr>
          <w:color w:val="000000" w:themeColor="text1"/>
          <w:shd w:val="clear" w:color="auto" w:fill="FFFFFF"/>
          <w:lang w:val="es-AR"/>
        </w:rPr>
        <w:t>2014; Swift et al, 2016). Otros autores han encontrado que los jóvenes adultos reportan este criterio por razones sociales o culturales (Slade, Teesson, Mewton, Memedovic</w:t>
      </w:r>
      <w:r w:rsidR="005A1050" w:rsidRPr="00387A2B">
        <w:rPr>
          <w:color w:val="000000" w:themeColor="text1"/>
          <w:shd w:val="clear" w:color="auto" w:fill="FFFFFF"/>
          <w:lang w:val="es-AR"/>
        </w:rPr>
        <w:t xml:space="preserve"> </w:t>
      </w:r>
      <w:r w:rsidR="00BD7078" w:rsidRPr="00387A2B">
        <w:rPr>
          <w:color w:val="000000" w:themeColor="text1"/>
          <w:shd w:val="clear" w:color="auto" w:fill="FFFFFF"/>
          <w:lang w:val="es-AR"/>
        </w:rPr>
        <w:t>&amp;</w:t>
      </w:r>
      <w:r w:rsidR="005A1050" w:rsidRPr="00387A2B">
        <w:rPr>
          <w:color w:val="000000" w:themeColor="text1"/>
          <w:shd w:val="clear" w:color="auto" w:fill="FFFFFF"/>
          <w:lang w:val="es-AR"/>
        </w:rPr>
        <w:t xml:space="preserve"> </w:t>
      </w:r>
      <w:r w:rsidR="00BD7078" w:rsidRPr="00387A2B">
        <w:rPr>
          <w:color w:val="000000" w:themeColor="text1"/>
          <w:shd w:val="clear" w:color="auto" w:fill="FFFFFF"/>
          <w:lang w:val="es-AR"/>
        </w:rPr>
        <w:t>Krueger, 2013).</w:t>
      </w:r>
    </w:p>
    <w:p w14:paraId="48E538B7" w14:textId="43861D48" w:rsidR="00941756" w:rsidRPr="00387A2B" w:rsidRDefault="00AC2F22" w:rsidP="00387A2B">
      <w:pPr>
        <w:spacing w:after="0" w:line="240" w:lineRule="auto"/>
        <w:ind w:firstLine="708"/>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 xml:space="preserve">Por último, el CEEA tuvo una alta probabilidad en todos los niveles del </w:t>
      </w:r>
      <w:r w:rsidR="00144B46" w:rsidRPr="00387A2B">
        <w:rPr>
          <w:rFonts w:ascii="Times New Roman" w:hAnsi="Times New Roman" w:cs="Times New Roman"/>
          <w:color w:val="000000" w:themeColor="text1"/>
          <w:sz w:val="24"/>
          <w:szCs w:val="24"/>
        </w:rPr>
        <w:t>TUA</w:t>
      </w:r>
      <w:r w:rsidRPr="00387A2B">
        <w:rPr>
          <w:rFonts w:ascii="Times New Roman" w:hAnsi="Times New Roman" w:cs="Times New Roman"/>
          <w:color w:val="000000" w:themeColor="text1"/>
          <w:sz w:val="24"/>
          <w:szCs w:val="24"/>
        </w:rPr>
        <w:t>.</w:t>
      </w:r>
      <w:r w:rsidR="00E22C23" w:rsidRPr="00387A2B">
        <w:rPr>
          <w:rFonts w:ascii="Times New Roman" w:hAnsi="Times New Roman" w:cs="Times New Roman"/>
          <w:color w:val="000000" w:themeColor="text1"/>
          <w:sz w:val="24"/>
          <w:szCs w:val="24"/>
        </w:rPr>
        <w:t xml:space="preserve"> </w:t>
      </w:r>
      <w:r w:rsidR="00941756" w:rsidRPr="00387A2B">
        <w:rPr>
          <w:rFonts w:ascii="Times New Roman" w:hAnsi="Times New Roman" w:cs="Times New Roman"/>
          <w:color w:val="000000" w:themeColor="text1"/>
          <w:sz w:val="24"/>
          <w:szCs w:val="24"/>
        </w:rPr>
        <w:t xml:space="preserve">Si bien se ha cuestionado su utilidad como criterio y la claridad de su relación con el </w:t>
      </w:r>
      <w:r w:rsidR="001A5070" w:rsidRPr="00387A2B">
        <w:rPr>
          <w:rFonts w:ascii="Times New Roman" w:hAnsi="Times New Roman" w:cs="Times New Roman"/>
          <w:color w:val="000000" w:themeColor="text1"/>
          <w:sz w:val="24"/>
          <w:szCs w:val="24"/>
        </w:rPr>
        <w:t xml:space="preserve">TUA </w:t>
      </w:r>
      <w:r w:rsidR="00941756" w:rsidRPr="00387A2B">
        <w:rPr>
          <w:rFonts w:ascii="Times New Roman" w:hAnsi="Times New Roman" w:cs="Times New Roman"/>
          <w:color w:val="000000" w:themeColor="text1"/>
          <w:sz w:val="24"/>
          <w:szCs w:val="24"/>
        </w:rPr>
        <w:t>(Holly</w:t>
      </w:r>
      <w:r w:rsidR="005A1050" w:rsidRPr="00387A2B">
        <w:rPr>
          <w:rFonts w:ascii="Times New Roman" w:hAnsi="Times New Roman" w:cs="Times New Roman"/>
          <w:color w:val="000000" w:themeColor="text1"/>
          <w:sz w:val="24"/>
          <w:szCs w:val="24"/>
        </w:rPr>
        <w:t xml:space="preserve"> </w:t>
      </w:r>
      <w:r w:rsidR="00941756" w:rsidRPr="00387A2B">
        <w:rPr>
          <w:rFonts w:ascii="Times New Roman" w:hAnsi="Times New Roman" w:cs="Times New Roman"/>
          <w:color w:val="000000" w:themeColor="text1"/>
          <w:sz w:val="24"/>
          <w:szCs w:val="24"/>
        </w:rPr>
        <w:t>&amp;</w:t>
      </w:r>
      <w:r w:rsidR="005A1050" w:rsidRPr="00387A2B">
        <w:rPr>
          <w:rFonts w:ascii="Times New Roman" w:hAnsi="Times New Roman" w:cs="Times New Roman"/>
          <w:color w:val="000000" w:themeColor="text1"/>
          <w:sz w:val="24"/>
          <w:szCs w:val="24"/>
        </w:rPr>
        <w:t xml:space="preserve"> </w:t>
      </w:r>
      <w:r w:rsidR="00941756" w:rsidRPr="00387A2B">
        <w:rPr>
          <w:rFonts w:ascii="Times New Roman" w:hAnsi="Times New Roman" w:cs="Times New Roman"/>
          <w:color w:val="000000" w:themeColor="text1"/>
          <w:sz w:val="24"/>
          <w:szCs w:val="24"/>
        </w:rPr>
        <w:t>Wittchen, 1998; McBride</w:t>
      </w:r>
      <w:r w:rsidR="00EA2DFA" w:rsidRPr="00387A2B">
        <w:rPr>
          <w:rFonts w:ascii="Times New Roman" w:hAnsi="Times New Roman" w:cs="Times New Roman"/>
          <w:color w:val="000000" w:themeColor="text1"/>
          <w:sz w:val="24"/>
          <w:szCs w:val="24"/>
        </w:rPr>
        <w:t>, Teesson, Baillie, &amp;</w:t>
      </w:r>
      <w:r w:rsidR="005A1050" w:rsidRPr="00387A2B">
        <w:rPr>
          <w:rFonts w:ascii="Times New Roman" w:hAnsi="Times New Roman" w:cs="Times New Roman"/>
          <w:color w:val="000000" w:themeColor="text1"/>
          <w:sz w:val="24"/>
          <w:szCs w:val="24"/>
        </w:rPr>
        <w:t xml:space="preserve"> </w:t>
      </w:r>
      <w:r w:rsidR="00EA2DFA" w:rsidRPr="00387A2B">
        <w:rPr>
          <w:rFonts w:ascii="Times New Roman" w:hAnsi="Times New Roman" w:cs="Times New Roman"/>
          <w:color w:val="000000" w:themeColor="text1"/>
          <w:sz w:val="24"/>
          <w:szCs w:val="24"/>
        </w:rPr>
        <w:t>Slade</w:t>
      </w:r>
      <w:r w:rsidR="00941756" w:rsidRPr="00387A2B">
        <w:rPr>
          <w:rFonts w:ascii="Times New Roman" w:hAnsi="Times New Roman" w:cs="Times New Roman"/>
          <w:color w:val="000000" w:themeColor="text1"/>
          <w:sz w:val="24"/>
          <w:szCs w:val="24"/>
        </w:rPr>
        <w:t>, 2011), este estudio aportaría datos a favor de la evidencia que sostiene que el patrón de consumo, o una medida de cantidad/frecuencia de consumo de alcohol, p</w:t>
      </w:r>
      <w:r w:rsidR="00144B46" w:rsidRPr="00387A2B">
        <w:rPr>
          <w:rFonts w:ascii="Times New Roman" w:hAnsi="Times New Roman" w:cs="Times New Roman"/>
          <w:color w:val="000000" w:themeColor="text1"/>
          <w:sz w:val="24"/>
          <w:szCs w:val="24"/>
        </w:rPr>
        <w:t>odría</w:t>
      </w:r>
      <w:r w:rsidR="00941756" w:rsidRPr="00387A2B">
        <w:rPr>
          <w:rFonts w:ascii="Times New Roman" w:hAnsi="Times New Roman" w:cs="Times New Roman"/>
          <w:color w:val="000000" w:themeColor="text1"/>
          <w:sz w:val="24"/>
          <w:szCs w:val="24"/>
        </w:rPr>
        <w:t xml:space="preserve"> mejorar el diagnóstico (</w:t>
      </w:r>
      <w:r w:rsidR="00427F72">
        <w:rPr>
          <w:rFonts w:ascii="Times New Roman" w:hAnsi="Times New Roman" w:cs="Times New Roman"/>
          <w:color w:val="000000" w:themeColor="text1"/>
          <w:sz w:val="24"/>
          <w:szCs w:val="24"/>
        </w:rPr>
        <w:t>Autor</w:t>
      </w:r>
      <w:r w:rsidR="00941756" w:rsidRPr="00387A2B">
        <w:rPr>
          <w:rFonts w:ascii="Times New Roman" w:hAnsi="Times New Roman" w:cs="Times New Roman"/>
          <w:color w:val="000000" w:themeColor="text1"/>
          <w:sz w:val="24"/>
          <w:szCs w:val="24"/>
        </w:rPr>
        <w:t>; Li et al., 2007)</w:t>
      </w:r>
      <w:r w:rsidR="00144B46" w:rsidRPr="00387A2B">
        <w:rPr>
          <w:rFonts w:ascii="Times New Roman" w:hAnsi="Times New Roman" w:cs="Times New Roman"/>
          <w:color w:val="000000" w:themeColor="text1"/>
          <w:sz w:val="24"/>
          <w:szCs w:val="24"/>
        </w:rPr>
        <w:t xml:space="preserve"> en algunas poblaciones como la </w:t>
      </w:r>
      <w:r w:rsidR="00941756" w:rsidRPr="00387A2B">
        <w:rPr>
          <w:rFonts w:ascii="Times New Roman" w:hAnsi="Times New Roman" w:cs="Times New Roman"/>
          <w:color w:val="000000" w:themeColor="text1"/>
          <w:sz w:val="24"/>
          <w:szCs w:val="24"/>
        </w:rPr>
        <w:t>estudiada</w:t>
      </w:r>
      <w:r w:rsidR="00144B46" w:rsidRPr="00387A2B">
        <w:rPr>
          <w:rFonts w:ascii="Times New Roman" w:hAnsi="Times New Roman" w:cs="Times New Roman"/>
          <w:color w:val="000000" w:themeColor="text1"/>
          <w:sz w:val="24"/>
          <w:szCs w:val="24"/>
        </w:rPr>
        <w:t>, o ser utilizada como marcador de TUA en reemplazo de medidas más complejas</w:t>
      </w:r>
      <w:r w:rsidR="00941756" w:rsidRPr="00387A2B">
        <w:rPr>
          <w:rFonts w:ascii="Times New Roman" w:hAnsi="Times New Roman" w:cs="Times New Roman"/>
          <w:color w:val="000000" w:themeColor="text1"/>
          <w:sz w:val="24"/>
          <w:szCs w:val="24"/>
        </w:rPr>
        <w:t xml:space="preserve">. </w:t>
      </w:r>
    </w:p>
    <w:p w14:paraId="1CBD9C60" w14:textId="77777777" w:rsidR="00EA2DFA" w:rsidRPr="00387A2B" w:rsidRDefault="00EA2DFA" w:rsidP="00387A2B">
      <w:pPr>
        <w:spacing w:after="0" w:line="240" w:lineRule="auto"/>
        <w:rPr>
          <w:rFonts w:ascii="Times New Roman" w:hAnsi="Times New Roman" w:cs="Times New Roman"/>
          <w:color w:val="000000" w:themeColor="text1"/>
        </w:rPr>
      </w:pPr>
    </w:p>
    <w:p w14:paraId="3124C4D3" w14:textId="77777777" w:rsidR="00B830B3" w:rsidRPr="00387A2B" w:rsidRDefault="00AC2F22" w:rsidP="00387A2B">
      <w:pPr>
        <w:spacing w:after="0" w:line="240" w:lineRule="auto"/>
        <w:rPr>
          <w:rFonts w:ascii="Times New Roman" w:hAnsi="Times New Roman" w:cs="Times New Roman"/>
          <w:color w:val="000000" w:themeColor="text1"/>
          <w:sz w:val="24"/>
          <w:szCs w:val="24"/>
        </w:rPr>
      </w:pPr>
      <w:r w:rsidRPr="00387A2B">
        <w:rPr>
          <w:rFonts w:ascii="Times New Roman" w:hAnsi="Times New Roman" w:cs="Times New Roman"/>
          <w:b/>
          <w:color w:val="000000" w:themeColor="text1"/>
          <w:sz w:val="24"/>
          <w:szCs w:val="24"/>
          <w:lang w:val="es-ES"/>
        </w:rPr>
        <w:t>Limitaciones</w:t>
      </w:r>
    </w:p>
    <w:p w14:paraId="6A9FA419" w14:textId="2DB1638D" w:rsidR="00B830B3" w:rsidRPr="00387A2B" w:rsidRDefault="00941756" w:rsidP="00387A2B">
      <w:pPr>
        <w:spacing w:after="0" w:line="240" w:lineRule="auto"/>
        <w:ind w:firstLine="708"/>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Este estudio presenta una caracterización de los criterios y niveles de</w:t>
      </w:r>
      <w:r w:rsidR="001A5070" w:rsidRPr="00387A2B">
        <w:rPr>
          <w:rFonts w:ascii="Times New Roman" w:hAnsi="Times New Roman" w:cs="Times New Roman"/>
          <w:color w:val="000000" w:themeColor="text1"/>
          <w:sz w:val="24"/>
          <w:szCs w:val="24"/>
        </w:rPr>
        <w:t xml:space="preserve"> TUA</w:t>
      </w:r>
      <w:r w:rsidRPr="00387A2B">
        <w:rPr>
          <w:rFonts w:ascii="Times New Roman" w:hAnsi="Times New Roman" w:cs="Times New Roman"/>
          <w:color w:val="000000" w:themeColor="text1"/>
          <w:sz w:val="24"/>
          <w:szCs w:val="24"/>
        </w:rPr>
        <w:t xml:space="preserve">, junto con un patrón de consumo de alcohol, en una población de riesgo; en adición, permite </w:t>
      </w:r>
      <w:r w:rsidR="00144B46" w:rsidRPr="00387A2B">
        <w:rPr>
          <w:rFonts w:ascii="Times New Roman" w:hAnsi="Times New Roman" w:cs="Times New Roman"/>
          <w:color w:val="000000" w:themeColor="text1"/>
          <w:sz w:val="24"/>
          <w:szCs w:val="24"/>
        </w:rPr>
        <w:t>comparar las manifestaciones del TUA en</w:t>
      </w:r>
      <w:r w:rsidRPr="00387A2B">
        <w:rPr>
          <w:rFonts w:ascii="Times New Roman" w:hAnsi="Times New Roman" w:cs="Times New Roman"/>
          <w:color w:val="000000" w:themeColor="text1"/>
          <w:sz w:val="24"/>
          <w:szCs w:val="24"/>
        </w:rPr>
        <w:t xml:space="preserve"> distintos contextos</w:t>
      </w:r>
      <w:r w:rsidR="00144B46" w:rsidRPr="00387A2B">
        <w:rPr>
          <w:rFonts w:ascii="Times New Roman" w:hAnsi="Times New Roman" w:cs="Times New Roman"/>
          <w:color w:val="000000" w:themeColor="text1"/>
          <w:sz w:val="24"/>
          <w:szCs w:val="24"/>
        </w:rPr>
        <w:t xml:space="preserve"> de consumo</w:t>
      </w:r>
      <w:r w:rsidRPr="00387A2B">
        <w:rPr>
          <w:rFonts w:ascii="Times New Roman" w:hAnsi="Times New Roman" w:cs="Times New Roman"/>
          <w:color w:val="000000" w:themeColor="text1"/>
          <w:sz w:val="24"/>
          <w:szCs w:val="24"/>
        </w:rPr>
        <w:t xml:space="preserve"> </w:t>
      </w:r>
      <w:r w:rsidR="004B1FEC" w:rsidRPr="00387A2B">
        <w:rPr>
          <w:rFonts w:ascii="Times New Roman" w:hAnsi="Times New Roman" w:cs="Times New Roman"/>
          <w:color w:val="000000" w:themeColor="text1"/>
          <w:sz w:val="24"/>
          <w:szCs w:val="24"/>
        </w:rPr>
        <w:t xml:space="preserve">en muestras similares y con los mismos criterios. Lo que es más, </w:t>
      </w:r>
      <w:r w:rsidR="00144B46" w:rsidRPr="00387A2B">
        <w:rPr>
          <w:rFonts w:ascii="Times New Roman" w:hAnsi="Times New Roman" w:cs="Times New Roman"/>
          <w:color w:val="000000" w:themeColor="text1"/>
          <w:sz w:val="24"/>
          <w:szCs w:val="24"/>
        </w:rPr>
        <w:t xml:space="preserve">se presentan datos </w:t>
      </w:r>
      <w:r w:rsidR="004B1FEC" w:rsidRPr="00387A2B">
        <w:rPr>
          <w:rFonts w:ascii="Times New Roman" w:hAnsi="Times New Roman" w:cs="Times New Roman"/>
          <w:color w:val="000000" w:themeColor="text1"/>
          <w:sz w:val="24"/>
          <w:szCs w:val="24"/>
        </w:rPr>
        <w:t xml:space="preserve">de países distintos a los de habla anglosajona, donde se suelen llevar a cabo este tipo de estudios, y con patrones de consumo culturales muy diferentes. </w:t>
      </w:r>
    </w:p>
    <w:p w14:paraId="09673DEF" w14:textId="4E3D5A7E" w:rsidR="004B1FEC" w:rsidRPr="00387A2B" w:rsidRDefault="004B1FEC" w:rsidP="00387A2B">
      <w:pPr>
        <w:spacing w:after="0" w:line="240" w:lineRule="auto"/>
        <w:ind w:firstLine="708"/>
        <w:rPr>
          <w:rFonts w:ascii="Times New Roman" w:hAnsi="Times New Roman" w:cs="Times New Roman"/>
          <w:color w:val="000000" w:themeColor="text1"/>
          <w:sz w:val="24"/>
          <w:szCs w:val="24"/>
        </w:rPr>
      </w:pPr>
      <w:r w:rsidRPr="00387A2B">
        <w:rPr>
          <w:rFonts w:ascii="Times New Roman" w:hAnsi="Times New Roman" w:cs="Times New Roman"/>
          <w:color w:val="000000" w:themeColor="text1"/>
          <w:sz w:val="24"/>
          <w:szCs w:val="24"/>
        </w:rPr>
        <w:t xml:space="preserve">Sin embargo, en adición a las limitaciones propias de la selección y composición de las muestras, y </w:t>
      </w:r>
      <w:r w:rsidR="00144B46" w:rsidRPr="00387A2B">
        <w:rPr>
          <w:rFonts w:ascii="Times New Roman" w:hAnsi="Times New Roman" w:cs="Times New Roman"/>
          <w:color w:val="000000" w:themeColor="text1"/>
          <w:sz w:val="24"/>
          <w:szCs w:val="24"/>
        </w:rPr>
        <w:t xml:space="preserve">a </w:t>
      </w:r>
      <w:r w:rsidRPr="00387A2B">
        <w:rPr>
          <w:rFonts w:ascii="Times New Roman" w:hAnsi="Times New Roman" w:cs="Times New Roman"/>
          <w:color w:val="000000" w:themeColor="text1"/>
          <w:sz w:val="24"/>
          <w:szCs w:val="24"/>
        </w:rPr>
        <w:t xml:space="preserve">la imposibilidad de generalización de los resultados, se suman las propias de un diseño transversal, la pérdida de datos en algunas variables (que intentó ser abordada mediante la imputación múltiple), y el problema de estimación de la tasa de no respuesta en la muestra brasileña. Lejos de restarle valor a los datos presentados, estas características junto con sus </w:t>
      </w:r>
      <w:r w:rsidRPr="00387A2B">
        <w:rPr>
          <w:rFonts w:ascii="Times New Roman" w:hAnsi="Times New Roman" w:cs="Times New Roman"/>
          <w:color w:val="000000" w:themeColor="text1"/>
          <w:sz w:val="24"/>
          <w:szCs w:val="24"/>
        </w:rPr>
        <w:lastRenderedPageBreak/>
        <w:t>resultados, remarcan la necesidad de realizar más investigaciones que aborden las hipótesis e interrogantes planteados</w:t>
      </w:r>
      <w:r w:rsidR="00EC2B10" w:rsidRPr="00387A2B">
        <w:rPr>
          <w:rFonts w:ascii="Times New Roman" w:hAnsi="Times New Roman" w:cs="Times New Roman"/>
          <w:color w:val="000000" w:themeColor="text1"/>
          <w:sz w:val="24"/>
          <w:szCs w:val="24"/>
        </w:rPr>
        <w:t xml:space="preserve"> (e.g.</w:t>
      </w:r>
      <w:r w:rsidRPr="00387A2B">
        <w:rPr>
          <w:rFonts w:ascii="Times New Roman" w:hAnsi="Times New Roman" w:cs="Times New Roman"/>
          <w:color w:val="000000" w:themeColor="text1"/>
          <w:sz w:val="24"/>
          <w:szCs w:val="24"/>
        </w:rPr>
        <w:t xml:space="preserve"> la interpret</w:t>
      </w:r>
      <w:r w:rsidR="00EC2B10" w:rsidRPr="00387A2B">
        <w:rPr>
          <w:rFonts w:ascii="Times New Roman" w:hAnsi="Times New Roman" w:cs="Times New Roman"/>
          <w:color w:val="000000" w:themeColor="text1"/>
          <w:sz w:val="24"/>
          <w:szCs w:val="24"/>
        </w:rPr>
        <w:t>ación cultural de los síntomas y el desarrollo del</w:t>
      </w:r>
      <w:r w:rsidR="001A5070" w:rsidRPr="00387A2B">
        <w:rPr>
          <w:rFonts w:ascii="Times New Roman" w:hAnsi="Times New Roman" w:cs="Times New Roman"/>
          <w:color w:val="000000" w:themeColor="text1"/>
          <w:sz w:val="24"/>
          <w:szCs w:val="24"/>
        </w:rPr>
        <w:t xml:space="preserve"> TUA</w:t>
      </w:r>
      <w:r w:rsidR="00EC2B10" w:rsidRPr="00387A2B">
        <w:rPr>
          <w:rFonts w:ascii="Times New Roman" w:hAnsi="Times New Roman" w:cs="Times New Roman"/>
          <w:color w:val="000000" w:themeColor="text1"/>
          <w:sz w:val="24"/>
          <w:szCs w:val="24"/>
        </w:rPr>
        <w:t xml:space="preserve">). Además, </w:t>
      </w:r>
      <w:r w:rsidR="00EF6096" w:rsidRPr="00387A2B">
        <w:rPr>
          <w:rFonts w:ascii="Times New Roman" w:hAnsi="Times New Roman" w:cs="Times New Roman"/>
          <w:color w:val="000000" w:themeColor="text1"/>
          <w:sz w:val="24"/>
          <w:szCs w:val="24"/>
        </w:rPr>
        <w:t>da</w:t>
      </w:r>
      <w:r w:rsidR="00EC2B10" w:rsidRPr="00387A2B">
        <w:rPr>
          <w:rFonts w:ascii="Times New Roman" w:hAnsi="Times New Roman" w:cs="Times New Roman"/>
          <w:color w:val="000000" w:themeColor="text1"/>
          <w:sz w:val="24"/>
          <w:szCs w:val="24"/>
        </w:rPr>
        <w:t xml:space="preserve"> indicios de la posible aplicación de una medida de cantidad/frecuencia de consumo de alcohol para el tamizaje y rápida identificación de problemas por uso de alcohol en poblaciones similares a la estudiada. </w:t>
      </w:r>
    </w:p>
    <w:p w14:paraId="58BFAE0C" w14:textId="77777777" w:rsidR="00B830B3" w:rsidRPr="00387A2B" w:rsidRDefault="00B830B3" w:rsidP="00387A2B">
      <w:pPr>
        <w:pStyle w:val="NormalWeb"/>
        <w:spacing w:before="0" w:beforeAutospacing="0" w:after="240" w:afterAutospacing="0"/>
        <w:jc w:val="center"/>
        <w:rPr>
          <w:b/>
          <w:color w:val="000000" w:themeColor="text1"/>
        </w:rPr>
      </w:pPr>
    </w:p>
    <w:p w14:paraId="4C84F35A" w14:textId="77777777" w:rsidR="00B42034" w:rsidRPr="00387A2B" w:rsidRDefault="00B830B3" w:rsidP="00387A2B">
      <w:pPr>
        <w:pStyle w:val="NormalWeb"/>
        <w:spacing w:before="0" w:beforeAutospacing="0" w:after="240" w:afterAutospacing="0"/>
        <w:jc w:val="center"/>
        <w:rPr>
          <w:b/>
          <w:color w:val="000000" w:themeColor="text1"/>
        </w:rPr>
      </w:pPr>
      <w:r w:rsidRPr="00387A2B">
        <w:rPr>
          <w:b/>
          <w:color w:val="000000" w:themeColor="text1"/>
        </w:rPr>
        <w:t>Referencias</w:t>
      </w:r>
    </w:p>
    <w:p w14:paraId="23789A3D" w14:textId="77777777" w:rsidR="0089762B" w:rsidRPr="00387A2B" w:rsidRDefault="0089762B" w:rsidP="00387A2B">
      <w:pPr>
        <w:spacing w:after="0" w:line="240" w:lineRule="auto"/>
        <w:ind w:left="709" w:hanging="709"/>
        <w:rPr>
          <w:rFonts w:ascii="Times New Roman" w:hAnsi="Times New Roman" w:cs="Times New Roman"/>
          <w:color w:val="000000" w:themeColor="text1"/>
          <w:sz w:val="24"/>
          <w:szCs w:val="24"/>
          <w:shd w:val="clear" w:color="auto" w:fill="FFFFFF"/>
        </w:rPr>
      </w:pPr>
      <w:r w:rsidRPr="00387A2B">
        <w:rPr>
          <w:rFonts w:ascii="Times New Roman" w:hAnsi="Times New Roman" w:cs="Times New Roman"/>
          <w:color w:val="000000" w:themeColor="text1"/>
          <w:sz w:val="24"/>
          <w:szCs w:val="24"/>
          <w:shd w:val="clear" w:color="auto" w:fill="FFFFFF"/>
        </w:rPr>
        <w:t xml:space="preserve">American PsychiatricAssociation. (2002). </w:t>
      </w:r>
      <w:r w:rsidR="009C6B15" w:rsidRPr="00387A2B">
        <w:rPr>
          <w:rFonts w:ascii="Times New Roman" w:hAnsi="Times New Roman" w:cs="Times New Roman"/>
          <w:i/>
          <w:color w:val="000000" w:themeColor="text1"/>
          <w:sz w:val="24"/>
          <w:szCs w:val="24"/>
          <w:shd w:val="clear" w:color="auto" w:fill="FFFFFF"/>
        </w:rPr>
        <w:t>DSM-</w:t>
      </w:r>
      <w:r w:rsidRPr="00387A2B">
        <w:rPr>
          <w:rFonts w:ascii="Times New Roman" w:hAnsi="Times New Roman" w:cs="Times New Roman"/>
          <w:i/>
          <w:color w:val="000000" w:themeColor="text1"/>
          <w:sz w:val="24"/>
          <w:szCs w:val="24"/>
          <w:shd w:val="clear" w:color="auto" w:fill="FFFFFF"/>
        </w:rPr>
        <w:t>IV: Manual Diagnóstico y Estadístico de los Trastornos Mentales</w:t>
      </w:r>
      <w:r w:rsidR="00327650" w:rsidRPr="00387A2B">
        <w:rPr>
          <w:rFonts w:ascii="Times New Roman" w:hAnsi="Times New Roman" w:cs="Times New Roman"/>
          <w:i/>
          <w:color w:val="000000" w:themeColor="text1"/>
          <w:sz w:val="24"/>
          <w:szCs w:val="24"/>
          <w:shd w:val="clear" w:color="auto" w:fill="FFFFFF"/>
        </w:rPr>
        <w:t xml:space="preserve"> DSM-IV-TR. </w:t>
      </w:r>
      <w:r w:rsidR="00327650" w:rsidRPr="00387A2B">
        <w:rPr>
          <w:rFonts w:ascii="Times New Roman" w:hAnsi="Times New Roman" w:cs="Times New Roman"/>
          <w:color w:val="000000" w:themeColor="text1"/>
          <w:sz w:val="24"/>
          <w:szCs w:val="24"/>
          <w:shd w:val="clear" w:color="auto" w:fill="FFFFFF"/>
        </w:rPr>
        <w:t>Barcelona: Masson</w:t>
      </w:r>
      <w:r w:rsidRPr="00387A2B">
        <w:rPr>
          <w:rFonts w:ascii="Times New Roman" w:hAnsi="Times New Roman" w:cs="Times New Roman"/>
          <w:color w:val="000000" w:themeColor="text1"/>
          <w:sz w:val="24"/>
          <w:szCs w:val="24"/>
          <w:shd w:val="clear" w:color="auto" w:fill="FFFFFF"/>
        </w:rPr>
        <w:t>.</w:t>
      </w:r>
    </w:p>
    <w:p w14:paraId="64C1E821" w14:textId="77777777" w:rsidR="0089762B" w:rsidRPr="00387A2B" w:rsidRDefault="0089762B" w:rsidP="00387A2B">
      <w:pPr>
        <w:spacing w:after="0" w:line="240" w:lineRule="auto"/>
        <w:ind w:left="709" w:hanging="709"/>
        <w:rPr>
          <w:rFonts w:ascii="Times New Roman" w:hAnsi="Times New Roman" w:cs="Times New Roman"/>
          <w:i/>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rPr>
        <w:t>American Psychiatric</w:t>
      </w:r>
      <w:r w:rsidR="00EA0232" w:rsidRPr="00387A2B">
        <w:rPr>
          <w:rFonts w:ascii="Times New Roman" w:hAnsi="Times New Roman" w:cs="Times New Roman"/>
          <w:color w:val="000000" w:themeColor="text1"/>
          <w:sz w:val="24"/>
          <w:szCs w:val="24"/>
          <w:shd w:val="clear" w:color="auto" w:fill="FFFFFF"/>
        </w:rPr>
        <w:t>Association. (2013</w:t>
      </w:r>
      <w:r w:rsidRPr="00387A2B">
        <w:rPr>
          <w:rFonts w:ascii="Times New Roman" w:hAnsi="Times New Roman" w:cs="Times New Roman"/>
          <w:color w:val="000000" w:themeColor="text1"/>
          <w:sz w:val="24"/>
          <w:szCs w:val="24"/>
          <w:shd w:val="clear" w:color="auto" w:fill="FFFFFF"/>
        </w:rPr>
        <w:t xml:space="preserve">). </w:t>
      </w:r>
      <w:r w:rsidRPr="00387A2B">
        <w:rPr>
          <w:rFonts w:ascii="Times New Roman" w:hAnsi="Times New Roman" w:cs="Times New Roman"/>
          <w:i/>
          <w:color w:val="000000" w:themeColor="text1"/>
          <w:sz w:val="24"/>
          <w:szCs w:val="24"/>
          <w:shd w:val="clear" w:color="auto" w:fill="FFFFFF"/>
        </w:rPr>
        <w:t>DSM 5: Manual diagnóstico y estadístico de los trastornos mentales.</w:t>
      </w:r>
      <w:r w:rsidR="00CD4819" w:rsidRPr="00387A2B">
        <w:rPr>
          <w:rFonts w:ascii="Times New Roman" w:hAnsi="Times New Roman" w:cs="Times New Roman"/>
          <w:i/>
          <w:color w:val="000000" w:themeColor="text1"/>
          <w:sz w:val="24"/>
          <w:szCs w:val="24"/>
          <w:shd w:val="clear" w:color="auto" w:fill="FFFFFF"/>
        </w:rPr>
        <w:t xml:space="preserve"> </w:t>
      </w:r>
      <w:r w:rsidR="00EA0232" w:rsidRPr="00387A2B">
        <w:rPr>
          <w:rFonts w:ascii="Times New Roman" w:hAnsi="Times New Roman" w:cs="Times New Roman"/>
          <w:color w:val="000000" w:themeColor="text1"/>
          <w:sz w:val="24"/>
          <w:szCs w:val="24"/>
          <w:shd w:val="clear" w:color="auto" w:fill="FFFFFF"/>
          <w:lang w:val="en-US"/>
        </w:rPr>
        <w:t>Arlington, VA: American Psychiatric Publishing</w:t>
      </w:r>
    </w:p>
    <w:p w14:paraId="7DF32F3F" w14:textId="2B863C8D" w:rsidR="00E315B8" w:rsidRPr="00387A2B" w:rsidRDefault="00427F72" w:rsidP="00387A2B">
      <w:pPr>
        <w:pStyle w:val="NormalWeb"/>
        <w:spacing w:before="0" w:beforeAutospacing="0" w:after="0" w:afterAutospacing="0"/>
        <w:ind w:left="450" w:hanging="450"/>
        <w:rPr>
          <w:rStyle w:val="Hipervnculo"/>
          <w:rFonts w:eastAsiaTheme="minorHAnsi"/>
          <w:color w:val="000000" w:themeColor="text1"/>
          <w:u w:val="none"/>
          <w:shd w:val="clear" w:color="auto" w:fill="FFFFFF"/>
          <w:lang w:val="en-US" w:eastAsia="en-US"/>
        </w:rPr>
      </w:pPr>
      <w:r>
        <w:rPr>
          <w:color w:val="000000" w:themeColor="text1"/>
          <w:lang w:val="en-US"/>
        </w:rPr>
        <w:t>Autor.</w:t>
      </w:r>
    </w:p>
    <w:p w14:paraId="75688E5A"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rPr>
      </w:pPr>
      <w:r w:rsidRPr="00387A2B">
        <w:rPr>
          <w:rFonts w:ascii="Times New Roman" w:hAnsi="Times New Roman" w:cs="Times New Roman"/>
          <w:color w:val="000000" w:themeColor="text1"/>
          <w:sz w:val="24"/>
          <w:szCs w:val="24"/>
          <w:shd w:val="clear" w:color="auto" w:fill="FFFFFF"/>
          <w:lang w:val="en-US"/>
        </w:rPr>
        <w:t xml:space="preserve">Buuren, S., &amp;Groothuis-Oudshoorn, K. (2011).mice: Multivariate imputation by chained equations in R. </w:t>
      </w:r>
      <w:r w:rsidRPr="00387A2B">
        <w:rPr>
          <w:rFonts w:ascii="Times New Roman" w:hAnsi="Times New Roman" w:cs="Times New Roman"/>
          <w:i/>
          <w:color w:val="000000" w:themeColor="text1"/>
          <w:sz w:val="24"/>
          <w:szCs w:val="24"/>
          <w:shd w:val="clear" w:color="auto" w:fill="FFFFFF"/>
          <w:lang w:val="en-US"/>
        </w:rPr>
        <w:t>Journal of statistical software, 45</w:t>
      </w:r>
      <w:r w:rsidRPr="00387A2B">
        <w:rPr>
          <w:rFonts w:ascii="Times New Roman" w:hAnsi="Times New Roman" w:cs="Times New Roman"/>
          <w:color w:val="000000" w:themeColor="text1"/>
          <w:sz w:val="24"/>
          <w:szCs w:val="24"/>
          <w:shd w:val="clear" w:color="auto" w:fill="FFFFFF"/>
          <w:lang w:val="en-US"/>
        </w:rPr>
        <w:t xml:space="preserve">(3). </w:t>
      </w:r>
      <w:hyperlink r:id="rId11" w:history="1">
        <w:r w:rsidRPr="00387A2B">
          <w:rPr>
            <w:rStyle w:val="Hipervnculo"/>
            <w:rFonts w:ascii="Times New Roman" w:hAnsi="Times New Roman" w:cs="Times New Roman"/>
            <w:color w:val="000000" w:themeColor="text1"/>
            <w:sz w:val="24"/>
            <w:szCs w:val="24"/>
            <w:u w:val="none"/>
            <w:shd w:val="clear" w:color="auto" w:fill="FFFFFF"/>
          </w:rPr>
          <w:t>doi:10.18637/jss.v045.i03</w:t>
        </w:r>
      </w:hyperlink>
    </w:p>
    <w:p w14:paraId="472A064F"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en-US"/>
        </w:rPr>
        <w:t>Caldeira, K. M., Kasperski, S. J., Sharma, E., Vincent, K. B., O'Grady, K. E., Wish, E. D., &amp; Arria, A. M. (2009). Collegestudentsrarelyseekhelpdespiteserioussubstance use problems.</w:t>
      </w:r>
      <w:r w:rsidRPr="00387A2B">
        <w:rPr>
          <w:rFonts w:ascii="Times New Roman" w:hAnsi="Times New Roman" w:cs="Times New Roman"/>
          <w:color w:val="000000" w:themeColor="text1"/>
          <w:sz w:val="24"/>
          <w:szCs w:val="24"/>
          <w:lang w:val="en-US"/>
        </w:rPr>
        <w:t> </w:t>
      </w:r>
      <w:r w:rsidRPr="00387A2B">
        <w:rPr>
          <w:rFonts w:ascii="Times New Roman" w:hAnsi="Times New Roman" w:cs="Times New Roman"/>
          <w:color w:val="000000" w:themeColor="text1"/>
          <w:sz w:val="24"/>
          <w:szCs w:val="24"/>
          <w:shd w:val="clear" w:color="auto" w:fill="FFFFFF"/>
          <w:lang w:val="en-US"/>
        </w:rPr>
        <w:t>Journal of substance abuse treatment,</w:t>
      </w:r>
      <w:r w:rsidRPr="00387A2B">
        <w:rPr>
          <w:rFonts w:ascii="Times New Roman" w:hAnsi="Times New Roman" w:cs="Times New Roman"/>
          <w:color w:val="000000" w:themeColor="text1"/>
          <w:sz w:val="24"/>
          <w:szCs w:val="24"/>
          <w:lang w:val="en-US"/>
        </w:rPr>
        <w:t> </w:t>
      </w:r>
      <w:r w:rsidRPr="00387A2B">
        <w:rPr>
          <w:rFonts w:ascii="Times New Roman" w:hAnsi="Times New Roman" w:cs="Times New Roman"/>
          <w:color w:val="000000" w:themeColor="text1"/>
          <w:sz w:val="24"/>
          <w:szCs w:val="24"/>
          <w:shd w:val="clear" w:color="auto" w:fill="FFFFFF"/>
          <w:lang w:val="en-US"/>
        </w:rPr>
        <w:t>37(4), 368-378. doi: 10.1016/j.jsat.2009.04.005</w:t>
      </w:r>
    </w:p>
    <w:p w14:paraId="3240E908"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pt-PT"/>
        </w:rPr>
        <w:t xml:space="preserve">Castaldelli-Maia, J. M., Silveira, C. M., Siu, E. R., Wang, Y. P., Milhorança, I. A., Alexandrino-Silva, C., ...&amp; </w:t>
      </w:r>
      <w:r w:rsidRPr="00387A2B">
        <w:rPr>
          <w:rFonts w:ascii="Times New Roman" w:hAnsi="Times New Roman" w:cs="Times New Roman"/>
          <w:color w:val="000000" w:themeColor="text1"/>
          <w:sz w:val="24"/>
          <w:szCs w:val="24"/>
          <w:shd w:val="clear" w:color="auto" w:fill="FFFFFF"/>
          <w:lang w:val="en-US"/>
        </w:rPr>
        <w:t xml:space="preserve">Martins, S. S. (2014). DSM-5 latent classes of alcohol users in a population-based sample: Results from the São Paulo Megacity Mental Health Survey, Brazil. </w:t>
      </w:r>
      <w:r w:rsidRPr="00387A2B">
        <w:rPr>
          <w:rFonts w:ascii="Times New Roman" w:hAnsi="Times New Roman" w:cs="Times New Roman"/>
          <w:i/>
          <w:color w:val="000000" w:themeColor="text1"/>
          <w:sz w:val="24"/>
          <w:szCs w:val="24"/>
          <w:shd w:val="clear" w:color="auto" w:fill="FFFFFF"/>
          <w:lang w:val="en-US"/>
        </w:rPr>
        <w:t>Drug and alcohol dependence, 136</w:t>
      </w:r>
      <w:r w:rsidRPr="00387A2B">
        <w:rPr>
          <w:rFonts w:ascii="Times New Roman" w:hAnsi="Times New Roman" w:cs="Times New Roman"/>
          <w:color w:val="000000" w:themeColor="text1"/>
          <w:sz w:val="24"/>
          <w:szCs w:val="24"/>
          <w:shd w:val="clear" w:color="auto" w:fill="FFFFFF"/>
          <w:lang w:val="en-US"/>
        </w:rPr>
        <w:t xml:space="preserve">, 92-99. </w:t>
      </w:r>
      <w:hyperlink r:id="rId12" w:history="1">
        <w:r w:rsidRPr="00387A2B">
          <w:rPr>
            <w:rStyle w:val="Hipervnculo"/>
            <w:rFonts w:ascii="Times New Roman" w:hAnsi="Times New Roman" w:cs="Times New Roman"/>
            <w:color w:val="000000" w:themeColor="text1"/>
            <w:sz w:val="24"/>
            <w:szCs w:val="24"/>
            <w:u w:val="none"/>
            <w:shd w:val="clear" w:color="auto" w:fill="FFFFFF"/>
            <w:lang w:val="en-US"/>
          </w:rPr>
          <w:t>doi:10.1016/j.drugalcdep.2013.12.012</w:t>
        </w:r>
      </w:hyperlink>
    </w:p>
    <w:p w14:paraId="7F3893B2" w14:textId="56537A9C" w:rsidR="00E315B8" w:rsidRPr="00387A2B" w:rsidRDefault="00E22FF6" w:rsidP="00387A2B">
      <w:pPr>
        <w:pStyle w:val="NormalWeb"/>
        <w:spacing w:before="0" w:beforeAutospacing="0" w:after="0" w:afterAutospacing="0"/>
        <w:ind w:left="450" w:hanging="450"/>
        <w:rPr>
          <w:color w:val="000000" w:themeColor="text1"/>
          <w:lang w:val="en-US"/>
        </w:rPr>
      </w:pPr>
      <w:r>
        <w:rPr>
          <w:color w:val="000000" w:themeColor="text1"/>
          <w:lang w:val="en-US"/>
        </w:rPr>
        <w:t>Autor.</w:t>
      </w:r>
    </w:p>
    <w:p w14:paraId="388711EB" w14:textId="23FC4109" w:rsidR="00E315B8" w:rsidRDefault="00E22FF6" w:rsidP="00387A2B">
      <w:pPr>
        <w:spacing w:after="0" w:line="240" w:lineRule="auto"/>
        <w:ind w:left="709" w:hanging="709"/>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Autor.</w:t>
      </w:r>
    </w:p>
    <w:p w14:paraId="53D4D71D" w14:textId="274D638E" w:rsidR="00276AEA" w:rsidRPr="00387A2B" w:rsidRDefault="00276AEA" w:rsidP="00387A2B">
      <w:pPr>
        <w:spacing w:after="0" w:line="240" w:lineRule="auto"/>
        <w:ind w:left="709" w:hanging="709"/>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Autor.</w:t>
      </w:r>
      <w:bookmarkStart w:id="0" w:name="_GoBack"/>
      <w:bookmarkEnd w:id="0"/>
    </w:p>
    <w:p w14:paraId="30C740C2" w14:textId="565C2CD3" w:rsidR="00E315B8" w:rsidRPr="00387A2B" w:rsidRDefault="00E22FF6"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Autor.</w:t>
      </w:r>
    </w:p>
    <w:p w14:paraId="670C2AE4"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en-US"/>
        </w:rPr>
        <w:t>Dawson, D. A. (2000). Drinkingpatternsamongindividualswith and without DSM-IV alcohol use disorders.</w:t>
      </w:r>
      <w:r w:rsidRPr="00387A2B">
        <w:rPr>
          <w:rFonts w:ascii="Times New Roman" w:hAnsi="Times New Roman" w:cs="Times New Roman"/>
          <w:i/>
          <w:color w:val="000000" w:themeColor="text1"/>
          <w:sz w:val="24"/>
          <w:szCs w:val="24"/>
          <w:shd w:val="clear" w:color="auto" w:fill="FFFFFF"/>
          <w:lang w:val="en-US"/>
        </w:rPr>
        <w:t>Journal of Studieson Alcohol, 61</w:t>
      </w:r>
      <w:r w:rsidRPr="00387A2B">
        <w:rPr>
          <w:rFonts w:ascii="Times New Roman" w:hAnsi="Times New Roman" w:cs="Times New Roman"/>
          <w:color w:val="000000" w:themeColor="text1"/>
          <w:sz w:val="24"/>
          <w:szCs w:val="24"/>
          <w:shd w:val="clear" w:color="auto" w:fill="FFFFFF"/>
          <w:lang w:val="en-US"/>
        </w:rPr>
        <w:t>(1), 111-120. doi: 10.15288/jsa.2000.61.111</w:t>
      </w:r>
    </w:p>
    <w:p w14:paraId="58D6538E"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lang w:val="en-US"/>
        </w:rPr>
      </w:pPr>
      <w:r w:rsidRPr="00387A2B">
        <w:rPr>
          <w:rFonts w:ascii="Times New Roman" w:hAnsi="Times New Roman" w:cs="Times New Roman"/>
          <w:color w:val="000000" w:themeColor="text1"/>
          <w:sz w:val="24"/>
          <w:szCs w:val="24"/>
        </w:rPr>
        <w:t xml:space="preserve">Espejo, B., Cortés, M. T., del Río, B. M., Giménez, J. A., &amp; Gómez, C. (2012). </w:t>
      </w:r>
      <w:r w:rsidRPr="00387A2B">
        <w:rPr>
          <w:rFonts w:ascii="Times New Roman" w:hAnsi="Times New Roman" w:cs="Times New Roman"/>
          <w:color w:val="000000" w:themeColor="text1"/>
          <w:sz w:val="24"/>
          <w:szCs w:val="24"/>
          <w:lang w:val="en-US"/>
        </w:rPr>
        <w:t>Traits that define the different alcohol intensive consume type during the practice of “Botellon”.</w:t>
      </w:r>
      <w:r w:rsidRPr="00387A2B">
        <w:rPr>
          <w:rFonts w:ascii="Times New Roman" w:hAnsi="Times New Roman" w:cs="Times New Roman"/>
          <w:i/>
          <w:iCs/>
          <w:color w:val="000000" w:themeColor="text1"/>
          <w:sz w:val="24"/>
          <w:szCs w:val="24"/>
          <w:lang w:val="en-US"/>
        </w:rPr>
        <w:t xml:space="preserve"> The Spanish Journal of Psychology, 15</w:t>
      </w:r>
      <w:r w:rsidRPr="00387A2B">
        <w:rPr>
          <w:rFonts w:ascii="Times New Roman" w:hAnsi="Times New Roman" w:cs="Times New Roman"/>
          <w:color w:val="000000" w:themeColor="text1"/>
          <w:sz w:val="24"/>
          <w:szCs w:val="24"/>
          <w:lang w:val="en-US"/>
        </w:rPr>
        <w:t>(1), 256-264. doi: 10.5209/rev_SJOP.2012.v15.n1.37318</w:t>
      </w:r>
    </w:p>
    <w:p w14:paraId="3150498D"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lang w:val="en-US"/>
        </w:rPr>
      </w:pPr>
      <w:r w:rsidRPr="00387A2B">
        <w:rPr>
          <w:rFonts w:ascii="Times New Roman" w:hAnsi="Times New Roman" w:cs="Times New Roman"/>
          <w:color w:val="000000" w:themeColor="text1"/>
          <w:sz w:val="24"/>
          <w:szCs w:val="24"/>
          <w:lang w:val="en-US"/>
        </w:rPr>
        <w:t>Grabitz, M., Behrendt, S., Klotsche, J., Buehringer, G., Lieb, R., &amp;Wittchen, H. U. (2012).Ten-year stability and variability, drinking patterns, and impairment in community youth with diagnostic orphan status of alcohol dependence.</w:t>
      </w:r>
      <w:r w:rsidRPr="00387A2B">
        <w:rPr>
          <w:rFonts w:ascii="Times New Roman" w:hAnsi="Times New Roman" w:cs="Times New Roman"/>
          <w:i/>
          <w:color w:val="000000" w:themeColor="text1"/>
          <w:sz w:val="24"/>
          <w:szCs w:val="24"/>
          <w:lang w:val="en-US"/>
        </w:rPr>
        <w:t>Addictive Behaviors, 37</w:t>
      </w:r>
      <w:r w:rsidRPr="00387A2B">
        <w:rPr>
          <w:rFonts w:ascii="Times New Roman" w:hAnsi="Times New Roman" w:cs="Times New Roman"/>
          <w:color w:val="000000" w:themeColor="text1"/>
          <w:sz w:val="24"/>
          <w:szCs w:val="24"/>
          <w:lang w:val="en-US"/>
        </w:rPr>
        <w:t>(4), 399-406. doi: 10.1016/j.addbeh.2011.11.031</w:t>
      </w:r>
    </w:p>
    <w:p w14:paraId="70226D54"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pt-PT"/>
        </w:rPr>
      </w:pPr>
      <w:r w:rsidRPr="00387A2B">
        <w:rPr>
          <w:rFonts w:ascii="Times New Roman" w:hAnsi="Times New Roman" w:cs="Times New Roman"/>
          <w:color w:val="000000" w:themeColor="text1"/>
          <w:sz w:val="24"/>
          <w:szCs w:val="24"/>
          <w:shd w:val="clear" w:color="auto" w:fill="FFFFFF"/>
          <w:lang w:val="en-US"/>
        </w:rPr>
        <w:t xml:space="preserve">Hasin, D., &amp;Paykin, A. (1998). Dependencesymptomsbut no diagnosis: Diagnosticorphans' in a communitysample. </w:t>
      </w:r>
      <w:r w:rsidRPr="00387A2B">
        <w:rPr>
          <w:rFonts w:ascii="Times New Roman" w:hAnsi="Times New Roman" w:cs="Times New Roman"/>
          <w:i/>
          <w:color w:val="000000" w:themeColor="text1"/>
          <w:sz w:val="24"/>
          <w:szCs w:val="24"/>
          <w:shd w:val="clear" w:color="auto" w:fill="FFFFFF"/>
          <w:lang w:val="pt-PT"/>
        </w:rPr>
        <w:t>Drug and Alcohol Dependence, 50</w:t>
      </w:r>
      <w:r w:rsidRPr="00387A2B">
        <w:rPr>
          <w:rFonts w:ascii="Times New Roman" w:hAnsi="Times New Roman" w:cs="Times New Roman"/>
          <w:color w:val="000000" w:themeColor="text1"/>
          <w:sz w:val="24"/>
          <w:szCs w:val="24"/>
          <w:shd w:val="clear" w:color="auto" w:fill="FFFFFF"/>
          <w:lang w:val="pt-PT"/>
        </w:rPr>
        <w:t>(1), 19-26. Recuperado de: https://www.ncbi.nlm.nih.gov/pubmed/9589269</w:t>
      </w:r>
    </w:p>
    <w:p w14:paraId="73C917D0"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Hasin, D., &amp;Paykin, A. (1999). Alcohol dependence and abuse diagnoses: Concurrent validity in a nationally representative sample.</w:t>
      </w:r>
      <w:r w:rsidRPr="00387A2B">
        <w:rPr>
          <w:i/>
          <w:iCs/>
          <w:color w:val="000000" w:themeColor="text1"/>
          <w:lang w:val="en-US"/>
        </w:rPr>
        <w:t xml:space="preserve"> Alcoholism: Clinical and Experimental Research, 23</w:t>
      </w:r>
      <w:r w:rsidRPr="00387A2B">
        <w:rPr>
          <w:color w:val="000000" w:themeColor="text1"/>
          <w:lang w:val="en-US"/>
        </w:rPr>
        <w:t xml:space="preserve">(1), 144-150. </w:t>
      </w:r>
      <w:hyperlink r:id="rId13" w:history="1">
        <w:r w:rsidRPr="00387A2B">
          <w:rPr>
            <w:rStyle w:val="Hipervnculo"/>
            <w:color w:val="000000" w:themeColor="text1"/>
            <w:u w:val="none"/>
            <w:lang w:val="en-US"/>
          </w:rPr>
          <w:t>doi:</w:t>
        </w:r>
        <w:r w:rsidRPr="00387A2B">
          <w:rPr>
            <w:rStyle w:val="Hipervnculo"/>
            <w:color w:val="000000" w:themeColor="text1"/>
            <w:u w:val="none"/>
            <w:shd w:val="clear" w:color="auto" w:fill="FFFFFF"/>
            <w:lang w:val="en-US"/>
          </w:rPr>
          <w:t>10.1111/j.1530-0277.1999.tb04036.x</w:t>
        </w:r>
      </w:hyperlink>
    </w:p>
    <w:p w14:paraId="04A380C6"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Holly, A., &amp;Wittchen, H. (1998).Patterns of use and their relationship to DSM-IV abuse and dependence of alcohol among adolescents and young adults.</w:t>
      </w:r>
      <w:r w:rsidRPr="00387A2B">
        <w:rPr>
          <w:i/>
          <w:iCs/>
          <w:color w:val="000000" w:themeColor="text1"/>
          <w:lang w:val="en-US"/>
        </w:rPr>
        <w:t xml:space="preserve"> European Addiction Research, 4</w:t>
      </w:r>
      <w:r w:rsidRPr="00387A2B">
        <w:rPr>
          <w:color w:val="000000" w:themeColor="text1"/>
          <w:lang w:val="en-US"/>
        </w:rPr>
        <w:t xml:space="preserve">(1-2), 50-57. </w:t>
      </w:r>
      <w:hyperlink r:id="rId14" w:history="1">
        <w:r w:rsidRPr="00387A2B">
          <w:rPr>
            <w:rStyle w:val="Hipervnculo"/>
            <w:color w:val="000000" w:themeColor="text1"/>
            <w:u w:val="none"/>
            <w:lang w:val="en-US"/>
          </w:rPr>
          <w:t>doi:10.1159/000018928</w:t>
        </w:r>
      </w:hyperlink>
    </w:p>
    <w:p w14:paraId="0F8FE94D" w14:textId="7D9EF9E8"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en-US"/>
        </w:rPr>
        <w:lastRenderedPageBreak/>
        <w:t>Jason, B., Ye, Y., Cherpitel, C. J., Borges, G., Cremonte, M., Moskalewicz, J., &amp;Swiatkiewicz, G. (2012). Scaling</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properties of the</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combined ICD-10 dependence and harms</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criteria and comparisons</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with DSM-5 alcohol use disorder</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criteria</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among</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patients in the</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emergency</w:t>
      </w:r>
      <w:r w:rsidR="00427F72">
        <w:rPr>
          <w:rFonts w:ascii="Times New Roman" w:hAnsi="Times New Roman" w:cs="Times New Roman"/>
          <w:color w:val="000000" w:themeColor="text1"/>
          <w:sz w:val="24"/>
          <w:szCs w:val="24"/>
          <w:shd w:val="clear" w:color="auto" w:fill="FFFFFF"/>
          <w:lang w:val="en-US"/>
        </w:rPr>
        <w:t xml:space="preserve"> </w:t>
      </w:r>
      <w:r w:rsidRPr="00387A2B">
        <w:rPr>
          <w:rFonts w:ascii="Times New Roman" w:hAnsi="Times New Roman" w:cs="Times New Roman"/>
          <w:color w:val="000000" w:themeColor="text1"/>
          <w:sz w:val="24"/>
          <w:szCs w:val="24"/>
          <w:shd w:val="clear" w:color="auto" w:fill="FFFFFF"/>
          <w:lang w:val="en-US"/>
        </w:rPr>
        <w:t>department.</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Journal of studieson alcohol and drugs</w:t>
      </w:r>
      <w:r w:rsidRPr="00387A2B">
        <w:rPr>
          <w:rFonts w:ascii="Times New Roman" w:hAnsi="Times New Roman" w:cs="Times New Roman"/>
          <w:color w:val="000000" w:themeColor="text1"/>
          <w:sz w:val="24"/>
          <w:szCs w:val="24"/>
          <w:shd w:val="clear" w:color="auto" w:fill="FFFFFF"/>
          <w:lang w:val="en-US"/>
        </w:rPr>
        <w:t>,</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73</w:t>
      </w:r>
      <w:r w:rsidRPr="00387A2B">
        <w:rPr>
          <w:rFonts w:ascii="Times New Roman" w:hAnsi="Times New Roman" w:cs="Times New Roman"/>
          <w:color w:val="000000" w:themeColor="text1"/>
          <w:sz w:val="24"/>
          <w:szCs w:val="24"/>
          <w:shd w:val="clear" w:color="auto" w:fill="FFFFFF"/>
          <w:lang w:val="en-US"/>
        </w:rPr>
        <w:t>(2), 328-336. Recuperado de: http://www.jsad.com/doi/10.15288/jsad.2012.73.328</w:t>
      </w:r>
    </w:p>
    <w:p w14:paraId="1EF5D962"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Jackson, K., Bucholz, K., Wood, P., Steinley, D., Grant, J., &amp; Sher, K. (2014). Towards the characterization and validation of alcohol use disorder subtypes: Integrating consumption and symptom data.</w:t>
      </w:r>
      <w:r w:rsidRPr="00387A2B">
        <w:rPr>
          <w:i/>
          <w:iCs/>
          <w:color w:val="000000" w:themeColor="text1"/>
          <w:lang w:val="en-US"/>
        </w:rPr>
        <w:t xml:space="preserve"> Psychological Medicine, 44</w:t>
      </w:r>
      <w:r w:rsidRPr="00387A2B">
        <w:rPr>
          <w:color w:val="000000" w:themeColor="text1"/>
          <w:lang w:val="en-US"/>
        </w:rPr>
        <w:t xml:space="preserve">(01), 143-159. </w:t>
      </w:r>
      <w:hyperlink r:id="rId15" w:history="1">
        <w:r w:rsidRPr="00387A2B">
          <w:rPr>
            <w:rStyle w:val="Hipervnculo"/>
            <w:color w:val="000000" w:themeColor="text1"/>
            <w:u w:val="none"/>
            <w:lang w:val="en-US"/>
          </w:rPr>
          <w:t>doi:10.1017/S0033291713000573</w:t>
        </w:r>
      </w:hyperlink>
    </w:p>
    <w:p w14:paraId="58A15719"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 xml:space="preserve">Karam, E., Kypri, K., &amp;Salamoun, M. (2007). Alcohol use among college students: An international perspective. </w:t>
      </w:r>
      <w:r w:rsidRPr="00387A2B">
        <w:rPr>
          <w:i/>
          <w:color w:val="000000" w:themeColor="text1"/>
          <w:lang w:val="en-US"/>
        </w:rPr>
        <w:t>Current Opinion in Psychiatry, 20(3)</w:t>
      </w:r>
      <w:r w:rsidRPr="00387A2B">
        <w:rPr>
          <w:color w:val="000000" w:themeColor="text1"/>
          <w:lang w:val="en-US"/>
        </w:rPr>
        <w:t>, 213-221. Recuperado de: http://www.medscape.com/viewarticle/556150</w:t>
      </w:r>
    </w:p>
    <w:p w14:paraId="40973366"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Li, T., Hewitt, B. G., &amp; Grant, B. F. (2007). Is there a future for quantifying drinking in the diagnosis, treatment, and prevention of alcohol use disorders?</w:t>
      </w:r>
      <w:r w:rsidRPr="00387A2B">
        <w:rPr>
          <w:i/>
          <w:iCs/>
          <w:color w:val="000000" w:themeColor="text1"/>
          <w:lang w:val="en-US"/>
        </w:rPr>
        <w:t xml:space="preserve"> Alcohol and Alcoholism, 42</w:t>
      </w:r>
      <w:r w:rsidRPr="00387A2B">
        <w:rPr>
          <w:color w:val="000000" w:themeColor="text1"/>
          <w:lang w:val="en-US"/>
        </w:rPr>
        <w:t>(2), 57-63. doi:10.1093/alcalc/agl125</w:t>
      </w:r>
    </w:p>
    <w:p w14:paraId="039B9751"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Lima, M. C., Kerr-Correa, F., Tucci, A. M., &amp;Simao, M. O. (2007). Gender differences in heavy alcohol use: A general population survey (the GENACIS project) of São Paulo city, Brazil.</w:t>
      </w:r>
      <w:r w:rsidRPr="00387A2B">
        <w:rPr>
          <w:i/>
          <w:iCs/>
          <w:color w:val="000000" w:themeColor="text1"/>
          <w:lang w:val="en-US"/>
        </w:rPr>
        <w:t>Contemp.Drug Probs., 34</w:t>
      </w:r>
      <w:r w:rsidRPr="00387A2B">
        <w:rPr>
          <w:color w:val="000000" w:themeColor="text1"/>
          <w:lang w:val="en-US"/>
        </w:rPr>
        <w:t>, 427. Recuperado de: http://journals.sagepub.com/doi/pdf/10.1177/009145090703400305</w:t>
      </w:r>
    </w:p>
    <w:p w14:paraId="0308A7F1"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Linzer, D. A., &amp; Lewis, J. B. (2011).poLCA: An R package for polytomous variable latent class analysis.</w:t>
      </w:r>
      <w:r w:rsidRPr="00387A2B">
        <w:rPr>
          <w:i/>
          <w:iCs/>
          <w:color w:val="000000" w:themeColor="text1"/>
          <w:lang w:val="en-US"/>
        </w:rPr>
        <w:t xml:space="preserve"> Journal of Statistical Software, 42</w:t>
      </w:r>
      <w:r w:rsidRPr="00387A2B">
        <w:rPr>
          <w:color w:val="000000" w:themeColor="text1"/>
          <w:lang w:val="en-US"/>
        </w:rPr>
        <w:t xml:space="preserve">(10), 1-29. </w:t>
      </w:r>
      <w:hyperlink r:id="rId16" w:history="1">
        <w:r w:rsidRPr="00387A2B">
          <w:rPr>
            <w:rStyle w:val="Hipervnculo"/>
            <w:color w:val="000000" w:themeColor="text1"/>
            <w:u w:val="none"/>
            <w:lang w:val="en-US"/>
          </w:rPr>
          <w:t>doi: 10.18637/jss.v042.i10</w:t>
        </w:r>
      </w:hyperlink>
    </w:p>
    <w:p w14:paraId="7E1F6DC9"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shd w:val="clear" w:color="auto" w:fill="FFFFFF"/>
          <w:lang w:val="en-US"/>
        </w:rPr>
        <w:t>McBride, O., Adamson, G., Bunting, B. P., &amp;McCann, S. (2009). Characteristics of DSM-IV alcohol diagnosticorphans: drinkingpatterns, physicalillness, and negativelifeevents.</w:t>
      </w:r>
      <w:r w:rsidRPr="00387A2B">
        <w:rPr>
          <w:rStyle w:val="apple-converted-space"/>
          <w:color w:val="000000" w:themeColor="text1"/>
          <w:shd w:val="clear" w:color="auto" w:fill="FFFFFF"/>
          <w:lang w:val="en-US"/>
        </w:rPr>
        <w:t> </w:t>
      </w:r>
      <w:r w:rsidRPr="00387A2B">
        <w:rPr>
          <w:i/>
          <w:iCs/>
          <w:color w:val="000000" w:themeColor="text1"/>
          <w:shd w:val="clear" w:color="auto" w:fill="FFFFFF"/>
          <w:lang w:val="en-US"/>
        </w:rPr>
        <w:t>Drug and alcohol dependence</w:t>
      </w:r>
      <w:r w:rsidRPr="00387A2B">
        <w:rPr>
          <w:color w:val="000000" w:themeColor="text1"/>
          <w:shd w:val="clear" w:color="auto" w:fill="FFFFFF"/>
          <w:lang w:val="en-US"/>
        </w:rPr>
        <w:t>,</w:t>
      </w:r>
      <w:r w:rsidRPr="00387A2B">
        <w:rPr>
          <w:rStyle w:val="apple-converted-space"/>
          <w:color w:val="000000" w:themeColor="text1"/>
          <w:shd w:val="clear" w:color="auto" w:fill="FFFFFF"/>
          <w:lang w:val="en-US"/>
        </w:rPr>
        <w:t> </w:t>
      </w:r>
      <w:r w:rsidRPr="00387A2B">
        <w:rPr>
          <w:i/>
          <w:iCs/>
          <w:color w:val="000000" w:themeColor="text1"/>
          <w:shd w:val="clear" w:color="auto" w:fill="FFFFFF"/>
          <w:lang w:val="en-US"/>
        </w:rPr>
        <w:t>99</w:t>
      </w:r>
      <w:r w:rsidRPr="00387A2B">
        <w:rPr>
          <w:color w:val="000000" w:themeColor="text1"/>
          <w:shd w:val="clear" w:color="auto" w:fill="FFFFFF"/>
          <w:lang w:val="en-US"/>
        </w:rPr>
        <w:t>(1), 272-279. doi: 10.1016/j.drugalcdep.2008.08.008</w:t>
      </w:r>
    </w:p>
    <w:p w14:paraId="16C3C2CB"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McBride, O., Teesson, M., Baillie, A., &amp; Slade, T. (2011).Assessing the dimensionality of lifetime DSM-IV alcohol use disorders and a quantity–frequency alcohol use criterion in the Australian population: A factor mixture modelling approach.</w:t>
      </w:r>
      <w:r w:rsidRPr="00387A2B">
        <w:rPr>
          <w:i/>
          <w:iCs/>
          <w:color w:val="000000" w:themeColor="text1"/>
          <w:lang w:val="en-US"/>
        </w:rPr>
        <w:t xml:space="preserve"> Alcohol and Alcoholism, 46</w:t>
      </w:r>
      <w:r w:rsidRPr="00387A2B">
        <w:rPr>
          <w:color w:val="000000" w:themeColor="text1"/>
          <w:lang w:val="en-US"/>
        </w:rPr>
        <w:t xml:space="preserve">(3), 333-341. </w:t>
      </w:r>
      <w:hyperlink r:id="rId17" w:history="1">
        <w:r w:rsidRPr="00387A2B">
          <w:rPr>
            <w:rStyle w:val="Hipervnculo"/>
            <w:color w:val="000000" w:themeColor="text1"/>
            <w:u w:val="none"/>
            <w:lang w:val="en-US"/>
          </w:rPr>
          <w:t xml:space="preserve">doi: </w:t>
        </w:r>
      </w:hyperlink>
      <w:r w:rsidRPr="00387A2B">
        <w:rPr>
          <w:rStyle w:val="Hipervnculo"/>
          <w:color w:val="000000" w:themeColor="text1"/>
          <w:u w:val="none"/>
          <w:lang w:val="en-US"/>
        </w:rPr>
        <w:t>10.1093/alcalc/agr008.</w:t>
      </w:r>
    </w:p>
    <w:p w14:paraId="6F149938"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 xml:space="preserve">National Institute of Alcohol Abuse and Alcoholism. (2004). NIAAA council approves definition of binge drinking. </w:t>
      </w:r>
      <w:r w:rsidRPr="00387A2B">
        <w:rPr>
          <w:i/>
          <w:color w:val="000000" w:themeColor="text1"/>
          <w:lang w:val="en-US"/>
        </w:rPr>
        <w:t>NIAAA Newsletter, 3</w:t>
      </w:r>
      <w:r w:rsidRPr="00387A2B">
        <w:rPr>
          <w:color w:val="000000" w:themeColor="text1"/>
          <w:lang w:val="en-US"/>
        </w:rPr>
        <w:t>, 3.</w:t>
      </w:r>
    </w:p>
    <w:p w14:paraId="0446F162"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 xml:space="preserve">Orford, J., Oppenheimer, E., &amp; Edwards, G. (1976). Abstinence or control: The outcome for excessive drinkers two years after consultation. </w:t>
      </w:r>
      <w:r w:rsidRPr="00387A2B">
        <w:rPr>
          <w:i/>
          <w:iCs/>
          <w:color w:val="000000" w:themeColor="text1"/>
          <w:lang w:val="en-US"/>
        </w:rPr>
        <w:t>Behaviour Research and Therapy, 14</w:t>
      </w:r>
      <w:r w:rsidRPr="00387A2B">
        <w:rPr>
          <w:color w:val="000000" w:themeColor="text1"/>
          <w:lang w:val="en-US"/>
        </w:rPr>
        <w:t xml:space="preserve">(6), 409-418. </w:t>
      </w:r>
      <w:hyperlink r:id="rId18" w:history="1"/>
      <w:r w:rsidRPr="00387A2B">
        <w:rPr>
          <w:rStyle w:val="Hipervnculo"/>
          <w:color w:val="000000" w:themeColor="text1"/>
          <w:u w:val="none"/>
          <w:lang w:val="en-US"/>
        </w:rPr>
        <w:t>Recuperado de: http://www.sciencedirect.com/science/article/pii/0005796776900875</w:t>
      </w:r>
    </w:p>
    <w:p w14:paraId="30A6EFC7" w14:textId="22C56F43" w:rsidR="00E315B8" w:rsidRPr="00387A2B" w:rsidRDefault="00E315B8" w:rsidP="00387A2B">
      <w:pPr>
        <w:pStyle w:val="NormalWeb"/>
        <w:spacing w:before="0" w:beforeAutospacing="0" w:after="0" w:afterAutospacing="0"/>
        <w:ind w:left="450" w:hanging="450"/>
        <w:rPr>
          <w:color w:val="000000" w:themeColor="text1"/>
        </w:rPr>
      </w:pPr>
      <w:r w:rsidRPr="00387A2B">
        <w:rPr>
          <w:color w:val="000000" w:themeColor="text1"/>
          <w:lang w:val="en-US"/>
        </w:rPr>
        <w:t xml:space="preserve">Ray, L. A., Miranda, R., Chelminski, I., Young, D., &amp; Zimmerman, M. (2008). Diagnostic orphans for alcohol use disorders in a treatment-seeking psychiatric sample. </w:t>
      </w:r>
      <w:r w:rsidRPr="00387A2B">
        <w:rPr>
          <w:i/>
          <w:color w:val="000000" w:themeColor="text1"/>
        </w:rPr>
        <w:t>Drug and Alcohol Dependence, 96</w:t>
      </w:r>
      <w:r w:rsidRPr="00387A2B">
        <w:rPr>
          <w:color w:val="000000" w:themeColor="text1"/>
        </w:rPr>
        <w:t>(1-2), 187-191.</w:t>
      </w:r>
      <w:r w:rsidR="00E22C23" w:rsidRPr="00387A2B">
        <w:rPr>
          <w:color w:val="000000" w:themeColor="text1"/>
        </w:rPr>
        <w:t xml:space="preserve"> </w:t>
      </w:r>
      <w:r w:rsidRPr="00387A2B">
        <w:rPr>
          <w:color w:val="000000" w:themeColor="text1"/>
        </w:rPr>
        <w:t>doi: 10.1016/j.drugalcdep.2008.03.002</w:t>
      </w:r>
    </w:p>
    <w:p w14:paraId="0F498175" w14:textId="77777777" w:rsidR="00E315B8" w:rsidRPr="00387A2B" w:rsidRDefault="00E315B8" w:rsidP="00387A2B">
      <w:pPr>
        <w:pStyle w:val="NormalWeb"/>
        <w:spacing w:before="0" w:beforeAutospacing="0" w:after="0" w:afterAutospacing="0"/>
        <w:ind w:left="450" w:hanging="450"/>
        <w:rPr>
          <w:color w:val="000000" w:themeColor="text1"/>
        </w:rPr>
      </w:pPr>
      <w:r w:rsidRPr="00387A2B">
        <w:rPr>
          <w:color w:val="000000" w:themeColor="text1"/>
        </w:rPr>
        <w:t>Rigotti, H., Milesi, A., &amp; Peralta, V. (2012). Análisis del consumo de sustancias en estudiantes universitarios y sus posibles efectos en la formación de grado.</w:t>
      </w:r>
      <w:r w:rsidRPr="00387A2B">
        <w:rPr>
          <w:i/>
          <w:iCs/>
          <w:color w:val="000000" w:themeColor="text1"/>
        </w:rPr>
        <w:t xml:space="preserve"> Anuario De Investigaciones De La Facultad De Psicología, 1</w:t>
      </w:r>
      <w:r w:rsidRPr="00387A2B">
        <w:rPr>
          <w:color w:val="000000" w:themeColor="text1"/>
        </w:rPr>
        <w:t>(1). Recuperado de: https://revistas.unc.edu.ar/index.php/aifp/article/view/2898/2774</w:t>
      </w:r>
    </w:p>
    <w:p w14:paraId="11F82904" w14:textId="77777777" w:rsidR="00E315B8" w:rsidRPr="00387A2B" w:rsidRDefault="00E315B8" w:rsidP="00387A2B">
      <w:pPr>
        <w:pStyle w:val="NormalWeb"/>
        <w:spacing w:before="0" w:beforeAutospacing="0" w:after="0" w:afterAutospacing="0"/>
        <w:ind w:left="450" w:hanging="450"/>
        <w:rPr>
          <w:color w:val="000000" w:themeColor="text1"/>
          <w:lang w:val="en-US"/>
        </w:rPr>
      </w:pPr>
      <w:r w:rsidRPr="00387A2B">
        <w:rPr>
          <w:color w:val="000000" w:themeColor="text1"/>
          <w:lang w:val="en-US"/>
        </w:rPr>
        <w:t>Room, R. (1998). Drinking patterns and alcohol-related social problems: Frameworks for analysis in developing societies.</w:t>
      </w:r>
      <w:r w:rsidRPr="00387A2B">
        <w:rPr>
          <w:i/>
          <w:iCs/>
          <w:color w:val="000000" w:themeColor="text1"/>
          <w:lang w:val="en-US"/>
        </w:rPr>
        <w:t xml:space="preserve"> Drug and Alcohol Review, 17</w:t>
      </w:r>
      <w:r w:rsidRPr="00387A2B">
        <w:rPr>
          <w:color w:val="000000" w:themeColor="text1"/>
          <w:lang w:val="en-US"/>
        </w:rPr>
        <w:t>(4), 389-398. doi:10.1080/09595239800187231</w:t>
      </w:r>
    </w:p>
    <w:p w14:paraId="784A4B2D" w14:textId="77777777" w:rsidR="00E315B8" w:rsidRPr="00387A2B" w:rsidRDefault="00E315B8" w:rsidP="00387A2B">
      <w:pPr>
        <w:spacing w:after="0" w:line="240" w:lineRule="auto"/>
        <w:ind w:left="709" w:hanging="709"/>
        <w:rPr>
          <w:rFonts w:ascii="Times New Roman" w:eastAsia="Calibri" w:hAnsi="Times New Roman" w:cs="Times New Roman"/>
          <w:color w:val="000000" w:themeColor="text1"/>
          <w:sz w:val="24"/>
          <w:szCs w:val="24"/>
          <w:lang w:val="en-US"/>
        </w:rPr>
      </w:pPr>
      <w:r w:rsidRPr="00387A2B">
        <w:rPr>
          <w:rFonts w:ascii="Times New Roman" w:eastAsia="Calibri" w:hAnsi="Times New Roman" w:cs="Times New Roman"/>
          <w:color w:val="000000" w:themeColor="text1"/>
          <w:sz w:val="24"/>
          <w:szCs w:val="24"/>
          <w:lang w:val="en-US"/>
        </w:rPr>
        <w:t xml:space="preserve">Saha, T. D., Stinson, F. S., &amp; Grant, B. F. (2007). The role of alcohol consumption in future classifications of alcohol use disorders. </w:t>
      </w:r>
      <w:r w:rsidRPr="00387A2B">
        <w:rPr>
          <w:rFonts w:ascii="Times New Roman" w:eastAsia="Calibri" w:hAnsi="Times New Roman" w:cs="Times New Roman"/>
          <w:i/>
          <w:color w:val="000000" w:themeColor="text1"/>
          <w:sz w:val="24"/>
          <w:szCs w:val="24"/>
          <w:lang w:val="en-US"/>
        </w:rPr>
        <w:t>Drug and Alcohol Dependence, 89(1),</w:t>
      </w:r>
      <w:r w:rsidRPr="00387A2B">
        <w:rPr>
          <w:rFonts w:ascii="Times New Roman" w:eastAsia="Calibri" w:hAnsi="Times New Roman" w:cs="Times New Roman"/>
          <w:color w:val="000000" w:themeColor="text1"/>
          <w:sz w:val="24"/>
          <w:szCs w:val="24"/>
          <w:lang w:val="en-US"/>
        </w:rPr>
        <w:t xml:space="preserve"> 82-92. doi: 10.1016/j.drugalcdep.2006.12.003</w:t>
      </w:r>
    </w:p>
    <w:p w14:paraId="5532FD8D"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lang w:val="en-US"/>
        </w:rPr>
      </w:pPr>
      <w:r w:rsidRPr="00387A2B">
        <w:rPr>
          <w:rFonts w:ascii="Times New Roman" w:hAnsi="Times New Roman" w:cs="Times New Roman"/>
          <w:color w:val="000000" w:themeColor="text1"/>
          <w:sz w:val="24"/>
          <w:szCs w:val="24"/>
          <w:shd w:val="clear" w:color="auto" w:fill="FFFFFF"/>
          <w:lang w:val="en-US"/>
        </w:rPr>
        <w:lastRenderedPageBreak/>
        <w:t xml:space="preserve">Sher, K. J., Grekin, E. R., &amp; Williams, N. A. (2005). The development of alcohol use disorders. </w:t>
      </w:r>
      <w:r w:rsidRPr="00387A2B">
        <w:rPr>
          <w:rFonts w:ascii="Times New Roman" w:hAnsi="Times New Roman" w:cs="Times New Roman"/>
          <w:i/>
          <w:color w:val="000000" w:themeColor="text1"/>
          <w:sz w:val="24"/>
          <w:szCs w:val="24"/>
          <w:shd w:val="clear" w:color="auto" w:fill="FFFFFF"/>
          <w:lang w:val="en-US"/>
        </w:rPr>
        <w:t>AnnualReview of Clinical Psychology1</w:t>
      </w:r>
      <w:r w:rsidRPr="00387A2B">
        <w:rPr>
          <w:rFonts w:ascii="Times New Roman" w:hAnsi="Times New Roman" w:cs="Times New Roman"/>
          <w:color w:val="000000" w:themeColor="text1"/>
          <w:sz w:val="24"/>
          <w:szCs w:val="24"/>
          <w:shd w:val="clear" w:color="auto" w:fill="FFFFFF"/>
          <w:lang w:val="en-US"/>
        </w:rPr>
        <w:t>, 493-523. doi:</w:t>
      </w:r>
      <w:hyperlink r:id="rId19" w:history="1">
        <w:r w:rsidRPr="00387A2B">
          <w:rPr>
            <w:rFonts w:ascii="Times New Roman" w:hAnsi="Times New Roman" w:cs="Times New Roman"/>
            <w:color w:val="000000" w:themeColor="text1"/>
            <w:sz w:val="24"/>
            <w:szCs w:val="24"/>
            <w:lang w:val="en-US"/>
          </w:rPr>
          <w:t>10.1146/annurev.clinpsy.1.102803.144107</w:t>
        </w:r>
      </w:hyperlink>
    </w:p>
    <w:p w14:paraId="2035DBF9"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en-US"/>
        </w:rPr>
        <w:t>Slade, T., Teesson, M., Mewton, L., Memedovic, S., &amp; Krueger, R. F. (2013). Do young adults interpret the DSM diagnostic criteria for alcohol use disorders as intended? A cognitive interviewing study.</w:t>
      </w:r>
      <w:r w:rsidRPr="00387A2B">
        <w:rPr>
          <w:rFonts w:ascii="Times New Roman" w:hAnsi="Times New Roman" w:cs="Times New Roman"/>
          <w:i/>
          <w:color w:val="000000" w:themeColor="text1"/>
          <w:sz w:val="24"/>
          <w:szCs w:val="24"/>
          <w:shd w:val="clear" w:color="auto" w:fill="FFFFFF"/>
          <w:lang w:val="en-US"/>
        </w:rPr>
        <w:t>Alcoholism: Clinical and Experimental Research, 37</w:t>
      </w:r>
      <w:r w:rsidRPr="00387A2B">
        <w:rPr>
          <w:rFonts w:ascii="Times New Roman" w:hAnsi="Times New Roman" w:cs="Times New Roman"/>
          <w:color w:val="000000" w:themeColor="text1"/>
          <w:sz w:val="24"/>
          <w:szCs w:val="24"/>
          <w:shd w:val="clear" w:color="auto" w:fill="FFFFFF"/>
          <w:lang w:val="en-US"/>
        </w:rPr>
        <w:t>, 1001–1007. doi: 10.1111/acer.12063</w:t>
      </w:r>
    </w:p>
    <w:p w14:paraId="4D449973" w14:textId="77777777" w:rsidR="00E315B8" w:rsidRPr="00387A2B" w:rsidRDefault="00E315B8" w:rsidP="00387A2B">
      <w:pPr>
        <w:spacing w:after="0" w:line="240" w:lineRule="auto"/>
        <w:ind w:left="709" w:hanging="709"/>
        <w:rPr>
          <w:rFonts w:ascii="Times New Roman" w:eastAsia="Calibri" w:hAnsi="Times New Roman" w:cs="Times New Roman"/>
          <w:color w:val="000000" w:themeColor="text1"/>
          <w:sz w:val="24"/>
          <w:szCs w:val="24"/>
          <w:lang w:val="en-US"/>
        </w:rPr>
      </w:pPr>
      <w:r w:rsidRPr="00387A2B">
        <w:rPr>
          <w:rFonts w:ascii="Times New Roman" w:eastAsia="Calibri" w:hAnsi="Times New Roman" w:cs="Times New Roman"/>
          <w:color w:val="000000" w:themeColor="text1"/>
          <w:sz w:val="24"/>
          <w:szCs w:val="24"/>
          <w:lang w:val="en-US"/>
        </w:rPr>
        <w:t xml:space="preserve">Slutske, W. S. (2005). Alcohol use disorders among US college students and their non-college-attending peers. </w:t>
      </w:r>
      <w:r w:rsidRPr="00387A2B">
        <w:rPr>
          <w:rFonts w:ascii="Times New Roman" w:eastAsia="Calibri" w:hAnsi="Times New Roman" w:cs="Times New Roman"/>
          <w:i/>
          <w:color w:val="000000" w:themeColor="text1"/>
          <w:sz w:val="24"/>
          <w:szCs w:val="24"/>
          <w:lang w:val="en-US"/>
        </w:rPr>
        <w:t>Archives of General Psychiatry, 62</w:t>
      </w:r>
      <w:r w:rsidRPr="00387A2B">
        <w:rPr>
          <w:rFonts w:ascii="Times New Roman" w:eastAsia="Calibri" w:hAnsi="Times New Roman" w:cs="Times New Roman"/>
          <w:color w:val="000000" w:themeColor="text1"/>
          <w:sz w:val="24"/>
          <w:szCs w:val="24"/>
          <w:lang w:val="en-US"/>
        </w:rPr>
        <w:t>(3), 321-327. doi:10.1001/archpsyc.62.3.321</w:t>
      </w:r>
    </w:p>
    <w:p w14:paraId="5BBFC13E"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en-US"/>
        </w:rPr>
        <w:t xml:space="preserve">Swift, W., Slade, T., Carragher, N., Coffey, C., Degenhardt, L., Hall, W., &amp; Patton, G. (2016). Adolescent Predictors of a Typology of DSM-5 Alcohol Use Disorder Symptoms in Young Adults Derived by Latent Class Analysis Using Data From an Australian Cohort Study. </w:t>
      </w:r>
      <w:r w:rsidRPr="00387A2B">
        <w:rPr>
          <w:rFonts w:ascii="Times New Roman" w:hAnsi="Times New Roman" w:cs="Times New Roman"/>
          <w:i/>
          <w:color w:val="000000" w:themeColor="text1"/>
          <w:sz w:val="24"/>
          <w:szCs w:val="24"/>
          <w:shd w:val="clear" w:color="auto" w:fill="FFFFFF"/>
          <w:lang w:val="en-US"/>
        </w:rPr>
        <w:t>Journal of Studies on Alcohol and Drugs, 77</w:t>
      </w:r>
      <w:r w:rsidRPr="00387A2B">
        <w:rPr>
          <w:rFonts w:ascii="Times New Roman" w:hAnsi="Times New Roman" w:cs="Times New Roman"/>
          <w:color w:val="000000" w:themeColor="text1"/>
          <w:sz w:val="24"/>
          <w:szCs w:val="24"/>
          <w:shd w:val="clear" w:color="auto" w:fill="FFFFFF"/>
          <w:lang w:val="en-US"/>
        </w:rPr>
        <w:t>(5), 757-765. doi: 10.15288/jsad.2016.77.757</w:t>
      </w:r>
    </w:p>
    <w:p w14:paraId="66655A03" w14:textId="77777777" w:rsidR="00E315B8" w:rsidRPr="00387A2B" w:rsidRDefault="00E315B8" w:rsidP="00387A2B">
      <w:pPr>
        <w:pStyle w:val="NormalWeb"/>
        <w:spacing w:before="0" w:beforeAutospacing="0" w:after="0" w:afterAutospacing="0"/>
        <w:ind w:left="502" w:hanging="502"/>
        <w:rPr>
          <w:color w:val="000000" w:themeColor="text1"/>
          <w:lang w:val="en-US"/>
        </w:rPr>
      </w:pPr>
      <w:r w:rsidRPr="00387A2B">
        <w:rPr>
          <w:color w:val="000000" w:themeColor="text1"/>
          <w:lang w:val="en-US"/>
        </w:rPr>
        <w:t>Tacchini, G., Coppola, M., Musazzi, A., Altamura, A., &amp;Invernizzi, G. (1994). [Multinational validation of the composite international diagnostic interview (CIDI)].</w:t>
      </w:r>
      <w:r w:rsidRPr="00387A2B">
        <w:rPr>
          <w:i/>
          <w:iCs/>
          <w:color w:val="000000" w:themeColor="text1"/>
          <w:lang w:val="en-US"/>
        </w:rPr>
        <w:t xml:space="preserve"> Minerva Psichiatrica, 35</w:t>
      </w:r>
      <w:r w:rsidRPr="00387A2B">
        <w:rPr>
          <w:color w:val="000000" w:themeColor="text1"/>
          <w:lang w:val="en-US"/>
        </w:rPr>
        <w:t>(2), 63.</w:t>
      </w:r>
    </w:p>
    <w:p w14:paraId="593B13E8" w14:textId="77777777" w:rsidR="00E315B8" w:rsidRPr="00387A2B" w:rsidRDefault="00E315B8" w:rsidP="00387A2B">
      <w:pPr>
        <w:spacing w:after="0" w:line="240" w:lineRule="auto"/>
        <w:ind w:left="709" w:hanging="709"/>
        <w:rPr>
          <w:rStyle w:val="Hipervnculo"/>
          <w:rFonts w:ascii="Times New Roman" w:hAnsi="Times New Roman" w:cs="Times New Roman"/>
          <w:color w:val="000000" w:themeColor="text1"/>
          <w:sz w:val="24"/>
          <w:szCs w:val="24"/>
          <w:u w:val="none"/>
          <w:shd w:val="clear" w:color="auto" w:fill="FFFFFF"/>
          <w:lang w:val="en-US"/>
        </w:rPr>
      </w:pPr>
      <w:r w:rsidRPr="00387A2B">
        <w:rPr>
          <w:rFonts w:ascii="Times New Roman" w:hAnsi="Times New Roman" w:cs="Times New Roman"/>
          <w:color w:val="000000" w:themeColor="text1"/>
          <w:sz w:val="24"/>
          <w:szCs w:val="24"/>
          <w:shd w:val="clear" w:color="auto" w:fill="FFFFFF"/>
          <w:lang w:val="en-US"/>
        </w:rPr>
        <w:t>Vrieze, S. I. (2012). Model selection and psychological theory: A discussion of the differences between the Akaike Information Criterion (AIC) and the Bayesian Information Criterion (BIC).</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PsychologicalMethods</w:t>
      </w:r>
      <w:r w:rsidRPr="00387A2B">
        <w:rPr>
          <w:rFonts w:ascii="Times New Roman" w:hAnsi="Times New Roman" w:cs="Times New Roman"/>
          <w:color w:val="000000" w:themeColor="text1"/>
          <w:sz w:val="24"/>
          <w:szCs w:val="24"/>
          <w:shd w:val="clear" w:color="auto" w:fill="FFFFFF"/>
          <w:lang w:val="en-US"/>
        </w:rPr>
        <w:t>,</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17</w:t>
      </w:r>
      <w:r w:rsidRPr="00387A2B">
        <w:rPr>
          <w:rFonts w:ascii="Times New Roman" w:hAnsi="Times New Roman" w:cs="Times New Roman"/>
          <w:color w:val="000000" w:themeColor="text1"/>
          <w:sz w:val="24"/>
          <w:szCs w:val="24"/>
          <w:shd w:val="clear" w:color="auto" w:fill="FFFFFF"/>
          <w:lang w:val="en-US"/>
        </w:rPr>
        <w:t xml:space="preserve">(2), 228–243. </w:t>
      </w:r>
      <w:hyperlink r:id="rId20" w:history="1">
        <w:r w:rsidRPr="00387A2B">
          <w:rPr>
            <w:rStyle w:val="Hipervnculo"/>
            <w:rFonts w:ascii="Times New Roman" w:hAnsi="Times New Roman" w:cs="Times New Roman"/>
            <w:color w:val="000000" w:themeColor="text1"/>
            <w:sz w:val="24"/>
            <w:szCs w:val="24"/>
            <w:u w:val="none"/>
            <w:shd w:val="clear" w:color="auto" w:fill="FFFFFF"/>
            <w:lang w:val="en-US"/>
          </w:rPr>
          <w:t>doi:10.1037/a0027127</w:t>
        </w:r>
      </w:hyperlink>
    </w:p>
    <w:p w14:paraId="4A779DEC"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lang w:val="en-US"/>
        </w:rPr>
      </w:pPr>
      <w:r w:rsidRPr="00387A2B">
        <w:rPr>
          <w:rFonts w:ascii="Times New Roman" w:hAnsi="Times New Roman" w:cs="Times New Roman"/>
          <w:color w:val="000000" w:themeColor="text1"/>
          <w:sz w:val="24"/>
          <w:szCs w:val="24"/>
          <w:shd w:val="clear" w:color="auto" w:fill="FFFFFF"/>
          <w:lang w:val="en-US"/>
        </w:rPr>
        <w:t>Wechsler, H., Lee, J. E., Kuo, M., &amp; Lee, H. (2000). Collegebingedrinking in the 1990s: A continuingproblemresults of the Harvard School of PublicHealth 1999 College Alcohol Study.</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Journal of American CollegeHealth</w:t>
      </w:r>
      <w:r w:rsidRPr="00387A2B">
        <w:rPr>
          <w:rFonts w:ascii="Times New Roman" w:hAnsi="Times New Roman" w:cs="Times New Roman"/>
          <w:color w:val="000000" w:themeColor="text1"/>
          <w:sz w:val="24"/>
          <w:szCs w:val="24"/>
          <w:shd w:val="clear" w:color="auto" w:fill="FFFFFF"/>
          <w:lang w:val="en-US"/>
        </w:rPr>
        <w:t>,</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48</w:t>
      </w:r>
      <w:r w:rsidRPr="00387A2B">
        <w:rPr>
          <w:rFonts w:ascii="Times New Roman" w:hAnsi="Times New Roman" w:cs="Times New Roman"/>
          <w:color w:val="000000" w:themeColor="text1"/>
          <w:sz w:val="24"/>
          <w:szCs w:val="24"/>
          <w:shd w:val="clear" w:color="auto" w:fill="FFFFFF"/>
          <w:lang w:val="en-US"/>
        </w:rPr>
        <w:t>(5), 199-210. doi: 10.1080/07448480009599305</w:t>
      </w:r>
    </w:p>
    <w:p w14:paraId="69F23D20" w14:textId="77777777" w:rsidR="00E315B8" w:rsidRPr="00387A2B" w:rsidRDefault="00E315B8" w:rsidP="00387A2B">
      <w:pPr>
        <w:spacing w:after="0" w:line="240" w:lineRule="auto"/>
        <w:ind w:left="709" w:hanging="709"/>
        <w:rPr>
          <w:rFonts w:ascii="Times New Roman" w:hAnsi="Times New Roman" w:cs="Times New Roman"/>
          <w:color w:val="000000" w:themeColor="text1"/>
          <w:sz w:val="24"/>
          <w:szCs w:val="24"/>
          <w:shd w:val="clear" w:color="auto" w:fill="FFFFFF"/>
          <w:lang w:val="en-US"/>
        </w:rPr>
      </w:pPr>
      <w:r w:rsidRPr="00387A2B">
        <w:rPr>
          <w:rFonts w:ascii="Times New Roman" w:hAnsi="Times New Roman" w:cs="Times New Roman"/>
          <w:color w:val="000000" w:themeColor="text1"/>
          <w:sz w:val="24"/>
          <w:szCs w:val="24"/>
          <w:shd w:val="clear" w:color="auto" w:fill="FFFFFF"/>
          <w:lang w:val="en-US"/>
        </w:rPr>
        <w:t>Zeigler, D. W., Wang, C. C., Yoast, R. A., Dickinson, B. D., McCaffree, M. A., Robinowitz, C. B., &amp;Sterling, M. L. (2005). Theneurocognitiveeffects of alcohol onadolescents and collegestudents.</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Preventive medicine</w:t>
      </w:r>
      <w:r w:rsidRPr="00387A2B">
        <w:rPr>
          <w:rFonts w:ascii="Times New Roman" w:hAnsi="Times New Roman" w:cs="Times New Roman"/>
          <w:color w:val="000000" w:themeColor="text1"/>
          <w:sz w:val="24"/>
          <w:szCs w:val="24"/>
          <w:shd w:val="clear" w:color="auto" w:fill="FFFFFF"/>
          <w:lang w:val="en-US"/>
        </w:rPr>
        <w:t>,</w:t>
      </w:r>
      <w:r w:rsidRPr="00387A2B">
        <w:rPr>
          <w:rStyle w:val="apple-converted-space"/>
          <w:rFonts w:ascii="Times New Roman" w:hAnsi="Times New Roman" w:cs="Times New Roman"/>
          <w:color w:val="000000" w:themeColor="text1"/>
          <w:sz w:val="24"/>
          <w:szCs w:val="24"/>
          <w:shd w:val="clear" w:color="auto" w:fill="FFFFFF"/>
          <w:lang w:val="en-US"/>
        </w:rPr>
        <w:t> </w:t>
      </w:r>
      <w:r w:rsidRPr="00387A2B">
        <w:rPr>
          <w:rFonts w:ascii="Times New Roman" w:hAnsi="Times New Roman" w:cs="Times New Roman"/>
          <w:i/>
          <w:iCs/>
          <w:color w:val="000000" w:themeColor="text1"/>
          <w:sz w:val="24"/>
          <w:szCs w:val="24"/>
          <w:shd w:val="clear" w:color="auto" w:fill="FFFFFF"/>
          <w:lang w:val="en-US"/>
        </w:rPr>
        <w:t>40</w:t>
      </w:r>
      <w:r w:rsidRPr="00387A2B">
        <w:rPr>
          <w:rFonts w:ascii="Times New Roman" w:hAnsi="Times New Roman" w:cs="Times New Roman"/>
          <w:color w:val="000000" w:themeColor="text1"/>
          <w:sz w:val="24"/>
          <w:szCs w:val="24"/>
          <w:shd w:val="clear" w:color="auto" w:fill="FFFFFF"/>
          <w:lang w:val="en-US"/>
        </w:rPr>
        <w:t>(1), 23-32. doi: 10.1016/j.ypmed.2004.04.044</w:t>
      </w:r>
    </w:p>
    <w:p w14:paraId="4A4FCE62" w14:textId="77777777" w:rsidR="00B615CF" w:rsidRPr="00387A2B" w:rsidRDefault="00B615CF" w:rsidP="00387A2B">
      <w:pPr>
        <w:spacing w:after="0" w:line="240" w:lineRule="auto"/>
        <w:rPr>
          <w:rFonts w:ascii="Times New Roman" w:hAnsi="Times New Roman" w:cs="Times New Roman"/>
          <w:b/>
          <w:color w:val="000000" w:themeColor="text1"/>
          <w:sz w:val="24"/>
          <w:szCs w:val="24"/>
        </w:rPr>
      </w:pPr>
    </w:p>
    <w:p w14:paraId="3C3E2814" w14:textId="77777777" w:rsidR="00120FB3" w:rsidRPr="00387A2B" w:rsidRDefault="00120FB3" w:rsidP="00387A2B">
      <w:pPr>
        <w:spacing w:after="0" w:line="240" w:lineRule="auto"/>
        <w:rPr>
          <w:rFonts w:ascii="Times New Roman" w:hAnsi="Times New Roman" w:cs="Times New Roman"/>
          <w:b/>
          <w:color w:val="000000" w:themeColor="text1"/>
          <w:sz w:val="24"/>
          <w:szCs w:val="24"/>
        </w:rPr>
      </w:pPr>
    </w:p>
    <w:sectPr w:rsidR="00120FB3" w:rsidRPr="00387A2B" w:rsidSect="00DC22CE">
      <w:headerReference w:type="default" r:id="rId21"/>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F2837" w14:textId="77777777" w:rsidR="003C541B" w:rsidRDefault="003C541B" w:rsidP="001D239B">
      <w:pPr>
        <w:spacing w:after="0" w:line="240" w:lineRule="auto"/>
      </w:pPr>
      <w:r>
        <w:separator/>
      </w:r>
    </w:p>
  </w:endnote>
  <w:endnote w:type="continuationSeparator" w:id="0">
    <w:p w14:paraId="3D7F1C6D" w14:textId="77777777" w:rsidR="003C541B" w:rsidRDefault="003C541B" w:rsidP="001D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81785" w14:textId="77777777" w:rsidR="003C541B" w:rsidRDefault="003C541B" w:rsidP="001D239B">
      <w:pPr>
        <w:spacing w:after="0" w:line="240" w:lineRule="auto"/>
      </w:pPr>
      <w:r>
        <w:separator/>
      </w:r>
    </w:p>
  </w:footnote>
  <w:footnote w:type="continuationSeparator" w:id="0">
    <w:p w14:paraId="76128945" w14:textId="77777777" w:rsidR="003C541B" w:rsidRDefault="003C541B" w:rsidP="001D23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0821" w14:textId="77777777" w:rsidR="00895706" w:rsidRPr="002F23E9" w:rsidRDefault="00895706" w:rsidP="002F23E9">
    <w:pPr>
      <w:pStyle w:val="Encabezado"/>
      <w:tabs>
        <w:tab w:val="left" w:pos="1239"/>
        <w:tab w:val="right" w:pos="9404"/>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0611714"/>
        <w:docPartObj>
          <w:docPartGallery w:val="Page Numbers (Top of Page)"/>
          <w:docPartUnique/>
        </w:docPartObj>
      </w:sdtPr>
      <w:sdtContent>
        <w:r w:rsidRPr="002F23E9">
          <w:rPr>
            <w:rFonts w:ascii="Times New Roman" w:hAnsi="Times New Roman" w:cs="Times New Roman"/>
            <w:sz w:val="24"/>
            <w:szCs w:val="24"/>
          </w:rPr>
          <w:fldChar w:fldCharType="begin"/>
        </w:r>
        <w:r w:rsidRPr="002F23E9">
          <w:rPr>
            <w:rFonts w:ascii="Times New Roman" w:hAnsi="Times New Roman" w:cs="Times New Roman"/>
            <w:sz w:val="24"/>
            <w:szCs w:val="24"/>
          </w:rPr>
          <w:instrText xml:space="preserve"> PAGE   \* MERGEFORMAT </w:instrText>
        </w:r>
        <w:r w:rsidRPr="002F23E9">
          <w:rPr>
            <w:rFonts w:ascii="Times New Roman" w:hAnsi="Times New Roman" w:cs="Times New Roman"/>
            <w:sz w:val="24"/>
            <w:szCs w:val="24"/>
          </w:rPr>
          <w:fldChar w:fldCharType="separate"/>
        </w:r>
        <w:r w:rsidR="00276AEA">
          <w:rPr>
            <w:rFonts w:ascii="Times New Roman" w:hAnsi="Times New Roman" w:cs="Times New Roman"/>
            <w:noProof/>
            <w:sz w:val="24"/>
            <w:szCs w:val="24"/>
          </w:rPr>
          <w:t>12</w:t>
        </w:r>
        <w:r w:rsidRPr="002F23E9">
          <w:rPr>
            <w:rFonts w:ascii="Times New Roman" w:hAnsi="Times New Roman" w:cs="Times New Roman"/>
            <w:sz w:val="24"/>
            <w:szCs w:val="24"/>
          </w:rPr>
          <w:fldChar w:fldCharType="end"/>
        </w:r>
      </w:sdtContent>
    </w:sdt>
  </w:p>
  <w:p w14:paraId="3A6FE701" w14:textId="77777777" w:rsidR="00895706" w:rsidRPr="00DC22CE" w:rsidRDefault="00895706">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714A7"/>
    <w:multiLevelType w:val="hybridMultilevel"/>
    <w:tmpl w:val="30D267B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07"/>
    <w:rsid w:val="000047F6"/>
    <w:rsid w:val="00012DE6"/>
    <w:rsid w:val="00014391"/>
    <w:rsid w:val="000144E2"/>
    <w:rsid w:val="000212B9"/>
    <w:rsid w:val="0002386F"/>
    <w:rsid w:val="00025926"/>
    <w:rsid w:val="00025B9E"/>
    <w:rsid w:val="0002661E"/>
    <w:rsid w:val="00026D64"/>
    <w:rsid w:val="0003169D"/>
    <w:rsid w:val="00041105"/>
    <w:rsid w:val="00041140"/>
    <w:rsid w:val="00046BFF"/>
    <w:rsid w:val="0004731E"/>
    <w:rsid w:val="00053CCC"/>
    <w:rsid w:val="00083B54"/>
    <w:rsid w:val="00084AC2"/>
    <w:rsid w:val="00087AAB"/>
    <w:rsid w:val="00095D22"/>
    <w:rsid w:val="000A049D"/>
    <w:rsid w:val="000A0F29"/>
    <w:rsid w:val="000A45FC"/>
    <w:rsid w:val="000B660B"/>
    <w:rsid w:val="000C0F5A"/>
    <w:rsid w:val="000C2240"/>
    <w:rsid w:val="000D30F0"/>
    <w:rsid w:val="000D41A1"/>
    <w:rsid w:val="000E2333"/>
    <w:rsid w:val="00107665"/>
    <w:rsid w:val="00120FB3"/>
    <w:rsid w:val="00121BF4"/>
    <w:rsid w:val="00121BFA"/>
    <w:rsid w:val="00123E96"/>
    <w:rsid w:val="00123FBC"/>
    <w:rsid w:val="00133DA8"/>
    <w:rsid w:val="00137EE9"/>
    <w:rsid w:val="00142AE0"/>
    <w:rsid w:val="00144B46"/>
    <w:rsid w:val="00154BD4"/>
    <w:rsid w:val="001666C9"/>
    <w:rsid w:val="001777DC"/>
    <w:rsid w:val="001811FC"/>
    <w:rsid w:val="001834D9"/>
    <w:rsid w:val="00191AF8"/>
    <w:rsid w:val="00193E8B"/>
    <w:rsid w:val="001A5070"/>
    <w:rsid w:val="001B70CF"/>
    <w:rsid w:val="001D239B"/>
    <w:rsid w:val="001E261B"/>
    <w:rsid w:val="001E6594"/>
    <w:rsid w:val="001E6C51"/>
    <w:rsid w:val="001E6D40"/>
    <w:rsid w:val="00211AFE"/>
    <w:rsid w:val="002253B5"/>
    <w:rsid w:val="00233B20"/>
    <w:rsid w:val="002355F9"/>
    <w:rsid w:val="002518FF"/>
    <w:rsid w:val="00266024"/>
    <w:rsid w:val="002675B7"/>
    <w:rsid w:val="00273797"/>
    <w:rsid w:val="00276AEA"/>
    <w:rsid w:val="002816A5"/>
    <w:rsid w:val="00281CD8"/>
    <w:rsid w:val="00290170"/>
    <w:rsid w:val="002A169B"/>
    <w:rsid w:val="002A2183"/>
    <w:rsid w:val="002A3FB7"/>
    <w:rsid w:val="002A6F6E"/>
    <w:rsid w:val="002F02BF"/>
    <w:rsid w:val="002F1EC1"/>
    <w:rsid w:val="002F2139"/>
    <w:rsid w:val="002F23E9"/>
    <w:rsid w:val="002F599C"/>
    <w:rsid w:val="002F76EC"/>
    <w:rsid w:val="00301584"/>
    <w:rsid w:val="00304718"/>
    <w:rsid w:val="00322832"/>
    <w:rsid w:val="00327650"/>
    <w:rsid w:val="00337140"/>
    <w:rsid w:val="00340CE3"/>
    <w:rsid w:val="00353899"/>
    <w:rsid w:val="003571EF"/>
    <w:rsid w:val="00360004"/>
    <w:rsid w:val="0036030F"/>
    <w:rsid w:val="00362667"/>
    <w:rsid w:val="00367481"/>
    <w:rsid w:val="00373926"/>
    <w:rsid w:val="00377B80"/>
    <w:rsid w:val="00381FE1"/>
    <w:rsid w:val="00384CE7"/>
    <w:rsid w:val="00387A2B"/>
    <w:rsid w:val="00391F78"/>
    <w:rsid w:val="00394E16"/>
    <w:rsid w:val="00396718"/>
    <w:rsid w:val="003A5A6E"/>
    <w:rsid w:val="003B44DE"/>
    <w:rsid w:val="003B4635"/>
    <w:rsid w:val="003C3AAB"/>
    <w:rsid w:val="003C541B"/>
    <w:rsid w:val="003D1188"/>
    <w:rsid w:val="003D166E"/>
    <w:rsid w:val="003D3FE5"/>
    <w:rsid w:val="003D5B36"/>
    <w:rsid w:val="003E71D1"/>
    <w:rsid w:val="003E758C"/>
    <w:rsid w:val="003F0066"/>
    <w:rsid w:val="004010B4"/>
    <w:rsid w:val="00401532"/>
    <w:rsid w:val="004026A8"/>
    <w:rsid w:val="00411A87"/>
    <w:rsid w:val="00411DDE"/>
    <w:rsid w:val="00413320"/>
    <w:rsid w:val="00415B4F"/>
    <w:rsid w:val="004254A1"/>
    <w:rsid w:val="004264AD"/>
    <w:rsid w:val="00427F72"/>
    <w:rsid w:val="00452F59"/>
    <w:rsid w:val="0046428F"/>
    <w:rsid w:val="00473EEE"/>
    <w:rsid w:val="00485451"/>
    <w:rsid w:val="00486C90"/>
    <w:rsid w:val="004923E8"/>
    <w:rsid w:val="00494690"/>
    <w:rsid w:val="0049565F"/>
    <w:rsid w:val="004979C0"/>
    <w:rsid w:val="004B1057"/>
    <w:rsid w:val="004B1FEC"/>
    <w:rsid w:val="004B55D2"/>
    <w:rsid w:val="004C068B"/>
    <w:rsid w:val="004C5735"/>
    <w:rsid w:val="004F7728"/>
    <w:rsid w:val="00502097"/>
    <w:rsid w:val="005023C7"/>
    <w:rsid w:val="0050298C"/>
    <w:rsid w:val="00503E5B"/>
    <w:rsid w:val="00505EC9"/>
    <w:rsid w:val="00507E50"/>
    <w:rsid w:val="005232E7"/>
    <w:rsid w:val="0052334E"/>
    <w:rsid w:val="00533CD0"/>
    <w:rsid w:val="0054338C"/>
    <w:rsid w:val="00552DBF"/>
    <w:rsid w:val="00571941"/>
    <w:rsid w:val="0057507F"/>
    <w:rsid w:val="005A1050"/>
    <w:rsid w:val="005A1903"/>
    <w:rsid w:val="005A44B6"/>
    <w:rsid w:val="005A4658"/>
    <w:rsid w:val="005A70B7"/>
    <w:rsid w:val="005B1427"/>
    <w:rsid w:val="005C5037"/>
    <w:rsid w:val="006040BA"/>
    <w:rsid w:val="00604EDF"/>
    <w:rsid w:val="00616CAD"/>
    <w:rsid w:val="00642198"/>
    <w:rsid w:val="0064607D"/>
    <w:rsid w:val="00646236"/>
    <w:rsid w:val="00664C95"/>
    <w:rsid w:val="006712DE"/>
    <w:rsid w:val="006775B6"/>
    <w:rsid w:val="0068038D"/>
    <w:rsid w:val="00686291"/>
    <w:rsid w:val="006968E0"/>
    <w:rsid w:val="006A51A5"/>
    <w:rsid w:val="006B7324"/>
    <w:rsid w:val="006B754B"/>
    <w:rsid w:val="006C4507"/>
    <w:rsid w:val="006C575B"/>
    <w:rsid w:val="006E0ED3"/>
    <w:rsid w:val="007106C8"/>
    <w:rsid w:val="007168B5"/>
    <w:rsid w:val="0072242C"/>
    <w:rsid w:val="00723D03"/>
    <w:rsid w:val="00724508"/>
    <w:rsid w:val="0072698B"/>
    <w:rsid w:val="00732E6F"/>
    <w:rsid w:val="00735093"/>
    <w:rsid w:val="007360F6"/>
    <w:rsid w:val="00747386"/>
    <w:rsid w:val="0076164C"/>
    <w:rsid w:val="00763BBD"/>
    <w:rsid w:val="007663E9"/>
    <w:rsid w:val="00771450"/>
    <w:rsid w:val="0077291E"/>
    <w:rsid w:val="007746F8"/>
    <w:rsid w:val="00791A67"/>
    <w:rsid w:val="00793871"/>
    <w:rsid w:val="00796109"/>
    <w:rsid w:val="007A5A2F"/>
    <w:rsid w:val="007B5533"/>
    <w:rsid w:val="007C2378"/>
    <w:rsid w:val="007C45F8"/>
    <w:rsid w:val="007E526E"/>
    <w:rsid w:val="007E6481"/>
    <w:rsid w:val="007F379F"/>
    <w:rsid w:val="007F52B0"/>
    <w:rsid w:val="007F7981"/>
    <w:rsid w:val="007F7D48"/>
    <w:rsid w:val="00803FF3"/>
    <w:rsid w:val="00807729"/>
    <w:rsid w:val="0082133F"/>
    <w:rsid w:val="008259DE"/>
    <w:rsid w:val="008301E0"/>
    <w:rsid w:val="00854BA0"/>
    <w:rsid w:val="00855B31"/>
    <w:rsid w:val="00856A2B"/>
    <w:rsid w:val="00857D60"/>
    <w:rsid w:val="008604A3"/>
    <w:rsid w:val="0086415B"/>
    <w:rsid w:val="00864367"/>
    <w:rsid w:val="00872696"/>
    <w:rsid w:val="008835B0"/>
    <w:rsid w:val="00891302"/>
    <w:rsid w:val="00895706"/>
    <w:rsid w:val="0089762B"/>
    <w:rsid w:val="008A34D3"/>
    <w:rsid w:val="008A61A6"/>
    <w:rsid w:val="008B4C5F"/>
    <w:rsid w:val="008B7CB9"/>
    <w:rsid w:val="008C0F95"/>
    <w:rsid w:val="00911A69"/>
    <w:rsid w:val="0091396D"/>
    <w:rsid w:val="009227DD"/>
    <w:rsid w:val="00922F51"/>
    <w:rsid w:val="00925896"/>
    <w:rsid w:val="00940837"/>
    <w:rsid w:val="00941756"/>
    <w:rsid w:val="00944597"/>
    <w:rsid w:val="009550FA"/>
    <w:rsid w:val="00964A4F"/>
    <w:rsid w:val="009673E5"/>
    <w:rsid w:val="0097462E"/>
    <w:rsid w:val="00974EA2"/>
    <w:rsid w:val="009915B0"/>
    <w:rsid w:val="009949F2"/>
    <w:rsid w:val="009A7E11"/>
    <w:rsid w:val="009B2AD1"/>
    <w:rsid w:val="009B3425"/>
    <w:rsid w:val="009C6B15"/>
    <w:rsid w:val="009D0FBC"/>
    <w:rsid w:val="009E1089"/>
    <w:rsid w:val="009E4AB2"/>
    <w:rsid w:val="009E7307"/>
    <w:rsid w:val="009F1662"/>
    <w:rsid w:val="00A009C5"/>
    <w:rsid w:val="00A173C0"/>
    <w:rsid w:val="00A45C88"/>
    <w:rsid w:val="00A511FF"/>
    <w:rsid w:val="00A5294F"/>
    <w:rsid w:val="00A65F84"/>
    <w:rsid w:val="00A70FEF"/>
    <w:rsid w:val="00A76875"/>
    <w:rsid w:val="00A839BC"/>
    <w:rsid w:val="00AA7003"/>
    <w:rsid w:val="00AB1D97"/>
    <w:rsid w:val="00AB43A4"/>
    <w:rsid w:val="00AB5704"/>
    <w:rsid w:val="00AB5822"/>
    <w:rsid w:val="00AC2F22"/>
    <w:rsid w:val="00AC3DC3"/>
    <w:rsid w:val="00AC718C"/>
    <w:rsid w:val="00AD3573"/>
    <w:rsid w:val="00B143E7"/>
    <w:rsid w:val="00B15F8B"/>
    <w:rsid w:val="00B166A9"/>
    <w:rsid w:val="00B23C06"/>
    <w:rsid w:val="00B42034"/>
    <w:rsid w:val="00B45EFF"/>
    <w:rsid w:val="00B46411"/>
    <w:rsid w:val="00B52792"/>
    <w:rsid w:val="00B615CF"/>
    <w:rsid w:val="00B61EA1"/>
    <w:rsid w:val="00B637D2"/>
    <w:rsid w:val="00B65DF4"/>
    <w:rsid w:val="00B668BB"/>
    <w:rsid w:val="00B701EC"/>
    <w:rsid w:val="00B81F09"/>
    <w:rsid w:val="00B830B3"/>
    <w:rsid w:val="00BA1164"/>
    <w:rsid w:val="00BA11B9"/>
    <w:rsid w:val="00BA66AE"/>
    <w:rsid w:val="00BB25F9"/>
    <w:rsid w:val="00BC0AAC"/>
    <w:rsid w:val="00BC2398"/>
    <w:rsid w:val="00BC464B"/>
    <w:rsid w:val="00BD5E84"/>
    <w:rsid w:val="00BD7078"/>
    <w:rsid w:val="00BE38B1"/>
    <w:rsid w:val="00BF254C"/>
    <w:rsid w:val="00BF6C07"/>
    <w:rsid w:val="00C05622"/>
    <w:rsid w:val="00C21228"/>
    <w:rsid w:val="00C25AA2"/>
    <w:rsid w:val="00C2636E"/>
    <w:rsid w:val="00C41955"/>
    <w:rsid w:val="00C45C57"/>
    <w:rsid w:val="00C475B6"/>
    <w:rsid w:val="00C56E04"/>
    <w:rsid w:val="00C66AD9"/>
    <w:rsid w:val="00C71091"/>
    <w:rsid w:val="00C7185F"/>
    <w:rsid w:val="00C72A89"/>
    <w:rsid w:val="00C73293"/>
    <w:rsid w:val="00C84F97"/>
    <w:rsid w:val="00C8674A"/>
    <w:rsid w:val="00C9625C"/>
    <w:rsid w:val="00C97116"/>
    <w:rsid w:val="00CA02E1"/>
    <w:rsid w:val="00CA570F"/>
    <w:rsid w:val="00CA78C0"/>
    <w:rsid w:val="00CB2A89"/>
    <w:rsid w:val="00CB69F0"/>
    <w:rsid w:val="00CC11F9"/>
    <w:rsid w:val="00CD4819"/>
    <w:rsid w:val="00CD559E"/>
    <w:rsid w:val="00CE3BB4"/>
    <w:rsid w:val="00CE5612"/>
    <w:rsid w:val="00CE69D3"/>
    <w:rsid w:val="00D06C88"/>
    <w:rsid w:val="00D12D4C"/>
    <w:rsid w:val="00D14FE1"/>
    <w:rsid w:val="00D212D1"/>
    <w:rsid w:val="00D25B5A"/>
    <w:rsid w:val="00D27D36"/>
    <w:rsid w:val="00D37CCE"/>
    <w:rsid w:val="00D45415"/>
    <w:rsid w:val="00D506C6"/>
    <w:rsid w:val="00D5142B"/>
    <w:rsid w:val="00D63BDB"/>
    <w:rsid w:val="00D75A7C"/>
    <w:rsid w:val="00D77F72"/>
    <w:rsid w:val="00D81A2C"/>
    <w:rsid w:val="00D85A75"/>
    <w:rsid w:val="00DB7FCE"/>
    <w:rsid w:val="00DC22CE"/>
    <w:rsid w:val="00DC3F9C"/>
    <w:rsid w:val="00DC684D"/>
    <w:rsid w:val="00DC6958"/>
    <w:rsid w:val="00DD1175"/>
    <w:rsid w:val="00DD2AB3"/>
    <w:rsid w:val="00DD5547"/>
    <w:rsid w:val="00DD58C5"/>
    <w:rsid w:val="00DF10E5"/>
    <w:rsid w:val="00DF112B"/>
    <w:rsid w:val="00E01C68"/>
    <w:rsid w:val="00E0786A"/>
    <w:rsid w:val="00E15009"/>
    <w:rsid w:val="00E16F52"/>
    <w:rsid w:val="00E17E9E"/>
    <w:rsid w:val="00E22C23"/>
    <w:rsid w:val="00E22FF6"/>
    <w:rsid w:val="00E315B8"/>
    <w:rsid w:val="00E3190E"/>
    <w:rsid w:val="00E331E0"/>
    <w:rsid w:val="00E438C9"/>
    <w:rsid w:val="00E53537"/>
    <w:rsid w:val="00E6347B"/>
    <w:rsid w:val="00E80A6A"/>
    <w:rsid w:val="00E82235"/>
    <w:rsid w:val="00E82934"/>
    <w:rsid w:val="00E848C3"/>
    <w:rsid w:val="00E86FCE"/>
    <w:rsid w:val="00E875FC"/>
    <w:rsid w:val="00E90F42"/>
    <w:rsid w:val="00E94258"/>
    <w:rsid w:val="00E96982"/>
    <w:rsid w:val="00EA0232"/>
    <w:rsid w:val="00EA2DFA"/>
    <w:rsid w:val="00EA33A1"/>
    <w:rsid w:val="00EB5541"/>
    <w:rsid w:val="00EB5FCD"/>
    <w:rsid w:val="00EB6D13"/>
    <w:rsid w:val="00EC2B10"/>
    <w:rsid w:val="00EC36B2"/>
    <w:rsid w:val="00EC7E8D"/>
    <w:rsid w:val="00ED5D64"/>
    <w:rsid w:val="00ED7C19"/>
    <w:rsid w:val="00EE14F1"/>
    <w:rsid w:val="00EE60F4"/>
    <w:rsid w:val="00EF0E0E"/>
    <w:rsid w:val="00EF253C"/>
    <w:rsid w:val="00EF6096"/>
    <w:rsid w:val="00EF65FD"/>
    <w:rsid w:val="00F174FD"/>
    <w:rsid w:val="00F17A30"/>
    <w:rsid w:val="00F20B15"/>
    <w:rsid w:val="00F25829"/>
    <w:rsid w:val="00F3171A"/>
    <w:rsid w:val="00F32038"/>
    <w:rsid w:val="00F421B1"/>
    <w:rsid w:val="00F60BFE"/>
    <w:rsid w:val="00F66301"/>
    <w:rsid w:val="00F719AA"/>
    <w:rsid w:val="00F72BF6"/>
    <w:rsid w:val="00F82BBE"/>
    <w:rsid w:val="00F9325E"/>
    <w:rsid w:val="00F9407D"/>
    <w:rsid w:val="00F94433"/>
    <w:rsid w:val="00F96195"/>
    <w:rsid w:val="00FA7908"/>
    <w:rsid w:val="00FB41A2"/>
    <w:rsid w:val="00FB6830"/>
    <w:rsid w:val="00FC7642"/>
    <w:rsid w:val="00FC769B"/>
    <w:rsid w:val="00FD6449"/>
    <w:rsid w:val="00FE5B4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63F2"/>
  <w15:docId w15:val="{C33F3F5E-D851-417E-B5A1-5DDDC71C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3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39B"/>
  </w:style>
  <w:style w:type="paragraph" w:styleId="Piedepgina">
    <w:name w:val="footer"/>
    <w:basedOn w:val="Normal"/>
    <w:link w:val="PiedepginaCar"/>
    <w:uiPriority w:val="99"/>
    <w:semiHidden/>
    <w:unhideWhenUsed/>
    <w:rsid w:val="001D23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D239B"/>
  </w:style>
  <w:style w:type="character" w:styleId="Hipervnculo">
    <w:name w:val="Hyperlink"/>
    <w:basedOn w:val="Fuentedeprrafopredeter"/>
    <w:uiPriority w:val="99"/>
    <w:rsid w:val="001D239B"/>
    <w:rPr>
      <w:color w:val="0000FF"/>
      <w:u w:val="single"/>
    </w:rPr>
  </w:style>
  <w:style w:type="paragraph" w:customStyle="1" w:styleId="Textosinformato1">
    <w:name w:val="Texto sin formato1"/>
    <w:basedOn w:val="Normal"/>
    <w:rsid w:val="001D239B"/>
    <w:pPr>
      <w:suppressAutoHyphens/>
      <w:spacing w:after="0" w:line="240" w:lineRule="auto"/>
    </w:pPr>
    <w:rPr>
      <w:rFonts w:ascii="Consolas" w:eastAsia="Calibri" w:hAnsi="Consolas" w:cs="Consolas"/>
      <w:sz w:val="21"/>
      <w:szCs w:val="21"/>
      <w:lang w:val="es-ES" w:eastAsia="ar-SA"/>
    </w:rPr>
  </w:style>
  <w:style w:type="paragraph" w:styleId="NormalWeb">
    <w:name w:val="Normal (Web)"/>
    <w:basedOn w:val="Normal"/>
    <w:uiPriority w:val="99"/>
    <w:unhideWhenUsed/>
    <w:rsid w:val="009B3425"/>
    <w:pPr>
      <w:spacing w:before="100" w:beforeAutospacing="1" w:after="100" w:afterAutospacing="1" w:line="240" w:lineRule="auto"/>
    </w:pPr>
    <w:rPr>
      <w:rFonts w:ascii="Times New Roman" w:hAnsi="Times New Roman" w:cs="Times New Roman"/>
      <w:sz w:val="24"/>
      <w:szCs w:val="24"/>
    </w:rPr>
  </w:style>
  <w:style w:type="paragraph" w:styleId="Textoindependiente">
    <w:name w:val="Body Text"/>
    <w:basedOn w:val="Normal"/>
    <w:link w:val="TextoindependienteCar"/>
    <w:rsid w:val="00137EE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37EE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48545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4F1"/>
    <w:pPr>
      <w:ind w:left="720"/>
      <w:contextualSpacing/>
    </w:pPr>
  </w:style>
  <w:style w:type="paragraph" w:styleId="Textonotaalfinal">
    <w:name w:val="endnote text"/>
    <w:basedOn w:val="Normal"/>
    <w:link w:val="TextonotaalfinalCar"/>
    <w:uiPriority w:val="99"/>
    <w:semiHidden/>
    <w:unhideWhenUsed/>
    <w:rsid w:val="00EE14F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E14F1"/>
    <w:rPr>
      <w:sz w:val="20"/>
      <w:szCs w:val="20"/>
    </w:rPr>
  </w:style>
  <w:style w:type="character" w:styleId="Refdenotaalfinal">
    <w:name w:val="endnote reference"/>
    <w:basedOn w:val="Fuentedeprrafopredeter"/>
    <w:uiPriority w:val="99"/>
    <w:semiHidden/>
    <w:unhideWhenUsed/>
    <w:rsid w:val="00EE14F1"/>
    <w:rPr>
      <w:vertAlign w:val="superscript"/>
    </w:rPr>
  </w:style>
  <w:style w:type="character" w:customStyle="1" w:styleId="apple-converted-space">
    <w:name w:val="apple-converted-space"/>
    <w:basedOn w:val="Fuentedeprrafopredeter"/>
    <w:rsid w:val="00DD2AB3"/>
  </w:style>
  <w:style w:type="paragraph" w:styleId="Textodeglobo">
    <w:name w:val="Balloon Text"/>
    <w:basedOn w:val="Normal"/>
    <w:link w:val="TextodegloboCar"/>
    <w:uiPriority w:val="99"/>
    <w:semiHidden/>
    <w:unhideWhenUsed/>
    <w:rsid w:val="00B46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411"/>
    <w:rPr>
      <w:rFonts w:ascii="Tahoma" w:hAnsi="Tahoma" w:cs="Tahoma"/>
      <w:sz w:val="16"/>
      <w:szCs w:val="16"/>
    </w:rPr>
  </w:style>
  <w:style w:type="character" w:styleId="Refdecomentario">
    <w:name w:val="annotation reference"/>
    <w:basedOn w:val="Fuentedeprrafopredeter"/>
    <w:uiPriority w:val="99"/>
    <w:semiHidden/>
    <w:unhideWhenUsed/>
    <w:rsid w:val="009C6B15"/>
    <w:rPr>
      <w:sz w:val="16"/>
      <w:szCs w:val="16"/>
    </w:rPr>
  </w:style>
  <w:style w:type="paragraph" w:styleId="Textocomentario">
    <w:name w:val="annotation text"/>
    <w:basedOn w:val="Normal"/>
    <w:link w:val="TextocomentarioCar"/>
    <w:uiPriority w:val="99"/>
    <w:semiHidden/>
    <w:unhideWhenUsed/>
    <w:rsid w:val="009C6B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6B15"/>
    <w:rPr>
      <w:sz w:val="20"/>
      <w:szCs w:val="20"/>
    </w:rPr>
  </w:style>
  <w:style w:type="paragraph" w:styleId="Asuntodelcomentario">
    <w:name w:val="annotation subject"/>
    <w:basedOn w:val="Textocomentario"/>
    <w:next w:val="Textocomentario"/>
    <w:link w:val="AsuntodelcomentarioCar"/>
    <w:uiPriority w:val="99"/>
    <w:semiHidden/>
    <w:unhideWhenUsed/>
    <w:rsid w:val="009C6B15"/>
    <w:rPr>
      <w:b/>
      <w:bCs/>
    </w:rPr>
  </w:style>
  <w:style w:type="character" w:customStyle="1" w:styleId="AsuntodelcomentarioCar">
    <w:name w:val="Asunto del comentario Car"/>
    <w:basedOn w:val="TextocomentarioCar"/>
    <w:link w:val="Asuntodelcomentario"/>
    <w:uiPriority w:val="99"/>
    <w:semiHidden/>
    <w:rsid w:val="009C6B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1345">
      <w:bodyDiv w:val="1"/>
      <w:marLeft w:val="0"/>
      <w:marRight w:val="0"/>
      <w:marTop w:val="0"/>
      <w:marBottom w:val="0"/>
      <w:divBdr>
        <w:top w:val="none" w:sz="0" w:space="0" w:color="auto"/>
        <w:left w:val="none" w:sz="0" w:space="0" w:color="auto"/>
        <w:bottom w:val="none" w:sz="0" w:space="0" w:color="auto"/>
        <w:right w:val="none" w:sz="0" w:space="0" w:color="auto"/>
      </w:divBdr>
    </w:div>
    <w:div w:id="79957567">
      <w:bodyDiv w:val="1"/>
      <w:marLeft w:val="0"/>
      <w:marRight w:val="0"/>
      <w:marTop w:val="0"/>
      <w:marBottom w:val="0"/>
      <w:divBdr>
        <w:top w:val="none" w:sz="0" w:space="0" w:color="auto"/>
        <w:left w:val="none" w:sz="0" w:space="0" w:color="auto"/>
        <w:bottom w:val="none" w:sz="0" w:space="0" w:color="auto"/>
        <w:right w:val="none" w:sz="0" w:space="0" w:color="auto"/>
      </w:divBdr>
    </w:div>
    <w:div w:id="177623585">
      <w:bodyDiv w:val="1"/>
      <w:marLeft w:val="0"/>
      <w:marRight w:val="0"/>
      <w:marTop w:val="0"/>
      <w:marBottom w:val="0"/>
      <w:divBdr>
        <w:top w:val="none" w:sz="0" w:space="0" w:color="auto"/>
        <w:left w:val="none" w:sz="0" w:space="0" w:color="auto"/>
        <w:bottom w:val="none" w:sz="0" w:space="0" w:color="auto"/>
        <w:right w:val="none" w:sz="0" w:space="0" w:color="auto"/>
      </w:divBdr>
    </w:div>
    <w:div w:id="269048515">
      <w:bodyDiv w:val="1"/>
      <w:marLeft w:val="0"/>
      <w:marRight w:val="0"/>
      <w:marTop w:val="0"/>
      <w:marBottom w:val="0"/>
      <w:divBdr>
        <w:top w:val="none" w:sz="0" w:space="0" w:color="auto"/>
        <w:left w:val="none" w:sz="0" w:space="0" w:color="auto"/>
        <w:bottom w:val="none" w:sz="0" w:space="0" w:color="auto"/>
        <w:right w:val="none" w:sz="0" w:space="0" w:color="auto"/>
      </w:divBdr>
    </w:div>
    <w:div w:id="544877729">
      <w:bodyDiv w:val="1"/>
      <w:marLeft w:val="0"/>
      <w:marRight w:val="0"/>
      <w:marTop w:val="0"/>
      <w:marBottom w:val="0"/>
      <w:divBdr>
        <w:top w:val="none" w:sz="0" w:space="0" w:color="auto"/>
        <w:left w:val="none" w:sz="0" w:space="0" w:color="auto"/>
        <w:bottom w:val="none" w:sz="0" w:space="0" w:color="auto"/>
        <w:right w:val="none" w:sz="0" w:space="0" w:color="auto"/>
      </w:divBdr>
    </w:div>
    <w:div w:id="566232910">
      <w:bodyDiv w:val="1"/>
      <w:marLeft w:val="0"/>
      <w:marRight w:val="0"/>
      <w:marTop w:val="0"/>
      <w:marBottom w:val="0"/>
      <w:divBdr>
        <w:top w:val="none" w:sz="0" w:space="0" w:color="auto"/>
        <w:left w:val="none" w:sz="0" w:space="0" w:color="auto"/>
        <w:bottom w:val="none" w:sz="0" w:space="0" w:color="auto"/>
        <w:right w:val="none" w:sz="0" w:space="0" w:color="auto"/>
      </w:divBdr>
    </w:div>
    <w:div w:id="722681238">
      <w:bodyDiv w:val="1"/>
      <w:marLeft w:val="0"/>
      <w:marRight w:val="0"/>
      <w:marTop w:val="0"/>
      <w:marBottom w:val="0"/>
      <w:divBdr>
        <w:top w:val="none" w:sz="0" w:space="0" w:color="auto"/>
        <w:left w:val="none" w:sz="0" w:space="0" w:color="auto"/>
        <w:bottom w:val="none" w:sz="0" w:space="0" w:color="auto"/>
        <w:right w:val="none" w:sz="0" w:space="0" w:color="auto"/>
      </w:divBdr>
    </w:div>
    <w:div w:id="924731446">
      <w:bodyDiv w:val="1"/>
      <w:marLeft w:val="0"/>
      <w:marRight w:val="0"/>
      <w:marTop w:val="0"/>
      <w:marBottom w:val="0"/>
      <w:divBdr>
        <w:top w:val="none" w:sz="0" w:space="0" w:color="auto"/>
        <w:left w:val="none" w:sz="0" w:space="0" w:color="auto"/>
        <w:bottom w:val="none" w:sz="0" w:space="0" w:color="auto"/>
        <w:right w:val="none" w:sz="0" w:space="0" w:color="auto"/>
      </w:divBdr>
    </w:div>
    <w:div w:id="1013803491">
      <w:bodyDiv w:val="1"/>
      <w:marLeft w:val="0"/>
      <w:marRight w:val="0"/>
      <w:marTop w:val="0"/>
      <w:marBottom w:val="0"/>
      <w:divBdr>
        <w:top w:val="none" w:sz="0" w:space="0" w:color="auto"/>
        <w:left w:val="none" w:sz="0" w:space="0" w:color="auto"/>
        <w:bottom w:val="none" w:sz="0" w:space="0" w:color="auto"/>
        <w:right w:val="none" w:sz="0" w:space="0" w:color="auto"/>
      </w:divBdr>
    </w:div>
    <w:div w:id="1192770075">
      <w:bodyDiv w:val="1"/>
      <w:marLeft w:val="0"/>
      <w:marRight w:val="0"/>
      <w:marTop w:val="0"/>
      <w:marBottom w:val="0"/>
      <w:divBdr>
        <w:top w:val="none" w:sz="0" w:space="0" w:color="auto"/>
        <w:left w:val="none" w:sz="0" w:space="0" w:color="auto"/>
        <w:bottom w:val="none" w:sz="0" w:space="0" w:color="auto"/>
        <w:right w:val="none" w:sz="0" w:space="0" w:color="auto"/>
      </w:divBdr>
    </w:div>
    <w:div w:id="1382826998">
      <w:bodyDiv w:val="1"/>
      <w:marLeft w:val="0"/>
      <w:marRight w:val="0"/>
      <w:marTop w:val="0"/>
      <w:marBottom w:val="0"/>
      <w:divBdr>
        <w:top w:val="none" w:sz="0" w:space="0" w:color="auto"/>
        <w:left w:val="none" w:sz="0" w:space="0" w:color="auto"/>
        <w:bottom w:val="none" w:sz="0" w:space="0" w:color="auto"/>
        <w:right w:val="none" w:sz="0" w:space="0" w:color="auto"/>
      </w:divBdr>
    </w:div>
    <w:div w:id="1449278616">
      <w:bodyDiv w:val="1"/>
      <w:marLeft w:val="0"/>
      <w:marRight w:val="0"/>
      <w:marTop w:val="0"/>
      <w:marBottom w:val="0"/>
      <w:divBdr>
        <w:top w:val="none" w:sz="0" w:space="0" w:color="auto"/>
        <w:left w:val="none" w:sz="0" w:space="0" w:color="auto"/>
        <w:bottom w:val="none" w:sz="0" w:space="0" w:color="auto"/>
        <w:right w:val="none" w:sz="0" w:space="0" w:color="auto"/>
      </w:divBdr>
    </w:div>
    <w:div w:id="1567691333">
      <w:bodyDiv w:val="1"/>
      <w:marLeft w:val="0"/>
      <w:marRight w:val="0"/>
      <w:marTop w:val="0"/>
      <w:marBottom w:val="0"/>
      <w:divBdr>
        <w:top w:val="none" w:sz="0" w:space="0" w:color="auto"/>
        <w:left w:val="none" w:sz="0" w:space="0" w:color="auto"/>
        <w:bottom w:val="none" w:sz="0" w:space="0" w:color="auto"/>
        <w:right w:val="none" w:sz="0" w:space="0" w:color="auto"/>
      </w:divBdr>
    </w:div>
    <w:div w:id="1596400634">
      <w:bodyDiv w:val="1"/>
      <w:marLeft w:val="0"/>
      <w:marRight w:val="0"/>
      <w:marTop w:val="0"/>
      <w:marBottom w:val="0"/>
      <w:divBdr>
        <w:top w:val="none" w:sz="0" w:space="0" w:color="auto"/>
        <w:left w:val="none" w:sz="0" w:space="0" w:color="auto"/>
        <w:bottom w:val="none" w:sz="0" w:space="0" w:color="auto"/>
        <w:right w:val="none" w:sz="0" w:space="0" w:color="auto"/>
      </w:divBdr>
      <w:divsChild>
        <w:div w:id="1426996014">
          <w:marLeft w:val="0"/>
          <w:marRight w:val="0"/>
          <w:marTop w:val="0"/>
          <w:marBottom w:val="0"/>
          <w:divBdr>
            <w:top w:val="none" w:sz="0" w:space="0" w:color="auto"/>
            <w:left w:val="none" w:sz="0" w:space="0" w:color="auto"/>
            <w:bottom w:val="none" w:sz="0" w:space="0" w:color="auto"/>
            <w:right w:val="none" w:sz="0" w:space="0" w:color="auto"/>
          </w:divBdr>
          <w:divsChild>
            <w:div w:id="12250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8795">
      <w:bodyDiv w:val="1"/>
      <w:marLeft w:val="0"/>
      <w:marRight w:val="0"/>
      <w:marTop w:val="0"/>
      <w:marBottom w:val="0"/>
      <w:divBdr>
        <w:top w:val="none" w:sz="0" w:space="0" w:color="auto"/>
        <w:left w:val="none" w:sz="0" w:space="0" w:color="auto"/>
        <w:bottom w:val="none" w:sz="0" w:space="0" w:color="auto"/>
        <w:right w:val="none" w:sz="0" w:space="0" w:color="auto"/>
      </w:divBdr>
    </w:div>
    <w:div w:id="1824201916">
      <w:bodyDiv w:val="1"/>
      <w:marLeft w:val="0"/>
      <w:marRight w:val="0"/>
      <w:marTop w:val="0"/>
      <w:marBottom w:val="0"/>
      <w:divBdr>
        <w:top w:val="none" w:sz="0" w:space="0" w:color="auto"/>
        <w:left w:val="none" w:sz="0" w:space="0" w:color="auto"/>
        <w:bottom w:val="none" w:sz="0" w:space="0" w:color="auto"/>
        <w:right w:val="none" w:sz="0" w:space="0" w:color="auto"/>
      </w:divBdr>
    </w:div>
    <w:div w:id="2023121961">
      <w:bodyDiv w:val="1"/>
      <w:marLeft w:val="0"/>
      <w:marRight w:val="0"/>
      <w:marTop w:val="0"/>
      <w:marBottom w:val="0"/>
      <w:divBdr>
        <w:top w:val="none" w:sz="0" w:space="0" w:color="auto"/>
        <w:left w:val="none" w:sz="0" w:space="0" w:color="auto"/>
        <w:bottom w:val="none" w:sz="0" w:space="0" w:color="auto"/>
        <w:right w:val="none" w:sz="0" w:space="0" w:color="auto"/>
      </w:divBdr>
    </w:div>
    <w:div w:id="2074350554">
      <w:bodyDiv w:val="1"/>
      <w:marLeft w:val="0"/>
      <w:marRight w:val="0"/>
      <w:marTop w:val="0"/>
      <w:marBottom w:val="0"/>
      <w:divBdr>
        <w:top w:val="none" w:sz="0" w:space="0" w:color="auto"/>
        <w:left w:val="none" w:sz="0" w:space="0" w:color="auto"/>
        <w:bottom w:val="none" w:sz="0" w:space="0" w:color="auto"/>
        <w:right w:val="none" w:sz="0" w:space="0" w:color="auto"/>
      </w:divBdr>
    </w:div>
    <w:div w:id="2130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nde@mdp.edu.ar" TargetMode="External"/><Relationship Id="rId13" Type="http://schemas.openxmlformats.org/officeDocument/2006/relationships/hyperlink" Target="http://doi.org/10.1111/j.1530-0277.1999.tb04036.x" TargetMode="External"/><Relationship Id="rId18" Type="http://schemas.openxmlformats.org/officeDocument/2006/relationships/hyperlink" Target="http://doi.org/10.1111/j.1360-0443.1992.tb01920.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oi.org/10.1016/j.drugalcdep.2013.12.012" TargetMode="External"/><Relationship Id="rId17" Type="http://schemas.openxmlformats.org/officeDocument/2006/relationships/hyperlink" Target="https://doi.org/10.1093/alcalc/agr008" TargetMode="External"/><Relationship Id="rId2" Type="http://schemas.openxmlformats.org/officeDocument/2006/relationships/numbering" Target="numbering.xml"/><Relationship Id="rId16" Type="http://schemas.openxmlformats.org/officeDocument/2006/relationships/hyperlink" Target="http://doi.org/10.18637/jss.v042.i10" TargetMode="External"/><Relationship Id="rId20" Type="http://schemas.openxmlformats.org/officeDocument/2006/relationships/hyperlink" Target="http://doi.org/10.1037/a0027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8637/jss.v045.i03" TargetMode="External"/><Relationship Id="rId5" Type="http://schemas.openxmlformats.org/officeDocument/2006/relationships/webSettings" Target="webSettings.xml"/><Relationship Id="rId15" Type="http://schemas.openxmlformats.org/officeDocument/2006/relationships/hyperlink" Target="http://doi.org/10.1017/S0033291713000573" TargetMode="External"/><Relationship Id="rId23" Type="http://schemas.openxmlformats.org/officeDocument/2006/relationships/theme" Target="theme/theme1.xml"/><Relationship Id="rId10" Type="http://schemas.openxmlformats.org/officeDocument/2006/relationships/hyperlink" Target="mailto:marianacremonte@conicet.gov.ar" TargetMode="External"/><Relationship Id="rId19" Type="http://schemas.openxmlformats.org/officeDocument/2006/relationships/hyperlink" Target="https://dx.doi.org/10.1146/annurev.clinpsy.1.102803.144107" TargetMode="External"/><Relationship Id="rId4" Type="http://schemas.openxmlformats.org/officeDocument/2006/relationships/settings" Target="settings.xml"/><Relationship Id="rId9" Type="http://schemas.openxmlformats.org/officeDocument/2006/relationships/hyperlink" Target="mailto:gimenezpv@hotmail.com" TargetMode="External"/><Relationship Id="rId14" Type="http://schemas.openxmlformats.org/officeDocument/2006/relationships/hyperlink" Target="http://doi.org/10.1159/000018928"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BF15-32D2-426B-9DA6-F222CEB3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5717</Words>
  <Characters>31447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37090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Mariana</dc:creator>
  <cp:lastModifiedBy>Karina Conde</cp:lastModifiedBy>
  <cp:revision>9</cp:revision>
  <cp:lastPrinted>2017-02-22T18:30:00Z</cp:lastPrinted>
  <dcterms:created xsi:type="dcterms:W3CDTF">2017-05-31T13:44:00Z</dcterms:created>
  <dcterms:modified xsi:type="dcterms:W3CDTF">2017-05-31T14:29:00Z</dcterms:modified>
</cp:coreProperties>
</file>