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73CF3" w14:textId="77777777" w:rsidR="008B6324" w:rsidRDefault="008B6324" w:rsidP="008B6324">
      <w:pPr>
        <w:pStyle w:val="Ttulo1"/>
        <w:jc w:val="center"/>
        <w:rPr>
          <w:lang w:val="es-MX"/>
        </w:rPr>
      </w:pPr>
      <w:r w:rsidRPr="008B6324">
        <w:rPr>
          <w:lang w:val="es-MX"/>
        </w:rPr>
        <w:t>Bienestar y ludopatía: resultados de un estudio con muestras representativas en el Gran Santiago.</w:t>
      </w:r>
    </w:p>
    <w:p w14:paraId="2721BE0D" w14:textId="657D8B8B" w:rsidR="008B6324" w:rsidRPr="005C70D6" w:rsidRDefault="008B6324" w:rsidP="008B6324">
      <w:pPr>
        <w:pStyle w:val="Ttulo1"/>
        <w:jc w:val="center"/>
        <w:rPr>
          <w:b w:val="0"/>
          <w:lang w:val="en-US"/>
        </w:rPr>
      </w:pPr>
      <w:r w:rsidRPr="005C70D6">
        <w:rPr>
          <w:b w:val="0"/>
          <w:lang w:val="en-US"/>
        </w:rPr>
        <w:t>Wellbeing and pathological gambling: results from a study with a representative sample in Santiago</w:t>
      </w:r>
    </w:p>
    <w:p w14:paraId="4E2AF721" w14:textId="77777777" w:rsidR="008B6324" w:rsidRPr="005C70D6" w:rsidRDefault="008B6324" w:rsidP="008B6324">
      <w:pPr>
        <w:pStyle w:val="Ttulo1"/>
        <w:jc w:val="center"/>
        <w:rPr>
          <w:lang w:val="en-US"/>
        </w:rPr>
      </w:pPr>
    </w:p>
    <w:p w14:paraId="398413DA" w14:textId="35C41A98" w:rsidR="0066322F" w:rsidRDefault="00AA334C" w:rsidP="0066322F">
      <w:pPr>
        <w:pStyle w:val="Ttulo1"/>
        <w:rPr>
          <w:lang w:val="es-MX"/>
        </w:rPr>
      </w:pPr>
      <w:r>
        <w:rPr>
          <w:lang w:val="es-MX"/>
        </w:rPr>
        <w:t>Resumen</w:t>
      </w:r>
    </w:p>
    <w:p w14:paraId="1C26CC98" w14:textId="71AF0F22" w:rsidR="00AA334C" w:rsidRDefault="00AA334C" w:rsidP="00AA334C">
      <w:r>
        <w:rPr>
          <w:lang w:val="es-MX"/>
        </w:rPr>
        <w:t xml:space="preserve">Esta investigación buscó examinar la relación entre el juego patológico y el bienestar en población general. La investigación en el tema muestra que el juego patológico, o ludopatía, tendría </w:t>
      </w:r>
      <w:r>
        <w:t xml:space="preserve">consecuencias perjudiciales para las personas, mientras que el juego controlado aporta a la recreación, compartir con otros y a generar mayores niveles de bienestar. Así también, se ha observado también que </w:t>
      </w:r>
      <w:r>
        <w:rPr>
          <w:noProof/>
        </w:rPr>
        <w:t>la probabilidad de apostar es menor a medida que aumenta la satisfacción con la vida. Para llevar a cabo este estudio se seleccionó una</w:t>
      </w:r>
      <w:r>
        <w:rPr>
          <w:lang w:val="es-MX"/>
        </w:rPr>
        <w:t xml:space="preserve"> muestra representativa, probabilística sistemática y </w:t>
      </w:r>
      <w:proofErr w:type="spellStart"/>
      <w:r>
        <w:rPr>
          <w:lang w:val="es-MX"/>
        </w:rPr>
        <w:t>polietápica</w:t>
      </w:r>
      <w:proofErr w:type="spellEnd"/>
      <w:r>
        <w:rPr>
          <w:lang w:val="es-MX"/>
        </w:rPr>
        <w:t xml:space="preserve"> de 1032 casos (error del 3,1% con un nivel de confianza del 95%; 45,3% hombres</w:t>
      </w:r>
      <w:r w:rsidR="007B27AD">
        <w:rPr>
          <w:lang w:val="es-MX"/>
        </w:rPr>
        <w:t xml:space="preserve"> y </w:t>
      </w:r>
      <w:r>
        <w:rPr>
          <w:lang w:val="es-MX"/>
        </w:rPr>
        <w:t>54,7% mujeres</w:t>
      </w:r>
      <w:r w:rsidR="007B27AD">
        <w:rPr>
          <w:lang w:val="es-MX"/>
        </w:rPr>
        <w:t>; media de la edad de 44,06 años</w:t>
      </w:r>
      <w:r>
        <w:rPr>
          <w:lang w:val="es-MX"/>
        </w:rPr>
        <w:t xml:space="preserve">). </w:t>
      </w:r>
      <w:r w:rsidR="007B27AD">
        <w:rPr>
          <w:lang w:val="es-MX"/>
        </w:rPr>
        <w:t xml:space="preserve">Se aplicó la validación en español del </w:t>
      </w:r>
      <w:proofErr w:type="spellStart"/>
      <w:r w:rsidRPr="007B27AD">
        <w:rPr>
          <w:lang w:val="es-CL"/>
        </w:rPr>
        <w:t>National</w:t>
      </w:r>
      <w:proofErr w:type="spellEnd"/>
      <w:r w:rsidRPr="007B27AD">
        <w:rPr>
          <w:lang w:val="es-CL"/>
        </w:rPr>
        <w:t xml:space="preserve"> </w:t>
      </w:r>
      <w:proofErr w:type="spellStart"/>
      <w:r w:rsidRPr="007B27AD">
        <w:rPr>
          <w:lang w:val="es-CL"/>
        </w:rPr>
        <w:t>Opinion</w:t>
      </w:r>
      <w:proofErr w:type="spellEnd"/>
      <w:r w:rsidRPr="007B27AD">
        <w:rPr>
          <w:lang w:val="es-CL"/>
        </w:rPr>
        <w:t xml:space="preserve"> </w:t>
      </w:r>
      <w:proofErr w:type="spellStart"/>
      <w:r w:rsidRPr="007B27AD">
        <w:rPr>
          <w:lang w:val="es-CL"/>
        </w:rPr>
        <w:t>Research</w:t>
      </w:r>
      <w:proofErr w:type="spellEnd"/>
      <w:r w:rsidRPr="007B27AD">
        <w:rPr>
          <w:lang w:val="es-CL"/>
        </w:rPr>
        <w:t xml:space="preserve"> Center DSM </w:t>
      </w:r>
      <w:proofErr w:type="spellStart"/>
      <w:r w:rsidRPr="007B27AD">
        <w:rPr>
          <w:lang w:val="es-CL"/>
        </w:rPr>
        <w:t>Scree</w:t>
      </w:r>
      <w:r w:rsidR="007B27AD">
        <w:rPr>
          <w:lang w:val="es-CL"/>
        </w:rPr>
        <w:t>n</w:t>
      </w:r>
      <w:proofErr w:type="spellEnd"/>
      <w:r w:rsidR="007B27AD">
        <w:rPr>
          <w:lang w:val="es-CL"/>
        </w:rPr>
        <w:t xml:space="preserve"> </w:t>
      </w:r>
      <w:proofErr w:type="spellStart"/>
      <w:r w:rsidR="007B27AD">
        <w:rPr>
          <w:lang w:val="es-CL"/>
        </w:rPr>
        <w:t>for</w:t>
      </w:r>
      <w:proofErr w:type="spellEnd"/>
      <w:r w:rsidR="007B27AD">
        <w:rPr>
          <w:lang w:val="es-CL"/>
        </w:rPr>
        <w:t xml:space="preserve"> </w:t>
      </w:r>
      <w:proofErr w:type="spellStart"/>
      <w:r w:rsidR="007B27AD">
        <w:rPr>
          <w:lang w:val="es-CL"/>
        </w:rPr>
        <w:t>Gambling</w:t>
      </w:r>
      <w:proofErr w:type="spellEnd"/>
      <w:r w:rsidR="007B27AD">
        <w:rPr>
          <w:lang w:val="es-CL"/>
        </w:rPr>
        <w:t xml:space="preserve"> </w:t>
      </w:r>
      <w:proofErr w:type="spellStart"/>
      <w:r w:rsidR="007B27AD">
        <w:rPr>
          <w:lang w:val="es-CL"/>
        </w:rPr>
        <w:t>Problems</w:t>
      </w:r>
      <w:proofErr w:type="spellEnd"/>
      <w:r w:rsidR="007B27AD">
        <w:rPr>
          <w:lang w:val="es-CL"/>
        </w:rPr>
        <w:t xml:space="preserve"> (NODS) y el </w:t>
      </w:r>
      <w:r>
        <w:rPr>
          <w:lang w:val="es-CL"/>
        </w:rPr>
        <w:t xml:space="preserve">Índice de Bienestar Personal (PWI). </w:t>
      </w:r>
      <w:r w:rsidR="007B27AD">
        <w:rPr>
          <w:lang w:val="es-CL"/>
        </w:rPr>
        <w:t>Los resultados</w:t>
      </w:r>
      <w:r w:rsidR="007B27AD">
        <w:rPr>
          <w:lang w:val="es-MX"/>
        </w:rPr>
        <w:t xml:space="preserve"> muestran que</w:t>
      </w:r>
      <w:r>
        <w:rPr>
          <w:lang w:val="es-MX"/>
        </w:rPr>
        <w:t xml:space="preserve"> individuos con problemas con el juego reportan menores niveles de satisfacción vital</w:t>
      </w:r>
      <w:r w:rsidR="007B27AD">
        <w:rPr>
          <w:lang w:val="es-MX"/>
        </w:rPr>
        <w:t>, pero que el</w:t>
      </w:r>
      <w:r>
        <w:rPr>
          <w:lang w:val="es-MX"/>
        </w:rPr>
        <w:t xml:space="preserve"> juego dentro de </w:t>
      </w:r>
      <w:r w:rsidR="007B27AD">
        <w:rPr>
          <w:lang w:val="es-MX"/>
        </w:rPr>
        <w:t>niveles moderados de ocurrencia</w:t>
      </w:r>
      <w:r>
        <w:rPr>
          <w:lang w:val="es-MX"/>
        </w:rPr>
        <w:t xml:space="preserve"> es un medio por el cual los individuos pueden desarrollar su bienestar, dado su carácter recreativo. </w:t>
      </w:r>
    </w:p>
    <w:p w14:paraId="4E39D051" w14:textId="77777777" w:rsidR="00AA334C" w:rsidRPr="00AA334C" w:rsidRDefault="00AA334C" w:rsidP="00AA334C"/>
    <w:p w14:paraId="1AFA649E" w14:textId="303A2376" w:rsidR="0066322F" w:rsidRDefault="0066322F" w:rsidP="0066322F">
      <w:pPr>
        <w:pStyle w:val="Ttulo1"/>
        <w:rPr>
          <w:lang w:val="es-MX"/>
        </w:rPr>
      </w:pPr>
      <w:r>
        <w:rPr>
          <w:lang w:val="es-MX"/>
        </w:rPr>
        <w:t>Palabras clave:</w:t>
      </w:r>
      <w:r w:rsidR="000E0A0E" w:rsidRPr="000E0A0E">
        <w:t xml:space="preserve"> </w:t>
      </w:r>
      <w:r w:rsidR="000E0A0E" w:rsidRPr="000E0A0E">
        <w:rPr>
          <w:lang w:val="es-MX"/>
        </w:rPr>
        <w:t>Juego Patológico; Ludopatía; Bienestar.</w:t>
      </w:r>
    </w:p>
    <w:p w14:paraId="42AEAEC7" w14:textId="77777777" w:rsidR="008B6324" w:rsidRDefault="008B6324">
      <w:pPr>
        <w:spacing w:after="160" w:line="259" w:lineRule="auto"/>
        <w:jc w:val="left"/>
        <w:rPr>
          <w:lang w:val="es-MX"/>
        </w:rPr>
      </w:pPr>
    </w:p>
    <w:p w14:paraId="4273E966" w14:textId="77777777" w:rsidR="008B6324" w:rsidRPr="008B6324" w:rsidRDefault="008B6324">
      <w:pPr>
        <w:spacing w:after="160" w:line="259" w:lineRule="auto"/>
        <w:jc w:val="left"/>
        <w:rPr>
          <w:b/>
          <w:lang w:val="en-US"/>
        </w:rPr>
      </w:pPr>
      <w:r w:rsidRPr="008B6324">
        <w:rPr>
          <w:b/>
          <w:lang w:val="en-US"/>
        </w:rPr>
        <w:t>Abstract</w:t>
      </w:r>
    </w:p>
    <w:p w14:paraId="416F3524" w14:textId="77777777" w:rsidR="000E0A0E" w:rsidRDefault="008B6324" w:rsidP="000E0A0E">
      <w:pPr>
        <w:spacing w:after="160" w:line="259" w:lineRule="auto"/>
        <w:rPr>
          <w:lang w:val="en-US"/>
        </w:rPr>
      </w:pPr>
      <w:r>
        <w:rPr>
          <w:lang w:val="en-US"/>
        </w:rPr>
        <w:t>This study aimed</w:t>
      </w:r>
      <w:r w:rsidRPr="008B6324">
        <w:rPr>
          <w:lang w:val="en-US"/>
        </w:rPr>
        <w:t xml:space="preserve"> to examine the relationship between pathological gambling and wel</w:t>
      </w:r>
      <w:r>
        <w:rPr>
          <w:lang w:val="en-US"/>
        </w:rPr>
        <w:t>lbeing</w:t>
      </w:r>
      <w:r w:rsidRPr="008B6324">
        <w:rPr>
          <w:lang w:val="en-US"/>
        </w:rPr>
        <w:t xml:space="preserve"> in general population. </w:t>
      </w:r>
      <w:r w:rsidR="000E0A0E">
        <w:rPr>
          <w:lang w:val="en-US"/>
        </w:rPr>
        <w:t>Previous r</w:t>
      </w:r>
      <w:r w:rsidRPr="008B6324">
        <w:rPr>
          <w:lang w:val="en-US"/>
        </w:rPr>
        <w:t xml:space="preserve">esearch on the subject </w:t>
      </w:r>
      <w:r w:rsidR="000E0A0E">
        <w:rPr>
          <w:lang w:val="en-US"/>
        </w:rPr>
        <w:t>has shown</w:t>
      </w:r>
      <w:r w:rsidRPr="008B6324">
        <w:rPr>
          <w:lang w:val="en-US"/>
        </w:rPr>
        <w:t xml:space="preserve"> that pathological or compulsive </w:t>
      </w:r>
      <w:r w:rsidR="000E0A0E" w:rsidRPr="008B6324">
        <w:rPr>
          <w:lang w:val="en-US"/>
        </w:rPr>
        <w:t>gambling</w:t>
      </w:r>
      <w:r w:rsidRPr="008B6324">
        <w:rPr>
          <w:lang w:val="en-US"/>
        </w:rPr>
        <w:t xml:space="preserve"> </w:t>
      </w:r>
      <w:r w:rsidR="000E0A0E">
        <w:rPr>
          <w:lang w:val="en-US"/>
        </w:rPr>
        <w:t>could have</w:t>
      </w:r>
      <w:r w:rsidRPr="008B6324">
        <w:rPr>
          <w:lang w:val="en-US"/>
        </w:rPr>
        <w:t xml:space="preserve"> harmful consequences, while controlled </w:t>
      </w:r>
      <w:r w:rsidR="000E0A0E">
        <w:rPr>
          <w:lang w:val="en-US"/>
        </w:rPr>
        <w:t>gambling</w:t>
      </w:r>
      <w:r w:rsidRPr="008B6324">
        <w:rPr>
          <w:lang w:val="en-US"/>
        </w:rPr>
        <w:t xml:space="preserve"> </w:t>
      </w:r>
      <w:r w:rsidR="000E0A0E">
        <w:rPr>
          <w:lang w:val="en-US"/>
        </w:rPr>
        <w:t>could</w:t>
      </w:r>
      <w:r w:rsidRPr="008B6324">
        <w:rPr>
          <w:lang w:val="en-US"/>
        </w:rPr>
        <w:t xml:space="preserve"> </w:t>
      </w:r>
      <w:r w:rsidR="000E0A0E">
        <w:rPr>
          <w:lang w:val="en-US"/>
        </w:rPr>
        <w:t>lead to recreation</w:t>
      </w:r>
      <w:r w:rsidRPr="008B6324">
        <w:rPr>
          <w:lang w:val="en-US"/>
        </w:rPr>
        <w:t>, shar</w:t>
      </w:r>
      <w:r w:rsidR="000E0A0E">
        <w:rPr>
          <w:lang w:val="en-US"/>
        </w:rPr>
        <w:t>ing</w:t>
      </w:r>
      <w:r w:rsidRPr="008B6324">
        <w:rPr>
          <w:lang w:val="en-US"/>
        </w:rPr>
        <w:t xml:space="preserve"> with others and </w:t>
      </w:r>
      <w:r w:rsidR="000E0A0E">
        <w:rPr>
          <w:lang w:val="en-US"/>
        </w:rPr>
        <w:t>achieve</w:t>
      </w:r>
      <w:r w:rsidRPr="008B6324">
        <w:rPr>
          <w:lang w:val="en-US"/>
        </w:rPr>
        <w:t xml:space="preserve"> higher levels of wel</w:t>
      </w:r>
      <w:r w:rsidR="000E0A0E">
        <w:rPr>
          <w:lang w:val="en-US"/>
        </w:rPr>
        <w:t>lbeing</w:t>
      </w:r>
      <w:r w:rsidRPr="008B6324">
        <w:rPr>
          <w:lang w:val="en-US"/>
        </w:rPr>
        <w:t xml:space="preserve">. </w:t>
      </w:r>
      <w:r w:rsidR="000E0A0E">
        <w:rPr>
          <w:lang w:val="en-US"/>
        </w:rPr>
        <w:t>It</w:t>
      </w:r>
      <w:r w:rsidRPr="008B6324">
        <w:rPr>
          <w:lang w:val="en-US"/>
        </w:rPr>
        <w:t xml:space="preserve"> has also been observed that the probability of gambling is less </w:t>
      </w:r>
      <w:r w:rsidR="000E0A0E">
        <w:rPr>
          <w:lang w:val="en-US"/>
        </w:rPr>
        <w:t>is satisfaction with life is higher</w:t>
      </w:r>
      <w:r w:rsidRPr="008B6324">
        <w:rPr>
          <w:lang w:val="en-US"/>
        </w:rPr>
        <w:t xml:space="preserve">. </w:t>
      </w:r>
      <w:r w:rsidR="000E0A0E">
        <w:rPr>
          <w:lang w:val="en-US"/>
        </w:rPr>
        <w:t>We worked with a</w:t>
      </w:r>
      <w:r w:rsidRPr="008B6324">
        <w:rPr>
          <w:lang w:val="en-US"/>
        </w:rPr>
        <w:t xml:space="preserve"> representative</w:t>
      </w:r>
      <w:r w:rsidR="000E0A0E">
        <w:rPr>
          <w:lang w:val="en-US"/>
        </w:rPr>
        <w:t xml:space="preserve">, </w:t>
      </w:r>
      <w:r w:rsidR="000E0A0E" w:rsidRPr="008B6324">
        <w:rPr>
          <w:lang w:val="en-US"/>
        </w:rPr>
        <w:t>probabilistic and multistage</w:t>
      </w:r>
      <w:r w:rsidRPr="008B6324">
        <w:rPr>
          <w:lang w:val="en-US"/>
        </w:rPr>
        <w:t xml:space="preserve"> sample</w:t>
      </w:r>
      <w:r w:rsidR="000E0A0E">
        <w:rPr>
          <w:lang w:val="en-US"/>
        </w:rPr>
        <w:t xml:space="preserve"> of</w:t>
      </w:r>
      <w:r w:rsidRPr="008B6324">
        <w:rPr>
          <w:lang w:val="en-US"/>
        </w:rPr>
        <w:t xml:space="preserve"> 1032 cases (3.1% error with a </w:t>
      </w:r>
      <w:r w:rsidR="000E0A0E" w:rsidRPr="008B6324">
        <w:rPr>
          <w:lang w:val="en-US"/>
        </w:rPr>
        <w:t>95%</w:t>
      </w:r>
      <w:r w:rsidR="000E0A0E">
        <w:rPr>
          <w:lang w:val="en-US"/>
        </w:rPr>
        <w:t xml:space="preserve"> </w:t>
      </w:r>
      <w:r w:rsidRPr="008B6324">
        <w:rPr>
          <w:lang w:val="en-US"/>
        </w:rPr>
        <w:t>confidence level</w:t>
      </w:r>
      <w:r w:rsidR="000E0A0E">
        <w:rPr>
          <w:lang w:val="en-US"/>
        </w:rPr>
        <w:t>;</w:t>
      </w:r>
      <w:r w:rsidRPr="008B6324">
        <w:rPr>
          <w:lang w:val="en-US"/>
        </w:rPr>
        <w:t xml:space="preserve"> </w:t>
      </w:r>
      <w:r w:rsidR="000E0A0E" w:rsidRPr="008B6324">
        <w:rPr>
          <w:lang w:val="en-US"/>
        </w:rPr>
        <w:t>45.3% men and 54.7% women</w:t>
      </w:r>
      <w:r w:rsidR="000E0A0E">
        <w:rPr>
          <w:lang w:val="en-US"/>
        </w:rPr>
        <w:t xml:space="preserve">; mean age </w:t>
      </w:r>
      <w:r w:rsidRPr="008B6324">
        <w:rPr>
          <w:lang w:val="en-US"/>
        </w:rPr>
        <w:t xml:space="preserve">of 44.06 years). </w:t>
      </w:r>
      <w:r w:rsidR="000E0A0E">
        <w:rPr>
          <w:lang w:val="en-US"/>
        </w:rPr>
        <w:t xml:space="preserve">We used the Spanish </w:t>
      </w:r>
      <w:r w:rsidRPr="008B6324">
        <w:rPr>
          <w:lang w:val="en-US"/>
        </w:rPr>
        <w:t xml:space="preserve">validation </w:t>
      </w:r>
      <w:r w:rsidR="000E0A0E">
        <w:rPr>
          <w:lang w:val="en-US"/>
        </w:rPr>
        <w:t>of the</w:t>
      </w:r>
      <w:r w:rsidRPr="008B6324">
        <w:rPr>
          <w:lang w:val="en-US"/>
        </w:rPr>
        <w:t xml:space="preserve"> National Opinion Research Center DSM Screen for Gambling Problems (NODS) and </w:t>
      </w:r>
      <w:r w:rsidR="000E0A0E">
        <w:rPr>
          <w:lang w:val="en-US"/>
        </w:rPr>
        <w:t xml:space="preserve">the </w:t>
      </w:r>
      <w:r w:rsidRPr="008B6324">
        <w:rPr>
          <w:lang w:val="en-US"/>
        </w:rPr>
        <w:t xml:space="preserve">Personal Wellbeing Index (PWI). </w:t>
      </w:r>
      <w:r w:rsidR="000E0A0E">
        <w:rPr>
          <w:lang w:val="en-US"/>
        </w:rPr>
        <w:t>R</w:t>
      </w:r>
      <w:r w:rsidRPr="008B6324">
        <w:rPr>
          <w:lang w:val="en-US"/>
        </w:rPr>
        <w:t xml:space="preserve">esults show that individuals with gambling problems report lower levels of life satisfaction, but </w:t>
      </w:r>
      <w:r w:rsidR="000E0A0E">
        <w:rPr>
          <w:lang w:val="en-US"/>
        </w:rPr>
        <w:t>also that controlled gambling can be a way to develop</w:t>
      </w:r>
      <w:r w:rsidRPr="008B6324">
        <w:rPr>
          <w:lang w:val="en-US"/>
        </w:rPr>
        <w:t xml:space="preserve"> wel</w:t>
      </w:r>
      <w:r w:rsidR="000E0A0E">
        <w:rPr>
          <w:lang w:val="en-US"/>
        </w:rPr>
        <w:t>lbeing</w:t>
      </w:r>
      <w:r w:rsidRPr="008B6324">
        <w:rPr>
          <w:lang w:val="en-US"/>
        </w:rPr>
        <w:t xml:space="preserve"> given its recreational character.</w:t>
      </w:r>
    </w:p>
    <w:p w14:paraId="6563D9FD" w14:textId="65C27583" w:rsidR="008B6324" w:rsidRPr="00113156" w:rsidRDefault="000E0A0E" w:rsidP="000E0A0E">
      <w:pPr>
        <w:spacing w:after="160" w:line="259" w:lineRule="auto"/>
        <w:rPr>
          <w:rFonts w:eastAsiaTheme="majorEastAsia" w:cstheme="majorBidi"/>
          <w:b/>
          <w:szCs w:val="32"/>
          <w:lang w:val="en-US"/>
        </w:rPr>
      </w:pPr>
      <w:r w:rsidRPr="00113156">
        <w:rPr>
          <w:b/>
          <w:lang w:val="en-US"/>
        </w:rPr>
        <w:t xml:space="preserve">Keywords: Pathological Gambling, </w:t>
      </w:r>
      <w:r w:rsidR="00113156" w:rsidRPr="00113156">
        <w:rPr>
          <w:b/>
          <w:lang w:val="en-US"/>
        </w:rPr>
        <w:t>Compulsive Gambling, Wellbeing</w:t>
      </w:r>
      <w:r w:rsidR="008B6324" w:rsidRPr="00113156">
        <w:rPr>
          <w:rFonts w:eastAsiaTheme="majorEastAsia" w:cstheme="majorBidi"/>
          <w:b/>
          <w:szCs w:val="32"/>
          <w:lang w:val="en-US"/>
        </w:rPr>
        <w:br w:type="page"/>
      </w:r>
    </w:p>
    <w:p w14:paraId="12F2D3BF" w14:textId="0ED03A93" w:rsidR="0066322F" w:rsidRPr="005C70D6" w:rsidRDefault="0066322F" w:rsidP="0066322F">
      <w:pPr>
        <w:pStyle w:val="Ttulo1"/>
        <w:rPr>
          <w:lang w:val="es-CL"/>
        </w:rPr>
      </w:pPr>
      <w:r w:rsidRPr="005C70D6">
        <w:rPr>
          <w:lang w:val="es-CL"/>
        </w:rPr>
        <w:lastRenderedPageBreak/>
        <w:t>Introducción</w:t>
      </w:r>
    </w:p>
    <w:p w14:paraId="08B211C5" w14:textId="5A74DB77" w:rsidR="0066322F" w:rsidRDefault="0066322F" w:rsidP="0066322F">
      <w:r>
        <w:t>Los juegos de azar o las apuestas corresponden a un tipo de juego que posee como rasgo distintivo el hecho de que los jugadores no pueden controlar los resultados</w:t>
      </w:r>
      <w:r w:rsidR="00F05C8D">
        <w:t xml:space="preserve"> </w:t>
      </w:r>
      <w:r>
        <w:t>recurriendo a sus habilidades o hallando formas sistemáticas de ganar, sino que estos dependen principalmente del azar. Además, estos juegos difieren de otras actividades recreativas en que su resultado conlleva una recompensa o una pérdida, generalmente en forma de dinero u otros objetos de valor económico</w:t>
      </w:r>
      <w:r>
        <w:rPr>
          <w:rStyle w:val="Refdenotaalpie"/>
        </w:rPr>
        <w:footnoteReference w:id="1"/>
      </w:r>
      <w:sdt>
        <w:sdtPr>
          <w:rPr>
            <w:lang w:val="en-GB"/>
          </w:rPr>
          <w:id w:val="-573816985"/>
          <w:citation/>
        </w:sdtPr>
        <w:sdtEndPr/>
        <w:sdtContent>
          <w:r>
            <w:rPr>
              <w:lang w:val="en-GB"/>
            </w:rPr>
            <w:fldChar w:fldCharType="begin"/>
          </w:r>
          <w:r w:rsidR="005C2317">
            <w:instrText xml:space="preserve">CITATION Car09 \l 13322 </w:instrText>
          </w:r>
          <w:r>
            <w:rPr>
              <w:lang w:val="en-GB"/>
            </w:rPr>
            <w:fldChar w:fldCharType="separate"/>
          </w:r>
          <w:r w:rsidR="004115DA">
            <w:rPr>
              <w:noProof/>
            </w:rPr>
            <w:t xml:space="preserve"> </w:t>
          </w:r>
          <w:r w:rsidR="004115DA" w:rsidRPr="004115DA">
            <w:rPr>
              <w:noProof/>
            </w:rPr>
            <w:t>(Carbonell, Talam, Beranuy, Oberst, &amp; Graner, 2009)</w:t>
          </w:r>
          <w:r>
            <w:rPr>
              <w:lang w:val="en-GB"/>
            </w:rPr>
            <w:fldChar w:fldCharType="end"/>
          </w:r>
        </w:sdtContent>
      </w:sdt>
      <w:r w:rsidRPr="0060159C">
        <w:t>.</w:t>
      </w:r>
      <w:r>
        <w:t xml:space="preserve"> </w:t>
      </w:r>
      <w:r w:rsidR="00F05C8D">
        <w:t>El papel que cumple el azar puede variar de un tipo de juego a otro</w:t>
      </w:r>
      <w:r>
        <w:t xml:space="preserve">: por ejemplo, las apuestas en </w:t>
      </w:r>
      <w:r w:rsidR="00F05C8D">
        <w:t>deportes o carreras de caballos</w:t>
      </w:r>
      <w:r w:rsidR="00A65118">
        <w:t xml:space="preserve"> son actividades cuyo desarrollo y resultado no dependen estrictamente del azar, sin embargo, el completo desconocimiento de lo que será el resultado permite que, en la realización de apuestas, exista un componente de azar</w:t>
      </w:r>
      <w:r w:rsidR="00F05C8D">
        <w:t>;</w:t>
      </w:r>
      <w:r>
        <w:t xml:space="preserve"> </w:t>
      </w:r>
      <w:r w:rsidR="00A65118">
        <w:t xml:space="preserve">por otra parte, en juegos como la lotería, las máquinas tragamonedas o los juegos de casino, </w:t>
      </w:r>
      <w:r>
        <w:t>el azar o la suerte confor</w:t>
      </w:r>
      <w:r w:rsidR="00F05C8D">
        <w:t>ma la naturaleza del resultado</w:t>
      </w:r>
      <w:r w:rsidR="00A65118">
        <w:t xml:space="preserve"> </w:t>
      </w:r>
      <w:sdt>
        <w:sdtPr>
          <w:id w:val="-415717280"/>
          <w:citation/>
        </w:sdtPr>
        <w:sdtEndPr/>
        <w:sdtContent>
          <w:r>
            <w:fldChar w:fldCharType="begin"/>
          </w:r>
          <w:r>
            <w:instrText xml:space="preserve"> CITATION Ric10 \l 13322 </w:instrText>
          </w:r>
          <w:r>
            <w:fldChar w:fldCharType="separate"/>
          </w:r>
          <w:r w:rsidR="004115DA">
            <w:rPr>
              <w:noProof/>
            </w:rPr>
            <w:t>(Rickwood, Blaszczynski, Delfabbro, Dowling, &amp; Heading, 2010)</w:t>
          </w:r>
          <w:r>
            <w:fldChar w:fldCharType="end"/>
          </w:r>
        </w:sdtContent>
      </w:sdt>
      <w:r>
        <w:t>.</w:t>
      </w:r>
    </w:p>
    <w:p w14:paraId="32605BB4" w14:textId="56110933" w:rsidR="0066322F" w:rsidRDefault="0066322F" w:rsidP="0066322F">
      <w:pPr>
        <w:rPr>
          <w:noProof/>
        </w:rPr>
      </w:pPr>
      <w:r>
        <w:rPr>
          <w:noProof/>
        </w:rPr>
        <w:t>Delfabbro y LeCouteur</w:t>
      </w:r>
      <w:r w:rsidRPr="0060159C">
        <w:rPr>
          <w:noProof/>
        </w:rPr>
        <w:t xml:space="preserve"> </w:t>
      </w:r>
      <w:sdt>
        <w:sdtPr>
          <w:rPr>
            <w:noProof/>
          </w:rPr>
          <w:id w:val="257575949"/>
          <w:citation/>
        </w:sdtPr>
        <w:sdtEndPr/>
        <w:sdtContent>
          <w:r>
            <w:rPr>
              <w:noProof/>
            </w:rPr>
            <w:fldChar w:fldCharType="begin"/>
          </w:r>
          <w:r>
            <w:rPr>
              <w:noProof/>
            </w:rPr>
            <w:instrText xml:space="preserve">CITATION Del09 \n  \t  \l 13322 </w:instrText>
          </w:r>
          <w:r>
            <w:rPr>
              <w:noProof/>
            </w:rPr>
            <w:fldChar w:fldCharType="separate"/>
          </w:r>
          <w:r w:rsidR="004115DA" w:rsidRPr="004115DA">
            <w:rPr>
              <w:noProof/>
            </w:rPr>
            <w:t>(2009)</w:t>
          </w:r>
          <w:r>
            <w:rPr>
              <w:noProof/>
            </w:rPr>
            <w:fldChar w:fldCharType="end"/>
          </w:r>
        </w:sdtContent>
      </w:sdt>
      <w:r>
        <w:rPr>
          <w:noProof/>
        </w:rPr>
        <w:t xml:space="preserve"> proponen clasificar los juegos de azar en tres categorías: la primera comprende las apuestas con res</w:t>
      </w:r>
      <w:r w:rsidR="000D6CD5">
        <w:rPr>
          <w:noProof/>
        </w:rPr>
        <w:t>pecto al resultado de un evento –</w:t>
      </w:r>
      <w:r>
        <w:rPr>
          <w:noProof/>
        </w:rPr>
        <w:t>como</w:t>
      </w:r>
      <w:r w:rsidR="000D6CD5">
        <w:rPr>
          <w:noProof/>
        </w:rPr>
        <w:t xml:space="preserve"> </w:t>
      </w:r>
      <w:r>
        <w:rPr>
          <w:noProof/>
        </w:rPr>
        <w:t xml:space="preserve"> un partido de algún deporte o una carrera</w:t>
      </w:r>
      <w:r w:rsidR="000D6CD5">
        <w:rPr>
          <w:noProof/>
        </w:rPr>
        <w:t>-,</w:t>
      </w:r>
      <w:r>
        <w:rPr>
          <w:noProof/>
        </w:rPr>
        <w:t xml:space="preserve"> la segunda incluye las apuestas en juegos que poseen reglas predeterminadas matemáticamente y retornos teóricos a los jugad</w:t>
      </w:r>
      <w:r w:rsidR="000D6CD5">
        <w:rPr>
          <w:noProof/>
        </w:rPr>
        <w:t>ores –</w:t>
      </w:r>
      <w:r>
        <w:rPr>
          <w:noProof/>
        </w:rPr>
        <w:t>como</w:t>
      </w:r>
      <w:r w:rsidR="000D6CD5">
        <w:rPr>
          <w:noProof/>
        </w:rPr>
        <w:t xml:space="preserve"> </w:t>
      </w:r>
      <w:r>
        <w:rPr>
          <w:noProof/>
        </w:rPr>
        <w:t xml:space="preserve"> en  las máquinas tragamonedas</w:t>
      </w:r>
      <w:r w:rsidR="000D6CD5">
        <w:rPr>
          <w:noProof/>
        </w:rPr>
        <w:t xml:space="preserve"> y los juegos de mesa de casino-</w:t>
      </w:r>
      <w:r>
        <w:rPr>
          <w:noProof/>
        </w:rPr>
        <w:t>, y por último se encuentran los juegos de lotería, raspes y todos los que impliquen elegir algún símbolo o c</w:t>
      </w:r>
      <w:r w:rsidR="000D6CD5">
        <w:rPr>
          <w:noProof/>
        </w:rPr>
        <w:t xml:space="preserve">ombinación de números ganadora. </w:t>
      </w:r>
      <w:r>
        <w:rPr>
          <w:noProof/>
        </w:rPr>
        <w:t xml:space="preserve">Si bien, el principal determinante del resultado es el azar, algunas actividades permiten que los jugadores usen sus habilidades, experiencia o estrategias para influir en la suerte de ganar (por ejemplo, en los juegos de cartas de casino y las apuestas en deportes) </w:t>
      </w:r>
      <w:sdt>
        <w:sdtPr>
          <w:rPr>
            <w:noProof/>
          </w:rPr>
          <w:id w:val="-1661992463"/>
          <w:citation/>
        </w:sdtPr>
        <w:sdtEndPr/>
        <w:sdtContent>
          <w:r>
            <w:rPr>
              <w:noProof/>
            </w:rPr>
            <w:fldChar w:fldCharType="begin"/>
          </w:r>
          <w:r>
            <w:rPr>
              <w:noProof/>
            </w:rPr>
            <w:instrText xml:space="preserve">CITATION Vol97 \t  \l 13322 </w:instrText>
          </w:r>
          <w:r>
            <w:rPr>
              <w:noProof/>
            </w:rPr>
            <w:fldChar w:fldCharType="separate"/>
          </w:r>
          <w:r w:rsidR="004115DA">
            <w:rPr>
              <w:noProof/>
            </w:rPr>
            <w:t>(Volberg, Reitzes, &amp; Boles, 1997)</w:t>
          </w:r>
          <w:r>
            <w:rPr>
              <w:noProof/>
            </w:rPr>
            <w:fldChar w:fldCharType="end"/>
          </w:r>
        </w:sdtContent>
      </w:sdt>
      <w:r>
        <w:rPr>
          <w:noProof/>
        </w:rPr>
        <w:t xml:space="preserve">. Otro rasgo que permite distinguir los distintos tipos de juego de azar son su frecuencia y continuidad: mientras unos corresponden a eventos en  momentos separados en el tiempo (apuestas deportivas o el sorteo de un boleto de lotería), otros permiten al jugador mantenerse en la actividad por un lapso prolongado o jugar repetidas veces (una máquina tragamonedas, por ejemplo) </w:t>
      </w:r>
      <w:sdt>
        <w:sdtPr>
          <w:rPr>
            <w:noProof/>
          </w:rPr>
          <w:id w:val="-339465941"/>
          <w:citation/>
        </w:sdtPr>
        <w:sdtEndPr/>
        <w:sdtContent>
          <w:r>
            <w:rPr>
              <w:noProof/>
            </w:rPr>
            <w:fldChar w:fldCharType="begin"/>
          </w:r>
          <w:r>
            <w:rPr>
              <w:noProof/>
            </w:rPr>
            <w:instrText xml:space="preserve"> CITATION Ric10 \l 13322 </w:instrText>
          </w:r>
          <w:r>
            <w:rPr>
              <w:noProof/>
            </w:rPr>
            <w:fldChar w:fldCharType="separate"/>
          </w:r>
          <w:r w:rsidR="004115DA">
            <w:rPr>
              <w:noProof/>
            </w:rPr>
            <w:t>(Rickwood, Blaszczynski, Delfabbro, Dowling, &amp; Heading, 2010)</w:t>
          </w:r>
          <w:r>
            <w:rPr>
              <w:noProof/>
            </w:rPr>
            <w:fldChar w:fldCharType="end"/>
          </w:r>
        </w:sdtContent>
      </w:sdt>
      <w:r>
        <w:rPr>
          <w:noProof/>
        </w:rPr>
        <w:t>.</w:t>
      </w:r>
    </w:p>
    <w:p w14:paraId="35AAD784" w14:textId="0C51567D" w:rsidR="00EF535D" w:rsidRDefault="00EF535D" w:rsidP="00EF535D">
      <w:r>
        <w:t>Los juegos de azar pueden resultar conflictivos cuando los individuos comienzan a depender psicológicamente de ellos y a tener efectos perjudiciales en sus vidas. La dependencia puede manifestarse por el deseo o la ansiedad de realizar la actividad, así como también por el alivio o euforia que se siente al practicarla,</w:t>
      </w:r>
      <w:r w:rsidR="00B73D16">
        <w:t xml:space="preserve"> o también</w:t>
      </w:r>
      <w:r>
        <w:t xml:space="preserve"> sensaciones de tensión, pérdida de control e impotencia</w:t>
      </w:r>
      <w:r w:rsidR="00B73D16">
        <w:t xml:space="preserve"> cuando se juega y no se obtienen resultados favorables</w:t>
      </w:r>
      <w:r>
        <w:t>. Por otra parte, los efectos perjudiciales pueden ocurrir tanto el ámbito intrapersonal como el interpe</w:t>
      </w:r>
      <w:r w:rsidR="003D34BC">
        <w:t>rsonal. El juego puede afectar la salud mental al asociarse con otros trastornos como estados depresivos, ansiosos, sentimientos de soledad o pérdida, y el consumo de sustancias, así como dañar</w:t>
      </w:r>
      <w:r>
        <w:t xml:space="preserve"> las relaciones familiares y de pareja, la situación financiera y laboral, e incluso llevar a problemas legales </w:t>
      </w:r>
      <w:sdt>
        <w:sdtPr>
          <w:id w:val="-1262833934"/>
          <w:citation/>
        </w:sdtPr>
        <w:sdtEndPr/>
        <w:sdtContent>
          <w:r>
            <w:fldChar w:fldCharType="begin"/>
          </w:r>
          <w:r w:rsidR="005C2317">
            <w:instrText xml:space="preserve">CITATION Car09 \m Dic90 \m Vol97 \t  \l 13322 </w:instrText>
          </w:r>
          <w:r>
            <w:fldChar w:fldCharType="separate"/>
          </w:r>
          <w:r w:rsidR="004115DA">
            <w:rPr>
              <w:noProof/>
            </w:rPr>
            <w:t xml:space="preserve"> </w:t>
          </w:r>
          <w:r w:rsidR="004115DA" w:rsidRPr="004115DA">
            <w:rPr>
              <w:noProof/>
            </w:rPr>
            <w:t xml:space="preserve">(Carbonell, Talam, Beranuy, Oberst, &amp; Graner, 2009; </w:t>
          </w:r>
          <w:r w:rsidR="004115DA">
            <w:rPr>
              <w:noProof/>
            </w:rPr>
            <w:t>Dickerson, 1990; Volberg, Reitzes, &amp; Boles, 1997)</w:t>
          </w:r>
          <w:r>
            <w:fldChar w:fldCharType="end"/>
          </w:r>
        </w:sdtContent>
      </w:sdt>
      <w:r>
        <w:t xml:space="preserve">. A pesar de que existen criterios para realizar el diagnóstico clínico del juego patológico, provistos por </w:t>
      </w:r>
      <w:r>
        <w:lastRenderedPageBreak/>
        <w:t xml:space="preserve">el </w:t>
      </w:r>
      <w:proofErr w:type="spellStart"/>
      <w:r w:rsidRPr="00791E6E">
        <w:rPr>
          <w:i/>
        </w:rPr>
        <w:t>Diagnostic</w:t>
      </w:r>
      <w:proofErr w:type="spellEnd"/>
      <w:r w:rsidRPr="00791E6E">
        <w:rPr>
          <w:i/>
        </w:rPr>
        <w:t xml:space="preserve"> and </w:t>
      </w:r>
      <w:proofErr w:type="spellStart"/>
      <w:r w:rsidRPr="00791E6E">
        <w:rPr>
          <w:i/>
        </w:rPr>
        <w:t>Statistical</w:t>
      </w:r>
      <w:proofErr w:type="spellEnd"/>
      <w:r w:rsidRPr="00791E6E">
        <w:rPr>
          <w:i/>
        </w:rPr>
        <w:t xml:space="preserve"> Manual IV</w:t>
      </w:r>
      <w:r>
        <w:t xml:space="preserve"> (DSM-IV) de la Asociación Americana de Psicología, no existe consenso sobre el límite entre el juego como recreación y el juego como actividad que provoca dependencia </w:t>
      </w:r>
      <w:sdt>
        <w:sdtPr>
          <w:id w:val="645710541"/>
          <w:citation/>
        </w:sdtPr>
        <w:sdtEndPr/>
        <w:sdtContent>
          <w:r>
            <w:fldChar w:fldCharType="begin"/>
          </w:r>
          <w:r>
            <w:instrText xml:space="preserve"> CITATION Dic90 \l 13322 </w:instrText>
          </w:r>
          <w:r>
            <w:fldChar w:fldCharType="separate"/>
          </w:r>
          <w:r w:rsidR="004115DA">
            <w:rPr>
              <w:noProof/>
            </w:rPr>
            <w:t>(Dickerson, 1990)</w:t>
          </w:r>
          <w:r>
            <w:fldChar w:fldCharType="end"/>
          </w:r>
        </w:sdtContent>
      </w:sdt>
      <w:r>
        <w:t>. Por esta razón, en la literatura se suele utilizar el término ‘juego problemático’ (</w:t>
      </w:r>
      <w:proofErr w:type="spellStart"/>
      <w:r w:rsidRPr="00494054">
        <w:rPr>
          <w:i/>
        </w:rPr>
        <w:t>problem</w:t>
      </w:r>
      <w:proofErr w:type="spellEnd"/>
      <w:r w:rsidRPr="00494054">
        <w:rPr>
          <w:i/>
        </w:rPr>
        <w:t xml:space="preserve"> </w:t>
      </w:r>
      <w:proofErr w:type="spellStart"/>
      <w:r w:rsidRPr="00494054">
        <w:rPr>
          <w:i/>
        </w:rPr>
        <w:t>gambling</w:t>
      </w:r>
      <w:proofErr w:type="spellEnd"/>
      <w:r w:rsidRPr="00494054">
        <w:rPr>
          <w:i/>
        </w:rPr>
        <w:t xml:space="preserve"> </w:t>
      </w:r>
      <w:r>
        <w:t xml:space="preserve">en inglés) para referirse en forma amplia al juego excesivo, en el cual se hallan desequilibrados los resultados positivos y negativos </w:t>
      </w:r>
      <w:sdt>
        <w:sdtPr>
          <w:id w:val="-2141486242"/>
          <w:citation/>
        </w:sdtPr>
        <w:sdtEndPr/>
        <w:sdtContent>
          <w:r>
            <w:fldChar w:fldCharType="begin"/>
          </w:r>
          <w:r>
            <w:instrText xml:space="preserve"> CITATION Orf85 \l 13322 </w:instrText>
          </w:r>
          <w:r>
            <w:fldChar w:fldCharType="separate"/>
          </w:r>
          <w:r w:rsidR="004115DA">
            <w:rPr>
              <w:noProof/>
            </w:rPr>
            <w:t>(Orford, 1985)</w:t>
          </w:r>
          <w:r>
            <w:fldChar w:fldCharType="end"/>
          </w:r>
        </w:sdtContent>
      </w:sdt>
      <w:r>
        <w:t xml:space="preserve">, y ha comenzado a haber consecuencias negativas que afectan el ámbito individual y social </w:t>
      </w:r>
      <w:sdt>
        <w:sdtPr>
          <w:id w:val="1400015061"/>
          <w:citation/>
        </w:sdtPr>
        <w:sdtEndPr/>
        <w:sdtContent>
          <w:r>
            <w:fldChar w:fldCharType="begin"/>
          </w:r>
          <w:r>
            <w:instrText xml:space="preserve"> CITATION Ray04 \l 13322 </w:instrText>
          </w:r>
          <w:r>
            <w:fldChar w:fldCharType="separate"/>
          </w:r>
          <w:r w:rsidR="004115DA">
            <w:rPr>
              <w:noProof/>
            </w:rPr>
            <w:t>(Raylu &amp; Po Oei, 2004)</w:t>
          </w:r>
          <w:r>
            <w:fldChar w:fldCharType="end"/>
          </w:r>
        </w:sdtContent>
      </w:sdt>
      <w:r>
        <w:t>.</w:t>
      </w:r>
    </w:p>
    <w:p w14:paraId="761AB599" w14:textId="07E887D7" w:rsidR="00EF535D" w:rsidRDefault="00EF535D" w:rsidP="006278F4">
      <w:r>
        <w:t>El juego patológico</w:t>
      </w:r>
      <w:r w:rsidR="003D34BC">
        <w:t>, correspondiente al grado más alto o severo de juego de juego problemático,</w:t>
      </w:r>
      <w:r>
        <w:t xml:space="preserve"> es un trastorno de baja prevalencia poblacional </w:t>
      </w:r>
      <w:sdt>
        <w:sdtPr>
          <w:id w:val="2031984093"/>
          <w:citation/>
        </w:sdtPr>
        <w:sdtEndPr/>
        <w:sdtContent>
          <w:r>
            <w:fldChar w:fldCharType="begin"/>
          </w:r>
          <w:r w:rsidR="005C2317">
            <w:instrText xml:space="preserve">CITATION Bri11 \l 13322 </w:instrText>
          </w:r>
          <w:r>
            <w:fldChar w:fldCharType="separate"/>
          </w:r>
          <w:r w:rsidR="004115DA" w:rsidRPr="004115DA">
            <w:rPr>
              <w:noProof/>
            </w:rPr>
            <w:t>(Brizuela, 2011)</w:t>
          </w:r>
          <w:r>
            <w:fldChar w:fldCharType="end"/>
          </w:r>
        </w:sdtContent>
      </w:sdt>
      <w:r>
        <w:t xml:space="preserve">. De acuerdo a </w:t>
      </w:r>
      <w:proofErr w:type="spellStart"/>
      <w:r>
        <w:rPr>
          <w:i/>
        </w:rPr>
        <w:t>screens</w:t>
      </w:r>
      <w:proofErr w:type="spellEnd"/>
      <w:r>
        <w:rPr>
          <w:rStyle w:val="Refdenotaalpie"/>
          <w:i/>
        </w:rPr>
        <w:footnoteReference w:id="2"/>
      </w:r>
      <w:r w:rsidR="006278F4">
        <w:t xml:space="preserve">, tales como el </w:t>
      </w:r>
      <w:r w:rsidR="006278F4">
        <w:rPr>
          <w:i/>
        </w:rPr>
        <w:t xml:space="preserve">South </w:t>
      </w:r>
      <w:proofErr w:type="spellStart"/>
      <w:r w:rsidR="006278F4">
        <w:rPr>
          <w:i/>
        </w:rPr>
        <w:t>Oaks</w:t>
      </w:r>
      <w:proofErr w:type="spellEnd"/>
      <w:r w:rsidR="006278F4">
        <w:rPr>
          <w:i/>
        </w:rPr>
        <w:t xml:space="preserve"> </w:t>
      </w:r>
      <w:proofErr w:type="spellStart"/>
      <w:r w:rsidR="006278F4">
        <w:rPr>
          <w:i/>
        </w:rPr>
        <w:t>Gambling</w:t>
      </w:r>
      <w:proofErr w:type="spellEnd"/>
      <w:r w:rsidR="006278F4">
        <w:rPr>
          <w:i/>
        </w:rPr>
        <w:t xml:space="preserve"> </w:t>
      </w:r>
      <w:proofErr w:type="spellStart"/>
      <w:r w:rsidR="006278F4">
        <w:rPr>
          <w:i/>
        </w:rPr>
        <w:t>Screen</w:t>
      </w:r>
      <w:proofErr w:type="spellEnd"/>
      <w:r w:rsidR="006278F4">
        <w:rPr>
          <w:i/>
        </w:rPr>
        <w:t xml:space="preserve"> </w:t>
      </w:r>
      <w:proofErr w:type="spellStart"/>
      <w:r w:rsidR="006278F4">
        <w:rPr>
          <w:i/>
        </w:rPr>
        <w:t>Revised</w:t>
      </w:r>
      <w:proofErr w:type="spellEnd"/>
      <w:r w:rsidR="006278F4">
        <w:rPr>
          <w:i/>
        </w:rPr>
        <w:t xml:space="preserve"> </w:t>
      </w:r>
      <w:r w:rsidR="006278F4">
        <w:t>(SOGS-R), el</w:t>
      </w:r>
      <w:r w:rsidR="006278F4">
        <w:rPr>
          <w:i/>
        </w:rPr>
        <w:t xml:space="preserve"> </w:t>
      </w:r>
      <w:proofErr w:type="spellStart"/>
      <w:r w:rsidR="006278F4">
        <w:rPr>
          <w:i/>
        </w:rPr>
        <w:t>Problem</w:t>
      </w:r>
      <w:proofErr w:type="spellEnd"/>
      <w:r w:rsidR="006278F4">
        <w:rPr>
          <w:i/>
        </w:rPr>
        <w:t xml:space="preserve"> </w:t>
      </w:r>
      <w:proofErr w:type="spellStart"/>
      <w:r w:rsidR="006278F4">
        <w:rPr>
          <w:i/>
        </w:rPr>
        <w:t>Gambling</w:t>
      </w:r>
      <w:proofErr w:type="spellEnd"/>
      <w:r w:rsidR="006278F4">
        <w:rPr>
          <w:i/>
        </w:rPr>
        <w:t xml:space="preserve"> </w:t>
      </w:r>
      <w:proofErr w:type="spellStart"/>
      <w:r w:rsidR="006278F4">
        <w:rPr>
          <w:i/>
        </w:rPr>
        <w:t>Severity</w:t>
      </w:r>
      <w:proofErr w:type="spellEnd"/>
      <w:r w:rsidR="006278F4">
        <w:rPr>
          <w:i/>
        </w:rPr>
        <w:t xml:space="preserve"> </w:t>
      </w:r>
      <w:proofErr w:type="spellStart"/>
      <w:r w:rsidR="006278F4">
        <w:rPr>
          <w:i/>
        </w:rPr>
        <w:t>Index</w:t>
      </w:r>
      <w:proofErr w:type="spellEnd"/>
      <w:r w:rsidR="006278F4">
        <w:rPr>
          <w:i/>
        </w:rPr>
        <w:t xml:space="preserve"> </w:t>
      </w:r>
      <w:r w:rsidR="006278F4">
        <w:t xml:space="preserve">(PGSI), el </w:t>
      </w:r>
      <w:r w:rsidR="006278F4">
        <w:rPr>
          <w:i/>
        </w:rPr>
        <w:t xml:space="preserve">Canadian </w:t>
      </w:r>
      <w:proofErr w:type="spellStart"/>
      <w:r w:rsidR="006278F4">
        <w:rPr>
          <w:i/>
        </w:rPr>
        <w:t>Problem</w:t>
      </w:r>
      <w:proofErr w:type="spellEnd"/>
      <w:r w:rsidR="006278F4">
        <w:rPr>
          <w:i/>
        </w:rPr>
        <w:t xml:space="preserve"> </w:t>
      </w:r>
      <w:proofErr w:type="spellStart"/>
      <w:r w:rsidR="006278F4">
        <w:rPr>
          <w:i/>
        </w:rPr>
        <w:t>Gambling</w:t>
      </w:r>
      <w:proofErr w:type="spellEnd"/>
      <w:r w:rsidR="006278F4">
        <w:rPr>
          <w:i/>
        </w:rPr>
        <w:t xml:space="preserve"> </w:t>
      </w:r>
      <w:proofErr w:type="spellStart"/>
      <w:r w:rsidR="006278F4">
        <w:rPr>
          <w:i/>
        </w:rPr>
        <w:t>Index</w:t>
      </w:r>
      <w:proofErr w:type="spellEnd"/>
      <w:r w:rsidR="006278F4">
        <w:rPr>
          <w:i/>
        </w:rPr>
        <w:t xml:space="preserve"> </w:t>
      </w:r>
      <w:r w:rsidR="006278F4">
        <w:t xml:space="preserve">(CPGI) y el </w:t>
      </w:r>
      <w:proofErr w:type="spellStart"/>
      <w:r w:rsidR="006278F4">
        <w:rPr>
          <w:i/>
        </w:rPr>
        <w:t>National</w:t>
      </w:r>
      <w:proofErr w:type="spellEnd"/>
      <w:r w:rsidR="006278F4">
        <w:rPr>
          <w:i/>
        </w:rPr>
        <w:t xml:space="preserve"> </w:t>
      </w:r>
      <w:proofErr w:type="spellStart"/>
      <w:r w:rsidR="006278F4">
        <w:rPr>
          <w:i/>
        </w:rPr>
        <w:t>Opinion</w:t>
      </w:r>
      <w:proofErr w:type="spellEnd"/>
      <w:r w:rsidR="006278F4">
        <w:rPr>
          <w:i/>
        </w:rPr>
        <w:t xml:space="preserve"> Center DSM </w:t>
      </w:r>
      <w:proofErr w:type="spellStart"/>
      <w:r w:rsidR="006278F4">
        <w:rPr>
          <w:i/>
        </w:rPr>
        <w:t>Screen</w:t>
      </w:r>
      <w:proofErr w:type="spellEnd"/>
      <w:r w:rsidR="006278F4">
        <w:rPr>
          <w:i/>
        </w:rPr>
        <w:t xml:space="preserve"> </w:t>
      </w:r>
      <w:proofErr w:type="spellStart"/>
      <w:r w:rsidR="006278F4">
        <w:rPr>
          <w:i/>
        </w:rPr>
        <w:t>for</w:t>
      </w:r>
      <w:proofErr w:type="spellEnd"/>
      <w:r w:rsidR="006278F4">
        <w:rPr>
          <w:i/>
        </w:rPr>
        <w:t xml:space="preserve"> </w:t>
      </w:r>
      <w:proofErr w:type="spellStart"/>
      <w:r w:rsidR="006278F4">
        <w:rPr>
          <w:i/>
        </w:rPr>
        <w:t>Gambling</w:t>
      </w:r>
      <w:proofErr w:type="spellEnd"/>
      <w:r w:rsidR="006278F4">
        <w:rPr>
          <w:i/>
        </w:rPr>
        <w:t xml:space="preserve"> </w:t>
      </w:r>
      <w:proofErr w:type="spellStart"/>
      <w:r w:rsidR="006278F4">
        <w:rPr>
          <w:i/>
        </w:rPr>
        <w:t>Problems</w:t>
      </w:r>
      <w:proofErr w:type="spellEnd"/>
      <w:r w:rsidR="006278F4">
        <w:rPr>
          <w:i/>
        </w:rPr>
        <w:t xml:space="preserve"> </w:t>
      </w:r>
      <w:r w:rsidR="006278F4">
        <w:t>(NODS),</w:t>
      </w:r>
      <w:r>
        <w:rPr>
          <w:i/>
        </w:rPr>
        <w:t xml:space="preserve"> </w:t>
      </w:r>
      <w:r>
        <w:t xml:space="preserve">que </w:t>
      </w:r>
      <w:r w:rsidR="006278F4">
        <w:t>son mediciones de</w:t>
      </w:r>
      <w:r>
        <w:t xml:space="preserve"> juego problemático </w:t>
      </w:r>
      <w:r w:rsidR="006278F4">
        <w:t>y patológico,</w:t>
      </w:r>
      <w:r>
        <w:t xml:space="preserve"> </w:t>
      </w:r>
      <w:r>
        <w:rPr>
          <w:noProof/>
        </w:rPr>
        <w:t>Wiebe y Volberg</w:t>
      </w:r>
      <w:r w:rsidRPr="00791E6E">
        <w:t xml:space="preserve"> </w:t>
      </w:r>
      <w:sdt>
        <w:sdtPr>
          <w:id w:val="880292210"/>
          <w:citation/>
        </w:sdtPr>
        <w:sdtEndPr/>
        <w:sdtContent>
          <w:r w:rsidRPr="00791E6E">
            <w:fldChar w:fldCharType="begin"/>
          </w:r>
          <w:r>
            <w:instrText xml:space="preserve">CITATION Wie07 \n  \t  \l 13322 </w:instrText>
          </w:r>
          <w:r w:rsidRPr="00791E6E">
            <w:fldChar w:fldCharType="separate"/>
          </w:r>
          <w:r w:rsidR="004115DA">
            <w:rPr>
              <w:noProof/>
            </w:rPr>
            <w:t>(2007)</w:t>
          </w:r>
          <w:r w:rsidRPr="00791E6E">
            <w:fldChar w:fldCharType="end"/>
          </w:r>
        </w:sdtContent>
      </w:sdt>
      <w:r>
        <w:t xml:space="preserve"> señalan que entre l</w:t>
      </w:r>
      <w:r w:rsidR="006278F4">
        <w:t>as décadas</w:t>
      </w:r>
      <w:r>
        <w:t xml:space="preserve"> </w:t>
      </w:r>
      <w:r w:rsidR="006278F4">
        <w:t>de 19</w:t>
      </w:r>
      <w:r>
        <w:t>90 y 2000, la prevalencia se encontraba entre el 0,3 y el 2,4% considerando Alemania, Canadá, Gran Bretaña, Estados Unidos, Nueva Zelanda, Noruega, Sudáfrica, España, Suiza y Suecia, y hallando los valores más altos en Australia, Hong Kong y Singapur. Los niveles de juego patológico más bajos se halla</w:t>
      </w:r>
      <w:r w:rsidR="006278F4">
        <w:t>ba</w:t>
      </w:r>
      <w:r>
        <w:t>n en Dinamarca y Holanda, mientras que los intermedios</w:t>
      </w:r>
      <w:r w:rsidR="006278F4">
        <w:t>,</w:t>
      </w:r>
      <w:r>
        <w:t xml:space="preserve"> en Estados Unidos y Australia, y los más altos, en Asia </w:t>
      </w:r>
      <w:sdt>
        <w:sdtPr>
          <w:id w:val="714079587"/>
          <w:citation/>
        </w:sdtPr>
        <w:sdtEndPr/>
        <w:sdtContent>
          <w:r>
            <w:fldChar w:fldCharType="begin"/>
          </w:r>
          <w:r>
            <w:instrText xml:space="preserve"> CITATION Wil12 \l 13322 </w:instrText>
          </w:r>
          <w:r>
            <w:fldChar w:fldCharType="separate"/>
          </w:r>
          <w:r w:rsidR="004115DA">
            <w:rPr>
              <w:noProof/>
            </w:rPr>
            <w:t>(Williams, Volberg, &amp; Stevens, 2012)</w:t>
          </w:r>
          <w:r>
            <w:fldChar w:fldCharType="end"/>
          </w:r>
        </w:sdtContent>
      </w:sdt>
      <w:r>
        <w:t>.</w:t>
      </w:r>
    </w:p>
    <w:p w14:paraId="79B595D4" w14:textId="77777777" w:rsidR="0066322F" w:rsidRDefault="006278F4" w:rsidP="00692A2E">
      <w:pPr>
        <w:pStyle w:val="Ttulo2"/>
        <w:rPr>
          <w:noProof/>
        </w:rPr>
      </w:pPr>
      <w:r>
        <w:rPr>
          <w:noProof/>
        </w:rPr>
        <w:t>Factores asociados al juego problemático y patológico</w:t>
      </w:r>
    </w:p>
    <w:p w14:paraId="4641F1E8" w14:textId="233213B1" w:rsidR="006278F4" w:rsidRDefault="006278F4" w:rsidP="006278F4">
      <w:r>
        <w:t xml:space="preserve">A pesar de que el porcentaje de individuos que llega a situaciones extremas debido a las consecuencias negativas del juego es reducido </w:t>
      </w:r>
      <w:sdt>
        <w:sdtPr>
          <w:id w:val="-90707451"/>
          <w:citation/>
        </w:sdtPr>
        <w:sdtEndPr/>
        <w:sdtContent>
          <w:r>
            <w:fldChar w:fldCharType="begin"/>
          </w:r>
          <w:r>
            <w:instrText xml:space="preserve"> CITATION Wan06 \l 13322 </w:instrText>
          </w:r>
          <w:r>
            <w:fldChar w:fldCharType="separate"/>
          </w:r>
          <w:r w:rsidR="004115DA">
            <w:rPr>
              <w:noProof/>
            </w:rPr>
            <w:t>(Wanner, Ladouceur, Auclair, &amp; Vitaro, 2006)</w:t>
          </w:r>
          <w:r>
            <w:fldChar w:fldCharType="end"/>
          </w:r>
        </w:sdtContent>
      </w:sdt>
      <w:r>
        <w:t xml:space="preserve">, existe la preocupación sobre el aumento en la incidencia del juego patológico, sobre todo debido a la diversificación de los juegos de azar y la facilidad cada vez mayor para acceder a ellos, especialmente con la incorporación de las máquinas electrónicas </w:t>
      </w:r>
      <w:sdt>
        <w:sdtPr>
          <w:id w:val="1837571822"/>
          <w:citation/>
        </w:sdtPr>
        <w:sdtEndPr/>
        <w:sdtContent>
          <w:r>
            <w:fldChar w:fldCharType="begin"/>
          </w:r>
          <w:r w:rsidR="005C2317">
            <w:instrText xml:space="preserve">CITATION Wie07 \m Car09 \l 13322 </w:instrText>
          </w:r>
          <w:r>
            <w:fldChar w:fldCharType="separate"/>
          </w:r>
          <w:r w:rsidR="004115DA">
            <w:rPr>
              <w:noProof/>
            </w:rPr>
            <w:t xml:space="preserve">(Wiebe &amp; Volberg, 2007; </w:t>
          </w:r>
          <w:r w:rsidR="004115DA" w:rsidRPr="004115DA">
            <w:rPr>
              <w:noProof/>
            </w:rPr>
            <w:t>Carbonell, Talam, Beranuy, Oberst, &amp; Graner, 2009)</w:t>
          </w:r>
          <w:r>
            <w:fldChar w:fldCharType="end"/>
          </w:r>
        </w:sdtContent>
      </w:sdt>
      <w:r>
        <w:t xml:space="preserve">. Distintos autores plantean que sectores que antes tenían una baja participación en el mundo de los juegos de azar, como los jóvenes, ahora tienen un mayor acceso y a la vez han aumentado sus tasas de juego problemático </w:t>
      </w:r>
      <w:sdt>
        <w:sdtPr>
          <w:id w:val="1813826417"/>
          <w:citation/>
        </w:sdtPr>
        <w:sdtEndPr/>
        <w:sdtContent>
          <w:r>
            <w:fldChar w:fldCharType="begin"/>
          </w:r>
          <w:r>
            <w:instrText xml:space="preserve"> CITATION Dom09 \l 13322  \m Fis00 \m Wie07</w:instrText>
          </w:r>
          <w:r>
            <w:fldChar w:fldCharType="separate"/>
          </w:r>
          <w:r w:rsidR="004115DA">
            <w:rPr>
              <w:noProof/>
            </w:rPr>
            <w:t>(Domínguez-Álvarez, 2009; Fisher, 2000; Wiebe &amp; Volberg, 2007)</w:t>
          </w:r>
          <w:r>
            <w:fldChar w:fldCharType="end"/>
          </w:r>
        </w:sdtContent>
      </w:sdt>
      <w:r>
        <w:t>. Por esta razón, se ha hecho un esfuerzo por identificar los factores que inciden en el riesgo o que pueden actuar como protectores frente al juego problemático.</w:t>
      </w:r>
    </w:p>
    <w:p w14:paraId="6AEA2FEA" w14:textId="2084ECF1" w:rsidR="006278F4" w:rsidRDefault="006278F4" w:rsidP="006278F4">
      <w:r>
        <w:t xml:space="preserve">Los factores de riesgo pueden clasificarse entre aquellos de carácter personal, familiares y los socio-ambientales. En el caso de los primeros, no se han identificado dimensiones de personalidad que puedan distinguir a jugadores problemático de otros jugadores, sin embargo la búsqueda de sensaciones sería un elemento que puede predisponer a los individuos a acercarse y mantenerse en actividades como los juegos de azar </w:t>
      </w:r>
      <w:sdt>
        <w:sdtPr>
          <w:id w:val="-2113045888"/>
          <w:citation/>
        </w:sdtPr>
        <w:sdtEndPr/>
        <w:sdtContent>
          <w:r>
            <w:fldChar w:fldCharType="begin"/>
          </w:r>
          <w:r>
            <w:instrText xml:space="preserve"> CITATION Dom09 \l 13322 </w:instrText>
          </w:r>
          <w:r>
            <w:fldChar w:fldCharType="separate"/>
          </w:r>
          <w:r w:rsidR="004115DA">
            <w:rPr>
              <w:noProof/>
            </w:rPr>
            <w:t>(Domínguez-Álvarez, 2009)</w:t>
          </w:r>
          <w:r>
            <w:fldChar w:fldCharType="end"/>
          </w:r>
        </w:sdtContent>
      </w:sdt>
      <w:r>
        <w:t>. Entre los factores personales también se halla el aprendizaje que tienen los sujetos de sus padres o personas cercanas que hayan sido jugadores problemáticos o patológicos</w:t>
      </w:r>
      <w:r w:rsidRPr="00EC6E6E">
        <w:t xml:space="preserve"> </w:t>
      </w:r>
      <w:sdt>
        <w:sdtPr>
          <w:id w:val="120890370"/>
          <w:citation/>
        </w:sdtPr>
        <w:sdtEndPr/>
        <w:sdtContent>
          <w:r>
            <w:fldChar w:fldCharType="begin"/>
          </w:r>
          <w:r>
            <w:instrText>CITATION Rob04 \l 13322  \m Ray04 \m She101</w:instrText>
          </w:r>
          <w:r>
            <w:fldChar w:fldCharType="separate"/>
          </w:r>
          <w:r w:rsidR="004115DA">
            <w:rPr>
              <w:noProof/>
            </w:rPr>
            <w:t xml:space="preserve">(Robert &amp; Botella, 1994; Raylu &amp; Po Oei, 2004; Shead, Deverensky, &amp; Gupta, </w:t>
          </w:r>
          <w:r w:rsidR="004115DA">
            <w:rPr>
              <w:noProof/>
            </w:rPr>
            <w:lastRenderedPageBreak/>
            <w:t>2010)</w:t>
          </w:r>
          <w:r>
            <w:fldChar w:fldCharType="end"/>
          </w:r>
        </w:sdtContent>
      </w:sdt>
      <w:r>
        <w:t xml:space="preserve">. Otros factores relacionados, tienen que ver con la sensación de impotencia frente a las dificultades, poca confianza en sí mismo, insatisfacción con la vida, los estudios, el trabajo y sensaciones de cansancio o tensión </w:t>
      </w:r>
      <w:sdt>
        <w:sdtPr>
          <w:id w:val="-1109654837"/>
          <w:citation/>
        </w:sdtPr>
        <w:sdtEndPr/>
        <w:sdtContent>
          <w:r>
            <w:fldChar w:fldCharType="begin"/>
          </w:r>
          <w:r>
            <w:instrText xml:space="preserve"> CITATION Dom09 \l 13322 </w:instrText>
          </w:r>
          <w:r>
            <w:fldChar w:fldCharType="separate"/>
          </w:r>
          <w:r w:rsidR="004115DA">
            <w:rPr>
              <w:noProof/>
            </w:rPr>
            <w:t>(Domínguez-Álvarez, 2009)</w:t>
          </w:r>
          <w:r>
            <w:fldChar w:fldCharType="end"/>
          </w:r>
        </w:sdtContent>
      </w:sdt>
      <w:r>
        <w:t>.</w:t>
      </w:r>
    </w:p>
    <w:p w14:paraId="353D0DA8" w14:textId="4447AB16" w:rsidR="006278F4" w:rsidRDefault="006278F4" w:rsidP="006278F4">
      <w:r>
        <w:t xml:space="preserve">Entre los factores familiares se encuentran una disciplina familiar inconsistente o excesivamente permisiva; valores familiares apoyados sobre símbolos materiales y financieros; malas relaciones entre padres e hijos, de pareja; abuso de sustancias o juego excesivo en alguno de los padres, etc. </w:t>
      </w:r>
      <w:sdt>
        <w:sdtPr>
          <w:id w:val="-1498878087"/>
          <w:citation/>
        </w:sdtPr>
        <w:sdtEndPr/>
        <w:sdtContent>
          <w:r>
            <w:fldChar w:fldCharType="begin"/>
          </w:r>
          <w:r>
            <w:instrText xml:space="preserve"> CITATION Dom09 \l 13322 </w:instrText>
          </w:r>
          <w:r>
            <w:fldChar w:fldCharType="separate"/>
          </w:r>
          <w:r w:rsidR="004115DA">
            <w:rPr>
              <w:noProof/>
            </w:rPr>
            <w:t>(Domínguez-Álvarez, 2009)</w:t>
          </w:r>
          <w:r>
            <w:fldChar w:fldCharType="end"/>
          </w:r>
        </w:sdtContent>
      </w:sdt>
      <w:r>
        <w:t>.</w:t>
      </w:r>
    </w:p>
    <w:p w14:paraId="0241C45F" w14:textId="0024E9C5" w:rsidR="006278F4" w:rsidRDefault="006278F4" w:rsidP="006278F4">
      <w:r>
        <w:t>Por otra parte, entre los factores socio-ambientales que incrementan el riesgo del juego patológico</w:t>
      </w:r>
      <w:r w:rsidR="00AB17D0">
        <w:t xml:space="preserve"> se encuentran</w:t>
      </w:r>
      <w:r>
        <w:t xml:space="preserve"> la amplia disponibilidad y fácil acceso a los juegos de azar</w:t>
      </w:r>
      <w:sdt>
        <w:sdtPr>
          <w:id w:val="754703522"/>
          <w:citation/>
        </w:sdtPr>
        <w:sdtEndPr/>
        <w:sdtContent>
          <w:r>
            <w:fldChar w:fldCharType="begin"/>
          </w:r>
          <w:r>
            <w:instrText xml:space="preserve"> CITATION Tan11 \l 13322  \m She101</w:instrText>
          </w:r>
          <w:r>
            <w:fldChar w:fldCharType="separate"/>
          </w:r>
          <w:r w:rsidR="004115DA">
            <w:rPr>
              <w:noProof/>
            </w:rPr>
            <w:t xml:space="preserve"> (Tang &amp; Oei, 2011; Shead, Deverensky, &amp; Gupta, 2010)</w:t>
          </w:r>
          <w:r>
            <w:fldChar w:fldCharType="end"/>
          </w:r>
        </w:sdtContent>
      </w:sdt>
      <w:r w:rsidRPr="006D6CB1">
        <w:t xml:space="preserve">, el incremento de su aceptación social como actividad recreativa </w:t>
      </w:r>
      <w:sdt>
        <w:sdtPr>
          <w:id w:val="245079205"/>
          <w:citation/>
        </w:sdtPr>
        <w:sdtEndPr/>
        <w:sdtContent>
          <w:r w:rsidRPr="006D6CB1">
            <w:fldChar w:fldCharType="begin"/>
          </w:r>
          <w:r>
            <w:instrText xml:space="preserve">CITATION Vol97 \t  \l 13322 </w:instrText>
          </w:r>
          <w:r w:rsidRPr="006D6CB1">
            <w:fldChar w:fldCharType="separate"/>
          </w:r>
          <w:r w:rsidR="004115DA">
            <w:rPr>
              <w:noProof/>
            </w:rPr>
            <w:t>(Volberg, Reitzes, &amp; Boles, 1997)</w:t>
          </w:r>
          <w:r w:rsidRPr="006D6CB1">
            <w:fldChar w:fldCharType="end"/>
          </w:r>
        </w:sdtContent>
      </w:sdt>
      <w:r w:rsidRPr="006D6CB1">
        <w:t>,</w:t>
      </w:r>
      <w:r>
        <w:t xml:space="preserve"> el tipo de juego y las primeras experiencias que se ha tenido en </w:t>
      </w:r>
      <w:r w:rsidR="00AB17D0">
        <w:t>estos.</w:t>
      </w:r>
      <w:r>
        <w:t xml:space="preserve"> </w:t>
      </w:r>
      <w:r w:rsidR="00AB17D0">
        <w:t>A</w:t>
      </w:r>
      <w:r>
        <w:t>demás</w:t>
      </w:r>
      <w:r w:rsidR="00AB17D0">
        <w:t>, también son factores socio-ambientales,</w:t>
      </w:r>
      <w:r>
        <w:t xml:space="preserve"> la disponibilidad de otras drogas y alcohol y la cercanía a actividades ilegales </w:t>
      </w:r>
      <w:sdt>
        <w:sdtPr>
          <w:id w:val="-558013619"/>
          <w:citation/>
        </w:sdtPr>
        <w:sdtEndPr/>
        <w:sdtContent>
          <w:r>
            <w:fldChar w:fldCharType="begin"/>
          </w:r>
          <w:r>
            <w:instrText xml:space="preserve"> CITATION Dom09 \l 13322  \m Des04</w:instrText>
          </w:r>
          <w:r>
            <w:fldChar w:fldCharType="separate"/>
          </w:r>
          <w:r w:rsidR="004115DA">
            <w:rPr>
              <w:noProof/>
            </w:rPr>
            <w:t>(Domínguez-Álvarez, 2009; Desai, Maciejewski, Dausey, Caldarone, &amp; Potenza, 2004)</w:t>
          </w:r>
          <w:r>
            <w:fldChar w:fldCharType="end"/>
          </w:r>
        </w:sdtContent>
      </w:sdt>
      <w:r>
        <w:t>.</w:t>
      </w:r>
    </w:p>
    <w:p w14:paraId="301717ED" w14:textId="55D6154C" w:rsidR="00AB17D0" w:rsidRDefault="00AB17D0" w:rsidP="00AB17D0">
      <w:r>
        <w:t xml:space="preserve">Los factores que contribuyen a que se mantenga el juego en un nivel excesivo o que pueda generar consecuencias negativas, tienen que ver con el refuerzo positivo intermitente que significa la posibilidad de ganar dinero en cada apuesta –fortaleciendo la ilusión de un cambio de vida o la solución de los problemas con las ganancias obtenidas-, así como también con el refuerzo negativo que significa el juego, en la medida que las personas se acercan a él para evadir sentimientos desagradables y problemas </w:t>
      </w:r>
      <w:sdt>
        <w:sdtPr>
          <w:id w:val="-1769771333"/>
          <w:citation/>
        </w:sdtPr>
        <w:sdtEndPr/>
        <w:sdtContent>
          <w:r>
            <w:fldChar w:fldCharType="begin"/>
          </w:r>
          <w:r w:rsidR="005C2317">
            <w:instrText xml:space="preserve">CITATION Car09 \m Dom09 \l 13322 </w:instrText>
          </w:r>
          <w:r>
            <w:fldChar w:fldCharType="separate"/>
          </w:r>
          <w:r w:rsidR="004115DA" w:rsidRPr="004115DA">
            <w:rPr>
              <w:noProof/>
            </w:rPr>
            <w:t xml:space="preserve">(Carbonell, Talam, Beranuy, Oberst, &amp; Graner, 2009; </w:t>
          </w:r>
          <w:r w:rsidR="004115DA">
            <w:rPr>
              <w:noProof/>
            </w:rPr>
            <w:t>Domínguez-Álvarez, 2009)</w:t>
          </w:r>
          <w:r>
            <w:fldChar w:fldCharType="end"/>
          </w:r>
        </w:sdtContent>
      </w:sdt>
      <w:r>
        <w:t>.</w:t>
      </w:r>
      <w:r w:rsidR="00790C87">
        <w:t xml:space="preserve"> </w:t>
      </w:r>
      <w:r>
        <w:t xml:space="preserve">Además, los juegos poseen elementos que son atractivos para el jugador, tales como luces o música, que les permiten asociar la actividad a sensaciones agradables. Por otra parte, el aumento de pensamientos irracionales que llevan a plantear relaciones causa-efecto falaces y a crear cábalas o tener supersticiones con respecto a la conducta personal durante el juego, dificulta que los jugadores puedan alejarse ya que surge la ilusión de poder controlar el futuro del juego, aun cuando éste depende esencialmente del azar </w:t>
      </w:r>
      <w:sdt>
        <w:sdtPr>
          <w:id w:val="-793909146"/>
          <w:citation/>
        </w:sdtPr>
        <w:sdtEndPr/>
        <w:sdtContent>
          <w:r>
            <w:fldChar w:fldCharType="begin"/>
          </w:r>
          <w:r>
            <w:instrText xml:space="preserve"> CITATION Tan11 \l 13322  \m Dom09</w:instrText>
          </w:r>
          <w:r>
            <w:fldChar w:fldCharType="separate"/>
          </w:r>
          <w:r w:rsidR="004115DA">
            <w:rPr>
              <w:noProof/>
            </w:rPr>
            <w:t>(Tang &amp; Oei, 2011; Domínguez-Álvarez, 2009)</w:t>
          </w:r>
          <w:r>
            <w:fldChar w:fldCharType="end"/>
          </w:r>
        </w:sdtContent>
      </w:sdt>
      <w:r>
        <w:t>.</w:t>
      </w:r>
    </w:p>
    <w:p w14:paraId="00FDA769" w14:textId="43CB80BA" w:rsidR="00AB17D0" w:rsidRDefault="00AB17D0" w:rsidP="00AB17D0">
      <w:r>
        <w:t xml:space="preserve">Por último, los factores positivos o que protegen del juego patológico corresponden al extremo opuesto del continuo iniciado por los factores de riesgo </w:t>
      </w:r>
      <w:sdt>
        <w:sdtPr>
          <w:id w:val="-798837124"/>
          <w:citation/>
        </w:sdtPr>
        <w:sdtEndPr/>
        <w:sdtContent>
          <w:r>
            <w:fldChar w:fldCharType="begin"/>
          </w:r>
          <w:r>
            <w:instrText xml:space="preserve"> CITATION She101 \l 13322 </w:instrText>
          </w:r>
          <w:r>
            <w:fldChar w:fldCharType="separate"/>
          </w:r>
          <w:r w:rsidR="004115DA">
            <w:rPr>
              <w:noProof/>
            </w:rPr>
            <w:t>(Shead, Deverensky, &amp; Gupta, 2010)</w:t>
          </w:r>
          <w:r>
            <w:fldChar w:fldCharType="end"/>
          </w:r>
        </w:sdtContent>
      </w:sdt>
      <w:r>
        <w:t>: la existencia de normas de conducta consistentes y regulares en la familia y el entorno cercano, relaciones de apego familiar y apoyo social, auto-aceptación, satisfacción con la vida, etc.</w:t>
      </w:r>
      <w:sdt>
        <w:sdtPr>
          <w:id w:val="1988587326"/>
          <w:citation/>
        </w:sdtPr>
        <w:sdtEndPr/>
        <w:sdtContent>
          <w:r>
            <w:fldChar w:fldCharType="begin"/>
          </w:r>
          <w:r>
            <w:instrText xml:space="preserve"> CITATION Rob99 \l 13322 </w:instrText>
          </w:r>
          <w:r>
            <w:fldChar w:fldCharType="separate"/>
          </w:r>
          <w:r w:rsidR="004115DA">
            <w:rPr>
              <w:noProof/>
            </w:rPr>
            <w:t xml:space="preserve"> (Robles &amp; Martínez, 1999)</w:t>
          </w:r>
          <w:r>
            <w:fldChar w:fldCharType="end"/>
          </w:r>
        </w:sdtContent>
      </w:sdt>
      <w:r>
        <w:t xml:space="preserve">. </w:t>
      </w:r>
      <w:r>
        <w:rPr>
          <w:noProof/>
        </w:rPr>
        <w:t>Domínguez-Álvarez</w:t>
      </w:r>
      <w:sdt>
        <w:sdtPr>
          <w:id w:val="1487672488"/>
          <w:citation/>
        </w:sdtPr>
        <w:sdtEndPr/>
        <w:sdtContent>
          <w:r>
            <w:fldChar w:fldCharType="begin"/>
          </w:r>
          <w:r>
            <w:instrText xml:space="preserve">CITATION Dom09 \n  \t  \l 13322 </w:instrText>
          </w:r>
          <w:r>
            <w:fldChar w:fldCharType="separate"/>
          </w:r>
          <w:r w:rsidR="004115DA">
            <w:rPr>
              <w:noProof/>
            </w:rPr>
            <w:t xml:space="preserve"> (2009)</w:t>
          </w:r>
          <w:r>
            <w:fldChar w:fldCharType="end"/>
          </w:r>
        </w:sdtContent>
      </w:sdt>
      <w:r>
        <w:t xml:space="preserve"> plantea que estos factores protectores pueden agruparse en cuatro dimensiones. La primera refiere a los valores alternativos, los cuales se relacionan con mantenerse al margen del juego, renuncia a satisfacciones inmediatas por satisfacciones futuras, en un marco de objetivos claros de lo que se desea alcanzar en la vida, considerando la colaboración de las demás personas. Luego, la segunda dimensión se define por actividades alternativas, que considera actividades sociales, humanitarias, participación en grupos religiosos o practicar deportes. La tercera dimensión es la integración familiar, que incluye los diálogos entre pareja y entre padres e hijos, la convivencia familiar satisfactoria, confianza entre los miembros y la existencia de diálogo acerca de las drogas y otras adicciones. Y, finalmente, la dimensión de entorno y prevención abarca la prevención de adicciones en general, desde el ámbito escolar, laboral y en la comunidad.</w:t>
      </w:r>
    </w:p>
    <w:p w14:paraId="1E0C1621" w14:textId="77777777" w:rsidR="006278F4" w:rsidRDefault="00AB17D0" w:rsidP="00AB17D0">
      <w:pPr>
        <w:pStyle w:val="Ttulo1"/>
      </w:pPr>
      <w:r>
        <w:lastRenderedPageBreak/>
        <w:t>Bienestar subjetivo</w:t>
      </w:r>
    </w:p>
    <w:p w14:paraId="50B99F32" w14:textId="6E6FDDA0" w:rsidR="00AB17D0" w:rsidRDefault="00AB17D0" w:rsidP="00AB17D0">
      <w:r>
        <w:t>De acuerdo al conjunto de los factores señalados, es posible dar cuenta de una relación entre el juego y el bienestar subjetivo de las personas. Por una parte, el juego excesivo, al punto que alcanza consecuencias perjudiciales para los individuos</w:t>
      </w:r>
      <w:r w:rsidR="00B74711">
        <w:t>,</w:t>
      </w:r>
      <w:r>
        <w:t xml:space="preserve"> tiene un impacto negativo en los distintos ámbitos de la vida de las personas, incluyendo su bienestar </w:t>
      </w:r>
      <w:sdt>
        <w:sdtPr>
          <w:id w:val="-576600804"/>
          <w:citation/>
        </w:sdtPr>
        <w:sdtEndPr/>
        <w:sdtContent>
          <w:r>
            <w:fldChar w:fldCharType="begin"/>
          </w:r>
          <w:r>
            <w:instrText xml:space="preserve"> CITATION Mat13 \l 13322  \m Tan11</w:instrText>
          </w:r>
          <w:r>
            <w:fldChar w:fldCharType="separate"/>
          </w:r>
          <w:r w:rsidR="004115DA">
            <w:rPr>
              <w:noProof/>
            </w:rPr>
            <w:t>(Mathews &amp; Volberg, 2013; Tang &amp; Oei, 2011)</w:t>
          </w:r>
          <w:r>
            <w:fldChar w:fldCharType="end"/>
          </w:r>
        </w:sdtContent>
      </w:sdt>
      <w:r>
        <w:t xml:space="preserve">. Por otra, los juegos de azar como recreación pueden aportar a que las personas se diviertan, socialicen con otros y experimenten sensaciones agradables </w:t>
      </w:r>
      <w:sdt>
        <w:sdtPr>
          <w:id w:val="-1050306121"/>
          <w:citation/>
        </w:sdtPr>
        <w:sdtEndPr/>
        <w:sdtContent>
          <w:r>
            <w:fldChar w:fldCharType="begin"/>
          </w:r>
          <w:r>
            <w:instrText xml:space="preserve"> CITATION Des04 \l 13322 </w:instrText>
          </w:r>
          <w:r>
            <w:fldChar w:fldCharType="separate"/>
          </w:r>
          <w:r w:rsidR="004115DA">
            <w:rPr>
              <w:noProof/>
            </w:rPr>
            <w:t>(Desai, Maciejewski, Dausey, Caldarone, &amp; Potenza, 2004)</w:t>
          </w:r>
          <w:r>
            <w:fldChar w:fldCharType="end"/>
          </w:r>
        </w:sdtContent>
      </w:sdt>
      <w:r>
        <w:t>.</w:t>
      </w:r>
    </w:p>
    <w:p w14:paraId="7C1D10C6" w14:textId="7D2CC78F" w:rsidR="00B74711" w:rsidRDefault="00B74711" w:rsidP="00B74711">
      <w:pPr>
        <w:rPr>
          <w:noProof/>
        </w:rPr>
      </w:pPr>
      <w:r>
        <w:t xml:space="preserve">El bienestar subjetivo, de acuerdo a </w:t>
      </w:r>
      <w:r>
        <w:rPr>
          <w:noProof/>
        </w:rPr>
        <w:t>Diener</w:t>
      </w:r>
      <w:sdt>
        <w:sdtPr>
          <w:rPr>
            <w:noProof/>
          </w:rPr>
          <w:id w:val="-319191667"/>
          <w:citation/>
        </w:sdtPr>
        <w:sdtEndPr/>
        <w:sdtContent>
          <w:r>
            <w:rPr>
              <w:noProof/>
            </w:rPr>
            <w:fldChar w:fldCharType="begin"/>
          </w:r>
          <w:r>
            <w:rPr>
              <w:noProof/>
            </w:rPr>
            <w:instrText xml:space="preserve">CITATION Die06 \p 400 \n  \t  \l 13322 </w:instrText>
          </w:r>
          <w:r>
            <w:rPr>
              <w:noProof/>
            </w:rPr>
            <w:fldChar w:fldCharType="separate"/>
          </w:r>
          <w:r w:rsidR="004115DA">
            <w:rPr>
              <w:noProof/>
            </w:rPr>
            <w:t xml:space="preserve"> (2006, pág. 400)</w:t>
          </w:r>
          <w:r>
            <w:rPr>
              <w:noProof/>
            </w:rPr>
            <w:fldChar w:fldCharType="end"/>
          </w:r>
        </w:sdtContent>
      </w:sdt>
      <w:r>
        <w:rPr>
          <w:noProof/>
        </w:rPr>
        <w:t xml:space="preserve"> es “un término general para las diferentes valoraciones que la gente hace sobre su vida, los acontecimientos que suceden a ellos, sus cuerpos y mentes, y las circunstancias en que viven”. Este concepto es explicado a través de tres componentes. El primero es la satisfacción con la vida, que se define como una evaluación congnitiva de la calidad de vida general de un individuo, así como de ámbitos específicos como su familia, amigos y su comunidad </w:t>
      </w:r>
      <w:sdt>
        <w:sdtPr>
          <w:rPr>
            <w:noProof/>
          </w:rPr>
          <w:id w:val="215011622"/>
          <w:citation/>
        </w:sdtPr>
        <w:sdtEndPr/>
        <w:sdtContent>
          <w:r>
            <w:rPr>
              <w:noProof/>
            </w:rPr>
            <w:fldChar w:fldCharType="begin"/>
          </w:r>
          <w:r>
            <w:rPr>
              <w:noProof/>
            </w:rPr>
            <w:instrText xml:space="preserve"> CITATION Pav91 \l 13322 </w:instrText>
          </w:r>
          <w:r>
            <w:rPr>
              <w:noProof/>
            </w:rPr>
            <w:fldChar w:fldCharType="separate"/>
          </w:r>
          <w:r w:rsidR="004115DA">
            <w:rPr>
              <w:noProof/>
            </w:rPr>
            <w:t>(Pavot, Diener, Colvin, &amp; Sandvik, 1991)</w:t>
          </w:r>
          <w:r>
            <w:rPr>
              <w:noProof/>
            </w:rPr>
            <w:fldChar w:fldCharType="end"/>
          </w:r>
        </w:sdtContent>
      </w:sdt>
      <w:r>
        <w:rPr>
          <w:noProof/>
        </w:rPr>
        <w:t xml:space="preserve">, considerando también la percepción de que se avanza hacia objetivos considerados como relevantes o trascendentes </w:t>
      </w:r>
      <w:sdt>
        <w:sdtPr>
          <w:rPr>
            <w:noProof/>
          </w:rPr>
          <w:id w:val="-1854562950"/>
          <w:citation/>
        </w:sdtPr>
        <w:sdtEndPr/>
        <w:sdtContent>
          <w:r>
            <w:rPr>
              <w:noProof/>
            </w:rPr>
            <w:fldChar w:fldCharType="begin"/>
          </w:r>
          <w:r>
            <w:rPr>
              <w:noProof/>
            </w:rPr>
            <w:instrText xml:space="preserve"> CITATION Die85 \l 13322 </w:instrText>
          </w:r>
          <w:r>
            <w:rPr>
              <w:noProof/>
            </w:rPr>
            <w:fldChar w:fldCharType="separate"/>
          </w:r>
          <w:r w:rsidR="004115DA">
            <w:rPr>
              <w:noProof/>
            </w:rPr>
            <w:t>(Diener, Emmons, Larsen, &amp; Griffin, 1985)</w:t>
          </w:r>
          <w:r>
            <w:rPr>
              <w:noProof/>
            </w:rPr>
            <w:fldChar w:fldCharType="end"/>
          </w:r>
        </w:sdtContent>
      </w:sdt>
      <w:r>
        <w:rPr>
          <w:noProof/>
        </w:rPr>
        <w:t xml:space="preserve">. Los demás componentes refieren a los afectos positivos y negativos, es decir, los sentimientos placenteros y estados de ánimo agradables y las emociones molestas y/o desagradables, respectivamente. El bienestar también incorpora los aspectos sociales que rodean al sujeto: elementos como la integración, la coherencia y la aceptación social inciden en a valoración que hacen las personas de sus circunstancias en la sociedad </w:t>
      </w:r>
      <w:sdt>
        <w:sdtPr>
          <w:rPr>
            <w:noProof/>
          </w:rPr>
          <w:id w:val="1666965812"/>
          <w:citation/>
        </w:sdtPr>
        <w:sdtEndPr/>
        <w:sdtContent>
          <w:r>
            <w:rPr>
              <w:noProof/>
            </w:rPr>
            <w:fldChar w:fldCharType="begin"/>
          </w:r>
          <w:r>
            <w:rPr>
              <w:noProof/>
            </w:rPr>
            <w:instrText xml:space="preserve"> CITATION Key98 \l 13322 </w:instrText>
          </w:r>
          <w:r>
            <w:rPr>
              <w:noProof/>
            </w:rPr>
            <w:fldChar w:fldCharType="separate"/>
          </w:r>
          <w:r w:rsidR="004115DA">
            <w:rPr>
              <w:noProof/>
            </w:rPr>
            <w:t>(Keyes, 1998)</w:t>
          </w:r>
          <w:r>
            <w:rPr>
              <w:noProof/>
            </w:rPr>
            <w:fldChar w:fldCharType="end"/>
          </w:r>
        </w:sdtContent>
      </w:sdt>
      <w:r>
        <w:rPr>
          <w:noProof/>
        </w:rPr>
        <w:t>. Además, éste posee aspectos transitorios y estables, se basa tanto en la experiencia del presente como en las proyecciones de futuro</w:t>
      </w:r>
      <w:r w:rsidR="00C81738">
        <w:rPr>
          <w:noProof/>
        </w:rPr>
        <w:t>.</w:t>
      </w:r>
      <w:r>
        <w:rPr>
          <w:noProof/>
        </w:rPr>
        <w:t xml:space="preserve"> </w:t>
      </w:r>
      <w:r w:rsidR="00C81738">
        <w:rPr>
          <w:noProof/>
        </w:rPr>
        <w:t>E</w:t>
      </w:r>
      <w:r>
        <w:rPr>
          <w:noProof/>
        </w:rPr>
        <w:t>sto implca que también se relaciona con el equilibrio entre metas y expectat</w:t>
      </w:r>
      <w:r w:rsidR="00F40028">
        <w:rPr>
          <w:noProof/>
        </w:rPr>
        <w:t>ivas en las áreas que los indivi</w:t>
      </w:r>
      <w:r>
        <w:rPr>
          <w:noProof/>
        </w:rPr>
        <w:t xml:space="preserve">duos consideran más importantes </w:t>
      </w:r>
      <w:sdt>
        <w:sdtPr>
          <w:rPr>
            <w:noProof/>
          </w:rPr>
          <w:id w:val="-449705068"/>
          <w:citation/>
        </w:sdtPr>
        <w:sdtEndPr/>
        <w:sdtContent>
          <w:r>
            <w:rPr>
              <w:noProof/>
            </w:rPr>
            <w:fldChar w:fldCharType="begin"/>
          </w:r>
          <w:r>
            <w:rPr>
              <w:noProof/>
            </w:rPr>
            <w:instrText xml:space="preserve"> CITATION Gar001 \l 13322  \m Ois00</w:instrText>
          </w:r>
          <w:r>
            <w:rPr>
              <w:noProof/>
            </w:rPr>
            <w:fldChar w:fldCharType="separate"/>
          </w:r>
          <w:r w:rsidR="004115DA">
            <w:rPr>
              <w:noProof/>
            </w:rPr>
            <w:t>(García-Viniegras &amp; González-Benítez, 2000; Oishi, 2000)</w:t>
          </w:r>
          <w:r>
            <w:rPr>
              <w:noProof/>
            </w:rPr>
            <w:fldChar w:fldCharType="end"/>
          </w:r>
        </w:sdtContent>
      </w:sdt>
      <w:r>
        <w:rPr>
          <w:noProof/>
        </w:rPr>
        <w:t>.</w:t>
      </w:r>
    </w:p>
    <w:p w14:paraId="27F6D842" w14:textId="0C888B11" w:rsidR="00C81738" w:rsidRDefault="00C81738" w:rsidP="00C81738">
      <w:pPr>
        <w:rPr>
          <w:noProof/>
        </w:rPr>
      </w:pPr>
      <w:r>
        <w:rPr>
          <w:noProof/>
        </w:rPr>
        <w:t>Mathews &amp; Volberg</w:t>
      </w:r>
      <w:sdt>
        <w:sdtPr>
          <w:rPr>
            <w:noProof/>
          </w:rPr>
          <w:id w:val="-353735478"/>
          <w:citation/>
        </w:sdtPr>
        <w:sdtEndPr/>
        <w:sdtContent>
          <w:r>
            <w:rPr>
              <w:noProof/>
            </w:rPr>
            <w:fldChar w:fldCharType="begin"/>
          </w:r>
          <w:r>
            <w:rPr>
              <w:noProof/>
            </w:rPr>
            <w:instrText xml:space="preserve">CITATION Mat13 \n  \t  \l 13322 </w:instrText>
          </w:r>
          <w:r>
            <w:rPr>
              <w:noProof/>
            </w:rPr>
            <w:fldChar w:fldCharType="separate"/>
          </w:r>
          <w:r w:rsidR="004115DA">
            <w:rPr>
              <w:noProof/>
            </w:rPr>
            <w:t xml:space="preserve"> (2013)</w:t>
          </w:r>
          <w:r>
            <w:rPr>
              <w:noProof/>
            </w:rPr>
            <w:fldChar w:fldCharType="end"/>
          </w:r>
        </w:sdtContent>
      </w:sdt>
      <w:r w:rsidR="001D5396">
        <w:rPr>
          <w:noProof/>
        </w:rPr>
        <w:t>, en un estudio cualitativo realizado con familiares de jugadores problemáticos y patológicos,</w:t>
      </w:r>
      <w:r>
        <w:rPr>
          <w:noProof/>
        </w:rPr>
        <w:t xml:space="preserve"> señalan el impacto que el juego problemático puede tener en el bienestar de las familias considerando aspectos como el financiero, el emocional-psicológico y el social-relacional. En materia financiera, el mismo hecho de notar el monto de las deudas entre los jugadores patológicos puede ser traumático</w:t>
      </w:r>
      <w:r w:rsidR="00F40028">
        <w:rPr>
          <w:noProof/>
        </w:rPr>
        <w:t>, ya que muchas veces puede sign</w:t>
      </w:r>
      <w:r>
        <w:rPr>
          <w:noProof/>
        </w:rPr>
        <w:t xml:space="preserve">ificar la pérdida de ahorros, ajustes en el estilo de vida, y otros cambios radicales relacionados con la necesidad de solventar estos gastos y que se transforman en fuentes de estrés. Las parejas de personas insertas en el juego problemático señalan encontrarse emocionalmente enfermas, experimentando emociones tales como rabia y resentimiento por las pérdidas financieras, preocupacón por el futuro, depresión y una profunda desconfianza. Esto repercute en las relaciones dentro del núcleo familiar así como en la interacción con otras personas, dado que si el miembro de la familia con problemas de juego patológico ha incurrido de actos delictivos o ha establecido acuerdos ilegales, esto puede causar represalias también en sus círculos cercanos. </w:t>
      </w:r>
    </w:p>
    <w:p w14:paraId="094E7DEE" w14:textId="34490C0C" w:rsidR="0065428F" w:rsidRDefault="0065428F" w:rsidP="0065428F">
      <w:pPr>
        <w:rPr>
          <w:noProof/>
        </w:rPr>
      </w:pPr>
      <w:r>
        <w:rPr>
          <w:noProof/>
        </w:rPr>
        <w:t xml:space="preserve">En un estudio realizado en Guatemala, Ruiz-Reynosa </w:t>
      </w:r>
      <w:sdt>
        <w:sdtPr>
          <w:rPr>
            <w:noProof/>
          </w:rPr>
          <w:id w:val="1262799641"/>
          <w:citation/>
        </w:sdtPr>
        <w:sdtEndPr/>
        <w:sdtContent>
          <w:r>
            <w:rPr>
              <w:noProof/>
            </w:rPr>
            <w:fldChar w:fldCharType="begin"/>
          </w:r>
          <w:r>
            <w:rPr>
              <w:noProof/>
            </w:rPr>
            <w:instrText xml:space="preserve">CITATION Rui13 \n  \t  \l 13322 </w:instrText>
          </w:r>
          <w:r>
            <w:rPr>
              <w:noProof/>
            </w:rPr>
            <w:fldChar w:fldCharType="separate"/>
          </w:r>
          <w:r w:rsidR="004115DA">
            <w:rPr>
              <w:noProof/>
            </w:rPr>
            <w:t>(2013)</w:t>
          </w:r>
          <w:r>
            <w:rPr>
              <w:noProof/>
            </w:rPr>
            <w:fldChar w:fldCharType="end"/>
          </w:r>
        </w:sdtContent>
      </w:sdt>
      <w:r>
        <w:rPr>
          <w:noProof/>
        </w:rPr>
        <w:t xml:space="preserve"> observó que el bienestar psicológico de las personas con características de ludopatía o juego problemático es más bajo que el de las personas sin este problema, debido a las consecuencias negativas que deben enfrentar. Lo mismo encontró con respecto al bienestar en la pareja: los participantes </w:t>
      </w:r>
      <w:r>
        <w:rPr>
          <w:noProof/>
        </w:rPr>
        <w:lastRenderedPageBreak/>
        <w:t>o no se hallaban en una relación o la habían perdido a causa de los problemas con el juego. Otro estudio</w:t>
      </w:r>
      <w:r w:rsidR="000055F2">
        <w:rPr>
          <w:noProof/>
        </w:rPr>
        <w:t xml:space="preserve"> </w:t>
      </w:r>
      <w:sdt>
        <w:sdtPr>
          <w:rPr>
            <w:noProof/>
          </w:rPr>
          <w:id w:val="735600084"/>
          <w:citation/>
        </w:sdtPr>
        <w:sdtEndPr/>
        <w:sdtContent>
          <w:r w:rsidR="000055F2">
            <w:rPr>
              <w:noProof/>
            </w:rPr>
            <w:fldChar w:fldCharType="begin"/>
          </w:r>
          <w:r w:rsidR="000055F2">
            <w:rPr>
              <w:noProof/>
              <w:lang w:val="es-CL"/>
            </w:rPr>
            <w:instrText xml:space="preserve"> CITATION Gra05 \l 13322 </w:instrText>
          </w:r>
          <w:r w:rsidR="000055F2">
            <w:rPr>
              <w:noProof/>
            </w:rPr>
            <w:fldChar w:fldCharType="separate"/>
          </w:r>
          <w:r w:rsidR="000055F2" w:rsidRPr="000055F2">
            <w:rPr>
              <w:noProof/>
              <w:lang w:val="es-CL"/>
            </w:rPr>
            <w:t>(Grant &amp; Kim, 2005)</w:t>
          </w:r>
          <w:r w:rsidR="000055F2">
            <w:rPr>
              <w:noProof/>
            </w:rPr>
            <w:fldChar w:fldCharType="end"/>
          </w:r>
        </w:sdtContent>
      </w:sdt>
      <w:r>
        <w:rPr>
          <w:noProof/>
        </w:rPr>
        <w:t xml:space="preserve">, realizado con pacientes por juego problemático, encontró que aquellos reportaban niveles de calidad de vida y satisfacción con la vida significativamente más bajos que las personas sin algún diagnóstico. Además, los autores señalan que esta baja satisfacción con la vida puede tener que ver con sentimientos de culpa y vergüenza gatilladas por los problemas con el juego y una visión distorsionada de sí mismos y su vida </w:t>
      </w:r>
      <w:sdt>
        <w:sdtPr>
          <w:rPr>
            <w:noProof/>
          </w:rPr>
          <w:id w:val="-1908839302"/>
          <w:citation/>
        </w:sdtPr>
        <w:sdtEndPr/>
        <w:sdtContent>
          <w:r>
            <w:rPr>
              <w:noProof/>
            </w:rPr>
            <w:fldChar w:fldCharType="begin"/>
          </w:r>
          <w:r>
            <w:rPr>
              <w:noProof/>
            </w:rPr>
            <w:instrText xml:space="preserve"> CITATION Gra05 \l 13322 </w:instrText>
          </w:r>
          <w:r>
            <w:rPr>
              <w:noProof/>
            </w:rPr>
            <w:fldChar w:fldCharType="separate"/>
          </w:r>
          <w:r w:rsidR="004115DA">
            <w:rPr>
              <w:noProof/>
            </w:rPr>
            <w:t>(Grant &amp; Kim, 2005)</w:t>
          </w:r>
          <w:r>
            <w:rPr>
              <w:noProof/>
            </w:rPr>
            <w:fldChar w:fldCharType="end"/>
          </w:r>
        </w:sdtContent>
      </w:sdt>
      <w:r>
        <w:rPr>
          <w:noProof/>
        </w:rPr>
        <w:t xml:space="preserve">. Un hallazgo similar se encuentra en el estudio de Rousseau, Vallerand, Ratelle, Mageau y Provencher </w:t>
      </w:r>
      <w:sdt>
        <w:sdtPr>
          <w:rPr>
            <w:noProof/>
          </w:rPr>
          <w:id w:val="-140195915"/>
          <w:citation/>
        </w:sdtPr>
        <w:sdtEndPr/>
        <w:sdtContent>
          <w:r>
            <w:rPr>
              <w:noProof/>
            </w:rPr>
            <w:fldChar w:fldCharType="begin"/>
          </w:r>
          <w:r>
            <w:rPr>
              <w:noProof/>
            </w:rPr>
            <w:instrText xml:space="preserve">CITATION Rou02 \n  \t  \l 13322 </w:instrText>
          </w:r>
          <w:r>
            <w:rPr>
              <w:noProof/>
            </w:rPr>
            <w:fldChar w:fldCharType="separate"/>
          </w:r>
          <w:r w:rsidR="004115DA">
            <w:rPr>
              <w:noProof/>
            </w:rPr>
            <w:t>(2002)</w:t>
          </w:r>
          <w:r>
            <w:rPr>
              <w:noProof/>
            </w:rPr>
            <w:fldChar w:fldCharType="end"/>
          </w:r>
        </w:sdtContent>
      </w:sdt>
      <w:r>
        <w:rPr>
          <w:noProof/>
        </w:rPr>
        <w:t xml:space="preserve"> los jugadores que mostraban pasión obsesiva con el juego tendían a reportar menores niveles de satisfacción con la vida.</w:t>
      </w:r>
    </w:p>
    <w:p w14:paraId="18CD1D2D" w14:textId="56B0CA0E" w:rsidR="0065428F" w:rsidRDefault="0065428F" w:rsidP="0065428F">
      <w:pPr>
        <w:rPr>
          <w:noProof/>
        </w:rPr>
      </w:pPr>
      <w:r>
        <w:rPr>
          <w:noProof/>
        </w:rPr>
        <w:t xml:space="preserve">Entendiendo que el bienestar se relaciona con el ciclo de vida de las personas </w:t>
      </w:r>
      <w:sdt>
        <w:sdtPr>
          <w:rPr>
            <w:noProof/>
          </w:rPr>
          <w:id w:val="949811709"/>
          <w:citation/>
        </w:sdtPr>
        <w:sdtEndPr/>
        <w:sdtContent>
          <w:r>
            <w:rPr>
              <w:noProof/>
            </w:rPr>
            <w:fldChar w:fldCharType="begin"/>
          </w:r>
          <w:r>
            <w:rPr>
              <w:noProof/>
            </w:rPr>
            <w:instrText xml:space="preserve"> CITATION Gar001 \l 13322 </w:instrText>
          </w:r>
          <w:r>
            <w:rPr>
              <w:noProof/>
            </w:rPr>
            <w:fldChar w:fldCharType="separate"/>
          </w:r>
          <w:r w:rsidR="004115DA">
            <w:rPr>
              <w:noProof/>
            </w:rPr>
            <w:t>(García-Viniegras &amp; González-Benítez, 2000)</w:t>
          </w:r>
          <w:r>
            <w:rPr>
              <w:noProof/>
            </w:rPr>
            <w:fldChar w:fldCharType="end"/>
          </w:r>
        </w:sdtContent>
      </w:sdt>
      <w:r>
        <w:rPr>
          <w:noProof/>
        </w:rPr>
        <w:t xml:space="preserve">, los estudios en adultos mayores han llegado a resultados interesantes en materia de juego problemático: la probabilidad de apostar es menor a medida que aumenta la satisfacción con la vida, es decir, el juego no se convertía en una forma de resolver las necesidades emocionales, en la medida en que los individuos estuvieran felices y se sintiesen realizados </w:t>
      </w:r>
      <w:sdt>
        <w:sdtPr>
          <w:rPr>
            <w:noProof/>
          </w:rPr>
          <w:id w:val="1976643368"/>
          <w:citation/>
        </w:sdtPr>
        <w:sdtEndPr/>
        <w:sdtContent>
          <w:r>
            <w:rPr>
              <w:noProof/>
            </w:rPr>
            <w:fldChar w:fldCharType="begin"/>
          </w:r>
          <w:r>
            <w:rPr>
              <w:noProof/>
            </w:rPr>
            <w:instrText xml:space="preserve"> CITATION Lai06 \l 13322 </w:instrText>
          </w:r>
          <w:r>
            <w:rPr>
              <w:noProof/>
            </w:rPr>
            <w:fldChar w:fldCharType="separate"/>
          </w:r>
          <w:r w:rsidR="004115DA">
            <w:rPr>
              <w:noProof/>
            </w:rPr>
            <w:t>(Lai, 2006)</w:t>
          </w:r>
          <w:r>
            <w:rPr>
              <w:noProof/>
            </w:rPr>
            <w:fldChar w:fldCharType="end"/>
          </w:r>
        </w:sdtContent>
      </w:sdt>
      <w:r>
        <w:rPr>
          <w:noProof/>
        </w:rPr>
        <w:t>. Desai et al.</w:t>
      </w:r>
      <w:sdt>
        <w:sdtPr>
          <w:rPr>
            <w:noProof/>
          </w:rPr>
          <w:id w:val="1431163635"/>
          <w:citation/>
        </w:sdtPr>
        <w:sdtEndPr/>
        <w:sdtContent>
          <w:r>
            <w:rPr>
              <w:noProof/>
            </w:rPr>
            <w:fldChar w:fldCharType="begin"/>
          </w:r>
          <w:r>
            <w:rPr>
              <w:noProof/>
            </w:rPr>
            <w:instrText xml:space="preserve">CITATION Des04 \n  \t  \l 13322 </w:instrText>
          </w:r>
          <w:r>
            <w:rPr>
              <w:noProof/>
            </w:rPr>
            <w:fldChar w:fldCharType="separate"/>
          </w:r>
          <w:r w:rsidR="004115DA">
            <w:rPr>
              <w:noProof/>
            </w:rPr>
            <w:t xml:space="preserve"> (2004)</w:t>
          </w:r>
          <w:r>
            <w:rPr>
              <w:noProof/>
            </w:rPr>
            <w:fldChar w:fldCharType="end"/>
          </w:r>
        </w:sdtContent>
      </w:sdt>
      <w:r>
        <w:rPr>
          <w:noProof/>
        </w:rPr>
        <w:t>, en un estudio realizado con adultos mayores que participaban en juegos de azar por recreación, hallaron que el juego podía tener efectos beneficiosos y perjudiciales, dado que el juego recreativo da la oportunidad de compartir con otras personas, de tener estimulación sensorial y cognitiva, sin embargo, etapas tempranas de demencia u otros déficits pueden poner en riesgo a los adultos mayores (pueden realizarse apuestas excesivas), y también los ingresos restringidos y la limitada posibilidad de trabajar pueden agravar las consecuencias del juego excesivo. A pesar de esto, los investigadores hallaron que los niveles d</w:t>
      </w:r>
      <w:r w:rsidR="00F40028">
        <w:rPr>
          <w:noProof/>
        </w:rPr>
        <w:t>e buena salud</w:t>
      </w:r>
      <w:r>
        <w:rPr>
          <w:noProof/>
        </w:rPr>
        <w:t xml:space="preserve"> y bienestar subjetivo se asociaban fuertemente con el juego recreativo en los adultos mayores: éstos reportan tener una mejor salud que los adultos mayores que no participan en juegos de azar. Además, destacan las diferencias existentes con grupos más jóvenes: mientas en éstos el juego se asocia a peores niveles de salud y bienestar, en los adultos mayores, el juego parece tener un efecto beneficioso </w:t>
      </w:r>
      <w:sdt>
        <w:sdtPr>
          <w:rPr>
            <w:noProof/>
          </w:rPr>
          <w:id w:val="910049457"/>
          <w:citation/>
        </w:sdtPr>
        <w:sdtEndPr/>
        <w:sdtContent>
          <w:r>
            <w:rPr>
              <w:noProof/>
            </w:rPr>
            <w:fldChar w:fldCharType="begin"/>
          </w:r>
          <w:r>
            <w:rPr>
              <w:noProof/>
            </w:rPr>
            <w:instrText xml:space="preserve"> CITATION Des04 \l 13322 </w:instrText>
          </w:r>
          <w:r>
            <w:rPr>
              <w:noProof/>
            </w:rPr>
            <w:fldChar w:fldCharType="separate"/>
          </w:r>
          <w:r w:rsidR="004115DA">
            <w:rPr>
              <w:noProof/>
            </w:rPr>
            <w:t>(Desai, Maciejewski, Dausey, Caldarone, &amp; Potenza, 2004)</w:t>
          </w:r>
          <w:r>
            <w:rPr>
              <w:noProof/>
            </w:rPr>
            <w:fldChar w:fldCharType="end"/>
          </w:r>
        </w:sdtContent>
      </w:sdt>
      <w:r>
        <w:rPr>
          <w:noProof/>
        </w:rPr>
        <w:t>.</w:t>
      </w:r>
    </w:p>
    <w:p w14:paraId="7D3EE853" w14:textId="330D855F" w:rsidR="0065428F" w:rsidRPr="00D008D1" w:rsidRDefault="0065428F" w:rsidP="0065428F">
      <w:pPr>
        <w:rPr>
          <w:noProof/>
        </w:rPr>
      </w:pPr>
      <w:r w:rsidRPr="00D008D1">
        <w:rPr>
          <w:noProof/>
        </w:rPr>
        <w:t xml:space="preserve">Con respecto a los grupos más jóvenes, </w:t>
      </w:r>
      <w:r>
        <w:rPr>
          <w:noProof/>
        </w:rPr>
        <w:t>Volberg, Reitzes, &amp; Boles</w:t>
      </w:r>
      <w:r w:rsidRPr="00D008D1">
        <w:rPr>
          <w:noProof/>
        </w:rPr>
        <w:t xml:space="preserve"> </w:t>
      </w:r>
      <w:sdt>
        <w:sdtPr>
          <w:rPr>
            <w:noProof/>
          </w:rPr>
          <w:id w:val="-1223906747"/>
          <w:citation/>
        </w:sdtPr>
        <w:sdtEndPr/>
        <w:sdtContent>
          <w:r>
            <w:rPr>
              <w:noProof/>
            </w:rPr>
            <w:fldChar w:fldCharType="begin"/>
          </w:r>
          <w:r w:rsidRPr="00D008D1">
            <w:rPr>
              <w:noProof/>
            </w:rPr>
            <w:instrText xml:space="preserve">CITATION Vol97 \n  \t  \l 13322 </w:instrText>
          </w:r>
          <w:r>
            <w:rPr>
              <w:noProof/>
            </w:rPr>
            <w:fldChar w:fldCharType="separate"/>
          </w:r>
          <w:r w:rsidR="004115DA">
            <w:rPr>
              <w:noProof/>
            </w:rPr>
            <w:t>(1997)</w:t>
          </w:r>
          <w:r>
            <w:rPr>
              <w:noProof/>
            </w:rPr>
            <w:fldChar w:fldCharType="end"/>
          </w:r>
        </w:sdtContent>
      </w:sdt>
      <w:r>
        <w:rPr>
          <w:noProof/>
        </w:rPr>
        <w:t xml:space="preserve">, plantean que son un gran porcentaje de los jugadores problemáticos y que suelen tener baja autoestima. Éstos verían el juego como una forma de controlar sus vidas, </w:t>
      </w:r>
      <w:r w:rsidR="000055F2">
        <w:rPr>
          <w:noProof/>
        </w:rPr>
        <w:t xml:space="preserve">usar mecanismos de éxito alternativos a lo que ofrece la educación o el trabajo, </w:t>
      </w:r>
      <w:r>
        <w:rPr>
          <w:noProof/>
        </w:rPr>
        <w:t xml:space="preserve">y obtener prestigio frente a sus amigos. Los autores plantean que esta situación, junto a la incorporación del juego como algo cotidiano en el ambiente, </w:t>
      </w:r>
      <w:r w:rsidR="00891D93">
        <w:rPr>
          <w:noProof/>
        </w:rPr>
        <w:t>son elementos</w:t>
      </w:r>
      <w:r>
        <w:rPr>
          <w:noProof/>
        </w:rPr>
        <w:t xml:space="preserve"> propici</w:t>
      </w:r>
      <w:r w:rsidR="00891D93">
        <w:rPr>
          <w:noProof/>
        </w:rPr>
        <w:t>o</w:t>
      </w:r>
      <w:r>
        <w:rPr>
          <w:noProof/>
        </w:rPr>
        <w:t>s para que los jóvenes caigan en el espiral de perseguir las pérdidas en el juego</w:t>
      </w:r>
      <w:r w:rsidR="000055F2">
        <w:rPr>
          <w:noProof/>
        </w:rPr>
        <w:t xml:space="preserve"> (</w:t>
      </w:r>
      <w:r w:rsidR="000055F2" w:rsidRPr="000055F2">
        <w:rPr>
          <w:i/>
          <w:noProof/>
        </w:rPr>
        <w:t>chasin</w:t>
      </w:r>
      <w:r w:rsidR="000055F2">
        <w:rPr>
          <w:i/>
          <w:noProof/>
        </w:rPr>
        <w:t>g</w:t>
      </w:r>
      <w:r w:rsidR="000055F2" w:rsidRPr="000055F2">
        <w:rPr>
          <w:i/>
          <w:noProof/>
        </w:rPr>
        <w:t xml:space="preserve"> loses</w:t>
      </w:r>
      <w:r w:rsidR="000055F2">
        <w:rPr>
          <w:noProof/>
        </w:rPr>
        <w:t xml:space="preserve">), es decir, seguir jugando </w:t>
      </w:r>
      <w:r w:rsidR="00790C87">
        <w:rPr>
          <w:noProof/>
        </w:rPr>
        <w:t xml:space="preserve">a pesar de haber perdido, con la idea de que “la mala suerte se tiene que acabar” </w:t>
      </w:r>
      <w:sdt>
        <w:sdtPr>
          <w:rPr>
            <w:noProof/>
          </w:rPr>
          <w:id w:val="-1063172457"/>
          <w:citation/>
        </w:sdtPr>
        <w:sdtEndPr/>
        <w:sdtContent>
          <w:r w:rsidR="00790C87">
            <w:rPr>
              <w:noProof/>
            </w:rPr>
            <w:fldChar w:fldCharType="begin"/>
          </w:r>
          <w:r w:rsidR="00790C87">
            <w:rPr>
              <w:noProof/>
              <w:lang w:val="es-CL"/>
            </w:rPr>
            <w:instrText xml:space="preserve"> CITATION Dic90 \l 13322 </w:instrText>
          </w:r>
          <w:r w:rsidR="00790C87">
            <w:rPr>
              <w:noProof/>
            </w:rPr>
            <w:fldChar w:fldCharType="separate"/>
          </w:r>
          <w:r w:rsidR="00790C87" w:rsidRPr="00790C87">
            <w:rPr>
              <w:noProof/>
              <w:lang w:val="es-CL"/>
            </w:rPr>
            <w:t>(Dickerson, 1990)</w:t>
          </w:r>
          <w:r w:rsidR="00790C87">
            <w:rPr>
              <w:noProof/>
            </w:rPr>
            <w:fldChar w:fldCharType="end"/>
          </w:r>
        </w:sdtContent>
      </w:sdt>
      <w:r>
        <w:rPr>
          <w:noProof/>
        </w:rPr>
        <w:t xml:space="preserve">. Por otra parte, otro estudio </w:t>
      </w:r>
      <w:r w:rsidR="00891D93">
        <w:rPr>
          <w:noProof/>
        </w:rPr>
        <w:t>que abordó el</w:t>
      </w:r>
      <w:r>
        <w:rPr>
          <w:noProof/>
        </w:rPr>
        <w:t xml:space="preserve"> juego recreativo </w:t>
      </w:r>
      <w:sdt>
        <w:sdtPr>
          <w:rPr>
            <w:noProof/>
          </w:rPr>
          <w:id w:val="-1147362218"/>
          <w:citation/>
        </w:sdtPr>
        <w:sdtEndPr/>
        <w:sdtContent>
          <w:r>
            <w:rPr>
              <w:noProof/>
            </w:rPr>
            <w:fldChar w:fldCharType="begin"/>
          </w:r>
          <w:r>
            <w:rPr>
              <w:noProof/>
            </w:rPr>
            <w:instrText xml:space="preserve"> CITATION Cot97 \l 13322 </w:instrText>
          </w:r>
          <w:r>
            <w:rPr>
              <w:noProof/>
            </w:rPr>
            <w:fldChar w:fldCharType="separate"/>
          </w:r>
          <w:r w:rsidR="004115DA">
            <w:rPr>
              <w:noProof/>
            </w:rPr>
            <w:t>(Cotte, 1997)</w:t>
          </w:r>
          <w:r>
            <w:rPr>
              <w:noProof/>
            </w:rPr>
            <w:fldChar w:fldCharType="end"/>
          </w:r>
        </w:sdtContent>
      </w:sdt>
      <w:r>
        <w:rPr>
          <w:noProof/>
        </w:rPr>
        <w:t>, identifica tres motivaciones principales para participar en los juegos del casino: motivos económicos, simbólicos y hedónicos. El ganar dinero no siempre es lo central, pero sí vuelve el apostar una actividad más interesante e importante para los jugadores. Por otra parte, los motivos simbólicos pueden referirse a la búsqueda de simbolizar la toma de riesgos</w:t>
      </w:r>
      <w:r w:rsidR="000055F2">
        <w:rPr>
          <w:noProof/>
        </w:rPr>
        <w:t xml:space="preserve"> en un contexto “alejado de la realidad” provisto por el ambiente del casino;</w:t>
      </w:r>
      <w:r>
        <w:rPr>
          <w:noProof/>
        </w:rPr>
        <w:t xml:space="preserve"> tener una sensación de que se controla el futuro, </w:t>
      </w:r>
      <w:r w:rsidR="00891D93">
        <w:rPr>
          <w:noProof/>
        </w:rPr>
        <w:t xml:space="preserve">y de </w:t>
      </w:r>
      <w:r>
        <w:rPr>
          <w:noProof/>
        </w:rPr>
        <w:t xml:space="preserve">que se es libre para tomar decisiones. Por último, los motivos hedónicos refieren a que el juego permite mejorar el autoestima, permite hallar reforzamientos positivos o simplemente entregar placer por la diversión de jugar. Así, los </w:t>
      </w:r>
      <w:r>
        <w:rPr>
          <w:noProof/>
        </w:rPr>
        <w:lastRenderedPageBreak/>
        <w:t xml:space="preserve">jugadores ocasionales se distinguirían porque su preocupación de perder no es importante, el entretenimiento es el principal objetivo de jugar y usualmente se han considerado las pérdidas en el presupuesto que se lleva a jugar </w:t>
      </w:r>
      <w:sdt>
        <w:sdtPr>
          <w:rPr>
            <w:noProof/>
          </w:rPr>
          <w:id w:val="-1796213515"/>
          <w:citation/>
        </w:sdtPr>
        <w:sdtEndPr/>
        <w:sdtContent>
          <w:r>
            <w:rPr>
              <w:noProof/>
            </w:rPr>
            <w:fldChar w:fldCharType="begin"/>
          </w:r>
          <w:r>
            <w:rPr>
              <w:noProof/>
            </w:rPr>
            <w:instrText xml:space="preserve"> CITATION Cot97 \l 13322 </w:instrText>
          </w:r>
          <w:r>
            <w:rPr>
              <w:noProof/>
            </w:rPr>
            <w:fldChar w:fldCharType="separate"/>
          </w:r>
          <w:r w:rsidR="004115DA">
            <w:rPr>
              <w:noProof/>
            </w:rPr>
            <w:t>(Cotte, 1997)</w:t>
          </w:r>
          <w:r>
            <w:rPr>
              <w:noProof/>
            </w:rPr>
            <w:fldChar w:fldCharType="end"/>
          </w:r>
        </w:sdtContent>
      </w:sdt>
      <w:r>
        <w:rPr>
          <w:noProof/>
        </w:rPr>
        <w:t>. Esto permite matizar una posible asociación negativa del juego con el bienestar subjetivo, pues en la medida que las personas retienen aspectos positivos de la experiencia de jugar sin caer en el jeugo excesivo, pueden haber evaluaciones positivas con respecto a sus vidas y su bienestar.</w:t>
      </w:r>
    </w:p>
    <w:p w14:paraId="021968BB" w14:textId="2C76ECDF" w:rsidR="00AB17D0" w:rsidRDefault="00891D93" w:rsidP="00AB17D0">
      <w:pPr>
        <w:rPr>
          <w:noProof/>
        </w:rPr>
      </w:pPr>
      <w:r>
        <w:rPr>
          <w:noProof/>
        </w:rPr>
        <w:t xml:space="preserve">De este modo, el propósito del artículo es caracterizar a los jugadores, de acuerdo a la tipología del </w:t>
      </w:r>
      <w:r w:rsidRPr="00891D93">
        <w:rPr>
          <w:i/>
          <w:noProof/>
        </w:rPr>
        <w:t>National Opinion Center DSM Screen for Gambling Problems</w:t>
      </w:r>
      <w:r>
        <w:rPr>
          <w:noProof/>
        </w:rPr>
        <w:t xml:space="preserve"> (NODS), respecto de la satisfacción vital que reportan, en una muestra representativa de la población mayor de 18 años del Gran Santiago, que corresponde a las zonas</w:t>
      </w:r>
      <w:r w:rsidR="005A2FDE">
        <w:rPr>
          <w:noProof/>
        </w:rPr>
        <w:t xml:space="preserve"> urbanas de la capital de Chile, contrastando las siguientes hipótesis:</w:t>
      </w:r>
    </w:p>
    <w:p w14:paraId="39311ECA" w14:textId="4B433398" w:rsidR="005A2FDE" w:rsidRDefault="005A2FDE" w:rsidP="00AB17D0">
      <w:pPr>
        <w:rPr>
          <w:noProof/>
        </w:rPr>
      </w:pPr>
      <w:r>
        <w:rPr>
          <w:noProof/>
        </w:rPr>
        <w:t>Hipótesis 1: los individuos que son categorizados como jugadores de riesgo, problemático o patológicos, presentan menores niveles de satisfacción vital que aquellos clasificados como de bajo riesgo.</w:t>
      </w:r>
      <w:r w:rsidR="00E247A5">
        <w:rPr>
          <w:noProof/>
        </w:rPr>
        <w:t xml:space="preserve"> A su vez, los individuos patológicos son los que reportan menores puntajes en esta dimensión.</w:t>
      </w:r>
    </w:p>
    <w:p w14:paraId="18FBA85C" w14:textId="4E9F40F2" w:rsidR="005A2FDE" w:rsidRPr="002965C5" w:rsidRDefault="005A2FDE" w:rsidP="00AB17D0">
      <w:pPr>
        <w:rPr>
          <w:noProof/>
        </w:rPr>
      </w:pPr>
      <w:r w:rsidRPr="002965C5">
        <w:rPr>
          <w:noProof/>
        </w:rPr>
        <w:t xml:space="preserve">Hipótesis 2: </w:t>
      </w:r>
      <w:r w:rsidR="004C5702" w:rsidRPr="002965C5">
        <w:rPr>
          <w:noProof/>
        </w:rPr>
        <w:t>los individuos que son categorizados como jugadores de bajo riesgo y que han apostado durante el último año en algún juego de azar presentan mayores niveles de satisfacción vital que aquellos clasificados en las categorías de riesgo, problemático y patológico.</w:t>
      </w:r>
    </w:p>
    <w:p w14:paraId="4D659F5B" w14:textId="31ED8531" w:rsidR="004C5702" w:rsidRPr="00AB17D0" w:rsidRDefault="004C5702" w:rsidP="00AB17D0">
      <w:pPr>
        <w:rPr>
          <w:noProof/>
        </w:rPr>
      </w:pPr>
      <w:r>
        <w:rPr>
          <w:noProof/>
        </w:rPr>
        <w:t>Hipótesis 3: los individuos categorizados como jugadores de bajo riesgo que declaran apostar acompañados presentan mayores niveles de satisfacción que aquellos que declaran hacerlo a solas.</w:t>
      </w:r>
    </w:p>
    <w:p w14:paraId="23D37785" w14:textId="77777777" w:rsidR="0066322F" w:rsidRDefault="0066322F" w:rsidP="0066322F">
      <w:pPr>
        <w:pStyle w:val="Ttulo1"/>
        <w:rPr>
          <w:lang w:val="es-MX"/>
        </w:rPr>
      </w:pPr>
      <w:r>
        <w:rPr>
          <w:lang w:val="es-MX"/>
        </w:rPr>
        <w:t>Metodología</w:t>
      </w:r>
    </w:p>
    <w:p w14:paraId="029CFBE5" w14:textId="77777777" w:rsidR="0066322F" w:rsidRDefault="0066322F" w:rsidP="0066322F">
      <w:pPr>
        <w:pStyle w:val="Ttulo2"/>
        <w:rPr>
          <w:lang w:val="es-MX"/>
        </w:rPr>
      </w:pPr>
      <w:r>
        <w:rPr>
          <w:lang w:val="es-MX"/>
        </w:rPr>
        <w:t>Muestra</w:t>
      </w:r>
    </w:p>
    <w:p w14:paraId="707CB658" w14:textId="7CC8CFEC" w:rsidR="00891D93" w:rsidRDefault="008F40B2" w:rsidP="00891D93">
      <w:pPr>
        <w:rPr>
          <w:lang w:val="es-MX"/>
        </w:rPr>
      </w:pPr>
      <w:r>
        <w:rPr>
          <w:lang w:val="es-MX"/>
        </w:rPr>
        <w:t xml:space="preserve">La muestra, probabilística y </w:t>
      </w:r>
      <w:proofErr w:type="spellStart"/>
      <w:r>
        <w:rPr>
          <w:lang w:val="es-MX"/>
        </w:rPr>
        <w:t>polietápica</w:t>
      </w:r>
      <w:proofErr w:type="spellEnd"/>
      <w:r>
        <w:rPr>
          <w:lang w:val="es-MX"/>
        </w:rPr>
        <w:t xml:space="preserve">, consideró la selección aleatoria de manzanas de vivienda a lo largo del Gran Santiago. Al interior de cada una de ellas, y a través de un muestreo sistemático, se seleccionaron 10 viviendas, donde se escogió un individuo mayor de 18 años para responder el cuestionario, recurriendo a una tabla de </w:t>
      </w:r>
      <w:proofErr w:type="spellStart"/>
      <w:r>
        <w:rPr>
          <w:lang w:val="es-MX"/>
        </w:rPr>
        <w:t>Kish</w:t>
      </w:r>
      <w:proofErr w:type="spellEnd"/>
      <w:r>
        <w:rPr>
          <w:lang w:val="es-MX"/>
        </w:rPr>
        <w:t>.</w:t>
      </w:r>
    </w:p>
    <w:p w14:paraId="284BBE1B" w14:textId="4992C9E6" w:rsidR="008F40B2" w:rsidRPr="00EA1E35" w:rsidRDefault="008F40B2" w:rsidP="00891D93">
      <w:pPr>
        <w:rPr>
          <w:lang w:val="es-MX"/>
        </w:rPr>
      </w:pPr>
      <w:r>
        <w:rPr>
          <w:lang w:val="es-MX"/>
        </w:rPr>
        <w:t xml:space="preserve">La muestra alcanzó a 1032 casos, obteniendo así un error del 3,1%, con un nivel de confianza del 95%. El 45,3% de los casos corresponde a hombres, mientras que el 54,7% a mujeres, siendo la edad media de la muestra 44,06 años (DE=16,841). </w:t>
      </w:r>
      <w:r w:rsidR="00EA1E35">
        <w:rPr>
          <w:lang w:val="es-MX"/>
        </w:rPr>
        <w:t xml:space="preserve">La edad promedio de los hombres alcanza a 43,22 años (DE=16,618), mientras que 44,76 (DE=17,008) en las mujeres, sin ser estadísticamente significativa esta diferencia, </w:t>
      </w:r>
      <w:r w:rsidR="00EA1E35">
        <w:rPr>
          <w:i/>
          <w:lang w:val="es-MX"/>
        </w:rPr>
        <w:t xml:space="preserve">t </w:t>
      </w:r>
      <w:r w:rsidR="00EA1E35">
        <w:rPr>
          <w:lang w:val="es-MX"/>
        </w:rPr>
        <w:t xml:space="preserve">(1030) = -1,455, </w:t>
      </w:r>
      <w:proofErr w:type="spellStart"/>
      <w:r w:rsidR="00EA1E35">
        <w:rPr>
          <w:lang w:val="es-MX"/>
        </w:rPr>
        <w:t>ns</w:t>
      </w:r>
      <w:proofErr w:type="spellEnd"/>
      <w:r w:rsidR="00EA1E35">
        <w:rPr>
          <w:lang w:val="es-MX"/>
        </w:rPr>
        <w:t>. Finalmente, el 20,1% de los encuestados pertenece al estrato socioeconómico alto, el 37,7% al medio alto, el 28,0% al medio bajo y el 14,2% al bajo.</w:t>
      </w:r>
    </w:p>
    <w:p w14:paraId="5B782AC0" w14:textId="77777777" w:rsidR="0066322F" w:rsidRDefault="0066322F" w:rsidP="0066322F">
      <w:pPr>
        <w:pStyle w:val="Ttulo2"/>
        <w:rPr>
          <w:lang w:val="es-MX"/>
        </w:rPr>
      </w:pPr>
      <w:r>
        <w:rPr>
          <w:lang w:val="es-MX"/>
        </w:rPr>
        <w:t>Procedimientos</w:t>
      </w:r>
    </w:p>
    <w:p w14:paraId="1F584B02" w14:textId="530C508D" w:rsidR="00EA1E35" w:rsidRPr="00EA1E35" w:rsidRDefault="00EA1E35" w:rsidP="00EA1E35">
      <w:pPr>
        <w:rPr>
          <w:lang w:val="es-MX"/>
        </w:rPr>
      </w:pPr>
      <w:r>
        <w:rPr>
          <w:lang w:val="es-MX"/>
        </w:rPr>
        <w:t>Un encuestador debidamente capacitado aplicó el cuestionario en el hogar del encuestado. En todo momento se aseguró la voluntariedad de la participación y la confidencialidad de los datos obtenidos en la investigación.</w:t>
      </w:r>
    </w:p>
    <w:p w14:paraId="2C0CE830" w14:textId="77777777" w:rsidR="0066322F" w:rsidRPr="00F05C8D" w:rsidRDefault="0066322F" w:rsidP="0066322F">
      <w:pPr>
        <w:pStyle w:val="Ttulo2"/>
        <w:rPr>
          <w:lang w:val="en-US"/>
        </w:rPr>
      </w:pPr>
      <w:proofErr w:type="spellStart"/>
      <w:r w:rsidRPr="00F05C8D">
        <w:rPr>
          <w:lang w:val="en-US"/>
        </w:rPr>
        <w:lastRenderedPageBreak/>
        <w:t>Instrumentos</w:t>
      </w:r>
      <w:proofErr w:type="spellEnd"/>
    </w:p>
    <w:p w14:paraId="756A75EE" w14:textId="75EF0947" w:rsidR="00880138" w:rsidRDefault="00880138" w:rsidP="00880138">
      <w:pPr>
        <w:rPr>
          <w:lang w:val="es-CL"/>
        </w:rPr>
      </w:pPr>
      <w:r>
        <w:rPr>
          <w:lang w:val="en-GB"/>
        </w:rPr>
        <w:t xml:space="preserve">National Opinion Research </w:t>
      </w:r>
      <w:proofErr w:type="spellStart"/>
      <w:r>
        <w:rPr>
          <w:lang w:val="en-GB"/>
        </w:rPr>
        <w:t>Center</w:t>
      </w:r>
      <w:proofErr w:type="spellEnd"/>
      <w:r>
        <w:rPr>
          <w:lang w:val="en-GB"/>
        </w:rPr>
        <w:t xml:space="preserve"> DSM Screen for Gambling Problems (NODS). </w:t>
      </w:r>
      <w:r w:rsidRPr="00880138">
        <w:rPr>
          <w:lang w:val="es-CL"/>
        </w:rPr>
        <w:t>Este cuestionario fue diseñado para medir juego problemático y patol</w:t>
      </w:r>
      <w:r>
        <w:rPr>
          <w:lang w:val="es-CL"/>
        </w:rPr>
        <w:t>ógico, de acuerdo a los criterios establecidos por el DSM-IV</w:t>
      </w:r>
      <w:r w:rsidRPr="00880138">
        <w:rPr>
          <w:lang w:val="es-CL"/>
        </w:rPr>
        <w:t xml:space="preserve"> </w:t>
      </w:r>
      <w:sdt>
        <w:sdtPr>
          <w:rPr>
            <w:lang w:val="en-GB"/>
          </w:rPr>
          <w:id w:val="571849867"/>
          <w:citation/>
        </w:sdtPr>
        <w:sdtEndPr/>
        <w:sdtContent>
          <w:r>
            <w:rPr>
              <w:lang w:val="en-GB"/>
            </w:rPr>
            <w:fldChar w:fldCharType="begin"/>
          </w:r>
          <w:r w:rsidR="004A2680">
            <w:rPr>
              <w:lang w:val="es-CL"/>
            </w:rPr>
            <w:instrText xml:space="preserve">CITATION Ger99 \l 13322 </w:instrText>
          </w:r>
          <w:r>
            <w:rPr>
              <w:lang w:val="en-GB"/>
            </w:rPr>
            <w:fldChar w:fldCharType="separate"/>
          </w:r>
          <w:r w:rsidR="004115DA" w:rsidRPr="004115DA">
            <w:rPr>
              <w:noProof/>
              <w:lang w:val="es-CL"/>
            </w:rPr>
            <w:t>(Gerstein, et al., 1999)</w:t>
          </w:r>
          <w:r>
            <w:rPr>
              <w:lang w:val="en-GB"/>
            </w:rPr>
            <w:fldChar w:fldCharType="end"/>
          </w:r>
        </w:sdtContent>
      </w:sdt>
      <w:r w:rsidRPr="00880138">
        <w:rPr>
          <w:lang w:val="es-CL"/>
        </w:rPr>
        <w:t>.</w:t>
      </w:r>
      <w:r>
        <w:rPr>
          <w:lang w:val="es-CL"/>
        </w:rPr>
        <w:t xml:space="preserve"> Se compone de 34 preguntas dicotómicas con respuestas “sí” y “no”, de las cuales la mitad aborda situaciones a lo largo de la vida y las restantes en el último año, generando así dos indicadores de juego problemático. De acuerdo a la tipología, son cuatro los grupos identificables: población de bajo riesgo, jugadores de riesgo, jugadores problemáticos y jugadores patológicos.</w:t>
      </w:r>
      <w:r w:rsidR="00806591">
        <w:rPr>
          <w:lang w:val="es-CL"/>
        </w:rPr>
        <w:t xml:space="preserve"> La confiabilidad del indicador para el ciclo vital completo alcanza a 0.900, de acuerdo al estadístico Alfa de Cronbach.</w:t>
      </w:r>
    </w:p>
    <w:p w14:paraId="0AB4A272" w14:textId="1C82AFB1" w:rsidR="00237257" w:rsidRDefault="00880138" w:rsidP="00880138">
      <w:pPr>
        <w:rPr>
          <w:lang w:val="es-CL"/>
        </w:rPr>
      </w:pPr>
      <w:r>
        <w:rPr>
          <w:lang w:val="es-CL"/>
        </w:rPr>
        <w:t xml:space="preserve">Índice de Bienestar Personal (PWI). Esta escala aborda </w:t>
      </w:r>
      <w:r w:rsidR="00806591">
        <w:rPr>
          <w:lang w:val="es-CL"/>
        </w:rPr>
        <w:t>la satisfacción vital de los individuos, recurriendo a siete ítems relativos a nivel de vida, logros alcanzados, relaciones personales, seguridad, sentimiento de formar parte de la comunidad, y seguridad futura</w:t>
      </w:r>
      <w:sdt>
        <w:sdtPr>
          <w:rPr>
            <w:lang w:val="es-CL"/>
          </w:rPr>
          <w:id w:val="737205545"/>
          <w:citation/>
        </w:sdtPr>
        <w:sdtEndPr/>
        <w:sdtContent>
          <w:r w:rsidR="002965C5">
            <w:rPr>
              <w:lang w:val="es-CL"/>
            </w:rPr>
            <w:fldChar w:fldCharType="begin"/>
          </w:r>
          <w:r w:rsidR="002965C5">
            <w:rPr>
              <w:lang w:val="es-MX"/>
            </w:rPr>
            <w:instrText xml:space="preserve"> CITATION The13 \l 2058 </w:instrText>
          </w:r>
          <w:r w:rsidR="002965C5">
            <w:rPr>
              <w:lang w:val="es-CL"/>
            </w:rPr>
            <w:fldChar w:fldCharType="separate"/>
          </w:r>
          <w:r w:rsidR="004115DA">
            <w:rPr>
              <w:noProof/>
              <w:lang w:val="es-MX"/>
            </w:rPr>
            <w:t xml:space="preserve"> (The International Wellbeing Group, 2013)</w:t>
          </w:r>
          <w:r w:rsidR="002965C5">
            <w:rPr>
              <w:lang w:val="es-CL"/>
            </w:rPr>
            <w:fldChar w:fldCharType="end"/>
          </w:r>
        </w:sdtContent>
      </w:sdt>
      <w:r w:rsidR="00806591">
        <w:rPr>
          <w:lang w:val="es-CL"/>
        </w:rPr>
        <w:t>. Estos reactivos tienen como unidad de medida que oscila entre 0 y 10, donde la primera cifra es “completamente insatisfecho” y la segunda, “completamente satisfecho”. La confiabilidad de este indicador es alta, en la medida que el estadí</w:t>
      </w:r>
      <w:r w:rsidR="00237257">
        <w:rPr>
          <w:lang w:val="es-CL"/>
        </w:rPr>
        <w:t>stico Alfa de Cronbach es 0,871 para la muestra total, 0,853 para la población de bajo riesgo y 0,898 para los de riesgo, problemáticos o patológicos. Cabe destacar que un análisis factorial confirmatorio multigrupo obtuvo un adecuado ajuste (</w:t>
      </w:r>
      <w:r w:rsidR="00237257">
        <w:rPr>
          <w:rFonts w:cs="Times New Roman"/>
          <w:lang w:val="es-CL"/>
        </w:rPr>
        <w:t>χ</w:t>
      </w:r>
      <w:r w:rsidR="00237257">
        <w:rPr>
          <w:vertAlign w:val="superscript"/>
          <w:lang w:val="es-CL"/>
        </w:rPr>
        <w:t xml:space="preserve">2 </w:t>
      </w:r>
      <w:r w:rsidR="00237257">
        <w:rPr>
          <w:lang w:val="es-CL"/>
        </w:rPr>
        <w:t xml:space="preserve">(38) = 208,216, </w:t>
      </w:r>
      <w:r w:rsidR="00237257">
        <w:rPr>
          <w:i/>
          <w:lang w:val="es-CL"/>
        </w:rPr>
        <w:t>p</w:t>
      </w:r>
      <w:r w:rsidR="00237257">
        <w:rPr>
          <w:lang w:val="es-CL"/>
        </w:rPr>
        <w:t>&lt;0.05; CFI = 0,948; TLI = 0,942), con cargas factoriales altas y estadísticamente significativas.</w:t>
      </w:r>
    </w:p>
    <w:p w14:paraId="24F5D312" w14:textId="2A958178" w:rsidR="00C23AD7" w:rsidRDefault="00C23AD7" w:rsidP="00C23AD7">
      <w:pPr>
        <w:jc w:val="center"/>
      </w:pPr>
      <w:r>
        <w:t xml:space="preserve">****INSERTAR TABLA </w:t>
      </w:r>
      <w:r>
        <w:t>1</w:t>
      </w:r>
      <w:r>
        <w:t xml:space="preserve"> AQUÍ****</w:t>
      </w:r>
    </w:p>
    <w:p w14:paraId="0F0C3B41" w14:textId="6720FC9A" w:rsidR="00113156" w:rsidRDefault="00113156" w:rsidP="00880138">
      <w:pPr>
        <w:rPr>
          <w:lang w:val="es-CL"/>
        </w:rPr>
      </w:pPr>
    </w:p>
    <w:p w14:paraId="029A2117" w14:textId="77777777" w:rsidR="00113156" w:rsidRDefault="00113156" w:rsidP="00113156">
      <w:pPr>
        <w:jc w:val="center"/>
        <w:rPr>
          <w:lang w:val="es-CL"/>
        </w:rPr>
      </w:pPr>
    </w:p>
    <w:p w14:paraId="4B57F244" w14:textId="2BE3A318" w:rsidR="00FB5019" w:rsidRDefault="004A2680" w:rsidP="00237257">
      <w:r>
        <w:t xml:space="preserve">Recurriendo al programa </w:t>
      </w:r>
      <w:proofErr w:type="spellStart"/>
      <w:r>
        <w:t>Mplus</w:t>
      </w:r>
      <w:proofErr w:type="spellEnd"/>
      <w:r>
        <w:t xml:space="preserve"> v. 6.12 </w:t>
      </w:r>
      <w:sdt>
        <w:sdtPr>
          <w:id w:val="-1840540244"/>
          <w:citation/>
        </w:sdtPr>
        <w:sdtEndPr/>
        <w:sdtContent>
          <w:r>
            <w:fldChar w:fldCharType="begin"/>
          </w:r>
          <w:r>
            <w:rPr>
              <w:lang w:val="es-MX"/>
            </w:rPr>
            <w:instrText xml:space="preserve"> CITATION Mut12 \l 2058 </w:instrText>
          </w:r>
          <w:r>
            <w:fldChar w:fldCharType="separate"/>
          </w:r>
          <w:r w:rsidR="004115DA" w:rsidRPr="004115DA">
            <w:rPr>
              <w:noProof/>
              <w:lang w:val="es-MX"/>
            </w:rPr>
            <w:t>(Muthén &amp; Muthén, 2012)</w:t>
          </w:r>
          <w:r>
            <w:fldChar w:fldCharType="end"/>
          </w:r>
        </w:sdtContent>
      </w:sdt>
      <w:r w:rsidR="00FB5019">
        <w:t xml:space="preserve">, se evaluó si el Índice de Bienestar Personal es invariante entre la población de bajo riesgo y los jugadores de riesgo, problemáticos o patológicos. De acuerdo a este análisis, la </w:t>
      </w:r>
      <w:proofErr w:type="spellStart"/>
      <w:r w:rsidR="00FB5019">
        <w:t>invarianza</w:t>
      </w:r>
      <w:proofErr w:type="spellEnd"/>
      <w:r w:rsidR="00FB5019">
        <w:t xml:space="preserve"> débil, que se define por la </w:t>
      </w:r>
      <w:proofErr w:type="spellStart"/>
      <w:r w:rsidR="00FB5019">
        <w:t>invarianza</w:t>
      </w:r>
      <w:proofErr w:type="spellEnd"/>
      <w:r w:rsidR="00FB5019">
        <w:t xml:space="preserve"> de las cargas factoriales, y la fuerte, que agrega los </w:t>
      </w:r>
      <w:proofErr w:type="spellStart"/>
      <w:r w:rsidR="00FB5019">
        <w:t>interceptos</w:t>
      </w:r>
      <w:proofErr w:type="spellEnd"/>
      <w:r w:rsidR="00FB5019">
        <w:t xml:space="preserve"> como invariantes</w:t>
      </w:r>
      <w:sdt>
        <w:sdtPr>
          <w:id w:val="295185892"/>
          <w:citation/>
        </w:sdtPr>
        <w:sdtEndPr/>
        <w:sdtContent>
          <w:r w:rsidR="00FB5019">
            <w:fldChar w:fldCharType="begin"/>
          </w:r>
          <w:r w:rsidR="00FB5019">
            <w:rPr>
              <w:lang w:val="es-MX"/>
            </w:rPr>
            <w:instrText xml:space="preserve"> CITATION Wan12 \l 2058 </w:instrText>
          </w:r>
          <w:r w:rsidR="00FB5019">
            <w:fldChar w:fldCharType="separate"/>
          </w:r>
          <w:r w:rsidR="004115DA">
            <w:rPr>
              <w:noProof/>
              <w:lang w:val="es-MX"/>
            </w:rPr>
            <w:t xml:space="preserve"> </w:t>
          </w:r>
          <w:r w:rsidR="004115DA" w:rsidRPr="004115DA">
            <w:rPr>
              <w:noProof/>
              <w:lang w:val="es-MX"/>
            </w:rPr>
            <w:t>(Wang &amp; Wang, 2012)</w:t>
          </w:r>
          <w:r w:rsidR="00FB5019">
            <w:fldChar w:fldCharType="end"/>
          </w:r>
        </w:sdtContent>
      </w:sdt>
      <w:r w:rsidR="00FB5019">
        <w:t>, son posibles de probar. Esto implica que las medias de los factores latentes son comparables entre los dos grupos</w:t>
      </w:r>
      <w:sdt>
        <w:sdtPr>
          <w:id w:val="-647669369"/>
          <w:citation/>
        </w:sdtPr>
        <w:sdtEndPr/>
        <w:sdtContent>
          <w:r w:rsidR="00FB5019">
            <w:fldChar w:fldCharType="begin"/>
          </w:r>
          <w:r w:rsidR="00FB5019">
            <w:rPr>
              <w:lang w:val="es-MX"/>
            </w:rPr>
            <w:instrText xml:space="preserve"> CITATION Mil10 \l 2058 </w:instrText>
          </w:r>
          <w:r w:rsidR="00FB5019">
            <w:fldChar w:fldCharType="separate"/>
          </w:r>
          <w:r w:rsidR="004115DA">
            <w:rPr>
              <w:noProof/>
              <w:lang w:val="es-MX"/>
            </w:rPr>
            <w:t xml:space="preserve"> (Milfont &amp; Fischer, 2010)</w:t>
          </w:r>
          <w:r w:rsidR="00FB5019">
            <w:fldChar w:fldCharType="end"/>
          </w:r>
        </w:sdtContent>
      </w:sdt>
      <w:r w:rsidR="00FB5019">
        <w:t>, de acuerdo a la tipología del cuestionario NODS.</w:t>
      </w:r>
    </w:p>
    <w:p w14:paraId="08EBF0D9" w14:textId="71C9D5EE" w:rsidR="00C23AD7" w:rsidRDefault="00C23AD7" w:rsidP="00C23AD7">
      <w:pPr>
        <w:jc w:val="center"/>
      </w:pPr>
      <w:r>
        <w:t xml:space="preserve">****INSERTAR TABLA </w:t>
      </w:r>
      <w:r>
        <w:t>2</w:t>
      </w:r>
      <w:r>
        <w:t xml:space="preserve"> AQUÍ****</w:t>
      </w:r>
    </w:p>
    <w:p w14:paraId="391E7555" w14:textId="50F4C3F2" w:rsidR="00113156" w:rsidRDefault="00113156" w:rsidP="00237257"/>
    <w:p w14:paraId="590DFE91" w14:textId="77777777" w:rsidR="00C23AD7" w:rsidRDefault="00C23AD7" w:rsidP="00237257"/>
    <w:p w14:paraId="06343B27" w14:textId="77777777" w:rsidR="0066322F" w:rsidRDefault="0066322F" w:rsidP="0066322F">
      <w:pPr>
        <w:pStyle w:val="Ttulo2"/>
        <w:rPr>
          <w:lang w:val="es-MX"/>
        </w:rPr>
      </w:pPr>
      <w:r>
        <w:rPr>
          <w:lang w:val="es-MX"/>
        </w:rPr>
        <w:t>Análisis</w:t>
      </w:r>
    </w:p>
    <w:p w14:paraId="408A84EB" w14:textId="22400C37" w:rsidR="00836EF0" w:rsidRDefault="00836EF0" w:rsidP="00836EF0">
      <w:pPr>
        <w:rPr>
          <w:lang w:val="es-MX"/>
        </w:rPr>
      </w:pPr>
      <w:r>
        <w:rPr>
          <w:lang w:val="es-MX"/>
        </w:rPr>
        <w:t>Cabe destacar que la base de datos fue ponderada por sexo, edad y nivel socioeconómico, de modo tal de obtener resultados que respeten la distribución poblacional de estas variables, y eliminen posibles efectos de diseño de la muestra.</w:t>
      </w:r>
    </w:p>
    <w:p w14:paraId="2936691D" w14:textId="07FE07D4" w:rsidR="00A6798B" w:rsidRPr="00836EF0" w:rsidRDefault="00A6798B" w:rsidP="00836EF0">
      <w:pPr>
        <w:rPr>
          <w:lang w:val="es-MX"/>
        </w:rPr>
      </w:pPr>
      <w:r>
        <w:rPr>
          <w:lang w:val="es-MX"/>
        </w:rPr>
        <w:lastRenderedPageBreak/>
        <w:t>Para el contraste de las hipótesis planteadas, se recurrió a Análisis de varianza (ANOVA), utilizando la prueba F Brown-</w:t>
      </w:r>
      <w:proofErr w:type="spellStart"/>
      <w:r>
        <w:rPr>
          <w:lang w:val="es-MX"/>
        </w:rPr>
        <w:t>Forsythe</w:t>
      </w:r>
      <w:proofErr w:type="spellEnd"/>
      <w:r>
        <w:rPr>
          <w:lang w:val="es-MX"/>
        </w:rPr>
        <w:t xml:space="preserve">, </w:t>
      </w:r>
      <w:r w:rsidR="00465001">
        <w:rPr>
          <w:lang w:val="es-MX"/>
        </w:rPr>
        <w:t xml:space="preserve">cuando el estadístico de </w:t>
      </w:r>
      <w:proofErr w:type="spellStart"/>
      <w:r w:rsidR="00465001">
        <w:rPr>
          <w:lang w:val="es-MX"/>
        </w:rPr>
        <w:t>Levene</w:t>
      </w:r>
      <w:proofErr w:type="spellEnd"/>
      <w:r w:rsidR="00465001">
        <w:rPr>
          <w:lang w:val="es-MX"/>
        </w:rPr>
        <w:t xml:space="preserve"> indica</w:t>
      </w:r>
      <w:r>
        <w:rPr>
          <w:lang w:val="es-MX"/>
        </w:rPr>
        <w:t xml:space="preserve"> heterogeneidad de varianzas. Además, se incluyó contrastes post-hoc de </w:t>
      </w:r>
      <w:proofErr w:type="spellStart"/>
      <w:r>
        <w:rPr>
          <w:lang w:val="es-MX"/>
        </w:rPr>
        <w:t>Games-Howell</w:t>
      </w:r>
      <w:proofErr w:type="spellEnd"/>
      <w:r>
        <w:rPr>
          <w:lang w:val="es-MX"/>
        </w:rPr>
        <w:t>, en la medida que se adapta a la misma violación de supuestos y a desbalance en el tamaño de los grupos</w:t>
      </w:r>
      <w:sdt>
        <w:sdtPr>
          <w:rPr>
            <w:lang w:val="es-MX"/>
          </w:rPr>
          <w:id w:val="-2055152197"/>
          <w:citation/>
        </w:sdtPr>
        <w:sdtEndPr/>
        <w:sdtContent>
          <w:r w:rsidR="00802264">
            <w:rPr>
              <w:lang w:val="es-MX"/>
            </w:rPr>
            <w:fldChar w:fldCharType="begin"/>
          </w:r>
          <w:r w:rsidR="00802264">
            <w:rPr>
              <w:lang w:val="es-MX"/>
            </w:rPr>
            <w:instrText xml:space="preserve"> CITATION Fie09 \l 2058 </w:instrText>
          </w:r>
          <w:r w:rsidR="00802264">
            <w:rPr>
              <w:lang w:val="es-MX"/>
            </w:rPr>
            <w:fldChar w:fldCharType="separate"/>
          </w:r>
          <w:r w:rsidR="004115DA">
            <w:rPr>
              <w:noProof/>
              <w:lang w:val="es-MX"/>
            </w:rPr>
            <w:t xml:space="preserve"> (Field, 2009)</w:t>
          </w:r>
          <w:r w:rsidR="00802264">
            <w:rPr>
              <w:lang w:val="es-MX"/>
            </w:rPr>
            <w:fldChar w:fldCharType="end"/>
          </w:r>
        </w:sdtContent>
      </w:sdt>
      <w:r>
        <w:rPr>
          <w:lang w:val="es-MX"/>
        </w:rPr>
        <w:t>.</w:t>
      </w:r>
      <w:r w:rsidR="00AE5796">
        <w:rPr>
          <w:lang w:val="es-MX"/>
        </w:rPr>
        <w:t xml:space="preserve"> Estos análisis fueron desarrollados recurriendo al programa IBM-SPSS v.21.</w:t>
      </w:r>
    </w:p>
    <w:p w14:paraId="1CCE061C" w14:textId="77777777" w:rsidR="0066322F" w:rsidRDefault="0066322F" w:rsidP="0066322F">
      <w:pPr>
        <w:pStyle w:val="Ttulo1"/>
        <w:rPr>
          <w:lang w:val="es-MX"/>
        </w:rPr>
      </w:pPr>
      <w:r>
        <w:rPr>
          <w:lang w:val="es-MX"/>
        </w:rPr>
        <w:t>Resultados</w:t>
      </w:r>
    </w:p>
    <w:p w14:paraId="2F466E8B" w14:textId="2C2820C9" w:rsidR="00FB5019" w:rsidRDefault="002965C5" w:rsidP="00FB5019">
      <w:pPr>
        <w:rPr>
          <w:lang w:val="es-MX"/>
        </w:rPr>
      </w:pPr>
      <w:r>
        <w:rPr>
          <w:lang w:val="es-MX"/>
        </w:rPr>
        <w:t xml:space="preserve">En el caso del contraste de la primera hipótesis planteada, es posible observar que al distinguir en dos categorías, de acuerdo al cuestionario NODS, la media del Índice de Bienestar Personal alcanza a 7,45 (DE = 1,496) en la población de bajo riesgo, mientras que a 6,85 (DE = 1,956) en la de riesgo, juego problemático o patológico. Las diferencias son estadísticamente significativas, </w:t>
      </w:r>
      <w:r>
        <w:rPr>
          <w:i/>
          <w:lang w:val="es-MX"/>
        </w:rPr>
        <w:t>F</w:t>
      </w:r>
      <w:r w:rsidR="007052ED">
        <w:rPr>
          <w:i/>
          <w:lang w:val="es-MX"/>
        </w:rPr>
        <w:t xml:space="preserve"> </w:t>
      </w:r>
      <w:r>
        <w:rPr>
          <w:lang w:val="es-MX"/>
        </w:rPr>
        <w:t xml:space="preserve">(1, 1028) = 18,016, </w:t>
      </w:r>
      <w:r>
        <w:rPr>
          <w:i/>
          <w:lang w:val="es-MX"/>
        </w:rPr>
        <w:t>p</w:t>
      </w:r>
      <w:r>
        <w:rPr>
          <w:lang w:val="es-MX"/>
        </w:rPr>
        <w:t xml:space="preserve">&lt;0.001, </w:t>
      </w:r>
      <w:r w:rsidR="007052ED">
        <w:rPr>
          <w:rFonts w:cs="Times New Roman"/>
          <w:lang w:val="es-MX"/>
        </w:rPr>
        <w:t>ω</w:t>
      </w:r>
      <w:r>
        <w:rPr>
          <w:vertAlign w:val="superscript"/>
          <w:lang w:val="es-MX"/>
        </w:rPr>
        <w:t>2</w:t>
      </w:r>
      <w:r>
        <w:rPr>
          <w:lang w:val="es-MX"/>
        </w:rPr>
        <w:t xml:space="preserve"> = </w:t>
      </w:r>
      <w:r w:rsidR="007052ED">
        <w:rPr>
          <w:lang w:val="es-MX"/>
        </w:rPr>
        <w:t xml:space="preserve">0,016, lo que también es corroborado a través de estadísticos robustos, </w:t>
      </w:r>
      <w:proofErr w:type="spellStart"/>
      <w:r w:rsidR="007052ED">
        <w:rPr>
          <w:i/>
          <w:lang w:val="es-MX"/>
        </w:rPr>
        <w:t>F</w:t>
      </w:r>
      <w:r w:rsidR="007052ED" w:rsidRPr="007052ED">
        <w:rPr>
          <w:i/>
          <w:vertAlign w:val="subscript"/>
          <w:lang w:val="es-MX"/>
        </w:rPr>
        <w:t>Browne-Forsythe</w:t>
      </w:r>
      <w:proofErr w:type="spellEnd"/>
      <w:r w:rsidR="007052ED">
        <w:rPr>
          <w:i/>
          <w:vertAlign w:val="subscript"/>
          <w:lang w:val="es-MX"/>
        </w:rPr>
        <w:t xml:space="preserve"> </w:t>
      </w:r>
      <w:r w:rsidR="007052ED">
        <w:rPr>
          <w:lang w:val="es-MX"/>
        </w:rPr>
        <w:t xml:space="preserve">(1, 176,002) = 12,337, </w:t>
      </w:r>
      <w:r w:rsidR="007052ED">
        <w:rPr>
          <w:i/>
          <w:lang w:val="es-MX"/>
        </w:rPr>
        <w:t>p</w:t>
      </w:r>
      <w:r w:rsidR="007052ED">
        <w:rPr>
          <w:lang w:val="es-MX"/>
        </w:rPr>
        <w:t>&lt;0,001.</w:t>
      </w:r>
    </w:p>
    <w:p w14:paraId="462C4A38" w14:textId="11D31E66" w:rsidR="007052ED" w:rsidRPr="0074636A" w:rsidRDefault="007052ED" w:rsidP="00FB5019">
      <w:pPr>
        <w:rPr>
          <w:i/>
          <w:lang w:val="es-MX"/>
        </w:rPr>
      </w:pPr>
      <w:r>
        <w:rPr>
          <w:lang w:val="es-MX"/>
        </w:rPr>
        <w:t xml:space="preserve">A su vez, al distinguir entre las cuatro categorías de jugadores, </w:t>
      </w:r>
      <w:r w:rsidR="0074636A">
        <w:rPr>
          <w:lang w:val="es-MX"/>
        </w:rPr>
        <w:t xml:space="preserve">es posible observar que a medida que se aumenta en la gravedad del juego problemático, disminuyen las medias en el Índice de Bienestar Personal, alcanzando a 5,73 (DE = 1,152) entre los jugadores patológicos. Cabe destacar que éstas diferencias no se deben al azar, siendo estadísticamente significativas, </w:t>
      </w:r>
      <w:r w:rsidR="0074636A">
        <w:rPr>
          <w:i/>
          <w:lang w:val="es-MX"/>
        </w:rPr>
        <w:t xml:space="preserve">F </w:t>
      </w:r>
      <w:r w:rsidR="0074636A">
        <w:rPr>
          <w:lang w:val="es-MX"/>
        </w:rPr>
        <w:t xml:space="preserve">(3, 1026) = 18,242, </w:t>
      </w:r>
      <w:r w:rsidR="0074636A">
        <w:rPr>
          <w:i/>
          <w:lang w:val="es-MX"/>
        </w:rPr>
        <w:t>p</w:t>
      </w:r>
      <w:r w:rsidR="0074636A">
        <w:rPr>
          <w:lang w:val="es-MX"/>
        </w:rPr>
        <w:t xml:space="preserve">&lt;0.001, </w:t>
      </w:r>
      <w:r w:rsidR="0074636A">
        <w:rPr>
          <w:rFonts w:cs="Times New Roman"/>
          <w:lang w:val="es-MX"/>
        </w:rPr>
        <w:t>ω</w:t>
      </w:r>
      <w:r w:rsidR="0074636A">
        <w:rPr>
          <w:vertAlign w:val="superscript"/>
          <w:lang w:val="es-MX"/>
        </w:rPr>
        <w:t>2</w:t>
      </w:r>
      <w:r w:rsidR="0074636A">
        <w:rPr>
          <w:lang w:val="es-MX"/>
        </w:rPr>
        <w:t xml:space="preserve"> = 0,049, lo que también es corroborado a través de estadísticos robustos, </w:t>
      </w:r>
      <w:proofErr w:type="spellStart"/>
      <w:r w:rsidR="0074636A">
        <w:rPr>
          <w:i/>
          <w:lang w:val="es-MX"/>
        </w:rPr>
        <w:t>F</w:t>
      </w:r>
      <w:r w:rsidR="0074636A" w:rsidRPr="007052ED">
        <w:rPr>
          <w:i/>
          <w:vertAlign w:val="subscript"/>
          <w:lang w:val="es-MX"/>
        </w:rPr>
        <w:t>Browne-Forsythe</w:t>
      </w:r>
      <w:proofErr w:type="spellEnd"/>
      <w:r w:rsidR="0074636A">
        <w:rPr>
          <w:i/>
          <w:vertAlign w:val="subscript"/>
          <w:lang w:val="es-MX"/>
        </w:rPr>
        <w:t xml:space="preserve"> </w:t>
      </w:r>
      <w:r w:rsidR="0074636A">
        <w:rPr>
          <w:lang w:val="es-MX"/>
        </w:rPr>
        <w:t xml:space="preserve">(1, 53,920) = 10,729, </w:t>
      </w:r>
      <w:r w:rsidR="0074636A">
        <w:rPr>
          <w:i/>
          <w:lang w:val="es-MX"/>
        </w:rPr>
        <w:t>p</w:t>
      </w:r>
      <w:r w:rsidR="0074636A">
        <w:rPr>
          <w:lang w:val="es-MX"/>
        </w:rPr>
        <w:t>&lt;0,001.</w:t>
      </w:r>
      <w:r w:rsidR="001B0E2E">
        <w:rPr>
          <w:lang w:val="es-MX"/>
        </w:rPr>
        <w:t xml:space="preserve"> Cabe destacar que el contraste post-hoc de </w:t>
      </w:r>
      <w:proofErr w:type="spellStart"/>
      <w:r w:rsidR="001B0E2E">
        <w:rPr>
          <w:lang w:val="es-MX"/>
        </w:rPr>
        <w:t>Games-Howell</w:t>
      </w:r>
      <w:proofErr w:type="spellEnd"/>
      <w:r w:rsidR="001B0E2E">
        <w:rPr>
          <w:lang w:val="es-MX"/>
        </w:rPr>
        <w:t xml:space="preserve"> indica que los jugadores patológicos presentan diferencias significativas con la población de bajo riesgo y jugadores de riesgo (</w:t>
      </w:r>
      <w:r w:rsidR="001B0E2E">
        <w:rPr>
          <w:i/>
          <w:lang w:val="es-MX"/>
        </w:rPr>
        <w:t>p</w:t>
      </w:r>
      <w:r w:rsidR="001B0E2E">
        <w:rPr>
          <w:lang w:val="es-MX"/>
        </w:rPr>
        <w:t>&lt;0,05), al mismo tiempo que estos últimos no se diferencian de las categorías restantes (</w:t>
      </w:r>
      <w:proofErr w:type="spellStart"/>
      <w:r w:rsidR="001B0E2E">
        <w:rPr>
          <w:lang w:val="es-MX"/>
        </w:rPr>
        <w:t>ns</w:t>
      </w:r>
      <w:proofErr w:type="spellEnd"/>
      <w:r w:rsidR="001B0E2E">
        <w:rPr>
          <w:lang w:val="es-MX"/>
        </w:rPr>
        <w:t xml:space="preserve">). </w:t>
      </w:r>
    </w:p>
    <w:p w14:paraId="1408ACB5" w14:textId="654AB4AF" w:rsidR="002965C5" w:rsidRDefault="002965C5" w:rsidP="002965C5">
      <w:pPr>
        <w:rPr>
          <w:i/>
          <w:lang w:val="es-MX"/>
        </w:rPr>
      </w:pPr>
    </w:p>
    <w:p w14:paraId="403E8896" w14:textId="46193AE2" w:rsidR="00C23AD7" w:rsidRDefault="00C23AD7" w:rsidP="00C23AD7">
      <w:pPr>
        <w:jc w:val="center"/>
      </w:pPr>
      <w:r>
        <w:t xml:space="preserve">****INSERTAR TABLA </w:t>
      </w:r>
      <w:r>
        <w:t>3</w:t>
      </w:r>
      <w:r>
        <w:t xml:space="preserve"> AQUÍ****</w:t>
      </w:r>
    </w:p>
    <w:p w14:paraId="7E027B3B" w14:textId="77777777" w:rsidR="00C23AD7" w:rsidRDefault="00C23AD7" w:rsidP="002965C5">
      <w:pPr>
        <w:rPr>
          <w:i/>
          <w:lang w:val="es-MX"/>
        </w:rPr>
      </w:pPr>
    </w:p>
    <w:p w14:paraId="65A75091" w14:textId="201A78C8" w:rsidR="0074636A" w:rsidRPr="001B0E2E" w:rsidRDefault="0074636A" w:rsidP="0074636A">
      <w:pPr>
        <w:rPr>
          <w:lang w:val="es-MX"/>
        </w:rPr>
      </w:pPr>
      <w:r>
        <w:rPr>
          <w:lang w:val="es-MX"/>
        </w:rPr>
        <w:t>Para el contraste de la segunda hipótesis, es necesario analizar sólo los individuos que declararon haber apostado en algún juego durante el último año, quienes corresponden al 75,4% de la muestra del estudio</w:t>
      </w:r>
      <w:r w:rsidR="001B0E2E">
        <w:rPr>
          <w:lang w:val="es-MX"/>
        </w:rPr>
        <w:t>.</w:t>
      </w:r>
    </w:p>
    <w:p w14:paraId="2FD1DAE9" w14:textId="407F92F9" w:rsidR="0074636A" w:rsidRDefault="0074636A" w:rsidP="0074636A">
      <w:pPr>
        <w:rPr>
          <w:lang w:val="es-MX"/>
        </w:rPr>
      </w:pPr>
      <w:r>
        <w:t xml:space="preserve">Al distinguir entre las dos principales categorías del cuestionario NODS, es posible observar que aquellos individuos en clasificados como población de bajo riesgo presentan mayores puntuaciones promedios en la escala de satisfacción vital (M = 7,48; DE = 1,438). Esta diferencia es estadísticamente significativa, </w:t>
      </w:r>
      <w:r>
        <w:rPr>
          <w:i/>
          <w:lang w:val="es-MX"/>
        </w:rPr>
        <w:t xml:space="preserve">F </w:t>
      </w:r>
      <w:r>
        <w:rPr>
          <w:lang w:val="es-MX"/>
        </w:rPr>
        <w:t xml:space="preserve">(1, 771) = 20,958, </w:t>
      </w:r>
      <w:r>
        <w:rPr>
          <w:i/>
          <w:lang w:val="es-MX"/>
        </w:rPr>
        <w:t>p</w:t>
      </w:r>
      <w:r>
        <w:rPr>
          <w:lang w:val="es-MX"/>
        </w:rPr>
        <w:t xml:space="preserve">&lt;0.001, </w:t>
      </w:r>
      <w:r>
        <w:rPr>
          <w:rFonts w:cs="Times New Roman"/>
          <w:lang w:val="es-MX"/>
        </w:rPr>
        <w:t>ω</w:t>
      </w:r>
      <w:r>
        <w:rPr>
          <w:vertAlign w:val="superscript"/>
          <w:lang w:val="es-MX"/>
        </w:rPr>
        <w:t>2</w:t>
      </w:r>
      <w:r>
        <w:rPr>
          <w:lang w:val="es-MX"/>
        </w:rPr>
        <w:t xml:space="preserve"> = 0,025, lo que también es corroborado a través de estadísticos robustos, </w:t>
      </w:r>
      <w:proofErr w:type="spellStart"/>
      <w:r>
        <w:rPr>
          <w:i/>
          <w:lang w:val="es-MX"/>
        </w:rPr>
        <w:t>F</w:t>
      </w:r>
      <w:r w:rsidRPr="007052ED">
        <w:rPr>
          <w:i/>
          <w:vertAlign w:val="subscript"/>
          <w:lang w:val="es-MX"/>
        </w:rPr>
        <w:t>Browne-Forsythe</w:t>
      </w:r>
      <w:proofErr w:type="spellEnd"/>
      <w:r>
        <w:rPr>
          <w:i/>
          <w:vertAlign w:val="subscript"/>
          <w:lang w:val="es-MX"/>
        </w:rPr>
        <w:t xml:space="preserve"> </w:t>
      </w:r>
      <w:r>
        <w:rPr>
          <w:lang w:val="es-MX"/>
        </w:rPr>
        <w:t xml:space="preserve">(1, </w:t>
      </w:r>
      <w:r w:rsidR="001B0E2E">
        <w:rPr>
          <w:lang w:val="es-MX"/>
        </w:rPr>
        <w:t>176,626) = 14,144</w:t>
      </w:r>
      <w:r>
        <w:rPr>
          <w:lang w:val="es-MX"/>
        </w:rPr>
        <w:t xml:space="preserve">, </w:t>
      </w:r>
      <w:r>
        <w:rPr>
          <w:i/>
          <w:lang w:val="es-MX"/>
        </w:rPr>
        <w:t>p</w:t>
      </w:r>
      <w:r>
        <w:rPr>
          <w:lang w:val="es-MX"/>
        </w:rPr>
        <w:t>&lt;0,001.</w:t>
      </w:r>
    </w:p>
    <w:p w14:paraId="2874EE50" w14:textId="3B457221" w:rsidR="001B0E2E" w:rsidRPr="00585C17" w:rsidRDefault="001B0E2E" w:rsidP="0074636A">
      <w:pPr>
        <w:rPr>
          <w:lang w:val="es-MX"/>
        </w:rPr>
      </w:pPr>
      <w:r>
        <w:rPr>
          <w:lang w:val="es-MX"/>
        </w:rPr>
        <w:t xml:space="preserve">Si se consideran las cuatro categorías del cuestionario NODS, es posible observar que las medias decrecen a medida que aumenta la gravedad del juego entre los encuestados. De este modo, las medias oscilan entre 7,48 (DE = 1,438) en la población de bajo riesgo, hasta 5,59 (DE = 1,130) entre los jugadores patológicos. Cabe destacar que estas diferencias son </w:t>
      </w:r>
      <w:r>
        <w:rPr>
          <w:lang w:val="es-MX"/>
        </w:rPr>
        <w:lastRenderedPageBreak/>
        <w:t xml:space="preserve">estadísticamente significativas, </w:t>
      </w:r>
      <w:r>
        <w:rPr>
          <w:i/>
          <w:lang w:val="es-MX"/>
        </w:rPr>
        <w:t xml:space="preserve">F </w:t>
      </w:r>
      <w:r>
        <w:rPr>
          <w:lang w:val="es-MX"/>
        </w:rPr>
        <w:t xml:space="preserve">(3, 771) = 20,847, </w:t>
      </w:r>
      <w:r>
        <w:rPr>
          <w:i/>
          <w:lang w:val="es-MX"/>
        </w:rPr>
        <w:t>p</w:t>
      </w:r>
      <w:r>
        <w:rPr>
          <w:lang w:val="es-MX"/>
        </w:rPr>
        <w:t xml:space="preserve">&lt;0.001, </w:t>
      </w:r>
      <w:r>
        <w:rPr>
          <w:rFonts w:cs="Times New Roman"/>
          <w:lang w:val="es-MX"/>
        </w:rPr>
        <w:t>ω</w:t>
      </w:r>
      <w:r>
        <w:rPr>
          <w:vertAlign w:val="superscript"/>
          <w:lang w:val="es-MX"/>
        </w:rPr>
        <w:t>2</w:t>
      </w:r>
      <w:r>
        <w:rPr>
          <w:lang w:val="es-MX"/>
        </w:rPr>
        <w:t xml:space="preserve"> = 0,074, lo que también es corroborado a través de estadísticos robustos, </w:t>
      </w:r>
      <w:proofErr w:type="spellStart"/>
      <w:r>
        <w:rPr>
          <w:i/>
          <w:lang w:val="es-MX"/>
        </w:rPr>
        <w:t>F</w:t>
      </w:r>
      <w:r w:rsidRPr="007052ED">
        <w:rPr>
          <w:i/>
          <w:vertAlign w:val="subscript"/>
          <w:lang w:val="es-MX"/>
        </w:rPr>
        <w:t>Browne-Forsythe</w:t>
      </w:r>
      <w:proofErr w:type="spellEnd"/>
      <w:r>
        <w:rPr>
          <w:i/>
          <w:vertAlign w:val="subscript"/>
          <w:lang w:val="es-MX"/>
        </w:rPr>
        <w:t xml:space="preserve"> </w:t>
      </w:r>
      <w:r>
        <w:rPr>
          <w:lang w:val="es-MX"/>
        </w:rPr>
        <w:t xml:space="preserve">(1, 49,419) = 11,598, </w:t>
      </w:r>
      <w:r>
        <w:rPr>
          <w:i/>
          <w:lang w:val="es-MX"/>
        </w:rPr>
        <w:t>p</w:t>
      </w:r>
      <w:r>
        <w:rPr>
          <w:lang w:val="es-MX"/>
        </w:rPr>
        <w:t xml:space="preserve">&lt;0,001. </w:t>
      </w:r>
      <w:r w:rsidR="00585C17">
        <w:rPr>
          <w:lang w:val="es-MX"/>
        </w:rPr>
        <w:t xml:space="preserve">De acuerdo al contraste post-hoc de </w:t>
      </w:r>
      <w:proofErr w:type="spellStart"/>
      <w:r w:rsidR="00585C17">
        <w:rPr>
          <w:lang w:val="es-MX"/>
        </w:rPr>
        <w:t>Games-Howell</w:t>
      </w:r>
      <w:proofErr w:type="spellEnd"/>
      <w:r w:rsidR="00585C17">
        <w:rPr>
          <w:lang w:val="es-MX"/>
        </w:rPr>
        <w:t>, los jugadores patológicos se diferencian de los restantes grupos (</w:t>
      </w:r>
      <w:r w:rsidR="00585C17">
        <w:rPr>
          <w:i/>
          <w:lang w:val="es-MX"/>
        </w:rPr>
        <w:t>p</w:t>
      </w:r>
      <w:r w:rsidR="00585C17">
        <w:rPr>
          <w:lang w:val="es-MX"/>
        </w:rPr>
        <w:t>&lt;0,05), pero no así de los problemáticos (</w:t>
      </w:r>
      <w:proofErr w:type="spellStart"/>
      <w:r w:rsidR="00585C17">
        <w:rPr>
          <w:lang w:val="es-MX"/>
        </w:rPr>
        <w:t>ns</w:t>
      </w:r>
      <w:proofErr w:type="spellEnd"/>
      <w:r w:rsidR="00585C17">
        <w:rPr>
          <w:lang w:val="es-MX"/>
        </w:rPr>
        <w:t>).</w:t>
      </w:r>
    </w:p>
    <w:p w14:paraId="723827D0" w14:textId="06F3BD2F" w:rsidR="00585C17" w:rsidRDefault="00C23AD7" w:rsidP="00C23AD7">
      <w:pPr>
        <w:jc w:val="center"/>
      </w:pPr>
      <w:r>
        <w:t>****INSERTAR TABLA 4 AQUÍ</w:t>
      </w:r>
      <w:r>
        <w:t>****</w:t>
      </w:r>
    </w:p>
    <w:p w14:paraId="5C2B4F9F" w14:textId="77777777" w:rsidR="00113156" w:rsidRDefault="00113156" w:rsidP="0074636A"/>
    <w:p w14:paraId="049A6E17" w14:textId="77777777" w:rsidR="00113156" w:rsidRDefault="00113156" w:rsidP="0074636A"/>
    <w:p w14:paraId="4370FAD9" w14:textId="1903E86C" w:rsidR="00585C17" w:rsidRDefault="00585C17" w:rsidP="0074636A">
      <w:r>
        <w:t>Finalmente, para el contraste de la tercera hipótesis, se generó una variable que indagó en las características asociadas al juego. De este modo, se crearon tres categorías de individuos, de acuerdo al comportamiento promedio reportado por los encuestados: aquellos que juegan solos (40,2%), aquellos que juegan acompañados (34,8%) y aquellos que indistintamente juegan solos o acompañados (13,2%).</w:t>
      </w:r>
    </w:p>
    <w:p w14:paraId="701184D5" w14:textId="1841B319" w:rsidR="00585C17" w:rsidRPr="00585C17" w:rsidRDefault="00585C17" w:rsidP="0074636A">
      <w:r>
        <w:t>Los resultados evidencian que los encuestados que suelen jugar solos tienen la media más baja en el Índice de Bienestar Personal (M = 7,415; DE = 1,507), aunque las diferencias entre los grupos no son estadísticamente significativas</w:t>
      </w:r>
      <w:proofErr w:type="gramStart"/>
      <w:r>
        <w:t xml:space="preserve">, </w:t>
      </w:r>
      <w:r>
        <w:rPr>
          <w:lang w:val="es-MX"/>
        </w:rPr>
        <w:t>,</w:t>
      </w:r>
      <w:proofErr w:type="gramEnd"/>
      <w:r>
        <w:rPr>
          <w:lang w:val="es-MX"/>
        </w:rPr>
        <w:t xml:space="preserve"> </w:t>
      </w:r>
      <w:r>
        <w:rPr>
          <w:i/>
          <w:lang w:val="es-MX"/>
        </w:rPr>
        <w:t xml:space="preserve">F </w:t>
      </w:r>
      <w:r>
        <w:rPr>
          <w:lang w:val="es-MX"/>
        </w:rPr>
        <w:t xml:space="preserve">(2, 760) = 1,707, </w:t>
      </w:r>
      <w:proofErr w:type="spellStart"/>
      <w:r>
        <w:rPr>
          <w:lang w:val="es-MX"/>
        </w:rPr>
        <w:t>ns</w:t>
      </w:r>
      <w:proofErr w:type="spellEnd"/>
      <w:r>
        <w:rPr>
          <w:lang w:val="es-MX"/>
        </w:rPr>
        <w:t>.</w:t>
      </w:r>
    </w:p>
    <w:p w14:paraId="26CD29D4" w14:textId="77777777" w:rsidR="0066322F" w:rsidRDefault="0066322F" w:rsidP="0066322F">
      <w:pPr>
        <w:pStyle w:val="Ttulo1"/>
        <w:rPr>
          <w:lang w:val="es-MX"/>
        </w:rPr>
      </w:pPr>
      <w:r>
        <w:rPr>
          <w:lang w:val="es-MX"/>
        </w:rPr>
        <w:t>Discusión</w:t>
      </w:r>
    </w:p>
    <w:p w14:paraId="45F8289D" w14:textId="01F1C242" w:rsidR="00585C17" w:rsidRDefault="00585C17" w:rsidP="00585C17">
      <w:pPr>
        <w:rPr>
          <w:lang w:val="es-MX"/>
        </w:rPr>
      </w:pPr>
      <w:r>
        <w:rPr>
          <w:lang w:val="es-MX"/>
        </w:rPr>
        <w:t>Los resultados presentados por la investigación sustentan empíricamente dos de las tres hipótesis planteadas. De este modo</w:t>
      </w:r>
      <w:r w:rsidR="004115DA">
        <w:rPr>
          <w:lang w:val="es-MX"/>
        </w:rPr>
        <w:t xml:space="preserve">, se expuso que los individuos con problemas con el juego reportaron menores niveles de satisfacción vital, tanto a nivel de la totalidad de la muestra, como entre los encuestados que reportaron haber apostado durante el último año, lo que concuerda con investigaciones previas en el área </w:t>
      </w:r>
      <w:sdt>
        <w:sdtPr>
          <w:rPr>
            <w:lang w:val="es-MX"/>
          </w:rPr>
          <w:id w:val="1771199360"/>
          <w:citation/>
        </w:sdtPr>
        <w:sdtEndPr/>
        <w:sdtContent>
          <w:r w:rsidR="004115DA">
            <w:rPr>
              <w:lang w:val="es-MX"/>
            </w:rPr>
            <w:fldChar w:fldCharType="begin"/>
          </w:r>
          <w:r w:rsidR="004115DA">
            <w:rPr>
              <w:lang w:val="es-MX"/>
            </w:rPr>
            <w:instrText xml:space="preserve"> CITATION Rui13 \l 2058  \m Rou02 \m Des04</w:instrText>
          </w:r>
          <w:r w:rsidR="004115DA">
            <w:rPr>
              <w:lang w:val="es-MX"/>
            </w:rPr>
            <w:fldChar w:fldCharType="separate"/>
          </w:r>
          <w:r w:rsidR="004115DA">
            <w:rPr>
              <w:noProof/>
              <w:lang w:val="es-MX"/>
            </w:rPr>
            <w:t>(Ruiz-Reynosa, 2013; Rousseau, Vallerand, Ratelle, Mageau, &amp; Provencher, 2002; Desai, Maciejewski, Dausey, Caldarone, &amp; Potenza, 2004)</w:t>
          </w:r>
          <w:r w:rsidR="004115DA">
            <w:rPr>
              <w:lang w:val="es-MX"/>
            </w:rPr>
            <w:fldChar w:fldCharType="end"/>
          </w:r>
        </w:sdtContent>
      </w:sdt>
      <w:r w:rsidR="004115DA">
        <w:rPr>
          <w:lang w:val="es-MX"/>
        </w:rPr>
        <w:t>.</w:t>
      </w:r>
    </w:p>
    <w:p w14:paraId="32B61FD7" w14:textId="549CE8C1" w:rsidR="004115DA" w:rsidRDefault="004115DA" w:rsidP="00585C17">
      <w:pPr>
        <w:rPr>
          <w:lang w:val="es-MX"/>
        </w:rPr>
      </w:pPr>
      <w:r>
        <w:rPr>
          <w:lang w:val="es-MX"/>
        </w:rPr>
        <w:t>Cabe destacar que, sin embargo, la compañía en el juego no es un factor que genera diferencias en la satisfacción vital, lo que refuta la tercera hipótesis planteada. De este modo, si se consideran los resultados globales del estudio, es posible inferir que el juego, en la medida que se encuentre dentro de niveles moderados de ocurrencia, es un medio por el cual los individuos pueden desarrollar su bienestar, dado su carácter recreativo. Sin embargo, cuando existen problemas para controlarlo, se genera el efecto contrario. Adicionalmente, no es el entorno del juego el que explicaría esta relación, lo que se evidencia en que es indistinto si el jugador se encuentra acompañado o no.</w:t>
      </w:r>
    </w:p>
    <w:p w14:paraId="229A1393" w14:textId="0F7C17DA" w:rsidR="004115DA" w:rsidRPr="00585C17" w:rsidRDefault="004115DA" w:rsidP="00585C17">
      <w:pPr>
        <w:rPr>
          <w:lang w:val="es-MX"/>
        </w:rPr>
      </w:pPr>
      <w:r>
        <w:rPr>
          <w:lang w:val="es-MX"/>
        </w:rPr>
        <w:t>Los resultados presentados tienen como principal fortaleza el recurrir a una muestra representativa a nivel de una capital nacional, como lo es Santiago de Chile, lo que permite estimar la relación entre los fenómenos en estudio y posicionarlo a nivel poblacional. Sin embargo, dada esta característica también existe una importante limitante asociada al tamaño de la muestra en las categorías referidas a problemas con el juego, lo que se ve ejemplificado en que sólo el 3,2% de los encuestados es jugador patológico. Esto, además de afectar la potencia de las estimaciones que se realicen en este grupo, imposibilita avanzar en tratamientos multivariados de mayor sofisticación que aíslen el efecto de las variables en estudio del que pueden ejercer algunos confundidores.</w:t>
      </w:r>
    </w:p>
    <w:sdt>
      <w:sdtPr>
        <w:rPr>
          <w:rFonts w:eastAsiaTheme="minorHAnsi" w:cstheme="minorBidi"/>
          <w:b w:val="0"/>
          <w:szCs w:val="22"/>
        </w:rPr>
        <w:id w:val="-1186588493"/>
        <w:docPartObj>
          <w:docPartGallery w:val="Bibliographies"/>
          <w:docPartUnique/>
        </w:docPartObj>
      </w:sdtPr>
      <w:sdtEndPr/>
      <w:sdtContent>
        <w:p w14:paraId="5F31F388" w14:textId="029D03B3" w:rsidR="00204243" w:rsidRDefault="00204243">
          <w:pPr>
            <w:pStyle w:val="Ttulo1"/>
          </w:pPr>
          <w:r>
            <w:t>Referencias</w:t>
          </w:r>
        </w:p>
        <w:sdt>
          <w:sdtPr>
            <w:id w:val="-573587230"/>
            <w:bibliography/>
          </w:sdtPr>
          <w:sdtEndPr/>
          <w:sdtContent>
            <w:p w14:paraId="3605784B" w14:textId="77777777" w:rsidR="004115DA" w:rsidRPr="004115DA" w:rsidRDefault="00204243" w:rsidP="004115DA">
              <w:pPr>
                <w:pStyle w:val="Bibliografa"/>
                <w:ind w:left="720" w:hanging="720"/>
                <w:rPr>
                  <w:noProof/>
                  <w:szCs w:val="24"/>
                  <w:lang w:val="es-CL"/>
                </w:rPr>
              </w:pPr>
              <w:r>
                <w:fldChar w:fldCharType="begin"/>
              </w:r>
              <w:r>
                <w:instrText>BIBLIOGRAPHY</w:instrText>
              </w:r>
              <w:r>
                <w:fldChar w:fldCharType="separate"/>
              </w:r>
              <w:r w:rsidR="004115DA" w:rsidRPr="004115DA">
                <w:rPr>
                  <w:noProof/>
                  <w:lang w:val="es-CL"/>
                </w:rPr>
                <w:t xml:space="preserve">Brizuela, J. Á. (2011). Salud pública y juego patológico. </w:t>
              </w:r>
              <w:r w:rsidR="004115DA" w:rsidRPr="004115DA">
                <w:rPr>
                  <w:i/>
                  <w:iCs/>
                  <w:noProof/>
                  <w:lang w:val="es-CL"/>
                </w:rPr>
                <w:t>APSA Revista Sinopsis</w:t>
              </w:r>
              <w:r w:rsidR="004115DA" w:rsidRPr="004115DA">
                <w:rPr>
                  <w:noProof/>
                  <w:lang w:val="es-CL"/>
                </w:rPr>
                <w:t>(48), 23-26.</w:t>
              </w:r>
            </w:p>
            <w:p w14:paraId="0AE4AECA" w14:textId="77777777" w:rsidR="004115DA" w:rsidRPr="004115DA" w:rsidRDefault="004115DA" w:rsidP="004115DA">
              <w:pPr>
                <w:pStyle w:val="Bibliografa"/>
                <w:ind w:left="720" w:hanging="720"/>
                <w:rPr>
                  <w:noProof/>
                  <w:lang w:val="es-CL"/>
                </w:rPr>
              </w:pPr>
              <w:r w:rsidRPr="004115DA">
                <w:rPr>
                  <w:noProof/>
                  <w:lang w:val="es-CL"/>
                </w:rPr>
                <w:t xml:space="preserve">Carbonell, X., Talam, A., Beranuy, M., Oberst, U., &amp; Graner, C. (2009). Cuando jugar se convierte en un problema: el juego patológico y la adicción a los juegos de rol online. </w:t>
              </w:r>
              <w:r w:rsidRPr="004115DA">
                <w:rPr>
                  <w:i/>
                  <w:iCs/>
                  <w:noProof/>
                  <w:lang w:val="es-CL"/>
                </w:rPr>
                <w:t>Revista de Psicologia, Ciènces de l'Educaciò y de l'Esport, 25</w:t>
              </w:r>
              <w:r w:rsidRPr="004115DA">
                <w:rPr>
                  <w:noProof/>
                  <w:lang w:val="es-CL"/>
                </w:rPr>
                <w:t>, 201-220.</w:t>
              </w:r>
            </w:p>
            <w:p w14:paraId="0212312F" w14:textId="77777777" w:rsidR="004115DA" w:rsidRPr="004115DA" w:rsidRDefault="004115DA" w:rsidP="004115DA">
              <w:pPr>
                <w:pStyle w:val="Bibliografa"/>
                <w:ind w:left="720" w:hanging="720"/>
                <w:rPr>
                  <w:noProof/>
                  <w:lang w:val="en-US"/>
                </w:rPr>
              </w:pPr>
              <w:r>
                <w:rPr>
                  <w:noProof/>
                </w:rPr>
                <w:t xml:space="preserve">Cotte, J. (1997). </w:t>
              </w:r>
              <w:r w:rsidRPr="004115DA">
                <w:rPr>
                  <w:noProof/>
                  <w:lang w:val="en-US"/>
                </w:rPr>
                <w:t xml:space="preserve">Chances, Trances, and Lots of Slots: Gambling Motives and Consumption Experiences. </w:t>
              </w:r>
              <w:r w:rsidRPr="004115DA">
                <w:rPr>
                  <w:i/>
                  <w:iCs/>
                  <w:noProof/>
                  <w:lang w:val="en-US"/>
                </w:rPr>
                <w:t>Journal of Leisure Research, 29</w:t>
              </w:r>
              <w:r w:rsidRPr="004115DA">
                <w:rPr>
                  <w:noProof/>
                  <w:lang w:val="en-US"/>
                </w:rPr>
                <w:t>(4), 380-406.</w:t>
              </w:r>
            </w:p>
            <w:p w14:paraId="0EF59B97" w14:textId="77777777" w:rsidR="004115DA" w:rsidRDefault="004115DA" w:rsidP="004115DA">
              <w:pPr>
                <w:pStyle w:val="Bibliografa"/>
                <w:ind w:left="720" w:hanging="720"/>
                <w:rPr>
                  <w:noProof/>
                  <w:lang w:val="en-GB"/>
                </w:rPr>
              </w:pPr>
              <w:r>
                <w:rPr>
                  <w:noProof/>
                  <w:lang w:val="en-GB"/>
                </w:rPr>
                <w:t xml:space="preserve">Delfabbro, P. H., &amp; LeCouteur, A. L. (2009). </w:t>
              </w:r>
              <w:r>
                <w:rPr>
                  <w:i/>
                  <w:iCs/>
                  <w:noProof/>
                  <w:lang w:val="en-GB"/>
                </w:rPr>
                <w:t>Australasian gambling review.</w:t>
              </w:r>
              <w:r>
                <w:rPr>
                  <w:noProof/>
                  <w:lang w:val="en-GB"/>
                </w:rPr>
                <w:t xml:space="preserve"> Adelaide: Independent Gambling Authority of South Australia.</w:t>
              </w:r>
            </w:p>
            <w:p w14:paraId="7F5E9638" w14:textId="77777777" w:rsidR="004115DA" w:rsidRPr="004115DA" w:rsidRDefault="004115DA" w:rsidP="004115DA">
              <w:pPr>
                <w:pStyle w:val="Bibliografa"/>
                <w:ind w:left="720" w:hanging="720"/>
                <w:rPr>
                  <w:noProof/>
                  <w:lang w:val="en-US"/>
                </w:rPr>
              </w:pPr>
              <w:r>
                <w:rPr>
                  <w:noProof/>
                </w:rPr>
                <w:t xml:space="preserve">Desai, R. A., Maciejewski, P. K., Dausey, D. J., Caldarone, B. J., &amp; Potenza, M. N. (2004). </w:t>
              </w:r>
              <w:r w:rsidRPr="004115DA">
                <w:rPr>
                  <w:noProof/>
                  <w:lang w:val="en-US"/>
                </w:rPr>
                <w:t xml:space="preserve">Health correlates of recreational gambling in older adults. </w:t>
              </w:r>
              <w:r w:rsidRPr="004115DA">
                <w:rPr>
                  <w:i/>
                  <w:iCs/>
                  <w:noProof/>
                  <w:lang w:val="en-US"/>
                </w:rPr>
                <w:t>American Journal of Psychiatry, 161</w:t>
              </w:r>
              <w:r w:rsidRPr="004115DA">
                <w:rPr>
                  <w:noProof/>
                  <w:lang w:val="en-US"/>
                </w:rPr>
                <w:t>, 1672-1679.</w:t>
              </w:r>
            </w:p>
            <w:p w14:paraId="6AB5D32F" w14:textId="77777777" w:rsidR="004115DA" w:rsidRPr="004115DA" w:rsidRDefault="004115DA" w:rsidP="004115DA">
              <w:pPr>
                <w:pStyle w:val="Bibliografa"/>
                <w:ind w:left="720" w:hanging="720"/>
                <w:rPr>
                  <w:noProof/>
                  <w:lang w:val="en-US"/>
                </w:rPr>
              </w:pPr>
              <w:r w:rsidRPr="004115DA">
                <w:rPr>
                  <w:noProof/>
                  <w:lang w:val="en-US"/>
                </w:rPr>
                <w:t xml:space="preserve">Dickerson, M. (1990). Gambling: the psychology of a non-drug compulsion. </w:t>
              </w:r>
              <w:r w:rsidRPr="004115DA">
                <w:rPr>
                  <w:i/>
                  <w:iCs/>
                  <w:noProof/>
                  <w:lang w:val="en-US"/>
                </w:rPr>
                <w:t>Drug and Alcohol Review, 9</w:t>
              </w:r>
              <w:r w:rsidRPr="004115DA">
                <w:rPr>
                  <w:noProof/>
                  <w:lang w:val="en-US"/>
                </w:rPr>
                <w:t>, 187-199.</w:t>
              </w:r>
            </w:p>
            <w:p w14:paraId="5C73A131" w14:textId="77777777" w:rsidR="004115DA" w:rsidRPr="004115DA" w:rsidRDefault="004115DA" w:rsidP="004115DA">
              <w:pPr>
                <w:pStyle w:val="Bibliografa"/>
                <w:ind w:left="720" w:hanging="720"/>
                <w:rPr>
                  <w:noProof/>
                  <w:lang w:val="en-US"/>
                </w:rPr>
              </w:pPr>
              <w:r w:rsidRPr="004115DA">
                <w:rPr>
                  <w:noProof/>
                  <w:lang w:val="en-US"/>
                </w:rPr>
                <w:t xml:space="preserve">Diener, E. (2006). Guidelines for national indicators of subjective well-being and ill-being. </w:t>
              </w:r>
              <w:r w:rsidRPr="004115DA">
                <w:rPr>
                  <w:i/>
                  <w:iCs/>
                  <w:noProof/>
                  <w:lang w:val="en-US"/>
                </w:rPr>
                <w:t>Journal of Happiness Studies, 7</w:t>
              </w:r>
              <w:r w:rsidRPr="004115DA">
                <w:rPr>
                  <w:noProof/>
                  <w:lang w:val="en-US"/>
                </w:rPr>
                <w:t>, 397-404.</w:t>
              </w:r>
            </w:p>
            <w:p w14:paraId="5AFBBCF3" w14:textId="77777777" w:rsidR="004115DA" w:rsidRDefault="004115DA" w:rsidP="004115DA">
              <w:pPr>
                <w:pStyle w:val="Bibliografa"/>
                <w:ind w:left="720" w:hanging="720"/>
                <w:rPr>
                  <w:noProof/>
                </w:rPr>
              </w:pPr>
              <w:r w:rsidRPr="004115DA">
                <w:rPr>
                  <w:noProof/>
                  <w:lang w:val="en-US"/>
                </w:rPr>
                <w:t xml:space="preserve">Diener, E., Emmons, R. A., Larsen, R. J., &amp; Griffin, S. (1985). The satisfaction with life scale. </w:t>
              </w:r>
              <w:r>
                <w:rPr>
                  <w:i/>
                  <w:iCs/>
                  <w:noProof/>
                </w:rPr>
                <w:t>Journal of Personality Assessment, 49</w:t>
              </w:r>
              <w:r>
                <w:rPr>
                  <w:noProof/>
                </w:rPr>
                <w:t>(1), 71-75.</w:t>
              </w:r>
            </w:p>
            <w:p w14:paraId="068CA28D" w14:textId="77777777" w:rsidR="004115DA" w:rsidRPr="004115DA" w:rsidRDefault="004115DA" w:rsidP="004115DA">
              <w:pPr>
                <w:pStyle w:val="Bibliografa"/>
                <w:ind w:left="720" w:hanging="720"/>
                <w:rPr>
                  <w:noProof/>
                  <w:lang w:val="en-US"/>
                </w:rPr>
              </w:pPr>
              <w:r>
                <w:rPr>
                  <w:noProof/>
                </w:rPr>
                <w:t xml:space="preserve">Domínguez-Álvarez, A. M. (2009). Epidemiología y factores implicados en el juego patológico. </w:t>
              </w:r>
              <w:r w:rsidRPr="004115DA">
                <w:rPr>
                  <w:i/>
                  <w:iCs/>
                  <w:noProof/>
                  <w:lang w:val="en-US"/>
                </w:rPr>
                <w:t>Apuntes de Psicología, 27</w:t>
              </w:r>
              <w:r w:rsidRPr="004115DA">
                <w:rPr>
                  <w:noProof/>
                  <w:lang w:val="en-US"/>
                </w:rPr>
                <w:t>(1), 3-20.</w:t>
              </w:r>
            </w:p>
            <w:p w14:paraId="5C44C0C1" w14:textId="77777777" w:rsidR="004115DA" w:rsidRPr="004115DA" w:rsidRDefault="004115DA" w:rsidP="004115DA">
              <w:pPr>
                <w:pStyle w:val="Bibliografa"/>
                <w:ind w:left="720" w:hanging="720"/>
                <w:rPr>
                  <w:noProof/>
                  <w:lang w:val="en-US"/>
                </w:rPr>
              </w:pPr>
              <w:r w:rsidRPr="004115DA">
                <w:rPr>
                  <w:noProof/>
                  <w:lang w:val="en-US"/>
                </w:rPr>
                <w:t xml:space="preserve">Fager, M. (2007). How does one measure gambling problems? Reliability and validity of the NORC DSM-IV Screen for gambling problems. </w:t>
              </w:r>
              <w:r w:rsidRPr="004115DA">
                <w:rPr>
                  <w:i/>
                  <w:iCs/>
                  <w:noProof/>
                  <w:lang w:val="en-US"/>
                </w:rPr>
                <w:t>International Journal of Testing, 6</w:t>
              </w:r>
              <w:r w:rsidRPr="004115DA">
                <w:rPr>
                  <w:noProof/>
                  <w:lang w:val="en-US"/>
                </w:rPr>
                <w:t>, 25-39.</w:t>
              </w:r>
            </w:p>
            <w:p w14:paraId="54A39B88" w14:textId="77777777" w:rsidR="004115DA" w:rsidRPr="004115DA" w:rsidRDefault="004115DA" w:rsidP="004115DA">
              <w:pPr>
                <w:pStyle w:val="Bibliografa"/>
                <w:ind w:left="720" w:hanging="720"/>
                <w:rPr>
                  <w:noProof/>
                  <w:lang w:val="en-US"/>
                </w:rPr>
              </w:pPr>
              <w:r w:rsidRPr="004115DA">
                <w:rPr>
                  <w:noProof/>
                  <w:lang w:val="en-US"/>
                </w:rPr>
                <w:t xml:space="preserve">Field, A. (2009). </w:t>
              </w:r>
              <w:r w:rsidRPr="004115DA">
                <w:rPr>
                  <w:i/>
                  <w:iCs/>
                  <w:noProof/>
                  <w:lang w:val="en-US"/>
                </w:rPr>
                <w:t>Discovering Statistics with SPSS.</w:t>
              </w:r>
              <w:r w:rsidRPr="004115DA">
                <w:rPr>
                  <w:noProof/>
                  <w:lang w:val="en-US"/>
                </w:rPr>
                <w:t xml:space="preserve"> Londres: Sage Publications.</w:t>
              </w:r>
            </w:p>
            <w:p w14:paraId="23928E12" w14:textId="77777777" w:rsidR="004115DA" w:rsidRPr="004115DA" w:rsidRDefault="004115DA" w:rsidP="004115DA">
              <w:pPr>
                <w:pStyle w:val="Bibliografa"/>
                <w:ind w:left="720" w:hanging="720"/>
                <w:rPr>
                  <w:noProof/>
                  <w:lang w:val="en-US"/>
                </w:rPr>
              </w:pPr>
              <w:r w:rsidRPr="004115DA">
                <w:rPr>
                  <w:noProof/>
                  <w:lang w:val="en-US"/>
                </w:rPr>
                <w:t xml:space="preserve">Fisher, S. (2000). Developing the DSM-IV-DSM-IV Criteria to Identify Adolescent Problem Gambling in Non-Clinical Populations. </w:t>
              </w:r>
              <w:r w:rsidRPr="004115DA">
                <w:rPr>
                  <w:i/>
                  <w:iCs/>
                  <w:noProof/>
                  <w:lang w:val="en-US"/>
                </w:rPr>
                <w:t>Journal of Gambling Studies, 16</w:t>
              </w:r>
              <w:r w:rsidRPr="004115DA">
                <w:rPr>
                  <w:noProof/>
                  <w:lang w:val="en-US"/>
                </w:rPr>
                <w:t>(2/3), 253-273.</w:t>
              </w:r>
            </w:p>
            <w:p w14:paraId="4860FDF6" w14:textId="77777777" w:rsidR="004115DA" w:rsidRDefault="004115DA" w:rsidP="004115DA">
              <w:pPr>
                <w:pStyle w:val="Bibliografa"/>
                <w:ind w:left="720" w:hanging="720"/>
                <w:rPr>
                  <w:noProof/>
                </w:rPr>
              </w:pPr>
              <w:r w:rsidRPr="004115DA">
                <w:rPr>
                  <w:noProof/>
                  <w:lang w:val="en-US"/>
                </w:rPr>
                <w:t xml:space="preserve">García-Viniegras, C., &amp; González-Benítez, I. (2000). </w:t>
              </w:r>
              <w:r>
                <w:rPr>
                  <w:noProof/>
                </w:rPr>
                <w:t xml:space="preserve">La categoría bienestar psicológico. Su relación con otras categorías sociales. </w:t>
              </w:r>
              <w:r>
                <w:rPr>
                  <w:i/>
                  <w:iCs/>
                  <w:noProof/>
                </w:rPr>
                <w:t>Revista Cubana de Medicina General Integral, 16</w:t>
              </w:r>
              <w:r>
                <w:rPr>
                  <w:noProof/>
                </w:rPr>
                <w:t>(6), 586-592.</w:t>
              </w:r>
            </w:p>
            <w:p w14:paraId="4BFBB3C3" w14:textId="77777777" w:rsidR="004115DA" w:rsidRDefault="004115DA" w:rsidP="004115DA">
              <w:pPr>
                <w:pStyle w:val="Bibliografa"/>
                <w:ind w:left="720" w:hanging="720"/>
                <w:rPr>
                  <w:noProof/>
                  <w:lang w:val="en-GB"/>
                </w:rPr>
              </w:pPr>
              <w:r w:rsidRPr="004115DA">
                <w:rPr>
                  <w:noProof/>
                  <w:lang w:val="es-CL"/>
                </w:rPr>
                <w:t xml:space="preserve">Gerstein, D., Murphy, S., Toce, M., Hoffman, J., Palmer, A., Johnson, R., . . . </w:t>
              </w:r>
              <w:r>
                <w:rPr>
                  <w:noProof/>
                  <w:lang w:val="en-GB"/>
                </w:rPr>
                <w:t xml:space="preserve">Sinclair, S. (1999). </w:t>
              </w:r>
              <w:r>
                <w:rPr>
                  <w:i/>
                  <w:iCs/>
                  <w:noProof/>
                  <w:lang w:val="en-GB"/>
                </w:rPr>
                <w:t>Gambling impact and behavior study: Report to the national gambling impact study.</w:t>
              </w:r>
              <w:r>
                <w:rPr>
                  <w:noProof/>
                  <w:lang w:val="en-GB"/>
                </w:rPr>
                <w:t xml:space="preserve"> National Opinion Research Center, Chicago.</w:t>
              </w:r>
            </w:p>
            <w:p w14:paraId="122C212D" w14:textId="77777777" w:rsidR="004115DA" w:rsidRPr="004115DA" w:rsidRDefault="004115DA" w:rsidP="004115DA">
              <w:pPr>
                <w:pStyle w:val="Bibliografa"/>
                <w:ind w:left="720" w:hanging="720"/>
                <w:rPr>
                  <w:noProof/>
                  <w:lang w:val="en-US"/>
                </w:rPr>
              </w:pPr>
              <w:r w:rsidRPr="004115DA">
                <w:rPr>
                  <w:noProof/>
                  <w:lang w:val="en-US"/>
                </w:rPr>
                <w:t xml:space="preserve">Grant, J. E., &amp; Kim, S. W. (2005). Quality of life in kleptomania and pathological gambling. </w:t>
              </w:r>
              <w:r w:rsidRPr="004115DA">
                <w:rPr>
                  <w:i/>
                  <w:iCs/>
                  <w:noProof/>
                  <w:lang w:val="en-US"/>
                </w:rPr>
                <w:t>Comprehensive Psychiatry, 46</w:t>
              </w:r>
              <w:r w:rsidRPr="004115DA">
                <w:rPr>
                  <w:noProof/>
                  <w:lang w:val="en-US"/>
                </w:rPr>
                <w:t>(1), 34-37.</w:t>
              </w:r>
            </w:p>
            <w:p w14:paraId="42016CF3" w14:textId="77777777" w:rsidR="004115DA" w:rsidRPr="004115DA" w:rsidRDefault="004115DA" w:rsidP="004115DA">
              <w:pPr>
                <w:pStyle w:val="Bibliografa"/>
                <w:ind w:left="720" w:hanging="720"/>
                <w:rPr>
                  <w:noProof/>
                  <w:lang w:val="en-US"/>
                </w:rPr>
              </w:pPr>
              <w:r w:rsidRPr="004115DA">
                <w:rPr>
                  <w:noProof/>
                  <w:lang w:val="en-US"/>
                </w:rPr>
                <w:lastRenderedPageBreak/>
                <w:t xml:space="preserve">Hodgins, D. C. (2004). Using the NORC DSM Screen for Gambling Problems as an outcome measure for pahological gambling: psychometric evaluation. </w:t>
              </w:r>
              <w:r w:rsidRPr="004115DA">
                <w:rPr>
                  <w:i/>
                  <w:iCs/>
                  <w:noProof/>
                  <w:lang w:val="en-US"/>
                </w:rPr>
                <w:t>Addictive Behaviors, 29</w:t>
              </w:r>
              <w:r w:rsidRPr="004115DA">
                <w:rPr>
                  <w:noProof/>
                  <w:lang w:val="en-US"/>
                </w:rPr>
                <w:t>, 1685-1690.</w:t>
              </w:r>
            </w:p>
            <w:p w14:paraId="4BBD898F" w14:textId="77777777" w:rsidR="004115DA" w:rsidRPr="004115DA" w:rsidRDefault="004115DA" w:rsidP="004115DA">
              <w:pPr>
                <w:pStyle w:val="Bibliografa"/>
                <w:ind w:left="720" w:hanging="720"/>
                <w:rPr>
                  <w:noProof/>
                  <w:lang w:val="en-US"/>
                </w:rPr>
              </w:pPr>
              <w:r w:rsidRPr="004115DA">
                <w:rPr>
                  <w:noProof/>
                  <w:lang w:val="en-US"/>
                </w:rPr>
                <w:t xml:space="preserve">Keyes, C. (1998). Social well-being. </w:t>
              </w:r>
              <w:r w:rsidRPr="004115DA">
                <w:rPr>
                  <w:i/>
                  <w:iCs/>
                  <w:noProof/>
                  <w:lang w:val="en-US"/>
                </w:rPr>
                <w:t>Social Psychology Quarterly, 61</w:t>
              </w:r>
              <w:r w:rsidRPr="004115DA">
                <w:rPr>
                  <w:noProof/>
                  <w:lang w:val="en-US"/>
                </w:rPr>
                <w:t>, 121-140.</w:t>
              </w:r>
            </w:p>
            <w:p w14:paraId="41530047" w14:textId="77777777" w:rsidR="004115DA" w:rsidRPr="004115DA" w:rsidRDefault="004115DA" w:rsidP="004115DA">
              <w:pPr>
                <w:pStyle w:val="Bibliografa"/>
                <w:ind w:left="720" w:hanging="720"/>
                <w:rPr>
                  <w:noProof/>
                  <w:lang w:val="en-US"/>
                </w:rPr>
              </w:pPr>
              <w:r w:rsidRPr="004115DA">
                <w:rPr>
                  <w:noProof/>
                  <w:lang w:val="en-US"/>
                </w:rPr>
                <w:t xml:space="preserve">Lai, D. W. (2006). Gambling and the older Chinese in Canada. </w:t>
              </w:r>
              <w:r w:rsidRPr="004115DA">
                <w:rPr>
                  <w:i/>
                  <w:iCs/>
                  <w:noProof/>
                  <w:lang w:val="en-US"/>
                </w:rPr>
                <w:t>Journal of Gambling Studies, 22</w:t>
              </w:r>
              <w:r w:rsidRPr="004115DA">
                <w:rPr>
                  <w:noProof/>
                  <w:lang w:val="en-US"/>
                </w:rPr>
                <w:t>(1), 121-141.</w:t>
              </w:r>
            </w:p>
            <w:p w14:paraId="283E68A7" w14:textId="77777777" w:rsidR="004115DA" w:rsidRPr="004115DA" w:rsidRDefault="004115DA" w:rsidP="004115DA">
              <w:pPr>
                <w:pStyle w:val="Bibliografa"/>
                <w:ind w:left="720" w:hanging="720"/>
                <w:rPr>
                  <w:noProof/>
                  <w:lang w:val="en-US"/>
                </w:rPr>
              </w:pPr>
              <w:r w:rsidRPr="004115DA">
                <w:rPr>
                  <w:noProof/>
                  <w:lang w:val="en-US"/>
                </w:rPr>
                <w:t xml:space="preserve">Mathews, M., &amp; Volberg, R. (2013). Impact of problem gambling on financial, emotional and social well-being of Singaporean families. </w:t>
              </w:r>
              <w:r w:rsidRPr="004115DA">
                <w:rPr>
                  <w:i/>
                  <w:iCs/>
                  <w:noProof/>
                  <w:lang w:val="en-US"/>
                </w:rPr>
                <w:t>International Gambling Studies, 13</w:t>
              </w:r>
              <w:r w:rsidRPr="004115DA">
                <w:rPr>
                  <w:noProof/>
                  <w:lang w:val="en-US"/>
                </w:rPr>
                <w:t>(1), 127-140. doi:10.1080/14459795.2012.731422</w:t>
              </w:r>
            </w:p>
            <w:p w14:paraId="7D41A5BB" w14:textId="77777777" w:rsidR="004115DA" w:rsidRPr="004115DA" w:rsidRDefault="004115DA" w:rsidP="004115DA">
              <w:pPr>
                <w:pStyle w:val="Bibliografa"/>
                <w:ind w:left="720" w:hanging="720"/>
                <w:rPr>
                  <w:noProof/>
                  <w:lang w:val="en-US"/>
                </w:rPr>
              </w:pPr>
              <w:r w:rsidRPr="004115DA">
                <w:rPr>
                  <w:noProof/>
                  <w:lang w:val="en-US"/>
                </w:rPr>
                <w:t xml:space="preserve">Mcmillen, J., &amp; Wenzel, M. (2006). Measuring Problem Gambling: Assessment of Three Prevalence Screens. </w:t>
              </w:r>
              <w:r w:rsidRPr="004115DA">
                <w:rPr>
                  <w:i/>
                  <w:iCs/>
                  <w:noProof/>
                  <w:lang w:val="en-US"/>
                </w:rPr>
                <w:t>International Gambling Studies, 6</w:t>
              </w:r>
              <w:r w:rsidRPr="004115DA">
                <w:rPr>
                  <w:noProof/>
                  <w:lang w:val="en-US"/>
                </w:rPr>
                <w:t>(2), 147-174.</w:t>
              </w:r>
            </w:p>
            <w:p w14:paraId="5A7FF9AF" w14:textId="77777777" w:rsidR="004115DA" w:rsidRPr="004115DA" w:rsidRDefault="004115DA" w:rsidP="004115DA">
              <w:pPr>
                <w:pStyle w:val="Bibliografa"/>
                <w:ind w:left="720" w:hanging="720"/>
                <w:rPr>
                  <w:noProof/>
                  <w:lang w:val="en-US"/>
                </w:rPr>
              </w:pPr>
              <w:r w:rsidRPr="004115DA">
                <w:rPr>
                  <w:noProof/>
                  <w:lang w:val="en-US"/>
                </w:rPr>
                <w:t xml:space="preserve">Milfont, T. L., &amp; Fischer, R. (2010). Testing measurement invariance across groups: Applications in corss-cultural research. </w:t>
              </w:r>
              <w:r w:rsidRPr="004115DA">
                <w:rPr>
                  <w:i/>
                  <w:iCs/>
                  <w:noProof/>
                  <w:lang w:val="en-US"/>
                </w:rPr>
                <w:t>International Journal of Psychological Research, 3</w:t>
              </w:r>
              <w:r w:rsidRPr="004115DA">
                <w:rPr>
                  <w:noProof/>
                  <w:lang w:val="en-US"/>
                </w:rPr>
                <w:t>(1), 111-121.</w:t>
              </w:r>
            </w:p>
            <w:p w14:paraId="7A9A8710" w14:textId="77777777" w:rsidR="004115DA" w:rsidRDefault="004115DA" w:rsidP="004115DA">
              <w:pPr>
                <w:pStyle w:val="Bibliografa"/>
                <w:ind w:left="720" w:hanging="720"/>
                <w:rPr>
                  <w:noProof/>
                  <w:lang w:val="en-GB"/>
                </w:rPr>
              </w:pPr>
              <w:r>
                <w:rPr>
                  <w:noProof/>
                  <w:lang w:val="en-GB"/>
                </w:rPr>
                <w:t xml:space="preserve">Muthén, L. K., &amp; Muthén, B. O. (2012). </w:t>
              </w:r>
              <w:r>
                <w:rPr>
                  <w:i/>
                  <w:iCs/>
                  <w:noProof/>
                  <w:lang w:val="en-GB"/>
                </w:rPr>
                <w:t>Mplus. Statistical Analysis With Latent Variables. User's Guide.</w:t>
              </w:r>
              <w:r>
                <w:rPr>
                  <w:noProof/>
                  <w:lang w:val="en-GB"/>
                </w:rPr>
                <w:t xml:space="preserve"> Los Angeles: Muthén &amp; Muthén.</w:t>
              </w:r>
            </w:p>
            <w:p w14:paraId="153C5E83" w14:textId="77777777" w:rsidR="004115DA" w:rsidRPr="004115DA" w:rsidRDefault="004115DA" w:rsidP="004115DA">
              <w:pPr>
                <w:pStyle w:val="Bibliografa"/>
                <w:ind w:left="720" w:hanging="720"/>
                <w:rPr>
                  <w:noProof/>
                  <w:lang w:val="en-US"/>
                </w:rPr>
              </w:pPr>
              <w:r w:rsidRPr="004115DA">
                <w:rPr>
                  <w:noProof/>
                  <w:lang w:val="en-US"/>
                </w:rPr>
                <w:t xml:space="preserve">Oishi, S. (2000). Goals as cornerstones of subjective well-being: Linking individuals and cultures. En E. Diener, &amp; E. M. Suh (Edits.), </w:t>
              </w:r>
              <w:r w:rsidRPr="004115DA">
                <w:rPr>
                  <w:i/>
                  <w:iCs/>
                  <w:noProof/>
                  <w:lang w:val="en-US"/>
                </w:rPr>
                <w:t>Culture and subjective well-being</w:t>
              </w:r>
              <w:r w:rsidRPr="004115DA">
                <w:rPr>
                  <w:noProof/>
                  <w:lang w:val="en-US"/>
                </w:rPr>
                <w:t xml:space="preserve"> (págs. 87-112). Cambridge, MA: MIT Press.</w:t>
              </w:r>
            </w:p>
            <w:p w14:paraId="48027811" w14:textId="77777777" w:rsidR="004115DA" w:rsidRPr="004115DA" w:rsidRDefault="004115DA" w:rsidP="004115DA">
              <w:pPr>
                <w:pStyle w:val="Bibliografa"/>
                <w:ind w:left="720" w:hanging="720"/>
                <w:rPr>
                  <w:noProof/>
                  <w:lang w:val="en-US"/>
                </w:rPr>
              </w:pPr>
              <w:r w:rsidRPr="004115DA">
                <w:rPr>
                  <w:noProof/>
                  <w:lang w:val="en-US"/>
                </w:rPr>
                <w:t xml:space="preserve">Orford, J. (1985). Pathological gambling and its treatment. </w:t>
              </w:r>
              <w:r w:rsidRPr="004115DA">
                <w:rPr>
                  <w:i/>
                  <w:iCs/>
                  <w:noProof/>
                  <w:lang w:val="en-US"/>
                </w:rPr>
                <w:t>British Medical Journal, 296</w:t>
              </w:r>
              <w:r w:rsidRPr="004115DA">
                <w:rPr>
                  <w:noProof/>
                  <w:lang w:val="en-US"/>
                </w:rPr>
                <w:t>, 729-730.</w:t>
              </w:r>
            </w:p>
            <w:p w14:paraId="21C51206" w14:textId="77777777" w:rsidR="004115DA" w:rsidRPr="004115DA" w:rsidRDefault="004115DA" w:rsidP="004115DA">
              <w:pPr>
                <w:pStyle w:val="Bibliografa"/>
                <w:ind w:left="720" w:hanging="720"/>
                <w:rPr>
                  <w:noProof/>
                  <w:lang w:val="en-US"/>
                </w:rPr>
              </w:pPr>
              <w:r w:rsidRPr="004115DA">
                <w:rPr>
                  <w:noProof/>
                  <w:lang w:val="en-US"/>
                </w:rPr>
                <w:t xml:space="preserve">Pavot, W., Diener, E., Colvin, C. R., &amp; Sandvik, E. (1991). Further validation of the satisfaction with life scale: Evidence for the cross-method convergence of well-being measures. </w:t>
              </w:r>
              <w:r w:rsidRPr="004115DA">
                <w:rPr>
                  <w:i/>
                  <w:iCs/>
                  <w:noProof/>
                  <w:lang w:val="en-US"/>
                </w:rPr>
                <w:t>Journal of Personality Assessment, 57</w:t>
              </w:r>
              <w:r w:rsidRPr="004115DA">
                <w:rPr>
                  <w:noProof/>
                  <w:lang w:val="en-US"/>
                </w:rPr>
                <w:t>, 149-161.</w:t>
              </w:r>
            </w:p>
            <w:p w14:paraId="20512E99" w14:textId="77777777" w:rsidR="004115DA" w:rsidRPr="004115DA" w:rsidRDefault="004115DA" w:rsidP="004115DA">
              <w:pPr>
                <w:pStyle w:val="Bibliografa"/>
                <w:ind w:left="720" w:hanging="720"/>
                <w:rPr>
                  <w:noProof/>
                  <w:lang w:val="en-US"/>
                </w:rPr>
              </w:pPr>
              <w:r w:rsidRPr="004115DA">
                <w:rPr>
                  <w:noProof/>
                  <w:lang w:val="en-US"/>
                </w:rPr>
                <w:t xml:space="preserve">Raylu, N., &amp; Po Oei, T. (2004). Role of culture in gambling and problem gambling. </w:t>
              </w:r>
              <w:r w:rsidRPr="004115DA">
                <w:rPr>
                  <w:i/>
                  <w:iCs/>
                  <w:noProof/>
                  <w:lang w:val="en-US"/>
                </w:rPr>
                <w:t>Clinical Psychology Review, 23</w:t>
              </w:r>
              <w:r w:rsidRPr="004115DA">
                <w:rPr>
                  <w:noProof/>
                  <w:lang w:val="en-US"/>
                </w:rPr>
                <w:t>, 1087-1114.</w:t>
              </w:r>
            </w:p>
            <w:p w14:paraId="657562D2" w14:textId="77777777" w:rsidR="004115DA" w:rsidRPr="004115DA" w:rsidRDefault="004115DA" w:rsidP="004115DA">
              <w:pPr>
                <w:pStyle w:val="Bibliografa"/>
                <w:ind w:left="720" w:hanging="720"/>
                <w:rPr>
                  <w:noProof/>
                  <w:lang w:val="en-US"/>
                </w:rPr>
              </w:pPr>
              <w:r w:rsidRPr="004115DA">
                <w:rPr>
                  <w:noProof/>
                  <w:lang w:val="en-US"/>
                </w:rPr>
                <w:t xml:space="preserve">Rickwood, D., Blaszczynski, A., Delfabbro, P., Dowling, N., &amp; Heading, K. (2010). </w:t>
              </w:r>
              <w:r w:rsidRPr="004115DA">
                <w:rPr>
                  <w:i/>
                  <w:iCs/>
                  <w:noProof/>
                  <w:lang w:val="en-US"/>
                </w:rPr>
                <w:t>The psychology of gambling.</w:t>
              </w:r>
              <w:r w:rsidRPr="004115DA">
                <w:rPr>
                  <w:noProof/>
                  <w:lang w:val="en-US"/>
                </w:rPr>
                <w:t xml:space="preserve"> APS Gambling Working Group, Australia.</w:t>
              </w:r>
            </w:p>
            <w:p w14:paraId="635CF7D1" w14:textId="77777777" w:rsidR="004115DA" w:rsidRDefault="004115DA" w:rsidP="004115DA">
              <w:pPr>
                <w:pStyle w:val="Bibliografa"/>
                <w:ind w:left="720" w:hanging="720"/>
                <w:rPr>
                  <w:noProof/>
                </w:rPr>
              </w:pPr>
              <w:r w:rsidRPr="004115DA">
                <w:rPr>
                  <w:noProof/>
                  <w:lang w:val="en-US"/>
                </w:rPr>
                <w:t xml:space="preserve">Robert, C., &amp; Botella, C. (1994). </w:t>
              </w:r>
              <w:r>
                <w:rPr>
                  <w:noProof/>
                </w:rPr>
                <w:t xml:space="preserve">Trastornos de control de impulsos: el juego patológico. En A. Belloch, B. Sandín, &amp; F. Ramos (Edits.), </w:t>
              </w:r>
              <w:r>
                <w:rPr>
                  <w:i/>
                  <w:iCs/>
                  <w:noProof/>
                </w:rPr>
                <w:t>Manual de Psicopatología</w:t>
              </w:r>
              <w:r>
                <w:rPr>
                  <w:noProof/>
                </w:rPr>
                <w:t xml:space="preserve"> (págs. 559-594). Madrid: McGraw-Hill.</w:t>
              </w:r>
            </w:p>
            <w:p w14:paraId="009BEB7D" w14:textId="77777777" w:rsidR="004115DA" w:rsidRDefault="004115DA" w:rsidP="004115DA">
              <w:pPr>
                <w:pStyle w:val="Bibliografa"/>
                <w:ind w:left="720" w:hanging="720"/>
                <w:rPr>
                  <w:noProof/>
                </w:rPr>
              </w:pPr>
              <w:r>
                <w:rPr>
                  <w:noProof/>
                </w:rPr>
                <w:t xml:space="preserve">Robles, L., &amp; Martínez, J. M. (1999). Análisis de factores de protección y de riesgo en una muestra de sujetos en tratamiento por su adicción a las drogas y de sujetos no consumidores habituales y drogas. </w:t>
              </w:r>
              <w:r>
                <w:rPr>
                  <w:i/>
                  <w:iCs/>
                  <w:noProof/>
                </w:rPr>
                <w:t>IV Encuentro Nacional sobre Drogodependencias y su Enfoque Comunitario.</w:t>
              </w:r>
              <w:r>
                <w:rPr>
                  <w:noProof/>
                </w:rPr>
                <w:t xml:space="preserve"> Cádiz.</w:t>
              </w:r>
            </w:p>
            <w:p w14:paraId="78A5D6B9" w14:textId="77777777" w:rsidR="004115DA" w:rsidRPr="004115DA" w:rsidRDefault="004115DA" w:rsidP="004115DA">
              <w:pPr>
                <w:pStyle w:val="Bibliografa"/>
                <w:ind w:left="720" w:hanging="720"/>
                <w:rPr>
                  <w:noProof/>
                  <w:lang w:val="en-US"/>
                </w:rPr>
              </w:pPr>
              <w:r w:rsidRPr="004115DA">
                <w:rPr>
                  <w:noProof/>
                  <w:lang w:val="en-US"/>
                </w:rPr>
                <w:lastRenderedPageBreak/>
                <w:t xml:space="preserve">Rousseau, F. L., Vallerand, R. J., Ratelle, C. F., Mageau, G. A., &amp; Provencher, P. J. (2002). Passion and Gambling: On the Validation of the Gambling Passion Scale (GPS). </w:t>
              </w:r>
              <w:r w:rsidRPr="004115DA">
                <w:rPr>
                  <w:i/>
                  <w:iCs/>
                  <w:noProof/>
                  <w:lang w:val="en-US"/>
                </w:rPr>
                <w:t>Journal of Gambling Studies, 18</w:t>
              </w:r>
              <w:r w:rsidRPr="004115DA">
                <w:rPr>
                  <w:noProof/>
                  <w:lang w:val="en-US"/>
                </w:rPr>
                <w:t>(1), 45-66.</w:t>
              </w:r>
            </w:p>
            <w:p w14:paraId="0D2B7FE1" w14:textId="77777777" w:rsidR="004115DA" w:rsidRDefault="004115DA" w:rsidP="004115DA">
              <w:pPr>
                <w:pStyle w:val="Bibliografa"/>
                <w:ind w:left="720" w:hanging="720"/>
                <w:rPr>
                  <w:noProof/>
                </w:rPr>
              </w:pPr>
              <w:r w:rsidRPr="004115DA">
                <w:rPr>
                  <w:noProof/>
                  <w:lang w:val="en-US"/>
                </w:rPr>
                <w:t xml:space="preserve">Ruiz-Reynosa, M. A. (enero de 2013). </w:t>
              </w:r>
              <w:r>
                <w:rPr>
                  <w:i/>
                  <w:iCs/>
                  <w:noProof/>
                </w:rPr>
                <w:t>Bienestar psicológico en adultos jóvenes con características de ludopatía.</w:t>
              </w:r>
              <w:r>
                <w:rPr>
                  <w:noProof/>
                </w:rPr>
                <w:t xml:space="preserve"> Obtenido de (Tesis para optar al título de Psicología Clínica, Universidad Rafael Landivar, Guatemala): http://biblio3.url.edu.gt/Tesario/2013/05/43/Ruiz-Maria.pdf</w:t>
              </w:r>
            </w:p>
            <w:p w14:paraId="58D5A5BE" w14:textId="77777777" w:rsidR="004115DA" w:rsidRPr="004115DA" w:rsidRDefault="004115DA" w:rsidP="004115DA">
              <w:pPr>
                <w:pStyle w:val="Bibliografa"/>
                <w:ind w:left="720" w:hanging="720"/>
                <w:rPr>
                  <w:noProof/>
                  <w:lang w:val="en-US"/>
                </w:rPr>
              </w:pPr>
              <w:r w:rsidRPr="004115DA">
                <w:rPr>
                  <w:noProof/>
                  <w:lang w:val="en-US"/>
                </w:rPr>
                <w:t xml:space="preserve">Shead, N. W., Deverensky, J. L., &amp; Gupta, R. (2010). Risk and protective factors associated with youth problem gambling. </w:t>
              </w:r>
              <w:r w:rsidRPr="004115DA">
                <w:rPr>
                  <w:i/>
                  <w:iCs/>
                  <w:noProof/>
                  <w:lang w:val="en-US"/>
                </w:rPr>
                <w:t>International Journal of Adolescent Medicine and Health, 22</w:t>
              </w:r>
              <w:r w:rsidRPr="004115DA">
                <w:rPr>
                  <w:noProof/>
                  <w:lang w:val="en-US"/>
                </w:rPr>
                <w:t>(1), 39-58.</w:t>
              </w:r>
            </w:p>
            <w:p w14:paraId="17443D0C" w14:textId="77777777" w:rsidR="004115DA" w:rsidRPr="004115DA" w:rsidRDefault="004115DA" w:rsidP="004115DA">
              <w:pPr>
                <w:pStyle w:val="Bibliografa"/>
                <w:ind w:left="720" w:hanging="720"/>
                <w:rPr>
                  <w:noProof/>
                  <w:lang w:val="en-US"/>
                </w:rPr>
              </w:pPr>
              <w:r w:rsidRPr="004115DA">
                <w:rPr>
                  <w:noProof/>
                  <w:lang w:val="en-US"/>
                </w:rPr>
                <w:t xml:space="preserve">Stinchfield, R. (2003). Reliability, Validity, and Classification Accuracy o a Measure of DSM-IV Diagnostic Criteria for Pathological Gamble. </w:t>
              </w:r>
              <w:r w:rsidRPr="004115DA">
                <w:rPr>
                  <w:i/>
                  <w:iCs/>
                  <w:noProof/>
                  <w:lang w:val="en-US"/>
                </w:rPr>
                <w:t>American Journal of Psychiatry, 160</w:t>
              </w:r>
              <w:r w:rsidRPr="004115DA">
                <w:rPr>
                  <w:noProof/>
                  <w:lang w:val="en-US"/>
                </w:rPr>
                <w:t>, 180-182.</w:t>
              </w:r>
            </w:p>
            <w:p w14:paraId="2FE6B2BA" w14:textId="77777777" w:rsidR="004115DA" w:rsidRPr="004115DA" w:rsidRDefault="004115DA" w:rsidP="004115DA">
              <w:pPr>
                <w:pStyle w:val="Bibliografa"/>
                <w:ind w:left="720" w:hanging="720"/>
                <w:rPr>
                  <w:noProof/>
                  <w:lang w:val="en-US"/>
                </w:rPr>
              </w:pPr>
              <w:r w:rsidRPr="004115DA">
                <w:rPr>
                  <w:noProof/>
                  <w:lang w:val="en-US"/>
                </w:rPr>
                <w:t xml:space="preserve">Tang, C. S.-k., &amp; Oei, T. P. (2011). Gambling Cognition and subjective well-being as mediators between perceived stress and problem gambling: a cross-cultural study on white and chinese problem gamblers. </w:t>
              </w:r>
              <w:r w:rsidRPr="004115DA">
                <w:rPr>
                  <w:i/>
                  <w:iCs/>
                  <w:noProof/>
                  <w:lang w:val="en-US"/>
                </w:rPr>
                <w:t>Psychology of Addictive Behaviors, 25</w:t>
              </w:r>
              <w:r w:rsidRPr="004115DA">
                <w:rPr>
                  <w:noProof/>
                  <w:lang w:val="en-US"/>
                </w:rPr>
                <w:t>(3), 511-520.</w:t>
              </w:r>
            </w:p>
            <w:p w14:paraId="40635A58" w14:textId="77777777" w:rsidR="004115DA" w:rsidRPr="004115DA" w:rsidRDefault="004115DA" w:rsidP="004115DA">
              <w:pPr>
                <w:pStyle w:val="Bibliografa"/>
                <w:ind w:left="720" w:hanging="720"/>
                <w:rPr>
                  <w:noProof/>
                  <w:lang w:val="en-US"/>
                </w:rPr>
              </w:pPr>
              <w:r w:rsidRPr="004115DA">
                <w:rPr>
                  <w:noProof/>
                  <w:lang w:val="en-US"/>
                </w:rPr>
                <w:t xml:space="preserve">The International Wellbeing Group. (2013). </w:t>
              </w:r>
              <w:r w:rsidRPr="004115DA">
                <w:rPr>
                  <w:i/>
                  <w:iCs/>
                  <w:noProof/>
                  <w:lang w:val="en-US"/>
                </w:rPr>
                <w:t>Personal Wellbeing Index: 5th Edition.</w:t>
              </w:r>
              <w:r w:rsidRPr="004115DA">
                <w:rPr>
                  <w:noProof/>
                  <w:lang w:val="en-US"/>
                </w:rPr>
                <w:t xml:space="preserve"> Melbourne: Australian Centre on Quality of Life, Deakin University.</w:t>
              </w:r>
            </w:p>
            <w:p w14:paraId="3E8DB477" w14:textId="77777777" w:rsidR="004115DA" w:rsidRPr="004115DA" w:rsidRDefault="004115DA" w:rsidP="004115DA">
              <w:pPr>
                <w:pStyle w:val="Bibliografa"/>
                <w:ind w:left="720" w:hanging="720"/>
                <w:rPr>
                  <w:noProof/>
                  <w:lang w:val="en-US"/>
                </w:rPr>
              </w:pPr>
              <w:r w:rsidRPr="004115DA">
                <w:rPr>
                  <w:noProof/>
                  <w:lang w:val="en-US"/>
                </w:rPr>
                <w:t xml:space="preserve">Toce-Gerstein, M., Gerstein, D. R., &amp; Volberg, R. A. (2009). The NODS CLiP: A Rapid Screen for Adult Pathological and Problem Gambling. </w:t>
              </w:r>
              <w:r w:rsidRPr="004115DA">
                <w:rPr>
                  <w:i/>
                  <w:iCs/>
                  <w:noProof/>
                  <w:lang w:val="en-US"/>
                </w:rPr>
                <w:t>Journal of Gambling Studies, 25</w:t>
              </w:r>
              <w:r w:rsidRPr="004115DA">
                <w:rPr>
                  <w:noProof/>
                  <w:lang w:val="en-US"/>
                </w:rPr>
                <w:t>(4), 541-555.</w:t>
              </w:r>
            </w:p>
            <w:p w14:paraId="5D51128B" w14:textId="77777777" w:rsidR="004115DA" w:rsidRPr="004115DA" w:rsidRDefault="004115DA" w:rsidP="004115DA">
              <w:pPr>
                <w:pStyle w:val="Bibliografa"/>
                <w:ind w:left="720" w:hanging="720"/>
                <w:rPr>
                  <w:noProof/>
                  <w:lang w:val="en-US"/>
                </w:rPr>
              </w:pPr>
              <w:r w:rsidRPr="004115DA">
                <w:rPr>
                  <w:noProof/>
                  <w:lang w:val="en-US"/>
                </w:rPr>
                <w:t xml:space="preserve">Volberg, R. A. (2004). Fifteen years of problem gambling prevalence research: What do we know? Where do we go? </w:t>
              </w:r>
              <w:r w:rsidRPr="004115DA">
                <w:rPr>
                  <w:i/>
                  <w:iCs/>
                  <w:noProof/>
                  <w:lang w:val="en-US"/>
                </w:rPr>
                <w:t>Journal of Gambling Issues, 10</w:t>
              </w:r>
              <w:r w:rsidRPr="004115DA">
                <w:rPr>
                  <w:noProof/>
                  <w:lang w:val="en-US"/>
                </w:rPr>
                <w:t>. doi:10.4309/jgi.2004.10.12</w:t>
              </w:r>
            </w:p>
            <w:p w14:paraId="0A414C1F" w14:textId="77777777" w:rsidR="004115DA" w:rsidRPr="004115DA" w:rsidRDefault="004115DA" w:rsidP="004115DA">
              <w:pPr>
                <w:pStyle w:val="Bibliografa"/>
                <w:ind w:left="720" w:hanging="720"/>
                <w:rPr>
                  <w:noProof/>
                  <w:lang w:val="en-US"/>
                </w:rPr>
              </w:pPr>
              <w:r w:rsidRPr="004115DA">
                <w:rPr>
                  <w:noProof/>
                  <w:lang w:val="en-US"/>
                </w:rPr>
                <w:t>Volberg, R. A., Reitzes, D. C., &amp; Boles, J. (1997). Exploring the links between gambling, problem gambling, and self</w:t>
              </w:r>
              <w:r w:rsidRPr="004115DA">
                <w:rPr>
                  <w:rFonts w:ascii="Cambria Math" w:hAnsi="Cambria Math" w:cs="Cambria Math"/>
                  <w:noProof/>
                  <w:lang w:val="en-US"/>
                </w:rPr>
                <w:t>‐</w:t>
              </w:r>
              <w:r w:rsidRPr="004115DA">
                <w:rPr>
                  <w:noProof/>
                  <w:lang w:val="en-US"/>
                </w:rPr>
                <w:t xml:space="preserve">esteem. </w:t>
              </w:r>
              <w:r w:rsidRPr="004115DA">
                <w:rPr>
                  <w:i/>
                  <w:iCs/>
                  <w:noProof/>
                  <w:lang w:val="en-US"/>
                </w:rPr>
                <w:t>Deviant Behavior, 18</w:t>
              </w:r>
              <w:r w:rsidRPr="004115DA">
                <w:rPr>
                  <w:noProof/>
                  <w:lang w:val="en-US"/>
                </w:rPr>
                <w:t>(4), 321-342.</w:t>
              </w:r>
            </w:p>
            <w:p w14:paraId="0611EAC7" w14:textId="77777777" w:rsidR="004115DA" w:rsidRPr="004115DA" w:rsidRDefault="004115DA" w:rsidP="004115DA">
              <w:pPr>
                <w:pStyle w:val="Bibliografa"/>
                <w:ind w:left="720" w:hanging="720"/>
                <w:rPr>
                  <w:noProof/>
                  <w:lang w:val="en-US"/>
                </w:rPr>
              </w:pPr>
              <w:r w:rsidRPr="004115DA">
                <w:rPr>
                  <w:noProof/>
                  <w:lang w:val="en-US"/>
                </w:rPr>
                <w:t xml:space="preserve">Walker, M., &amp; Dickerson, M. (1996). The prevalence of problem and pathological gambling: a critical analysis. </w:t>
              </w:r>
              <w:r w:rsidRPr="004115DA">
                <w:rPr>
                  <w:i/>
                  <w:iCs/>
                  <w:noProof/>
                  <w:lang w:val="en-US"/>
                </w:rPr>
                <w:t>Journal of Gambling Studies, 12</w:t>
              </w:r>
              <w:r w:rsidRPr="004115DA">
                <w:rPr>
                  <w:noProof/>
                  <w:lang w:val="en-US"/>
                </w:rPr>
                <w:t>(2), 233-249.</w:t>
              </w:r>
            </w:p>
            <w:p w14:paraId="78687987" w14:textId="77777777" w:rsidR="004115DA" w:rsidRDefault="004115DA" w:rsidP="004115DA">
              <w:pPr>
                <w:pStyle w:val="Bibliografa"/>
                <w:ind w:left="720" w:hanging="720"/>
                <w:rPr>
                  <w:noProof/>
                  <w:lang w:val="en-GB"/>
                </w:rPr>
              </w:pPr>
              <w:r>
                <w:rPr>
                  <w:noProof/>
                  <w:lang w:val="en-GB"/>
                </w:rPr>
                <w:t xml:space="preserve">Wang, J., &amp; Wang, X. (2012). </w:t>
              </w:r>
              <w:r>
                <w:rPr>
                  <w:i/>
                  <w:iCs/>
                  <w:noProof/>
                  <w:lang w:val="en-GB"/>
                </w:rPr>
                <w:t>Structural Equation Modeling. Applications Using Mplus.</w:t>
              </w:r>
              <w:r>
                <w:rPr>
                  <w:noProof/>
                  <w:lang w:val="en-GB"/>
                </w:rPr>
                <w:t xml:space="preserve"> Wiley &amp; Higher Education Press.</w:t>
              </w:r>
            </w:p>
            <w:p w14:paraId="5B0B3ACF" w14:textId="77777777" w:rsidR="004115DA" w:rsidRPr="004115DA" w:rsidRDefault="004115DA" w:rsidP="004115DA">
              <w:pPr>
                <w:pStyle w:val="Bibliografa"/>
                <w:ind w:left="720" w:hanging="720"/>
                <w:rPr>
                  <w:noProof/>
                  <w:lang w:val="en-US"/>
                </w:rPr>
              </w:pPr>
              <w:r w:rsidRPr="004115DA">
                <w:rPr>
                  <w:noProof/>
                  <w:lang w:val="en-US"/>
                </w:rPr>
                <w:t xml:space="preserve">Wanner, B., Ladouceur, R., Auclair, A. V., &amp; Vitaro, F. (2006). Flow and dissociation: Examination of mean levels, cross-links, and links to emotional well-being across sports and recreational and pathological gambling. </w:t>
              </w:r>
              <w:r w:rsidRPr="004115DA">
                <w:rPr>
                  <w:i/>
                  <w:iCs/>
                  <w:noProof/>
                  <w:lang w:val="en-US"/>
                </w:rPr>
                <w:t>Journals of Gambling Studies, 22</w:t>
              </w:r>
              <w:r w:rsidRPr="004115DA">
                <w:rPr>
                  <w:noProof/>
                  <w:lang w:val="en-US"/>
                </w:rPr>
                <w:t>, 289-304.</w:t>
              </w:r>
            </w:p>
            <w:p w14:paraId="58DC0053" w14:textId="77777777" w:rsidR="004115DA" w:rsidRPr="004115DA" w:rsidRDefault="004115DA" w:rsidP="004115DA">
              <w:pPr>
                <w:pStyle w:val="Bibliografa"/>
                <w:ind w:left="720" w:hanging="720"/>
                <w:rPr>
                  <w:noProof/>
                  <w:lang w:val="en-US"/>
                </w:rPr>
              </w:pPr>
              <w:r w:rsidRPr="004115DA">
                <w:rPr>
                  <w:noProof/>
                  <w:lang w:val="en-US"/>
                </w:rPr>
                <w:t xml:space="preserve">Wickwire, Jr., E. M., Burke, R. S., Brown, S. A., Parker, J. D., &amp; May, R. K. (2008). Psychometric Evaluation of the National Opinion Research Center DSM-IV Screen </w:t>
              </w:r>
              <w:r w:rsidRPr="004115DA">
                <w:rPr>
                  <w:noProof/>
                  <w:lang w:val="en-US"/>
                </w:rPr>
                <w:lastRenderedPageBreak/>
                <w:t xml:space="preserve">for Gambling Problems (NODS). </w:t>
              </w:r>
              <w:r w:rsidRPr="004115DA">
                <w:rPr>
                  <w:i/>
                  <w:iCs/>
                  <w:noProof/>
                  <w:lang w:val="en-US"/>
                </w:rPr>
                <w:t>The American Journal on Addictions, 17</w:t>
              </w:r>
              <w:r w:rsidRPr="004115DA">
                <w:rPr>
                  <w:noProof/>
                  <w:lang w:val="en-US"/>
                </w:rPr>
                <w:t>, 392-395.</w:t>
              </w:r>
            </w:p>
            <w:p w14:paraId="0B0543ED" w14:textId="77777777" w:rsidR="004115DA" w:rsidRPr="004115DA" w:rsidRDefault="004115DA" w:rsidP="004115DA">
              <w:pPr>
                <w:pStyle w:val="Bibliografa"/>
                <w:ind w:left="720" w:hanging="720"/>
                <w:rPr>
                  <w:noProof/>
                  <w:lang w:val="en-US"/>
                </w:rPr>
              </w:pPr>
              <w:r w:rsidRPr="004115DA">
                <w:rPr>
                  <w:noProof/>
                  <w:lang w:val="en-US"/>
                </w:rPr>
                <w:t xml:space="preserve">Wiebe, J., &amp; Volberg, R. A. (2007). </w:t>
              </w:r>
              <w:r w:rsidRPr="004115DA">
                <w:rPr>
                  <w:i/>
                  <w:iCs/>
                  <w:noProof/>
                  <w:lang w:val="en-US"/>
                </w:rPr>
                <w:t>Problem Gambling Prevalence Research: A Critical Overview.</w:t>
              </w:r>
              <w:r w:rsidRPr="004115DA">
                <w:rPr>
                  <w:noProof/>
                  <w:lang w:val="en-US"/>
                </w:rPr>
                <w:t xml:space="preserve"> Canadian Gaming Association.</w:t>
              </w:r>
            </w:p>
            <w:p w14:paraId="640B916B" w14:textId="77777777" w:rsidR="004115DA" w:rsidRPr="004115DA" w:rsidRDefault="004115DA" w:rsidP="004115DA">
              <w:pPr>
                <w:pStyle w:val="Bibliografa"/>
                <w:ind w:left="720" w:hanging="720"/>
                <w:rPr>
                  <w:noProof/>
                  <w:lang w:val="en-US"/>
                </w:rPr>
              </w:pPr>
              <w:r w:rsidRPr="004115DA">
                <w:rPr>
                  <w:noProof/>
                  <w:lang w:val="en-US"/>
                </w:rPr>
                <w:t xml:space="preserve">Williams, R. J., Volberg, R. A., &amp; Stevens, R. M. (2012). </w:t>
              </w:r>
              <w:r w:rsidRPr="004115DA">
                <w:rPr>
                  <w:i/>
                  <w:iCs/>
                  <w:noProof/>
                  <w:lang w:val="en-US"/>
                </w:rPr>
                <w:t>The population prevalence of problem gambling: Methodological influences, standardized rates, jurisdictional differences, and worldwide trends.</w:t>
              </w:r>
              <w:r w:rsidRPr="004115DA">
                <w:rPr>
                  <w:noProof/>
                  <w:lang w:val="en-US"/>
                </w:rPr>
                <w:t xml:space="preserve"> The Ontario Problem Gambling Research Centre &amp; The Ontario Ministry of Health and Long Term Care, Ontario.</w:t>
              </w:r>
            </w:p>
            <w:p w14:paraId="755B777F" w14:textId="77777777" w:rsidR="00C23AD7" w:rsidRDefault="00204243" w:rsidP="00C23AD7">
              <w:r>
                <w:rPr>
                  <w:b/>
                  <w:bCs/>
                </w:rPr>
                <w:fldChar w:fldCharType="end"/>
              </w:r>
            </w:p>
          </w:sdtContent>
        </w:sdt>
      </w:sdtContent>
    </w:sdt>
    <w:p w14:paraId="458206B5" w14:textId="4ADC0292" w:rsidR="00C23AD7" w:rsidRDefault="00C23AD7" w:rsidP="00C23AD7">
      <w:pPr>
        <w:rPr>
          <w:lang w:val="es-CL"/>
        </w:rPr>
      </w:pPr>
      <w:r w:rsidRPr="00C23AD7">
        <w:rPr>
          <w:lang w:val="es-CL"/>
        </w:rPr>
        <w:t xml:space="preserve"> </w:t>
      </w:r>
    </w:p>
    <w:p w14:paraId="711DF006" w14:textId="77777777" w:rsidR="00C23AD7" w:rsidRDefault="00C23AD7">
      <w:pPr>
        <w:spacing w:after="160" w:line="259" w:lineRule="auto"/>
        <w:jc w:val="left"/>
        <w:rPr>
          <w:iCs/>
          <w:szCs w:val="18"/>
        </w:rPr>
      </w:pPr>
      <w:r>
        <w:br w:type="page"/>
      </w:r>
    </w:p>
    <w:p w14:paraId="28483AA0" w14:textId="46777DB2" w:rsidR="00C23AD7" w:rsidRDefault="00C23AD7" w:rsidP="00C23AD7">
      <w:pPr>
        <w:pStyle w:val="Descripcin"/>
        <w:jc w:val="left"/>
      </w:pPr>
      <w:r>
        <w:lastRenderedPageBreak/>
        <w:t xml:space="preserve">Tabla </w:t>
      </w:r>
      <w:r>
        <w:fldChar w:fldCharType="begin"/>
      </w:r>
      <w:r>
        <w:instrText xml:space="preserve"> SEQ Tabla \* ARABIC </w:instrText>
      </w:r>
      <w:r>
        <w:fldChar w:fldCharType="separate"/>
      </w:r>
      <w:r>
        <w:rPr>
          <w:noProof/>
        </w:rPr>
        <w:t>1</w:t>
      </w:r>
      <w:r>
        <w:fldChar w:fldCharType="end"/>
      </w:r>
    </w:p>
    <w:p w14:paraId="75FDE30A" w14:textId="77777777" w:rsidR="00C23AD7" w:rsidRDefault="00C23AD7" w:rsidP="00C23AD7">
      <w:pPr>
        <w:rPr>
          <w:i/>
        </w:rPr>
      </w:pPr>
      <w:r>
        <w:rPr>
          <w:i/>
        </w:rPr>
        <w:t>Análisis factorial confirmatorio multigrupo</w:t>
      </w:r>
    </w:p>
    <w:tbl>
      <w:tblPr>
        <w:tblW w:w="0" w:type="auto"/>
        <w:tblInd w:w="70" w:type="dxa"/>
        <w:tblCellMar>
          <w:left w:w="70" w:type="dxa"/>
          <w:right w:w="70" w:type="dxa"/>
        </w:tblCellMar>
        <w:tblLook w:val="04A0" w:firstRow="1" w:lastRow="0" w:firstColumn="1" w:lastColumn="0" w:noHBand="0" w:noVBand="1"/>
      </w:tblPr>
      <w:tblGrid>
        <w:gridCol w:w="4492"/>
        <w:gridCol w:w="987"/>
        <w:gridCol w:w="680"/>
        <w:gridCol w:w="987"/>
        <w:gridCol w:w="680"/>
      </w:tblGrid>
      <w:tr w:rsidR="00C23AD7" w:rsidRPr="00237257" w14:paraId="6A4908D9" w14:textId="77777777" w:rsidTr="00D17440">
        <w:trPr>
          <w:trHeight w:val="315"/>
        </w:trPr>
        <w:tc>
          <w:tcPr>
            <w:tcW w:w="0" w:type="auto"/>
            <w:tcBorders>
              <w:top w:val="single" w:sz="4" w:space="0" w:color="auto"/>
              <w:left w:val="nil"/>
              <w:bottom w:val="nil"/>
              <w:right w:val="nil"/>
            </w:tcBorders>
            <w:shd w:val="clear" w:color="auto" w:fill="auto"/>
            <w:noWrap/>
            <w:vAlign w:val="center"/>
            <w:hideMark/>
          </w:tcPr>
          <w:p w14:paraId="27FBEB73"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 </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06845526"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Bajo riesgo</w:t>
            </w:r>
          </w:p>
        </w:tc>
        <w:tc>
          <w:tcPr>
            <w:tcW w:w="0" w:type="auto"/>
            <w:gridSpan w:val="2"/>
            <w:tcBorders>
              <w:top w:val="single" w:sz="4" w:space="0" w:color="auto"/>
              <w:left w:val="nil"/>
              <w:bottom w:val="single" w:sz="4" w:space="0" w:color="auto"/>
              <w:right w:val="nil"/>
            </w:tcBorders>
            <w:shd w:val="clear" w:color="auto" w:fill="auto"/>
            <w:noWrap/>
            <w:vAlign w:val="center"/>
            <w:hideMark/>
          </w:tcPr>
          <w:p w14:paraId="1DC35964"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Riesgo</w:t>
            </w:r>
          </w:p>
        </w:tc>
      </w:tr>
      <w:tr w:rsidR="00C23AD7" w:rsidRPr="00237257" w14:paraId="7E4268B3" w14:textId="77777777" w:rsidTr="00D17440">
        <w:trPr>
          <w:trHeight w:val="315"/>
        </w:trPr>
        <w:tc>
          <w:tcPr>
            <w:tcW w:w="0" w:type="auto"/>
            <w:tcBorders>
              <w:top w:val="nil"/>
              <w:left w:val="nil"/>
              <w:bottom w:val="single" w:sz="4" w:space="0" w:color="auto"/>
              <w:right w:val="nil"/>
            </w:tcBorders>
            <w:shd w:val="clear" w:color="auto" w:fill="auto"/>
            <w:noWrap/>
            <w:vAlign w:val="center"/>
            <w:hideMark/>
          </w:tcPr>
          <w:p w14:paraId="0EE55D87"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 </w:t>
            </w:r>
          </w:p>
        </w:tc>
        <w:tc>
          <w:tcPr>
            <w:tcW w:w="0" w:type="auto"/>
            <w:tcBorders>
              <w:top w:val="nil"/>
              <w:left w:val="nil"/>
              <w:bottom w:val="single" w:sz="4" w:space="0" w:color="auto"/>
              <w:right w:val="nil"/>
            </w:tcBorders>
            <w:shd w:val="clear" w:color="auto" w:fill="auto"/>
            <w:noWrap/>
            <w:vAlign w:val="center"/>
            <w:hideMark/>
          </w:tcPr>
          <w:p w14:paraId="1041BEB7" w14:textId="77777777" w:rsidR="00C23AD7" w:rsidRPr="00237257" w:rsidRDefault="00C23AD7" w:rsidP="00D17440">
            <w:pPr>
              <w:spacing w:after="0"/>
              <w:jc w:val="center"/>
              <w:rPr>
                <w:rFonts w:eastAsia="Times New Roman" w:cs="Times New Roman"/>
                <w:color w:val="000000"/>
                <w:szCs w:val="24"/>
                <w:lang w:val="es-CL" w:eastAsia="es-CL"/>
              </w:rPr>
            </w:pPr>
            <w:proofErr w:type="spellStart"/>
            <w:r w:rsidRPr="00237257">
              <w:rPr>
                <w:rFonts w:eastAsia="Times New Roman" w:cs="Times New Roman"/>
                <w:color w:val="000000"/>
                <w:szCs w:val="24"/>
                <w:lang w:val="es-CL" w:eastAsia="es-CL"/>
              </w:rPr>
              <w:t>Coef</w:t>
            </w:r>
            <w:proofErr w:type="spellEnd"/>
            <w:r w:rsidRPr="00237257">
              <w:rPr>
                <w:rFonts w:eastAsia="Times New Roman" w:cs="Times New Roman"/>
                <w:color w:val="000000"/>
                <w:szCs w:val="24"/>
                <w:lang w:val="es-CL" w:eastAsia="es-CL"/>
              </w:rPr>
              <w:t>. St.</w:t>
            </w:r>
          </w:p>
        </w:tc>
        <w:tc>
          <w:tcPr>
            <w:tcW w:w="0" w:type="auto"/>
            <w:tcBorders>
              <w:top w:val="nil"/>
              <w:left w:val="nil"/>
              <w:bottom w:val="single" w:sz="4" w:space="0" w:color="auto"/>
              <w:right w:val="nil"/>
            </w:tcBorders>
            <w:shd w:val="clear" w:color="auto" w:fill="auto"/>
            <w:noWrap/>
            <w:vAlign w:val="center"/>
            <w:hideMark/>
          </w:tcPr>
          <w:p w14:paraId="453E2E93"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p</w:t>
            </w:r>
          </w:p>
        </w:tc>
        <w:tc>
          <w:tcPr>
            <w:tcW w:w="0" w:type="auto"/>
            <w:tcBorders>
              <w:top w:val="nil"/>
              <w:left w:val="nil"/>
              <w:bottom w:val="single" w:sz="4" w:space="0" w:color="auto"/>
              <w:right w:val="nil"/>
            </w:tcBorders>
            <w:shd w:val="clear" w:color="auto" w:fill="auto"/>
            <w:noWrap/>
            <w:vAlign w:val="center"/>
            <w:hideMark/>
          </w:tcPr>
          <w:p w14:paraId="7D8D8ACD" w14:textId="77777777" w:rsidR="00C23AD7" w:rsidRPr="00237257" w:rsidRDefault="00C23AD7" w:rsidP="00D17440">
            <w:pPr>
              <w:spacing w:after="0"/>
              <w:jc w:val="center"/>
              <w:rPr>
                <w:rFonts w:eastAsia="Times New Roman" w:cs="Times New Roman"/>
                <w:color w:val="000000"/>
                <w:szCs w:val="24"/>
                <w:lang w:val="es-CL" w:eastAsia="es-CL"/>
              </w:rPr>
            </w:pPr>
            <w:proofErr w:type="spellStart"/>
            <w:r w:rsidRPr="00237257">
              <w:rPr>
                <w:rFonts w:eastAsia="Times New Roman" w:cs="Times New Roman"/>
                <w:color w:val="000000"/>
                <w:szCs w:val="24"/>
                <w:lang w:val="es-CL" w:eastAsia="es-CL"/>
              </w:rPr>
              <w:t>Coef</w:t>
            </w:r>
            <w:proofErr w:type="spellEnd"/>
            <w:r w:rsidRPr="00237257">
              <w:rPr>
                <w:rFonts w:eastAsia="Times New Roman" w:cs="Times New Roman"/>
                <w:color w:val="000000"/>
                <w:szCs w:val="24"/>
                <w:lang w:val="es-CL" w:eastAsia="es-CL"/>
              </w:rPr>
              <w:t>. St.</w:t>
            </w:r>
          </w:p>
        </w:tc>
        <w:tc>
          <w:tcPr>
            <w:tcW w:w="0" w:type="auto"/>
            <w:tcBorders>
              <w:top w:val="nil"/>
              <w:left w:val="nil"/>
              <w:bottom w:val="single" w:sz="4" w:space="0" w:color="auto"/>
              <w:right w:val="nil"/>
            </w:tcBorders>
            <w:shd w:val="clear" w:color="auto" w:fill="auto"/>
            <w:noWrap/>
            <w:vAlign w:val="center"/>
            <w:hideMark/>
          </w:tcPr>
          <w:p w14:paraId="3A12CCAA"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p</w:t>
            </w:r>
          </w:p>
        </w:tc>
      </w:tr>
      <w:tr w:rsidR="00C23AD7" w:rsidRPr="00237257" w14:paraId="3345DEB8" w14:textId="77777777" w:rsidTr="00D17440">
        <w:trPr>
          <w:trHeight w:val="315"/>
        </w:trPr>
        <w:tc>
          <w:tcPr>
            <w:tcW w:w="0" w:type="auto"/>
            <w:tcBorders>
              <w:top w:val="nil"/>
              <w:left w:val="nil"/>
              <w:bottom w:val="nil"/>
              <w:right w:val="nil"/>
            </w:tcBorders>
            <w:shd w:val="clear" w:color="auto" w:fill="auto"/>
            <w:noWrap/>
            <w:vAlign w:val="center"/>
            <w:hideMark/>
          </w:tcPr>
          <w:p w14:paraId="54B79E27"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1. Nivel de vida</w:t>
            </w:r>
          </w:p>
        </w:tc>
        <w:tc>
          <w:tcPr>
            <w:tcW w:w="0" w:type="auto"/>
            <w:tcBorders>
              <w:top w:val="nil"/>
              <w:left w:val="nil"/>
              <w:bottom w:val="nil"/>
              <w:right w:val="nil"/>
            </w:tcBorders>
            <w:shd w:val="clear" w:color="auto" w:fill="auto"/>
            <w:noWrap/>
            <w:vAlign w:val="center"/>
            <w:hideMark/>
          </w:tcPr>
          <w:p w14:paraId="233B1337"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0,768</w:t>
            </w:r>
          </w:p>
        </w:tc>
        <w:tc>
          <w:tcPr>
            <w:tcW w:w="0" w:type="auto"/>
            <w:tcBorders>
              <w:top w:val="nil"/>
              <w:left w:val="nil"/>
              <w:bottom w:val="nil"/>
              <w:right w:val="nil"/>
            </w:tcBorders>
            <w:shd w:val="clear" w:color="auto" w:fill="auto"/>
            <w:noWrap/>
            <w:vAlign w:val="center"/>
            <w:hideMark/>
          </w:tcPr>
          <w:p w14:paraId="2C5CDEAD"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01D76772"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0,770</w:t>
            </w:r>
          </w:p>
        </w:tc>
        <w:tc>
          <w:tcPr>
            <w:tcW w:w="0" w:type="auto"/>
            <w:tcBorders>
              <w:top w:val="nil"/>
              <w:left w:val="nil"/>
              <w:bottom w:val="nil"/>
              <w:right w:val="nil"/>
            </w:tcBorders>
            <w:shd w:val="clear" w:color="auto" w:fill="auto"/>
            <w:noWrap/>
            <w:vAlign w:val="center"/>
            <w:hideMark/>
          </w:tcPr>
          <w:p w14:paraId="3FA836AA"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0AEC6F6F" w14:textId="77777777" w:rsidTr="00D17440">
        <w:trPr>
          <w:trHeight w:val="315"/>
        </w:trPr>
        <w:tc>
          <w:tcPr>
            <w:tcW w:w="0" w:type="auto"/>
            <w:tcBorders>
              <w:top w:val="nil"/>
              <w:left w:val="nil"/>
              <w:bottom w:val="nil"/>
              <w:right w:val="nil"/>
            </w:tcBorders>
            <w:shd w:val="clear" w:color="auto" w:fill="auto"/>
            <w:noWrap/>
            <w:vAlign w:val="center"/>
            <w:hideMark/>
          </w:tcPr>
          <w:p w14:paraId="1A7E03D9"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2. Estado de salud</w:t>
            </w:r>
          </w:p>
        </w:tc>
        <w:tc>
          <w:tcPr>
            <w:tcW w:w="0" w:type="auto"/>
            <w:tcBorders>
              <w:top w:val="nil"/>
              <w:left w:val="nil"/>
              <w:bottom w:val="nil"/>
              <w:right w:val="nil"/>
            </w:tcBorders>
            <w:shd w:val="clear" w:color="auto" w:fill="auto"/>
            <w:noWrap/>
            <w:vAlign w:val="center"/>
            <w:hideMark/>
          </w:tcPr>
          <w:p w14:paraId="6F666EDA"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0,675</w:t>
            </w:r>
          </w:p>
        </w:tc>
        <w:tc>
          <w:tcPr>
            <w:tcW w:w="0" w:type="auto"/>
            <w:tcBorders>
              <w:top w:val="nil"/>
              <w:left w:val="nil"/>
              <w:bottom w:val="nil"/>
              <w:right w:val="nil"/>
            </w:tcBorders>
            <w:shd w:val="clear" w:color="auto" w:fill="auto"/>
            <w:noWrap/>
            <w:vAlign w:val="center"/>
            <w:hideMark/>
          </w:tcPr>
          <w:p w14:paraId="47B784ED"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667348F1"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0,633</w:t>
            </w:r>
          </w:p>
        </w:tc>
        <w:tc>
          <w:tcPr>
            <w:tcW w:w="0" w:type="auto"/>
            <w:tcBorders>
              <w:top w:val="nil"/>
              <w:left w:val="nil"/>
              <w:bottom w:val="nil"/>
              <w:right w:val="nil"/>
            </w:tcBorders>
            <w:shd w:val="clear" w:color="auto" w:fill="auto"/>
            <w:noWrap/>
            <w:vAlign w:val="center"/>
            <w:hideMark/>
          </w:tcPr>
          <w:p w14:paraId="6FC24560"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12FE5789" w14:textId="77777777" w:rsidTr="00D17440">
        <w:trPr>
          <w:trHeight w:val="315"/>
        </w:trPr>
        <w:tc>
          <w:tcPr>
            <w:tcW w:w="0" w:type="auto"/>
            <w:tcBorders>
              <w:top w:val="nil"/>
              <w:left w:val="nil"/>
              <w:bottom w:val="nil"/>
              <w:right w:val="nil"/>
            </w:tcBorders>
            <w:shd w:val="clear" w:color="auto" w:fill="auto"/>
            <w:noWrap/>
            <w:vAlign w:val="center"/>
            <w:hideMark/>
          </w:tcPr>
          <w:p w14:paraId="2B7BBD08"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3. Logros</w:t>
            </w:r>
          </w:p>
        </w:tc>
        <w:tc>
          <w:tcPr>
            <w:tcW w:w="0" w:type="auto"/>
            <w:tcBorders>
              <w:top w:val="nil"/>
              <w:left w:val="nil"/>
              <w:bottom w:val="nil"/>
              <w:right w:val="nil"/>
            </w:tcBorders>
            <w:shd w:val="clear" w:color="auto" w:fill="auto"/>
            <w:noWrap/>
            <w:vAlign w:val="center"/>
            <w:hideMark/>
          </w:tcPr>
          <w:p w14:paraId="450FAF3A"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0,778</w:t>
            </w:r>
          </w:p>
        </w:tc>
        <w:tc>
          <w:tcPr>
            <w:tcW w:w="0" w:type="auto"/>
            <w:tcBorders>
              <w:top w:val="nil"/>
              <w:left w:val="nil"/>
              <w:bottom w:val="nil"/>
              <w:right w:val="nil"/>
            </w:tcBorders>
            <w:shd w:val="clear" w:color="auto" w:fill="auto"/>
            <w:noWrap/>
            <w:vAlign w:val="center"/>
            <w:hideMark/>
          </w:tcPr>
          <w:p w14:paraId="05C21D50"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02EB465B"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0,780</w:t>
            </w:r>
          </w:p>
        </w:tc>
        <w:tc>
          <w:tcPr>
            <w:tcW w:w="0" w:type="auto"/>
            <w:tcBorders>
              <w:top w:val="nil"/>
              <w:left w:val="nil"/>
              <w:bottom w:val="nil"/>
              <w:right w:val="nil"/>
            </w:tcBorders>
            <w:shd w:val="clear" w:color="auto" w:fill="auto"/>
            <w:noWrap/>
            <w:vAlign w:val="center"/>
            <w:hideMark/>
          </w:tcPr>
          <w:p w14:paraId="16F6BEB1"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0C301FEC" w14:textId="77777777" w:rsidTr="00D17440">
        <w:trPr>
          <w:trHeight w:val="315"/>
        </w:trPr>
        <w:tc>
          <w:tcPr>
            <w:tcW w:w="0" w:type="auto"/>
            <w:tcBorders>
              <w:top w:val="nil"/>
              <w:left w:val="nil"/>
              <w:bottom w:val="nil"/>
              <w:right w:val="nil"/>
            </w:tcBorders>
            <w:shd w:val="clear" w:color="auto" w:fill="auto"/>
            <w:noWrap/>
            <w:vAlign w:val="center"/>
            <w:hideMark/>
          </w:tcPr>
          <w:p w14:paraId="4270D4F9"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4. Relaciones personales</w:t>
            </w:r>
          </w:p>
        </w:tc>
        <w:tc>
          <w:tcPr>
            <w:tcW w:w="0" w:type="auto"/>
            <w:tcBorders>
              <w:top w:val="nil"/>
              <w:left w:val="nil"/>
              <w:bottom w:val="nil"/>
              <w:right w:val="nil"/>
            </w:tcBorders>
            <w:shd w:val="clear" w:color="auto" w:fill="auto"/>
            <w:noWrap/>
            <w:vAlign w:val="center"/>
            <w:hideMark/>
          </w:tcPr>
          <w:p w14:paraId="7DA722C1"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0,747</w:t>
            </w:r>
          </w:p>
        </w:tc>
        <w:tc>
          <w:tcPr>
            <w:tcW w:w="0" w:type="auto"/>
            <w:tcBorders>
              <w:top w:val="nil"/>
              <w:left w:val="nil"/>
              <w:bottom w:val="nil"/>
              <w:right w:val="nil"/>
            </w:tcBorders>
            <w:shd w:val="clear" w:color="auto" w:fill="auto"/>
            <w:noWrap/>
            <w:vAlign w:val="center"/>
            <w:hideMark/>
          </w:tcPr>
          <w:p w14:paraId="0FED3F33"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1B9E4F63"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0,673</w:t>
            </w:r>
          </w:p>
        </w:tc>
        <w:tc>
          <w:tcPr>
            <w:tcW w:w="0" w:type="auto"/>
            <w:tcBorders>
              <w:top w:val="nil"/>
              <w:left w:val="nil"/>
              <w:bottom w:val="nil"/>
              <w:right w:val="nil"/>
            </w:tcBorders>
            <w:shd w:val="clear" w:color="auto" w:fill="auto"/>
            <w:noWrap/>
            <w:vAlign w:val="center"/>
            <w:hideMark/>
          </w:tcPr>
          <w:p w14:paraId="235843DC"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5363E110" w14:textId="77777777" w:rsidTr="00D17440">
        <w:trPr>
          <w:trHeight w:val="315"/>
        </w:trPr>
        <w:tc>
          <w:tcPr>
            <w:tcW w:w="0" w:type="auto"/>
            <w:tcBorders>
              <w:top w:val="nil"/>
              <w:left w:val="nil"/>
              <w:bottom w:val="nil"/>
              <w:right w:val="nil"/>
            </w:tcBorders>
            <w:shd w:val="clear" w:color="auto" w:fill="auto"/>
            <w:noWrap/>
            <w:vAlign w:val="center"/>
            <w:hideMark/>
          </w:tcPr>
          <w:p w14:paraId="2D4561C6"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5. Seguridad</w:t>
            </w:r>
          </w:p>
        </w:tc>
        <w:tc>
          <w:tcPr>
            <w:tcW w:w="0" w:type="auto"/>
            <w:tcBorders>
              <w:top w:val="nil"/>
              <w:left w:val="nil"/>
              <w:bottom w:val="nil"/>
              <w:right w:val="nil"/>
            </w:tcBorders>
            <w:shd w:val="clear" w:color="auto" w:fill="auto"/>
            <w:noWrap/>
            <w:vAlign w:val="center"/>
            <w:hideMark/>
          </w:tcPr>
          <w:p w14:paraId="59C4B5E1"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0,657</w:t>
            </w:r>
          </w:p>
        </w:tc>
        <w:tc>
          <w:tcPr>
            <w:tcW w:w="0" w:type="auto"/>
            <w:tcBorders>
              <w:top w:val="nil"/>
              <w:left w:val="nil"/>
              <w:bottom w:val="nil"/>
              <w:right w:val="nil"/>
            </w:tcBorders>
            <w:shd w:val="clear" w:color="auto" w:fill="auto"/>
            <w:noWrap/>
            <w:vAlign w:val="center"/>
            <w:hideMark/>
          </w:tcPr>
          <w:p w14:paraId="6A82677B"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27C8C55B"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0,690</w:t>
            </w:r>
          </w:p>
        </w:tc>
        <w:tc>
          <w:tcPr>
            <w:tcW w:w="0" w:type="auto"/>
            <w:tcBorders>
              <w:top w:val="nil"/>
              <w:left w:val="nil"/>
              <w:bottom w:val="nil"/>
              <w:right w:val="nil"/>
            </w:tcBorders>
            <w:shd w:val="clear" w:color="auto" w:fill="auto"/>
            <w:noWrap/>
            <w:vAlign w:val="center"/>
            <w:hideMark/>
          </w:tcPr>
          <w:p w14:paraId="5C480E92"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14B33F74" w14:textId="77777777" w:rsidTr="00D17440">
        <w:trPr>
          <w:trHeight w:val="315"/>
        </w:trPr>
        <w:tc>
          <w:tcPr>
            <w:tcW w:w="0" w:type="auto"/>
            <w:tcBorders>
              <w:top w:val="nil"/>
              <w:left w:val="nil"/>
              <w:bottom w:val="nil"/>
              <w:right w:val="nil"/>
            </w:tcBorders>
            <w:shd w:val="clear" w:color="auto" w:fill="auto"/>
            <w:noWrap/>
            <w:vAlign w:val="center"/>
            <w:hideMark/>
          </w:tcPr>
          <w:p w14:paraId="39BDFD7A"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6. Sentimiento de formar parte de comunidad</w:t>
            </w:r>
          </w:p>
        </w:tc>
        <w:tc>
          <w:tcPr>
            <w:tcW w:w="0" w:type="auto"/>
            <w:tcBorders>
              <w:top w:val="nil"/>
              <w:left w:val="nil"/>
              <w:bottom w:val="nil"/>
              <w:right w:val="nil"/>
            </w:tcBorders>
            <w:shd w:val="clear" w:color="auto" w:fill="auto"/>
            <w:noWrap/>
            <w:vAlign w:val="center"/>
            <w:hideMark/>
          </w:tcPr>
          <w:p w14:paraId="48B202EB"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0,626</w:t>
            </w:r>
          </w:p>
        </w:tc>
        <w:tc>
          <w:tcPr>
            <w:tcW w:w="0" w:type="auto"/>
            <w:tcBorders>
              <w:top w:val="nil"/>
              <w:left w:val="nil"/>
              <w:bottom w:val="nil"/>
              <w:right w:val="nil"/>
            </w:tcBorders>
            <w:shd w:val="clear" w:color="auto" w:fill="auto"/>
            <w:noWrap/>
            <w:vAlign w:val="center"/>
            <w:hideMark/>
          </w:tcPr>
          <w:p w14:paraId="7026C3CA"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1A321518"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0,626</w:t>
            </w:r>
          </w:p>
        </w:tc>
        <w:tc>
          <w:tcPr>
            <w:tcW w:w="0" w:type="auto"/>
            <w:tcBorders>
              <w:top w:val="nil"/>
              <w:left w:val="nil"/>
              <w:bottom w:val="nil"/>
              <w:right w:val="nil"/>
            </w:tcBorders>
            <w:shd w:val="clear" w:color="auto" w:fill="auto"/>
            <w:noWrap/>
            <w:vAlign w:val="center"/>
            <w:hideMark/>
          </w:tcPr>
          <w:p w14:paraId="0E60052D"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109937E7" w14:textId="77777777" w:rsidTr="00D17440">
        <w:trPr>
          <w:trHeight w:val="315"/>
        </w:trPr>
        <w:tc>
          <w:tcPr>
            <w:tcW w:w="0" w:type="auto"/>
            <w:tcBorders>
              <w:top w:val="nil"/>
              <w:left w:val="nil"/>
              <w:bottom w:val="nil"/>
              <w:right w:val="nil"/>
            </w:tcBorders>
            <w:shd w:val="clear" w:color="auto" w:fill="auto"/>
            <w:noWrap/>
            <w:vAlign w:val="center"/>
            <w:hideMark/>
          </w:tcPr>
          <w:p w14:paraId="3B961025" w14:textId="77777777" w:rsidR="00C23AD7" w:rsidRPr="00237257" w:rsidRDefault="00C23AD7" w:rsidP="00D17440">
            <w:pPr>
              <w:spacing w:after="0"/>
              <w:jc w:val="left"/>
              <w:rPr>
                <w:rFonts w:eastAsia="Times New Roman" w:cs="Times New Roman"/>
                <w:color w:val="000000"/>
                <w:szCs w:val="24"/>
                <w:lang w:val="es-CL" w:eastAsia="es-CL"/>
              </w:rPr>
            </w:pPr>
            <w:r w:rsidRPr="00237257">
              <w:rPr>
                <w:rFonts w:eastAsia="Times New Roman" w:cs="Times New Roman"/>
                <w:color w:val="000000"/>
                <w:szCs w:val="24"/>
                <w:lang w:val="es-CL" w:eastAsia="es-CL"/>
              </w:rPr>
              <w:t>7. Seguridad futura</w:t>
            </w:r>
          </w:p>
        </w:tc>
        <w:tc>
          <w:tcPr>
            <w:tcW w:w="0" w:type="auto"/>
            <w:tcBorders>
              <w:top w:val="nil"/>
              <w:left w:val="nil"/>
              <w:bottom w:val="nil"/>
              <w:right w:val="nil"/>
            </w:tcBorders>
            <w:shd w:val="clear" w:color="auto" w:fill="auto"/>
            <w:noWrap/>
            <w:vAlign w:val="center"/>
            <w:hideMark/>
          </w:tcPr>
          <w:p w14:paraId="06F62E77"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0,611</w:t>
            </w:r>
          </w:p>
        </w:tc>
        <w:tc>
          <w:tcPr>
            <w:tcW w:w="0" w:type="auto"/>
            <w:tcBorders>
              <w:top w:val="nil"/>
              <w:left w:val="nil"/>
              <w:bottom w:val="nil"/>
              <w:right w:val="nil"/>
            </w:tcBorders>
            <w:shd w:val="clear" w:color="auto" w:fill="auto"/>
            <w:noWrap/>
            <w:vAlign w:val="center"/>
            <w:hideMark/>
          </w:tcPr>
          <w:p w14:paraId="2D614899"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nil"/>
              <w:right w:val="nil"/>
            </w:tcBorders>
            <w:shd w:val="clear" w:color="auto" w:fill="auto"/>
            <w:noWrap/>
            <w:vAlign w:val="center"/>
            <w:hideMark/>
          </w:tcPr>
          <w:p w14:paraId="082AE65C"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0,647</w:t>
            </w:r>
          </w:p>
        </w:tc>
        <w:tc>
          <w:tcPr>
            <w:tcW w:w="0" w:type="auto"/>
            <w:tcBorders>
              <w:top w:val="nil"/>
              <w:left w:val="nil"/>
              <w:bottom w:val="nil"/>
              <w:right w:val="nil"/>
            </w:tcBorders>
            <w:shd w:val="clear" w:color="auto" w:fill="auto"/>
            <w:noWrap/>
            <w:vAlign w:val="center"/>
            <w:hideMark/>
          </w:tcPr>
          <w:p w14:paraId="70D4038D"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r w:rsidR="00C23AD7" w:rsidRPr="00237257" w14:paraId="17B1D9D0" w14:textId="77777777" w:rsidTr="00D17440">
        <w:trPr>
          <w:trHeight w:val="315"/>
        </w:trPr>
        <w:tc>
          <w:tcPr>
            <w:tcW w:w="0" w:type="auto"/>
            <w:tcBorders>
              <w:top w:val="nil"/>
              <w:left w:val="nil"/>
              <w:bottom w:val="single" w:sz="4" w:space="0" w:color="auto"/>
              <w:right w:val="nil"/>
            </w:tcBorders>
            <w:shd w:val="clear" w:color="auto" w:fill="auto"/>
            <w:noWrap/>
            <w:vAlign w:val="center"/>
            <w:hideMark/>
          </w:tcPr>
          <w:p w14:paraId="6102602C" w14:textId="77777777" w:rsidR="00C23AD7" w:rsidRPr="00237257" w:rsidRDefault="00C23AD7" w:rsidP="00D17440">
            <w:pPr>
              <w:spacing w:after="0"/>
              <w:jc w:val="left"/>
              <w:rPr>
                <w:rFonts w:eastAsia="Times New Roman" w:cs="Times New Roman"/>
                <w:color w:val="000000"/>
                <w:szCs w:val="24"/>
                <w:lang w:val="es-CL" w:eastAsia="es-CL"/>
              </w:rPr>
            </w:pPr>
            <w:proofErr w:type="spellStart"/>
            <w:r w:rsidRPr="00237257">
              <w:rPr>
                <w:rFonts w:eastAsia="Times New Roman" w:cs="Times New Roman"/>
                <w:color w:val="000000"/>
                <w:szCs w:val="24"/>
                <w:lang w:val="es-CL" w:eastAsia="es-CL"/>
              </w:rPr>
              <w:t>Cov</w:t>
            </w:r>
            <w:proofErr w:type="spellEnd"/>
            <w:r w:rsidRPr="00237257">
              <w:rPr>
                <w:rFonts w:eastAsia="Times New Roman" w:cs="Times New Roman"/>
                <w:color w:val="000000"/>
                <w:szCs w:val="24"/>
                <w:lang w:val="es-CL" w:eastAsia="es-CL"/>
              </w:rPr>
              <w:t>. 5-7</w:t>
            </w:r>
          </w:p>
        </w:tc>
        <w:tc>
          <w:tcPr>
            <w:tcW w:w="0" w:type="auto"/>
            <w:tcBorders>
              <w:top w:val="nil"/>
              <w:left w:val="nil"/>
              <w:bottom w:val="single" w:sz="4" w:space="0" w:color="auto"/>
              <w:right w:val="nil"/>
            </w:tcBorders>
            <w:shd w:val="clear" w:color="auto" w:fill="auto"/>
            <w:noWrap/>
            <w:vAlign w:val="center"/>
            <w:hideMark/>
          </w:tcPr>
          <w:p w14:paraId="33306E39"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0,499</w:t>
            </w:r>
          </w:p>
        </w:tc>
        <w:tc>
          <w:tcPr>
            <w:tcW w:w="0" w:type="auto"/>
            <w:tcBorders>
              <w:top w:val="nil"/>
              <w:left w:val="nil"/>
              <w:bottom w:val="single" w:sz="4" w:space="0" w:color="auto"/>
              <w:right w:val="nil"/>
            </w:tcBorders>
            <w:shd w:val="clear" w:color="auto" w:fill="auto"/>
            <w:noWrap/>
            <w:vAlign w:val="center"/>
            <w:hideMark/>
          </w:tcPr>
          <w:p w14:paraId="64014C4F"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c>
          <w:tcPr>
            <w:tcW w:w="0" w:type="auto"/>
            <w:tcBorders>
              <w:top w:val="nil"/>
              <w:left w:val="nil"/>
              <w:bottom w:val="single" w:sz="4" w:space="0" w:color="auto"/>
              <w:right w:val="nil"/>
            </w:tcBorders>
            <w:shd w:val="clear" w:color="auto" w:fill="auto"/>
            <w:noWrap/>
            <w:vAlign w:val="center"/>
            <w:hideMark/>
          </w:tcPr>
          <w:p w14:paraId="20D9571B"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0,564</w:t>
            </w:r>
          </w:p>
        </w:tc>
        <w:tc>
          <w:tcPr>
            <w:tcW w:w="0" w:type="auto"/>
            <w:tcBorders>
              <w:top w:val="nil"/>
              <w:left w:val="nil"/>
              <w:bottom w:val="single" w:sz="4" w:space="0" w:color="auto"/>
              <w:right w:val="nil"/>
            </w:tcBorders>
            <w:shd w:val="clear" w:color="auto" w:fill="auto"/>
            <w:noWrap/>
            <w:vAlign w:val="center"/>
            <w:hideMark/>
          </w:tcPr>
          <w:p w14:paraId="4CEF6992" w14:textId="77777777" w:rsidR="00C23AD7" w:rsidRPr="00237257" w:rsidRDefault="00C23AD7" w:rsidP="00D17440">
            <w:pPr>
              <w:spacing w:after="0"/>
              <w:jc w:val="center"/>
              <w:rPr>
                <w:rFonts w:eastAsia="Times New Roman" w:cs="Times New Roman"/>
                <w:color w:val="000000"/>
                <w:szCs w:val="24"/>
                <w:lang w:val="es-CL" w:eastAsia="es-CL"/>
              </w:rPr>
            </w:pPr>
            <w:r w:rsidRPr="00237257">
              <w:rPr>
                <w:rFonts w:eastAsia="Times New Roman" w:cs="Times New Roman"/>
                <w:color w:val="000000"/>
                <w:szCs w:val="24"/>
                <w:lang w:val="es-CL" w:eastAsia="es-CL"/>
              </w:rPr>
              <w:t>0,000</w:t>
            </w:r>
          </w:p>
        </w:tc>
      </w:tr>
    </w:tbl>
    <w:p w14:paraId="1CFDB6E3" w14:textId="77777777" w:rsidR="00C23AD7" w:rsidRDefault="00C23AD7" w:rsidP="00C23AD7"/>
    <w:p w14:paraId="7A53BB77" w14:textId="77777777" w:rsidR="00C23AD7" w:rsidRDefault="00C23AD7">
      <w:pPr>
        <w:spacing w:after="160" w:line="259" w:lineRule="auto"/>
        <w:jc w:val="left"/>
      </w:pPr>
      <w:r>
        <w:br w:type="page"/>
      </w:r>
    </w:p>
    <w:p w14:paraId="794BC268" w14:textId="77777777" w:rsidR="00C23AD7" w:rsidRDefault="00C23AD7" w:rsidP="00C23AD7">
      <w:pPr>
        <w:pStyle w:val="Descripcin"/>
        <w:jc w:val="left"/>
      </w:pPr>
      <w:r>
        <w:lastRenderedPageBreak/>
        <w:t xml:space="preserve">Tabla </w:t>
      </w:r>
      <w:r>
        <w:fldChar w:fldCharType="begin"/>
      </w:r>
      <w:r>
        <w:instrText xml:space="preserve"> SEQ Tabla \* ARABIC </w:instrText>
      </w:r>
      <w:r>
        <w:fldChar w:fldCharType="separate"/>
      </w:r>
      <w:r>
        <w:rPr>
          <w:noProof/>
        </w:rPr>
        <w:t>2</w:t>
      </w:r>
      <w:r>
        <w:fldChar w:fldCharType="end"/>
      </w:r>
      <w:r>
        <w:t xml:space="preserve"> </w:t>
      </w:r>
    </w:p>
    <w:p w14:paraId="6A6E0B7C" w14:textId="77777777" w:rsidR="00C23AD7" w:rsidRDefault="00C23AD7" w:rsidP="00C23AD7">
      <w:pPr>
        <w:rPr>
          <w:i/>
        </w:rPr>
      </w:pPr>
      <w:proofErr w:type="spellStart"/>
      <w:r>
        <w:rPr>
          <w:i/>
        </w:rPr>
        <w:t>Invarianza</w:t>
      </w:r>
      <w:proofErr w:type="spellEnd"/>
      <w:r>
        <w:rPr>
          <w:i/>
        </w:rPr>
        <w:t xml:space="preserve"> del Índice de Bienestar Personal</w:t>
      </w:r>
    </w:p>
    <w:tbl>
      <w:tblPr>
        <w:tblW w:w="0" w:type="auto"/>
        <w:tblInd w:w="70" w:type="dxa"/>
        <w:tblCellMar>
          <w:left w:w="70" w:type="dxa"/>
          <w:right w:w="70" w:type="dxa"/>
        </w:tblCellMar>
        <w:tblLook w:val="04A0" w:firstRow="1" w:lastRow="0" w:firstColumn="1" w:lastColumn="0" w:noHBand="0" w:noVBand="1"/>
      </w:tblPr>
      <w:tblGrid>
        <w:gridCol w:w="1840"/>
        <w:gridCol w:w="1380"/>
        <w:gridCol w:w="1260"/>
        <w:gridCol w:w="800"/>
        <w:gridCol w:w="680"/>
        <w:gridCol w:w="680"/>
        <w:gridCol w:w="709"/>
      </w:tblGrid>
      <w:tr w:rsidR="00C23AD7" w:rsidRPr="00FB5019" w14:paraId="62A542F6" w14:textId="77777777" w:rsidTr="00D17440">
        <w:trPr>
          <w:trHeight w:val="315"/>
        </w:trPr>
        <w:tc>
          <w:tcPr>
            <w:tcW w:w="0" w:type="auto"/>
            <w:tcBorders>
              <w:top w:val="single" w:sz="4" w:space="0" w:color="auto"/>
              <w:left w:val="nil"/>
              <w:bottom w:val="single" w:sz="4" w:space="0" w:color="auto"/>
              <w:right w:val="nil"/>
            </w:tcBorders>
            <w:shd w:val="clear" w:color="auto" w:fill="auto"/>
            <w:noWrap/>
            <w:vAlign w:val="center"/>
            <w:hideMark/>
          </w:tcPr>
          <w:p w14:paraId="1ABB900E"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 </w:t>
            </w:r>
          </w:p>
        </w:tc>
        <w:tc>
          <w:tcPr>
            <w:tcW w:w="0" w:type="auto"/>
            <w:tcBorders>
              <w:top w:val="single" w:sz="4" w:space="0" w:color="auto"/>
              <w:left w:val="nil"/>
              <w:bottom w:val="single" w:sz="4" w:space="0" w:color="auto"/>
              <w:right w:val="nil"/>
            </w:tcBorders>
            <w:shd w:val="clear" w:color="auto" w:fill="auto"/>
            <w:noWrap/>
            <w:vAlign w:val="center"/>
            <w:hideMark/>
          </w:tcPr>
          <w:p w14:paraId="2892342A"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X2 (</w:t>
            </w:r>
            <w:proofErr w:type="spellStart"/>
            <w:r w:rsidRPr="00FB5019">
              <w:rPr>
                <w:rFonts w:eastAsia="Times New Roman" w:cs="Times New Roman"/>
                <w:color w:val="000000"/>
                <w:szCs w:val="24"/>
                <w:lang w:val="es-CL" w:eastAsia="es-CL"/>
              </w:rPr>
              <w:t>gl</w:t>
            </w:r>
            <w:proofErr w:type="spellEnd"/>
            <w:r w:rsidRPr="00FB5019">
              <w:rPr>
                <w:rFonts w:eastAsia="Times New Roman" w:cs="Times New Roman"/>
                <w:color w:val="000000"/>
                <w:szCs w:val="24"/>
                <w:lang w:val="es-CL" w:eastAsia="es-CL"/>
              </w:rPr>
              <w:t>)</w:t>
            </w:r>
          </w:p>
        </w:tc>
        <w:tc>
          <w:tcPr>
            <w:tcW w:w="0" w:type="auto"/>
            <w:tcBorders>
              <w:top w:val="single" w:sz="4" w:space="0" w:color="auto"/>
              <w:left w:val="nil"/>
              <w:bottom w:val="single" w:sz="4" w:space="0" w:color="auto"/>
              <w:right w:val="nil"/>
            </w:tcBorders>
            <w:shd w:val="clear" w:color="auto" w:fill="auto"/>
            <w:noWrap/>
            <w:vAlign w:val="center"/>
            <w:hideMark/>
          </w:tcPr>
          <w:p w14:paraId="0BE80940" w14:textId="77777777" w:rsidR="00C23AD7" w:rsidRPr="00FB5019" w:rsidRDefault="00C23AD7" w:rsidP="00D17440">
            <w:pPr>
              <w:spacing w:after="0"/>
              <w:jc w:val="center"/>
              <w:rPr>
                <w:rFonts w:eastAsia="Times New Roman" w:cs="Times New Roman"/>
                <w:color w:val="000000"/>
                <w:szCs w:val="24"/>
                <w:lang w:val="es-CL" w:eastAsia="es-CL"/>
              </w:rPr>
            </w:pPr>
            <w:proofErr w:type="spellStart"/>
            <w:r w:rsidRPr="00FB5019">
              <w:rPr>
                <w:rFonts w:eastAsia="Times New Roman" w:cs="Times New Roman"/>
                <w:color w:val="000000"/>
                <w:szCs w:val="24"/>
                <w:lang w:val="es-CL" w:eastAsia="es-CL"/>
              </w:rPr>
              <w:t>Dif</w:t>
            </w:r>
            <w:proofErr w:type="spellEnd"/>
            <w:r w:rsidRPr="00FB5019">
              <w:rPr>
                <w:rFonts w:eastAsia="Times New Roman" w:cs="Times New Roman"/>
                <w:color w:val="000000"/>
                <w:szCs w:val="24"/>
                <w:lang w:val="es-CL" w:eastAsia="es-CL"/>
              </w:rPr>
              <w:t xml:space="preserve"> X2 (</w:t>
            </w:r>
            <w:proofErr w:type="spellStart"/>
            <w:r w:rsidRPr="00FB5019">
              <w:rPr>
                <w:rFonts w:eastAsia="Times New Roman" w:cs="Times New Roman"/>
                <w:color w:val="000000"/>
                <w:szCs w:val="24"/>
                <w:lang w:val="es-CL" w:eastAsia="es-CL"/>
              </w:rPr>
              <w:t>gl</w:t>
            </w:r>
            <w:proofErr w:type="spellEnd"/>
            <w:r w:rsidRPr="00FB5019">
              <w:rPr>
                <w:rFonts w:eastAsia="Times New Roman" w:cs="Times New Roman"/>
                <w:color w:val="000000"/>
                <w:szCs w:val="24"/>
                <w:lang w:val="es-CL" w:eastAsia="es-CL"/>
              </w:rPr>
              <w:t>)</w:t>
            </w:r>
          </w:p>
        </w:tc>
        <w:tc>
          <w:tcPr>
            <w:tcW w:w="0" w:type="auto"/>
            <w:tcBorders>
              <w:top w:val="single" w:sz="4" w:space="0" w:color="auto"/>
              <w:left w:val="nil"/>
              <w:bottom w:val="single" w:sz="4" w:space="0" w:color="auto"/>
              <w:right w:val="nil"/>
            </w:tcBorders>
            <w:shd w:val="clear" w:color="auto" w:fill="auto"/>
            <w:noWrap/>
            <w:vAlign w:val="center"/>
            <w:hideMark/>
          </w:tcPr>
          <w:p w14:paraId="5FB7957E"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p</w:t>
            </w:r>
          </w:p>
        </w:tc>
        <w:tc>
          <w:tcPr>
            <w:tcW w:w="0" w:type="auto"/>
            <w:tcBorders>
              <w:top w:val="single" w:sz="4" w:space="0" w:color="auto"/>
              <w:left w:val="nil"/>
              <w:bottom w:val="single" w:sz="4" w:space="0" w:color="auto"/>
              <w:right w:val="nil"/>
            </w:tcBorders>
            <w:shd w:val="clear" w:color="auto" w:fill="auto"/>
            <w:noWrap/>
            <w:vAlign w:val="center"/>
            <w:hideMark/>
          </w:tcPr>
          <w:p w14:paraId="20EEFA49"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CFI</w:t>
            </w:r>
          </w:p>
        </w:tc>
        <w:tc>
          <w:tcPr>
            <w:tcW w:w="0" w:type="auto"/>
            <w:tcBorders>
              <w:top w:val="single" w:sz="4" w:space="0" w:color="auto"/>
              <w:left w:val="nil"/>
              <w:bottom w:val="single" w:sz="4" w:space="0" w:color="auto"/>
              <w:right w:val="nil"/>
            </w:tcBorders>
            <w:shd w:val="clear" w:color="auto" w:fill="auto"/>
            <w:noWrap/>
            <w:vAlign w:val="center"/>
            <w:hideMark/>
          </w:tcPr>
          <w:p w14:paraId="0B04917F"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TLI</w:t>
            </w:r>
          </w:p>
        </w:tc>
        <w:tc>
          <w:tcPr>
            <w:tcW w:w="0" w:type="auto"/>
            <w:tcBorders>
              <w:top w:val="single" w:sz="4" w:space="0" w:color="auto"/>
              <w:left w:val="nil"/>
              <w:bottom w:val="single" w:sz="4" w:space="0" w:color="auto"/>
              <w:right w:val="nil"/>
            </w:tcBorders>
            <w:shd w:val="clear" w:color="auto" w:fill="auto"/>
            <w:noWrap/>
            <w:vAlign w:val="center"/>
            <w:hideMark/>
          </w:tcPr>
          <w:p w14:paraId="494E79D9"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ascii="Calibri" w:eastAsia="Times New Roman" w:hAnsi="Calibri" w:cs="Times New Roman"/>
                <w:color w:val="000000"/>
                <w:szCs w:val="24"/>
                <w:lang w:val="es-CL" w:eastAsia="es-CL"/>
              </w:rPr>
              <w:t>Δ</w:t>
            </w:r>
            <w:r w:rsidRPr="00FB5019">
              <w:rPr>
                <w:rFonts w:eastAsia="Times New Roman" w:cs="Times New Roman"/>
                <w:color w:val="000000"/>
                <w:szCs w:val="24"/>
                <w:lang w:val="es-CL" w:eastAsia="es-CL"/>
              </w:rPr>
              <w:t xml:space="preserve"> CFI</w:t>
            </w:r>
          </w:p>
        </w:tc>
      </w:tr>
      <w:tr w:rsidR="00C23AD7" w:rsidRPr="00FB5019" w14:paraId="3949DC92" w14:textId="77777777" w:rsidTr="00D17440">
        <w:trPr>
          <w:trHeight w:val="315"/>
        </w:trPr>
        <w:tc>
          <w:tcPr>
            <w:tcW w:w="0" w:type="auto"/>
            <w:tcBorders>
              <w:top w:val="nil"/>
              <w:left w:val="nil"/>
              <w:bottom w:val="nil"/>
              <w:right w:val="nil"/>
            </w:tcBorders>
            <w:shd w:val="clear" w:color="auto" w:fill="auto"/>
            <w:noWrap/>
            <w:vAlign w:val="center"/>
            <w:hideMark/>
          </w:tcPr>
          <w:p w14:paraId="7906BBFE" w14:textId="77777777" w:rsidR="00C23AD7" w:rsidRPr="00FB5019" w:rsidRDefault="00C23AD7" w:rsidP="00D17440">
            <w:pPr>
              <w:spacing w:after="0"/>
              <w:jc w:val="left"/>
              <w:rPr>
                <w:rFonts w:eastAsia="Times New Roman" w:cs="Times New Roman"/>
                <w:color w:val="000000"/>
                <w:szCs w:val="24"/>
                <w:lang w:val="es-CL" w:eastAsia="es-CL"/>
              </w:rPr>
            </w:pPr>
            <w:proofErr w:type="spellStart"/>
            <w:r w:rsidRPr="00FB5019">
              <w:rPr>
                <w:rFonts w:eastAsia="Times New Roman" w:cs="Times New Roman"/>
                <w:color w:val="000000"/>
                <w:szCs w:val="24"/>
                <w:lang w:val="es-CL" w:eastAsia="es-CL"/>
              </w:rPr>
              <w:t>Configural</w:t>
            </w:r>
            <w:proofErr w:type="spellEnd"/>
            <w:r w:rsidRPr="00FB5019">
              <w:rPr>
                <w:rFonts w:eastAsia="Times New Roman" w:cs="Times New Roman"/>
                <w:color w:val="000000"/>
                <w:szCs w:val="24"/>
                <w:lang w:val="es-CL" w:eastAsia="es-CL"/>
              </w:rPr>
              <w:t xml:space="preserve"> </w:t>
            </w:r>
            <w:proofErr w:type="spellStart"/>
            <w:r w:rsidRPr="00FB5019">
              <w:rPr>
                <w:rFonts w:eastAsia="Times New Roman" w:cs="Times New Roman"/>
                <w:color w:val="000000"/>
                <w:szCs w:val="24"/>
                <w:lang w:val="es-CL" w:eastAsia="es-CL"/>
              </w:rPr>
              <w:t>model</w:t>
            </w:r>
            <w:proofErr w:type="spellEnd"/>
          </w:p>
        </w:tc>
        <w:tc>
          <w:tcPr>
            <w:tcW w:w="0" w:type="auto"/>
            <w:tcBorders>
              <w:top w:val="nil"/>
              <w:left w:val="nil"/>
              <w:bottom w:val="nil"/>
              <w:right w:val="nil"/>
            </w:tcBorders>
            <w:shd w:val="clear" w:color="auto" w:fill="auto"/>
            <w:noWrap/>
            <w:vAlign w:val="center"/>
            <w:hideMark/>
          </w:tcPr>
          <w:p w14:paraId="1266FD4E"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196,675 (26)</w:t>
            </w:r>
          </w:p>
        </w:tc>
        <w:tc>
          <w:tcPr>
            <w:tcW w:w="0" w:type="auto"/>
            <w:tcBorders>
              <w:top w:val="nil"/>
              <w:left w:val="nil"/>
              <w:bottom w:val="nil"/>
              <w:right w:val="nil"/>
            </w:tcBorders>
            <w:shd w:val="clear" w:color="auto" w:fill="auto"/>
            <w:noWrap/>
            <w:vAlign w:val="center"/>
            <w:hideMark/>
          </w:tcPr>
          <w:p w14:paraId="141060E5" w14:textId="77777777" w:rsidR="00C23AD7" w:rsidRPr="00FB5019" w:rsidRDefault="00C23AD7" w:rsidP="00D17440">
            <w:pPr>
              <w:spacing w:after="0"/>
              <w:jc w:val="center"/>
              <w:rPr>
                <w:rFonts w:eastAsia="Times New Roman" w:cs="Times New Roman"/>
                <w:color w:val="000000"/>
                <w:szCs w:val="24"/>
                <w:lang w:val="es-CL" w:eastAsia="es-CL"/>
              </w:rPr>
            </w:pPr>
          </w:p>
        </w:tc>
        <w:tc>
          <w:tcPr>
            <w:tcW w:w="0" w:type="auto"/>
            <w:tcBorders>
              <w:top w:val="nil"/>
              <w:left w:val="nil"/>
              <w:bottom w:val="nil"/>
              <w:right w:val="nil"/>
            </w:tcBorders>
            <w:shd w:val="clear" w:color="auto" w:fill="auto"/>
            <w:noWrap/>
            <w:vAlign w:val="center"/>
            <w:hideMark/>
          </w:tcPr>
          <w:p w14:paraId="5361F693" w14:textId="77777777" w:rsidR="00C23AD7" w:rsidRPr="00FB5019" w:rsidRDefault="00C23AD7" w:rsidP="00D17440">
            <w:pPr>
              <w:spacing w:after="0"/>
              <w:jc w:val="center"/>
              <w:rPr>
                <w:rFonts w:eastAsia="Times New Roman" w:cs="Times New Roman"/>
                <w:sz w:val="20"/>
                <w:szCs w:val="20"/>
                <w:lang w:val="es-CL" w:eastAsia="es-CL"/>
              </w:rPr>
            </w:pPr>
          </w:p>
        </w:tc>
        <w:tc>
          <w:tcPr>
            <w:tcW w:w="0" w:type="auto"/>
            <w:tcBorders>
              <w:top w:val="nil"/>
              <w:left w:val="nil"/>
              <w:bottom w:val="nil"/>
              <w:right w:val="nil"/>
            </w:tcBorders>
            <w:shd w:val="clear" w:color="auto" w:fill="auto"/>
            <w:noWrap/>
            <w:vAlign w:val="center"/>
            <w:hideMark/>
          </w:tcPr>
          <w:p w14:paraId="703D46E2"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0,947</w:t>
            </w:r>
          </w:p>
        </w:tc>
        <w:tc>
          <w:tcPr>
            <w:tcW w:w="0" w:type="auto"/>
            <w:tcBorders>
              <w:top w:val="nil"/>
              <w:left w:val="nil"/>
              <w:bottom w:val="nil"/>
              <w:right w:val="nil"/>
            </w:tcBorders>
            <w:shd w:val="clear" w:color="auto" w:fill="auto"/>
            <w:noWrap/>
            <w:vAlign w:val="center"/>
            <w:hideMark/>
          </w:tcPr>
          <w:p w14:paraId="79D53200"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0,915</w:t>
            </w:r>
          </w:p>
        </w:tc>
        <w:tc>
          <w:tcPr>
            <w:tcW w:w="0" w:type="auto"/>
            <w:tcBorders>
              <w:top w:val="nil"/>
              <w:left w:val="nil"/>
              <w:bottom w:val="nil"/>
              <w:right w:val="nil"/>
            </w:tcBorders>
            <w:shd w:val="clear" w:color="auto" w:fill="auto"/>
            <w:noWrap/>
            <w:vAlign w:val="center"/>
            <w:hideMark/>
          </w:tcPr>
          <w:p w14:paraId="02EC2B68" w14:textId="77777777" w:rsidR="00C23AD7" w:rsidRPr="00FB5019" w:rsidRDefault="00C23AD7" w:rsidP="00D17440">
            <w:pPr>
              <w:spacing w:after="0"/>
              <w:jc w:val="center"/>
              <w:rPr>
                <w:rFonts w:eastAsia="Times New Roman" w:cs="Times New Roman"/>
                <w:color w:val="000000"/>
                <w:szCs w:val="24"/>
                <w:lang w:val="es-CL" w:eastAsia="es-CL"/>
              </w:rPr>
            </w:pPr>
          </w:p>
        </w:tc>
      </w:tr>
      <w:tr w:rsidR="00C23AD7" w:rsidRPr="00FB5019" w14:paraId="4FB5ECE3" w14:textId="77777777" w:rsidTr="00D17440">
        <w:trPr>
          <w:trHeight w:val="315"/>
        </w:trPr>
        <w:tc>
          <w:tcPr>
            <w:tcW w:w="0" w:type="auto"/>
            <w:tcBorders>
              <w:top w:val="nil"/>
              <w:left w:val="nil"/>
              <w:bottom w:val="nil"/>
              <w:right w:val="nil"/>
            </w:tcBorders>
            <w:shd w:val="clear" w:color="auto" w:fill="auto"/>
            <w:noWrap/>
            <w:vAlign w:val="center"/>
            <w:hideMark/>
          </w:tcPr>
          <w:p w14:paraId="619F91D3" w14:textId="77777777" w:rsidR="00C23AD7" w:rsidRPr="00FB5019" w:rsidRDefault="00C23AD7" w:rsidP="00D17440">
            <w:pPr>
              <w:spacing w:after="0"/>
              <w:jc w:val="left"/>
              <w:rPr>
                <w:rFonts w:eastAsia="Times New Roman" w:cs="Times New Roman"/>
                <w:color w:val="000000"/>
                <w:szCs w:val="24"/>
                <w:lang w:val="es-CL" w:eastAsia="es-CL"/>
              </w:rPr>
            </w:pPr>
            <w:proofErr w:type="spellStart"/>
            <w:r w:rsidRPr="00FB5019">
              <w:rPr>
                <w:rFonts w:eastAsia="Times New Roman" w:cs="Times New Roman"/>
                <w:color w:val="000000"/>
                <w:szCs w:val="24"/>
                <w:lang w:val="es-CL" w:eastAsia="es-CL"/>
              </w:rPr>
              <w:t>Weak</w:t>
            </w:r>
            <w:proofErr w:type="spellEnd"/>
            <w:r w:rsidRPr="00FB5019">
              <w:rPr>
                <w:rFonts w:eastAsia="Times New Roman" w:cs="Times New Roman"/>
                <w:color w:val="000000"/>
                <w:szCs w:val="24"/>
                <w:lang w:val="es-CL" w:eastAsia="es-CL"/>
              </w:rPr>
              <w:t xml:space="preserve"> </w:t>
            </w:r>
            <w:proofErr w:type="spellStart"/>
            <w:r w:rsidRPr="00FB5019">
              <w:rPr>
                <w:rFonts w:eastAsia="Times New Roman" w:cs="Times New Roman"/>
                <w:color w:val="000000"/>
                <w:szCs w:val="24"/>
                <w:lang w:val="es-CL" w:eastAsia="es-CL"/>
              </w:rPr>
              <w:t>invariance</w:t>
            </w:r>
            <w:proofErr w:type="spellEnd"/>
          </w:p>
        </w:tc>
        <w:tc>
          <w:tcPr>
            <w:tcW w:w="0" w:type="auto"/>
            <w:tcBorders>
              <w:top w:val="nil"/>
              <w:left w:val="nil"/>
              <w:bottom w:val="nil"/>
              <w:right w:val="nil"/>
            </w:tcBorders>
            <w:shd w:val="clear" w:color="auto" w:fill="auto"/>
            <w:noWrap/>
            <w:vAlign w:val="center"/>
            <w:hideMark/>
          </w:tcPr>
          <w:p w14:paraId="41AA32C1"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202,441 (32)</w:t>
            </w:r>
          </w:p>
        </w:tc>
        <w:tc>
          <w:tcPr>
            <w:tcW w:w="0" w:type="auto"/>
            <w:tcBorders>
              <w:top w:val="nil"/>
              <w:left w:val="nil"/>
              <w:bottom w:val="nil"/>
              <w:right w:val="nil"/>
            </w:tcBorders>
            <w:shd w:val="clear" w:color="auto" w:fill="auto"/>
            <w:noWrap/>
            <w:vAlign w:val="center"/>
            <w:hideMark/>
          </w:tcPr>
          <w:p w14:paraId="3969ED8E"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5,766 (6)</w:t>
            </w:r>
          </w:p>
        </w:tc>
        <w:tc>
          <w:tcPr>
            <w:tcW w:w="0" w:type="auto"/>
            <w:tcBorders>
              <w:top w:val="nil"/>
              <w:left w:val="nil"/>
              <w:bottom w:val="nil"/>
              <w:right w:val="nil"/>
            </w:tcBorders>
            <w:shd w:val="clear" w:color="auto" w:fill="auto"/>
            <w:noWrap/>
            <w:vAlign w:val="center"/>
            <w:hideMark/>
          </w:tcPr>
          <w:p w14:paraId="2FCB3974"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0,4499</w:t>
            </w:r>
          </w:p>
        </w:tc>
        <w:tc>
          <w:tcPr>
            <w:tcW w:w="0" w:type="auto"/>
            <w:tcBorders>
              <w:top w:val="nil"/>
              <w:left w:val="nil"/>
              <w:bottom w:val="nil"/>
              <w:right w:val="nil"/>
            </w:tcBorders>
            <w:shd w:val="clear" w:color="auto" w:fill="auto"/>
            <w:noWrap/>
            <w:vAlign w:val="center"/>
            <w:hideMark/>
          </w:tcPr>
          <w:p w14:paraId="2267DAF4"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0,947</w:t>
            </w:r>
          </w:p>
        </w:tc>
        <w:tc>
          <w:tcPr>
            <w:tcW w:w="0" w:type="auto"/>
            <w:tcBorders>
              <w:top w:val="nil"/>
              <w:left w:val="nil"/>
              <w:bottom w:val="nil"/>
              <w:right w:val="nil"/>
            </w:tcBorders>
            <w:shd w:val="clear" w:color="auto" w:fill="auto"/>
            <w:noWrap/>
            <w:vAlign w:val="center"/>
            <w:hideMark/>
          </w:tcPr>
          <w:p w14:paraId="054784E2"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0,931</w:t>
            </w:r>
          </w:p>
        </w:tc>
        <w:tc>
          <w:tcPr>
            <w:tcW w:w="0" w:type="auto"/>
            <w:tcBorders>
              <w:top w:val="nil"/>
              <w:left w:val="nil"/>
              <w:bottom w:val="nil"/>
              <w:right w:val="nil"/>
            </w:tcBorders>
            <w:shd w:val="clear" w:color="auto" w:fill="auto"/>
            <w:noWrap/>
            <w:vAlign w:val="center"/>
            <w:hideMark/>
          </w:tcPr>
          <w:p w14:paraId="23C17518"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0,000</w:t>
            </w:r>
          </w:p>
        </w:tc>
      </w:tr>
      <w:tr w:rsidR="00C23AD7" w:rsidRPr="00FB5019" w14:paraId="21086CAB" w14:textId="77777777" w:rsidTr="00D17440">
        <w:trPr>
          <w:trHeight w:val="315"/>
        </w:trPr>
        <w:tc>
          <w:tcPr>
            <w:tcW w:w="0" w:type="auto"/>
            <w:tcBorders>
              <w:top w:val="nil"/>
              <w:left w:val="nil"/>
              <w:bottom w:val="nil"/>
              <w:right w:val="nil"/>
            </w:tcBorders>
            <w:shd w:val="clear" w:color="auto" w:fill="auto"/>
            <w:noWrap/>
            <w:vAlign w:val="center"/>
            <w:hideMark/>
          </w:tcPr>
          <w:p w14:paraId="114DB222" w14:textId="77777777" w:rsidR="00C23AD7" w:rsidRPr="00FB5019" w:rsidRDefault="00C23AD7" w:rsidP="00D17440">
            <w:pPr>
              <w:spacing w:after="0"/>
              <w:jc w:val="left"/>
              <w:rPr>
                <w:rFonts w:eastAsia="Times New Roman" w:cs="Times New Roman"/>
                <w:color w:val="000000"/>
                <w:szCs w:val="24"/>
                <w:lang w:val="es-CL" w:eastAsia="es-CL"/>
              </w:rPr>
            </w:pPr>
            <w:proofErr w:type="spellStart"/>
            <w:r w:rsidRPr="00FB5019">
              <w:rPr>
                <w:rFonts w:eastAsia="Times New Roman" w:cs="Times New Roman"/>
                <w:color w:val="000000"/>
                <w:szCs w:val="24"/>
                <w:lang w:val="es-CL" w:eastAsia="es-CL"/>
              </w:rPr>
              <w:t>Strong</w:t>
            </w:r>
            <w:proofErr w:type="spellEnd"/>
            <w:r w:rsidRPr="00FB5019">
              <w:rPr>
                <w:rFonts w:eastAsia="Times New Roman" w:cs="Times New Roman"/>
                <w:color w:val="000000"/>
                <w:szCs w:val="24"/>
                <w:lang w:val="es-CL" w:eastAsia="es-CL"/>
              </w:rPr>
              <w:t xml:space="preserve"> </w:t>
            </w:r>
            <w:proofErr w:type="spellStart"/>
            <w:r w:rsidRPr="00FB5019">
              <w:rPr>
                <w:rFonts w:eastAsia="Times New Roman" w:cs="Times New Roman"/>
                <w:color w:val="000000"/>
                <w:szCs w:val="24"/>
                <w:lang w:val="es-CL" w:eastAsia="es-CL"/>
              </w:rPr>
              <w:t>invariance</w:t>
            </w:r>
            <w:proofErr w:type="spellEnd"/>
          </w:p>
        </w:tc>
        <w:tc>
          <w:tcPr>
            <w:tcW w:w="0" w:type="auto"/>
            <w:tcBorders>
              <w:top w:val="nil"/>
              <w:left w:val="nil"/>
              <w:bottom w:val="nil"/>
              <w:right w:val="nil"/>
            </w:tcBorders>
            <w:shd w:val="clear" w:color="auto" w:fill="auto"/>
            <w:noWrap/>
            <w:vAlign w:val="center"/>
            <w:hideMark/>
          </w:tcPr>
          <w:p w14:paraId="6CB78AE1"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217,488 (39)</w:t>
            </w:r>
          </w:p>
        </w:tc>
        <w:tc>
          <w:tcPr>
            <w:tcW w:w="0" w:type="auto"/>
            <w:tcBorders>
              <w:top w:val="nil"/>
              <w:left w:val="nil"/>
              <w:bottom w:val="nil"/>
              <w:right w:val="nil"/>
            </w:tcBorders>
            <w:shd w:val="clear" w:color="auto" w:fill="auto"/>
            <w:noWrap/>
            <w:vAlign w:val="center"/>
            <w:hideMark/>
          </w:tcPr>
          <w:p w14:paraId="5857D359"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20,813 (13)</w:t>
            </w:r>
          </w:p>
        </w:tc>
        <w:tc>
          <w:tcPr>
            <w:tcW w:w="0" w:type="auto"/>
            <w:tcBorders>
              <w:top w:val="nil"/>
              <w:left w:val="nil"/>
              <w:bottom w:val="nil"/>
              <w:right w:val="nil"/>
            </w:tcBorders>
            <w:shd w:val="clear" w:color="auto" w:fill="auto"/>
            <w:noWrap/>
            <w:vAlign w:val="center"/>
            <w:hideMark/>
          </w:tcPr>
          <w:p w14:paraId="3C53CFAE"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0,0767</w:t>
            </w:r>
          </w:p>
        </w:tc>
        <w:tc>
          <w:tcPr>
            <w:tcW w:w="0" w:type="auto"/>
            <w:tcBorders>
              <w:top w:val="nil"/>
              <w:left w:val="nil"/>
              <w:bottom w:val="nil"/>
              <w:right w:val="nil"/>
            </w:tcBorders>
            <w:shd w:val="clear" w:color="auto" w:fill="auto"/>
            <w:noWrap/>
            <w:vAlign w:val="center"/>
            <w:hideMark/>
          </w:tcPr>
          <w:p w14:paraId="76531196"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0,935</w:t>
            </w:r>
          </w:p>
        </w:tc>
        <w:tc>
          <w:tcPr>
            <w:tcW w:w="0" w:type="auto"/>
            <w:tcBorders>
              <w:top w:val="nil"/>
              <w:left w:val="nil"/>
              <w:bottom w:val="nil"/>
              <w:right w:val="nil"/>
            </w:tcBorders>
            <w:shd w:val="clear" w:color="auto" w:fill="auto"/>
            <w:noWrap/>
            <w:vAlign w:val="center"/>
            <w:hideMark/>
          </w:tcPr>
          <w:p w14:paraId="6BD69D5A"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0,941</w:t>
            </w:r>
          </w:p>
        </w:tc>
        <w:tc>
          <w:tcPr>
            <w:tcW w:w="0" w:type="auto"/>
            <w:tcBorders>
              <w:top w:val="nil"/>
              <w:left w:val="nil"/>
              <w:bottom w:val="nil"/>
              <w:right w:val="nil"/>
            </w:tcBorders>
            <w:shd w:val="clear" w:color="auto" w:fill="auto"/>
            <w:noWrap/>
            <w:vAlign w:val="center"/>
            <w:hideMark/>
          </w:tcPr>
          <w:p w14:paraId="235F7B43"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0,012</w:t>
            </w:r>
          </w:p>
        </w:tc>
      </w:tr>
      <w:tr w:rsidR="00C23AD7" w:rsidRPr="00FB5019" w14:paraId="4316C045" w14:textId="77777777" w:rsidTr="00D17440">
        <w:trPr>
          <w:trHeight w:val="315"/>
        </w:trPr>
        <w:tc>
          <w:tcPr>
            <w:tcW w:w="0" w:type="auto"/>
            <w:tcBorders>
              <w:top w:val="nil"/>
              <w:left w:val="nil"/>
              <w:bottom w:val="single" w:sz="4" w:space="0" w:color="auto"/>
              <w:right w:val="nil"/>
            </w:tcBorders>
            <w:shd w:val="clear" w:color="auto" w:fill="auto"/>
            <w:noWrap/>
            <w:vAlign w:val="center"/>
            <w:hideMark/>
          </w:tcPr>
          <w:p w14:paraId="5B3D9FDB" w14:textId="77777777" w:rsidR="00C23AD7" w:rsidRPr="00FB5019" w:rsidRDefault="00C23AD7" w:rsidP="00D17440">
            <w:pPr>
              <w:spacing w:after="0"/>
              <w:jc w:val="left"/>
              <w:rPr>
                <w:rFonts w:eastAsia="Times New Roman" w:cs="Times New Roman"/>
                <w:color w:val="000000"/>
                <w:szCs w:val="24"/>
                <w:lang w:val="es-CL" w:eastAsia="es-CL"/>
              </w:rPr>
            </w:pPr>
            <w:proofErr w:type="spellStart"/>
            <w:r w:rsidRPr="00FB5019">
              <w:rPr>
                <w:rFonts w:eastAsia="Times New Roman" w:cs="Times New Roman"/>
                <w:color w:val="000000"/>
                <w:szCs w:val="24"/>
                <w:lang w:val="es-CL" w:eastAsia="es-CL"/>
              </w:rPr>
              <w:t>Strict</w:t>
            </w:r>
            <w:proofErr w:type="spellEnd"/>
            <w:r w:rsidRPr="00FB5019">
              <w:rPr>
                <w:rFonts w:eastAsia="Times New Roman" w:cs="Times New Roman"/>
                <w:color w:val="000000"/>
                <w:szCs w:val="24"/>
                <w:lang w:val="es-CL" w:eastAsia="es-CL"/>
              </w:rPr>
              <w:t xml:space="preserve"> </w:t>
            </w:r>
            <w:proofErr w:type="spellStart"/>
            <w:r w:rsidRPr="00FB5019">
              <w:rPr>
                <w:rFonts w:eastAsia="Times New Roman" w:cs="Times New Roman"/>
                <w:color w:val="000000"/>
                <w:szCs w:val="24"/>
                <w:lang w:val="es-CL" w:eastAsia="es-CL"/>
              </w:rPr>
              <w:t>invariance</w:t>
            </w:r>
            <w:proofErr w:type="spellEnd"/>
          </w:p>
        </w:tc>
        <w:tc>
          <w:tcPr>
            <w:tcW w:w="0" w:type="auto"/>
            <w:tcBorders>
              <w:top w:val="nil"/>
              <w:left w:val="nil"/>
              <w:bottom w:val="single" w:sz="4" w:space="0" w:color="auto"/>
              <w:right w:val="nil"/>
            </w:tcBorders>
            <w:shd w:val="clear" w:color="auto" w:fill="auto"/>
            <w:noWrap/>
            <w:vAlign w:val="center"/>
            <w:hideMark/>
          </w:tcPr>
          <w:p w14:paraId="662A7630"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244,765 (46)</w:t>
            </w:r>
          </w:p>
        </w:tc>
        <w:tc>
          <w:tcPr>
            <w:tcW w:w="0" w:type="auto"/>
            <w:tcBorders>
              <w:top w:val="nil"/>
              <w:left w:val="nil"/>
              <w:bottom w:val="single" w:sz="4" w:space="0" w:color="auto"/>
              <w:right w:val="nil"/>
            </w:tcBorders>
            <w:shd w:val="clear" w:color="auto" w:fill="auto"/>
            <w:noWrap/>
            <w:vAlign w:val="center"/>
            <w:hideMark/>
          </w:tcPr>
          <w:p w14:paraId="06050348"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48,09 (20)</w:t>
            </w:r>
          </w:p>
        </w:tc>
        <w:tc>
          <w:tcPr>
            <w:tcW w:w="0" w:type="auto"/>
            <w:tcBorders>
              <w:top w:val="nil"/>
              <w:left w:val="nil"/>
              <w:bottom w:val="single" w:sz="4" w:space="0" w:color="auto"/>
              <w:right w:val="nil"/>
            </w:tcBorders>
            <w:shd w:val="clear" w:color="auto" w:fill="auto"/>
            <w:noWrap/>
            <w:vAlign w:val="center"/>
            <w:hideMark/>
          </w:tcPr>
          <w:p w14:paraId="095B8D98"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0,0004</w:t>
            </w:r>
          </w:p>
        </w:tc>
        <w:tc>
          <w:tcPr>
            <w:tcW w:w="0" w:type="auto"/>
            <w:tcBorders>
              <w:top w:val="nil"/>
              <w:left w:val="nil"/>
              <w:bottom w:val="single" w:sz="4" w:space="0" w:color="auto"/>
              <w:right w:val="nil"/>
            </w:tcBorders>
            <w:shd w:val="clear" w:color="auto" w:fill="auto"/>
            <w:noWrap/>
            <w:vAlign w:val="center"/>
            <w:hideMark/>
          </w:tcPr>
          <w:p w14:paraId="1853A8AF"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0,939</w:t>
            </w:r>
          </w:p>
        </w:tc>
        <w:tc>
          <w:tcPr>
            <w:tcW w:w="0" w:type="auto"/>
            <w:tcBorders>
              <w:top w:val="nil"/>
              <w:left w:val="nil"/>
              <w:bottom w:val="single" w:sz="4" w:space="0" w:color="auto"/>
              <w:right w:val="nil"/>
            </w:tcBorders>
            <w:shd w:val="clear" w:color="auto" w:fill="auto"/>
            <w:noWrap/>
            <w:vAlign w:val="center"/>
            <w:hideMark/>
          </w:tcPr>
          <w:p w14:paraId="5C7AF858"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0,944</w:t>
            </w:r>
          </w:p>
        </w:tc>
        <w:tc>
          <w:tcPr>
            <w:tcW w:w="0" w:type="auto"/>
            <w:tcBorders>
              <w:top w:val="nil"/>
              <w:left w:val="nil"/>
              <w:bottom w:val="single" w:sz="4" w:space="0" w:color="auto"/>
              <w:right w:val="nil"/>
            </w:tcBorders>
            <w:shd w:val="clear" w:color="auto" w:fill="auto"/>
            <w:noWrap/>
            <w:vAlign w:val="center"/>
            <w:hideMark/>
          </w:tcPr>
          <w:p w14:paraId="74963FB4" w14:textId="77777777" w:rsidR="00C23AD7" w:rsidRPr="00FB5019" w:rsidRDefault="00C23AD7" w:rsidP="00D17440">
            <w:pPr>
              <w:spacing w:after="0"/>
              <w:jc w:val="center"/>
              <w:rPr>
                <w:rFonts w:eastAsia="Times New Roman" w:cs="Times New Roman"/>
                <w:color w:val="000000"/>
                <w:szCs w:val="24"/>
                <w:lang w:val="es-CL" w:eastAsia="es-CL"/>
              </w:rPr>
            </w:pPr>
            <w:r w:rsidRPr="00FB5019">
              <w:rPr>
                <w:rFonts w:eastAsia="Times New Roman" w:cs="Times New Roman"/>
                <w:color w:val="000000"/>
                <w:szCs w:val="24"/>
                <w:lang w:val="es-CL" w:eastAsia="es-CL"/>
              </w:rPr>
              <w:t>0,008</w:t>
            </w:r>
          </w:p>
        </w:tc>
      </w:tr>
    </w:tbl>
    <w:p w14:paraId="5ADAF5D9" w14:textId="77777777" w:rsidR="00C23AD7" w:rsidRDefault="00C23AD7" w:rsidP="00C23AD7"/>
    <w:p w14:paraId="4A0E63E6" w14:textId="251D5551" w:rsidR="00C23AD7" w:rsidRDefault="00C23AD7" w:rsidP="00C23AD7">
      <w:pPr>
        <w:spacing w:after="160" w:line="259" w:lineRule="auto"/>
        <w:jc w:val="left"/>
      </w:pPr>
      <w:r>
        <w:br w:type="page"/>
      </w:r>
      <w:r>
        <w:lastRenderedPageBreak/>
        <w:t xml:space="preserve">Tabla </w:t>
      </w:r>
      <w:r>
        <w:fldChar w:fldCharType="begin"/>
      </w:r>
      <w:r>
        <w:instrText xml:space="preserve"> SEQ Tabla \* ARABIC </w:instrText>
      </w:r>
      <w:r>
        <w:fldChar w:fldCharType="separate"/>
      </w:r>
      <w:r>
        <w:rPr>
          <w:noProof/>
        </w:rPr>
        <w:t>3</w:t>
      </w:r>
      <w:r>
        <w:fldChar w:fldCharType="end"/>
      </w:r>
    </w:p>
    <w:p w14:paraId="251B39DC" w14:textId="77777777" w:rsidR="00C23AD7" w:rsidRDefault="00C23AD7" w:rsidP="00C23AD7">
      <w:pPr>
        <w:rPr>
          <w:i/>
          <w:lang w:val="es-MX"/>
        </w:rPr>
      </w:pPr>
      <w:r>
        <w:rPr>
          <w:i/>
          <w:lang w:val="es-MX"/>
        </w:rPr>
        <w:t>Bienestar personal por categorías NODS</w:t>
      </w:r>
    </w:p>
    <w:tbl>
      <w:tblPr>
        <w:tblW w:w="0" w:type="auto"/>
        <w:tblCellMar>
          <w:left w:w="70" w:type="dxa"/>
          <w:right w:w="70" w:type="dxa"/>
        </w:tblCellMar>
        <w:tblLook w:val="04A0" w:firstRow="1" w:lastRow="0" w:firstColumn="1" w:lastColumn="0" w:noHBand="0" w:noVBand="1"/>
      </w:tblPr>
      <w:tblGrid>
        <w:gridCol w:w="3446"/>
        <w:gridCol w:w="560"/>
        <w:gridCol w:w="680"/>
      </w:tblGrid>
      <w:tr w:rsidR="00C23AD7" w:rsidRPr="002965C5" w14:paraId="16F7D693" w14:textId="77777777" w:rsidTr="00D17440">
        <w:trPr>
          <w:trHeight w:val="315"/>
        </w:trPr>
        <w:tc>
          <w:tcPr>
            <w:tcW w:w="0" w:type="auto"/>
            <w:tcBorders>
              <w:top w:val="single" w:sz="4" w:space="0" w:color="auto"/>
              <w:left w:val="nil"/>
              <w:bottom w:val="single" w:sz="4" w:space="0" w:color="auto"/>
              <w:right w:val="nil"/>
            </w:tcBorders>
            <w:shd w:val="clear" w:color="auto" w:fill="auto"/>
            <w:noWrap/>
            <w:vAlign w:val="center"/>
            <w:hideMark/>
          </w:tcPr>
          <w:p w14:paraId="20877574"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 </w:t>
            </w:r>
          </w:p>
        </w:tc>
        <w:tc>
          <w:tcPr>
            <w:tcW w:w="0" w:type="auto"/>
            <w:tcBorders>
              <w:top w:val="single" w:sz="4" w:space="0" w:color="auto"/>
              <w:left w:val="nil"/>
              <w:bottom w:val="single" w:sz="4" w:space="0" w:color="auto"/>
              <w:right w:val="nil"/>
            </w:tcBorders>
            <w:shd w:val="clear" w:color="auto" w:fill="auto"/>
            <w:noWrap/>
            <w:vAlign w:val="center"/>
            <w:hideMark/>
          </w:tcPr>
          <w:p w14:paraId="07B1B664"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M</w:t>
            </w:r>
          </w:p>
        </w:tc>
        <w:tc>
          <w:tcPr>
            <w:tcW w:w="0" w:type="auto"/>
            <w:tcBorders>
              <w:top w:val="single" w:sz="4" w:space="0" w:color="auto"/>
              <w:left w:val="nil"/>
              <w:bottom w:val="single" w:sz="4" w:space="0" w:color="auto"/>
              <w:right w:val="nil"/>
            </w:tcBorders>
            <w:shd w:val="clear" w:color="auto" w:fill="auto"/>
            <w:noWrap/>
            <w:vAlign w:val="center"/>
            <w:hideMark/>
          </w:tcPr>
          <w:p w14:paraId="47AEC63C"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DE</w:t>
            </w:r>
          </w:p>
        </w:tc>
      </w:tr>
      <w:tr w:rsidR="00C23AD7" w:rsidRPr="002965C5" w14:paraId="38FF5F2A" w14:textId="77777777" w:rsidTr="00D17440">
        <w:trPr>
          <w:trHeight w:val="330"/>
        </w:trPr>
        <w:tc>
          <w:tcPr>
            <w:tcW w:w="0" w:type="auto"/>
            <w:tcBorders>
              <w:top w:val="nil"/>
              <w:left w:val="nil"/>
              <w:bottom w:val="nil"/>
              <w:right w:val="nil"/>
            </w:tcBorders>
            <w:shd w:val="clear" w:color="auto" w:fill="auto"/>
            <w:noWrap/>
            <w:vAlign w:val="center"/>
            <w:hideMark/>
          </w:tcPr>
          <w:p w14:paraId="3CEF72A9" w14:textId="77777777" w:rsidR="00C23AD7" w:rsidRPr="002965C5" w:rsidRDefault="00C23AD7" w:rsidP="00D17440">
            <w:pPr>
              <w:spacing w:after="0"/>
              <w:jc w:val="left"/>
              <w:rPr>
                <w:rFonts w:eastAsia="Times New Roman" w:cs="Times New Roman"/>
                <w:color w:val="000000"/>
                <w:szCs w:val="24"/>
                <w:lang w:val="es-CL" w:eastAsia="es-CL"/>
              </w:rPr>
            </w:pPr>
            <w:r w:rsidRPr="002965C5">
              <w:rPr>
                <w:rFonts w:eastAsia="Times New Roman" w:cs="Times New Roman"/>
                <w:color w:val="000000"/>
                <w:szCs w:val="24"/>
                <w:lang w:val="es-CL" w:eastAsia="es-CL"/>
              </w:rPr>
              <w:t>Bajo riesgo</w:t>
            </w:r>
          </w:p>
        </w:tc>
        <w:tc>
          <w:tcPr>
            <w:tcW w:w="0" w:type="auto"/>
            <w:tcBorders>
              <w:top w:val="nil"/>
              <w:left w:val="nil"/>
              <w:bottom w:val="nil"/>
              <w:right w:val="nil"/>
            </w:tcBorders>
            <w:shd w:val="clear" w:color="auto" w:fill="auto"/>
            <w:noWrap/>
            <w:vAlign w:val="center"/>
            <w:hideMark/>
          </w:tcPr>
          <w:p w14:paraId="490E8C25"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7,45</w:t>
            </w:r>
          </w:p>
        </w:tc>
        <w:tc>
          <w:tcPr>
            <w:tcW w:w="0" w:type="auto"/>
            <w:tcBorders>
              <w:top w:val="nil"/>
              <w:left w:val="nil"/>
              <w:bottom w:val="nil"/>
              <w:right w:val="nil"/>
            </w:tcBorders>
            <w:shd w:val="clear" w:color="auto" w:fill="auto"/>
            <w:noWrap/>
            <w:vAlign w:val="center"/>
            <w:hideMark/>
          </w:tcPr>
          <w:p w14:paraId="4E233D9C"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1,496</w:t>
            </w:r>
          </w:p>
        </w:tc>
      </w:tr>
      <w:tr w:rsidR="00C23AD7" w:rsidRPr="002965C5" w14:paraId="634D7665" w14:textId="77777777" w:rsidTr="00D17440">
        <w:trPr>
          <w:trHeight w:val="330"/>
        </w:trPr>
        <w:tc>
          <w:tcPr>
            <w:tcW w:w="0" w:type="auto"/>
            <w:tcBorders>
              <w:top w:val="nil"/>
              <w:left w:val="nil"/>
              <w:bottom w:val="single" w:sz="4" w:space="0" w:color="auto"/>
              <w:right w:val="nil"/>
            </w:tcBorders>
            <w:shd w:val="clear" w:color="auto" w:fill="auto"/>
            <w:noWrap/>
            <w:vAlign w:val="center"/>
            <w:hideMark/>
          </w:tcPr>
          <w:p w14:paraId="37F2B1C3" w14:textId="77777777" w:rsidR="00C23AD7" w:rsidRPr="002965C5" w:rsidRDefault="00C23AD7" w:rsidP="00D17440">
            <w:pPr>
              <w:spacing w:after="0"/>
              <w:jc w:val="left"/>
              <w:rPr>
                <w:rFonts w:eastAsia="Times New Roman" w:cs="Times New Roman"/>
                <w:color w:val="000000"/>
                <w:szCs w:val="24"/>
                <w:lang w:val="es-CL" w:eastAsia="es-CL"/>
              </w:rPr>
            </w:pPr>
            <w:r w:rsidRPr="002965C5">
              <w:rPr>
                <w:rFonts w:eastAsia="Times New Roman" w:cs="Times New Roman"/>
                <w:color w:val="000000"/>
                <w:szCs w:val="24"/>
                <w:lang w:val="es-CL" w:eastAsia="es-CL"/>
              </w:rPr>
              <w:t>Riesgo, problemático o patológico</w:t>
            </w:r>
          </w:p>
        </w:tc>
        <w:tc>
          <w:tcPr>
            <w:tcW w:w="0" w:type="auto"/>
            <w:tcBorders>
              <w:top w:val="nil"/>
              <w:left w:val="nil"/>
              <w:bottom w:val="single" w:sz="4" w:space="0" w:color="auto"/>
              <w:right w:val="nil"/>
            </w:tcBorders>
            <w:shd w:val="clear" w:color="auto" w:fill="auto"/>
            <w:noWrap/>
            <w:vAlign w:val="center"/>
            <w:hideMark/>
          </w:tcPr>
          <w:p w14:paraId="749A6811"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6,85</w:t>
            </w:r>
          </w:p>
        </w:tc>
        <w:tc>
          <w:tcPr>
            <w:tcW w:w="0" w:type="auto"/>
            <w:tcBorders>
              <w:top w:val="nil"/>
              <w:left w:val="nil"/>
              <w:bottom w:val="single" w:sz="4" w:space="0" w:color="auto"/>
              <w:right w:val="nil"/>
            </w:tcBorders>
            <w:shd w:val="clear" w:color="auto" w:fill="auto"/>
            <w:noWrap/>
            <w:vAlign w:val="center"/>
            <w:hideMark/>
          </w:tcPr>
          <w:p w14:paraId="62975966"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1,956</w:t>
            </w:r>
          </w:p>
        </w:tc>
      </w:tr>
      <w:tr w:rsidR="00C23AD7" w:rsidRPr="002965C5" w14:paraId="405F8046" w14:textId="77777777" w:rsidTr="00D17440">
        <w:trPr>
          <w:trHeight w:val="315"/>
        </w:trPr>
        <w:tc>
          <w:tcPr>
            <w:tcW w:w="0" w:type="auto"/>
            <w:tcBorders>
              <w:top w:val="nil"/>
              <w:left w:val="nil"/>
              <w:bottom w:val="nil"/>
              <w:right w:val="nil"/>
            </w:tcBorders>
            <w:shd w:val="clear" w:color="auto" w:fill="auto"/>
            <w:noWrap/>
            <w:vAlign w:val="center"/>
            <w:hideMark/>
          </w:tcPr>
          <w:p w14:paraId="2DC3E074" w14:textId="77777777" w:rsidR="00C23AD7" w:rsidRPr="002965C5" w:rsidRDefault="00C23AD7" w:rsidP="00D17440">
            <w:pPr>
              <w:spacing w:after="0"/>
              <w:jc w:val="left"/>
              <w:rPr>
                <w:rFonts w:eastAsia="Times New Roman" w:cs="Times New Roman"/>
                <w:color w:val="000000"/>
                <w:szCs w:val="24"/>
                <w:lang w:val="es-CL" w:eastAsia="es-CL"/>
              </w:rPr>
            </w:pPr>
            <w:r w:rsidRPr="002965C5">
              <w:rPr>
                <w:rFonts w:eastAsia="Times New Roman" w:cs="Times New Roman"/>
                <w:color w:val="000000"/>
                <w:szCs w:val="24"/>
                <w:lang w:val="es-CL" w:eastAsia="es-CL"/>
              </w:rPr>
              <w:t>Bajo riesgo</w:t>
            </w:r>
          </w:p>
        </w:tc>
        <w:tc>
          <w:tcPr>
            <w:tcW w:w="0" w:type="auto"/>
            <w:tcBorders>
              <w:top w:val="nil"/>
              <w:left w:val="nil"/>
              <w:bottom w:val="nil"/>
              <w:right w:val="nil"/>
            </w:tcBorders>
            <w:shd w:val="clear" w:color="auto" w:fill="auto"/>
            <w:noWrap/>
            <w:vAlign w:val="center"/>
            <w:hideMark/>
          </w:tcPr>
          <w:p w14:paraId="4E867ADC"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7,45</w:t>
            </w:r>
          </w:p>
        </w:tc>
        <w:tc>
          <w:tcPr>
            <w:tcW w:w="0" w:type="auto"/>
            <w:tcBorders>
              <w:top w:val="nil"/>
              <w:left w:val="nil"/>
              <w:bottom w:val="nil"/>
              <w:right w:val="nil"/>
            </w:tcBorders>
            <w:shd w:val="clear" w:color="auto" w:fill="auto"/>
            <w:noWrap/>
            <w:vAlign w:val="center"/>
            <w:hideMark/>
          </w:tcPr>
          <w:p w14:paraId="18243705"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1,496</w:t>
            </w:r>
          </w:p>
        </w:tc>
      </w:tr>
      <w:tr w:rsidR="00C23AD7" w:rsidRPr="002965C5" w14:paraId="41476F7D" w14:textId="77777777" w:rsidTr="00D17440">
        <w:trPr>
          <w:trHeight w:val="315"/>
        </w:trPr>
        <w:tc>
          <w:tcPr>
            <w:tcW w:w="0" w:type="auto"/>
            <w:tcBorders>
              <w:top w:val="nil"/>
              <w:left w:val="nil"/>
              <w:bottom w:val="nil"/>
              <w:right w:val="nil"/>
            </w:tcBorders>
            <w:shd w:val="clear" w:color="auto" w:fill="auto"/>
            <w:noWrap/>
            <w:vAlign w:val="center"/>
            <w:hideMark/>
          </w:tcPr>
          <w:p w14:paraId="2AC8E5E2" w14:textId="77777777" w:rsidR="00C23AD7" w:rsidRPr="002965C5" w:rsidRDefault="00C23AD7" w:rsidP="00D17440">
            <w:pPr>
              <w:spacing w:after="0"/>
              <w:jc w:val="left"/>
              <w:rPr>
                <w:rFonts w:eastAsia="Times New Roman" w:cs="Times New Roman"/>
                <w:color w:val="000000"/>
                <w:szCs w:val="24"/>
                <w:lang w:val="es-CL" w:eastAsia="es-CL"/>
              </w:rPr>
            </w:pPr>
            <w:r w:rsidRPr="002965C5">
              <w:rPr>
                <w:rFonts w:eastAsia="Times New Roman" w:cs="Times New Roman"/>
                <w:color w:val="000000"/>
                <w:szCs w:val="24"/>
                <w:lang w:val="es-CL" w:eastAsia="es-CL"/>
              </w:rPr>
              <w:t>Jugador de riesgo</w:t>
            </w:r>
          </w:p>
        </w:tc>
        <w:tc>
          <w:tcPr>
            <w:tcW w:w="0" w:type="auto"/>
            <w:tcBorders>
              <w:top w:val="nil"/>
              <w:left w:val="nil"/>
              <w:bottom w:val="nil"/>
              <w:right w:val="nil"/>
            </w:tcBorders>
            <w:shd w:val="clear" w:color="auto" w:fill="auto"/>
            <w:noWrap/>
            <w:vAlign w:val="center"/>
            <w:hideMark/>
          </w:tcPr>
          <w:p w14:paraId="7827CA84"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7,44</w:t>
            </w:r>
          </w:p>
        </w:tc>
        <w:tc>
          <w:tcPr>
            <w:tcW w:w="0" w:type="auto"/>
            <w:tcBorders>
              <w:top w:val="nil"/>
              <w:left w:val="nil"/>
              <w:bottom w:val="nil"/>
              <w:right w:val="nil"/>
            </w:tcBorders>
            <w:shd w:val="clear" w:color="auto" w:fill="auto"/>
            <w:noWrap/>
            <w:vAlign w:val="center"/>
            <w:hideMark/>
          </w:tcPr>
          <w:p w14:paraId="29912BBB"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1,402</w:t>
            </w:r>
          </w:p>
        </w:tc>
      </w:tr>
      <w:tr w:rsidR="00C23AD7" w:rsidRPr="002965C5" w14:paraId="334BB905" w14:textId="77777777" w:rsidTr="00D17440">
        <w:trPr>
          <w:trHeight w:val="315"/>
        </w:trPr>
        <w:tc>
          <w:tcPr>
            <w:tcW w:w="0" w:type="auto"/>
            <w:tcBorders>
              <w:top w:val="nil"/>
              <w:left w:val="nil"/>
              <w:bottom w:val="nil"/>
              <w:right w:val="nil"/>
            </w:tcBorders>
            <w:shd w:val="clear" w:color="auto" w:fill="auto"/>
            <w:noWrap/>
            <w:vAlign w:val="center"/>
            <w:hideMark/>
          </w:tcPr>
          <w:p w14:paraId="6C8CDDFB" w14:textId="77777777" w:rsidR="00C23AD7" w:rsidRPr="002965C5" w:rsidRDefault="00C23AD7" w:rsidP="00D17440">
            <w:pPr>
              <w:spacing w:after="0"/>
              <w:jc w:val="left"/>
              <w:rPr>
                <w:rFonts w:eastAsia="Times New Roman" w:cs="Times New Roman"/>
                <w:color w:val="000000"/>
                <w:szCs w:val="24"/>
                <w:lang w:val="es-CL" w:eastAsia="es-CL"/>
              </w:rPr>
            </w:pPr>
            <w:r w:rsidRPr="002965C5">
              <w:rPr>
                <w:rFonts w:eastAsia="Times New Roman" w:cs="Times New Roman"/>
                <w:color w:val="000000"/>
                <w:szCs w:val="24"/>
                <w:lang w:val="es-CL" w:eastAsia="es-CL"/>
              </w:rPr>
              <w:t>Jugador problemático</w:t>
            </w:r>
          </w:p>
        </w:tc>
        <w:tc>
          <w:tcPr>
            <w:tcW w:w="0" w:type="auto"/>
            <w:tcBorders>
              <w:top w:val="nil"/>
              <w:left w:val="nil"/>
              <w:bottom w:val="nil"/>
              <w:right w:val="nil"/>
            </w:tcBorders>
            <w:shd w:val="clear" w:color="auto" w:fill="auto"/>
            <w:noWrap/>
            <w:vAlign w:val="center"/>
            <w:hideMark/>
          </w:tcPr>
          <w:p w14:paraId="732CE2A3"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5,98</w:t>
            </w:r>
          </w:p>
        </w:tc>
        <w:tc>
          <w:tcPr>
            <w:tcW w:w="0" w:type="auto"/>
            <w:tcBorders>
              <w:top w:val="nil"/>
              <w:left w:val="nil"/>
              <w:bottom w:val="nil"/>
              <w:right w:val="nil"/>
            </w:tcBorders>
            <w:shd w:val="clear" w:color="auto" w:fill="auto"/>
            <w:noWrap/>
            <w:vAlign w:val="center"/>
            <w:hideMark/>
          </w:tcPr>
          <w:p w14:paraId="1BFF7C2E"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3,003</w:t>
            </w:r>
          </w:p>
        </w:tc>
      </w:tr>
      <w:tr w:rsidR="00C23AD7" w:rsidRPr="002965C5" w14:paraId="40D16A56" w14:textId="77777777" w:rsidTr="00D17440">
        <w:trPr>
          <w:trHeight w:val="315"/>
        </w:trPr>
        <w:tc>
          <w:tcPr>
            <w:tcW w:w="0" w:type="auto"/>
            <w:tcBorders>
              <w:top w:val="nil"/>
              <w:left w:val="nil"/>
              <w:bottom w:val="single" w:sz="4" w:space="0" w:color="auto"/>
              <w:right w:val="nil"/>
            </w:tcBorders>
            <w:shd w:val="clear" w:color="auto" w:fill="auto"/>
            <w:noWrap/>
            <w:vAlign w:val="center"/>
            <w:hideMark/>
          </w:tcPr>
          <w:p w14:paraId="7B05B327" w14:textId="77777777" w:rsidR="00C23AD7" w:rsidRPr="002965C5" w:rsidRDefault="00C23AD7" w:rsidP="00D17440">
            <w:pPr>
              <w:spacing w:after="0"/>
              <w:jc w:val="left"/>
              <w:rPr>
                <w:rFonts w:eastAsia="Times New Roman" w:cs="Times New Roman"/>
                <w:color w:val="000000"/>
                <w:szCs w:val="24"/>
                <w:lang w:val="es-CL" w:eastAsia="es-CL"/>
              </w:rPr>
            </w:pPr>
            <w:r w:rsidRPr="002965C5">
              <w:rPr>
                <w:rFonts w:eastAsia="Times New Roman" w:cs="Times New Roman"/>
                <w:color w:val="000000"/>
                <w:szCs w:val="24"/>
                <w:lang w:val="es-CL" w:eastAsia="es-CL"/>
              </w:rPr>
              <w:t>Jugador patológico</w:t>
            </w:r>
          </w:p>
        </w:tc>
        <w:tc>
          <w:tcPr>
            <w:tcW w:w="0" w:type="auto"/>
            <w:tcBorders>
              <w:top w:val="nil"/>
              <w:left w:val="nil"/>
              <w:bottom w:val="single" w:sz="4" w:space="0" w:color="auto"/>
              <w:right w:val="nil"/>
            </w:tcBorders>
            <w:shd w:val="clear" w:color="auto" w:fill="auto"/>
            <w:noWrap/>
            <w:vAlign w:val="center"/>
            <w:hideMark/>
          </w:tcPr>
          <w:p w14:paraId="24B6E42B"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5,73</w:t>
            </w:r>
          </w:p>
        </w:tc>
        <w:tc>
          <w:tcPr>
            <w:tcW w:w="0" w:type="auto"/>
            <w:tcBorders>
              <w:top w:val="nil"/>
              <w:left w:val="nil"/>
              <w:bottom w:val="single" w:sz="4" w:space="0" w:color="auto"/>
              <w:right w:val="nil"/>
            </w:tcBorders>
            <w:shd w:val="clear" w:color="auto" w:fill="auto"/>
            <w:noWrap/>
            <w:vAlign w:val="center"/>
            <w:hideMark/>
          </w:tcPr>
          <w:p w14:paraId="175C08FC" w14:textId="77777777" w:rsidR="00C23AD7" w:rsidRPr="002965C5" w:rsidRDefault="00C23AD7" w:rsidP="00D17440">
            <w:pPr>
              <w:spacing w:after="0"/>
              <w:jc w:val="center"/>
              <w:rPr>
                <w:rFonts w:eastAsia="Times New Roman" w:cs="Times New Roman"/>
                <w:color w:val="000000"/>
                <w:szCs w:val="24"/>
                <w:lang w:val="es-CL" w:eastAsia="es-CL"/>
              </w:rPr>
            </w:pPr>
            <w:r w:rsidRPr="002965C5">
              <w:rPr>
                <w:rFonts w:eastAsia="Times New Roman" w:cs="Times New Roman"/>
                <w:color w:val="000000"/>
                <w:szCs w:val="24"/>
                <w:lang w:val="es-CL" w:eastAsia="es-CL"/>
              </w:rPr>
              <w:t>1,152</w:t>
            </w:r>
          </w:p>
        </w:tc>
      </w:tr>
    </w:tbl>
    <w:p w14:paraId="3CE94753" w14:textId="77777777" w:rsidR="00C23AD7" w:rsidRDefault="00C23AD7" w:rsidP="00C23AD7">
      <w:pPr>
        <w:rPr>
          <w:i/>
          <w:lang w:val="es-MX"/>
        </w:rPr>
      </w:pPr>
    </w:p>
    <w:p w14:paraId="57EA1402" w14:textId="77777777" w:rsidR="00C23AD7" w:rsidRDefault="00C23AD7">
      <w:pPr>
        <w:spacing w:after="160" w:line="259" w:lineRule="auto"/>
        <w:jc w:val="left"/>
      </w:pPr>
    </w:p>
    <w:p w14:paraId="2C6CE8C9" w14:textId="0621DD64" w:rsidR="00C23AD7" w:rsidRDefault="00C23AD7">
      <w:pPr>
        <w:spacing w:after="160" w:line="259" w:lineRule="auto"/>
        <w:jc w:val="left"/>
      </w:pPr>
      <w:r>
        <w:br w:type="page"/>
      </w:r>
    </w:p>
    <w:p w14:paraId="413C27CE" w14:textId="77777777" w:rsidR="00C23AD7" w:rsidRDefault="00C23AD7" w:rsidP="00C23AD7">
      <w:pPr>
        <w:pStyle w:val="Descripcin"/>
        <w:jc w:val="left"/>
      </w:pPr>
      <w:r>
        <w:lastRenderedPageBreak/>
        <w:t xml:space="preserve">Tabla </w:t>
      </w:r>
      <w:r>
        <w:fldChar w:fldCharType="begin"/>
      </w:r>
      <w:r>
        <w:instrText xml:space="preserve"> SEQ Tabla \* ARABIC </w:instrText>
      </w:r>
      <w:r>
        <w:fldChar w:fldCharType="separate"/>
      </w:r>
      <w:r>
        <w:rPr>
          <w:noProof/>
        </w:rPr>
        <w:t>4</w:t>
      </w:r>
      <w:r>
        <w:fldChar w:fldCharType="end"/>
      </w:r>
    </w:p>
    <w:p w14:paraId="3BCFE313" w14:textId="77777777" w:rsidR="00C23AD7" w:rsidRDefault="00C23AD7" w:rsidP="00C23AD7">
      <w:pPr>
        <w:rPr>
          <w:i/>
        </w:rPr>
      </w:pPr>
      <w:r>
        <w:rPr>
          <w:i/>
        </w:rPr>
        <w:t>Bienestar personal por categorías NODS entre quienes apostaron el último año</w:t>
      </w:r>
    </w:p>
    <w:tbl>
      <w:tblPr>
        <w:tblW w:w="0" w:type="auto"/>
        <w:tblCellMar>
          <w:left w:w="70" w:type="dxa"/>
          <w:right w:w="70" w:type="dxa"/>
        </w:tblCellMar>
        <w:tblLook w:val="04A0" w:firstRow="1" w:lastRow="0" w:firstColumn="1" w:lastColumn="0" w:noHBand="0" w:noVBand="1"/>
      </w:tblPr>
      <w:tblGrid>
        <w:gridCol w:w="3446"/>
        <w:gridCol w:w="560"/>
        <w:gridCol w:w="680"/>
      </w:tblGrid>
      <w:tr w:rsidR="00C23AD7" w:rsidRPr="0074636A" w14:paraId="68C10EFB" w14:textId="77777777" w:rsidTr="00D17440">
        <w:trPr>
          <w:trHeight w:val="315"/>
        </w:trPr>
        <w:tc>
          <w:tcPr>
            <w:tcW w:w="0" w:type="auto"/>
            <w:tcBorders>
              <w:top w:val="single" w:sz="4" w:space="0" w:color="auto"/>
              <w:left w:val="nil"/>
              <w:bottom w:val="single" w:sz="4" w:space="0" w:color="auto"/>
              <w:right w:val="nil"/>
            </w:tcBorders>
            <w:shd w:val="clear" w:color="auto" w:fill="auto"/>
            <w:noWrap/>
            <w:vAlign w:val="center"/>
            <w:hideMark/>
          </w:tcPr>
          <w:p w14:paraId="3147368E"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 </w:t>
            </w:r>
          </w:p>
        </w:tc>
        <w:tc>
          <w:tcPr>
            <w:tcW w:w="0" w:type="auto"/>
            <w:tcBorders>
              <w:top w:val="single" w:sz="4" w:space="0" w:color="auto"/>
              <w:left w:val="nil"/>
              <w:bottom w:val="single" w:sz="4" w:space="0" w:color="auto"/>
              <w:right w:val="nil"/>
            </w:tcBorders>
            <w:shd w:val="clear" w:color="auto" w:fill="auto"/>
            <w:noWrap/>
            <w:vAlign w:val="center"/>
            <w:hideMark/>
          </w:tcPr>
          <w:p w14:paraId="1404B995"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M</w:t>
            </w:r>
          </w:p>
        </w:tc>
        <w:tc>
          <w:tcPr>
            <w:tcW w:w="0" w:type="auto"/>
            <w:tcBorders>
              <w:top w:val="single" w:sz="4" w:space="0" w:color="auto"/>
              <w:left w:val="nil"/>
              <w:bottom w:val="single" w:sz="4" w:space="0" w:color="auto"/>
              <w:right w:val="nil"/>
            </w:tcBorders>
            <w:shd w:val="clear" w:color="auto" w:fill="auto"/>
            <w:noWrap/>
            <w:vAlign w:val="center"/>
            <w:hideMark/>
          </w:tcPr>
          <w:p w14:paraId="1450545C"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DE</w:t>
            </w:r>
          </w:p>
        </w:tc>
      </w:tr>
      <w:tr w:rsidR="00C23AD7" w:rsidRPr="0074636A" w14:paraId="4B20BDD8" w14:textId="77777777" w:rsidTr="00D17440">
        <w:trPr>
          <w:trHeight w:val="315"/>
        </w:trPr>
        <w:tc>
          <w:tcPr>
            <w:tcW w:w="0" w:type="auto"/>
            <w:tcBorders>
              <w:top w:val="nil"/>
              <w:left w:val="nil"/>
              <w:bottom w:val="nil"/>
              <w:right w:val="nil"/>
            </w:tcBorders>
            <w:shd w:val="clear" w:color="auto" w:fill="auto"/>
            <w:noWrap/>
            <w:vAlign w:val="center"/>
            <w:hideMark/>
          </w:tcPr>
          <w:p w14:paraId="5168B0EA" w14:textId="77777777" w:rsidR="00C23AD7" w:rsidRPr="0074636A" w:rsidRDefault="00C23AD7" w:rsidP="00D17440">
            <w:pPr>
              <w:spacing w:after="0"/>
              <w:jc w:val="left"/>
              <w:rPr>
                <w:rFonts w:eastAsia="Times New Roman" w:cs="Times New Roman"/>
                <w:color w:val="000000"/>
                <w:szCs w:val="24"/>
                <w:lang w:val="es-CL" w:eastAsia="es-CL"/>
              </w:rPr>
            </w:pPr>
            <w:r w:rsidRPr="0074636A">
              <w:rPr>
                <w:rFonts w:eastAsia="Times New Roman" w:cs="Times New Roman"/>
                <w:color w:val="000000"/>
                <w:szCs w:val="24"/>
                <w:lang w:val="es-CL" w:eastAsia="es-CL"/>
              </w:rPr>
              <w:t>Bajo riesgo</w:t>
            </w:r>
          </w:p>
        </w:tc>
        <w:tc>
          <w:tcPr>
            <w:tcW w:w="0" w:type="auto"/>
            <w:tcBorders>
              <w:top w:val="nil"/>
              <w:left w:val="nil"/>
              <w:bottom w:val="nil"/>
              <w:right w:val="nil"/>
            </w:tcBorders>
            <w:shd w:val="clear" w:color="auto" w:fill="auto"/>
            <w:noWrap/>
            <w:vAlign w:val="center"/>
            <w:hideMark/>
          </w:tcPr>
          <w:p w14:paraId="3857D2E8"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7,48</w:t>
            </w:r>
          </w:p>
        </w:tc>
        <w:tc>
          <w:tcPr>
            <w:tcW w:w="0" w:type="auto"/>
            <w:tcBorders>
              <w:top w:val="nil"/>
              <w:left w:val="nil"/>
              <w:bottom w:val="nil"/>
              <w:right w:val="nil"/>
            </w:tcBorders>
            <w:shd w:val="clear" w:color="auto" w:fill="auto"/>
            <w:noWrap/>
            <w:vAlign w:val="center"/>
            <w:hideMark/>
          </w:tcPr>
          <w:p w14:paraId="1C42D637"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1,438</w:t>
            </w:r>
          </w:p>
        </w:tc>
      </w:tr>
      <w:tr w:rsidR="00C23AD7" w:rsidRPr="0074636A" w14:paraId="365D2711" w14:textId="77777777" w:rsidTr="00D17440">
        <w:trPr>
          <w:trHeight w:val="315"/>
        </w:trPr>
        <w:tc>
          <w:tcPr>
            <w:tcW w:w="0" w:type="auto"/>
            <w:tcBorders>
              <w:top w:val="nil"/>
              <w:left w:val="nil"/>
              <w:bottom w:val="single" w:sz="4" w:space="0" w:color="auto"/>
              <w:right w:val="nil"/>
            </w:tcBorders>
            <w:shd w:val="clear" w:color="auto" w:fill="auto"/>
            <w:noWrap/>
            <w:vAlign w:val="center"/>
            <w:hideMark/>
          </w:tcPr>
          <w:p w14:paraId="421FD458" w14:textId="77777777" w:rsidR="00C23AD7" w:rsidRPr="0074636A" w:rsidRDefault="00C23AD7" w:rsidP="00D17440">
            <w:pPr>
              <w:spacing w:after="0"/>
              <w:jc w:val="left"/>
              <w:rPr>
                <w:rFonts w:eastAsia="Times New Roman" w:cs="Times New Roman"/>
                <w:color w:val="000000"/>
                <w:szCs w:val="24"/>
                <w:lang w:val="es-CL" w:eastAsia="es-CL"/>
              </w:rPr>
            </w:pPr>
            <w:r w:rsidRPr="0074636A">
              <w:rPr>
                <w:rFonts w:eastAsia="Times New Roman" w:cs="Times New Roman"/>
                <w:color w:val="000000"/>
                <w:szCs w:val="24"/>
                <w:lang w:val="es-CL" w:eastAsia="es-CL"/>
              </w:rPr>
              <w:t>Riesgo, problemático o patológico</w:t>
            </w:r>
          </w:p>
        </w:tc>
        <w:tc>
          <w:tcPr>
            <w:tcW w:w="0" w:type="auto"/>
            <w:tcBorders>
              <w:top w:val="nil"/>
              <w:left w:val="nil"/>
              <w:bottom w:val="single" w:sz="4" w:space="0" w:color="auto"/>
              <w:right w:val="nil"/>
            </w:tcBorders>
            <w:shd w:val="clear" w:color="auto" w:fill="auto"/>
            <w:noWrap/>
            <w:vAlign w:val="center"/>
            <w:hideMark/>
          </w:tcPr>
          <w:p w14:paraId="5A221BBE"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6,82</w:t>
            </w:r>
          </w:p>
        </w:tc>
        <w:tc>
          <w:tcPr>
            <w:tcW w:w="0" w:type="auto"/>
            <w:tcBorders>
              <w:top w:val="nil"/>
              <w:left w:val="nil"/>
              <w:bottom w:val="single" w:sz="4" w:space="0" w:color="auto"/>
              <w:right w:val="nil"/>
            </w:tcBorders>
            <w:shd w:val="clear" w:color="auto" w:fill="auto"/>
            <w:noWrap/>
            <w:vAlign w:val="center"/>
            <w:hideMark/>
          </w:tcPr>
          <w:p w14:paraId="698F37D0"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1,975</w:t>
            </w:r>
          </w:p>
        </w:tc>
      </w:tr>
      <w:tr w:rsidR="00C23AD7" w:rsidRPr="0074636A" w14:paraId="31FD2E31" w14:textId="77777777" w:rsidTr="00D17440">
        <w:trPr>
          <w:trHeight w:val="315"/>
        </w:trPr>
        <w:tc>
          <w:tcPr>
            <w:tcW w:w="0" w:type="auto"/>
            <w:tcBorders>
              <w:top w:val="nil"/>
              <w:left w:val="nil"/>
              <w:bottom w:val="nil"/>
              <w:right w:val="nil"/>
            </w:tcBorders>
            <w:shd w:val="clear" w:color="auto" w:fill="auto"/>
            <w:noWrap/>
            <w:vAlign w:val="center"/>
            <w:hideMark/>
          </w:tcPr>
          <w:p w14:paraId="2EB07E5C" w14:textId="77777777" w:rsidR="00C23AD7" w:rsidRPr="0074636A" w:rsidRDefault="00C23AD7" w:rsidP="00D17440">
            <w:pPr>
              <w:spacing w:after="0"/>
              <w:jc w:val="left"/>
              <w:rPr>
                <w:rFonts w:eastAsia="Times New Roman" w:cs="Times New Roman"/>
                <w:color w:val="000000"/>
                <w:szCs w:val="24"/>
                <w:lang w:val="es-CL" w:eastAsia="es-CL"/>
              </w:rPr>
            </w:pPr>
            <w:r w:rsidRPr="0074636A">
              <w:rPr>
                <w:rFonts w:eastAsia="Times New Roman" w:cs="Times New Roman"/>
                <w:color w:val="000000"/>
                <w:szCs w:val="24"/>
                <w:lang w:val="es-CL" w:eastAsia="es-CL"/>
              </w:rPr>
              <w:t>Bajo riesgo</w:t>
            </w:r>
          </w:p>
        </w:tc>
        <w:tc>
          <w:tcPr>
            <w:tcW w:w="0" w:type="auto"/>
            <w:tcBorders>
              <w:top w:val="nil"/>
              <w:left w:val="nil"/>
              <w:bottom w:val="nil"/>
              <w:right w:val="nil"/>
            </w:tcBorders>
            <w:shd w:val="clear" w:color="auto" w:fill="auto"/>
            <w:noWrap/>
            <w:vAlign w:val="center"/>
            <w:hideMark/>
          </w:tcPr>
          <w:p w14:paraId="43EC5854"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7,48</w:t>
            </w:r>
          </w:p>
        </w:tc>
        <w:tc>
          <w:tcPr>
            <w:tcW w:w="0" w:type="auto"/>
            <w:tcBorders>
              <w:top w:val="nil"/>
              <w:left w:val="nil"/>
              <w:bottom w:val="nil"/>
              <w:right w:val="nil"/>
            </w:tcBorders>
            <w:shd w:val="clear" w:color="auto" w:fill="auto"/>
            <w:noWrap/>
            <w:vAlign w:val="center"/>
            <w:hideMark/>
          </w:tcPr>
          <w:p w14:paraId="5D055E3D"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1,438</w:t>
            </w:r>
          </w:p>
        </w:tc>
      </w:tr>
      <w:tr w:rsidR="00C23AD7" w:rsidRPr="0074636A" w14:paraId="4EED1CE1" w14:textId="77777777" w:rsidTr="00D17440">
        <w:trPr>
          <w:trHeight w:val="315"/>
        </w:trPr>
        <w:tc>
          <w:tcPr>
            <w:tcW w:w="0" w:type="auto"/>
            <w:tcBorders>
              <w:top w:val="nil"/>
              <w:left w:val="nil"/>
              <w:bottom w:val="nil"/>
              <w:right w:val="nil"/>
            </w:tcBorders>
            <w:shd w:val="clear" w:color="auto" w:fill="auto"/>
            <w:noWrap/>
            <w:vAlign w:val="center"/>
            <w:hideMark/>
          </w:tcPr>
          <w:p w14:paraId="58E1D415" w14:textId="77777777" w:rsidR="00C23AD7" w:rsidRPr="0074636A" w:rsidRDefault="00C23AD7" w:rsidP="00D17440">
            <w:pPr>
              <w:spacing w:after="0"/>
              <w:jc w:val="left"/>
              <w:rPr>
                <w:rFonts w:eastAsia="Times New Roman" w:cs="Times New Roman"/>
                <w:color w:val="000000"/>
                <w:szCs w:val="24"/>
                <w:lang w:val="es-CL" w:eastAsia="es-CL"/>
              </w:rPr>
            </w:pPr>
            <w:r w:rsidRPr="0074636A">
              <w:rPr>
                <w:rFonts w:eastAsia="Times New Roman" w:cs="Times New Roman"/>
                <w:color w:val="000000"/>
                <w:szCs w:val="24"/>
                <w:lang w:val="es-CL" w:eastAsia="es-CL"/>
              </w:rPr>
              <w:t>Jugador de riesgo</w:t>
            </w:r>
          </w:p>
        </w:tc>
        <w:tc>
          <w:tcPr>
            <w:tcW w:w="0" w:type="auto"/>
            <w:tcBorders>
              <w:top w:val="nil"/>
              <w:left w:val="nil"/>
              <w:bottom w:val="nil"/>
              <w:right w:val="nil"/>
            </w:tcBorders>
            <w:shd w:val="clear" w:color="auto" w:fill="auto"/>
            <w:noWrap/>
            <w:vAlign w:val="center"/>
            <w:hideMark/>
          </w:tcPr>
          <w:p w14:paraId="6A921200"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7,44</w:t>
            </w:r>
          </w:p>
        </w:tc>
        <w:tc>
          <w:tcPr>
            <w:tcW w:w="0" w:type="auto"/>
            <w:tcBorders>
              <w:top w:val="nil"/>
              <w:left w:val="nil"/>
              <w:bottom w:val="nil"/>
              <w:right w:val="nil"/>
            </w:tcBorders>
            <w:shd w:val="clear" w:color="auto" w:fill="auto"/>
            <w:noWrap/>
            <w:vAlign w:val="center"/>
            <w:hideMark/>
          </w:tcPr>
          <w:p w14:paraId="00C98B2E"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1,417</w:t>
            </w:r>
          </w:p>
        </w:tc>
      </w:tr>
      <w:tr w:rsidR="00C23AD7" w:rsidRPr="0074636A" w14:paraId="521385F1" w14:textId="77777777" w:rsidTr="00D17440">
        <w:trPr>
          <w:trHeight w:val="315"/>
        </w:trPr>
        <w:tc>
          <w:tcPr>
            <w:tcW w:w="0" w:type="auto"/>
            <w:tcBorders>
              <w:top w:val="nil"/>
              <w:left w:val="nil"/>
              <w:bottom w:val="nil"/>
              <w:right w:val="nil"/>
            </w:tcBorders>
            <w:shd w:val="clear" w:color="auto" w:fill="auto"/>
            <w:noWrap/>
            <w:vAlign w:val="center"/>
            <w:hideMark/>
          </w:tcPr>
          <w:p w14:paraId="7979D447" w14:textId="77777777" w:rsidR="00C23AD7" w:rsidRPr="0074636A" w:rsidRDefault="00C23AD7" w:rsidP="00D17440">
            <w:pPr>
              <w:spacing w:after="0"/>
              <w:jc w:val="left"/>
              <w:rPr>
                <w:rFonts w:eastAsia="Times New Roman" w:cs="Times New Roman"/>
                <w:color w:val="000000"/>
                <w:szCs w:val="24"/>
                <w:lang w:val="es-CL" w:eastAsia="es-CL"/>
              </w:rPr>
            </w:pPr>
            <w:r w:rsidRPr="0074636A">
              <w:rPr>
                <w:rFonts w:eastAsia="Times New Roman" w:cs="Times New Roman"/>
                <w:color w:val="000000"/>
                <w:szCs w:val="24"/>
                <w:lang w:val="es-CL" w:eastAsia="es-CL"/>
              </w:rPr>
              <w:t>Jugador problemático</w:t>
            </w:r>
          </w:p>
        </w:tc>
        <w:tc>
          <w:tcPr>
            <w:tcW w:w="0" w:type="auto"/>
            <w:tcBorders>
              <w:top w:val="nil"/>
              <w:left w:val="nil"/>
              <w:bottom w:val="nil"/>
              <w:right w:val="nil"/>
            </w:tcBorders>
            <w:shd w:val="clear" w:color="auto" w:fill="auto"/>
            <w:noWrap/>
            <w:vAlign w:val="center"/>
            <w:hideMark/>
          </w:tcPr>
          <w:p w14:paraId="51D1ACB7"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5,84</w:t>
            </w:r>
          </w:p>
        </w:tc>
        <w:tc>
          <w:tcPr>
            <w:tcW w:w="0" w:type="auto"/>
            <w:tcBorders>
              <w:top w:val="nil"/>
              <w:left w:val="nil"/>
              <w:bottom w:val="nil"/>
              <w:right w:val="nil"/>
            </w:tcBorders>
            <w:shd w:val="clear" w:color="auto" w:fill="auto"/>
            <w:noWrap/>
            <w:vAlign w:val="center"/>
            <w:hideMark/>
          </w:tcPr>
          <w:p w14:paraId="73DBCB4F"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3,048</w:t>
            </w:r>
          </w:p>
        </w:tc>
      </w:tr>
      <w:tr w:rsidR="00C23AD7" w:rsidRPr="0074636A" w14:paraId="5EC71018" w14:textId="77777777" w:rsidTr="00D17440">
        <w:trPr>
          <w:trHeight w:val="315"/>
        </w:trPr>
        <w:tc>
          <w:tcPr>
            <w:tcW w:w="0" w:type="auto"/>
            <w:tcBorders>
              <w:top w:val="nil"/>
              <w:left w:val="nil"/>
              <w:bottom w:val="single" w:sz="4" w:space="0" w:color="auto"/>
              <w:right w:val="nil"/>
            </w:tcBorders>
            <w:shd w:val="clear" w:color="auto" w:fill="auto"/>
            <w:noWrap/>
            <w:vAlign w:val="center"/>
            <w:hideMark/>
          </w:tcPr>
          <w:p w14:paraId="52064C49" w14:textId="77777777" w:rsidR="00C23AD7" w:rsidRPr="0074636A" w:rsidRDefault="00C23AD7" w:rsidP="00D17440">
            <w:pPr>
              <w:spacing w:after="0"/>
              <w:jc w:val="left"/>
              <w:rPr>
                <w:rFonts w:eastAsia="Times New Roman" w:cs="Times New Roman"/>
                <w:color w:val="000000"/>
                <w:szCs w:val="24"/>
                <w:lang w:val="es-CL" w:eastAsia="es-CL"/>
              </w:rPr>
            </w:pPr>
            <w:r w:rsidRPr="0074636A">
              <w:rPr>
                <w:rFonts w:eastAsia="Times New Roman" w:cs="Times New Roman"/>
                <w:color w:val="000000"/>
                <w:szCs w:val="24"/>
                <w:lang w:val="es-CL" w:eastAsia="es-CL"/>
              </w:rPr>
              <w:t>Jugador patológico</w:t>
            </w:r>
          </w:p>
        </w:tc>
        <w:tc>
          <w:tcPr>
            <w:tcW w:w="0" w:type="auto"/>
            <w:tcBorders>
              <w:top w:val="nil"/>
              <w:left w:val="nil"/>
              <w:bottom w:val="single" w:sz="4" w:space="0" w:color="auto"/>
              <w:right w:val="nil"/>
            </w:tcBorders>
            <w:shd w:val="clear" w:color="auto" w:fill="auto"/>
            <w:noWrap/>
            <w:vAlign w:val="center"/>
            <w:hideMark/>
          </w:tcPr>
          <w:p w14:paraId="56A96F46"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5,69</w:t>
            </w:r>
          </w:p>
        </w:tc>
        <w:tc>
          <w:tcPr>
            <w:tcW w:w="0" w:type="auto"/>
            <w:tcBorders>
              <w:top w:val="nil"/>
              <w:left w:val="nil"/>
              <w:bottom w:val="single" w:sz="4" w:space="0" w:color="auto"/>
              <w:right w:val="nil"/>
            </w:tcBorders>
            <w:shd w:val="clear" w:color="auto" w:fill="auto"/>
            <w:noWrap/>
            <w:vAlign w:val="center"/>
            <w:hideMark/>
          </w:tcPr>
          <w:p w14:paraId="3D1EB9B4" w14:textId="77777777" w:rsidR="00C23AD7" w:rsidRPr="0074636A" w:rsidRDefault="00C23AD7" w:rsidP="00D17440">
            <w:pPr>
              <w:spacing w:after="0"/>
              <w:jc w:val="center"/>
              <w:rPr>
                <w:rFonts w:eastAsia="Times New Roman" w:cs="Times New Roman"/>
                <w:color w:val="000000"/>
                <w:szCs w:val="24"/>
                <w:lang w:val="es-CL" w:eastAsia="es-CL"/>
              </w:rPr>
            </w:pPr>
            <w:r w:rsidRPr="0074636A">
              <w:rPr>
                <w:rFonts w:eastAsia="Times New Roman" w:cs="Times New Roman"/>
                <w:color w:val="000000"/>
                <w:szCs w:val="24"/>
                <w:lang w:val="es-CL" w:eastAsia="es-CL"/>
              </w:rPr>
              <w:t>1,130</w:t>
            </w:r>
          </w:p>
        </w:tc>
      </w:tr>
    </w:tbl>
    <w:p w14:paraId="15C16387" w14:textId="77777777" w:rsidR="00C23AD7" w:rsidRDefault="00C23AD7" w:rsidP="00C23AD7"/>
    <w:p w14:paraId="5C36E6AB" w14:textId="77777777" w:rsidR="00204243" w:rsidRPr="00C23AD7" w:rsidRDefault="00204243" w:rsidP="00204243">
      <w:bookmarkStart w:id="0" w:name="_GoBack"/>
      <w:bookmarkEnd w:id="0"/>
    </w:p>
    <w:sectPr w:rsidR="00204243" w:rsidRPr="00C23A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5A2C5" w14:textId="77777777" w:rsidR="001B65BE" w:rsidRDefault="001B65BE" w:rsidP="0066322F">
      <w:pPr>
        <w:spacing w:after="0"/>
      </w:pPr>
      <w:r>
        <w:separator/>
      </w:r>
    </w:p>
  </w:endnote>
  <w:endnote w:type="continuationSeparator" w:id="0">
    <w:p w14:paraId="3E90E064" w14:textId="77777777" w:rsidR="001B65BE" w:rsidRDefault="001B65BE" w:rsidP="00663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C6431" w14:textId="77777777" w:rsidR="001B65BE" w:rsidRDefault="001B65BE" w:rsidP="0066322F">
      <w:pPr>
        <w:spacing w:after="0"/>
      </w:pPr>
      <w:r>
        <w:separator/>
      </w:r>
    </w:p>
  </w:footnote>
  <w:footnote w:type="continuationSeparator" w:id="0">
    <w:p w14:paraId="53CE050C" w14:textId="77777777" w:rsidR="001B65BE" w:rsidRDefault="001B65BE" w:rsidP="0066322F">
      <w:pPr>
        <w:spacing w:after="0"/>
      </w:pPr>
      <w:r>
        <w:continuationSeparator/>
      </w:r>
    </w:p>
  </w:footnote>
  <w:footnote w:id="1">
    <w:p w14:paraId="73033B42" w14:textId="18868571" w:rsidR="007B27AD" w:rsidRPr="00AC192A" w:rsidRDefault="007B27AD" w:rsidP="0066322F">
      <w:pPr>
        <w:pStyle w:val="Textonotapie"/>
      </w:pPr>
      <w:r>
        <w:rPr>
          <w:rStyle w:val="Refdenotaalpie"/>
        </w:rPr>
        <w:footnoteRef/>
      </w:r>
      <w:r>
        <w:t xml:space="preserve"> Cabe destacar la distinción existente en inglés entre </w:t>
      </w:r>
      <w:proofErr w:type="spellStart"/>
      <w:r>
        <w:rPr>
          <w:i/>
        </w:rPr>
        <w:t>gambling</w:t>
      </w:r>
      <w:proofErr w:type="spellEnd"/>
      <w:r>
        <w:rPr>
          <w:i/>
        </w:rPr>
        <w:t xml:space="preserve"> </w:t>
      </w:r>
      <w:r>
        <w:t xml:space="preserve">(jugar juegos en que se arriesga algo para tener un retorno o beneficio) y </w:t>
      </w:r>
      <w:proofErr w:type="spellStart"/>
      <w:r>
        <w:rPr>
          <w:i/>
        </w:rPr>
        <w:t>playing</w:t>
      </w:r>
      <w:proofErr w:type="spellEnd"/>
      <w:r>
        <w:rPr>
          <w:i/>
        </w:rPr>
        <w:t xml:space="preserve"> </w:t>
      </w:r>
      <w:r>
        <w:t xml:space="preserve">(participar en juegos que sólo involucran entretenimiento) </w:t>
      </w:r>
      <w:sdt>
        <w:sdtPr>
          <w:id w:val="1115015094"/>
          <w:citation/>
        </w:sdtPr>
        <w:sdtEndPr/>
        <w:sdtContent>
          <w:r>
            <w:fldChar w:fldCharType="begin"/>
          </w:r>
          <w:r>
            <w:instrText xml:space="preserve">CITATION Car09 \l 13322 </w:instrText>
          </w:r>
          <w:r>
            <w:fldChar w:fldCharType="separate"/>
          </w:r>
          <w:r w:rsidRPr="004115DA">
            <w:rPr>
              <w:noProof/>
            </w:rPr>
            <w:t>(Carbonell, Talam, Beranuy, Oberst, &amp; Graner, 2009)</w:t>
          </w:r>
          <w:r>
            <w:fldChar w:fldCharType="end"/>
          </w:r>
        </w:sdtContent>
      </w:sdt>
      <w:r>
        <w:t>.</w:t>
      </w:r>
    </w:p>
  </w:footnote>
  <w:footnote w:id="2">
    <w:p w14:paraId="5E054325" w14:textId="77777777" w:rsidR="007B27AD" w:rsidRPr="005F54CD" w:rsidRDefault="007B27AD" w:rsidP="00EF535D">
      <w:pPr>
        <w:pStyle w:val="Textonotapie"/>
      </w:pPr>
      <w:r>
        <w:rPr>
          <w:rStyle w:val="Refdenotaalpie"/>
        </w:rPr>
        <w:footnoteRef/>
      </w:r>
      <w:r w:rsidRPr="005F54CD">
        <w:t xml:space="preserve"> Los autores </w:t>
      </w:r>
      <w:sdt>
        <w:sdtPr>
          <w:rPr>
            <w:lang w:val="en-US"/>
          </w:rPr>
          <w:id w:val="234901891"/>
          <w:citation/>
        </w:sdtPr>
        <w:sdtEndPr/>
        <w:sdtContent>
          <w:r>
            <w:rPr>
              <w:lang w:val="en-US"/>
            </w:rPr>
            <w:fldChar w:fldCharType="begin"/>
          </w:r>
          <w:r>
            <w:instrText xml:space="preserve"> CITATION Wie07 \l 13322 </w:instrText>
          </w:r>
          <w:r>
            <w:rPr>
              <w:lang w:val="en-US"/>
            </w:rPr>
            <w:fldChar w:fldCharType="separate"/>
          </w:r>
          <w:r>
            <w:rPr>
              <w:noProof/>
            </w:rPr>
            <w:t>(Wiebe &amp; Volberg, 2007)</w:t>
          </w:r>
          <w:r>
            <w:rPr>
              <w:lang w:val="en-US"/>
            </w:rPr>
            <w:fldChar w:fldCharType="end"/>
          </w:r>
        </w:sdtContent>
      </w:sdt>
      <w:r w:rsidRPr="005F54CD">
        <w:t xml:space="preserve"> consideraron los niveles más altos de problemas con el juego detectados por el </w:t>
      </w:r>
      <w:r w:rsidRPr="005F54CD">
        <w:rPr>
          <w:i/>
        </w:rPr>
        <w:t xml:space="preserve">South </w:t>
      </w:r>
      <w:proofErr w:type="spellStart"/>
      <w:r w:rsidRPr="005F54CD">
        <w:rPr>
          <w:i/>
        </w:rPr>
        <w:t>Oaks</w:t>
      </w:r>
      <w:proofErr w:type="spellEnd"/>
      <w:r w:rsidRPr="005F54CD">
        <w:rPr>
          <w:i/>
        </w:rPr>
        <w:t xml:space="preserve"> </w:t>
      </w:r>
      <w:proofErr w:type="spellStart"/>
      <w:r w:rsidRPr="005F54CD">
        <w:rPr>
          <w:i/>
        </w:rPr>
        <w:t>Gambling</w:t>
      </w:r>
      <w:proofErr w:type="spellEnd"/>
      <w:r w:rsidRPr="005F54CD">
        <w:rPr>
          <w:i/>
        </w:rPr>
        <w:t xml:space="preserve"> </w:t>
      </w:r>
      <w:proofErr w:type="spellStart"/>
      <w:r w:rsidRPr="005F54CD">
        <w:rPr>
          <w:i/>
        </w:rPr>
        <w:t>Screen</w:t>
      </w:r>
      <w:proofErr w:type="spellEnd"/>
      <w:r w:rsidRPr="005F54CD">
        <w:rPr>
          <w:i/>
        </w:rPr>
        <w:t xml:space="preserve"> </w:t>
      </w:r>
      <w:proofErr w:type="spellStart"/>
      <w:r w:rsidRPr="005F54CD">
        <w:rPr>
          <w:i/>
        </w:rPr>
        <w:t>Revised</w:t>
      </w:r>
      <w:proofErr w:type="spellEnd"/>
      <w:r w:rsidRPr="005F54CD">
        <w:t xml:space="preserve"> (SOGS-R), el </w:t>
      </w:r>
      <w:proofErr w:type="spellStart"/>
      <w:r w:rsidRPr="005F54CD">
        <w:rPr>
          <w:i/>
        </w:rPr>
        <w:t>Problem</w:t>
      </w:r>
      <w:proofErr w:type="spellEnd"/>
      <w:r w:rsidRPr="005F54CD">
        <w:rPr>
          <w:i/>
        </w:rPr>
        <w:t xml:space="preserve"> </w:t>
      </w:r>
      <w:proofErr w:type="spellStart"/>
      <w:r w:rsidRPr="005F54CD">
        <w:rPr>
          <w:i/>
        </w:rPr>
        <w:t>Gambling</w:t>
      </w:r>
      <w:proofErr w:type="spellEnd"/>
      <w:r w:rsidRPr="005F54CD">
        <w:rPr>
          <w:i/>
        </w:rPr>
        <w:t xml:space="preserve"> </w:t>
      </w:r>
      <w:proofErr w:type="spellStart"/>
      <w:r w:rsidRPr="005F54CD">
        <w:rPr>
          <w:i/>
        </w:rPr>
        <w:t>Severity</w:t>
      </w:r>
      <w:proofErr w:type="spellEnd"/>
      <w:r w:rsidRPr="005F54CD">
        <w:rPr>
          <w:i/>
        </w:rPr>
        <w:t xml:space="preserve"> </w:t>
      </w:r>
      <w:proofErr w:type="spellStart"/>
      <w:r w:rsidRPr="005F54CD">
        <w:rPr>
          <w:i/>
        </w:rPr>
        <w:t>Index</w:t>
      </w:r>
      <w:proofErr w:type="spellEnd"/>
      <w:r w:rsidRPr="005F54CD">
        <w:t xml:space="preserve"> (PGSI), el </w:t>
      </w:r>
      <w:r w:rsidRPr="005F54CD">
        <w:rPr>
          <w:i/>
        </w:rPr>
        <w:t xml:space="preserve">Canadian </w:t>
      </w:r>
      <w:proofErr w:type="spellStart"/>
      <w:r w:rsidRPr="005F54CD">
        <w:rPr>
          <w:i/>
        </w:rPr>
        <w:t>Problem</w:t>
      </w:r>
      <w:proofErr w:type="spellEnd"/>
      <w:r w:rsidRPr="005F54CD">
        <w:rPr>
          <w:i/>
        </w:rPr>
        <w:t xml:space="preserve"> </w:t>
      </w:r>
      <w:proofErr w:type="spellStart"/>
      <w:r w:rsidRPr="005F54CD">
        <w:rPr>
          <w:i/>
        </w:rPr>
        <w:t>Gambling</w:t>
      </w:r>
      <w:proofErr w:type="spellEnd"/>
      <w:r w:rsidRPr="005F54CD">
        <w:rPr>
          <w:i/>
        </w:rPr>
        <w:t xml:space="preserve"> </w:t>
      </w:r>
      <w:proofErr w:type="spellStart"/>
      <w:r w:rsidRPr="005F54CD">
        <w:rPr>
          <w:i/>
        </w:rPr>
        <w:t>Index</w:t>
      </w:r>
      <w:proofErr w:type="spellEnd"/>
      <w:r w:rsidRPr="005F54CD">
        <w:t xml:space="preserve"> (CPGI) y el </w:t>
      </w:r>
      <w:proofErr w:type="spellStart"/>
      <w:r w:rsidRPr="005F54CD">
        <w:rPr>
          <w:i/>
        </w:rPr>
        <w:t>National</w:t>
      </w:r>
      <w:proofErr w:type="spellEnd"/>
      <w:r w:rsidRPr="005F54CD">
        <w:rPr>
          <w:i/>
        </w:rPr>
        <w:t xml:space="preserve"> </w:t>
      </w:r>
      <w:proofErr w:type="spellStart"/>
      <w:r w:rsidRPr="005F54CD">
        <w:rPr>
          <w:i/>
        </w:rPr>
        <w:t>Opinion</w:t>
      </w:r>
      <w:proofErr w:type="spellEnd"/>
      <w:r w:rsidRPr="005F54CD">
        <w:rPr>
          <w:i/>
        </w:rPr>
        <w:t xml:space="preserve"> Center DSM </w:t>
      </w:r>
      <w:proofErr w:type="spellStart"/>
      <w:r w:rsidRPr="005F54CD">
        <w:rPr>
          <w:i/>
        </w:rPr>
        <w:t>Screen</w:t>
      </w:r>
      <w:proofErr w:type="spellEnd"/>
      <w:r w:rsidRPr="005F54CD">
        <w:rPr>
          <w:i/>
        </w:rPr>
        <w:t xml:space="preserve"> </w:t>
      </w:r>
      <w:proofErr w:type="spellStart"/>
      <w:r w:rsidRPr="005F54CD">
        <w:rPr>
          <w:i/>
        </w:rPr>
        <w:t>for</w:t>
      </w:r>
      <w:proofErr w:type="spellEnd"/>
      <w:r w:rsidRPr="005F54CD">
        <w:rPr>
          <w:i/>
        </w:rPr>
        <w:t xml:space="preserve"> </w:t>
      </w:r>
      <w:proofErr w:type="spellStart"/>
      <w:r w:rsidRPr="005F54CD">
        <w:rPr>
          <w:i/>
        </w:rPr>
        <w:t>Gambling</w:t>
      </w:r>
      <w:proofErr w:type="spellEnd"/>
      <w:r w:rsidRPr="005F54CD">
        <w:rPr>
          <w:i/>
        </w:rPr>
        <w:t xml:space="preserve"> </w:t>
      </w:r>
      <w:proofErr w:type="spellStart"/>
      <w:r w:rsidRPr="005F54CD">
        <w:rPr>
          <w:i/>
        </w:rPr>
        <w:t>Problems</w:t>
      </w:r>
      <w:proofErr w:type="spellEnd"/>
      <w:r>
        <w:t xml:space="preserve"> (NODS), utilizados en los estudios de prevalencia en los diferentes países.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B7463"/>
    <w:multiLevelType w:val="hybridMultilevel"/>
    <w:tmpl w:val="32903D18"/>
    <w:lvl w:ilvl="0" w:tplc="F516FC64">
      <w:start w:val="19"/>
      <w:numFmt w:val="bullet"/>
      <w:lvlText w:val=""/>
      <w:lvlJc w:val="left"/>
      <w:pPr>
        <w:ind w:left="720" w:hanging="360"/>
      </w:pPr>
      <w:rPr>
        <w:rFonts w:ascii="Symbol" w:eastAsiaTheme="majorEastAsia" w:hAnsi="Symbol" w:cstheme="maj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2F"/>
    <w:rsid w:val="000055F2"/>
    <w:rsid w:val="00045CC5"/>
    <w:rsid w:val="00052054"/>
    <w:rsid w:val="000D6CD5"/>
    <w:rsid w:val="000E0A0E"/>
    <w:rsid w:val="000F62E7"/>
    <w:rsid w:val="00113156"/>
    <w:rsid w:val="00161846"/>
    <w:rsid w:val="001B0E2E"/>
    <w:rsid w:val="001B65BE"/>
    <w:rsid w:val="001C246E"/>
    <w:rsid w:val="001C7D69"/>
    <w:rsid w:val="001D5396"/>
    <w:rsid w:val="00204243"/>
    <w:rsid w:val="00237257"/>
    <w:rsid w:val="002965C5"/>
    <w:rsid w:val="002C04DB"/>
    <w:rsid w:val="00324E37"/>
    <w:rsid w:val="00377C86"/>
    <w:rsid w:val="003D34BC"/>
    <w:rsid w:val="004115DA"/>
    <w:rsid w:val="00465001"/>
    <w:rsid w:val="004731B2"/>
    <w:rsid w:val="004A2680"/>
    <w:rsid w:val="004C5702"/>
    <w:rsid w:val="00536786"/>
    <w:rsid w:val="00585C17"/>
    <w:rsid w:val="005A2FDE"/>
    <w:rsid w:val="005C2317"/>
    <w:rsid w:val="005C70D6"/>
    <w:rsid w:val="0060000B"/>
    <w:rsid w:val="006278F4"/>
    <w:rsid w:val="00636BA4"/>
    <w:rsid w:val="00652637"/>
    <w:rsid w:val="0065428F"/>
    <w:rsid w:val="0066322F"/>
    <w:rsid w:val="00692A2E"/>
    <w:rsid w:val="00692F12"/>
    <w:rsid w:val="007052ED"/>
    <w:rsid w:val="0074636A"/>
    <w:rsid w:val="00790C87"/>
    <w:rsid w:val="007B27AD"/>
    <w:rsid w:val="00802264"/>
    <w:rsid w:val="00806591"/>
    <w:rsid w:val="00807F49"/>
    <w:rsid w:val="00836EF0"/>
    <w:rsid w:val="00855A0F"/>
    <w:rsid w:val="00880138"/>
    <w:rsid w:val="00891D93"/>
    <w:rsid w:val="008B6324"/>
    <w:rsid w:val="008F40B2"/>
    <w:rsid w:val="00A101D8"/>
    <w:rsid w:val="00A52F5E"/>
    <w:rsid w:val="00A5759D"/>
    <w:rsid w:val="00A65118"/>
    <w:rsid w:val="00A6798B"/>
    <w:rsid w:val="00AA334C"/>
    <w:rsid w:val="00AB17D0"/>
    <w:rsid w:val="00AE5796"/>
    <w:rsid w:val="00B73D16"/>
    <w:rsid w:val="00B74711"/>
    <w:rsid w:val="00BD0F44"/>
    <w:rsid w:val="00C23AD7"/>
    <w:rsid w:val="00C43F5D"/>
    <w:rsid w:val="00C81738"/>
    <w:rsid w:val="00D40BE3"/>
    <w:rsid w:val="00E247A5"/>
    <w:rsid w:val="00E32015"/>
    <w:rsid w:val="00E443FC"/>
    <w:rsid w:val="00EA1E35"/>
    <w:rsid w:val="00EF535D"/>
    <w:rsid w:val="00F05C8D"/>
    <w:rsid w:val="00F36E9B"/>
    <w:rsid w:val="00F37935"/>
    <w:rsid w:val="00F40028"/>
    <w:rsid w:val="00FB50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4B96"/>
  <w15:docId w15:val="{26A5FFDC-5184-4ABB-9978-FE9B9A36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F"/>
    <w:pPr>
      <w:spacing w:after="200" w:line="24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1C7D69"/>
    <w:pPr>
      <w:keepNext/>
      <w:keepLines/>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C7D69"/>
    <w:pPr>
      <w:keepNext/>
      <w:keepLines/>
      <w:jc w:val="left"/>
      <w:outlineLvl w:val="1"/>
    </w:pPr>
    <w:rPr>
      <w:rFonts w:eastAsiaTheme="majorEastAsia" w:cstheme="majorBidi"/>
      <w: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7D69"/>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1C7D69"/>
    <w:rPr>
      <w:rFonts w:ascii="Times New Roman" w:eastAsiaTheme="majorEastAsia" w:hAnsi="Times New Roman" w:cstheme="majorBidi"/>
      <w:i/>
      <w:sz w:val="24"/>
      <w:szCs w:val="26"/>
    </w:rPr>
  </w:style>
  <w:style w:type="paragraph" w:styleId="Descripcin">
    <w:name w:val="caption"/>
    <w:basedOn w:val="Normal"/>
    <w:next w:val="Normal"/>
    <w:uiPriority w:val="35"/>
    <w:unhideWhenUsed/>
    <w:qFormat/>
    <w:rsid w:val="00F36E9B"/>
    <w:pPr>
      <w:jc w:val="center"/>
    </w:pPr>
    <w:rPr>
      <w:iCs/>
      <w:szCs w:val="18"/>
    </w:rPr>
  </w:style>
  <w:style w:type="paragraph" w:styleId="Prrafodelista">
    <w:name w:val="List Paragraph"/>
    <w:basedOn w:val="Normal"/>
    <w:uiPriority w:val="34"/>
    <w:qFormat/>
    <w:rsid w:val="00F37935"/>
    <w:pPr>
      <w:ind w:left="720"/>
      <w:contextualSpacing/>
    </w:pPr>
    <w:rPr>
      <w:lang w:val="es-MX"/>
    </w:rPr>
  </w:style>
  <w:style w:type="paragraph" w:styleId="Textonotapie">
    <w:name w:val="footnote text"/>
    <w:basedOn w:val="Normal"/>
    <w:link w:val="TextonotapieCar"/>
    <w:uiPriority w:val="99"/>
    <w:semiHidden/>
    <w:unhideWhenUsed/>
    <w:rsid w:val="0066322F"/>
    <w:pPr>
      <w:spacing w:after="0"/>
    </w:pPr>
    <w:rPr>
      <w:sz w:val="20"/>
      <w:szCs w:val="20"/>
      <w:lang w:val="es-CL"/>
    </w:rPr>
  </w:style>
  <w:style w:type="character" w:customStyle="1" w:styleId="TextonotapieCar">
    <w:name w:val="Texto nota pie Car"/>
    <w:basedOn w:val="Fuentedeprrafopredeter"/>
    <w:link w:val="Textonotapie"/>
    <w:uiPriority w:val="99"/>
    <w:semiHidden/>
    <w:rsid w:val="0066322F"/>
    <w:rPr>
      <w:rFonts w:ascii="Times New Roman" w:hAnsi="Times New Roman"/>
      <w:sz w:val="20"/>
      <w:szCs w:val="20"/>
    </w:rPr>
  </w:style>
  <w:style w:type="character" w:styleId="Refdenotaalpie">
    <w:name w:val="footnote reference"/>
    <w:basedOn w:val="Fuentedeprrafopredeter"/>
    <w:uiPriority w:val="99"/>
    <w:semiHidden/>
    <w:unhideWhenUsed/>
    <w:rsid w:val="0066322F"/>
    <w:rPr>
      <w:vertAlign w:val="superscript"/>
    </w:rPr>
  </w:style>
  <w:style w:type="character" w:styleId="Refdecomentario">
    <w:name w:val="annotation reference"/>
    <w:basedOn w:val="Fuentedeprrafopredeter"/>
    <w:uiPriority w:val="99"/>
    <w:semiHidden/>
    <w:unhideWhenUsed/>
    <w:rsid w:val="0066322F"/>
    <w:rPr>
      <w:sz w:val="16"/>
      <w:szCs w:val="16"/>
    </w:rPr>
  </w:style>
  <w:style w:type="paragraph" w:styleId="Textocomentario">
    <w:name w:val="annotation text"/>
    <w:basedOn w:val="Normal"/>
    <w:link w:val="TextocomentarioCar"/>
    <w:uiPriority w:val="99"/>
    <w:semiHidden/>
    <w:unhideWhenUsed/>
    <w:rsid w:val="0066322F"/>
    <w:rPr>
      <w:sz w:val="20"/>
      <w:szCs w:val="20"/>
    </w:rPr>
  </w:style>
  <w:style w:type="character" w:customStyle="1" w:styleId="TextocomentarioCar">
    <w:name w:val="Texto comentario Car"/>
    <w:basedOn w:val="Fuentedeprrafopredeter"/>
    <w:link w:val="Textocomentario"/>
    <w:uiPriority w:val="99"/>
    <w:semiHidden/>
    <w:rsid w:val="0066322F"/>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6322F"/>
    <w:rPr>
      <w:b/>
      <w:bCs/>
    </w:rPr>
  </w:style>
  <w:style w:type="character" w:customStyle="1" w:styleId="AsuntodelcomentarioCar">
    <w:name w:val="Asunto del comentario Car"/>
    <w:basedOn w:val="TextocomentarioCar"/>
    <w:link w:val="Asuntodelcomentario"/>
    <w:uiPriority w:val="99"/>
    <w:semiHidden/>
    <w:rsid w:val="0066322F"/>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66322F"/>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322F"/>
    <w:rPr>
      <w:rFonts w:ascii="Segoe UI" w:hAnsi="Segoe UI" w:cs="Segoe UI"/>
      <w:sz w:val="18"/>
      <w:szCs w:val="18"/>
      <w:lang w:val="es-ES"/>
    </w:rPr>
  </w:style>
  <w:style w:type="paragraph" w:styleId="Bibliografa">
    <w:name w:val="Bibliography"/>
    <w:basedOn w:val="Normal"/>
    <w:next w:val="Normal"/>
    <w:uiPriority w:val="37"/>
    <w:unhideWhenUsed/>
    <w:rsid w:val="00204243"/>
  </w:style>
  <w:style w:type="paragraph" w:styleId="Revisin">
    <w:name w:val="Revision"/>
    <w:hidden/>
    <w:uiPriority w:val="99"/>
    <w:semiHidden/>
    <w:rsid w:val="00F05C8D"/>
    <w:pPr>
      <w:spacing w:after="0" w:line="240" w:lineRule="auto"/>
    </w:pPr>
    <w:rPr>
      <w:rFonts w:ascii="Times New Roman" w:hAnsi="Times New Roman"/>
      <w:sz w:val="24"/>
      <w:lang w:val="es-ES"/>
    </w:rPr>
  </w:style>
  <w:style w:type="character" w:customStyle="1" w:styleId="xbe">
    <w:name w:val="_xbe"/>
    <w:basedOn w:val="Fuentedeprrafopredeter"/>
    <w:rsid w:val="008B6324"/>
  </w:style>
  <w:style w:type="character" w:customStyle="1" w:styleId="xdb">
    <w:name w:val="_xdb"/>
    <w:basedOn w:val="Fuentedeprrafopredeter"/>
    <w:rsid w:val="008B6324"/>
  </w:style>
  <w:style w:type="character" w:styleId="Hipervnculo">
    <w:name w:val="Hyperlink"/>
    <w:basedOn w:val="Fuentedeprrafopredeter"/>
    <w:uiPriority w:val="99"/>
    <w:semiHidden/>
    <w:unhideWhenUsed/>
    <w:rsid w:val="008B6324"/>
    <w:rPr>
      <w:color w:val="0000FF"/>
      <w:u w:val="single"/>
    </w:rPr>
  </w:style>
  <w:style w:type="character" w:customStyle="1" w:styleId="apple-converted-space">
    <w:name w:val="apple-converted-space"/>
    <w:basedOn w:val="Fuentedeprrafopredeter"/>
    <w:rsid w:val="008B6324"/>
  </w:style>
  <w:style w:type="paragraph" w:styleId="HTMLconformatoprevio">
    <w:name w:val="HTML Preformatted"/>
    <w:basedOn w:val="Normal"/>
    <w:link w:val="HTMLconformatoprevioCar"/>
    <w:uiPriority w:val="99"/>
    <w:semiHidden/>
    <w:unhideWhenUsed/>
    <w:rsid w:val="008B6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8B6324"/>
    <w:rPr>
      <w:rFonts w:ascii="Courier New" w:eastAsia="Times New Roman" w:hAnsi="Courier New" w:cs="Courier New"/>
      <w:sz w:val="20"/>
      <w:szCs w:val="20"/>
      <w:lang w:eastAsia="es-CL"/>
    </w:rPr>
  </w:style>
  <w:style w:type="paragraph" w:styleId="Encabezado">
    <w:name w:val="header"/>
    <w:basedOn w:val="Normal"/>
    <w:link w:val="EncabezadoCar"/>
    <w:uiPriority w:val="99"/>
    <w:unhideWhenUsed/>
    <w:rsid w:val="00C23AD7"/>
    <w:pPr>
      <w:tabs>
        <w:tab w:val="center" w:pos="4419"/>
        <w:tab w:val="right" w:pos="8838"/>
      </w:tabs>
      <w:spacing w:after="0"/>
    </w:pPr>
  </w:style>
  <w:style w:type="character" w:customStyle="1" w:styleId="EncabezadoCar">
    <w:name w:val="Encabezado Car"/>
    <w:basedOn w:val="Fuentedeprrafopredeter"/>
    <w:link w:val="Encabezado"/>
    <w:uiPriority w:val="99"/>
    <w:rsid w:val="00C23AD7"/>
    <w:rPr>
      <w:rFonts w:ascii="Times New Roman" w:hAnsi="Times New Roman"/>
      <w:sz w:val="24"/>
      <w:lang w:val="es-ES"/>
    </w:rPr>
  </w:style>
  <w:style w:type="paragraph" w:styleId="Piedepgina">
    <w:name w:val="footer"/>
    <w:basedOn w:val="Normal"/>
    <w:link w:val="PiedepginaCar"/>
    <w:uiPriority w:val="99"/>
    <w:unhideWhenUsed/>
    <w:rsid w:val="00C23AD7"/>
    <w:pPr>
      <w:tabs>
        <w:tab w:val="center" w:pos="4419"/>
        <w:tab w:val="right" w:pos="8838"/>
      </w:tabs>
      <w:spacing w:after="0"/>
    </w:pPr>
  </w:style>
  <w:style w:type="character" w:customStyle="1" w:styleId="PiedepginaCar">
    <w:name w:val="Pie de página Car"/>
    <w:basedOn w:val="Fuentedeprrafopredeter"/>
    <w:link w:val="Piedepgina"/>
    <w:uiPriority w:val="99"/>
    <w:rsid w:val="00C23AD7"/>
    <w:rPr>
      <w:rFonts w:ascii="Times New Roman" w:hAnsi="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986">
      <w:bodyDiv w:val="1"/>
      <w:marLeft w:val="0"/>
      <w:marRight w:val="0"/>
      <w:marTop w:val="0"/>
      <w:marBottom w:val="0"/>
      <w:divBdr>
        <w:top w:val="none" w:sz="0" w:space="0" w:color="auto"/>
        <w:left w:val="none" w:sz="0" w:space="0" w:color="auto"/>
        <w:bottom w:val="none" w:sz="0" w:space="0" w:color="auto"/>
        <w:right w:val="none" w:sz="0" w:space="0" w:color="auto"/>
      </w:divBdr>
    </w:div>
    <w:div w:id="7366268">
      <w:bodyDiv w:val="1"/>
      <w:marLeft w:val="0"/>
      <w:marRight w:val="0"/>
      <w:marTop w:val="0"/>
      <w:marBottom w:val="0"/>
      <w:divBdr>
        <w:top w:val="none" w:sz="0" w:space="0" w:color="auto"/>
        <w:left w:val="none" w:sz="0" w:space="0" w:color="auto"/>
        <w:bottom w:val="none" w:sz="0" w:space="0" w:color="auto"/>
        <w:right w:val="none" w:sz="0" w:space="0" w:color="auto"/>
      </w:divBdr>
    </w:div>
    <w:div w:id="19212114">
      <w:bodyDiv w:val="1"/>
      <w:marLeft w:val="0"/>
      <w:marRight w:val="0"/>
      <w:marTop w:val="0"/>
      <w:marBottom w:val="0"/>
      <w:divBdr>
        <w:top w:val="none" w:sz="0" w:space="0" w:color="auto"/>
        <w:left w:val="none" w:sz="0" w:space="0" w:color="auto"/>
        <w:bottom w:val="none" w:sz="0" w:space="0" w:color="auto"/>
        <w:right w:val="none" w:sz="0" w:space="0" w:color="auto"/>
      </w:divBdr>
    </w:div>
    <w:div w:id="34739869">
      <w:bodyDiv w:val="1"/>
      <w:marLeft w:val="0"/>
      <w:marRight w:val="0"/>
      <w:marTop w:val="0"/>
      <w:marBottom w:val="0"/>
      <w:divBdr>
        <w:top w:val="none" w:sz="0" w:space="0" w:color="auto"/>
        <w:left w:val="none" w:sz="0" w:space="0" w:color="auto"/>
        <w:bottom w:val="none" w:sz="0" w:space="0" w:color="auto"/>
        <w:right w:val="none" w:sz="0" w:space="0" w:color="auto"/>
      </w:divBdr>
    </w:div>
    <w:div w:id="35667375">
      <w:bodyDiv w:val="1"/>
      <w:marLeft w:val="0"/>
      <w:marRight w:val="0"/>
      <w:marTop w:val="0"/>
      <w:marBottom w:val="0"/>
      <w:divBdr>
        <w:top w:val="none" w:sz="0" w:space="0" w:color="auto"/>
        <w:left w:val="none" w:sz="0" w:space="0" w:color="auto"/>
        <w:bottom w:val="none" w:sz="0" w:space="0" w:color="auto"/>
        <w:right w:val="none" w:sz="0" w:space="0" w:color="auto"/>
      </w:divBdr>
    </w:div>
    <w:div w:id="36711175">
      <w:bodyDiv w:val="1"/>
      <w:marLeft w:val="0"/>
      <w:marRight w:val="0"/>
      <w:marTop w:val="0"/>
      <w:marBottom w:val="0"/>
      <w:divBdr>
        <w:top w:val="none" w:sz="0" w:space="0" w:color="auto"/>
        <w:left w:val="none" w:sz="0" w:space="0" w:color="auto"/>
        <w:bottom w:val="none" w:sz="0" w:space="0" w:color="auto"/>
        <w:right w:val="none" w:sz="0" w:space="0" w:color="auto"/>
      </w:divBdr>
    </w:div>
    <w:div w:id="36784124">
      <w:bodyDiv w:val="1"/>
      <w:marLeft w:val="0"/>
      <w:marRight w:val="0"/>
      <w:marTop w:val="0"/>
      <w:marBottom w:val="0"/>
      <w:divBdr>
        <w:top w:val="none" w:sz="0" w:space="0" w:color="auto"/>
        <w:left w:val="none" w:sz="0" w:space="0" w:color="auto"/>
        <w:bottom w:val="none" w:sz="0" w:space="0" w:color="auto"/>
        <w:right w:val="none" w:sz="0" w:space="0" w:color="auto"/>
      </w:divBdr>
    </w:div>
    <w:div w:id="41027021">
      <w:bodyDiv w:val="1"/>
      <w:marLeft w:val="0"/>
      <w:marRight w:val="0"/>
      <w:marTop w:val="0"/>
      <w:marBottom w:val="0"/>
      <w:divBdr>
        <w:top w:val="none" w:sz="0" w:space="0" w:color="auto"/>
        <w:left w:val="none" w:sz="0" w:space="0" w:color="auto"/>
        <w:bottom w:val="none" w:sz="0" w:space="0" w:color="auto"/>
        <w:right w:val="none" w:sz="0" w:space="0" w:color="auto"/>
      </w:divBdr>
    </w:div>
    <w:div w:id="44722186">
      <w:bodyDiv w:val="1"/>
      <w:marLeft w:val="0"/>
      <w:marRight w:val="0"/>
      <w:marTop w:val="0"/>
      <w:marBottom w:val="0"/>
      <w:divBdr>
        <w:top w:val="none" w:sz="0" w:space="0" w:color="auto"/>
        <w:left w:val="none" w:sz="0" w:space="0" w:color="auto"/>
        <w:bottom w:val="none" w:sz="0" w:space="0" w:color="auto"/>
        <w:right w:val="none" w:sz="0" w:space="0" w:color="auto"/>
      </w:divBdr>
    </w:div>
    <w:div w:id="54747002">
      <w:bodyDiv w:val="1"/>
      <w:marLeft w:val="0"/>
      <w:marRight w:val="0"/>
      <w:marTop w:val="0"/>
      <w:marBottom w:val="0"/>
      <w:divBdr>
        <w:top w:val="none" w:sz="0" w:space="0" w:color="auto"/>
        <w:left w:val="none" w:sz="0" w:space="0" w:color="auto"/>
        <w:bottom w:val="none" w:sz="0" w:space="0" w:color="auto"/>
        <w:right w:val="none" w:sz="0" w:space="0" w:color="auto"/>
      </w:divBdr>
    </w:div>
    <w:div w:id="59983667">
      <w:bodyDiv w:val="1"/>
      <w:marLeft w:val="0"/>
      <w:marRight w:val="0"/>
      <w:marTop w:val="0"/>
      <w:marBottom w:val="0"/>
      <w:divBdr>
        <w:top w:val="none" w:sz="0" w:space="0" w:color="auto"/>
        <w:left w:val="none" w:sz="0" w:space="0" w:color="auto"/>
        <w:bottom w:val="none" w:sz="0" w:space="0" w:color="auto"/>
        <w:right w:val="none" w:sz="0" w:space="0" w:color="auto"/>
      </w:divBdr>
    </w:div>
    <w:div w:id="72288273">
      <w:bodyDiv w:val="1"/>
      <w:marLeft w:val="0"/>
      <w:marRight w:val="0"/>
      <w:marTop w:val="0"/>
      <w:marBottom w:val="0"/>
      <w:divBdr>
        <w:top w:val="none" w:sz="0" w:space="0" w:color="auto"/>
        <w:left w:val="none" w:sz="0" w:space="0" w:color="auto"/>
        <w:bottom w:val="none" w:sz="0" w:space="0" w:color="auto"/>
        <w:right w:val="none" w:sz="0" w:space="0" w:color="auto"/>
      </w:divBdr>
    </w:div>
    <w:div w:id="88476006">
      <w:bodyDiv w:val="1"/>
      <w:marLeft w:val="0"/>
      <w:marRight w:val="0"/>
      <w:marTop w:val="0"/>
      <w:marBottom w:val="0"/>
      <w:divBdr>
        <w:top w:val="none" w:sz="0" w:space="0" w:color="auto"/>
        <w:left w:val="none" w:sz="0" w:space="0" w:color="auto"/>
        <w:bottom w:val="none" w:sz="0" w:space="0" w:color="auto"/>
        <w:right w:val="none" w:sz="0" w:space="0" w:color="auto"/>
      </w:divBdr>
    </w:div>
    <w:div w:id="102960665">
      <w:bodyDiv w:val="1"/>
      <w:marLeft w:val="0"/>
      <w:marRight w:val="0"/>
      <w:marTop w:val="0"/>
      <w:marBottom w:val="0"/>
      <w:divBdr>
        <w:top w:val="none" w:sz="0" w:space="0" w:color="auto"/>
        <w:left w:val="none" w:sz="0" w:space="0" w:color="auto"/>
        <w:bottom w:val="none" w:sz="0" w:space="0" w:color="auto"/>
        <w:right w:val="none" w:sz="0" w:space="0" w:color="auto"/>
      </w:divBdr>
    </w:div>
    <w:div w:id="120803985">
      <w:bodyDiv w:val="1"/>
      <w:marLeft w:val="0"/>
      <w:marRight w:val="0"/>
      <w:marTop w:val="0"/>
      <w:marBottom w:val="0"/>
      <w:divBdr>
        <w:top w:val="none" w:sz="0" w:space="0" w:color="auto"/>
        <w:left w:val="none" w:sz="0" w:space="0" w:color="auto"/>
        <w:bottom w:val="none" w:sz="0" w:space="0" w:color="auto"/>
        <w:right w:val="none" w:sz="0" w:space="0" w:color="auto"/>
      </w:divBdr>
    </w:div>
    <w:div w:id="127944714">
      <w:bodyDiv w:val="1"/>
      <w:marLeft w:val="0"/>
      <w:marRight w:val="0"/>
      <w:marTop w:val="0"/>
      <w:marBottom w:val="0"/>
      <w:divBdr>
        <w:top w:val="none" w:sz="0" w:space="0" w:color="auto"/>
        <w:left w:val="none" w:sz="0" w:space="0" w:color="auto"/>
        <w:bottom w:val="none" w:sz="0" w:space="0" w:color="auto"/>
        <w:right w:val="none" w:sz="0" w:space="0" w:color="auto"/>
      </w:divBdr>
    </w:div>
    <w:div w:id="153297641">
      <w:bodyDiv w:val="1"/>
      <w:marLeft w:val="0"/>
      <w:marRight w:val="0"/>
      <w:marTop w:val="0"/>
      <w:marBottom w:val="0"/>
      <w:divBdr>
        <w:top w:val="none" w:sz="0" w:space="0" w:color="auto"/>
        <w:left w:val="none" w:sz="0" w:space="0" w:color="auto"/>
        <w:bottom w:val="none" w:sz="0" w:space="0" w:color="auto"/>
        <w:right w:val="none" w:sz="0" w:space="0" w:color="auto"/>
      </w:divBdr>
    </w:div>
    <w:div w:id="162017894">
      <w:bodyDiv w:val="1"/>
      <w:marLeft w:val="0"/>
      <w:marRight w:val="0"/>
      <w:marTop w:val="0"/>
      <w:marBottom w:val="0"/>
      <w:divBdr>
        <w:top w:val="none" w:sz="0" w:space="0" w:color="auto"/>
        <w:left w:val="none" w:sz="0" w:space="0" w:color="auto"/>
        <w:bottom w:val="none" w:sz="0" w:space="0" w:color="auto"/>
        <w:right w:val="none" w:sz="0" w:space="0" w:color="auto"/>
      </w:divBdr>
    </w:div>
    <w:div w:id="165441464">
      <w:bodyDiv w:val="1"/>
      <w:marLeft w:val="0"/>
      <w:marRight w:val="0"/>
      <w:marTop w:val="0"/>
      <w:marBottom w:val="0"/>
      <w:divBdr>
        <w:top w:val="none" w:sz="0" w:space="0" w:color="auto"/>
        <w:left w:val="none" w:sz="0" w:space="0" w:color="auto"/>
        <w:bottom w:val="none" w:sz="0" w:space="0" w:color="auto"/>
        <w:right w:val="none" w:sz="0" w:space="0" w:color="auto"/>
      </w:divBdr>
    </w:div>
    <w:div w:id="174461679">
      <w:bodyDiv w:val="1"/>
      <w:marLeft w:val="0"/>
      <w:marRight w:val="0"/>
      <w:marTop w:val="0"/>
      <w:marBottom w:val="0"/>
      <w:divBdr>
        <w:top w:val="none" w:sz="0" w:space="0" w:color="auto"/>
        <w:left w:val="none" w:sz="0" w:space="0" w:color="auto"/>
        <w:bottom w:val="none" w:sz="0" w:space="0" w:color="auto"/>
        <w:right w:val="none" w:sz="0" w:space="0" w:color="auto"/>
      </w:divBdr>
    </w:div>
    <w:div w:id="177162760">
      <w:bodyDiv w:val="1"/>
      <w:marLeft w:val="0"/>
      <w:marRight w:val="0"/>
      <w:marTop w:val="0"/>
      <w:marBottom w:val="0"/>
      <w:divBdr>
        <w:top w:val="none" w:sz="0" w:space="0" w:color="auto"/>
        <w:left w:val="none" w:sz="0" w:space="0" w:color="auto"/>
        <w:bottom w:val="none" w:sz="0" w:space="0" w:color="auto"/>
        <w:right w:val="none" w:sz="0" w:space="0" w:color="auto"/>
      </w:divBdr>
    </w:div>
    <w:div w:id="184251588">
      <w:bodyDiv w:val="1"/>
      <w:marLeft w:val="0"/>
      <w:marRight w:val="0"/>
      <w:marTop w:val="0"/>
      <w:marBottom w:val="0"/>
      <w:divBdr>
        <w:top w:val="none" w:sz="0" w:space="0" w:color="auto"/>
        <w:left w:val="none" w:sz="0" w:space="0" w:color="auto"/>
        <w:bottom w:val="none" w:sz="0" w:space="0" w:color="auto"/>
        <w:right w:val="none" w:sz="0" w:space="0" w:color="auto"/>
      </w:divBdr>
    </w:div>
    <w:div w:id="194587604">
      <w:bodyDiv w:val="1"/>
      <w:marLeft w:val="0"/>
      <w:marRight w:val="0"/>
      <w:marTop w:val="0"/>
      <w:marBottom w:val="0"/>
      <w:divBdr>
        <w:top w:val="none" w:sz="0" w:space="0" w:color="auto"/>
        <w:left w:val="none" w:sz="0" w:space="0" w:color="auto"/>
        <w:bottom w:val="none" w:sz="0" w:space="0" w:color="auto"/>
        <w:right w:val="none" w:sz="0" w:space="0" w:color="auto"/>
      </w:divBdr>
    </w:div>
    <w:div w:id="196941262">
      <w:bodyDiv w:val="1"/>
      <w:marLeft w:val="0"/>
      <w:marRight w:val="0"/>
      <w:marTop w:val="0"/>
      <w:marBottom w:val="0"/>
      <w:divBdr>
        <w:top w:val="none" w:sz="0" w:space="0" w:color="auto"/>
        <w:left w:val="none" w:sz="0" w:space="0" w:color="auto"/>
        <w:bottom w:val="none" w:sz="0" w:space="0" w:color="auto"/>
        <w:right w:val="none" w:sz="0" w:space="0" w:color="auto"/>
      </w:divBdr>
    </w:div>
    <w:div w:id="200560935">
      <w:bodyDiv w:val="1"/>
      <w:marLeft w:val="0"/>
      <w:marRight w:val="0"/>
      <w:marTop w:val="0"/>
      <w:marBottom w:val="0"/>
      <w:divBdr>
        <w:top w:val="none" w:sz="0" w:space="0" w:color="auto"/>
        <w:left w:val="none" w:sz="0" w:space="0" w:color="auto"/>
        <w:bottom w:val="none" w:sz="0" w:space="0" w:color="auto"/>
        <w:right w:val="none" w:sz="0" w:space="0" w:color="auto"/>
      </w:divBdr>
    </w:div>
    <w:div w:id="202988053">
      <w:bodyDiv w:val="1"/>
      <w:marLeft w:val="0"/>
      <w:marRight w:val="0"/>
      <w:marTop w:val="0"/>
      <w:marBottom w:val="0"/>
      <w:divBdr>
        <w:top w:val="none" w:sz="0" w:space="0" w:color="auto"/>
        <w:left w:val="none" w:sz="0" w:space="0" w:color="auto"/>
        <w:bottom w:val="none" w:sz="0" w:space="0" w:color="auto"/>
        <w:right w:val="none" w:sz="0" w:space="0" w:color="auto"/>
      </w:divBdr>
    </w:div>
    <w:div w:id="218521820">
      <w:bodyDiv w:val="1"/>
      <w:marLeft w:val="0"/>
      <w:marRight w:val="0"/>
      <w:marTop w:val="0"/>
      <w:marBottom w:val="0"/>
      <w:divBdr>
        <w:top w:val="none" w:sz="0" w:space="0" w:color="auto"/>
        <w:left w:val="none" w:sz="0" w:space="0" w:color="auto"/>
        <w:bottom w:val="none" w:sz="0" w:space="0" w:color="auto"/>
        <w:right w:val="none" w:sz="0" w:space="0" w:color="auto"/>
      </w:divBdr>
    </w:div>
    <w:div w:id="220094409">
      <w:bodyDiv w:val="1"/>
      <w:marLeft w:val="0"/>
      <w:marRight w:val="0"/>
      <w:marTop w:val="0"/>
      <w:marBottom w:val="0"/>
      <w:divBdr>
        <w:top w:val="none" w:sz="0" w:space="0" w:color="auto"/>
        <w:left w:val="none" w:sz="0" w:space="0" w:color="auto"/>
        <w:bottom w:val="none" w:sz="0" w:space="0" w:color="auto"/>
        <w:right w:val="none" w:sz="0" w:space="0" w:color="auto"/>
      </w:divBdr>
    </w:div>
    <w:div w:id="237325209">
      <w:bodyDiv w:val="1"/>
      <w:marLeft w:val="0"/>
      <w:marRight w:val="0"/>
      <w:marTop w:val="0"/>
      <w:marBottom w:val="0"/>
      <w:divBdr>
        <w:top w:val="none" w:sz="0" w:space="0" w:color="auto"/>
        <w:left w:val="none" w:sz="0" w:space="0" w:color="auto"/>
        <w:bottom w:val="none" w:sz="0" w:space="0" w:color="auto"/>
        <w:right w:val="none" w:sz="0" w:space="0" w:color="auto"/>
      </w:divBdr>
    </w:div>
    <w:div w:id="258297585">
      <w:bodyDiv w:val="1"/>
      <w:marLeft w:val="0"/>
      <w:marRight w:val="0"/>
      <w:marTop w:val="0"/>
      <w:marBottom w:val="0"/>
      <w:divBdr>
        <w:top w:val="none" w:sz="0" w:space="0" w:color="auto"/>
        <w:left w:val="none" w:sz="0" w:space="0" w:color="auto"/>
        <w:bottom w:val="none" w:sz="0" w:space="0" w:color="auto"/>
        <w:right w:val="none" w:sz="0" w:space="0" w:color="auto"/>
      </w:divBdr>
    </w:div>
    <w:div w:id="266814203">
      <w:bodyDiv w:val="1"/>
      <w:marLeft w:val="0"/>
      <w:marRight w:val="0"/>
      <w:marTop w:val="0"/>
      <w:marBottom w:val="0"/>
      <w:divBdr>
        <w:top w:val="none" w:sz="0" w:space="0" w:color="auto"/>
        <w:left w:val="none" w:sz="0" w:space="0" w:color="auto"/>
        <w:bottom w:val="none" w:sz="0" w:space="0" w:color="auto"/>
        <w:right w:val="none" w:sz="0" w:space="0" w:color="auto"/>
      </w:divBdr>
    </w:div>
    <w:div w:id="274096038">
      <w:bodyDiv w:val="1"/>
      <w:marLeft w:val="0"/>
      <w:marRight w:val="0"/>
      <w:marTop w:val="0"/>
      <w:marBottom w:val="0"/>
      <w:divBdr>
        <w:top w:val="none" w:sz="0" w:space="0" w:color="auto"/>
        <w:left w:val="none" w:sz="0" w:space="0" w:color="auto"/>
        <w:bottom w:val="none" w:sz="0" w:space="0" w:color="auto"/>
        <w:right w:val="none" w:sz="0" w:space="0" w:color="auto"/>
      </w:divBdr>
    </w:div>
    <w:div w:id="286354241">
      <w:bodyDiv w:val="1"/>
      <w:marLeft w:val="0"/>
      <w:marRight w:val="0"/>
      <w:marTop w:val="0"/>
      <w:marBottom w:val="0"/>
      <w:divBdr>
        <w:top w:val="none" w:sz="0" w:space="0" w:color="auto"/>
        <w:left w:val="none" w:sz="0" w:space="0" w:color="auto"/>
        <w:bottom w:val="none" w:sz="0" w:space="0" w:color="auto"/>
        <w:right w:val="none" w:sz="0" w:space="0" w:color="auto"/>
      </w:divBdr>
    </w:div>
    <w:div w:id="323775635">
      <w:bodyDiv w:val="1"/>
      <w:marLeft w:val="0"/>
      <w:marRight w:val="0"/>
      <w:marTop w:val="0"/>
      <w:marBottom w:val="0"/>
      <w:divBdr>
        <w:top w:val="none" w:sz="0" w:space="0" w:color="auto"/>
        <w:left w:val="none" w:sz="0" w:space="0" w:color="auto"/>
        <w:bottom w:val="none" w:sz="0" w:space="0" w:color="auto"/>
        <w:right w:val="none" w:sz="0" w:space="0" w:color="auto"/>
      </w:divBdr>
    </w:div>
    <w:div w:id="325590615">
      <w:bodyDiv w:val="1"/>
      <w:marLeft w:val="0"/>
      <w:marRight w:val="0"/>
      <w:marTop w:val="0"/>
      <w:marBottom w:val="0"/>
      <w:divBdr>
        <w:top w:val="none" w:sz="0" w:space="0" w:color="auto"/>
        <w:left w:val="none" w:sz="0" w:space="0" w:color="auto"/>
        <w:bottom w:val="none" w:sz="0" w:space="0" w:color="auto"/>
        <w:right w:val="none" w:sz="0" w:space="0" w:color="auto"/>
      </w:divBdr>
    </w:div>
    <w:div w:id="327826940">
      <w:bodyDiv w:val="1"/>
      <w:marLeft w:val="0"/>
      <w:marRight w:val="0"/>
      <w:marTop w:val="0"/>
      <w:marBottom w:val="0"/>
      <w:divBdr>
        <w:top w:val="none" w:sz="0" w:space="0" w:color="auto"/>
        <w:left w:val="none" w:sz="0" w:space="0" w:color="auto"/>
        <w:bottom w:val="none" w:sz="0" w:space="0" w:color="auto"/>
        <w:right w:val="none" w:sz="0" w:space="0" w:color="auto"/>
      </w:divBdr>
    </w:div>
    <w:div w:id="329143243">
      <w:bodyDiv w:val="1"/>
      <w:marLeft w:val="0"/>
      <w:marRight w:val="0"/>
      <w:marTop w:val="0"/>
      <w:marBottom w:val="0"/>
      <w:divBdr>
        <w:top w:val="none" w:sz="0" w:space="0" w:color="auto"/>
        <w:left w:val="none" w:sz="0" w:space="0" w:color="auto"/>
        <w:bottom w:val="none" w:sz="0" w:space="0" w:color="auto"/>
        <w:right w:val="none" w:sz="0" w:space="0" w:color="auto"/>
      </w:divBdr>
    </w:div>
    <w:div w:id="341787092">
      <w:bodyDiv w:val="1"/>
      <w:marLeft w:val="0"/>
      <w:marRight w:val="0"/>
      <w:marTop w:val="0"/>
      <w:marBottom w:val="0"/>
      <w:divBdr>
        <w:top w:val="none" w:sz="0" w:space="0" w:color="auto"/>
        <w:left w:val="none" w:sz="0" w:space="0" w:color="auto"/>
        <w:bottom w:val="none" w:sz="0" w:space="0" w:color="auto"/>
        <w:right w:val="none" w:sz="0" w:space="0" w:color="auto"/>
      </w:divBdr>
    </w:div>
    <w:div w:id="342517997">
      <w:bodyDiv w:val="1"/>
      <w:marLeft w:val="0"/>
      <w:marRight w:val="0"/>
      <w:marTop w:val="0"/>
      <w:marBottom w:val="0"/>
      <w:divBdr>
        <w:top w:val="none" w:sz="0" w:space="0" w:color="auto"/>
        <w:left w:val="none" w:sz="0" w:space="0" w:color="auto"/>
        <w:bottom w:val="none" w:sz="0" w:space="0" w:color="auto"/>
        <w:right w:val="none" w:sz="0" w:space="0" w:color="auto"/>
      </w:divBdr>
    </w:div>
    <w:div w:id="370805172">
      <w:bodyDiv w:val="1"/>
      <w:marLeft w:val="0"/>
      <w:marRight w:val="0"/>
      <w:marTop w:val="0"/>
      <w:marBottom w:val="0"/>
      <w:divBdr>
        <w:top w:val="none" w:sz="0" w:space="0" w:color="auto"/>
        <w:left w:val="none" w:sz="0" w:space="0" w:color="auto"/>
        <w:bottom w:val="none" w:sz="0" w:space="0" w:color="auto"/>
        <w:right w:val="none" w:sz="0" w:space="0" w:color="auto"/>
      </w:divBdr>
    </w:div>
    <w:div w:id="375356725">
      <w:bodyDiv w:val="1"/>
      <w:marLeft w:val="0"/>
      <w:marRight w:val="0"/>
      <w:marTop w:val="0"/>
      <w:marBottom w:val="0"/>
      <w:divBdr>
        <w:top w:val="none" w:sz="0" w:space="0" w:color="auto"/>
        <w:left w:val="none" w:sz="0" w:space="0" w:color="auto"/>
        <w:bottom w:val="none" w:sz="0" w:space="0" w:color="auto"/>
        <w:right w:val="none" w:sz="0" w:space="0" w:color="auto"/>
      </w:divBdr>
    </w:div>
    <w:div w:id="376784006">
      <w:bodyDiv w:val="1"/>
      <w:marLeft w:val="0"/>
      <w:marRight w:val="0"/>
      <w:marTop w:val="0"/>
      <w:marBottom w:val="0"/>
      <w:divBdr>
        <w:top w:val="none" w:sz="0" w:space="0" w:color="auto"/>
        <w:left w:val="none" w:sz="0" w:space="0" w:color="auto"/>
        <w:bottom w:val="none" w:sz="0" w:space="0" w:color="auto"/>
        <w:right w:val="none" w:sz="0" w:space="0" w:color="auto"/>
      </w:divBdr>
    </w:div>
    <w:div w:id="376902462">
      <w:bodyDiv w:val="1"/>
      <w:marLeft w:val="0"/>
      <w:marRight w:val="0"/>
      <w:marTop w:val="0"/>
      <w:marBottom w:val="0"/>
      <w:divBdr>
        <w:top w:val="none" w:sz="0" w:space="0" w:color="auto"/>
        <w:left w:val="none" w:sz="0" w:space="0" w:color="auto"/>
        <w:bottom w:val="none" w:sz="0" w:space="0" w:color="auto"/>
        <w:right w:val="none" w:sz="0" w:space="0" w:color="auto"/>
      </w:divBdr>
    </w:div>
    <w:div w:id="399713940">
      <w:bodyDiv w:val="1"/>
      <w:marLeft w:val="0"/>
      <w:marRight w:val="0"/>
      <w:marTop w:val="0"/>
      <w:marBottom w:val="0"/>
      <w:divBdr>
        <w:top w:val="none" w:sz="0" w:space="0" w:color="auto"/>
        <w:left w:val="none" w:sz="0" w:space="0" w:color="auto"/>
        <w:bottom w:val="none" w:sz="0" w:space="0" w:color="auto"/>
        <w:right w:val="none" w:sz="0" w:space="0" w:color="auto"/>
      </w:divBdr>
    </w:div>
    <w:div w:id="413359195">
      <w:bodyDiv w:val="1"/>
      <w:marLeft w:val="0"/>
      <w:marRight w:val="0"/>
      <w:marTop w:val="0"/>
      <w:marBottom w:val="0"/>
      <w:divBdr>
        <w:top w:val="none" w:sz="0" w:space="0" w:color="auto"/>
        <w:left w:val="none" w:sz="0" w:space="0" w:color="auto"/>
        <w:bottom w:val="none" w:sz="0" w:space="0" w:color="auto"/>
        <w:right w:val="none" w:sz="0" w:space="0" w:color="auto"/>
      </w:divBdr>
    </w:div>
    <w:div w:id="415592385">
      <w:bodyDiv w:val="1"/>
      <w:marLeft w:val="0"/>
      <w:marRight w:val="0"/>
      <w:marTop w:val="0"/>
      <w:marBottom w:val="0"/>
      <w:divBdr>
        <w:top w:val="none" w:sz="0" w:space="0" w:color="auto"/>
        <w:left w:val="none" w:sz="0" w:space="0" w:color="auto"/>
        <w:bottom w:val="none" w:sz="0" w:space="0" w:color="auto"/>
        <w:right w:val="none" w:sz="0" w:space="0" w:color="auto"/>
      </w:divBdr>
    </w:div>
    <w:div w:id="429743760">
      <w:bodyDiv w:val="1"/>
      <w:marLeft w:val="0"/>
      <w:marRight w:val="0"/>
      <w:marTop w:val="0"/>
      <w:marBottom w:val="0"/>
      <w:divBdr>
        <w:top w:val="none" w:sz="0" w:space="0" w:color="auto"/>
        <w:left w:val="none" w:sz="0" w:space="0" w:color="auto"/>
        <w:bottom w:val="none" w:sz="0" w:space="0" w:color="auto"/>
        <w:right w:val="none" w:sz="0" w:space="0" w:color="auto"/>
      </w:divBdr>
    </w:div>
    <w:div w:id="434448755">
      <w:bodyDiv w:val="1"/>
      <w:marLeft w:val="0"/>
      <w:marRight w:val="0"/>
      <w:marTop w:val="0"/>
      <w:marBottom w:val="0"/>
      <w:divBdr>
        <w:top w:val="none" w:sz="0" w:space="0" w:color="auto"/>
        <w:left w:val="none" w:sz="0" w:space="0" w:color="auto"/>
        <w:bottom w:val="none" w:sz="0" w:space="0" w:color="auto"/>
        <w:right w:val="none" w:sz="0" w:space="0" w:color="auto"/>
      </w:divBdr>
    </w:div>
    <w:div w:id="441344832">
      <w:bodyDiv w:val="1"/>
      <w:marLeft w:val="0"/>
      <w:marRight w:val="0"/>
      <w:marTop w:val="0"/>
      <w:marBottom w:val="0"/>
      <w:divBdr>
        <w:top w:val="none" w:sz="0" w:space="0" w:color="auto"/>
        <w:left w:val="none" w:sz="0" w:space="0" w:color="auto"/>
        <w:bottom w:val="none" w:sz="0" w:space="0" w:color="auto"/>
        <w:right w:val="none" w:sz="0" w:space="0" w:color="auto"/>
      </w:divBdr>
    </w:div>
    <w:div w:id="443578479">
      <w:bodyDiv w:val="1"/>
      <w:marLeft w:val="0"/>
      <w:marRight w:val="0"/>
      <w:marTop w:val="0"/>
      <w:marBottom w:val="0"/>
      <w:divBdr>
        <w:top w:val="none" w:sz="0" w:space="0" w:color="auto"/>
        <w:left w:val="none" w:sz="0" w:space="0" w:color="auto"/>
        <w:bottom w:val="none" w:sz="0" w:space="0" w:color="auto"/>
        <w:right w:val="none" w:sz="0" w:space="0" w:color="auto"/>
      </w:divBdr>
    </w:div>
    <w:div w:id="451679133">
      <w:bodyDiv w:val="1"/>
      <w:marLeft w:val="0"/>
      <w:marRight w:val="0"/>
      <w:marTop w:val="0"/>
      <w:marBottom w:val="0"/>
      <w:divBdr>
        <w:top w:val="none" w:sz="0" w:space="0" w:color="auto"/>
        <w:left w:val="none" w:sz="0" w:space="0" w:color="auto"/>
        <w:bottom w:val="none" w:sz="0" w:space="0" w:color="auto"/>
        <w:right w:val="none" w:sz="0" w:space="0" w:color="auto"/>
      </w:divBdr>
    </w:div>
    <w:div w:id="453451280">
      <w:bodyDiv w:val="1"/>
      <w:marLeft w:val="0"/>
      <w:marRight w:val="0"/>
      <w:marTop w:val="0"/>
      <w:marBottom w:val="0"/>
      <w:divBdr>
        <w:top w:val="none" w:sz="0" w:space="0" w:color="auto"/>
        <w:left w:val="none" w:sz="0" w:space="0" w:color="auto"/>
        <w:bottom w:val="none" w:sz="0" w:space="0" w:color="auto"/>
        <w:right w:val="none" w:sz="0" w:space="0" w:color="auto"/>
      </w:divBdr>
    </w:div>
    <w:div w:id="491604655">
      <w:bodyDiv w:val="1"/>
      <w:marLeft w:val="0"/>
      <w:marRight w:val="0"/>
      <w:marTop w:val="0"/>
      <w:marBottom w:val="0"/>
      <w:divBdr>
        <w:top w:val="none" w:sz="0" w:space="0" w:color="auto"/>
        <w:left w:val="none" w:sz="0" w:space="0" w:color="auto"/>
        <w:bottom w:val="none" w:sz="0" w:space="0" w:color="auto"/>
        <w:right w:val="none" w:sz="0" w:space="0" w:color="auto"/>
      </w:divBdr>
    </w:div>
    <w:div w:id="494539016">
      <w:bodyDiv w:val="1"/>
      <w:marLeft w:val="0"/>
      <w:marRight w:val="0"/>
      <w:marTop w:val="0"/>
      <w:marBottom w:val="0"/>
      <w:divBdr>
        <w:top w:val="none" w:sz="0" w:space="0" w:color="auto"/>
        <w:left w:val="none" w:sz="0" w:space="0" w:color="auto"/>
        <w:bottom w:val="none" w:sz="0" w:space="0" w:color="auto"/>
        <w:right w:val="none" w:sz="0" w:space="0" w:color="auto"/>
      </w:divBdr>
    </w:div>
    <w:div w:id="510606596">
      <w:bodyDiv w:val="1"/>
      <w:marLeft w:val="0"/>
      <w:marRight w:val="0"/>
      <w:marTop w:val="0"/>
      <w:marBottom w:val="0"/>
      <w:divBdr>
        <w:top w:val="none" w:sz="0" w:space="0" w:color="auto"/>
        <w:left w:val="none" w:sz="0" w:space="0" w:color="auto"/>
        <w:bottom w:val="none" w:sz="0" w:space="0" w:color="auto"/>
        <w:right w:val="none" w:sz="0" w:space="0" w:color="auto"/>
      </w:divBdr>
    </w:div>
    <w:div w:id="538781786">
      <w:bodyDiv w:val="1"/>
      <w:marLeft w:val="0"/>
      <w:marRight w:val="0"/>
      <w:marTop w:val="0"/>
      <w:marBottom w:val="0"/>
      <w:divBdr>
        <w:top w:val="none" w:sz="0" w:space="0" w:color="auto"/>
        <w:left w:val="none" w:sz="0" w:space="0" w:color="auto"/>
        <w:bottom w:val="none" w:sz="0" w:space="0" w:color="auto"/>
        <w:right w:val="none" w:sz="0" w:space="0" w:color="auto"/>
      </w:divBdr>
    </w:div>
    <w:div w:id="552083737">
      <w:bodyDiv w:val="1"/>
      <w:marLeft w:val="0"/>
      <w:marRight w:val="0"/>
      <w:marTop w:val="0"/>
      <w:marBottom w:val="0"/>
      <w:divBdr>
        <w:top w:val="none" w:sz="0" w:space="0" w:color="auto"/>
        <w:left w:val="none" w:sz="0" w:space="0" w:color="auto"/>
        <w:bottom w:val="none" w:sz="0" w:space="0" w:color="auto"/>
        <w:right w:val="none" w:sz="0" w:space="0" w:color="auto"/>
      </w:divBdr>
    </w:div>
    <w:div w:id="588658613">
      <w:bodyDiv w:val="1"/>
      <w:marLeft w:val="0"/>
      <w:marRight w:val="0"/>
      <w:marTop w:val="0"/>
      <w:marBottom w:val="0"/>
      <w:divBdr>
        <w:top w:val="none" w:sz="0" w:space="0" w:color="auto"/>
        <w:left w:val="none" w:sz="0" w:space="0" w:color="auto"/>
        <w:bottom w:val="none" w:sz="0" w:space="0" w:color="auto"/>
        <w:right w:val="none" w:sz="0" w:space="0" w:color="auto"/>
      </w:divBdr>
    </w:div>
    <w:div w:id="596058274">
      <w:bodyDiv w:val="1"/>
      <w:marLeft w:val="0"/>
      <w:marRight w:val="0"/>
      <w:marTop w:val="0"/>
      <w:marBottom w:val="0"/>
      <w:divBdr>
        <w:top w:val="none" w:sz="0" w:space="0" w:color="auto"/>
        <w:left w:val="none" w:sz="0" w:space="0" w:color="auto"/>
        <w:bottom w:val="none" w:sz="0" w:space="0" w:color="auto"/>
        <w:right w:val="none" w:sz="0" w:space="0" w:color="auto"/>
      </w:divBdr>
    </w:div>
    <w:div w:id="605700608">
      <w:bodyDiv w:val="1"/>
      <w:marLeft w:val="0"/>
      <w:marRight w:val="0"/>
      <w:marTop w:val="0"/>
      <w:marBottom w:val="0"/>
      <w:divBdr>
        <w:top w:val="none" w:sz="0" w:space="0" w:color="auto"/>
        <w:left w:val="none" w:sz="0" w:space="0" w:color="auto"/>
        <w:bottom w:val="none" w:sz="0" w:space="0" w:color="auto"/>
        <w:right w:val="none" w:sz="0" w:space="0" w:color="auto"/>
      </w:divBdr>
    </w:div>
    <w:div w:id="618341163">
      <w:bodyDiv w:val="1"/>
      <w:marLeft w:val="0"/>
      <w:marRight w:val="0"/>
      <w:marTop w:val="0"/>
      <w:marBottom w:val="0"/>
      <w:divBdr>
        <w:top w:val="none" w:sz="0" w:space="0" w:color="auto"/>
        <w:left w:val="none" w:sz="0" w:space="0" w:color="auto"/>
        <w:bottom w:val="none" w:sz="0" w:space="0" w:color="auto"/>
        <w:right w:val="none" w:sz="0" w:space="0" w:color="auto"/>
      </w:divBdr>
    </w:div>
    <w:div w:id="623193494">
      <w:bodyDiv w:val="1"/>
      <w:marLeft w:val="0"/>
      <w:marRight w:val="0"/>
      <w:marTop w:val="0"/>
      <w:marBottom w:val="0"/>
      <w:divBdr>
        <w:top w:val="none" w:sz="0" w:space="0" w:color="auto"/>
        <w:left w:val="none" w:sz="0" w:space="0" w:color="auto"/>
        <w:bottom w:val="none" w:sz="0" w:space="0" w:color="auto"/>
        <w:right w:val="none" w:sz="0" w:space="0" w:color="auto"/>
      </w:divBdr>
    </w:div>
    <w:div w:id="631399410">
      <w:bodyDiv w:val="1"/>
      <w:marLeft w:val="0"/>
      <w:marRight w:val="0"/>
      <w:marTop w:val="0"/>
      <w:marBottom w:val="0"/>
      <w:divBdr>
        <w:top w:val="none" w:sz="0" w:space="0" w:color="auto"/>
        <w:left w:val="none" w:sz="0" w:space="0" w:color="auto"/>
        <w:bottom w:val="none" w:sz="0" w:space="0" w:color="auto"/>
        <w:right w:val="none" w:sz="0" w:space="0" w:color="auto"/>
      </w:divBdr>
    </w:div>
    <w:div w:id="632029248">
      <w:bodyDiv w:val="1"/>
      <w:marLeft w:val="0"/>
      <w:marRight w:val="0"/>
      <w:marTop w:val="0"/>
      <w:marBottom w:val="0"/>
      <w:divBdr>
        <w:top w:val="none" w:sz="0" w:space="0" w:color="auto"/>
        <w:left w:val="none" w:sz="0" w:space="0" w:color="auto"/>
        <w:bottom w:val="none" w:sz="0" w:space="0" w:color="auto"/>
        <w:right w:val="none" w:sz="0" w:space="0" w:color="auto"/>
      </w:divBdr>
    </w:div>
    <w:div w:id="644552664">
      <w:bodyDiv w:val="1"/>
      <w:marLeft w:val="0"/>
      <w:marRight w:val="0"/>
      <w:marTop w:val="0"/>
      <w:marBottom w:val="0"/>
      <w:divBdr>
        <w:top w:val="none" w:sz="0" w:space="0" w:color="auto"/>
        <w:left w:val="none" w:sz="0" w:space="0" w:color="auto"/>
        <w:bottom w:val="none" w:sz="0" w:space="0" w:color="auto"/>
        <w:right w:val="none" w:sz="0" w:space="0" w:color="auto"/>
      </w:divBdr>
    </w:div>
    <w:div w:id="645087487">
      <w:bodyDiv w:val="1"/>
      <w:marLeft w:val="0"/>
      <w:marRight w:val="0"/>
      <w:marTop w:val="0"/>
      <w:marBottom w:val="0"/>
      <w:divBdr>
        <w:top w:val="none" w:sz="0" w:space="0" w:color="auto"/>
        <w:left w:val="none" w:sz="0" w:space="0" w:color="auto"/>
        <w:bottom w:val="none" w:sz="0" w:space="0" w:color="auto"/>
        <w:right w:val="none" w:sz="0" w:space="0" w:color="auto"/>
      </w:divBdr>
    </w:div>
    <w:div w:id="646276500">
      <w:bodyDiv w:val="1"/>
      <w:marLeft w:val="0"/>
      <w:marRight w:val="0"/>
      <w:marTop w:val="0"/>
      <w:marBottom w:val="0"/>
      <w:divBdr>
        <w:top w:val="none" w:sz="0" w:space="0" w:color="auto"/>
        <w:left w:val="none" w:sz="0" w:space="0" w:color="auto"/>
        <w:bottom w:val="none" w:sz="0" w:space="0" w:color="auto"/>
        <w:right w:val="none" w:sz="0" w:space="0" w:color="auto"/>
      </w:divBdr>
    </w:div>
    <w:div w:id="678702954">
      <w:bodyDiv w:val="1"/>
      <w:marLeft w:val="0"/>
      <w:marRight w:val="0"/>
      <w:marTop w:val="0"/>
      <w:marBottom w:val="0"/>
      <w:divBdr>
        <w:top w:val="none" w:sz="0" w:space="0" w:color="auto"/>
        <w:left w:val="none" w:sz="0" w:space="0" w:color="auto"/>
        <w:bottom w:val="none" w:sz="0" w:space="0" w:color="auto"/>
        <w:right w:val="none" w:sz="0" w:space="0" w:color="auto"/>
      </w:divBdr>
    </w:div>
    <w:div w:id="682434244">
      <w:bodyDiv w:val="1"/>
      <w:marLeft w:val="0"/>
      <w:marRight w:val="0"/>
      <w:marTop w:val="0"/>
      <w:marBottom w:val="0"/>
      <w:divBdr>
        <w:top w:val="none" w:sz="0" w:space="0" w:color="auto"/>
        <w:left w:val="none" w:sz="0" w:space="0" w:color="auto"/>
        <w:bottom w:val="none" w:sz="0" w:space="0" w:color="auto"/>
        <w:right w:val="none" w:sz="0" w:space="0" w:color="auto"/>
      </w:divBdr>
    </w:div>
    <w:div w:id="683820073">
      <w:bodyDiv w:val="1"/>
      <w:marLeft w:val="0"/>
      <w:marRight w:val="0"/>
      <w:marTop w:val="0"/>
      <w:marBottom w:val="0"/>
      <w:divBdr>
        <w:top w:val="none" w:sz="0" w:space="0" w:color="auto"/>
        <w:left w:val="none" w:sz="0" w:space="0" w:color="auto"/>
        <w:bottom w:val="none" w:sz="0" w:space="0" w:color="auto"/>
        <w:right w:val="none" w:sz="0" w:space="0" w:color="auto"/>
      </w:divBdr>
    </w:div>
    <w:div w:id="695084957">
      <w:bodyDiv w:val="1"/>
      <w:marLeft w:val="0"/>
      <w:marRight w:val="0"/>
      <w:marTop w:val="0"/>
      <w:marBottom w:val="0"/>
      <w:divBdr>
        <w:top w:val="none" w:sz="0" w:space="0" w:color="auto"/>
        <w:left w:val="none" w:sz="0" w:space="0" w:color="auto"/>
        <w:bottom w:val="none" w:sz="0" w:space="0" w:color="auto"/>
        <w:right w:val="none" w:sz="0" w:space="0" w:color="auto"/>
      </w:divBdr>
    </w:div>
    <w:div w:id="695621947">
      <w:bodyDiv w:val="1"/>
      <w:marLeft w:val="0"/>
      <w:marRight w:val="0"/>
      <w:marTop w:val="0"/>
      <w:marBottom w:val="0"/>
      <w:divBdr>
        <w:top w:val="none" w:sz="0" w:space="0" w:color="auto"/>
        <w:left w:val="none" w:sz="0" w:space="0" w:color="auto"/>
        <w:bottom w:val="none" w:sz="0" w:space="0" w:color="auto"/>
        <w:right w:val="none" w:sz="0" w:space="0" w:color="auto"/>
      </w:divBdr>
    </w:div>
    <w:div w:id="698623388">
      <w:bodyDiv w:val="1"/>
      <w:marLeft w:val="0"/>
      <w:marRight w:val="0"/>
      <w:marTop w:val="0"/>
      <w:marBottom w:val="0"/>
      <w:divBdr>
        <w:top w:val="none" w:sz="0" w:space="0" w:color="auto"/>
        <w:left w:val="none" w:sz="0" w:space="0" w:color="auto"/>
        <w:bottom w:val="none" w:sz="0" w:space="0" w:color="auto"/>
        <w:right w:val="none" w:sz="0" w:space="0" w:color="auto"/>
      </w:divBdr>
    </w:div>
    <w:div w:id="702243083">
      <w:bodyDiv w:val="1"/>
      <w:marLeft w:val="0"/>
      <w:marRight w:val="0"/>
      <w:marTop w:val="0"/>
      <w:marBottom w:val="0"/>
      <w:divBdr>
        <w:top w:val="none" w:sz="0" w:space="0" w:color="auto"/>
        <w:left w:val="none" w:sz="0" w:space="0" w:color="auto"/>
        <w:bottom w:val="none" w:sz="0" w:space="0" w:color="auto"/>
        <w:right w:val="none" w:sz="0" w:space="0" w:color="auto"/>
      </w:divBdr>
    </w:div>
    <w:div w:id="705645916">
      <w:bodyDiv w:val="1"/>
      <w:marLeft w:val="0"/>
      <w:marRight w:val="0"/>
      <w:marTop w:val="0"/>
      <w:marBottom w:val="0"/>
      <w:divBdr>
        <w:top w:val="none" w:sz="0" w:space="0" w:color="auto"/>
        <w:left w:val="none" w:sz="0" w:space="0" w:color="auto"/>
        <w:bottom w:val="none" w:sz="0" w:space="0" w:color="auto"/>
        <w:right w:val="none" w:sz="0" w:space="0" w:color="auto"/>
      </w:divBdr>
    </w:div>
    <w:div w:id="711266133">
      <w:bodyDiv w:val="1"/>
      <w:marLeft w:val="0"/>
      <w:marRight w:val="0"/>
      <w:marTop w:val="0"/>
      <w:marBottom w:val="0"/>
      <w:divBdr>
        <w:top w:val="none" w:sz="0" w:space="0" w:color="auto"/>
        <w:left w:val="none" w:sz="0" w:space="0" w:color="auto"/>
        <w:bottom w:val="none" w:sz="0" w:space="0" w:color="auto"/>
        <w:right w:val="none" w:sz="0" w:space="0" w:color="auto"/>
      </w:divBdr>
    </w:div>
    <w:div w:id="718671497">
      <w:bodyDiv w:val="1"/>
      <w:marLeft w:val="0"/>
      <w:marRight w:val="0"/>
      <w:marTop w:val="0"/>
      <w:marBottom w:val="0"/>
      <w:divBdr>
        <w:top w:val="none" w:sz="0" w:space="0" w:color="auto"/>
        <w:left w:val="none" w:sz="0" w:space="0" w:color="auto"/>
        <w:bottom w:val="none" w:sz="0" w:space="0" w:color="auto"/>
        <w:right w:val="none" w:sz="0" w:space="0" w:color="auto"/>
      </w:divBdr>
    </w:div>
    <w:div w:id="720902222">
      <w:bodyDiv w:val="1"/>
      <w:marLeft w:val="0"/>
      <w:marRight w:val="0"/>
      <w:marTop w:val="0"/>
      <w:marBottom w:val="0"/>
      <w:divBdr>
        <w:top w:val="none" w:sz="0" w:space="0" w:color="auto"/>
        <w:left w:val="none" w:sz="0" w:space="0" w:color="auto"/>
        <w:bottom w:val="none" w:sz="0" w:space="0" w:color="auto"/>
        <w:right w:val="none" w:sz="0" w:space="0" w:color="auto"/>
      </w:divBdr>
    </w:div>
    <w:div w:id="729350944">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757869576">
      <w:bodyDiv w:val="1"/>
      <w:marLeft w:val="0"/>
      <w:marRight w:val="0"/>
      <w:marTop w:val="0"/>
      <w:marBottom w:val="0"/>
      <w:divBdr>
        <w:top w:val="none" w:sz="0" w:space="0" w:color="auto"/>
        <w:left w:val="none" w:sz="0" w:space="0" w:color="auto"/>
        <w:bottom w:val="none" w:sz="0" w:space="0" w:color="auto"/>
        <w:right w:val="none" w:sz="0" w:space="0" w:color="auto"/>
      </w:divBdr>
    </w:div>
    <w:div w:id="758714674">
      <w:bodyDiv w:val="1"/>
      <w:marLeft w:val="0"/>
      <w:marRight w:val="0"/>
      <w:marTop w:val="0"/>
      <w:marBottom w:val="0"/>
      <w:divBdr>
        <w:top w:val="none" w:sz="0" w:space="0" w:color="auto"/>
        <w:left w:val="none" w:sz="0" w:space="0" w:color="auto"/>
        <w:bottom w:val="none" w:sz="0" w:space="0" w:color="auto"/>
        <w:right w:val="none" w:sz="0" w:space="0" w:color="auto"/>
      </w:divBdr>
    </w:div>
    <w:div w:id="759184411">
      <w:bodyDiv w:val="1"/>
      <w:marLeft w:val="0"/>
      <w:marRight w:val="0"/>
      <w:marTop w:val="0"/>
      <w:marBottom w:val="0"/>
      <w:divBdr>
        <w:top w:val="none" w:sz="0" w:space="0" w:color="auto"/>
        <w:left w:val="none" w:sz="0" w:space="0" w:color="auto"/>
        <w:bottom w:val="none" w:sz="0" w:space="0" w:color="auto"/>
        <w:right w:val="none" w:sz="0" w:space="0" w:color="auto"/>
      </w:divBdr>
    </w:div>
    <w:div w:id="762577062">
      <w:bodyDiv w:val="1"/>
      <w:marLeft w:val="0"/>
      <w:marRight w:val="0"/>
      <w:marTop w:val="0"/>
      <w:marBottom w:val="0"/>
      <w:divBdr>
        <w:top w:val="none" w:sz="0" w:space="0" w:color="auto"/>
        <w:left w:val="none" w:sz="0" w:space="0" w:color="auto"/>
        <w:bottom w:val="none" w:sz="0" w:space="0" w:color="auto"/>
        <w:right w:val="none" w:sz="0" w:space="0" w:color="auto"/>
      </w:divBdr>
    </w:div>
    <w:div w:id="763721129">
      <w:bodyDiv w:val="1"/>
      <w:marLeft w:val="0"/>
      <w:marRight w:val="0"/>
      <w:marTop w:val="0"/>
      <w:marBottom w:val="0"/>
      <w:divBdr>
        <w:top w:val="none" w:sz="0" w:space="0" w:color="auto"/>
        <w:left w:val="none" w:sz="0" w:space="0" w:color="auto"/>
        <w:bottom w:val="none" w:sz="0" w:space="0" w:color="auto"/>
        <w:right w:val="none" w:sz="0" w:space="0" w:color="auto"/>
      </w:divBdr>
    </w:div>
    <w:div w:id="769860701">
      <w:bodyDiv w:val="1"/>
      <w:marLeft w:val="0"/>
      <w:marRight w:val="0"/>
      <w:marTop w:val="0"/>
      <w:marBottom w:val="0"/>
      <w:divBdr>
        <w:top w:val="none" w:sz="0" w:space="0" w:color="auto"/>
        <w:left w:val="none" w:sz="0" w:space="0" w:color="auto"/>
        <w:bottom w:val="none" w:sz="0" w:space="0" w:color="auto"/>
        <w:right w:val="none" w:sz="0" w:space="0" w:color="auto"/>
      </w:divBdr>
    </w:div>
    <w:div w:id="775367422">
      <w:bodyDiv w:val="1"/>
      <w:marLeft w:val="0"/>
      <w:marRight w:val="0"/>
      <w:marTop w:val="0"/>
      <w:marBottom w:val="0"/>
      <w:divBdr>
        <w:top w:val="none" w:sz="0" w:space="0" w:color="auto"/>
        <w:left w:val="none" w:sz="0" w:space="0" w:color="auto"/>
        <w:bottom w:val="none" w:sz="0" w:space="0" w:color="auto"/>
        <w:right w:val="none" w:sz="0" w:space="0" w:color="auto"/>
      </w:divBdr>
    </w:div>
    <w:div w:id="777143414">
      <w:bodyDiv w:val="1"/>
      <w:marLeft w:val="0"/>
      <w:marRight w:val="0"/>
      <w:marTop w:val="0"/>
      <w:marBottom w:val="0"/>
      <w:divBdr>
        <w:top w:val="none" w:sz="0" w:space="0" w:color="auto"/>
        <w:left w:val="none" w:sz="0" w:space="0" w:color="auto"/>
        <w:bottom w:val="none" w:sz="0" w:space="0" w:color="auto"/>
        <w:right w:val="none" w:sz="0" w:space="0" w:color="auto"/>
      </w:divBdr>
    </w:div>
    <w:div w:id="789280962">
      <w:bodyDiv w:val="1"/>
      <w:marLeft w:val="0"/>
      <w:marRight w:val="0"/>
      <w:marTop w:val="0"/>
      <w:marBottom w:val="0"/>
      <w:divBdr>
        <w:top w:val="none" w:sz="0" w:space="0" w:color="auto"/>
        <w:left w:val="none" w:sz="0" w:space="0" w:color="auto"/>
        <w:bottom w:val="none" w:sz="0" w:space="0" w:color="auto"/>
        <w:right w:val="none" w:sz="0" w:space="0" w:color="auto"/>
      </w:divBdr>
    </w:div>
    <w:div w:id="805663258">
      <w:bodyDiv w:val="1"/>
      <w:marLeft w:val="0"/>
      <w:marRight w:val="0"/>
      <w:marTop w:val="0"/>
      <w:marBottom w:val="0"/>
      <w:divBdr>
        <w:top w:val="none" w:sz="0" w:space="0" w:color="auto"/>
        <w:left w:val="none" w:sz="0" w:space="0" w:color="auto"/>
        <w:bottom w:val="none" w:sz="0" w:space="0" w:color="auto"/>
        <w:right w:val="none" w:sz="0" w:space="0" w:color="auto"/>
      </w:divBdr>
    </w:div>
    <w:div w:id="827406236">
      <w:bodyDiv w:val="1"/>
      <w:marLeft w:val="0"/>
      <w:marRight w:val="0"/>
      <w:marTop w:val="0"/>
      <w:marBottom w:val="0"/>
      <w:divBdr>
        <w:top w:val="none" w:sz="0" w:space="0" w:color="auto"/>
        <w:left w:val="none" w:sz="0" w:space="0" w:color="auto"/>
        <w:bottom w:val="none" w:sz="0" w:space="0" w:color="auto"/>
        <w:right w:val="none" w:sz="0" w:space="0" w:color="auto"/>
      </w:divBdr>
    </w:div>
    <w:div w:id="846754497">
      <w:bodyDiv w:val="1"/>
      <w:marLeft w:val="0"/>
      <w:marRight w:val="0"/>
      <w:marTop w:val="0"/>
      <w:marBottom w:val="0"/>
      <w:divBdr>
        <w:top w:val="none" w:sz="0" w:space="0" w:color="auto"/>
        <w:left w:val="none" w:sz="0" w:space="0" w:color="auto"/>
        <w:bottom w:val="none" w:sz="0" w:space="0" w:color="auto"/>
        <w:right w:val="none" w:sz="0" w:space="0" w:color="auto"/>
      </w:divBdr>
    </w:div>
    <w:div w:id="865019877">
      <w:bodyDiv w:val="1"/>
      <w:marLeft w:val="0"/>
      <w:marRight w:val="0"/>
      <w:marTop w:val="0"/>
      <w:marBottom w:val="0"/>
      <w:divBdr>
        <w:top w:val="none" w:sz="0" w:space="0" w:color="auto"/>
        <w:left w:val="none" w:sz="0" w:space="0" w:color="auto"/>
        <w:bottom w:val="none" w:sz="0" w:space="0" w:color="auto"/>
        <w:right w:val="none" w:sz="0" w:space="0" w:color="auto"/>
      </w:divBdr>
    </w:div>
    <w:div w:id="867568162">
      <w:bodyDiv w:val="1"/>
      <w:marLeft w:val="0"/>
      <w:marRight w:val="0"/>
      <w:marTop w:val="0"/>
      <w:marBottom w:val="0"/>
      <w:divBdr>
        <w:top w:val="none" w:sz="0" w:space="0" w:color="auto"/>
        <w:left w:val="none" w:sz="0" w:space="0" w:color="auto"/>
        <w:bottom w:val="none" w:sz="0" w:space="0" w:color="auto"/>
        <w:right w:val="none" w:sz="0" w:space="0" w:color="auto"/>
      </w:divBdr>
    </w:div>
    <w:div w:id="876550382">
      <w:bodyDiv w:val="1"/>
      <w:marLeft w:val="0"/>
      <w:marRight w:val="0"/>
      <w:marTop w:val="0"/>
      <w:marBottom w:val="0"/>
      <w:divBdr>
        <w:top w:val="none" w:sz="0" w:space="0" w:color="auto"/>
        <w:left w:val="none" w:sz="0" w:space="0" w:color="auto"/>
        <w:bottom w:val="none" w:sz="0" w:space="0" w:color="auto"/>
        <w:right w:val="none" w:sz="0" w:space="0" w:color="auto"/>
      </w:divBdr>
    </w:div>
    <w:div w:id="878780484">
      <w:bodyDiv w:val="1"/>
      <w:marLeft w:val="0"/>
      <w:marRight w:val="0"/>
      <w:marTop w:val="0"/>
      <w:marBottom w:val="0"/>
      <w:divBdr>
        <w:top w:val="none" w:sz="0" w:space="0" w:color="auto"/>
        <w:left w:val="none" w:sz="0" w:space="0" w:color="auto"/>
        <w:bottom w:val="none" w:sz="0" w:space="0" w:color="auto"/>
        <w:right w:val="none" w:sz="0" w:space="0" w:color="auto"/>
      </w:divBdr>
    </w:div>
    <w:div w:id="879130850">
      <w:bodyDiv w:val="1"/>
      <w:marLeft w:val="0"/>
      <w:marRight w:val="0"/>
      <w:marTop w:val="0"/>
      <w:marBottom w:val="0"/>
      <w:divBdr>
        <w:top w:val="none" w:sz="0" w:space="0" w:color="auto"/>
        <w:left w:val="none" w:sz="0" w:space="0" w:color="auto"/>
        <w:bottom w:val="none" w:sz="0" w:space="0" w:color="auto"/>
        <w:right w:val="none" w:sz="0" w:space="0" w:color="auto"/>
      </w:divBdr>
    </w:div>
    <w:div w:id="896164855">
      <w:bodyDiv w:val="1"/>
      <w:marLeft w:val="0"/>
      <w:marRight w:val="0"/>
      <w:marTop w:val="0"/>
      <w:marBottom w:val="0"/>
      <w:divBdr>
        <w:top w:val="none" w:sz="0" w:space="0" w:color="auto"/>
        <w:left w:val="none" w:sz="0" w:space="0" w:color="auto"/>
        <w:bottom w:val="none" w:sz="0" w:space="0" w:color="auto"/>
        <w:right w:val="none" w:sz="0" w:space="0" w:color="auto"/>
      </w:divBdr>
    </w:div>
    <w:div w:id="903025325">
      <w:bodyDiv w:val="1"/>
      <w:marLeft w:val="0"/>
      <w:marRight w:val="0"/>
      <w:marTop w:val="0"/>
      <w:marBottom w:val="0"/>
      <w:divBdr>
        <w:top w:val="none" w:sz="0" w:space="0" w:color="auto"/>
        <w:left w:val="none" w:sz="0" w:space="0" w:color="auto"/>
        <w:bottom w:val="none" w:sz="0" w:space="0" w:color="auto"/>
        <w:right w:val="none" w:sz="0" w:space="0" w:color="auto"/>
      </w:divBdr>
    </w:div>
    <w:div w:id="930309732">
      <w:bodyDiv w:val="1"/>
      <w:marLeft w:val="0"/>
      <w:marRight w:val="0"/>
      <w:marTop w:val="0"/>
      <w:marBottom w:val="0"/>
      <w:divBdr>
        <w:top w:val="none" w:sz="0" w:space="0" w:color="auto"/>
        <w:left w:val="none" w:sz="0" w:space="0" w:color="auto"/>
        <w:bottom w:val="none" w:sz="0" w:space="0" w:color="auto"/>
        <w:right w:val="none" w:sz="0" w:space="0" w:color="auto"/>
      </w:divBdr>
    </w:div>
    <w:div w:id="938411892">
      <w:bodyDiv w:val="1"/>
      <w:marLeft w:val="0"/>
      <w:marRight w:val="0"/>
      <w:marTop w:val="0"/>
      <w:marBottom w:val="0"/>
      <w:divBdr>
        <w:top w:val="none" w:sz="0" w:space="0" w:color="auto"/>
        <w:left w:val="none" w:sz="0" w:space="0" w:color="auto"/>
        <w:bottom w:val="none" w:sz="0" w:space="0" w:color="auto"/>
        <w:right w:val="none" w:sz="0" w:space="0" w:color="auto"/>
      </w:divBdr>
    </w:div>
    <w:div w:id="946932546">
      <w:bodyDiv w:val="1"/>
      <w:marLeft w:val="0"/>
      <w:marRight w:val="0"/>
      <w:marTop w:val="0"/>
      <w:marBottom w:val="0"/>
      <w:divBdr>
        <w:top w:val="none" w:sz="0" w:space="0" w:color="auto"/>
        <w:left w:val="none" w:sz="0" w:space="0" w:color="auto"/>
        <w:bottom w:val="none" w:sz="0" w:space="0" w:color="auto"/>
        <w:right w:val="none" w:sz="0" w:space="0" w:color="auto"/>
      </w:divBdr>
    </w:div>
    <w:div w:id="967273136">
      <w:bodyDiv w:val="1"/>
      <w:marLeft w:val="0"/>
      <w:marRight w:val="0"/>
      <w:marTop w:val="0"/>
      <w:marBottom w:val="0"/>
      <w:divBdr>
        <w:top w:val="none" w:sz="0" w:space="0" w:color="auto"/>
        <w:left w:val="none" w:sz="0" w:space="0" w:color="auto"/>
        <w:bottom w:val="none" w:sz="0" w:space="0" w:color="auto"/>
        <w:right w:val="none" w:sz="0" w:space="0" w:color="auto"/>
      </w:divBdr>
    </w:div>
    <w:div w:id="973407738">
      <w:bodyDiv w:val="1"/>
      <w:marLeft w:val="0"/>
      <w:marRight w:val="0"/>
      <w:marTop w:val="0"/>
      <w:marBottom w:val="0"/>
      <w:divBdr>
        <w:top w:val="none" w:sz="0" w:space="0" w:color="auto"/>
        <w:left w:val="none" w:sz="0" w:space="0" w:color="auto"/>
        <w:bottom w:val="none" w:sz="0" w:space="0" w:color="auto"/>
        <w:right w:val="none" w:sz="0" w:space="0" w:color="auto"/>
      </w:divBdr>
    </w:div>
    <w:div w:id="985356650">
      <w:bodyDiv w:val="1"/>
      <w:marLeft w:val="0"/>
      <w:marRight w:val="0"/>
      <w:marTop w:val="0"/>
      <w:marBottom w:val="0"/>
      <w:divBdr>
        <w:top w:val="none" w:sz="0" w:space="0" w:color="auto"/>
        <w:left w:val="none" w:sz="0" w:space="0" w:color="auto"/>
        <w:bottom w:val="none" w:sz="0" w:space="0" w:color="auto"/>
        <w:right w:val="none" w:sz="0" w:space="0" w:color="auto"/>
      </w:divBdr>
    </w:div>
    <w:div w:id="985818484">
      <w:bodyDiv w:val="1"/>
      <w:marLeft w:val="0"/>
      <w:marRight w:val="0"/>
      <w:marTop w:val="0"/>
      <w:marBottom w:val="0"/>
      <w:divBdr>
        <w:top w:val="none" w:sz="0" w:space="0" w:color="auto"/>
        <w:left w:val="none" w:sz="0" w:space="0" w:color="auto"/>
        <w:bottom w:val="none" w:sz="0" w:space="0" w:color="auto"/>
        <w:right w:val="none" w:sz="0" w:space="0" w:color="auto"/>
      </w:divBdr>
    </w:div>
    <w:div w:id="987781346">
      <w:bodyDiv w:val="1"/>
      <w:marLeft w:val="0"/>
      <w:marRight w:val="0"/>
      <w:marTop w:val="0"/>
      <w:marBottom w:val="0"/>
      <w:divBdr>
        <w:top w:val="none" w:sz="0" w:space="0" w:color="auto"/>
        <w:left w:val="none" w:sz="0" w:space="0" w:color="auto"/>
        <w:bottom w:val="none" w:sz="0" w:space="0" w:color="auto"/>
        <w:right w:val="none" w:sz="0" w:space="0" w:color="auto"/>
      </w:divBdr>
    </w:div>
    <w:div w:id="994187928">
      <w:bodyDiv w:val="1"/>
      <w:marLeft w:val="0"/>
      <w:marRight w:val="0"/>
      <w:marTop w:val="0"/>
      <w:marBottom w:val="0"/>
      <w:divBdr>
        <w:top w:val="none" w:sz="0" w:space="0" w:color="auto"/>
        <w:left w:val="none" w:sz="0" w:space="0" w:color="auto"/>
        <w:bottom w:val="none" w:sz="0" w:space="0" w:color="auto"/>
        <w:right w:val="none" w:sz="0" w:space="0" w:color="auto"/>
      </w:divBdr>
    </w:div>
    <w:div w:id="996760791">
      <w:bodyDiv w:val="1"/>
      <w:marLeft w:val="0"/>
      <w:marRight w:val="0"/>
      <w:marTop w:val="0"/>
      <w:marBottom w:val="0"/>
      <w:divBdr>
        <w:top w:val="none" w:sz="0" w:space="0" w:color="auto"/>
        <w:left w:val="none" w:sz="0" w:space="0" w:color="auto"/>
        <w:bottom w:val="none" w:sz="0" w:space="0" w:color="auto"/>
        <w:right w:val="none" w:sz="0" w:space="0" w:color="auto"/>
      </w:divBdr>
    </w:div>
    <w:div w:id="1000111529">
      <w:bodyDiv w:val="1"/>
      <w:marLeft w:val="0"/>
      <w:marRight w:val="0"/>
      <w:marTop w:val="0"/>
      <w:marBottom w:val="0"/>
      <w:divBdr>
        <w:top w:val="none" w:sz="0" w:space="0" w:color="auto"/>
        <w:left w:val="none" w:sz="0" w:space="0" w:color="auto"/>
        <w:bottom w:val="none" w:sz="0" w:space="0" w:color="auto"/>
        <w:right w:val="none" w:sz="0" w:space="0" w:color="auto"/>
      </w:divBdr>
    </w:div>
    <w:div w:id="1005477220">
      <w:bodyDiv w:val="1"/>
      <w:marLeft w:val="0"/>
      <w:marRight w:val="0"/>
      <w:marTop w:val="0"/>
      <w:marBottom w:val="0"/>
      <w:divBdr>
        <w:top w:val="none" w:sz="0" w:space="0" w:color="auto"/>
        <w:left w:val="none" w:sz="0" w:space="0" w:color="auto"/>
        <w:bottom w:val="none" w:sz="0" w:space="0" w:color="auto"/>
        <w:right w:val="none" w:sz="0" w:space="0" w:color="auto"/>
      </w:divBdr>
    </w:div>
    <w:div w:id="1009019083">
      <w:bodyDiv w:val="1"/>
      <w:marLeft w:val="0"/>
      <w:marRight w:val="0"/>
      <w:marTop w:val="0"/>
      <w:marBottom w:val="0"/>
      <w:divBdr>
        <w:top w:val="none" w:sz="0" w:space="0" w:color="auto"/>
        <w:left w:val="none" w:sz="0" w:space="0" w:color="auto"/>
        <w:bottom w:val="none" w:sz="0" w:space="0" w:color="auto"/>
        <w:right w:val="none" w:sz="0" w:space="0" w:color="auto"/>
      </w:divBdr>
    </w:div>
    <w:div w:id="1010328155">
      <w:bodyDiv w:val="1"/>
      <w:marLeft w:val="0"/>
      <w:marRight w:val="0"/>
      <w:marTop w:val="0"/>
      <w:marBottom w:val="0"/>
      <w:divBdr>
        <w:top w:val="none" w:sz="0" w:space="0" w:color="auto"/>
        <w:left w:val="none" w:sz="0" w:space="0" w:color="auto"/>
        <w:bottom w:val="none" w:sz="0" w:space="0" w:color="auto"/>
        <w:right w:val="none" w:sz="0" w:space="0" w:color="auto"/>
      </w:divBdr>
    </w:div>
    <w:div w:id="1032196220">
      <w:bodyDiv w:val="1"/>
      <w:marLeft w:val="0"/>
      <w:marRight w:val="0"/>
      <w:marTop w:val="0"/>
      <w:marBottom w:val="0"/>
      <w:divBdr>
        <w:top w:val="none" w:sz="0" w:space="0" w:color="auto"/>
        <w:left w:val="none" w:sz="0" w:space="0" w:color="auto"/>
        <w:bottom w:val="none" w:sz="0" w:space="0" w:color="auto"/>
        <w:right w:val="none" w:sz="0" w:space="0" w:color="auto"/>
      </w:divBdr>
    </w:div>
    <w:div w:id="1040595400">
      <w:bodyDiv w:val="1"/>
      <w:marLeft w:val="0"/>
      <w:marRight w:val="0"/>
      <w:marTop w:val="0"/>
      <w:marBottom w:val="0"/>
      <w:divBdr>
        <w:top w:val="none" w:sz="0" w:space="0" w:color="auto"/>
        <w:left w:val="none" w:sz="0" w:space="0" w:color="auto"/>
        <w:bottom w:val="none" w:sz="0" w:space="0" w:color="auto"/>
        <w:right w:val="none" w:sz="0" w:space="0" w:color="auto"/>
      </w:divBdr>
    </w:div>
    <w:div w:id="1045257364">
      <w:bodyDiv w:val="1"/>
      <w:marLeft w:val="0"/>
      <w:marRight w:val="0"/>
      <w:marTop w:val="0"/>
      <w:marBottom w:val="0"/>
      <w:divBdr>
        <w:top w:val="none" w:sz="0" w:space="0" w:color="auto"/>
        <w:left w:val="none" w:sz="0" w:space="0" w:color="auto"/>
        <w:bottom w:val="none" w:sz="0" w:space="0" w:color="auto"/>
        <w:right w:val="none" w:sz="0" w:space="0" w:color="auto"/>
      </w:divBdr>
    </w:div>
    <w:div w:id="1071465381">
      <w:bodyDiv w:val="1"/>
      <w:marLeft w:val="0"/>
      <w:marRight w:val="0"/>
      <w:marTop w:val="0"/>
      <w:marBottom w:val="0"/>
      <w:divBdr>
        <w:top w:val="none" w:sz="0" w:space="0" w:color="auto"/>
        <w:left w:val="none" w:sz="0" w:space="0" w:color="auto"/>
        <w:bottom w:val="none" w:sz="0" w:space="0" w:color="auto"/>
        <w:right w:val="none" w:sz="0" w:space="0" w:color="auto"/>
      </w:divBdr>
    </w:div>
    <w:div w:id="1076435892">
      <w:bodyDiv w:val="1"/>
      <w:marLeft w:val="0"/>
      <w:marRight w:val="0"/>
      <w:marTop w:val="0"/>
      <w:marBottom w:val="0"/>
      <w:divBdr>
        <w:top w:val="none" w:sz="0" w:space="0" w:color="auto"/>
        <w:left w:val="none" w:sz="0" w:space="0" w:color="auto"/>
        <w:bottom w:val="none" w:sz="0" w:space="0" w:color="auto"/>
        <w:right w:val="none" w:sz="0" w:space="0" w:color="auto"/>
      </w:divBdr>
    </w:div>
    <w:div w:id="1080954184">
      <w:bodyDiv w:val="1"/>
      <w:marLeft w:val="0"/>
      <w:marRight w:val="0"/>
      <w:marTop w:val="0"/>
      <w:marBottom w:val="0"/>
      <w:divBdr>
        <w:top w:val="none" w:sz="0" w:space="0" w:color="auto"/>
        <w:left w:val="none" w:sz="0" w:space="0" w:color="auto"/>
        <w:bottom w:val="none" w:sz="0" w:space="0" w:color="auto"/>
        <w:right w:val="none" w:sz="0" w:space="0" w:color="auto"/>
      </w:divBdr>
    </w:div>
    <w:div w:id="1086999958">
      <w:bodyDiv w:val="1"/>
      <w:marLeft w:val="0"/>
      <w:marRight w:val="0"/>
      <w:marTop w:val="0"/>
      <w:marBottom w:val="0"/>
      <w:divBdr>
        <w:top w:val="none" w:sz="0" w:space="0" w:color="auto"/>
        <w:left w:val="none" w:sz="0" w:space="0" w:color="auto"/>
        <w:bottom w:val="none" w:sz="0" w:space="0" w:color="auto"/>
        <w:right w:val="none" w:sz="0" w:space="0" w:color="auto"/>
      </w:divBdr>
    </w:div>
    <w:div w:id="1091699635">
      <w:bodyDiv w:val="1"/>
      <w:marLeft w:val="0"/>
      <w:marRight w:val="0"/>
      <w:marTop w:val="0"/>
      <w:marBottom w:val="0"/>
      <w:divBdr>
        <w:top w:val="none" w:sz="0" w:space="0" w:color="auto"/>
        <w:left w:val="none" w:sz="0" w:space="0" w:color="auto"/>
        <w:bottom w:val="none" w:sz="0" w:space="0" w:color="auto"/>
        <w:right w:val="none" w:sz="0" w:space="0" w:color="auto"/>
      </w:divBdr>
    </w:div>
    <w:div w:id="1103917003">
      <w:bodyDiv w:val="1"/>
      <w:marLeft w:val="0"/>
      <w:marRight w:val="0"/>
      <w:marTop w:val="0"/>
      <w:marBottom w:val="0"/>
      <w:divBdr>
        <w:top w:val="none" w:sz="0" w:space="0" w:color="auto"/>
        <w:left w:val="none" w:sz="0" w:space="0" w:color="auto"/>
        <w:bottom w:val="none" w:sz="0" w:space="0" w:color="auto"/>
        <w:right w:val="none" w:sz="0" w:space="0" w:color="auto"/>
      </w:divBdr>
    </w:div>
    <w:div w:id="1115638360">
      <w:bodyDiv w:val="1"/>
      <w:marLeft w:val="0"/>
      <w:marRight w:val="0"/>
      <w:marTop w:val="0"/>
      <w:marBottom w:val="0"/>
      <w:divBdr>
        <w:top w:val="none" w:sz="0" w:space="0" w:color="auto"/>
        <w:left w:val="none" w:sz="0" w:space="0" w:color="auto"/>
        <w:bottom w:val="none" w:sz="0" w:space="0" w:color="auto"/>
        <w:right w:val="none" w:sz="0" w:space="0" w:color="auto"/>
      </w:divBdr>
    </w:div>
    <w:div w:id="1116754555">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47088175">
      <w:bodyDiv w:val="1"/>
      <w:marLeft w:val="0"/>
      <w:marRight w:val="0"/>
      <w:marTop w:val="0"/>
      <w:marBottom w:val="0"/>
      <w:divBdr>
        <w:top w:val="none" w:sz="0" w:space="0" w:color="auto"/>
        <w:left w:val="none" w:sz="0" w:space="0" w:color="auto"/>
        <w:bottom w:val="none" w:sz="0" w:space="0" w:color="auto"/>
        <w:right w:val="none" w:sz="0" w:space="0" w:color="auto"/>
      </w:divBdr>
    </w:div>
    <w:div w:id="1152868803">
      <w:bodyDiv w:val="1"/>
      <w:marLeft w:val="0"/>
      <w:marRight w:val="0"/>
      <w:marTop w:val="0"/>
      <w:marBottom w:val="0"/>
      <w:divBdr>
        <w:top w:val="none" w:sz="0" w:space="0" w:color="auto"/>
        <w:left w:val="none" w:sz="0" w:space="0" w:color="auto"/>
        <w:bottom w:val="none" w:sz="0" w:space="0" w:color="auto"/>
        <w:right w:val="none" w:sz="0" w:space="0" w:color="auto"/>
      </w:divBdr>
    </w:div>
    <w:div w:id="1175337604">
      <w:bodyDiv w:val="1"/>
      <w:marLeft w:val="0"/>
      <w:marRight w:val="0"/>
      <w:marTop w:val="0"/>
      <w:marBottom w:val="0"/>
      <w:divBdr>
        <w:top w:val="none" w:sz="0" w:space="0" w:color="auto"/>
        <w:left w:val="none" w:sz="0" w:space="0" w:color="auto"/>
        <w:bottom w:val="none" w:sz="0" w:space="0" w:color="auto"/>
        <w:right w:val="none" w:sz="0" w:space="0" w:color="auto"/>
      </w:divBdr>
    </w:div>
    <w:div w:id="1176964653">
      <w:bodyDiv w:val="1"/>
      <w:marLeft w:val="0"/>
      <w:marRight w:val="0"/>
      <w:marTop w:val="0"/>
      <w:marBottom w:val="0"/>
      <w:divBdr>
        <w:top w:val="none" w:sz="0" w:space="0" w:color="auto"/>
        <w:left w:val="none" w:sz="0" w:space="0" w:color="auto"/>
        <w:bottom w:val="none" w:sz="0" w:space="0" w:color="auto"/>
        <w:right w:val="none" w:sz="0" w:space="0" w:color="auto"/>
      </w:divBdr>
    </w:div>
    <w:div w:id="1184050842">
      <w:bodyDiv w:val="1"/>
      <w:marLeft w:val="0"/>
      <w:marRight w:val="0"/>
      <w:marTop w:val="0"/>
      <w:marBottom w:val="0"/>
      <w:divBdr>
        <w:top w:val="none" w:sz="0" w:space="0" w:color="auto"/>
        <w:left w:val="none" w:sz="0" w:space="0" w:color="auto"/>
        <w:bottom w:val="none" w:sz="0" w:space="0" w:color="auto"/>
        <w:right w:val="none" w:sz="0" w:space="0" w:color="auto"/>
      </w:divBdr>
    </w:div>
    <w:div w:id="1184510794">
      <w:bodyDiv w:val="1"/>
      <w:marLeft w:val="0"/>
      <w:marRight w:val="0"/>
      <w:marTop w:val="0"/>
      <w:marBottom w:val="0"/>
      <w:divBdr>
        <w:top w:val="none" w:sz="0" w:space="0" w:color="auto"/>
        <w:left w:val="none" w:sz="0" w:space="0" w:color="auto"/>
        <w:bottom w:val="none" w:sz="0" w:space="0" w:color="auto"/>
        <w:right w:val="none" w:sz="0" w:space="0" w:color="auto"/>
      </w:divBdr>
    </w:div>
    <w:div w:id="1186939883">
      <w:bodyDiv w:val="1"/>
      <w:marLeft w:val="0"/>
      <w:marRight w:val="0"/>
      <w:marTop w:val="0"/>
      <w:marBottom w:val="0"/>
      <w:divBdr>
        <w:top w:val="none" w:sz="0" w:space="0" w:color="auto"/>
        <w:left w:val="none" w:sz="0" w:space="0" w:color="auto"/>
        <w:bottom w:val="none" w:sz="0" w:space="0" w:color="auto"/>
        <w:right w:val="none" w:sz="0" w:space="0" w:color="auto"/>
      </w:divBdr>
    </w:div>
    <w:div w:id="1190488265">
      <w:bodyDiv w:val="1"/>
      <w:marLeft w:val="0"/>
      <w:marRight w:val="0"/>
      <w:marTop w:val="0"/>
      <w:marBottom w:val="0"/>
      <w:divBdr>
        <w:top w:val="none" w:sz="0" w:space="0" w:color="auto"/>
        <w:left w:val="none" w:sz="0" w:space="0" w:color="auto"/>
        <w:bottom w:val="none" w:sz="0" w:space="0" w:color="auto"/>
        <w:right w:val="none" w:sz="0" w:space="0" w:color="auto"/>
      </w:divBdr>
    </w:div>
    <w:div w:id="1217012408">
      <w:bodyDiv w:val="1"/>
      <w:marLeft w:val="0"/>
      <w:marRight w:val="0"/>
      <w:marTop w:val="0"/>
      <w:marBottom w:val="0"/>
      <w:divBdr>
        <w:top w:val="none" w:sz="0" w:space="0" w:color="auto"/>
        <w:left w:val="none" w:sz="0" w:space="0" w:color="auto"/>
        <w:bottom w:val="none" w:sz="0" w:space="0" w:color="auto"/>
        <w:right w:val="none" w:sz="0" w:space="0" w:color="auto"/>
      </w:divBdr>
    </w:div>
    <w:div w:id="1230575480">
      <w:bodyDiv w:val="1"/>
      <w:marLeft w:val="0"/>
      <w:marRight w:val="0"/>
      <w:marTop w:val="0"/>
      <w:marBottom w:val="0"/>
      <w:divBdr>
        <w:top w:val="none" w:sz="0" w:space="0" w:color="auto"/>
        <w:left w:val="none" w:sz="0" w:space="0" w:color="auto"/>
        <w:bottom w:val="none" w:sz="0" w:space="0" w:color="auto"/>
        <w:right w:val="none" w:sz="0" w:space="0" w:color="auto"/>
      </w:divBdr>
    </w:div>
    <w:div w:id="1240946772">
      <w:bodyDiv w:val="1"/>
      <w:marLeft w:val="0"/>
      <w:marRight w:val="0"/>
      <w:marTop w:val="0"/>
      <w:marBottom w:val="0"/>
      <w:divBdr>
        <w:top w:val="none" w:sz="0" w:space="0" w:color="auto"/>
        <w:left w:val="none" w:sz="0" w:space="0" w:color="auto"/>
        <w:bottom w:val="none" w:sz="0" w:space="0" w:color="auto"/>
        <w:right w:val="none" w:sz="0" w:space="0" w:color="auto"/>
      </w:divBdr>
    </w:div>
    <w:div w:id="1251355672">
      <w:bodyDiv w:val="1"/>
      <w:marLeft w:val="0"/>
      <w:marRight w:val="0"/>
      <w:marTop w:val="0"/>
      <w:marBottom w:val="0"/>
      <w:divBdr>
        <w:top w:val="none" w:sz="0" w:space="0" w:color="auto"/>
        <w:left w:val="none" w:sz="0" w:space="0" w:color="auto"/>
        <w:bottom w:val="none" w:sz="0" w:space="0" w:color="auto"/>
        <w:right w:val="none" w:sz="0" w:space="0" w:color="auto"/>
      </w:divBdr>
    </w:div>
    <w:div w:id="1252592662">
      <w:bodyDiv w:val="1"/>
      <w:marLeft w:val="0"/>
      <w:marRight w:val="0"/>
      <w:marTop w:val="0"/>
      <w:marBottom w:val="0"/>
      <w:divBdr>
        <w:top w:val="none" w:sz="0" w:space="0" w:color="auto"/>
        <w:left w:val="none" w:sz="0" w:space="0" w:color="auto"/>
        <w:bottom w:val="none" w:sz="0" w:space="0" w:color="auto"/>
        <w:right w:val="none" w:sz="0" w:space="0" w:color="auto"/>
      </w:divBdr>
    </w:div>
    <w:div w:id="1268468093">
      <w:bodyDiv w:val="1"/>
      <w:marLeft w:val="0"/>
      <w:marRight w:val="0"/>
      <w:marTop w:val="0"/>
      <w:marBottom w:val="0"/>
      <w:divBdr>
        <w:top w:val="none" w:sz="0" w:space="0" w:color="auto"/>
        <w:left w:val="none" w:sz="0" w:space="0" w:color="auto"/>
        <w:bottom w:val="none" w:sz="0" w:space="0" w:color="auto"/>
        <w:right w:val="none" w:sz="0" w:space="0" w:color="auto"/>
      </w:divBdr>
    </w:div>
    <w:div w:id="1284191237">
      <w:bodyDiv w:val="1"/>
      <w:marLeft w:val="0"/>
      <w:marRight w:val="0"/>
      <w:marTop w:val="0"/>
      <w:marBottom w:val="0"/>
      <w:divBdr>
        <w:top w:val="none" w:sz="0" w:space="0" w:color="auto"/>
        <w:left w:val="none" w:sz="0" w:space="0" w:color="auto"/>
        <w:bottom w:val="none" w:sz="0" w:space="0" w:color="auto"/>
        <w:right w:val="none" w:sz="0" w:space="0" w:color="auto"/>
      </w:divBdr>
    </w:div>
    <w:div w:id="1291666849">
      <w:bodyDiv w:val="1"/>
      <w:marLeft w:val="0"/>
      <w:marRight w:val="0"/>
      <w:marTop w:val="0"/>
      <w:marBottom w:val="0"/>
      <w:divBdr>
        <w:top w:val="none" w:sz="0" w:space="0" w:color="auto"/>
        <w:left w:val="none" w:sz="0" w:space="0" w:color="auto"/>
        <w:bottom w:val="none" w:sz="0" w:space="0" w:color="auto"/>
        <w:right w:val="none" w:sz="0" w:space="0" w:color="auto"/>
      </w:divBdr>
    </w:div>
    <w:div w:id="1302880827">
      <w:bodyDiv w:val="1"/>
      <w:marLeft w:val="0"/>
      <w:marRight w:val="0"/>
      <w:marTop w:val="0"/>
      <w:marBottom w:val="0"/>
      <w:divBdr>
        <w:top w:val="none" w:sz="0" w:space="0" w:color="auto"/>
        <w:left w:val="none" w:sz="0" w:space="0" w:color="auto"/>
        <w:bottom w:val="none" w:sz="0" w:space="0" w:color="auto"/>
        <w:right w:val="none" w:sz="0" w:space="0" w:color="auto"/>
      </w:divBdr>
    </w:div>
    <w:div w:id="1304311013">
      <w:bodyDiv w:val="1"/>
      <w:marLeft w:val="0"/>
      <w:marRight w:val="0"/>
      <w:marTop w:val="0"/>
      <w:marBottom w:val="0"/>
      <w:divBdr>
        <w:top w:val="none" w:sz="0" w:space="0" w:color="auto"/>
        <w:left w:val="none" w:sz="0" w:space="0" w:color="auto"/>
        <w:bottom w:val="none" w:sz="0" w:space="0" w:color="auto"/>
        <w:right w:val="none" w:sz="0" w:space="0" w:color="auto"/>
      </w:divBdr>
    </w:div>
    <w:div w:id="1316448121">
      <w:bodyDiv w:val="1"/>
      <w:marLeft w:val="0"/>
      <w:marRight w:val="0"/>
      <w:marTop w:val="0"/>
      <w:marBottom w:val="0"/>
      <w:divBdr>
        <w:top w:val="none" w:sz="0" w:space="0" w:color="auto"/>
        <w:left w:val="none" w:sz="0" w:space="0" w:color="auto"/>
        <w:bottom w:val="none" w:sz="0" w:space="0" w:color="auto"/>
        <w:right w:val="none" w:sz="0" w:space="0" w:color="auto"/>
      </w:divBdr>
    </w:div>
    <w:div w:id="1333989176">
      <w:bodyDiv w:val="1"/>
      <w:marLeft w:val="0"/>
      <w:marRight w:val="0"/>
      <w:marTop w:val="0"/>
      <w:marBottom w:val="0"/>
      <w:divBdr>
        <w:top w:val="none" w:sz="0" w:space="0" w:color="auto"/>
        <w:left w:val="none" w:sz="0" w:space="0" w:color="auto"/>
        <w:bottom w:val="none" w:sz="0" w:space="0" w:color="auto"/>
        <w:right w:val="none" w:sz="0" w:space="0" w:color="auto"/>
      </w:divBdr>
    </w:div>
    <w:div w:id="1336421164">
      <w:bodyDiv w:val="1"/>
      <w:marLeft w:val="0"/>
      <w:marRight w:val="0"/>
      <w:marTop w:val="0"/>
      <w:marBottom w:val="0"/>
      <w:divBdr>
        <w:top w:val="none" w:sz="0" w:space="0" w:color="auto"/>
        <w:left w:val="none" w:sz="0" w:space="0" w:color="auto"/>
        <w:bottom w:val="none" w:sz="0" w:space="0" w:color="auto"/>
        <w:right w:val="none" w:sz="0" w:space="0" w:color="auto"/>
      </w:divBdr>
    </w:div>
    <w:div w:id="1338461818">
      <w:bodyDiv w:val="1"/>
      <w:marLeft w:val="0"/>
      <w:marRight w:val="0"/>
      <w:marTop w:val="0"/>
      <w:marBottom w:val="0"/>
      <w:divBdr>
        <w:top w:val="none" w:sz="0" w:space="0" w:color="auto"/>
        <w:left w:val="none" w:sz="0" w:space="0" w:color="auto"/>
        <w:bottom w:val="none" w:sz="0" w:space="0" w:color="auto"/>
        <w:right w:val="none" w:sz="0" w:space="0" w:color="auto"/>
      </w:divBdr>
    </w:div>
    <w:div w:id="1349140996">
      <w:bodyDiv w:val="1"/>
      <w:marLeft w:val="0"/>
      <w:marRight w:val="0"/>
      <w:marTop w:val="0"/>
      <w:marBottom w:val="0"/>
      <w:divBdr>
        <w:top w:val="none" w:sz="0" w:space="0" w:color="auto"/>
        <w:left w:val="none" w:sz="0" w:space="0" w:color="auto"/>
        <w:bottom w:val="none" w:sz="0" w:space="0" w:color="auto"/>
        <w:right w:val="none" w:sz="0" w:space="0" w:color="auto"/>
      </w:divBdr>
    </w:div>
    <w:div w:id="1378434786">
      <w:bodyDiv w:val="1"/>
      <w:marLeft w:val="0"/>
      <w:marRight w:val="0"/>
      <w:marTop w:val="0"/>
      <w:marBottom w:val="0"/>
      <w:divBdr>
        <w:top w:val="none" w:sz="0" w:space="0" w:color="auto"/>
        <w:left w:val="none" w:sz="0" w:space="0" w:color="auto"/>
        <w:bottom w:val="none" w:sz="0" w:space="0" w:color="auto"/>
        <w:right w:val="none" w:sz="0" w:space="0" w:color="auto"/>
      </w:divBdr>
    </w:div>
    <w:div w:id="1378554294">
      <w:bodyDiv w:val="1"/>
      <w:marLeft w:val="0"/>
      <w:marRight w:val="0"/>
      <w:marTop w:val="0"/>
      <w:marBottom w:val="0"/>
      <w:divBdr>
        <w:top w:val="none" w:sz="0" w:space="0" w:color="auto"/>
        <w:left w:val="none" w:sz="0" w:space="0" w:color="auto"/>
        <w:bottom w:val="none" w:sz="0" w:space="0" w:color="auto"/>
        <w:right w:val="none" w:sz="0" w:space="0" w:color="auto"/>
      </w:divBdr>
    </w:div>
    <w:div w:id="1384254090">
      <w:bodyDiv w:val="1"/>
      <w:marLeft w:val="0"/>
      <w:marRight w:val="0"/>
      <w:marTop w:val="0"/>
      <w:marBottom w:val="0"/>
      <w:divBdr>
        <w:top w:val="none" w:sz="0" w:space="0" w:color="auto"/>
        <w:left w:val="none" w:sz="0" w:space="0" w:color="auto"/>
        <w:bottom w:val="none" w:sz="0" w:space="0" w:color="auto"/>
        <w:right w:val="none" w:sz="0" w:space="0" w:color="auto"/>
      </w:divBdr>
    </w:div>
    <w:div w:id="1385324706">
      <w:bodyDiv w:val="1"/>
      <w:marLeft w:val="0"/>
      <w:marRight w:val="0"/>
      <w:marTop w:val="0"/>
      <w:marBottom w:val="0"/>
      <w:divBdr>
        <w:top w:val="none" w:sz="0" w:space="0" w:color="auto"/>
        <w:left w:val="none" w:sz="0" w:space="0" w:color="auto"/>
        <w:bottom w:val="none" w:sz="0" w:space="0" w:color="auto"/>
        <w:right w:val="none" w:sz="0" w:space="0" w:color="auto"/>
      </w:divBdr>
    </w:div>
    <w:div w:id="1385568722">
      <w:bodyDiv w:val="1"/>
      <w:marLeft w:val="0"/>
      <w:marRight w:val="0"/>
      <w:marTop w:val="0"/>
      <w:marBottom w:val="0"/>
      <w:divBdr>
        <w:top w:val="none" w:sz="0" w:space="0" w:color="auto"/>
        <w:left w:val="none" w:sz="0" w:space="0" w:color="auto"/>
        <w:bottom w:val="none" w:sz="0" w:space="0" w:color="auto"/>
        <w:right w:val="none" w:sz="0" w:space="0" w:color="auto"/>
      </w:divBdr>
    </w:div>
    <w:div w:id="1387030171">
      <w:bodyDiv w:val="1"/>
      <w:marLeft w:val="0"/>
      <w:marRight w:val="0"/>
      <w:marTop w:val="0"/>
      <w:marBottom w:val="0"/>
      <w:divBdr>
        <w:top w:val="none" w:sz="0" w:space="0" w:color="auto"/>
        <w:left w:val="none" w:sz="0" w:space="0" w:color="auto"/>
        <w:bottom w:val="none" w:sz="0" w:space="0" w:color="auto"/>
        <w:right w:val="none" w:sz="0" w:space="0" w:color="auto"/>
      </w:divBdr>
    </w:div>
    <w:div w:id="1395200534">
      <w:bodyDiv w:val="1"/>
      <w:marLeft w:val="0"/>
      <w:marRight w:val="0"/>
      <w:marTop w:val="0"/>
      <w:marBottom w:val="0"/>
      <w:divBdr>
        <w:top w:val="none" w:sz="0" w:space="0" w:color="auto"/>
        <w:left w:val="none" w:sz="0" w:space="0" w:color="auto"/>
        <w:bottom w:val="none" w:sz="0" w:space="0" w:color="auto"/>
        <w:right w:val="none" w:sz="0" w:space="0" w:color="auto"/>
      </w:divBdr>
    </w:div>
    <w:div w:id="1414011101">
      <w:bodyDiv w:val="1"/>
      <w:marLeft w:val="0"/>
      <w:marRight w:val="0"/>
      <w:marTop w:val="0"/>
      <w:marBottom w:val="0"/>
      <w:divBdr>
        <w:top w:val="none" w:sz="0" w:space="0" w:color="auto"/>
        <w:left w:val="none" w:sz="0" w:space="0" w:color="auto"/>
        <w:bottom w:val="none" w:sz="0" w:space="0" w:color="auto"/>
        <w:right w:val="none" w:sz="0" w:space="0" w:color="auto"/>
      </w:divBdr>
    </w:div>
    <w:div w:id="1432239737">
      <w:bodyDiv w:val="1"/>
      <w:marLeft w:val="0"/>
      <w:marRight w:val="0"/>
      <w:marTop w:val="0"/>
      <w:marBottom w:val="0"/>
      <w:divBdr>
        <w:top w:val="none" w:sz="0" w:space="0" w:color="auto"/>
        <w:left w:val="none" w:sz="0" w:space="0" w:color="auto"/>
        <w:bottom w:val="none" w:sz="0" w:space="0" w:color="auto"/>
        <w:right w:val="none" w:sz="0" w:space="0" w:color="auto"/>
      </w:divBdr>
    </w:div>
    <w:div w:id="1436824522">
      <w:bodyDiv w:val="1"/>
      <w:marLeft w:val="0"/>
      <w:marRight w:val="0"/>
      <w:marTop w:val="0"/>
      <w:marBottom w:val="0"/>
      <w:divBdr>
        <w:top w:val="none" w:sz="0" w:space="0" w:color="auto"/>
        <w:left w:val="none" w:sz="0" w:space="0" w:color="auto"/>
        <w:bottom w:val="none" w:sz="0" w:space="0" w:color="auto"/>
        <w:right w:val="none" w:sz="0" w:space="0" w:color="auto"/>
      </w:divBdr>
    </w:div>
    <w:div w:id="1438521719">
      <w:bodyDiv w:val="1"/>
      <w:marLeft w:val="0"/>
      <w:marRight w:val="0"/>
      <w:marTop w:val="0"/>
      <w:marBottom w:val="0"/>
      <w:divBdr>
        <w:top w:val="none" w:sz="0" w:space="0" w:color="auto"/>
        <w:left w:val="none" w:sz="0" w:space="0" w:color="auto"/>
        <w:bottom w:val="none" w:sz="0" w:space="0" w:color="auto"/>
        <w:right w:val="none" w:sz="0" w:space="0" w:color="auto"/>
      </w:divBdr>
    </w:div>
    <w:div w:id="1458766529">
      <w:bodyDiv w:val="1"/>
      <w:marLeft w:val="0"/>
      <w:marRight w:val="0"/>
      <w:marTop w:val="0"/>
      <w:marBottom w:val="0"/>
      <w:divBdr>
        <w:top w:val="none" w:sz="0" w:space="0" w:color="auto"/>
        <w:left w:val="none" w:sz="0" w:space="0" w:color="auto"/>
        <w:bottom w:val="none" w:sz="0" w:space="0" w:color="auto"/>
        <w:right w:val="none" w:sz="0" w:space="0" w:color="auto"/>
      </w:divBdr>
    </w:div>
    <w:div w:id="1461606116">
      <w:bodyDiv w:val="1"/>
      <w:marLeft w:val="0"/>
      <w:marRight w:val="0"/>
      <w:marTop w:val="0"/>
      <w:marBottom w:val="0"/>
      <w:divBdr>
        <w:top w:val="none" w:sz="0" w:space="0" w:color="auto"/>
        <w:left w:val="none" w:sz="0" w:space="0" w:color="auto"/>
        <w:bottom w:val="none" w:sz="0" w:space="0" w:color="auto"/>
        <w:right w:val="none" w:sz="0" w:space="0" w:color="auto"/>
      </w:divBdr>
    </w:div>
    <w:div w:id="1480152352">
      <w:bodyDiv w:val="1"/>
      <w:marLeft w:val="0"/>
      <w:marRight w:val="0"/>
      <w:marTop w:val="0"/>
      <w:marBottom w:val="0"/>
      <w:divBdr>
        <w:top w:val="none" w:sz="0" w:space="0" w:color="auto"/>
        <w:left w:val="none" w:sz="0" w:space="0" w:color="auto"/>
        <w:bottom w:val="none" w:sz="0" w:space="0" w:color="auto"/>
        <w:right w:val="none" w:sz="0" w:space="0" w:color="auto"/>
      </w:divBdr>
    </w:div>
    <w:div w:id="1480417234">
      <w:bodyDiv w:val="1"/>
      <w:marLeft w:val="0"/>
      <w:marRight w:val="0"/>
      <w:marTop w:val="0"/>
      <w:marBottom w:val="0"/>
      <w:divBdr>
        <w:top w:val="none" w:sz="0" w:space="0" w:color="auto"/>
        <w:left w:val="none" w:sz="0" w:space="0" w:color="auto"/>
        <w:bottom w:val="none" w:sz="0" w:space="0" w:color="auto"/>
        <w:right w:val="none" w:sz="0" w:space="0" w:color="auto"/>
      </w:divBdr>
    </w:div>
    <w:div w:id="1480458417">
      <w:bodyDiv w:val="1"/>
      <w:marLeft w:val="0"/>
      <w:marRight w:val="0"/>
      <w:marTop w:val="0"/>
      <w:marBottom w:val="0"/>
      <w:divBdr>
        <w:top w:val="none" w:sz="0" w:space="0" w:color="auto"/>
        <w:left w:val="none" w:sz="0" w:space="0" w:color="auto"/>
        <w:bottom w:val="none" w:sz="0" w:space="0" w:color="auto"/>
        <w:right w:val="none" w:sz="0" w:space="0" w:color="auto"/>
      </w:divBdr>
    </w:div>
    <w:div w:id="1505969890">
      <w:bodyDiv w:val="1"/>
      <w:marLeft w:val="0"/>
      <w:marRight w:val="0"/>
      <w:marTop w:val="0"/>
      <w:marBottom w:val="0"/>
      <w:divBdr>
        <w:top w:val="none" w:sz="0" w:space="0" w:color="auto"/>
        <w:left w:val="none" w:sz="0" w:space="0" w:color="auto"/>
        <w:bottom w:val="none" w:sz="0" w:space="0" w:color="auto"/>
        <w:right w:val="none" w:sz="0" w:space="0" w:color="auto"/>
      </w:divBdr>
    </w:div>
    <w:div w:id="1510294457">
      <w:bodyDiv w:val="1"/>
      <w:marLeft w:val="0"/>
      <w:marRight w:val="0"/>
      <w:marTop w:val="0"/>
      <w:marBottom w:val="0"/>
      <w:divBdr>
        <w:top w:val="none" w:sz="0" w:space="0" w:color="auto"/>
        <w:left w:val="none" w:sz="0" w:space="0" w:color="auto"/>
        <w:bottom w:val="none" w:sz="0" w:space="0" w:color="auto"/>
        <w:right w:val="none" w:sz="0" w:space="0" w:color="auto"/>
      </w:divBdr>
    </w:div>
    <w:div w:id="1510682003">
      <w:bodyDiv w:val="1"/>
      <w:marLeft w:val="0"/>
      <w:marRight w:val="0"/>
      <w:marTop w:val="0"/>
      <w:marBottom w:val="0"/>
      <w:divBdr>
        <w:top w:val="none" w:sz="0" w:space="0" w:color="auto"/>
        <w:left w:val="none" w:sz="0" w:space="0" w:color="auto"/>
        <w:bottom w:val="none" w:sz="0" w:space="0" w:color="auto"/>
        <w:right w:val="none" w:sz="0" w:space="0" w:color="auto"/>
      </w:divBdr>
    </w:div>
    <w:div w:id="1525362295">
      <w:bodyDiv w:val="1"/>
      <w:marLeft w:val="0"/>
      <w:marRight w:val="0"/>
      <w:marTop w:val="0"/>
      <w:marBottom w:val="0"/>
      <w:divBdr>
        <w:top w:val="none" w:sz="0" w:space="0" w:color="auto"/>
        <w:left w:val="none" w:sz="0" w:space="0" w:color="auto"/>
        <w:bottom w:val="none" w:sz="0" w:space="0" w:color="auto"/>
        <w:right w:val="none" w:sz="0" w:space="0" w:color="auto"/>
      </w:divBdr>
    </w:div>
    <w:div w:id="1526409570">
      <w:bodyDiv w:val="1"/>
      <w:marLeft w:val="0"/>
      <w:marRight w:val="0"/>
      <w:marTop w:val="0"/>
      <w:marBottom w:val="0"/>
      <w:divBdr>
        <w:top w:val="none" w:sz="0" w:space="0" w:color="auto"/>
        <w:left w:val="none" w:sz="0" w:space="0" w:color="auto"/>
        <w:bottom w:val="none" w:sz="0" w:space="0" w:color="auto"/>
        <w:right w:val="none" w:sz="0" w:space="0" w:color="auto"/>
      </w:divBdr>
    </w:div>
    <w:div w:id="1529489820">
      <w:bodyDiv w:val="1"/>
      <w:marLeft w:val="0"/>
      <w:marRight w:val="0"/>
      <w:marTop w:val="0"/>
      <w:marBottom w:val="0"/>
      <w:divBdr>
        <w:top w:val="none" w:sz="0" w:space="0" w:color="auto"/>
        <w:left w:val="none" w:sz="0" w:space="0" w:color="auto"/>
        <w:bottom w:val="none" w:sz="0" w:space="0" w:color="auto"/>
        <w:right w:val="none" w:sz="0" w:space="0" w:color="auto"/>
      </w:divBdr>
    </w:div>
    <w:div w:id="1551770227">
      <w:bodyDiv w:val="1"/>
      <w:marLeft w:val="0"/>
      <w:marRight w:val="0"/>
      <w:marTop w:val="0"/>
      <w:marBottom w:val="0"/>
      <w:divBdr>
        <w:top w:val="none" w:sz="0" w:space="0" w:color="auto"/>
        <w:left w:val="none" w:sz="0" w:space="0" w:color="auto"/>
        <w:bottom w:val="none" w:sz="0" w:space="0" w:color="auto"/>
        <w:right w:val="none" w:sz="0" w:space="0" w:color="auto"/>
      </w:divBdr>
    </w:div>
    <w:div w:id="1553611091">
      <w:bodyDiv w:val="1"/>
      <w:marLeft w:val="0"/>
      <w:marRight w:val="0"/>
      <w:marTop w:val="0"/>
      <w:marBottom w:val="0"/>
      <w:divBdr>
        <w:top w:val="none" w:sz="0" w:space="0" w:color="auto"/>
        <w:left w:val="none" w:sz="0" w:space="0" w:color="auto"/>
        <w:bottom w:val="none" w:sz="0" w:space="0" w:color="auto"/>
        <w:right w:val="none" w:sz="0" w:space="0" w:color="auto"/>
      </w:divBdr>
    </w:div>
    <w:div w:id="1569608913">
      <w:bodyDiv w:val="1"/>
      <w:marLeft w:val="0"/>
      <w:marRight w:val="0"/>
      <w:marTop w:val="0"/>
      <w:marBottom w:val="0"/>
      <w:divBdr>
        <w:top w:val="none" w:sz="0" w:space="0" w:color="auto"/>
        <w:left w:val="none" w:sz="0" w:space="0" w:color="auto"/>
        <w:bottom w:val="none" w:sz="0" w:space="0" w:color="auto"/>
        <w:right w:val="none" w:sz="0" w:space="0" w:color="auto"/>
      </w:divBdr>
    </w:div>
    <w:div w:id="1570261188">
      <w:bodyDiv w:val="1"/>
      <w:marLeft w:val="0"/>
      <w:marRight w:val="0"/>
      <w:marTop w:val="0"/>
      <w:marBottom w:val="0"/>
      <w:divBdr>
        <w:top w:val="none" w:sz="0" w:space="0" w:color="auto"/>
        <w:left w:val="none" w:sz="0" w:space="0" w:color="auto"/>
        <w:bottom w:val="none" w:sz="0" w:space="0" w:color="auto"/>
        <w:right w:val="none" w:sz="0" w:space="0" w:color="auto"/>
      </w:divBdr>
    </w:div>
    <w:div w:id="1573269099">
      <w:bodyDiv w:val="1"/>
      <w:marLeft w:val="0"/>
      <w:marRight w:val="0"/>
      <w:marTop w:val="0"/>
      <w:marBottom w:val="0"/>
      <w:divBdr>
        <w:top w:val="none" w:sz="0" w:space="0" w:color="auto"/>
        <w:left w:val="none" w:sz="0" w:space="0" w:color="auto"/>
        <w:bottom w:val="none" w:sz="0" w:space="0" w:color="auto"/>
        <w:right w:val="none" w:sz="0" w:space="0" w:color="auto"/>
      </w:divBdr>
    </w:div>
    <w:div w:id="1579099519">
      <w:bodyDiv w:val="1"/>
      <w:marLeft w:val="0"/>
      <w:marRight w:val="0"/>
      <w:marTop w:val="0"/>
      <w:marBottom w:val="0"/>
      <w:divBdr>
        <w:top w:val="none" w:sz="0" w:space="0" w:color="auto"/>
        <w:left w:val="none" w:sz="0" w:space="0" w:color="auto"/>
        <w:bottom w:val="none" w:sz="0" w:space="0" w:color="auto"/>
        <w:right w:val="none" w:sz="0" w:space="0" w:color="auto"/>
      </w:divBdr>
    </w:div>
    <w:div w:id="1579821976">
      <w:bodyDiv w:val="1"/>
      <w:marLeft w:val="0"/>
      <w:marRight w:val="0"/>
      <w:marTop w:val="0"/>
      <w:marBottom w:val="0"/>
      <w:divBdr>
        <w:top w:val="none" w:sz="0" w:space="0" w:color="auto"/>
        <w:left w:val="none" w:sz="0" w:space="0" w:color="auto"/>
        <w:bottom w:val="none" w:sz="0" w:space="0" w:color="auto"/>
        <w:right w:val="none" w:sz="0" w:space="0" w:color="auto"/>
      </w:divBdr>
    </w:div>
    <w:div w:id="1580674419">
      <w:bodyDiv w:val="1"/>
      <w:marLeft w:val="0"/>
      <w:marRight w:val="0"/>
      <w:marTop w:val="0"/>
      <w:marBottom w:val="0"/>
      <w:divBdr>
        <w:top w:val="none" w:sz="0" w:space="0" w:color="auto"/>
        <w:left w:val="none" w:sz="0" w:space="0" w:color="auto"/>
        <w:bottom w:val="none" w:sz="0" w:space="0" w:color="auto"/>
        <w:right w:val="none" w:sz="0" w:space="0" w:color="auto"/>
      </w:divBdr>
    </w:div>
    <w:div w:id="1584220779">
      <w:bodyDiv w:val="1"/>
      <w:marLeft w:val="0"/>
      <w:marRight w:val="0"/>
      <w:marTop w:val="0"/>
      <w:marBottom w:val="0"/>
      <w:divBdr>
        <w:top w:val="none" w:sz="0" w:space="0" w:color="auto"/>
        <w:left w:val="none" w:sz="0" w:space="0" w:color="auto"/>
        <w:bottom w:val="none" w:sz="0" w:space="0" w:color="auto"/>
        <w:right w:val="none" w:sz="0" w:space="0" w:color="auto"/>
      </w:divBdr>
    </w:div>
    <w:div w:id="1588268028">
      <w:bodyDiv w:val="1"/>
      <w:marLeft w:val="0"/>
      <w:marRight w:val="0"/>
      <w:marTop w:val="0"/>
      <w:marBottom w:val="0"/>
      <w:divBdr>
        <w:top w:val="none" w:sz="0" w:space="0" w:color="auto"/>
        <w:left w:val="none" w:sz="0" w:space="0" w:color="auto"/>
        <w:bottom w:val="none" w:sz="0" w:space="0" w:color="auto"/>
        <w:right w:val="none" w:sz="0" w:space="0" w:color="auto"/>
      </w:divBdr>
    </w:div>
    <w:div w:id="1609854417">
      <w:bodyDiv w:val="1"/>
      <w:marLeft w:val="0"/>
      <w:marRight w:val="0"/>
      <w:marTop w:val="0"/>
      <w:marBottom w:val="0"/>
      <w:divBdr>
        <w:top w:val="none" w:sz="0" w:space="0" w:color="auto"/>
        <w:left w:val="none" w:sz="0" w:space="0" w:color="auto"/>
        <w:bottom w:val="none" w:sz="0" w:space="0" w:color="auto"/>
        <w:right w:val="none" w:sz="0" w:space="0" w:color="auto"/>
      </w:divBdr>
    </w:div>
    <w:div w:id="1646005316">
      <w:bodyDiv w:val="1"/>
      <w:marLeft w:val="0"/>
      <w:marRight w:val="0"/>
      <w:marTop w:val="0"/>
      <w:marBottom w:val="0"/>
      <w:divBdr>
        <w:top w:val="none" w:sz="0" w:space="0" w:color="auto"/>
        <w:left w:val="none" w:sz="0" w:space="0" w:color="auto"/>
        <w:bottom w:val="none" w:sz="0" w:space="0" w:color="auto"/>
        <w:right w:val="none" w:sz="0" w:space="0" w:color="auto"/>
      </w:divBdr>
    </w:div>
    <w:div w:id="1646474844">
      <w:bodyDiv w:val="1"/>
      <w:marLeft w:val="0"/>
      <w:marRight w:val="0"/>
      <w:marTop w:val="0"/>
      <w:marBottom w:val="0"/>
      <w:divBdr>
        <w:top w:val="none" w:sz="0" w:space="0" w:color="auto"/>
        <w:left w:val="none" w:sz="0" w:space="0" w:color="auto"/>
        <w:bottom w:val="none" w:sz="0" w:space="0" w:color="auto"/>
        <w:right w:val="none" w:sz="0" w:space="0" w:color="auto"/>
      </w:divBdr>
    </w:div>
    <w:div w:id="1660112462">
      <w:bodyDiv w:val="1"/>
      <w:marLeft w:val="0"/>
      <w:marRight w:val="0"/>
      <w:marTop w:val="0"/>
      <w:marBottom w:val="0"/>
      <w:divBdr>
        <w:top w:val="none" w:sz="0" w:space="0" w:color="auto"/>
        <w:left w:val="none" w:sz="0" w:space="0" w:color="auto"/>
        <w:bottom w:val="none" w:sz="0" w:space="0" w:color="auto"/>
        <w:right w:val="none" w:sz="0" w:space="0" w:color="auto"/>
      </w:divBdr>
    </w:div>
    <w:div w:id="1668746346">
      <w:bodyDiv w:val="1"/>
      <w:marLeft w:val="0"/>
      <w:marRight w:val="0"/>
      <w:marTop w:val="0"/>
      <w:marBottom w:val="0"/>
      <w:divBdr>
        <w:top w:val="none" w:sz="0" w:space="0" w:color="auto"/>
        <w:left w:val="none" w:sz="0" w:space="0" w:color="auto"/>
        <w:bottom w:val="none" w:sz="0" w:space="0" w:color="auto"/>
        <w:right w:val="none" w:sz="0" w:space="0" w:color="auto"/>
      </w:divBdr>
    </w:div>
    <w:div w:id="1669479982">
      <w:bodyDiv w:val="1"/>
      <w:marLeft w:val="0"/>
      <w:marRight w:val="0"/>
      <w:marTop w:val="0"/>
      <w:marBottom w:val="0"/>
      <w:divBdr>
        <w:top w:val="none" w:sz="0" w:space="0" w:color="auto"/>
        <w:left w:val="none" w:sz="0" w:space="0" w:color="auto"/>
        <w:bottom w:val="none" w:sz="0" w:space="0" w:color="auto"/>
        <w:right w:val="none" w:sz="0" w:space="0" w:color="auto"/>
      </w:divBdr>
    </w:div>
    <w:div w:id="1693725031">
      <w:bodyDiv w:val="1"/>
      <w:marLeft w:val="0"/>
      <w:marRight w:val="0"/>
      <w:marTop w:val="0"/>
      <w:marBottom w:val="0"/>
      <w:divBdr>
        <w:top w:val="none" w:sz="0" w:space="0" w:color="auto"/>
        <w:left w:val="none" w:sz="0" w:space="0" w:color="auto"/>
        <w:bottom w:val="none" w:sz="0" w:space="0" w:color="auto"/>
        <w:right w:val="none" w:sz="0" w:space="0" w:color="auto"/>
      </w:divBdr>
    </w:div>
    <w:div w:id="1706053610">
      <w:bodyDiv w:val="1"/>
      <w:marLeft w:val="0"/>
      <w:marRight w:val="0"/>
      <w:marTop w:val="0"/>
      <w:marBottom w:val="0"/>
      <w:divBdr>
        <w:top w:val="none" w:sz="0" w:space="0" w:color="auto"/>
        <w:left w:val="none" w:sz="0" w:space="0" w:color="auto"/>
        <w:bottom w:val="none" w:sz="0" w:space="0" w:color="auto"/>
        <w:right w:val="none" w:sz="0" w:space="0" w:color="auto"/>
      </w:divBdr>
    </w:div>
    <w:div w:id="1706518844">
      <w:bodyDiv w:val="1"/>
      <w:marLeft w:val="0"/>
      <w:marRight w:val="0"/>
      <w:marTop w:val="0"/>
      <w:marBottom w:val="0"/>
      <w:divBdr>
        <w:top w:val="none" w:sz="0" w:space="0" w:color="auto"/>
        <w:left w:val="none" w:sz="0" w:space="0" w:color="auto"/>
        <w:bottom w:val="none" w:sz="0" w:space="0" w:color="auto"/>
        <w:right w:val="none" w:sz="0" w:space="0" w:color="auto"/>
      </w:divBdr>
    </w:div>
    <w:div w:id="1742406711">
      <w:bodyDiv w:val="1"/>
      <w:marLeft w:val="0"/>
      <w:marRight w:val="0"/>
      <w:marTop w:val="0"/>
      <w:marBottom w:val="0"/>
      <w:divBdr>
        <w:top w:val="none" w:sz="0" w:space="0" w:color="auto"/>
        <w:left w:val="none" w:sz="0" w:space="0" w:color="auto"/>
        <w:bottom w:val="none" w:sz="0" w:space="0" w:color="auto"/>
        <w:right w:val="none" w:sz="0" w:space="0" w:color="auto"/>
      </w:divBdr>
      <w:divsChild>
        <w:div w:id="14043552">
          <w:marLeft w:val="0"/>
          <w:marRight w:val="0"/>
          <w:marTop w:val="0"/>
          <w:marBottom w:val="0"/>
          <w:divBdr>
            <w:top w:val="none" w:sz="0" w:space="0" w:color="auto"/>
            <w:left w:val="none" w:sz="0" w:space="0" w:color="auto"/>
            <w:bottom w:val="none" w:sz="0" w:space="0" w:color="auto"/>
            <w:right w:val="none" w:sz="0" w:space="0" w:color="auto"/>
          </w:divBdr>
          <w:divsChild>
            <w:div w:id="1727609973">
              <w:marLeft w:val="0"/>
              <w:marRight w:val="0"/>
              <w:marTop w:val="105"/>
              <w:marBottom w:val="0"/>
              <w:divBdr>
                <w:top w:val="none" w:sz="0" w:space="0" w:color="auto"/>
                <w:left w:val="none" w:sz="0" w:space="0" w:color="auto"/>
                <w:bottom w:val="none" w:sz="0" w:space="0" w:color="auto"/>
                <w:right w:val="none" w:sz="0" w:space="0" w:color="auto"/>
              </w:divBdr>
            </w:div>
          </w:divsChild>
        </w:div>
        <w:div w:id="2100713951">
          <w:marLeft w:val="0"/>
          <w:marRight w:val="0"/>
          <w:marTop w:val="0"/>
          <w:marBottom w:val="0"/>
          <w:divBdr>
            <w:top w:val="none" w:sz="0" w:space="0" w:color="auto"/>
            <w:left w:val="none" w:sz="0" w:space="0" w:color="auto"/>
            <w:bottom w:val="none" w:sz="0" w:space="0" w:color="auto"/>
            <w:right w:val="none" w:sz="0" w:space="0" w:color="auto"/>
          </w:divBdr>
          <w:divsChild>
            <w:div w:id="3666846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46100295">
      <w:bodyDiv w:val="1"/>
      <w:marLeft w:val="0"/>
      <w:marRight w:val="0"/>
      <w:marTop w:val="0"/>
      <w:marBottom w:val="0"/>
      <w:divBdr>
        <w:top w:val="none" w:sz="0" w:space="0" w:color="auto"/>
        <w:left w:val="none" w:sz="0" w:space="0" w:color="auto"/>
        <w:bottom w:val="none" w:sz="0" w:space="0" w:color="auto"/>
        <w:right w:val="none" w:sz="0" w:space="0" w:color="auto"/>
      </w:divBdr>
    </w:div>
    <w:div w:id="1746800173">
      <w:bodyDiv w:val="1"/>
      <w:marLeft w:val="0"/>
      <w:marRight w:val="0"/>
      <w:marTop w:val="0"/>
      <w:marBottom w:val="0"/>
      <w:divBdr>
        <w:top w:val="none" w:sz="0" w:space="0" w:color="auto"/>
        <w:left w:val="none" w:sz="0" w:space="0" w:color="auto"/>
        <w:bottom w:val="none" w:sz="0" w:space="0" w:color="auto"/>
        <w:right w:val="none" w:sz="0" w:space="0" w:color="auto"/>
      </w:divBdr>
    </w:div>
    <w:div w:id="1754163084">
      <w:bodyDiv w:val="1"/>
      <w:marLeft w:val="0"/>
      <w:marRight w:val="0"/>
      <w:marTop w:val="0"/>
      <w:marBottom w:val="0"/>
      <w:divBdr>
        <w:top w:val="none" w:sz="0" w:space="0" w:color="auto"/>
        <w:left w:val="none" w:sz="0" w:space="0" w:color="auto"/>
        <w:bottom w:val="none" w:sz="0" w:space="0" w:color="auto"/>
        <w:right w:val="none" w:sz="0" w:space="0" w:color="auto"/>
      </w:divBdr>
    </w:div>
    <w:div w:id="1770616461">
      <w:bodyDiv w:val="1"/>
      <w:marLeft w:val="0"/>
      <w:marRight w:val="0"/>
      <w:marTop w:val="0"/>
      <w:marBottom w:val="0"/>
      <w:divBdr>
        <w:top w:val="none" w:sz="0" w:space="0" w:color="auto"/>
        <w:left w:val="none" w:sz="0" w:space="0" w:color="auto"/>
        <w:bottom w:val="none" w:sz="0" w:space="0" w:color="auto"/>
        <w:right w:val="none" w:sz="0" w:space="0" w:color="auto"/>
      </w:divBdr>
    </w:div>
    <w:div w:id="1785616097">
      <w:bodyDiv w:val="1"/>
      <w:marLeft w:val="0"/>
      <w:marRight w:val="0"/>
      <w:marTop w:val="0"/>
      <w:marBottom w:val="0"/>
      <w:divBdr>
        <w:top w:val="none" w:sz="0" w:space="0" w:color="auto"/>
        <w:left w:val="none" w:sz="0" w:space="0" w:color="auto"/>
        <w:bottom w:val="none" w:sz="0" w:space="0" w:color="auto"/>
        <w:right w:val="none" w:sz="0" w:space="0" w:color="auto"/>
      </w:divBdr>
    </w:div>
    <w:div w:id="1791512390">
      <w:bodyDiv w:val="1"/>
      <w:marLeft w:val="0"/>
      <w:marRight w:val="0"/>
      <w:marTop w:val="0"/>
      <w:marBottom w:val="0"/>
      <w:divBdr>
        <w:top w:val="none" w:sz="0" w:space="0" w:color="auto"/>
        <w:left w:val="none" w:sz="0" w:space="0" w:color="auto"/>
        <w:bottom w:val="none" w:sz="0" w:space="0" w:color="auto"/>
        <w:right w:val="none" w:sz="0" w:space="0" w:color="auto"/>
      </w:divBdr>
    </w:div>
    <w:div w:id="1800683732">
      <w:bodyDiv w:val="1"/>
      <w:marLeft w:val="0"/>
      <w:marRight w:val="0"/>
      <w:marTop w:val="0"/>
      <w:marBottom w:val="0"/>
      <w:divBdr>
        <w:top w:val="none" w:sz="0" w:space="0" w:color="auto"/>
        <w:left w:val="none" w:sz="0" w:space="0" w:color="auto"/>
        <w:bottom w:val="none" w:sz="0" w:space="0" w:color="auto"/>
        <w:right w:val="none" w:sz="0" w:space="0" w:color="auto"/>
      </w:divBdr>
    </w:div>
    <w:div w:id="1813522254">
      <w:bodyDiv w:val="1"/>
      <w:marLeft w:val="0"/>
      <w:marRight w:val="0"/>
      <w:marTop w:val="0"/>
      <w:marBottom w:val="0"/>
      <w:divBdr>
        <w:top w:val="none" w:sz="0" w:space="0" w:color="auto"/>
        <w:left w:val="none" w:sz="0" w:space="0" w:color="auto"/>
        <w:bottom w:val="none" w:sz="0" w:space="0" w:color="auto"/>
        <w:right w:val="none" w:sz="0" w:space="0" w:color="auto"/>
      </w:divBdr>
    </w:div>
    <w:div w:id="1825703736">
      <w:bodyDiv w:val="1"/>
      <w:marLeft w:val="0"/>
      <w:marRight w:val="0"/>
      <w:marTop w:val="0"/>
      <w:marBottom w:val="0"/>
      <w:divBdr>
        <w:top w:val="none" w:sz="0" w:space="0" w:color="auto"/>
        <w:left w:val="none" w:sz="0" w:space="0" w:color="auto"/>
        <w:bottom w:val="none" w:sz="0" w:space="0" w:color="auto"/>
        <w:right w:val="none" w:sz="0" w:space="0" w:color="auto"/>
      </w:divBdr>
    </w:div>
    <w:div w:id="1837770490">
      <w:bodyDiv w:val="1"/>
      <w:marLeft w:val="0"/>
      <w:marRight w:val="0"/>
      <w:marTop w:val="0"/>
      <w:marBottom w:val="0"/>
      <w:divBdr>
        <w:top w:val="none" w:sz="0" w:space="0" w:color="auto"/>
        <w:left w:val="none" w:sz="0" w:space="0" w:color="auto"/>
        <w:bottom w:val="none" w:sz="0" w:space="0" w:color="auto"/>
        <w:right w:val="none" w:sz="0" w:space="0" w:color="auto"/>
      </w:divBdr>
    </w:div>
    <w:div w:id="1839147989">
      <w:bodyDiv w:val="1"/>
      <w:marLeft w:val="0"/>
      <w:marRight w:val="0"/>
      <w:marTop w:val="0"/>
      <w:marBottom w:val="0"/>
      <w:divBdr>
        <w:top w:val="none" w:sz="0" w:space="0" w:color="auto"/>
        <w:left w:val="none" w:sz="0" w:space="0" w:color="auto"/>
        <w:bottom w:val="none" w:sz="0" w:space="0" w:color="auto"/>
        <w:right w:val="none" w:sz="0" w:space="0" w:color="auto"/>
      </w:divBdr>
    </w:div>
    <w:div w:id="1845170156">
      <w:bodyDiv w:val="1"/>
      <w:marLeft w:val="0"/>
      <w:marRight w:val="0"/>
      <w:marTop w:val="0"/>
      <w:marBottom w:val="0"/>
      <w:divBdr>
        <w:top w:val="none" w:sz="0" w:space="0" w:color="auto"/>
        <w:left w:val="none" w:sz="0" w:space="0" w:color="auto"/>
        <w:bottom w:val="none" w:sz="0" w:space="0" w:color="auto"/>
        <w:right w:val="none" w:sz="0" w:space="0" w:color="auto"/>
      </w:divBdr>
    </w:div>
    <w:div w:id="1849900243">
      <w:bodyDiv w:val="1"/>
      <w:marLeft w:val="0"/>
      <w:marRight w:val="0"/>
      <w:marTop w:val="0"/>
      <w:marBottom w:val="0"/>
      <w:divBdr>
        <w:top w:val="none" w:sz="0" w:space="0" w:color="auto"/>
        <w:left w:val="none" w:sz="0" w:space="0" w:color="auto"/>
        <w:bottom w:val="none" w:sz="0" w:space="0" w:color="auto"/>
        <w:right w:val="none" w:sz="0" w:space="0" w:color="auto"/>
      </w:divBdr>
    </w:div>
    <w:div w:id="1859002931">
      <w:bodyDiv w:val="1"/>
      <w:marLeft w:val="0"/>
      <w:marRight w:val="0"/>
      <w:marTop w:val="0"/>
      <w:marBottom w:val="0"/>
      <w:divBdr>
        <w:top w:val="none" w:sz="0" w:space="0" w:color="auto"/>
        <w:left w:val="none" w:sz="0" w:space="0" w:color="auto"/>
        <w:bottom w:val="none" w:sz="0" w:space="0" w:color="auto"/>
        <w:right w:val="none" w:sz="0" w:space="0" w:color="auto"/>
      </w:divBdr>
    </w:div>
    <w:div w:id="1860704271">
      <w:bodyDiv w:val="1"/>
      <w:marLeft w:val="0"/>
      <w:marRight w:val="0"/>
      <w:marTop w:val="0"/>
      <w:marBottom w:val="0"/>
      <w:divBdr>
        <w:top w:val="none" w:sz="0" w:space="0" w:color="auto"/>
        <w:left w:val="none" w:sz="0" w:space="0" w:color="auto"/>
        <w:bottom w:val="none" w:sz="0" w:space="0" w:color="auto"/>
        <w:right w:val="none" w:sz="0" w:space="0" w:color="auto"/>
      </w:divBdr>
    </w:div>
    <w:div w:id="1869680022">
      <w:bodyDiv w:val="1"/>
      <w:marLeft w:val="0"/>
      <w:marRight w:val="0"/>
      <w:marTop w:val="0"/>
      <w:marBottom w:val="0"/>
      <w:divBdr>
        <w:top w:val="none" w:sz="0" w:space="0" w:color="auto"/>
        <w:left w:val="none" w:sz="0" w:space="0" w:color="auto"/>
        <w:bottom w:val="none" w:sz="0" w:space="0" w:color="auto"/>
        <w:right w:val="none" w:sz="0" w:space="0" w:color="auto"/>
      </w:divBdr>
    </w:div>
    <w:div w:id="1871070143">
      <w:bodyDiv w:val="1"/>
      <w:marLeft w:val="0"/>
      <w:marRight w:val="0"/>
      <w:marTop w:val="0"/>
      <w:marBottom w:val="0"/>
      <w:divBdr>
        <w:top w:val="none" w:sz="0" w:space="0" w:color="auto"/>
        <w:left w:val="none" w:sz="0" w:space="0" w:color="auto"/>
        <w:bottom w:val="none" w:sz="0" w:space="0" w:color="auto"/>
        <w:right w:val="none" w:sz="0" w:space="0" w:color="auto"/>
      </w:divBdr>
    </w:div>
    <w:div w:id="1881168535">
      <w:bodyDiv w:val="1"/>
      <w:marLeft w:val="0"/>
      <w:marRight w:val="0"/>
      <w:marTop w:val="0"/>
      <w:marBottom w:val="0"/>
      <w:divBdr>
        <w:top w:val="none" w:sz="0" w:space="0" w:color="auto"/>
        <w:left w:val="none" w:sz="0" w:space="0" w:color="auto"/>
        <w:bottom w:val="none" w:sz="0" w:space="0" w:color="auto"/>
        <w:right w:val="none" w:sz="0" w:space="0" w:color="auto"/>
      </w:divBdr>
    </w:div>
    <w:div w:id="1902054195">
      <w:bodyDiv w:val="1"/>
      <w:marLeft w:val="0"/>
      <w:marRight w:val="0"/>
      <w:marTop w:val="0"/>
      <w:marBottom w:val="0"/>
      <w:divBdr>
        <w:top w:val="none" w:sz="0" w:space="0" w:color="auto"/>
        <w:left w:val="none" w:sz="0" w:space="0" w:color="auto"/>
        <w:bottom w:val="none" w:sz="0" w:space="0" w:color="auto"/>
        <w:right w:val="none" w:sz="0" w:space="0" w:color="auto"/>
      </w:divBdr>
    </w:div>
    <w:div w:id="1916236606">
      <w:bodyDiv w:val="1"/>
      <w:marLeft w:val="0"/>
      <w:marRight w:val="0"/>
      <w:marTop w:val="0"/>
      <w:marBottom w:val="0"/>
      <w:divBdr>
        <w:top w:val="none" w:sz="0" w:space="0" w:color="auto"/>
        <w:left w:val="none" w:sz="0" w:space="0" w:color="auto"/>
        <w:bottom w:val="none" w:sz="0" w:space="0" w:color="auto"/>
        <w:right w:val="none" w:sz="0" w:space="0" w:color="auto"/>
      </w:divBdr>
    </w:div>
    <w:div w:id="1918784959">
      <w:bodyDiv w:val="1"/>
      <w:marLeft w:val="0"/>
      <w:marRight w:val="0"/>
      <w:marTop w:val="0"/>
      <w:marBottom w:val="0"/>
      <w:divBdr>
        <w:top w:val="none" w:sz="0" w:space="0" w:color="auto"/>
        <w:left w:val="none" w:sz="0" w:space="0" w:color="auto"/>
        <w:bottom w:val="none" w:sz="0" w:space="0" w:color="auto"/>
        <w:right w:val="none" w:sz="0" w:space="0" w:color="auto"/>
      </w:divBdr>
    </w:div>
    <w:div w:id="1920433420">
      <w:bodyDiv w:val="1"/>
      <w:marLeft w:val="0"/>
      <w:marRight w:val="0"/>
      <w:marTop w:val="0"/>
      <w:marBottom w:val="0"/>
      <w:divBdr>
        <w:top w:val="none" w:sz="0" w:space="0" w:color="auto"/>
        <w:left w:val="none" w:sz="0" w:space="0" w:color="auto"/>
        <w:bottom w:val="none" w:sz="0" w:space="0" w:color="auto"/>
        <w:right w:val="none" w:sz="0" w:space="0" w:color="auto"/>
      </w:divBdr>
    </w:div>
    <w:div w:id="1927106790">
      <w:bodyDiv w:val="1"/>
      <w:marLeft w:val="0"/>
      <w:marRight w:val="0"/>
      <w:marTop w:val="0"/>
      <w:marBottom w:val="0"/>
      <w:divBdr>
        <w:top w:val="none" w:sz="0" w:space="0" w:color="auto"/>
        <w:left w:val="none" w:sz="0" w:space="0" w:color="auto"/>
        <w:bottom w:val="none" w:sz="0" w:space="0" w:color="auto"/>
        <w:right w:val="none" w:sz="0" w:space="0" w:color="auto"/>
      </w:divBdr>
    </w:div>
    <w:div w:id="1929995891">
      <w:bodyDiv w:val="1"/>
      <w:marLeft w:val="0"/>
      <w:marRight w:val="0"/>
      <w:marTop w:val="0"/>
      <w:marBottom w:val="0"/>
      <w:divBdr>
        <w:top w:val="none" w:sz="0" w:space="0" w:color="auto"/>
        <w:left w:val="none" w:sz="0" w:space="0" w:color="auto"/>
        <w:bottom w:val="none" w:sz="0" w:space="0" w:color="auto"/>
        <w:right w:val="none" w:sz="0" w:space="0" w:color="auto"/>
      </w:divBdr>
    </w:div>
    <w:div w:id="1932857638">
      <w:bodyDiv w:val="1"/>
      <w:marLeft w:val="0"/>
      <w:marRight w:val="0"/>
      <w:marTop w:val="0"/>
      <w:marBottom w:val="0"/>
      <w:divBdr>
        <w:top w:val="none" w:sz="0" w:space="0" w:color="auto"/>
        <w:left w:val="none" w:sz="0" w:space="0" w:color="auto"/>
        <w:bottom w:val="none" w:sz="0" w:space="0" w:color="auto"/>
        <w:right w:val="none" w:sz="0" w:space="0" w:color="auto"/>
      </w:divBdr>
    </w:div>
    <w:div w:id="1945188457">
      <w:bodyDiv w:val="1"/>
      <w:marLeft w:val="0"/>
      <w:marRight w:val="0"/>
      <w:marTop w:val="0"/>
      <w:marBottom w:val="0"/>
      <w:divBdr>
        <w:top w:val="none" w:sz="0" w:space="0" w:color="auto"/>
        <w:left w:val="none" w:sz="0" w:space="0" w:color="auto"/>
        <w:bottom w:val="none" w:sz="0" w:space="0" w:color="auto"/>
        <w:right w:val="none" w:sz="0" w:space="0" w:color="auto"/>
      </w:divBdr>
    </w:div>
    <w:div w:id="1950043157">
      <w:bodyDiv w:val="1"/>
      <w:marLeft w:val="0"/>
      <w:marRight w:val="0"/>
      <w:marTop w:val="0"/>
      <w:marBottom w:val="0"/>
      <w:divBdr>
        <w:top w:val="none" w:sz="0" w:space="0" w:color="auto"/>
        <w:left w:val="none" w:sz="0" w:space="0" w:color="auto"/>
        <w:bottom w:val="none" w:sz="0" w:space="0" w:color="auto"/>
        <w:right w:val="none" w:sz="0" w:space="0" w:color="auto"/>
      </w:divBdr>
    </w:div>
    <w:div w:id="1956519049">
      <w:bodyDiv w:val="1"/>
      <w:marLeft w:val="0"/>
      <w:marRight w:val="0"/>
      <w:marTop w:val="0"/>
      <w:marBottom w:val="0"/>
      <w:divBdr>
        <w:top w:val="none" w:sz="0" w:space="0" w:color="auto"/>
        <w:left w:val="none" w:sz="0" w:space="0" w:color="auto"/>
        <w:bottom w:val="none" w:sz="0" w:space="0" w:color="auto"/>
        <w:right w:val="none" w:sz="0" w:space="0" w:color="auto"/>
      </w:divBdr>
    </w:div>
    <w:div w:id="1966085161">
      <w:bodyDiv w:val="1"/>
      <w:marLeft w:val="0"/>
      <w:marRight w:val="0"/>
      <w:marTop w:val="0"/>
      <w:marBottom w:val="0"/>
      <w:divBdr>
        <w:top w:val="none" w:sz="0" w:space="0" w:color="auto"/>
        <w:left w:val="none" w:sz="0" w:space="0" w:color="auto"/>
        <w:bottom w:val="none" w:sz="0" w:space="0" w:color="auto"/>
        <w:right w:val="none" w:sz="0" w:space="0" w:color="auto"/>
      </w:divBdr>
    </w:div>
    <w:div w:id="1976446699">
      <w:bodyDiv w:val="1"/>
      <w:marLeft w:val="0"/>
      <w:marRight w:val="0"/>
      <w:marTop w:val="0"/>
      <w:marBottom w:val="0"/>
      <w:divBdr>
        <w:top w:val="none" w:sz="0" w:space="0" w:color="auto"/>
        <w:left w:val="none" w:sz="0" w:space="0" w:color="auto"/>
        <w:bottom w:val="none" w:sz="0" w:space="0" w:color="auto"/>
        <w:right w:val="none" w:sz="0" w:space="0" w:color="auto"/>
      </w:divBdr>
    </w:div>
    <w:div w:id="1977947779">
      <w:bodyDiv w:val="1"/>
      <w:marLeft w:val="0"/>
      <w:marRight w:val="0"/>
      <w:marTop w:val="0"/>
      <w:marBottom w:val="0"/>
      <w:divBdr>
        <w:top w:val="none" w:sz="0" w:space="0" w:color="auto"/>
        <w:left w:val="none" w:sz="0" w:space="0" w:color="auto"/>
        <w:bottom w:val="none" w:sz="0" w:space="0" w:color="auto"/>
        <w:right w:val="none" w:sz="0" w:space="0" w:color="auto"/>
      </w:divBdr>
    </w:div>
    <w:div w:id="1992906935">
      <w:bodyDiv w:val="1"/>
      <w:marLeft w:val="0"/>
      <w:marRight w:val="0"/>
      <w:marTop w:val="0"/>
      <w:marBottom w:val="0"/>
      <w:divBdr>
        <w:top w:val="none" w:sz="0" w:space="0" w:color="auto"/>
        <w:left w:val="none" w:sz="0" w:space="0" w:color="auto"/>
        <w:bottom w:val="none" w:sz="0" w:space="0" w:color="auto"/>
        <w:right w:val="none" w:sz="0" w:space="0" w:color="auto"/>
      </w:divBdr>
    </w:div>
    <w:div w:id="2001929208">
      <w:bodyDiv w:val="1"/>
      <w:marLeft w:val="0"/>
      <w:marRight w:val="0"/>
      <w:marTop w:val="0"/>
      <w:marBottom w:val="0"/>
      <w:divBdr>
        <w:top w:val="none" w:sz="0" w:space="0" w:color="auto"/>
        <w:left w:val="none" w:sz="0" w:space="0" w:color="auto"/>
        <w:bottom w:val="none" w:sz="0" w:space="0" w:color="auto"/>
        <w:right w:val="none" w:sz="0" w:space="0" w:color="auto"/>
      </w:divBdr>
    </w:div>
    <w:div w:id="2010788605">
      <w:bodyDiv w:val="1"/>
      <w:marLeft w:val="0"/>
      <w:marRight w:val="0"/>
      <w:marTop w:val="0"/>
      <w:marBottom w:val="0"/>
      <w:divBdr>
        <w:top w:val="none" w:sz="0" w:space="0" w:color="auto"/>
        <w:left w:val="none" w:sz="0" w:space="0" w:color="auto"/>
        <w:bottom w:val="none" w:sz="0" w:space="0" w:color="auto"/>
        <w:right w:val="none" w:sz="0" w:space="0" w:color="auto"/>
      </w:divBdr>
    </w:div>
    <w:div w:id="2015374546">
      <w:bodyDiv w:val="1"/>
      <w:marLeft w:val="0"/>
      <w:marRight w:val="0"/>
      <w:marTop w:val="0"/>
      <w:marBottom w:val="0"/>
      <w:divBdr>
        <w:top w:val="none" w:sz="0" w:space="0" w:color="auto"/>
        <w:left w:val="none" w:sz="0" w:space="0" w:color="auto"/>
        <w:bottom w:val="none" w:sz="0" w:space="0" w:color="auto"/>
        <w:right w:val="none" w:sz="0" w:space="0" w:color="auto"/>
      </w:divBdr>
    </w:div>
    <w:div w:id="2027125538">
      <w:bodyDiv w:val="1"/>
      <w:marLeft w:val="0"/>
      <w:marRight w:val="0"/>
      <w:marTop w:val="0"/>
      <w:marBottom w:val="0"/>
      <w:divBdr>
        <w:top w:val="none" w:sz="0" w:space="0" w:color="auto"/>
        <w:left w:val="none" w:sz="0" w:space="0" w:color="auto"/>
        <w:bottom w:val="none" w:sz="0" w:space="0" w:color="auto"/>
        <w:right w:val="none" w:sz="0" w:space="0" w:color="auto"/>
      </w:divBdr>
    </w:div>
    <w:div w:id="2027515318">
      <w:bodyDiv w:val="1"/>
      <w:marLeft w:val="0"/>
      <w:marRight w:val="0"/>
      <w:marTop w:val="0"/>
      <w:marBottom w:val="0"/>
      <w:divBdr>
        <w:top w:val="none" w:sz="0" w:space="0" w:color="auto"/>
        <w:left w:val="none" w:sz="0" w:space="0" w:color="auto"/>
        <w:bottom w:val="none" w:sz="0" w:space="0" w:color="auto"/>
        <w:right w:val="none" w:sz="0" w:space="0" w:color="auto"/>
      </w:divBdr>
    </w:div>
    <w:div w:id="2042046748">
      <w:bodyDiv w:val="1"/>
      <w:marLeft w:val="0"/>
      <w:marRight w:val="0"/>
      <w:marTop w:val="0"/>
      <w:marBottom w:val="0"/>
      <w:divBdr>
        <w:top w:val="none" w:sz="0" w:space="0" w:color="auto"/>
        <w:left w:val="none" w:sz="0" w:space="0" w:color="auto"/>
        <w:bottom w:val="none" w:sz="0" w:space="0" w:color="auto"/>
        <w:right w:val="none" w:sz="0" w:space="0" w:color="auto"/>
      </w:divBdr>
    </w:div>
    <w:div w:id="2063359548">
      <w:bodyDiv w:val="1"/>
      <w:marLeft w:val="0"/>
      <w:marRight w:val="0"/>
      <w:marTop w:val="0"/>
      <w:marBottom w:val="0"/>
      <w:divBdr>
        <w:top w:val="none" w:sz="0" w:space="0" w:color="auto"/>
        <w:left w:val="none" w:sz="0" w:space="0" w:color="auto"/>
        <w:bottom w:val="none" w:sz="0" w:space="0" w:color="auto"/>
        <w:right w:val="none" w:sz="0" w:space="0" w:color="auto"/>
      </w:divBdr>
    </w:div>
    <w:div w:id="2065980935">
      <w:bodyDiv w:val="1"/>
      <w:marLeft w:val="0"/>
      <w:marRight w:val="0"/>
      <w:marTop w:val="0"/>
      <w:marBottom w:val="0"/>
      <w:divBdr>
        <w:top w:val="none" w:sz="0" w:space="0" w:color="auto"/>
        <w:left w:val="none" w:sz="0" w:space="0" w:color="auto"/>
        <w:bottom w:val="none" w:sz="0" w:space="0" w:color="auto"/>
        <w:right w:val="none" w:sz="0" w:space="0" w:color="auto"/>
      </w:divBdr>
    </w:div>
    <w:div w:id="2066490533">
      <w:bodyDiv w:val="1"/>
      <w:marLeft w:val="0"/>
      <w:marRight w:val="0"/>
      <w:marTop w:val="0"/>
      <w:marBottom w:val="0"/>
      <w:divBdr>
        <w:top w:val="none" w:sz="0" w:space="0" w:color="auto"/>
        <w:left w:val="none" w:sz="0" w:space="0" w:color="auto"/>
        <w:bottom w:val="none" w:sz="0" w:space="0" w:color="auto"/>
        <w:right w:val="none" w:sz="0" w:space="0" w:color="auto"/>
      </w:divBdr>
    </w:div>
    <w:div w:id="2075666360">
      <w:bodyDiv w:val="1"/>
      <w:marLeft w:val="0"/>
      <w:marRight w:val="0"/>
      <w:marTop w:val="0"/>
      <w:marBottom w:val="0"/>
      <w:divBdr>
        <w:top w:val="none" w:sz="0" w:space="0" w:color="auto"/>
        <w:left w:val="none" w:sz="0" w:space="0" w:color="auto"/>
        <w:bottom w:val="none" w:sz="0" w:space="0" w:color="auto"/>
        <w:right w:val="none" w:sz="0" w:space="0" w:color="auto"/>
      </w:divBdr>
    </w:div>
    <w:div w:id="21122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Ric10</b:Tag>
    <b:SourceType>Report</b:SourceType>
    <b:Guid>{28A8B1F5-59B7-48D0-9DE4-DFA614923827}</b:Guid>
    <b:Title>The psychology of gambling</b:Title>
    <b:Year>2010</b:Year>
    <b:City>Australia</b:City>
    <b:Author>
      <b:Author>
        <b:NameList>
          <b:Person>
            <b:Last>Rickwood</b:Last>
            <b:First>Debra</b:First>
          </b:Person>
          <b:Person>
            <b:Last>Blaszczynski</b:Last>
            <b:First>Alex</b:First>
          </b:Person>
          <b:Person>
            <b:Last>Delfabbro</b:Last>
            <b:First>Paul</b:First>
          </b:Person>
          <b:Person>
            <b:Last>Dowling</b:Last>
            <b:First>Nicki</b:First>
          </b:Person>
          <b:Person>
            <b:Last>Heading</b:Last>
            <b:First>Katharine</b:First>
          </b:Person>
        </b:NameList>
      </b:Author>
    </b:Author>
    <b:Institution>APS Gambling Working Group</b:Institution>
    <b:RefOrder>2</b:RefOrder>
  </b:Source>
  <b:Source>
    <b:Tag>Vol97</b:Tag>
    <b:SourceType>JournalArticle</b:SourceType>
    <b:Guid>{523802F3-32E8-4A2B-BBCE-8F4A3478695A}</b:Guid>
    <b:Title>Exploring the links between gambling, problem gambling, and self‐esteem</b:Title>
    <b:JournalName>Deviant Behavior</b:JournalName>
    <b:Year>1997</b:Year>
    <b:Pages>321-342</b:Pages>
    <b:Author>
      <b:Author>
        <b:NameList>
          <b:Person>
            <b:Last>Volberg</b:Last>
            <b:Middle>A.</b:Middle>
            <b:First>Rachel</b:First>
          </b:Person>
          <b:Person>
            <b:Last>Reitzes</b:Last>
            <b:Middle>C.</b:Middle>
            <b:First>Donald</b:First>
          </b:Person>
          <b:Person>
            <b:Last>Boles</b:Last>
            <b:First>Jaqueline</b:First>
          </b:Person>
        </b:NameList>
      </b:Author>
    </b:Author>
    <b:Volume>18</b:Volume>
    <b:Issue>4</b:Issue>
    <b:RefOrder>4</b:RefOrder>
  </b:Source>
  <b:Source>
    <b:Tag>Dic90</b:Tag>
    <b:SourceType>JournalArticle</b:SourceType>
    <b:Guid>{0120717E-9851-4833-B805-8F31F2D7D3F1}</b:Guid>
    <b:Title>Gambling: the psychology of a non-drug compulsion</b:Title>
    <b:Year>1990</b:Year>
    <b:JournalName>Drug and Alcohol Review</b:JournalName>
    <b:Pages>187-199</b:Pages>
    <b:Author>
      <b:Author>
        <b:NameList>
          <b:Person>
            <b:Last>Dickerson</b:Last>
            <b:First>Mark</b:First>
          </b:Person>
        </b:NameList>
      </b:Author>
    </b:Author>
    <b:Volume>9</b:Volume>
    <b:RefOrder>5</b:RefOrder>
  </b:Source>
  <b:Source>
    <b:Tag>Orf85</b:Tag>
    <b:SourceType>JournalArticle</b:SourceType>
    <b:Guid>{C58E02C2-8E7C-4F13-844D-3A3F23BE2727}</b:Guid>
    <b:Title>Pathological gambling and its treatment</b:Title>
    <b:Year>1985</b:Year>
    <b:JournalName>British Medical Journal</b:JournalName>
    <b:Pages>729-730</b:Pages>
    <b:Author>
      <b:Author>
        <b:NameList>
          <b:Person>
            <b:Last>Orford</b:Last>
            <b:First>J.</b:First>
          </b:Person>
        </b:NameList>
      </b:Author>
    </b:Author>
    <b:Volume>296</b:Volume>
    <b:RefOrder>6</b:RefOrder>
  </b:Source>
  <b:Source>
    <b:Tag>Ray04</b:Tag>
    <b:SourceType>JournalArticle</b:SourceType>
    <b:Guid>{497BF97D-F07D-49ED-85AA-CAB8A1C7C3EB}</b:Guid>
    <b:Title>Role of culture in gambling and problem gambling</b:Title>
    <b:JournalName>Clinical Psychology Review</b:JournalName>
    <b:Year>2004</b:Year>
    <b:Pages>1087-1114</b:Pages>
    <b:Author>
      <b:Author>
        <b:NameList>
          <b:Person>
            <b:Last>Raylu</b:Last>
            <b:First>Namrata</b:First>
          </b:Person>
          <b:Person>
            <b:Last>Po Oei</b:Last>
            <b:First>Tian</b:First>
          </b:Person>
        </b:NameList>
      </b:Author>
    </b:Author>
    <b:Volume>23</b:Volume>
    <b:RefOrder>7</b:RefOrder>
  </b:Source>
  <b:Source>
    <b:Tag>Wie07</b:Tag>
    <b:SourceType>Report</b:SourceType>
    <b:Guid>{8352CDAC-3498-4124-B6E6-8DAB5A7FB527}</b:Guid>
    <b:Title>Problem Gambling Prevalence Research: A Critical Overview</b:Title>
    <b:Year>2007</b:Year>
    <b:Author>
      <b:Author>
        <b:NameList>
          <b:Person>
            <b:Last>Wiebe</b:Last>
            <b:First>Jamie</b:First>
          </b:Person>
          <b:Person>
            <b:Last>Volberg</b:Last>
            <b:Middle>A.</b:Middle>
            <b:First>Rachel</b:First>
          </b:Person>
        </b:NameList>
      </b:Author>
    </b:Author>
    <b:Institution>Canadian Gaming Association</b:Institution>
    <b:RefOrder>9</b:RefOrder>
  </b:Source>
  <b:Source>
    <b:Tag>Wil12</b:Tag>
    <b:SourceType>Report</b:SourceType>
    <b:Guid>{52EDC5B2-4A4E-4819-8660-C406A7866359}</b:Guid>
    <b:Title>The population prevalence of problem gambling: Methodological influences, standardized rates, jurisdictional differences, and worldwide trends</b:Title>
    <b:Year>2012</b:Year>
    <b:Author>
      <b:Author>
        <b:NameList>
          <b:Person>
            <b:Last>Williams</b:Last>
            <b:Middle>J.</b:Middle>
            <b:First>Robert</b:First>
          </b:Person>
          <b:Person>
            <b:Last>Volberg</b:Last>
            <b:Middle>A.</b:Middle>
            <b:First>Rachel</b:First>
          </b:Person>
          <b:Person>
            <b:Last>Stevens</b:Last>
            <b:Middle>M. G.</b:Middle>
            <b:First>Rhys</b:First>
          </b:Person>
        </b:NameList>
      </b:Author>
    </b:Author>
    <b:City>Ontario</b:City>
    <b:Institution>The Ontario Problem Gambling Research Centre &amp; The Ontario Ministry of Health and Long Term Care</b:Institution>
    <b:RefOrder>10</b:RefOrder>
  </b:Source>
  <b:Source>
    <b:Tag>Wan06</b:Tag>
    <b:SourceType>JournalArticle</b:SourceType>
    <b:Guid>{6DEDFF2C-B909-4AFB-B28C-85DA2DB7749E}</b:Guid>
    <b:Title>Flow and dissociation: Examination of mean levels, cross-links, and links to emotional well-being across sports and recreational and pathological gambling</b:Title>
    <b:JournalName>Journals of Gambling Studies</b:JournalName>
    <b:Year>2006</b:Year>
    <b:Pages>289-304</b:Pages>
    <b:Author>
      <b:Author>
        <b:NameList>
          <b:Person>
            <b:Last>Wanner</b:Last>
            <b:First>Brigitte</b:First>
          </b:Person>
          <b:Person>
            <b:Last>Ladouceur</b:Last>
            <b:First>Robert</b:First>
          </b:Person>
          <b:Person>
            <b:Last>Auclair</b:Last>
            <b:Middle>V.</b:Middle>
            <b:First>Amélie</b:First>
          </b:Person>
          <b:Person>
            <b:Last>Vitaro</b:Last>
            <b:First>Frank</b:First>
          </b:Person>
        </b:NameList>
      </b:Author>
    </b:Author>
    <b:Volume>22</b:Volume>
    <b:RefOrder>11</b:RefOrder>
  </b:Source>
  <b:Source>
    <b:Tag>Dom09</b:Tag>
    <b:SourceType>JournalArticle</b:SourceType>
    <b:Guid>{EB3F2E3E-0ED7-4754-8ABD-4B74B215634A}</b:Guid>
    <b:Title>Epidemiología y factores implicados en el juego patológico</b:Title>
    <b:JournalName>Apuntes de Psicología</b:JournalName>
    <b:Year>2009</b:Year>
    <b:Pages>3-20</b:Pages>
    <b:Author>
      <b:Author>
        <b:NameList>
          <b:Person>
            <b:Last>Domínguez-Álvarez</b:Last>
            <b:Middle>María</b:Middle>
            <b:First>Ana</b:First>
          </b:Person>
        </b:NameList>
      </b:Author>
    </b:Author>
    <b:Volume>27</b:Volume>
    <b:Issue>1</b:Issue>
    <b:RefOrder>12</b:RefOrder>
  </b:Source>
  <b:Source>
    <b:Tag>Fis00</b:Tag>
    <b:SourceType>JournalArticle</b:SourceType>
    <b:Guid>{5AAD5E64-8696-45BA-B088-1D3761A10F36}</b:Guid>
    <b:Title>Developing the DSM-IV-DSM-IV Criteria to Identify Adolescent Problem Gambling in Non-Clinical Populations</b:Title>
    <b:Year>2000</b:Year>
    <b:JournalName>Journal of Gambling Studies</b:JournalName>
    <b:Pages>253-273</b:Pages>
    <b:Author>
      <b:Author>
        <b:NameList>
          <b:Person>
            <b:Last>Fisher</b:Last>
            <b:First>Sue</b:First>
          </b:Person>
        </b:NameList>
      </b:Author>
    </b:Author>
    <b:Volume>16</b:Volume>
    <b:Issue>2/3</b:Issue>
    <b:RefOrder>13</b:RefOrder>
  </b:Source>
  <b:Source>
    <b:Tag>Rob04</b:Tag>
    <b:SourceType>BookSection</b:SourceType>
    <b:Guid>{4A54547B-FE56-4F60-BDFA-B3D2BE116F3C}</b:Guid>
    <b:Title>Trastornos de control de impulsos: el juego patológico</b:Title>
    <b:Year>1994</b:Year>
    <b:Pages>559-594</b:Pages>
    <b:BookTitle>Manual de Psicopatología</b:BookTitle>
    <b:City>Madrid</b:City>
    <b:Publisher>McGraw-Hill</b:Publisher>
    <b:Author>
      <b:Author>
        <b:NameList>
          <b:Person>
            <b:Last>Robert</b:Last>
            <b:First>C.</b:First>
          </b:Person>
          <b:Person>
            <b:Last>Botella</b:Last>
            <b:First>C.</b:First>
          </b:Person>
        </b:NameList>
      </b:Author>
      <b:Editor>
        <b:NameList>
          <b:Person>
            <b:Last>Belloch</b:Last>
            <b:First>A.</b:First>
          </b:Person>
          <b:Person>
            <b:Last>Sandín</b:Last>
            <b:First>B.</b:First>
          </b:Person>
          <b:Person>
            <b:Last>Ramos</b:Last>
            <b:First>F.</b:First>
          </b:Person>
        </b:NameList>
      </b:Editor>
    </b:Author>
    <b:RefOrder>14</b:RefOrder>
  </b:Source>
  <b:Source>
    <b:Tag>She101</b:Tag>
    <b:SourceType>JournalArticle</b:SourceType>
    <b:Guid>{3708BCF7-6467-458F-9859-A6654106CB0A}</b:Guid>
    <b:Title>Risk and protective factors associated with youth problem gambling</b:Title>
    <b:Year>2010</b:Year>
    <b:JournalName>International Journal of Adolescent Medicine and Health</b:JournalName>
    <b:Pages>39-58</b:Pages>
    <b:Author>
      <b:Author>
        <b:NameList>
          <b:Person>
            <b:Last>Shead</b:Last>
            <b:Middle>W.</b:Middle>
            <b:First>N.</b:First>
          </b:Person>
          <b:Person>
            <b:Last>Deverensky</b:Last>
            <b:Middle>L.</b:Middle>
            <b:First>Jeffrey</b:First>
          </b:Person>
          <b:Person>
            <b:Last>Gupta</b:Last>
            <b:First>Rina</b:First>
          </b:Person>
        </b:NameList>
      </b:Author>
    </b:Author>
    <b:Volume>22</b:Volume>
    <b:Issue>1</b:Issue>
    <b:RefOrder>15</b:RefOrder>
  </b:Source>
  <b:Source>
    <b:Tag>Tan11</b:Tag>
    <b:SourceType>JournalArticle</b:SourceType>
    <b:Guid>{CC2A21BD-20B4-4C4C-911E-0C6FC9724567}</b:Guid>
    <b:Title>Gambling Cognition and subjective well-being as mediators between perceived stress and problem gambling: a cross-cultural study on white and chinese problem gamblers</b:Title>
    <b:Year>2011</b:Year>
    <b:JournalName>Psychology of Addictive Behaviors</b:JournalName>
    <b:Pages>511-520</b:Pages>
    <b:Author>
      <b:Author>
        <b:NameList>
          <b:Person>
            <b:Last>Tang</b:Last>
            <b:Middle>So-kum</b:Middle>
            <b:First>Catherine</b:First>
          </b:Person>
          <b:Person>
            <b:Last>Oei</b:Last>
            <b:Middle>Po</b:Middle>
            <b:First>Tian</b:First>
          </b:Person>
        </b:NameList>
      </b:Author>
    </b:Author>
    <b:Volume>25</b:Volume>
    <b:Issue>3</b:Issue>
    <b:RefOrder>16</b:RefOrder>
  </b:Source>
  <b:Source>
    <b:Tag>Des04</b:Tag>
    <b:SourceType>JournalArticle</b:SourceType>
    <b:Guid>{E51EBD90-EC0D-4B2E-9B35-607A0903B1AA}</b:Guid>
    <b:Title>Health correlates of recreational gambling in older adults</b:Title>
    <b:JournalName>American Journal of Psychiatry</b:JournalName>
    <b:Year>2004</b:Year>
    <b:Pages>1672-1679</b:Pages>
    <b:Author>
      <b:Author>
        <b:NameList>
          <b:Person>
            <b:Last>Desai</b:Last>
            <b:Middle>A.</b:Middle>
            <b:First>Rani</b:First>
          </b:Person>
          <b:Person>
            <b:Last>Maciejewski</b:Last>
            <b:Middle>K.</b:Middle>
            <b:First>Paul</b:First>
          </b:Person>
          <b:Person>
            <b:Last>Dausey</b:Last>
            <b:Middle>J.</b:Middle>
            <b:First>David</b:First>
          </b:Person>
          <b:Person>
            <b:Last>Caldarone</b:Last>
            <b:Middle>J.</b:Middle>
            <b:First>Barbara</b:First>
          </b:Person>
          <b:Person>
            <b:Last>Potenza</b:Last>
            <b:Middle>N.</b:Middle>
            <b:First>Marc</b:First>
          </b:Person>
        </b:NameList>
      </b:Author>
    </b:Author>
    <b:Volume>161</b:Volume>
    <b:RefOrder>17</b:RefOrder>
  </b:Source>
  <b:Source>
    <b:Tag>Rob99</b:Tag>
    <b:SourceType>ConferenceProceedings</b:SourceType>
    <b:Guid>{E0B59AA0-0DAA-4338-9BA0-BFA5B26433C1}</b:Guid>
    <b:Title>Análisis de factores de protección y de riesgo en una muestra de sujetos en tratamiento por su adicción a las drogas y de sujetos no consumidores habituales y drogas</b:Title>
    <b:Year>1999</b:Year>
    <b:City>Cádiz</b:City>
    <b:Author>
      <b:Author>
        <b:NameList>
          <b:Person>
            <b:Last>Robles</b:Last>
            <b:First>L.</b:First>
          </b:Person>
          <b:Person>
            <b:Last>Martínez</b:Last>
            <b:Middle>M.</b:Middle>
            <b:First>J.</b:First>
          </b:Person>
        </b:NameList>
      </b:Author>
    </b:Author>
    <b:ConferenceName>IV Encuentro Nacional sobre Drogodependencias y su Enfoque Comunitario</b:ConferenceName>
    <b:RefOrder>18</b:RefOrder>
  </b:Source>
  <b:Source>
    <b:Tag>Mat13</b:Tag>
    <b:SourceType>JournalArticle</b:SourceType>
    <b:Guid>{09147619-7530-49B7-BEA9-401AF2E3D3A5}</b:Guid>
    <b:Title>Impact of problem gambling on financial, emotional and social well-being of Singaporean families</b:Title>
    <b:JournalName>International Gambling Studies</b:JournalName>
    <b:Year>2013</b:Year>
    <b:Pages>127-140</b:Pages>
    <b:Author>
      <b:Author>
        <b:NameList>
          <b:Person>
            <b:Last>Mathews</b:Last>
            <b:First>Mathew</b:First>
          </b:Person>
          <b:Person>
            <b:Last>Volberg</b:Last>
            <b:First>Rachel</b:First>
          </b:Person>
        </b:NameList>
      </b:Author>
    </b:Author>
    <b:Volume>13</b:Volume>
    <b:Issue>1</b:Issue>
    <b:DOI>10.1080/14459795.2012.731422</b:DOI>
    <b:RefOrder>19</b:RefOrder>
  </b:Source>
  <b:Source>
    <b:Tag>Die06</b:Tag>
    <b:SourceType>JournalArticle</b:SourceType>
    <b:Guid>{4BB092BA-B4F4-4741-AD9E-FEA0B9983A3E}</b:Guid>
    <b:Title>Guidelines for national indicators of subjective well-being and ill-being</b:Title>
    <b:Pages>397-404</b:Pages>
    <b:Year>2006</b:Year>
    <b:JournalName>Journal of Happiness Studies</b:JournalName>
    <b:Author>
      <b:Author>
        <b:NameList>
          <b:Person>
            <b:Last>Diener</b:Last>
            <b:First>E.</b:First>
          </b:Person>
        </b:NameList>
      </b:Author>
    </b:Author>
    <b:Volume>7</b:Volume>
    <b:RefOrder>20</b:RefOrder>
  </b:Source>
  <b:Source>
    <b:Tag>Pav91</b:Tag>
    <b:SourceType>JournalArticle</b:SourceType>
    <b:Guid>{3EF615E4-CAD4-441C-9A74-6FC4D435CE12}</b:Guid>
    <b:Title>Further validation of the satisfaction with life scale: Evidence for the cross-method convergence of well-being measures</b:Title>
    <b:JournalName>Journal of Personality Assessment</b:JournalName>
    <b:Year>1991</b:Year>
    <b:Pages>149-161</b:Pages>
    <b:Author>
      <b:Author>
        <b:NameList>
          <b:Person>
            <b:Last>Pavot</b:Last>
            <b:First>W.</b:First>
          </b:Person>
          <b:Person>
            <b:Last>Diener</b:Last>
            <b:First>E.</b:First>
          </b:Person>
          <b:Person>
            <b:Last>Colvin</b:Last>
            <b:Middle>R.</b:Middle>
            <b:First>C.</b:First>
          </b:Person>
          <b:Person>
            <b:Last>Sandvik</b:Last>
            <b:First>E.</b:First>
          </b:Person>
        </b:NameList>
      </b:Author>
    </b:Author>
    <b:Volume>57</b:Volume>
    <b:RefOrder>21</b:RefOrder>
  </b:Source>
  <b:Source>
    <b:Tag>Die85</b:Tag>
    <b:SourceType>JournalArticle</b:SourceType>
    <b:Guid>{BCDB1314-C092-4916-995D-894F2F0399C5}</b:Guid>
    <b:Title>The satisfaction with life scale</b:Title>
    <b:JournalName>Journal of Personality Assessment</b:JournalName>
    <b:Year>1985</b:Year>
    <b:Pages>71-75</b:Pages>
    <b:Author>
      <b:Author>
        <b:NameList>
          <b:Person>
            <b:Last>Diener</b:Last>
            <b:First>E.</b:First>
          </b:Person>
          <b:Person>
            <b:Last>Emmons</b:Last>
            <b:Middle>A.</b:Middle>
            <b:First>R.</b:First>
          </b:Person>
          <b:Person>
            <b:Last>Larsen</b:Last>
            <b:Middle>J.</b:Middle>
            <b:First>R.</b:First>
          </b:Person>
          <b:Person>
            <b:Last>Griffin</b:Last>
            <b:First>S.</b:First>
          </b:Person>
        </b:NameList>
      </b:Author>
    </b:Author>
    <b:Volume>49</b:Volume>
    <b:Issue>1</b:Issue>
    <b:RefOrder>22</b:RefOrder>
  </b:Source>
  <b:Source>
    <b:Tag>Key98</b:Tag>
    <b:SourceType>JournalArticle</b:SourceType>
    <b:Guid>{B7B621B9-955C-493E-B565-881B430E1B54}</b:Guid>
    <b:Title>Social well-being</b:Title>
    <b:JournalName>Social Psychology Quarterly</b:JournalName>
    <b:Year>1998</b:Year>
    <b:Pages>121-140</b:Pages>
    <b:Author>
      <b:Author>
        <b:NameList>
          <b:Person>
            <b:Last>Keyes</b:Last>
            <b:First>C.</b:First>
          </b:Person>
        </b:NameList>
      </b:Author>
    </b:Author>
    <b:Volume>61</b:Volume>
    <b:RefOrder>23</b:RefOrder>
  </b:Source>
  <b:Source>
    <b:Tag>Gar001</b:Tag>
    <b:SourceType>JournalArticle</b:SourceType>
    <b:Guid>{866FA3C3-9737-40B3-8480-E5EE2F38B70D}</b:Guid>
    <b:Title>La categoría bienestar psicológico. Su relación con otras categorías sociales.</b:Title>
    <b:JournalName>Revista Cubana de Medicina General Integral</b:JournalName>
    <b:Year>2000</b:Year>
    <b:Pages>586-592</b:Pages>
    <b:Author>
      <b:Author>
        <b:NameList>
          <b:Person>
            <b:Last>García-Viniegras</b:Last>
            <b:First>Carmen</b:First>
          </b:Person>
          <b:Person>
            <b:Last>González-Benítez</b:Last>
            <b:First>Idarmis</b:First>
          </b:Person>
        </b:NameList>
      </b:Author>
    </b:Author>
    <b:Volume>16</b:Volume>
    <b:Issue>6</b:Issue>
    <b:RefOrder>24</b:RefOrder>
  </b:Source>
  <b:Source>
    <b:Tag>Ois00</b:Tag>
    <b:SourceType>BookSection</b:SourceType>
    <b:Guid>{DFDF5015-D119-464A-9D83-D98E3F050A50}</b:Guid>
    <b:Title>Goals as cornerstones of subjective well-being: Linking individuals and cultures</b:Title>
    <b:Year>2000</b:Year>
    <b:Pages>87-112</b:Pages>
    <b:City>Cambridge, MA</b:City>
    <b:Publisher>MIT Press</b:Publisher>
    <b:BookTitle>Culture and subjective well-being</b:BookTitle>
    <b:Author>
      <b:Author>
        <b:NameList>
          <b:Person>
            <b:Last>Oishi</b:Last>
            <b:First>S.</b:First>
          </b:Person>
        </b:NameList>
      </b:Author>
      <b:Editor>
        <b:NameList>
          <b:Person>
            <b:Last>Diener</b:Last>
            <b:First>E.</b:First>
          </b:Person>
          <b:Person>
            <b:Last>Suh</b:Last>
            <b:Middle>M.</b:Middle>
            <b:First>E.</b:First>
          </b:Person>
        </b:NameList>
      </b:Editor>
    </b:Author>
    <b:RefOrder>25</b:RefOrder>
  </b:Source>
  <b:Source>
    <b:Tag>Rui13</b:Tag>
    <b:SourceType>DocumentFromInternetSite</b:SourceType>
    <b:Guid>{6E2D3215-CE47-4F53-9CBD-D8DB15D717D0}</b:Guid>
    <b:Title>Bienestar psicológico en adultos jóvenes con características de ludopatía</b:Title>
    <b:Year>2013</b:Year>
    <b:PublicationTitle>(Tesis para optar al título de Psicóloga Clínica, Universidad Rafael Landivar, Guatemala)</b:PublicationTitle>
    <b:Month>enero</b:Month>
    <b:Author>
      <b:Author>
        <b:NameList>
          <b:Person>
            <b:Last>Ruiz-Reynosa</b:Last>
            <b:Middle>Alejandra</b:Middle>
            <b:First>María</b:First>
          </b:Person>
        </b:NameList>
      </b:Author>
    </b:Author>
    <b:URL>http://biblio3.url.edu.gt/Tesario/2013/05/43/Ruiz-Maria.pdf</b:URL>
    <b:InternetSiteTitle>(Tesis para optar al título de Psicología Clínica, Universidad Rafael Landivar, Guatemala)</b:InternetSiteTitle>
    <b:RefOrder>26</b:RefOrder>
  </b:Source>
  <b:Source>
    <b:Tag>Gra05</b:Tag>
    <b:SourceType>JournalArticle</b:SourceType>
    <b:Guid>{46530EAE-4279-4013-8084-A8B4488E413E}</b:Guid>
    <b:Title>Quality of life in kleptomania and pathological gambling</b:Title>
    <b:Year>2005</b:Year>
    <b:Pages>34-37</b:Pages>
    <b:JournalName>Comprehensive Psychiatry</b:JournalName>
    <b:Author>
      <b:Author>
        <b:NameList>
          <b:Person>
            <b:Last>Grant</b:Last>
            <b:Middle>E.</b:Middle>
            <b:First>Jon</b:First>
          </b:Person>
          <b:Person>
            <b:Last>Kim</b:Last>
            <b:Middle>Won</b:Middle>
            <b:First>Suck</b:First>
          </b:Person>
        </b:NameList>
      </b:Author>
    </b:Author>
    <b:Volume>46</b:Volume>
    <b:Issue>1</b:Issue>
    <b:RefOrder>27</b:RefOrder>
  </b:Source>
  <b:Source>
    <b:Tag>Rou02</b:Tag>
    <b:SourceType>JournalArticle</b:SourceType>
    <b:Guid>{CFA03542-522E-453B-9079-BC42C80D7869}</b:Guid>
    <b:Title>Passion and Gambling: On the Validation of the Gambling Passion Scale (GPS)</b:Title>
    <b:JournalName>Journal of Gambling Studies</b:JournalName>
    <b:Year>2002</b:Year>
    <b:Pages>45-66</b:Pages>
    <b:Author>
      <b:Author>
        <b:NameList>
          <b:Person>
            <b:Last>Rousseau</b:Last>
            <b:Middle>L.</b:Middle>
            <b:First>François</b:First>
          </b:Person>
          <b:Person>
            <b:Last>Vallerand</b:Last>
            <b:Middle>J.</b:Middle>
            <b:First>Robert</b:First>
          </b:Person>
          <b:Person>
            <b:Last>Ratelle</b:Last>
            <b:Middle>F.</b:Middle>
            <b:First>Catherine</b:First>
          </b:Person>
          <b:Person>
            <b:Last>Mageau</b:Last>
            <b:Middle>A.</b:Middle>
            <b:First>Geneviève</b:First>
          </b:Person>
          <b:Person>
            <b:Last>Provencher</b:Last>
            <b:Middle>J.</b:Middle>
            <b:First>Pierre</b:First>
          </b:Person>
        </b:NameList>
      </b:Author>
    </b:Author>
    <b:Volume>18</b:Volume>
    <b:Issue>1</b:Issue>
    <b:RefOrder>28</b:RefOrder>
  </b:Source>
  <b:Source>
    <b:Tag>Lai06</b:Tag>
    <b:SourceType>JournalArticle</b:SourceType>
    <b:Guid>{3CE68F61-FB26-412F-9A8A-B0893438A27B}</b:Guid>
    <b:Title>Gambling and the older Chinese in Canada</b:Title>
    <b:JournalName>Journal of Gambling Studies</b:JournalName>
    <b:Year>2006</b:Year>
    <b:Pages>121-141</b:Pages>
    <b:Author>
      <b:Author>
        <b:NameList>
          <b:Person>
            <b:Last>Lai</b:Last>
            <b:Middle>W. L.</b:Middle>
            <b:First>Daniel</b:First>
          </b:Person>
        </b:NameList>
      </b:Author>
    </b:Author>
    <b:Volume>22</b:Volume>
    <b:Issue>1</b:Issue>
    <b:RefOrder>29</b:RefOrder>
  </b:Source>
  <b:Source>
    <b:Tag>Cot97</b:Tag>
    <b:SourceType>JournalArticle</b:SourceType>
    <b:Guid>{37BDF727-1A1D-46C1-801C-19C513C320F6}</b:Guid>
    <b:Title>Chances, Trances, and Lots of Slots: Gambling Motives and Consumption Experiences</b:Title>
    <b:Year>1997</b:Year>
    <b:JournalName>Journal of Leisure Research</b:JournalName>
    <b:Pages>380-406</b:Pages>
    <b:Author>
      <b:Author>
        <b:NameList>
          <b:Person>
            <b:Last>Cotte</b:Last>
            <b:First>June</b:First>
          </b:Person>
        </b:NameList>
      </b:Author>
    </b:Author>
    <b:Volume>29</b:Volume>
    <b:Issue>4</b:Issue>
    <b:RefOrder>30</b:RefOrder>
  </b:Source>
  <b:Source>
    <b:Tag>Wal961</b:Tag>
    <b:SourceType>JournalArticle</b:SourceType>
    <b:Guid>{47C2342E-5D22-4C7D-B7E4-1CBCCB039DC8}</b:Guid>
    <b:Title>The prevalence of problem and pathological gambling: a critical analysis</b:Title>
    <b:JournalName>Journal of Gambling Studies</b:JournalName>
    <b:Year>1996</b:Year>
    <b:Pages>233-249</b:Pages>
    <b:Author>
      <b:Author>
        <b:NameList>
          <b:Person>
            <b:Last>Walker</b:Last>
            <b:First>Michael</b:First>
          </b:Person>
          <b:Person>
            <b:Last>Dickerson</b:Last>
            <b:First>Mark</b:First>
          </b:Person>
        </b:NameList>
      </b:Author>
    </b:Author>
    <b:Volume>12</b:Volume>
    <b:Issue>2</b:Issue>
    <b:RefOrder>37</b:RefOrder>
  </b:Source>
  <b:Source>
    <b:Tag>Fag07</b:Tag>
    <b:SourceType>JournalArticle</b:SourceType>
    <b:Guid>{AC29E743-1BC0-4283-8650-A412E02EA780}</b:Guid>
    <b:Title>How does one measure gambling problems? Reliability and validity of the NORC DSM-IV Screen for gambling problems</b:Title>
    <b:JournalName>International Journal of Testing</b:JournalName>
    <b:Year>2007</b:Year>
    <b:Pages>25-39</b:Pages>
    <b:Author>
      <b:Author>
        <b:NameList>
          <b:Person>
            <b:Last>Fager</b:Last>
            <b:First>Madeleine</b:First>
          </b:Person>
        </b:NameList>
      </b:Author>
    </b:Author>
    <b:Volume>6</b:Volume>
    <b:RefOrder>38</b:RefOrder>
  </b:Source>
  <b:Source>
    <b:Tag>Hod04</b:Tag>
    <b:SourceType>JournalArticle</b:SourceType>
    <b:Guid>{CF73FA7C-359A-4EEB-AA9D-3FA0DB13DFA9}</b:Guid>
    <b:Title>Using the NORC DSM Screen for Gambling Problems as an outcome measure for pahological gambling: psychometric evaluation</b:Title>
    <b:JournalName>Addictive Behaviors</b:JournalName>
    <b:Year>2004</b:Year>
    <b:Pages>1685-1690</b:Pages>
    <b:Author>
      <b:Author>
        <b:NameList>
          <b:Person>
            <b:Last>Hodgins</b:Last>
            <b:Middle>C.</b:Middle>
            <b:First>David</b:First>
          </b:Person>
        </b:NameList>
      </b:Author>
    </b:Author>
    <b:Volume>29</b:Volume>
    <b:RefOrder>39</b:RefOrder>
  </b:Source>
  <b:Source>
    <b:Tag>Sti03</b:Tag>
    <b:SourceType>JournalArticle</b:SourceType>
    <b:Guid>{CC762CFD-7617-4620-9F6D-0D4EE7FB32A9}</b:Guid>
    <b:Title>Reliability, Validity, and Classification Accuracy o a Measure of DSM-IV Diagnostic Criteria for Pathological Gamble</b:Title>
    <b:JournalName>American Journal of Psychiatry</b:JournalName>
    <b:Year>2003</b:Year>
    <b:Pages>180-182</b:Pages>
    <b:Author>
      <b:Author>
        <b:NameList>
          <b:Person>
            <b:Last>Stinchfield</b:Last>
            <b:First>Randy</b:First>
          </b:Person>
        </b:NameList>
      </b:Author>
    </b:Author>
    <b:Volume>160</b:Volume>
    <b:RefOrder>40</b:RefOrder>
  </b:Source>
  <b:Source>
    <b:Tag>Wic08</b:Tag>
    <b:SourceType>JournalArticle</b:SourceType>
    <b:Guid>{71FC26C0-79C0-4415-A869-320EA7D74B88}</b:Guid>
    <b:Title>Psychometric Evaluation of the National Opinion Research Center DSM-IV Screen for Gambling Problems (NODS)</b:Title>
    <b:Year>2008</b:Year>
    <b:Pages>392-395</b:Pages>
    <b:JournalName>The American Journal on Addictions</b:JournalName>
    <b:Author>
      <b:Author>
        <b:NameList>
          <b:Person>
            <b:Last>Wickwire, Jr.</b:Last>
            <b:Middle>M.</b:Middle>
            <b:First>Emerson</b:First>
          </b:Person>
          <b:Person>
            <b:Last>Burke</b:Last>
            <b:Middle>S.</b:Middle>
            <b:First>Randy</b:First>
          </b:Person>
          <b:Person>
            <b:Last>Brown</b:Last>
            <b:Middle>A.</b:Middle>
            <b:First>Seth</b:First>
          </b:Person>
          <b:Person>
            <b:Last>Parker</b:Last>
            <b:Middle>D.</b:Middle>
            <b:First>Jefferson</b:First>
          </b:Person>
          <b:Person>
            <b:Last>May</b:Last>
            <b:Middle>K.</b:Middle>
            <b:First>Ryan</b:First>
          </b:Person>
        </b:NameList>
      </b:Author>
    </b:Author>
    <b:Volume>17</b:Volume>
    <b:RefOrder>41</b:RefOrder>
  </b:Source>
  <b:Source>
    <b:Tag>Mcm06</b:Tag>
    <b:SourceType>JournalArticle</b:SourceType>
    <b:Guid>{DFD8A94F-388C-4C37-8BEC-85FFB2684C56}</b:Guid>
    <b:Title>Measuring Problem Gambling: Assessment of Three Prevalence Screens</b:Title>
    <b:JournalName>International Gambling Studies</b:JournalName>
    <b:Year>2006</b:Year>
    <b:Pages>147-174</b:Pages>
    <b:Author>
      <b:Author>
        <b:NameList>
          <b:Person>
            <b:Last>Mcmillen</b:Last>
            <b:First>Jan</b:First>
          </b:Person>
          <b:Person>
            <b:Last>Wenzel</b:Last>
            <b:First>Michael</b:First>
          </b:Person>
        </b:NameList>
      </b:Author>
    </b:Author>
    <b:Volume>6</b:Volume>
    <b:Issue>2</b:Issue>
    <b:RefOrder>42</b:RefOrder>
  </b:Source>
  <b:Source>
    <b:Tag>Vol04</b:Tag>
    <b:SourceType>JournalArticle</b:SourceType>
    <b:Guid>{1AEDB195-EB27-451F-84FB-F16667C0348A}</b:Guid>
    <b:Title>Fifteen years of problem gambling prevalence research: What do we know? Where do we go?</b:Title>
    <b:JournalName>Journal of Gambling Issues</b:JournalName>
    <b:Year>2004</b:Year>
    <b:Author>
      <b:Author>
        <b:NameList>
          <b:Person>
            <b:Last>Volberg</b:Last>
            <b:Middle>A.</b:Middle>
            <b:First>Rachel</b:First>
          </b:Person>
        </b:NameList>
      </b:Author>
    </b:Author>
    <b:Volume>10</b:Volume>
    <b:DOI>10.4309/jgi.2004.10.12</b:DOI>
    <b:RefOrder>43</b:RefOrder>
  </b:Source>
  <b:Source>
    <b:Tag>Toc09</b:Tag>
    <b:SourceType>JournalArticle</b:SourceType>
    <b:Guid>{CD2CDE83-6A9B-4000-9A16-99A57C7EF02A}</b:Guid>
    <b:Title>The NODS CLiP: A Rapid Screen for Adult Pathological and Problem Gambling</b:Title>
    <b:Year>2009</b:Year>
    <b:JournalName>Journal of Gambling Studies</b:JournalName>
    <b:Pages>541-555</b:Pages>
    <b:Author>
      <b:Author>
        <b:NameList>
          <b:Person>
            <b:Last>Toce-Gerstein</b:Last>
            <b:First>Marianna</b:First>
          </b:Person>
          <b:Person>
            <b:Last>Gerstein</b:Last>
            <b:Middle>R</b:Middle>
            <b:First>Dean</b:First>
          </b:Person>
          <b:Person>
            <b:Last>Volberg</b:Last>
            <b:Middle>A</b:Middle>
            <b:First>Rachel</b:First>
          </b:Person>
        </b:NameList>
      </b:Author>
    </b:Author>
    <b:Volume>25</b:Volume>
    <b:Issue>4</b:Issue>
    <b:RefOrder>44</b:RefOrder>
  </b:Source>
  <b:Source>
    <b:Tag>Ger99</b:Tag>
    <b:SourceType>Report</b:SourceType>
    <b:Guid>{4EB3F989-AB76-42CE-A496-4E316AE9924F}</b:Guid>
    <b:Title>Gambling impact and behavior study: Report to the national gambling impact study</b:Title>
    <b:Year>1999</b:Year>
    <b:Author>
      <b:Author>
        <b:NameList>
          <b:Person>
            <b:Last>Gerstein</b:Last>
            <b:First>D.</b:First>
          </b:Person>
          <b:Person>
            <b:Last>Murphy</b:Last>
            <b:First>S.</b:First>
          </b:Person>
          <b:Person>
            <b:Last>Toce</b:Last>
            <b:First>M.</b:First>
          </b:Person>
          <b:Person>
            <b:Last>Hoffman</b:Last>
            <b:First>J.</b:First>
          </b:Person>
          <b:Person>
            <b:Last>Palmer</b:Last>
            <b:First>A.</b:First>
          </b:Person>
          <b:Person>
            <b:Last>Johnson</b:Last>
            <b:First>R.</b:First>
          </b:Person>
          <b:Person>
            <b:Last>Larison</b:Last>
            <b:First>C.</b:First>
          </b:Person>
          <b:Person>
            <b:Last>Chuchro</b:Last>
            <b:First>L.</b:First>
          </b:Person>
          <b:Person>
            <b:Last>Bard</b:Last>
            <b:First>A.</b:First>
          </b:Person>
          <b:Person>
            <b:Last>Engelman</b:Last>
            <b:First>L.</b:First>
          </b:Person>
          <b:Person>
            <b:Last>Hill</b:Last>
            <b:Middle>A.</b:Middle>
            <b:First>M.</b:First>
          </b:Person>
          <b:Person>
            <b:Last>Buie</b:Last>
            <b:First>T.</b:First>
          </b:Person>
          <b:Person>
            <b:Last>Volberg</b:Last>
            <b:First>R.</b:First>
          </b:Person>
          <b:Person>
            <b:Last>Harwood</b:Last>
            <b:First>H.</b:First>
          </b:Person>
          <b:Person>
            <b:Last>Tucker</b:Last>
            <b:First>A.</b:First>
          </b:Person>
          <b:Person>
            <b:Last>Christiansen</b:Last>
            <b:First>E.</b:First>
          </b:Person>
          <b:Person>
            <b:Last>Cummins</b:Last>
            <b:First>W.</b:First>
          </b:Person>
          <b:Person>
            <b:Last>Sinclair</b:Last>
            <b:First>S.</b:First>
          </b:Person>
        </b:NameList>
      </b:Author>
    </b:Author>
    <b:City>Chicago</b:City>
    <b:Institution>National Opinion Research Center</b:Institution>
    <b:LCID>en-GB</b:LCID>
    <b:RefOrder>31</b:RefOrder>
  </b:Source>
  <b:Source>
    <b:Tag>Mut12</b:Tag>
    <b:SourceType>Book</b:SourceType>
    <b:Guid>{E48FDE90-F786-46B9-B4DB-D1231470AFCB}</b:Guid>
    <b:Title>Mplus. Statistical Analysis With Latent Variables. User's Guide</b:Title>
    <b:Year>2012</b:Year>
    <b:Author>
      <b:Author>
        <b:NameList>
          <b:Person>
            <b:Last>Muthén</b:Last>
            <b:Middle>K</b:Middle>
            <b:First>Linda</b:First>
          </b:Person>
          <b:Person>
            <b:Last>Muthén</b:Last>
            <b:Middle>O</b:Middle>
            <b:First>Bengt</b:First>
          </b:Person>
        </b:NameList>
      </b:Author>
    </b:Author>
    <b:LCID>en-GB</b:LCID>
    <b:City>Los Angeles</b:City>
    <b:Publisher>Muthén &amp; Muthén</b:Publisher>
    <b:RefOrder>33</b:RefOrder>
  </b:Source>
  <b:Source>
    <b:Tag>Wan12</b:Tag>
    <b:SourceType>Book</b:SourceType>
    <b:Guid>{7C71076C-5C64-4DA4-8824-5ABFCE27C267}</b:Guid>
    <b:Title>Structural Equation Modeling. Applications Using Mplus</b:Title>
    <b:Year>2012</b:Year>
    <b:Publisher>Wiley &amp; Higher Education Press</b:Publisher>
    <b:Author>
      <b:Author>
        <b:NameList>
          <b:Person>
            <b:Last>Wang</b:Last>
            <b:First>Jichuan</b:First>
          </b:Person>
          <b:Person>
            <b:Last>Wang</b:Last>
            <b:First>Xiaoqian</b:First>
          </b:Person>
        </b:NameList>
      </b:Author>
    </b:Author>
    <b:LCID>en-GB</b:LCID>
    <b:RefOrder>34</b:RefOrder>
  </b:Source>
  <b:Source>
    <b:Tag>Mil10</b:Tag>
    <b:SourceType>JournalArticle</b:SourceType>
    <b:Guid>{B35F3F99-A1BD-4343-BDE8-1096974F2478}</b:Guid>
    <b:Title>Testing measurement invariance across groups: Applications in corss-cultural research</b:Title>
    <b:Year>2010</b:Year>
    <b:Author>
      <b:Author>
        <b:NameList>
          <b:Person>
            <b:Last>Milfont</b:Last>
            <b:Middle>L</b:Middle>
            <b:First>Taciano</b:First>
          </b:Person>
          <b:Person>
            <b:Last>Fischer</b:Last>
            <b:First>Ronald</b:First>
          </b:Person>
        </b:NameList>
      </b:Author>
    </b:Author>
    <b:JournalName>International Journal of Psychological Research</b:JournalName>
    <b:Pages>111-121</b:Pages>
    <b:Volume>3</b:Volume>
    <b:Issue>1</b:Issue>
    <b:RefOrder>35</b:RefOrder>
  </b:Source>
  <b:Source>
    <b:Tag>Bri11</b:Tag>
    <b:SourceType>JournalArticle</b:SourceType>
    <b:Guid>{1656ABD4-696B-4B03-BEE7-13CB9BB63E18}</b:Guid>
    <b:Title>Salud pública y juego patológico</b:Title>
    <b:JournalName>APSA Revista Sinopsis</b:JournalName>
    <b:Year>2011</b:Year>
    <b:Pages>23-26</b:Pages>
    <b:Author>
      <b:Author>
        <b:NameList>
          <b:Person>
            <b:Last>Brizuela</b:Last>
            <b:Middle>Ángel</b:Middle>
            <b:First>Julio</b:First>
          </b:Person>
        </b:NameList>
      </b:Author>
    </b:Author>
    <b:Issue>48</b:Issue>
    <b:LCID>en-GB</b:LCID>
    <b:RefOrder>8</b:RefOrder>
  </b:Source>
  <b:Source>
    <b:Tag>Car09</b:Tag>
    <b:SourceType>JournalArticle</b:SourceType>
    <b:Guid>{D6F03C75-BB96-445B-B8C4-150289C5335B}</b:Guid>
    <b:Title>Cuando jugar se convierte en un problema: el juego patológico y la adicción a los juegos de rol online</b:Title>
    <b:JournalName>Revista de Psicologia, Ciènces de l'Educaciò y de l'Esport</b:JournalName>
    <b:Year>2009</b:Year>
    <b:Pages>201-220</b:Pages>
    <b:Author>
      <b:Author>
        <b:NameList>
          <b:Person>
            <b:Last>Carbonell</b:Last>
            <b:First>Xavier</b:First>
          </b:Person>
          <b:Person>
            <b:Last>Talam</b:Last>
            <b:First>Antoni</b:First>
          </b:Person>
          <b:Person>
            <b:Last>Beranuy</b:Last>
            <b:First>Marta</b:First>
          </b:Person>
          <b:Person>
            <b:Last>Oberst</b:Last>
            <b:First>Ursula</b:First>
          </b:Person>
          <b:Person>
            <b:Last>Graner</b:Last>
            <b:First>Carla</b:First>
          </b:Person>
        </b:NameList>
      </b:Author>
    </b:Author>
    <b:Volume>25</b:Volume>
    <b:LCID>en-GB</b:LCID>
    <b:RefOrder>1</b:RefOrder>
  </b:Source>
  <b:Source>
    <b:Tag>Del09</b:Tag>
    <b:SourceType>Book</b:SourceType>
    <b:Guid>{861F1C3E-9E9A-4044-9BD5-28E5A75737BB}</b:Guid>
    <b:Title>Australasian gambling review</b:Title>
    <b:Year>2009</b:Year>
    <b:City>Adelaide</b:City>
    <b:Publisher>Independent Gambling Authority of South Australia</b:Publisher>
    <b:Author>
      <b:Author>
        <b:NameList>
          <b:Person>
            <b:Last>Delfabbro</b:Last>
            <b:Middle>H.</b:Middle>
            <b:First>P.</b:First>
          </b:Person>
          <b:Person>
            <b:Last>LeCouteur</b:Last>
            <b:Middle>L.</b:Middle>
            <b:First>A.</b:First>
          </b:Person>
        </b:NameList>
      </b:Author>
    </b:Author>
    <b:LCID>en-GB</b:LCID>
    <b:RefOrder>3</b:RefOrder>
  </b:Source>
  <b:Source>
    <b:Tag>Fie09</b:Tag>
    <b:SourceType>Book</b:SourceType>
    <b:Guid>{BA02C873-ECEE-4286-BA8B-CB9FCF4520C0}</b:Guid>
    <b:Title>Discovering Statistics with SPSS</b:Title>
    <b:Year>2009</b:Year>
    <b:City>Londres</b:City>
    <b:Publisher>Sage Publications</b:Publisher>
    <b:Author>
      <b:Author>
        <b:NameList>
          <b:Person>
            <b:Last>Field</b:Last>
            <b:First>Andy</b:First>
          </b:Person>
        </b:NameList>
      </b:Author>
    </b:Author>
    <b:RefOrder>36</b:RefOrder>
  </b:Source>
  <b:Source>
    <b:Tag>The13</b:Tag>
    <b:SourceType>Book</b:SourceType>
    <b:Guid>{15A11464-D30C-4D86-AB00-6EEA9C5B1C5B}</b:Guid>
    <b:Title>Personal Wellbeing Index: 5th Edition</b:Title>
    <b:Year>2013</b:Year>
    <b:Author>
      <b:Author>
        <b:Corporate>The International Wellbeing Group</b:Corporate>
      </b:Author>
    </b:Author>
    <b:City>Melbourne</b:City>
    <b:Publisher>Australian Centre on Quality of Life, Deakin University</b:Publisher>
    <b:RefOrder>32</b:RefOrder>
  </b:Source>
</b:Sources>
</file>

<file path=customXml/itemProps1.xml><?xml version="1.0" encoding="utf-8"?>
<ds:datastoreItem xmlns:ds="http://schemas.openxmlformats.org/officeDocument/2006/customXml" ds:itemID="{6B4FB2EE-E44F-4E00-A1DE-ECA585B2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6589</Words>
  <Characters>36243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dc:creator>
  <cp:lastModifiedBy>andres.mendiburo@outlook.com</cp:lastModifiedBy>
  <cp:revision>2</cp:revision>
  <dcterms:created xsi:type="dcterms:W3CDTF">2017-07-06T16:23:00Z</dcterms:created>
  <dcterms:modified xsi:type="dcterms:W3CDTF">2017-07-06T16:23:00Z</dcterms:modified>
</cp:coreProperties>
</file>