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5001F9" w14:textId="16F79695" w:rsidR="00B63BD5" w:rsidRDefault="00770C44">
      <w:pPr>
        <w:pStyle w:val="Normal1"/>
        <w:spacing w:after="0" w:line="480" w:lineRule="auto"/>
        <w:jc w:val="center"/>
      </w:pPr>
      <w:r>
        <w:rPr>
          <w:rFonts w:ascii="Garamond" w:eastAsia="Garamond" w:hAnsi="Garamond" w:cs="Garamond"/>
          <w:b/>
          <w:sz w:val="24"/>
        </w:rPr>
        <w:t xml:space="preserve"> Identidad personal y apego en adolescentes</w:t>
      </w:r>
      <w:r w:rsidR="00212518">
        <w:rPr>
          <w:rFonts w:ascii="Garamond" w:eastAsia="Garamond" w:hAnsi="Garamond" w:cs="Garamond"/>
          <w:b/>
          <w:sz w:val="24"/>
        </w:rPr>
        <w:t xml:space="preserve"> costarricenses</w:t>
      </w:r>
      <w:r>
        <w:rPr>
          <w:rFonts w:ascii="Garamond" w:eastAsia="Garamond" w:hAnsi="Garamond" w:cs="Garamond"/>
          <w:b/>
          <w:sz w:val="24"/>
        </w:rPr>
        <w:t xml:space="preserve">: exploración, </w:t>
      </w:r>
    </w:p>
    <w:p w14:paraId="726861FB" w14:textId="77777777" w:rsidR="00B63BD5" w:rsidRDefault="00770C44">
      <w:pPr>
        <w:pStyle w:val="Normal1"/>
        <w:spacing w:after="0" w:line="480" w:lineRule="auto"/>
        <w:jc w:val="center"/>
        <w:rPr>
          <w:rFonts w:ascii="Garamond" w:eastAsia="Garamond" w:hAnsi="Garamond" w:cs="Garamond"/>
          <w:b/>
          <w:sz w:val="24"/>
        </w:rPr>
      </w:pPr>
      <w:r>
        <w:rPr>
          <w:rFonts w:ascii="Garamond" w:eastAsia="Garamond" w:hAnsi="Garamond" w:cs="Garamond"/>
          <w:b/>
          <w:sz w:val="24"/>
        </w:rPr>
        <w:t>compromiso e inocuo nivel educacional de progenitores</w:t>
      </w:r>
    </w:p>
    <w:p w14:paraId="2C3FC45C" w14:textId="77777777" w:rsidR="00B91A23" w:rsidRDefault="00B91A23">
      <w:pPr>
        <w:pStyle w:val="Normal1"/>
        <w:spacing w:after="0" w:line="480" w:lineRule="auto"/>
        <w:jc w:val="center"/>
        <w:rPr>
          <w:rFonts w:ascii="Garamond" w:eastAsia="Garamond" w:hAnsi="Garamond" w:cs="Garamond"/>
          <w:b/>
          <w:sz w:val="24"/>
        </w:rPr>
      </w:pPr>
    </w:p>
    <w:p w14:paraId="255CBADD" w14:textId="6F92D1FB" w:rsidR="00B91A23" w:rsidRDefault="00B91A23">
      <w:pPr>
        <w:pStyle w:val="Normal1"/>
        <w:spacing w:after="0" w:line="480" w:lineRule="auto"/>
        <w:jc w:val="center"/>
      </w:pPr>
      <w:r>
        <w:rPr>
          <w:rFonts w:ascii="Garamond" w:eastAsia="Garamond" w:hAnsi="Garamond" w:cs="Garamond"/>
          <w:b/>
          <w:sz w:val="24"/>
        </w:rPr>
        <w:t>Javier Tapia-Valladares</w:t>
      </w:r>
      <w:r w:rsidR="00744DF0">
        <w:rPr>
          <w:rStyle w:val="FootnoteReference"/>
          <w:rFonts w:ascii="Garamond" w:eastAsia="Garamond" w:hAnsi="Garamond" w:cs="Garamond"/>
          <w:b/>
          <w:sz w:val="24"/>
        </w:rPr>
        <w:footnoteReference w:id="1"/>
      </w:r>
      <w:r>
        <w:rPr>
          <w:rFonts w:ascii="Garamond" w:eastAsia="Garamond" w:hAnsi="Garamond" w:cs="Garamond"/>
          <w:b/>
          <w:sz w:val="24"/>
        </w:rPr>
        <w:t>, Adrián Rojas-Cam</w:t>
      </w:r>
      <w:r w:rsidR="00654253">
        <w:rPr>
          <w:rFonts w:ascii="Garamond" w:eastAsia="Garamond" w:hAnsi="Garamond" w:cs="Garamond"/>
          <w:b/>
          <w:sz w:val="24"/>
        </w:rPr>
        <w:t xml:space="preserve">pos, </w:t>
      </w:r>
      <w:proofErr w:type="spellStart"/>
      <w:r w:rsidR="00654253">
        <w:rPr>
          <w:rFonts w:ascii="Garamond" w:eastAsia="Garamond" w:hAnsi="Garamond" w:cs="Garamond"/>
          <w:b/>
          <w:sz w:val="24"/>
        </w:rPr>
        <w:t>Karol</w:t>
      </w:r>
      <w:proofErr w:type="spellEnd"/>
      <w:r w:rsidR="00654253">
        <w:rPr>
          <w:rFonts w:ascii="Garamond" w:eastAsia="Garamond" w:hAnsi="Garamond" w:cs="Garamond"/>
          <w:b/>
          <w:sz w:val="24"/>
        </w:rPr>
        <w:t xml:space="preserve"> Picado-Arce,</w:t>
      </w:r>
      <w:r>
        <w:rPr>
          <w:rFonts w:ascii="Garamond" w:eastAsia="Garamond" w:hAnsi="Garamond" w:cs="Garamond"/>
          <w:b/>
          <w:sz w:val="24"/>
        </w:rPr>
        <w:t xml:space="preserve"> Conejo-Bolaños, Luis Diego.</w:t>
      </w:r>
    </w:p>
    <w:p w14:paraId="2983C0B0" w14:textId="77777777" w:rsidR="00B63BD5" w:rsidRDefault="00770C44">
      <w:pPr>
        <w:pStyle w:val="Normal1"/>
        <w:spacing w:after="0" w:line="480" w:lineRule="auto"/>
        <w:jc w:val="center"/>
      </w:pPr>
      <w:r>
        <w:rPr>
          <w:rFonts w:ascii="Garamond" w:eastAsia="Garamond" w:hAnsi="Garamond" w:cs="Garamond"/>
          <w:b/>
          <w:sz w:val="24"/>
        </w:rPr>
        <w:t>Resumen</w:t>
      </w:r>
    </w:p>
    <w:p w14:paraId="3E83E5FF" w14:textId="488A5EEC" w:rsidR="00B63BD5" w:rsidRDefault="00770C44">
      <w:pPr>
        <w:pStyle w:val="Normal1"/>
        <w:spacing w:line="480" w:lineRule="auto"/>
        <w:jc w:val="both"/>
      </w:pPr>
      <w:r>
        <w:rPr>
          <w:rFonts w:ascii="Garamond" w:eastAsia="Garamond" w:hAnsi="Garamond" w:cs="Garamond"/>
          <w:sz w:val="24"/>
        </w:rPr>
        <w:t xml:space="preserve">Esta investigación busca conocer las condiciones de desarrollo personal entre jóvenes adolescentes de </w:t>
      </w:r>
      <w:r w:rsidR="000D01FC">
        <w:rPr>
          <w:rFonts w:ascii="Garamond" w:eastAsia="Garamond" w:hAnsi="Garamond" w:cs="Garamond"/>
          <w:sz w:val="24"/>
        </w:rPr>
        <w:t>Costa Rica</w:t>
      </w:r>
      <w:r>
        <w:rPr>
          <w:rFonts w:ascii="Garamond" w:eastAsia="Garamond" w:hAnsi="Garamond" w:cs="Garamond"/>
          <w:sz w:val="24"/>
        </w:rPr>
        <w:t>, examinando específicamente, la relación entre identidad y el apego a los padres y su relación con el nivel educativo parental. Una muestra de 256 mujeres y 181 hombres (</w:t>
      </w:r>
      <w:r>
        <w:rPr>
          <w:rFonts w:ascii="Garamond" w:eastAsia="Garamond" w:hAnsi="Garamond" w:cs="Garamond"/>
          <w:i/>
          <w:sz w:val="24"/>
        </w:rPr>
        <w:t xml:space="preserve">M </w:t>
      </w:r>
      <w:r>
        <w:rPr>
          <w:rFonts w:ascii="Garamond" w:eastAsia="Garamond" w:hAnsi="Garamond" w:cs="Garamond"/>
          <w:sz w:val="24"/>
        </w:rPr>
        <w:t>= 15</w:t>
      </w:r>
      <w:r w:rsidR="00751CF6">
        <w:rPr>
          <w:rFonts w:ascii="Garamond" w:eastAsia="Garamond" w:hAnsi="Garamond" w:cs="Garamond"/>
          <w:sz w:val="24"/>
        </w:rPr>
        <w:t>.</w:t>
      </w:r>
      <w:r>
        <w:rPr>
          <w:rFonts w:ascii="Garamond" w:eastAsia="Garamond" w:hAnsi="Garamond" w:cs="Garamond"/>
          <w:sz w:val="24"/>
        </w:rPr>
        <w:t>34</w:t>
      </w:r>
      <w:r w:rsidR="009A3575">
        <w:rPr>
          <w:rFonts w:ascii="Garamond" w:eastAsia="Garamond" w:hAnsi="Garamond" w:cs="Garamond"/>
          <w:sz w:val="24"/>
        </w:rPr>
        <w:t xml:space="preserve"> años, </w:t>
      </w:r>
      <w:r w:rsidR="009A3575">
        <w:rPr>
          <w:rFonts w:ascii="Garamond" w:eastAsia="Garamond" w:hAnsi="Garamond" w:cs="Garamond"/>
          <w:i/>
          <w:sz w:val="24"/>
        </w:rPr>
        <w:t xml:space="preserve">DT </w:t>
      </w:r>
      <w:r w:rsidR="009A3575">
        <w:rPr>
          <w:rFonts w:ascii="Garamond" w:eastAsia="Garamond" w:hAnsi="Garamond" w:cs="Garamond"/>
          <w:sz w:val="24"/>
        </w:rPr>
        <w:t xml:space="preserve">= </w:t>
      </w:r>
      <w:r w:rsidR="00110112">
        <w:rPr>
          <w:rFonts w:ascii="Garamond" w:eastAsia="Garamond" w:hAnsi="Garamond" w:cs="Garamond"/>
          <w:sz w:val="24"/>
        </w:rPr>
        <w:t>.98</w:t>
      </w:r>
      <w:r>
        <w:rPr>
          <w:rFonts w:ascii="Garamond" w:eastAsia="Garamond" w:hAnsi="Garamond" w:cs="Garamond"/>
          <w:sz w:val="24"/>
        </w:rPr>
        <w:t>) completó la Escala de Posiciones de la Identidad, la Escala de Identidad de Exploración y Compromiso, y el Auto-informe de Estilos de Apego. Los análisis realizados permiten concluir que</w:t>
      </w:r>
      <w:r w:rsidR="009A3575">
        <w:rPr>
          <w:rFonts w:ascii="Garamond" w:eastAsia="Garamond" w:hAnsi="Garamond" w:cs="Garamond"/>
          <w:sz w:val="24"/>
        </w:rPr>
        <w:t>,</w:t>
      </w:r>
      <w:r>
        <w:rPr>
          <w:rFonts w:ascii="Garamond" w:eastAsia="Garamond" w:hAnsi="Garamond" w:cs="Garamond"/>
          <w:sz w:val="24"/>
        </w:rPr>
        <w:t xml:space="preserve"> en comparación con los hombres, la mayoría de las mujeres reporta a sus madres como su principal</w:t>
      </w:r>
      <w:r w:rsidR="009A3575">
        <w:rPr>
          <w:rFonts w:ascii="Garamond" w:eastAsia="Garamond" w:hAnsi="Garamond" w:cs="Garamond"/>
          <w:sz w:val="24"/>
        </w:rPr>
        <w:t xml:space="preserve"> figura de apego, se compromete</w:t>
      </w:r>
      <w:r>
        <w:rPr>
          <w:rFonts w:ascii="Garamond" w:eastAsia="Garamond" w:hAnsi="Garamond" w:cs="Garamond"/>
          <w:sz w:val="24"/>
        </w:rPr>
        <w:t xml:space="preserve"> mucho más en términos de su identidad rela</w:t>
      </w:r>
      <w:r w:rsidR="009A3575">
        <w:rPr>
          <w:rFonts w:ascii="Garamond" w:eastAsia="Garamond" w:hAnsi="Garamond" w:cs="Garamond"/>
          <w:sz w:val="24"/>
        </w:rPr>
        <w:t>cional y ocupacional, y expresa</w:t>
      </w:r>
      <w:r>
        <w:rPr>
          <w:rFonts w:ascii="Garamond" w:eastAsia="Garamond" w:hAnsi="Garamond" w:cs="Garamond"/>
          <w:sz w:val="24"/>
        </w:rPr>
        <w:t xml:space="preserve"> una posición más clara en la identidad de logro. Con respecto a la identidad relacional y familiar, los y las participantes con estilos de apego seguro presentan mayor compromiso que aquellos con apego inseguro. El nivel de educación parental no afecta ninguna de las evaluaciones socioemocionales.</w:t>
      </w:r>
    </w:p>
    <w:p w14:paraId="651B3B1B" w14:textId="10B2E2E1" w:rsidR="00B63BD5" w:rsidRDefault="00770C44">
      <w:pPr>
        <w:pStyle w:val="Normal1"/>
        <w:spacing w:after="0" w:line="480" w:lineRule="auto"/>
        <w:jc w:val="both"/>
      </w:pPr>
      <w:r>
        <w:rPr>
          <w:rFonts w:ascii="Garamond" w:eastAsia="Garamond" w:hAnsi="Garamond" w:cs="Garamond"/>
          <w:b/>
          <w:sz w:val="24"/>
        </w:rPr>
        <w:t xml:space="preserve">Palabras clave: </w:t>
      </w:r>
      <w:r>
        <w:rPr>
          <w:rFonts w:ascii="Garamond" w:eastAsia="Garamond" w:hAnsi="Garamond" w:cs="Garamond"/>
          <w:sz w:val="24"/>
        </w:rPr>
        <w:t>identidad personal, apego, adolescencia, exploración</w:t>
      </w:r>
    </w:p>
    <w:p w14:paraId="60B761FC" w14:textId="77777777" w:rsidR="00B63BD5" w:rsidRDefault="00B63BD5">
      <w:pPr>
        <w:pStyle w:val="Normal1"/>
        <w:spacing w:after="0" w:line="480" w:lineRule="auto"/>
        <w:jc w:val="both"/>
      </w:pPr>
    </w:p>
    <w:p w14:paraId="77AED56F" w14:textId="31E63EA5" w:rsidR="0077013F" w:rsidRPr="00B91A23" w:rsidRDefault="0077013F" w:rsidP="0077013F">
      <w:pPr>
        <w:spacing w:after="0" w:line="480" w:lineRule="auto"/>
        <w:jc w:val="center"/>
        <w:rPr>
          <w:rFonts w:ascii="Times" w:hAnsi="Times" w:cs="Times New Roman"/>
          <w:color w:val="auto"/>
          <w:sz w:val="20"/>
          <w:lang w:val="en-US"/>
        </w:rPr>
      </w:pPr>
      <w:r w:rsidRPr="00B91A23">
        <w:rPr>
          <w:rFonts w:ascii="Garamond" w:hAnsi="Garamond" w:cs="Times New Roman"/>
          <w:b/>
          <w:bCs/>
          <w:sz w:val="24"/>
          <w:szCs w:val="24"/>
          <w:shd w:val="clear" w:color="auto" w:fill="FFFFFF"/>
          <w:lang w:val="en-US"/>
        </w:rPr>
        <w:t>Personal</w:t>
      </w:r>
      <w:r w:rsidR="00115F6B" w:rsidRPr="00B91A23">
        <w:rPr>
          <w:rFonts w:ascii="Garamond" w:hAnsi="Garamond" w:cs="Times New Roman"/>
          <w:b/>
          <w:bCs/>
          <w:sz w:val="24"/>
          <w:szCs w:val="24"/>
          <w:shd w:val="clear" w:color="auto" w:fill="FFFFFF"/>
          <w:lang w:val="en-US"/>
        </w:rPr>
        <w:t xml:space="preserve"> Identity and attachment in Costa Rican</w:t>
      </w:r>
      <w:r w:rsidRPr="00B91A23">
        <w:rPr>
          <w:rFonts w:ascii="Garamond" w:hAnsi="Garamond" w:cs="Times New Roman"/>
          <w:b/>
          <w:bCs/>
          <w:sz w:val="24"/>
          <w:szCs w:val="24"/>
          <w:shd w:val="clear" w:color="auto" w:fill="FFFFFF"/>
          <w:lang w:val="en-US"/>
        </w:rPr>
        <w:t xml:space="preserve"> adolescents: exploration, </w:t>
      </w:r>
    </w:p>
    <w:p w14:paraId="093EF226" w14:textId="77777777" w:rsidR="0077013F" w:rsidRPr="00B91A23" w:rsidRDefault="0077013F" w:rsidP="0077013F">
      <w:pPr>
        <w:spacing w:after="0" w:line="480" w:lineRule="auto"/>
        <w:jc w:val="center"/>
        <w:rPr>
          <w:rFonts w:ascii="Times" w:hAnsi="Times" w:cs="Times New Roman"/>
          <w:color w:val="auto"/>
          <w:sz w:val="20"/>
          <w:lang w:val="en-US"/>
        </w:rPr>
      </w:pPr>
      <w:proofErr w:type="gramStart"/>
      <w:r w:rsidRPr="00B91A23">
        <w:rPr>
          <w:rFonts w:ascii="Garamond" w:hAnsi="Garamond" w:cs="Times New Roman"/>
          <w:b/>
          <w:bCs/>
          <w:sz w:val="24"/>
          <w:szCs w:val="24"/>
          <w:shd w:val="clear" w:color="auto" w:fill="FFFFFF"/>
          <w:lang w:val="en-US"/>
        </w:rPr>
        <w:t>commitment</w:t>
      </w:r>
      <w:proofErr w:type="gramEnd"/>
      <w:r w:rsidRPr="00B91A23">
        <w:rPr>
          <w:rFonts w:ascii="Garamond" w:hAnsi="Garamond" w:cs="Times New Roman"/>
          <w:b/>
          <w:bCs/>
          <w:sz w:val="24"/>
          <w:szCs w:val="24"/>
          <w:shd w:val="clear" w:color="auto" w:fill="FFFFFF"/>
          <w:lang w:val="en-US"/>
        </w:rPr>
        <w:t>, and innocuous parental education level</w:t>
      </w:r>
    </w:p>
    <w:p w14:paraId="4EDC41CB" w14:textId="77777777" w:rsidR="0077013F" w:rsidRPr="00B91A23" w:rsidRDefault="0077013F" w:rsidP="0077013F">
      <w:pPr>
        <w:spacing w:after="0" w:line="480" w:lineRule="auto"/>
        <w:jc w:val="center"/>
        <w:rPr>
          <w:rFonts w:ascii="Times" w:hAnsi="Times" w:cs="Times New Roman"/>
          <w:color w:val="auto"/>
          <w:sz w:val="20"/>
          <w:lang w:val="en-US"/>
        </w:rPr>
      </w:pPr>
      <w:r w:rsidRPr="00B91A23">
        <w:rPr>
          <w:rFonts w:ascii="Garamond" w:hAnsi="Garamond" w:cs="Times New Roman"/>
          <w:b/>
          <w:bCs/>
          <w:sz w:val="24"/>
          <w:szCs w:val="24"/>
          <w:lang w:val="en-US"/>
        </w:rPr>
        <w:t>Abstract</w:t>
      </w:r>
    </w:p>
    <w:p w14:paraId="72D4E61B" w14:textId="007686FA" w:rsidR="0077013F" w:rsidRPr="00B91A23" w:rsidRDefault="0077013F" w:rsidP="0077013F">
      <w:pPr>
        <w:spacing w:line="480" w:lineRule="auto"/>
        <w:jc w:val="both"/>
        <w:rPr>
          <w:rFonts w:ascii="Times" w:hAnsi="Times" w:cs="Times New Roman"/>
          <w:color w:val="auto"/>
          <w:sz w:val="20"/>
          <w:lang w:val="en-US"/>
        </w:rPr>
      </w:pPr>
      <w:r w:rsidRPr="00B91A23">
        <w:rPr>
          <w:rFonts w:ascii="Garamond" w:hAnsi="Garamond" w:cs="Times New Roman"/>
          <w:sz w:val="24"/>
          <w:szCs w:val="24"/>
          <w:lang w:val="en-US"/>
        </w:rPr>
        <w:t>This study examines the link between adolescent identity and attachment to parents and their relations with parental education level. The Identity Positions Scale</w:t>
      </w:r>
      <w:r w:rsidRPr="005B6778">
        <w:rPr>
          <w:rFonts w:ascii="Garamond" w:hAnsi="Garamond" w:cs="Times New Roman"/>
          <w:color w:val="auto"/>
          <w:sz w:val="24"/>
          <w:szCs w:val="24"/>
          <w:lang w:val="en-US"/>
        </w:rPr>
        <w:t>,</w:t>
      </w:r>
      <w:r w:rsidRPr="00B91A23">
        <w:rPr>
          <w:rFonts w:ascii="Garamond" w:hAnsi="Garamond" w:cs="Times New Roman"/>
          <w:sz w:val="24"/>
          <w:szCs w:val="24"/>
          <w:lang w:val="en-US"/>
        </w:rPr>
        <w:t xml:space="preserve"> the Identity Exploration and Commitment Scale, and </w:t>
      </w:r>
      <w:r w:rsidRPr="00B91A23">
        <w:rPr>
          <w:rFonts w:ascii="Garamond" w:hAnsi="Garamond" w:cs="Times New Roman"/>
          <w:sz w:val="24"/>
          <w:szCs w:val="24"/>
          <w:lang w:val="en-US"/>
        </w:rPr>
        <w:lastRenderedPageBreak/>
        <w:t>the Attachment Style Prototypes Scale were administered to a sample of 256 women and 181 men (</w:t>
      </w:r>
      <w:r w:rsidRPr="00B91A23">
        <w:rPr>
          <w:rFonts w:ascii="Garamond" w:hAnsi="Garamond" w:cs="Times New Roman"/>
          <w:i/>
          <w:iCs/>
          <w:sz w:val="24"/>
          <w:szCs w:val="24"/>
          <w:lang w:val="en-US"/>
        </w:rPr>
        <w:t>M</w:t>
      </w:r>
      <w:r w:rsidRPr="00B91A23">
        <w:rPr>
          <w:rFonts w:ascii="Garamond" w:hAnsi="Garamond" w:cs="Times New Roman"/>
          <w:sz w:val="24"/>
          <w:szCs w:val="24"/>
          <w:lang w:val="en-US"/>
        </w:rPr>
        <w:t xml:space="preserve"> age = 15.34 years</w:t>
      </w:r>
      <w:r w:rsidR="00110112">
        <w:rPr>
          <w:rFonts w:ascii="Garamond" w:hAnsi="Garamond" w:cs="Times New Roman"/>
          <w:sz w:val="24"/>
          <w:szCs w:val="24"/>
          <w:lang w:val="en-US"/>
        </w:rPr>
        <w:t xml:space="preserve">, </w:t>
      </w:r>
      <w:r w:rsidR="00110112">
        <w:rPr>
          <w:rFonts w:ascii="Garamond" w:hAnsi="Garamond" w:cs="Times New Roman"/>
          <w:i/>
          <w:sz w:val="24"/>
          <w:szCs w:val="24"/>
          <w:lang w:val="en-US"/>
        </w:rPr>
        <w:t xml:space="preserve">SD </w:t>
      </w:r>
      <w:r w:rsidR="00110112">
        <w:rPr>
          <w:rFonts w:ascii="Garamond" w:eastAsia="Garamond" w:hAnsi="Garamond" w:cs="Garamond"/>
          <w:sz w:val="24"/>
        </w:rPr>
        <w:t>= .98</w:t>
      </w:r>
      <w:r w:rsidRPr="00B91A23">
        <w:rPr>
          <w:rFonts w:ascii="Garamond" w:hAnsi="Garamond" w:cs="Times New Roman"/>
          <w:sz w:val="24"/>
          <w:szCs w:val="24"/>
          <w:lang w:val="en-US"/>
        </w:rPr>
        <w:t xml:space="preserve">). Compared to men, more women reported their mothers as their attachment figures, engaged much more in terms of their relational and occupational identity, and expressed a clearer position of identity achievement. With respect to relational and family identity, participants with secure attachment styles presented greater commitment than those with insecure attachment. The parental education level was found to not significantly affect any of the socioemotional measures. </w:t>
      </w:r>
    </w:p>
    <w:p w14:paraId="6C8C8015" w14:textId="77777777" w:rsidR="0077013F" w:rsidRPr="00B91A23" w:rsidRDefault="0077013F" w:rsidP="0077013F">
      <w:pPr>
        <w:spacing w:after="0" w:line="240" w:lineRule="auto"/>
        <w:rPr>
          <w:rFonts w:ascii="Times" w:eastAsia="Times New Roman" w:hAnsi="Times" w:cs="Times New Roman"/>
          <w:color w:val="auto"/>
          <w:sz w:val="20"/>
          <w:lang w:val="en-US"/>
        </w:rPr>
      </w:pPr>
      <w:r w:rsidRPr="00B91A23">
        <w:rPr>
          <w:rFonts w:ascii="Garamond" w:eastAsia="Times New Roman" w:hAnsi="Garamond" w:cs="Times New Roman"/>
          <w:b/>
          <w:bCs/>
          <w:sz w:val="24"/>
          <w:szCs w:val="24"/>
          <w:lang w:val="en-US"/>
        </w:rPr>
        <w:t xml:space="preserve">Keywords: </w:t>
      </w:r>
      <w:r w:rsidRPr="00B91A23">
        <w:rPr>
          <w:rFonts w:ascii="Garamond" w:eastAsia="Times New Roman" w:hAnsi="Garamond" w:cs="Times New Roman"/>
          <w:sz w:val="24"/>
          <w:szCs w:val="24"/>
          <w:lang w:val="en-US"/>
        </w:rPr>
        <w:t>Personal identity, attachment, adolescence, exploration, commitment</w:t>
      </w:r>
    </w:p>
    <w:p w14:paraId="6C79183A" w14:textId="77777777" w:rsidR="00B63BD5" w:rsidRPr="00B91A23" w:rsidRDefault="00B63BD5">
      <w:pPr>
        <w:pStyle w:val="Normal1"/>
        <w:spacing w:after="0" w:line="480" w:lineRule="auto"/>
        <w:rPr>
          <w:lang w:val="en-US"/>
        </w:rPr>
      </w:pPr>
    </w:p>
    <w:p w14:paraId="7CA34CA6" w14:textId="77777777" w:rsidR="00B63BD5" w:rsidRDefault="00770C44">
      <w:pPr>
        <w:pStyle w:val="Normal1"/>
        <w:spacing w:after="0" w:line="480" w:lineRule="auto"/>
        <w:jc w:val="center"/>
      </w:pPr>
      <w:r>
        <w:rPr>
          <w:rFonts w:ascii="Garamond" w:eastAsia="Garamond" w:hAnsi="Garamond" w:cs="Garamond"/>
          <w:b/>
          <w:sz w:val="24"/>
        </w:rPr>
        <w:t>Introducción</w:t>
      </w:r>
    </w:p>
    <w:p w14:paraId="1FC06595" w14:textId="791CB3EE" w:rsidR="00B63BD5" w:rsidRDefault="00770C44">
      <w:pPr>
        <w:pStyle w:val="Normal1"/>
        <w:spacing w:after="0" w:line="480" w:lineRule="auto"/>
        <w:ind w:firstLine="708"/>
        <w:jc w:val="both"/>
      </w:pPr>
      <w:r>
        <w:rPr>
          <w:rFonts w:ascii="Garamond" w:eastAsia="Garamond" w:hAnsi="Garamond" w:cs="Garamond"/>
          <w:sz w:val="24"/>
        </w:rPr>
        <w:t xml:space="preserve">Aún cuando la tradición de investigación sobre identidad personal inaugurada por Marcia (1993) y continuada por Adams (2010; Adams, </w:t>
      </w:r>
      <w:proofErr w:type="spellStart"/>
      <w:r>
        <w:rPr>
          <w:rFonts w:ascii="Garamond" w:eastAsia="Garamond" w:hAnsi="Garamond" w:cs="Garamond"/>
          <w:sz w:val="24"/>
        </w:rPr>
        <w:t>Bennion</w:t>
      </w:r>
      <w:proofErr w:type="spellEnd"/>
      <w:r>
        <w:rPr>
          <w:rFonts w:ascii="Garamond" w:eastAsia="Garamond" w:hAnsi="Garamond" w:cs="Garamond"/>
          <w:sz w:val="24"/>
        </w:rPr>
        <w:t xml:space="preserve"> </w:t>
      </w:r>
      <w:r w:rsidR="00110112">
        <w:rPr>
          <w:rFonts w:ascii="Garamond" w:eastAsia="Garamond" w:hAnsi="Garamond" w:cs="Garamond"/>
          <w:sz w:val="24"/>
        </w:rPr>
        <w:t>y</w:t>
      </w:r>
      <w:r>
        <w:rPr>
          <w:rFonts w:ascii="Garamond" w:eastAsia="Garamond" w:hAnsi="Garamond" w:cs="Garamond"/>
          <w:sz w:val="24"/>
        </w:rPr>
        <w:t xml:space="preserve"> </w:t>
      </w:r>
      <w:proofErr w:type="spellStart"/>
      <w:r>
        <w:rPr>
          <w:rFonts w:ascii="Garamond" w:eastAsia="Garamond" w:hAnsi="Garamond" w:cs="Garamond"/>
          <w:sz w:val="24"/>
        </w:rPr>
        <w:t>Huh</w:t>
      </w:r>
      <w:proofErr w:type="spellEnd"/>
      <w:r>
        <w:rPr>
          <w:rFonts w:ascii="Garamond" w:eastAsia="Garamond" w:hAnsi="Garamond" w:cs="Garamond"/>
          <w:sz w:val="24"/>
        </w:rPr>
        <w:t>, 1989) ha impactado la psicología del desarrollo de la persona a lo largo de los últimos 40 años, hay aspectos de este de</w:t>
      </w:r>
      <w:r w:rsidR="00110112">
        <w:rPr>
          <w:rFonts w:ascii="Garamond" w:eastAsia="Garamond" w:hAnsi="Garamond" w:cs="Garamond"/>
          <w:sz w:val="24"/>
        </w:rPr>
        <w:t>sarrollo poco estudiados</w:t>
      </w:r>
      <w:r>
        <w:rPr>
          <w:rFonts w:ascii="Garamond" w:eastAsia="Garamond" w:hAnsi="Garamond" w:cs="Garamond"/>
          <w:sz w:val="24"/>
        </w:rPr>
        <w:t>. Es difícil pensar que se cuenta con evidencias suficientes de su validez</w:t>
      </w:r>
      <w:r w:rsidR="001053D6">
        <w:rPr>
          <w:rFonts w:ascii="Garamond" w:eastAsia="Garamond" w:hAnsi="Garamond" w:cs="Garamond"/>
          <w:sz w:val="24"/>
        </w:rPr>
        <w:t xml:space="preserve"> intercultural</w:t>
      </w:r>
      <w:r>
        <w:rPr>
          <w:rFonts w:ascii="Garamond" w:eastAsia="Garamond" w:hAnsi="Garamond" w:cs="Garamond"/>
          <w:sz w:val="24"/>
        </w:rPr>
        <w:t xml:space="preserve">, especialmente si se considera el contexto cultural latinoamericano. Como reconoce </w:t>
      </w:r>
      <w:proofErr w:type="spellStart"/>
      <w:r>
        <w:rPr>
          <w:rFonts w:ascii="Garamond" w:eastAsia="Garamond" w:hAnsi="Garamond" w:cs="Garamond"/>
          <w:sz w:val="24"/>
        </w:rPr>
        <w:t>Meeus</w:t>
      </w:r>
      <w:proofErr w:type="spellEnd"/>
      <w:r>
        <w:rPr>
          <w:rFonts w:ascii="Garamond" w:eastAsia="Garamond" w:hAnsi="Garamond" w:cs="Garamond"/>
          <w:sz w:val="24"/>
        </w:rPr>
        <w:t xml:space="preserve"> (2011), estudiar muestras con niveles educativos altos o muestras de nivel socio-económico medio o alto, de países del hemisferio norte ha sido lo predominante. Es poco lo que se sabe sobre el comportamiento de los procesos de identidad personal en otras culturas, sub-culturas o países del hemisferio sur.</w:t>
      </w:r>
    </w:p>
    <w:p w14:paraId="3305C08C" w14:textId="72D74100" w:rsidR="00B63BD5" w:rsidRDefault="00770C44">
      <w:pPr>
        <w:pStyle w:val="Normal1"/>
        <w:spacing w:after="0" w:line="480" w:lineRule="auto"/>
        <w:ind w:firstLine="708"/>
        <w:jc w:val="both"/>
      </w:pPr>
      <w:r>
        <w:rPr>
          <w:rFonts w:ascii="Garamond" w:eastAsia="Garamond" w:hAnsi="Garamond" w:cs="Garamond"/>
          <w:sz w:val="24"/>
        </w:rPr>
        <w:t>La relación de la formación de la identidad con los vínculos de apego constituye un aspecto central en la comprensión del desarrollo de la persona en la adolescencia. En la tradición de investigación de Erikson (1968) y Marcia (1993), la formación de la identidad es una síntesis de identificaciones, creencias y habilidades infantiles más o menos coherente. Se trata de una totalidad que ofrece a la persona joven un sentido de continuidad con el pasado y un sentido de orientación para el futuro. En su función de organización interior incluye tanto estilos procesuales como elementos de contenido. La identidad como estructura se refiere a cómo se maneja la experiencia y a qué experiencias son consideradas importantes (Marci</w:t>
      </w:r>
      <w:r w:rsidR="00110112">
        <w:rPr>
          <w:rFonts w:ascii="Garamond" w:eastAsia="Garamond" w:hAnsi="Garamond" w:cs="Garamond"/>
          <w:sz w:val="24"/>
        </w:rPr>
        <w:t>a, 1993</w:t>
      </w:r>
      <w:r>
        <w:rPr>
          <w:rFonts w:ascii="Garamond" w:eastAsia="Garamond" w:hAnsi="Garamond" w:cs="Garamond"/>
          <w:sz w:val="24"/>
        </w:rPr>
        <w:t xml:space="preserve">). El paradigma de “status” o posiciones de la identidad propuesto por Marcia (1993), seguido </w:t>
      </w:r>
      <w:r>
        <w:rPr>
          <w:rFonts w:ascii="Garamond" w:eastAsia="Garamond" w:hAnsi="Garamond" w:cs="Garamond"/>
          <w:sz w:val="24"/>
        </w:rPr>
        <w:lastRenderedPageBreak/>
        <w:t>también por Adams (2010), sugiere que habrían cuatro tipos de identidad. Estos tipos serían el  resultado del proceso de formación de la identidad, que se da a lo largo de la adolescencia y que se puede captar al final, en la adolescencia tardía. Hay dos criterios que</w:t>
      </w:r>
      <w:r w:rsidR="00110112">
        <w:rPr>
          <w:rFonts w:ascii="Garamond" w:eastAsia="Garamond" w:hAnsi="Garamond" w:cs="Garamond"/>
          <w:sz w:val="24"/>
        </w:rPr>
        <w:t>,</w:t>
      </w:r>
      <w:r>
        <w:rPr>
          <w:rFonts w:ascii="Garamond" w:eastAsia="Garamond" w:hAnsi="Garamond" w:cs="Garamond"/>
          <w:sz w:val="24"/>
        </w:rPr>
        <w:t xml:space="preserve"> al combinarse, permiten identificar esos tipos de identidad. Por un lado, el criterio de la exploración de alternativas en diferentes dominios vitales como la amistad o la ocupación. Por otro lado, el asumir compromisos en esos dominios. Cuando hay exploración sin compromiso, se pueden presentar dos posiciones, como son la de moratoria o la de confusión de identidad. Cuando hay compromiso sin exploración, se pueden presentar otras dos posiciones, como son la de logro y cerrazón.</w:t>
      </w:r>
      <w:r>
        <w:rPr>
          <w:rFonts w:ascii="Garamond" w:eastAsia="Garamond" w:hAnsi="Garamond" w:cs="Garamond"/>
          <w:sz w:val="24"/>
          <w:vertAlign w:val="superscript"/>
        </w:rPr>
        <w:footnoteReference w:id="2"/>
      </w:r>
      <w:r>
        <w:rPr>
          <w:rFonts w:ascii="Garamond" w:eastAsia="Garamond" w:hAnsi="Garamond" w:cs="Garamond"/>
          <w:sz w:val="24"/>
        </w:rPr>
        <w:t xml:space="preserve"> En la identidad moratoria se explora para conocer las diferentes posibilidades en los dominios vitales y llegar a establecer compromisos en un futuro cercano. En la confusión de identidad la persona joven explora sin llegar a establecer compromisos. En la identidad de logro, la persona joven explora las alternativas que tiene en diferentes dominios vitales y logra asumir compromisos que la definen. En la identidad de cerrazón, la persona joven tiende a explorar poco y asumir compromisos generalmente sugeridos por otras personas importantes, como adultos significativos. De esta forma la identidad se refiere a la formación de compromisos vitales en una determinada línea de acción.</w:t>
      </w:r>
    </w:p>
    <w:p w14:paraId="7EB89645" w14:textId="4E98CD12" w:rsidR="00B63BD5" w:rsidRPr="00314145" w:rsidRDefault="00770C44">
      <w:pPr>
        <w:pStyle w:val="Normal1"/>
        <w:spacing w:after="0" w:line="480" w:lineRule="auto"/>
        <w:ind w:firstLine="708"/>
        <w:jc w:val="both"/>
        <w:rPr>
          <w:sz w:val="24"/>
          <w:szCs w:val="24"/>
        </w:rPr>
      </w:pPr>
      <w:bookmarkStart w:id="0" w:name="h.1rts36br93t8" w:colFirst="0" w:colLast="0"/>
      <w:bookmarkEnd w:id="0"/>
      <w:r>
        <w:rPr>
          <w:rFonts w:ascii="Garamond" w:eastAsia="Garamond" w:hAnsi="Garamond" w:cs="Garamond"/>
          <w:sz w:val="24"/>
        </w:rPr>
        <w:t xml:space="preserve">En una visión integradora del desarrollo de la identidad personal en la adolescencia, otros aspectos del desarrollo pueden contribuir a comprender mejor el desarrollo de la identidad, como puede suceder con la experiencia de apego. Desde el trabajo original de John </w:t>
      </w:r>
      <w:proofErr w:type="spellStart"/>
      <w:r>
        <w:rPr>
          <w:rFonts w:ascii="Garamond" w:eastAsia="Garamond" w:hAnsi="Garamond" w:cs="Garamond"/>
          <w:sz w:val="24"/>
        </w:rPr>
        <w:t>Bowlby</w:t>
      </w:r>
      <w:proofErr w:type="spellEnd"/>
      <w:r>
        <w:rPr>
          <w:rFonts w:ascii="Garamond" w:eastAsia="Garamond" w:hAnsi="Garamond" w:cs="Garamond"/>
          <w:sz w:val="24"/>
        </w:rPr>
        <w:t xml:space="preserve"> (1969/1998)</w:t>
      </w:r>
      <w:r w:rsidR="00110112">
        <w:rPr>
          <w:rFonts w:ascii="Garamond" w:eastAsia="Garamond" w:hAnsi="Garamond" w:cs="Garamond"/>
          <w:sz w:val="24"/>
        </w:rPr>
        <w:t>,</w:t>
      </w:r>
      <w:r>
        <w:rPr>
          <w:rFonts w:ascii="Garamond" w:eastAsia="Garamond" w:hAnsi="Garamond" w:cs="Garamond"/>
          <w:sz w:val="24"/>
        </w:rPr>
        <w:t xml:space="preserve"> el apego se considera como una experiencia </w:t>
      </w:r>
      <w:proofErr w:type="spellStart"/>
      <w:r>
        <w:rPr>
          <w:rFonts w:ascii="Garamond" w:eastAsia="Garamond" w:hAnsi="Garamond" w:cs="Garamond"/>
          <w:sz w:val="24"/>
        </w:rPr>
        <w:t>bio</w:t>
      </w:r>
      <w:proofErr w:type="spellEnd"/>
      <w:r>
        <w:rPr>
          <w:rFonts w:ascii="Garamond" w:eastAsia="Garamond" w:hAnsi="Garamond" w:cs="Garamond"/>
          <w:sz w:val="24"/>
        </w:rPr>
        <w:t xml:space="preserve">-cultural que posee correlatos cognitivos y representacionales, así como afectivos y </w:t>
      </w:r>
      <w:r w:rsidRPr="00770C44">
        <w:rPr>
          <w:rFonts w:ascii="Garamond" w:eastAsia="Garamond" w:hAnsi="Garamond" w:cs="Garamond"/>
          <w:sz w:val="24"/>
          <w:szCs w:val="24"/>
        </w:rPr>
        <w:t xml:space="preserve">relacionales. </w:t>
      </w:r>
      <w:r w:rsidRPr="00314145">
        <w:rPr>
          <w:rFonts w:ascii="Garamond" w:eastAsia="Garamond" w:hAnsi="Garamond" w:cs="Garamond"/>
          <w:sz w:val="24"/>
          <w:szCs w:val="24"/>
        </w:rPr>
        <w:t>El núcleo duro de la teoría del apego en la actualidad, lo conforman cuatro hipótesis (</w:t>
      </w:r>
      <w:r w:rsidRPr="00770C44">
        <w:rPr>
          <w:rFonts w:ascii="Garamond" w:eastAsia="Garamond" w:hAnsi="Garamond" w:cs="Garamond"/>
          <w:sz w:val="24"/>
          <w:szCs w:val="24"/>
        </w:rPr>
        <w:t xml:space="preserve">Van </w:t>
      </w:r>
      <w:proofErr w:type="spellStart"/>
      <w:r w:rsidRPr="00770C44">
        <w:rPr>
          <w:rFonts w:ascii="Garamond" w:eastAsia="Garamond" w:hAnsi="Garamond" w:cs="Garamond"/>
          <w:sz w:val="24"/>
          <w:szCs w:val="24"/>
        </w:rPr>
        <w:t>Ijzendoorn</w:t>
      </w:r>
      <w:proofErr w:type="spellEnd"/>
      <w:r w:rsidRPr="00770C44">
        <w:rPr>
          <w:rFonts w:ascii="Garamond" w:eastAsia="Garamond" w:hAnsi="Garamond" w:cs="Garamond"/>
          <w:sz w:val="24"/>
          <w:szCs w:val="24"/>
        </w:rPr>
        <w:t xml:space="preserve"> </w:t>
      </w:r>
      <w:r w:rsidR="005B6778">
        <w:rPr>
          <w:rFonts w:ascii="Garamond" w:eastAsia="Garamond" w:hAnsi="Garamond" w:cs="Garamond"/>
          <w:sz w:val="24"/>
          <w:szCs w:val="24"/>
        </w:rPr>
        <w:t>y</w:t>
      </w:r>
      <w:r w:rsidRPr="00770C44">
        <w:rPr>
          <w:rFonts w:ascii="Garamond" w:eastAsia="Garamond" w:hAnsi="Garamond" w:cs="Garamond"/>
          <w:sz w:val="24"/>
          <w:szCs w:val="24"/>
        </w:rPr>
        <w:t xml:space="preserve"> </w:t>
      </w:r>
      <w:proofErr w:type="spellStart"/>
      <w:r w:rsidRPr="00770C44">
        <w:rPr>
          <w:rFonts w:ascii="Garamond" w:eastAsia="Garamond" w:hAnsi="Garamond" w:cs="Garamond"/>
          <w:sz w:val="24"/>
          <w:szCs w:val="24"/>
        </w:rPr>
        <w:t>Sagi</w:t>
      </w:r>
      <w:proofErr w:type="spellEnd"/>
      <w:r w:rsidRPr="00770C44">
        <w:rPr>
          <w:rFonts w:ascii="Garamond" w:eastAsia="Garamond" w:hAnsi="Garamond" w:cs="Garamond"/>
          <w:sz w:val="24"/>
          <w:szCs w:val="24"/>
        </w:rPr>
        <w:t xml:space="preserve">-Schwartz, 2008). </w:t>
      </w:r>
      <w:r w:rsidR="00110112">
        <w:rPr>
          <w:rFonts w:ascii="Garamond" w:eastAsia="Garamond" w:hAnsi="Garamond" w:cs="Garamond"/>
          <w:sz w:val="24"/>
          <w:szCs w:val="24"/>
        </w:rPr>
        <w:t xml:space="preserve">En primer lugar, </w:t>
      </w:r>
      <w:r w:rsidRPr="00314145">
        <w:rPr>
          <w:rFonts w:ascii="Garamond" w:eastAsia="Garamond" w:hAnsi="Garamond" w:cs="Garamond"/>
          <w:sz w:val="24"/>
          <w:szCs w:val="24"/>
        </w:rPr>
        <w:t xml:space="preserve">los niños y las niñas se unen con una figura de cuidado específica parental o no parental, en un lazo duradero, intenso y muy significativo (hipótesis de la universalidad). En segundo lugar, los vínculos entre las personas en sus primeros años de vida, pueden diferenciarse. En su mayor parte, se trata de vínculos seguros (hipótesis de la normatividad del apego). Una </w:t>
      </w:r>
      <w:r w:rsidRPr="00314145">
        <w:rPr>
          <w:rFonts w:ascii="Garamond" w:eastAsia="Garamond" w:hAnsi="Garamond" w:cs="Garamond"/>
          <w:sz w:val="24"/>
          <w:szCs w:val="24"/>
        </w:rPr>
        <w:lastRenderedPageBreak/>
        <w:t>tercera hipótesis se refiere a que hay una relación causal entre “crianza sensible” y seguridad del apego (hipótesis de la sensibilidad del apego). Una cuarta hipótesis propone que la seguridad en el apego conduce a diferencias en las competencias infantiles: las e</w:t>
      </w:r>
      <w:r w:rsidR="00110112">
        <w:rPr>
          <w:rFonts w:ascii="Garamond" w:eastAsia="Garamond" w:hAnsi="Garamond" w:cs="Garamond"/>
          <w:sz w:val="24"/>
          <w:szCs w:val="24"/>
        </w:rPr>
        <w:t>mocionales, las interpersonales</w:t>
      </w:r>
      <w:r w:rsidRPr="00314145">
        <w:rPr>
          <w:rFonts w:ascii="Garamond" w:eastAsia="Garamond" w:hAnsi="Garamond" w:cs="Garamond"/>
          <w:sz w:val="24"/>
          <w:szCs w:val="24"/>
        </w:rPr>
        <w:t xml:space="preserve"> y las cognoscitivas (hipótesis de la competencia del apego). </w:t>
      </w:r>
    </w:p>
    <w:p w14:paraId="0A69C5FD" w14:textId="138E936E" w:rsidR="00B63BD5" w:rsidRDefault="00770C44">
      <w:pPr>
        <w:pStyle w:val="Normal1"/>
        <w:spacing w:after="0" w:line="480" w:lineRule="auto"/>
        <w:ind w:firstLine="708"/>
        <w:jc w:val="both"/>
      </w:pPr>
      <w:bookmarkStart w:id="1" w:name="h.gjdgxs" w:colFirst="0" w:colLast="0"/>
      <w:bookmarkEnd w:id="1"/>
      <w:r w:rsidRPr="00314145">
        <w:rPr>
          <w:rFonts w:ascii="Garamond" w:eastAsia="Garamond" w:hAnsi="Garamond" w:cs="Garamond"/>
          <w:sz w:val="24"/>
          <w:szCs w:val="24"/>
        </w:rPr>
        <w:t xml:space="preserve">Se sabe que en la adolescencia, </w:t>
      </w:r>
      <w:r w:rsidRPr="00770C44">
        <w:rPr>
          <w:rFonts w:ascii="Garamond" w:eastAsia="Garamond" w:hAnsi="Garamond" w:cs="Garamond"/>
          <w:sz w:val="24"/>
          <w:szCs w:val="24"/>
        </w:rPr>
        <w:t>las relaciones de apego se convierten en estados mentales generalizados respecto al apego (Allen, 2008). De ahí que para Allen (2008)</w:t>
      </w:r>
      <w:r w:rsidR="00110112">
        <w:rPr>
          <w:rFonts w:ascii="Garamond" w:eastAsia="Garamond" w:hAnsi="Garamond" w:cs="Garamond"/>
          <w:sz w:val="24"/>
          <w:szCs w:val="24"/>
        </w:rPr>
        <w:t>,</w:t>
      </w:r>
      <w:r w:rsidRPr="00770C44">
        <w:rPr>
          <w:rFonts w:ascii="Garamond" w:eastAsia="Garamond" w:hAnsi="Garamond" w:cs="Garamond"/>
          <w:sz w:val="24"/>
          <w:szCs w:val="24"/>
        </w:rPr>
        <w:t xml:space="preserve"> el vínculo de apego en la adolescencia no es un constructo </w:t>
      </w:r>
      <w:proofErr w:type="spellStart"/>
      <w:r w:rsidRPr="00770C44">
        <w:rPr>
          <w:rFonts w:ascii="Garamond" w:eastAsia="Garamond" w:hAnsi="Garamond" w:cs="Garamond"/>
          <w:sz w:val="24"/>
          <w:szCs w:val="24"/>
        </w:rPr>
        <w:t>intrapsíquico</w:t>
      </w:r>
      <w:proofErr w:type="spellEnd"/>
      <w:r w:rsidRPr="00770C44">
        <w:rPr>
          <w:rFonts w:ascii="Garamond" w:eastAsia="Garamond" w:hAnsi="Garamond" w:cs="Garamond"/>
          <w:sz w:val="24"/>
          <w:szCs w:val="24"/>
        </w:rPr>
        <w:t xml:space="preserve"> o relacional, sino que estas</w:t>
      </w:r>
      <w:r>
        <w:rPr>
          <w:rFonts w:ascii="Garamond" w:eastAsia="Garamond" w:hAnsi="Garamond" w:cs="Garamond"/>
          <w:sz w:val="24"/>
        </w:rPr>
        <w:t xml:space="preserve"> dos características confluyen en el apego como concepto organizador. Una capacidad de organización que se refleja en lo relacional y en lo </w:t>
      </w:r>
      <w:proofErr w:type="spellStart"/>
      <w:r>
        <w:rPr>
          <w:rFonts w:ascii="Garamond" w:eastAsia="Garamond" w:hAnsi="Garamond" w:cs="Garamond"/>
          <w:sz w:val="24"/>
        </w:rPr>
        <w:t>intrapsíquico</w:t>
      </w:r>
      <w:proofErr w:type="spellEnd"/>
      <w:r>
        <w:rPr>
          <w:rFonts w:ascii="Garamond" w:eastAsia="Garamond" w:hAnsi="Garamond" w:cs="Garamond"/>
          <w:sz w:val="24"/>
        </w:rPr>
        <w:t>, dónde el apego no es sólo un comportamiento</w:t>
      </w:r>
      <w:r w:rsidR="00110112">
        <w:rPr>
          <w:rFonts w:ascii="Garamond" w:eastAsia="Garamond" w:hAnsi="Garamond" w:cs="Garamond"/>
          <w:sz w:val="24"/>
        </w:rPr>
        <w:t>,</w:t>
      </w:r>
      <w:r>
        <w:rPr>
          <w:rFonts w:ascii="Garamond" w:eastAsia="Garamond" w:hAnsi="Garamond" w:cs="Garamond"/>
          <w:sz w:val="24"/>
        </w:rPr>
        <w:t xml:space="preserve"> sino también una representación. De aquí se desprenden varios fenómenos que definen el apego en la adolescencia, tales como: la independencia de las figuras de apego como meta del desarrollo; la extensión de los lazos de apego más allá de las relaciones niño y cuidador. Las relaciones de apego se convierten en procesos de apego en las relaciones, lo cual es más importante que saber si hay o no apego a los pares</w:t>
      </w:r>
      <w:r>
        <w:rPr>
          <w:rStyle w:val="FootnoteReference"/>
          <w:rFonts w:ascii="Garamond" w:eastAsia="Garamond" w:hAnsi="Garamond" w:cs="Garamond"/>
          <w:sz w:val="24"/>
        </w:rPr>
        <w:footnoteReference w:id="3"/>
      </w:r>
      <w:r w:rsidR="00110112">
        <w:rPr>
          <w:rFonts w:ascii="Garamond" w:eastAsia="Garamond" w:hAnsi="Garamond" w:cs="Garamond"/>
          <w:sz w:val="24"/>
        </w:rPr>
        <w:t xml:space="preserve"> </w:t>
      </w:r>
      <w:r>
        <w:rPr>
          <w:rFonts w:ascii="Garamond" w:eastAsia="Garamond" w:hAnsi="Garamond" w:cs="Garamond"/>
          <w:sz w:val="24"/>
        </w:rPr>
        <w:t>en la adolescencia (Allen, 2008)</w:t>
      </w:r>
      <w:r w:rsidR="00110112">
        <w:rPr>
          <w:rFonts w:ascii="Garamond" w:eastAsia="Garamond" w:hAnsi="Garamond" w:cs="Garamond"/>
          <w:sz w:val="24"/>
        </w:rPr>
        <w:t>. T</w:t>
      </w:r>
      <w:r>
        <w:rPr>
          <w:rFonts w:ascii="Garamond" w:eastAsia="Garamond" w:hAnsi="Garamond" w:cs="Garamond"/>
          <w:sz w:val="24"/>
        </w:rPr>
        <w:t>ambién se amplían los procesos de comunicación diádica. Las mismos trabajos de Allen (2008) señalan que hacia el final de la adolescencia tardía, se resuelve la tensión entre apego y autonomía e</w:t>
      </w:r>
      <w:r w:rsidR="00110112">
        <w:rPr>
          <w:rFonts w:ascii="Garamond" w:eastAsia="Garamond" w:hAnsi="Garamond" w:cs="Garamond"/>
          <w:sz w:val="24"/>
        </w:rPr>
        <w:t>n adolescentes con apego seguro. L</w:t>
      </w:r>
      <w:r>
        <w:rPr>
          <w:rFonts w:ascii="Garamond" w:eastAsia="Garamond" w:hAnsi="Garamond" w:cs="Garamond"/>
          <w:sz w:val="24"/>
        </w:rPr>
        <w:t>as relaciones entre pares permiten la diferenciación entre estilos de apego y surge</w:t>
      </w:r>
      <w:r w:rsidR="00110112">
        <w:rPr>
          <w:rFonts w:ascii="Garamond" w:eastAsia="Garamond" w:hAnsi="Garamond" w:cs="Garamond"/>
          <w:sz w:val="24"/>
        </w:rPr>
        <w:t>,</w:t>
      </w:r>
      <w:r>
        <w:rPr>
          <w:rFonts w:ascii="Garamond" w:eastAsia="Garamond" w:hAnsi="Garamond" w:cs="Garamond"/>
          <w:sz w:val="24"/>
        </w:rPr>
        <w:t xml:space="preserve"> hacia el final de la adolescencia</w:t>
      </w:r>
      <w:r w:rsidR="00110112">
        <w:rPr>
          <w:rFonts w:ascii="Garamond" w:eastAsia="Garamond" w:hAnsi="Garamond" w:cs="Garamond"/>
          <w:sz w:val="24"/>
        </w:rPr>
        <w:t>,</w:t>
      </w:r>
      <w:r>
        <w:rPr>
          <w:rFonts w:ascii="Garamond" w:eastAsia="Garamond" w:hAnsi="Garamond" w:cs="Garamond"/>
          <w:sz w:val="24"/>
        </w:rPr>
        <w:t xml:space="preserve"> el sistema de cu</w:t>
      </w:r>
      <w:r w:rsidR="00E6772C">
        <w:rPr>
          <w:rFonts w:ascii="Garamond" w:eastAsia="Garamond" w:hAnsi="Garamond" w:cs="Garamond"/>
          <w:sz w:val="24"/>
        </w:rPr>
        <w:t>idado, un logro del desarrollo.</w:t>
      </w:r>
    </w:p>
    <w:p w14:paraId="16DD2433" w14:textId="5FBA94C9" w:rsidR="00B63BD5" w:rsidRDefault="00770C44">
      <w:pPr>
        <w:pStyle w:val="Normal1"/>
        <w:spacing w:after="0" w:line="480" w:lineRule="auto"/>
        <w:ind w:firstLine="708"/>
        <w:jc w:val="both"/>
      </w:pPr>
      <w:r>
        <w:rPr>
          <w:rFonts w:ascii="Garamond" w:eastAsia="Garamond" w:hAnsi="Garamond" w:cs="Garamond"/>
          <w:sz w:val="24"/>
        </w:rPr>
        <w:t>Algunos de los estudios sobre identidad por examinar aquí</w:t>
      </w:r>
      <w:r w:rsidR="00E6772C">
        <w:rPr>
          <w:rFonts w:ascii="Garamond" w:eastAsia="Garamond" w:hAnsi="Garamond" w:cs="Garamond"/>
          <w:sz w:val="24"/>
        </w:rPr>
        <w:t>,</w:t>
      </w:r>
      <w:r>
        <w:rPr>
          <w:rFonts w:ascii="Garamond" w:eastAsia="Garamond" w:hAnsi="Garamond" w:cs="Garamond"/>
          <w:sz w:val="24"/>
        </w:rPr>
        <w:t xml:space="preserve"> enfocan la relación entre identidad personal y apego con énfasis diversos e instrumentos de investigación de difícil comparación (Por ej., Domínguez, Aragón y </w:t>
      </w:r>
      <w:proofErr w:type="spellStart"/>
      <w:r>
        <w:rPr>
          <w:rFonts w:ascii="Garamond" w:eastAsia="Garamond" w:hAnsi="Garamond" w:cs="Garamond"/>
          <w:sz w:val="24"/>
        </w:rPr>
        <w:t>Lagunes</w:t>
      </w:r>
      <w:proofErr w:type="spellEnd"/>
      <w:r>
        <w:rPr>
          <w:rFonts w:ascii="Garamond" w:eastAsia="Garamond" w:hAnsi="Garamond" w:cs="Garamond"/>
          <w:sz w:val="24"/>
        </w:rPr>
        <w:t>, 2009; Guzmán y Medina, 2007). La consecuencia de esto es que se hace difícil establecer comparaciones satisfactorias entre los diferentes hallazgos. Ahora bien, al considerar estos hallazgos se nota un énfasis en la tradición de investigación de la identidad de Marcia y Adams, así como en los estudios del apego en la adolescencia con instrumentos de papel y lápiz.</w:t>
      </w:r>
    </w:p>
    <w:p w14:paraId="3CC26F3A" w14:textId="7AE9BAD2" w:rsidR="00B63BD5" w:rsidRDefault="00770C44">
      <w:pPr>
        <w:pStyle w:val="Normal1"/>
        <w:spacing w:after="0" w:line="480" w:lineRule="auto"/>
        <w:jc w:val="both"/>
      </w:pPr>
      <w:r>
        <w:rPr>
          <w:rFonts w:ascii="Garamond" w:eastAsia="Garamond" w:hAnsi="Garamond" w:cs="Garamond"/>
          <w:sz w:val="24"/>
        </w:rPr>
        <w:lastRenderedPageBreak/>
        <w:tab/>
        <w:t>Los hallazgos referentes al</w:t>
      </w:r>
      <w:r w:rsidR="00E6772C">
        <w:rPr>
          <w:rFonts w:ascii="Garamond" w:eastAsia="Garamond" w:hAnsi="Garamond" w:cs="Garamond"/>
          <w:sz w:val="24"/>
        </w:rPr>
        <w:t xml:space="preserve"> apego a la madre muestran que é</w:t>
      </w:r>
      <w:r>
        <w:rPr>
          <w:rFonts w:ascii="Garamond" w:eastAsia="Garamond" w:hAnsi="Garamond" w:cs="Garamond"/>
          <w:sz w:val="24"/>
        </w:rPr>
        <w:t>ste puede incidir en la tendencia de las personas jóvenes hacia la cerrazón de la identidad, mientras que jóvenes en confusión de la identidad manifiestan un apego menos seguro hacia sus progenitores y menor ansiedad de separación (Mena, Barbosa, De Almeida y Costa, 1999). Cuando el apego a los progenitores se separa por sexo, está claro que las mujeres muestran puntajes altos tanto en compromiso como en exploración, en comparación con los puntajes de los hombres, lo cual sugiere que las relaciones de apego entre las mujeres son beneficiosas para el desarrollo de la identidad</w:t>
      </w:r>
      <w:r w:rsidR="001E556A">
        <w:rPr>
          <w:rFonts w:ascii="Garamond" w:eastAsia="Garamond" w:hAnsi="Garamond" w:cs="Garamond"/>
          <w:sz w:val="24"/>
        </w:rPr>
        <w:t xml:space="preserve">. </w:t>
      </w:r>
      <w:r>
        <w:rPr>
          <w:rFonts w:ascii="Garamond" w:eastAsia="Garamond" w:hAnsi="Garamond" w:cs="Garamond"/>
          <w:sz w:val="24"/>
        </w:rPr>
        <w:t>Ahora bien, la ausencia de relación entre la identidad y el  apego a los progenitores, entre hombres, indica que hombres y mujeres varían en su necesidad de conexión e independencia. Por otro lado, el desarrollo de la identidad de las mujeres ocurre en el contexto de relaciones caracterizadas por una conexión, lo cual contrasta con las ideas tradicionales acerca de la consecución de la identidad como resultado de la individuación (</w:t>
      </w:r>
      <w:hyperlink r:id="rId9">
        <w:proofErr w:type="spellStart"/>
        <w:r>
          <w:rPr>
            <w:rFonts w:ascii="Garamond" w:eastAsia="Garamond" w:hAnsi="Garamond" w:cs="Garamond"/>
            <w:sz w:val="24"/>
          </w:rPr>
          <w:t>Samuolis</w:t>
        </w:r>
        <w:proofErr w:type="spellEnd"/>
        <w:r>
          <w:rPr>
            <w:rFonts w:ascii="Garamond" w:eastAsia="Garamond" w:hAnsi="Garamond" w:cs="Garamond"/>
            <w:sz w:val="24"/>
          </w:rPr>
          <w:t xml:space="preserve">, </w:t>
        </w:r>
      </w:hyperlink>
      <w:hyperlink r:id="rId10">
        <w:proofErr w:type="spellStart"/>
        <w:r>
          <w:rPr>
            <w:rFonts w:ascii="Garamond" w:eastAsia="Garamond" w:hAnsi="Garamond" w:cs="Garamond"/>
            <w:sz w:val="24"/>
          </w:rPr>
          <w:t>Layburn</w:t>
        </w:r>
        <w:proofErr w:type="spellEnd"/>
      </w:hyperlink>
      <w:r>
        <w:rPr>
          <w:rFonts w:ascii="Garamond" w:eastAsia="Garamond" w:hAnsi="Garamond" w:cs="Garamond"/>
          <w:sz w:val="24"/>
        </w:rPr>
        <w:t xml:space="preserve"> y </w:t>
      </w:r>
      <w:hyperlink r:id="rId11">
        <w:proofErr w:type="spellStart"/>
        <w:r>
          <w:rPr>
            <w:rFonts w:ascii="Garamond" w:eastAsia="Garamond" w:hAnsi="Garamond" w:cs="Garamond"/>
            <w:sz w:val="24"/>
          </w:rPr>
          <w:t>Schiaffino</w:t>
        </w:r>
        <w:proofErr w:type="spellEnd"/>
      </w:hyperlink>
      <w:r>
        <w:rPr>
          <w:rFonts w:ascii="Garamond" w:eastAsia="Garamond" w:hAnsi="Garamond" w:cs="Garamond"/>
          <w:sz w:val="24"/>
        </w:rPr>
        <w:t xml:space="preserve">, 2001). </w:t>
      </w:r>
    </w:p>
    <w:p w14:paraId="0A31CE7A" w14:textId="73B115A7" w:rsidR="00B63BD5" w:rsidRDefault="00770C44">
      <w:pPr>
        <w:pStyle w:val="Normal1"/>
        <w:spacing w:after="0" w:line="480" w:lineRule="auto"/>
        <w:ind w:firstLine="709"/>
        <w:jc w:val="both"/>
      </w:pPr>
      <w:r>
        <w:rPr>
          <w:rFonts w:ascii="Garamond" w:eastAsia="Garamond" w:hAnsi="Garamond" w:cs="Garamond"/>
          <w:sz w:val="24"/>
        </w:rPr>
        <w:t>Por otra parte, el apego a los progenitores puede cumplir funciones diferentes, al distinguir la identidad relacional de la identidad escolar, la identidad de compromiso y la identidad de exploración (</w:t>
      </w:r>
      <w:proofErr w:type="spellStart"/>
      <w:r>
        <w:rPr>
          <w:rFonts w:ascii="Garamond" w:eastAsia="Garamond" w:hAnsi="Garamond" w:cs="Garamond"/>
          <w:sz w:val="24"/>
        </w:rPr>
        <w:t>Meeus</w:t>
      </w:r>
      <w:proofErr w:type="spellEnd"/>
      <w:r>
        <w:rPr>
          <w:rFonts w:ascii="Garamond" w:eastAsia="Garamond" w:hAnsi="Garamond" w:cs="Garamond"/>
          <w:sz w:val="24"/>
        </w:rPr>
        <w:t xml:space="preserve">, </w:t>
      </w:r>
      <w:proofErr w:type="spellStart"/>
      <w:r>
        <w:rPr>
          <w:rFonts w:ascii="Garamond" w:eastAsia="Garamond" w:hAnsi="Garamond" w:cs="Garamond"/>
          <w:sz w:val="24"/>
        </w:rPr>
        <w:t>Oosterwegel</w:t>
      </w:r>
      <w:proofErr w:type="spellEnd"/>
      <w:r>
        <w:rPr>
          <w:rFonts w:ascii="Garamond" w:eastAsia="Garamond" w:hAnsi="Garamond" w:cs="Garamond"/>
          <w:sz w:val="24"/>
        </w:rPr>
        <w:t xml:space="preserve"> y </w:t>
      </w:r>
      <w:proofErr w:type="spellStart"/>
      <w:r>
        <w:rPr>
          <w:rFonts w:ascii="Garamond" w:eastAsia="Garamond" w:hAnsi="Garamond" w:cs="Garamond"/>
          <w:sz w:val="24"/>
        </w:rPr>
        <w:t>Vollebergh</w:t>
      </w:r>
      <w:proofErr w:type="spellEnd"/>
      <w:r>
        <w:rPr>
          <w:rFonts w:ascii="Garamond" w:eastAsia="Garamond" w:hAnsi="Garamond" w:cs="Garamond"/>
          <w:sz w:val="24"/>
        </w:rPr>
        <w:t>, 2002). Con base en esta distinción</w:t>
      </w:r>
      <w:r w:rsidR="00E6772C">
        <w:rPr>
          <w:rFonts w:ascii="Garamond" w:eastAsia="Garamond" w:hAnsi="Garamond" w:cs="Garamond"/>
          <w:sz w:val="24"/>
        </w:rPr>
        <w:t>,</w:t>
      </w:r>
      <w:r>
        <w:rPr>
          <w:rFonts w:ascii="Garamond" w:eastAsia="Garamond" w:hAnsi="Garamond" w:cs="Garamond"/>
          <w:sz w:val="24"/>
        </w:rPr>
        <w:t xml:space="preserve"> se muestra que l</w:t>
      </w:r>
      <w:r>
        <w:rPr>
          <w:rFonts w:ascii="Garamond" w:eastAsia="Garamond" w:hAnsi="Garamond" w:cs="Garamond"/>
          <w:sz w:val="24"/>
          <w:highlight w:val="white"/>
        </w:rPr>
        <w:t>a identidad escolar está asociada con el compromiso y el apego a los progenitores, mientras que el apego a los pares estaría relacionado con el compromiso en la relación y con la exploración, temas principalmente referidos a la vida actual de los adolescentes y no a su vida futura. Sin embargo, el impacto del apego a los progenitores en la exploración en la escuela está mediado por el apego a los pares</w:t>
      </w:r>
      <w:r w:rsidR="001E556A">
        <w:rPr>
          <w:rFonts w:ascii="Garamond" w:eastAsia="Garamond" w:hAnsi="Garamond" w:cs="Garamond"/>
          <w:sz w:val="24"/>
          <w:highlight w:val="white"/>
        </w:rPr>
        <w:t>.</w:t>
      </w:r>
      <w:r>
        <w:rPr>
          <w:rFonts w:ascii="Garamond" w:eastAsia="Garamond" w:hAnsi="Garamond" w:cs="Garamond"/>
          <w:sz w:val="24"/>
          <w:highlight w:val="white"/>
        </w:rPr>
        <w:t xml:space="preserve"> </w:t>
      </w:r>
      <w:r w:rsidR="001E556A">
        <w:rPr>
          <w:rFonts w:ascii="Garamond" w:eastAsia="Garamond" w:hAnsi="Garamond" w:cs="Garamond"/>
          <w:sz w:val="24"/>
          <w:highlight w:val="white"/>
        </w:rPr>
        <w:t>I</w:t>
      </w:r>
      <w:r>
        <w:rPr>
          <w:rFonts w:ascii="Garamond" w:eastAsia="Garamond" w:hAnsi="Garamond" w:cs="Garamond"/>
          <w:sz w:val="24"/>
          <w:highlight w:val="white"/>
        </w:rPr>
        <w:t>ncluso se pueden presentar diferencias en cuanto al género, donde el apego parental correlaciona significativamente con el desarrollo de la identidad en las adolescentes mujeres y no así con el desarrollo de la identidad de los adolescentes varones, mientras que el apego a los pares es más significativo en los varones en comparación con las mujeres (</w:t>
      </w:r>
      <w:proofErr w:type="spellStart"/>
      <w:r>
        <w:rPr>
          <w:rFonts w:ascii="Garamond" w:eastAsia="Garamond" w:hAnsi="Garamond" w:cs="Garamond"/>
          <w:sz w:val="24"/>
          <w:highlight w:val="white"/>
        </w:rPr>
        <w:t>Nawaz</w:t>
      </w:r>
      <w:proofErr w:type="spellEnd"/>
      <w:r>
        <w:rPr>
          <w:rFonts w:ascii="Garamond" w:eastAsia="Garamond" w:hAnsi="Garamond" w:cs="Garamond"/>
          <w:sz w:val="24"/>
          <w:highlight w:val="white"/>
        </w:rPr>
        <w:t>, 2011).</w:t>
      </w:r>
      <w:r>
        <w:rPr>
          <w:rFonts w:ascii="Garamond" w:eastAsia="Garamond" w:hAnsi="Garamond" w:cs="Garamond"/>
          <w:sz w:val="24"/>
        </w:rPr>
        <w:t> </w:t>
      </w:r>
    </w:p>
    <w:p w14:paraId="33CADFF5" w14:textId="2CA1CC17" w:rsidR="00B63BD5" w:rsidRDefault="00770C44">
      <w:pPr>
        <w:pStyle w:val="Normal1"/>
        <w:spacing w:after="0" w:line="480" w:lineRule="auto"/>
        <w:ind w:firstLine="709"/>
        <w:jc w:val="both"/>
      </w:pPr>
      <w:r>
        <w:rPr>
          <w:rFonts w:ascii="Garamond" w:eastAsia="Garamond" w:hAnsi="Garamond" w:cs="Garamond"/>
          <w:sz w:val="24"/>
          <w:highlight w:val="white"/>
        </w:rPr>
        <w:t>Un aspecto del apego seguro a los progenitores es la </w:t>
      </w:r>
      <w:r>
        <w:rPr>
          <w:rFonts w:ascii="Garamond" w:eastAsia="Garamond" w:hAnsi="Garamond" w:cs="Garamond"/>
          <w:sz w:val="24"/>
        </w:rPr>
        <w:t xml:space="preserve">comunicación, la cual fomenta la exploración en identidad de compromiso. Sin embargo, </w:t>
      </w:r>
      <w:proofErr w:type="spellStart"/>
      <w:r>
        <w:rPr>
          <w:rFonts w:ascii="Garamond" w:eastAsia="Garamond" w:hAnsi="Garamond" w:cs="Garamond"/>
          <w:sz w:val="24"/>
        </w:rPr>
        <w:t>Meeus</w:t>
      </w:r>
      <w:proofErr w:type="spellEnd"/>
      <w:r>
        <w:rPr>
          <w:rFonts w:ascii="Garamond" w:eastAsia="Garamond" w:hAnsi="Garamond" w:cs="Garamond"/>
          <w:sz w:val="24"/>
        </w:rPr>
        <w:t xml:space="preserve"> y colaboradores (2002) aclaran que e</w:t>
      </w:r>
      <w:r>
        <w:rPr>
          <w:rFonts w:ascii="Garamond" w:eastAsia="Garamond" w:hAnsi="Garamond" w:cs="Garamond"/>
          <w:sz w:val="24"/>
          <w:highlight w:val="white"/>
        </w:rPr>
        <w:t>l vínculo entre comunicación y  exploración no se limita a la comunicación con los padres. De hecho</w:t>
      </w:r>
      <w:r w:rsidR="001E556A">
        <w:rPr>
          <w:rFonts w:ascii="Garamond" w:eastAsia="Garamond" w:hAnsi="Garamond" w:cs="Garamond"/>
          <w:sz w:val="24"/>
          <w:highlight w:val="white"/>
        </w:rPr>
        <w:t>,</w:t>
      </w:r>
      <w:r>
        <w:rPr>
          <w:rFonts w:ascii="Garamond" w:eastAsia="Garamond" w:hAnsi="Garamond" w:cs="Garamond"/>
          <w:sz w:val="24"/>
          <w:highlight w:val="white"/>
        </w:rPr>
        <w:t xml:space="preserve"> examinar la </w:t>
      </w:r>
      <w:r>
        <w:rPr>
          <w:rFonts w:ascii="Garamond" w:eastAsia="Garamond" w:hAnsi="Garamond" w:cs="Garamond"/>
          <w:sz w:val="24"/>
          <w:highlight w:val="white"/>
        </w:rPr>
        <w:lastRenderedPageBreak/>
        <w:t xml:space="preserve">comunicación con los padres permite identificar funciones diferentes para el apego </w:t>
      </w:r>
      <w:r>
        <w:rPr>
          <w:rFonts w:ascii="Garamond" w:eastAsia="Garamond" w:hAnsi="Garamond" w:cs="Garamond"/>
          <w:sz w:val="24"/>
        </w:rPr>
        <w:t>al padre y el apego a la madre. Así pues, la confianza en el padre predice de manera más sistemática el c</w:t>
      </w:r>
      <w:r>
        <w:rPr>
          <w:rFonts w:ascii="Garamond" w:eastAsia="Garamond" w:hAnsi="Garamond" w:cs="Garamond"/>
          <w:sz w:val="24"/>
          <w:highlight w:val="white"/>
        </w:rPr>
        <w:t>ompromiso con la escuela respecto a la confianza derivada del apego a la madre. Esto es comprensible pues está bien establecido que el logro educativo de niños y niñas está más fuertemente ligado</w:t>
      </w:r>
      <w:r>
        <w:rPr>
          <w:rFonts w:ascii="Garamond" w:eastAsia="Garamond" w:hAnsi="Garamond" w:cs="Garamond"/>
          <w:sz w:val="24"/>
        </w:rPr>
        <w:t> </w:t>
      </w:r>
      <w:r>
        <w:rPr>
          <w:rFonts w:ascii="Garamond" w:eastAsia="Garamond" w:hAnsi="Garamond" w:cs="Garamond"/>
          <w:sz w:val="24"/>
          <w:highlight w:val="white"/>
        </w:rPr>
        <w:t xml:space="preserve">a la posición educativa y ocupacional del padre que de la madre. Pero </w:t>
      </w:r>
      <w:r>
        <w:rPr>
          <w:rFonts w:ascii="Garamond" w:eastAsia="Garamond" w:hAnsi="Garamond" w:cs="Garamond"/>
          <w:sz w:val="24"/>
        </w:rPr>
        <w:t>la comunicación derivada del apego a la madre es más importante que la comunicación derivada del apego al padre en el fomento de la exploración en la escuela (</w:t>
      </w:r>
      <w:proofErr w:type="spellStart"/>
      <w:r>
        <w:rPr>
          <w:rFonts w:ascii="Garamond" w:eastAsia="Garamond" w:hAnsi="Garamond" w:cs="Garamond"/>
          <w:sz w:val="24"/>
        </w:rPr>
        <w:t>Meeus</w:t>
      </w:r>
      <w:proofErr w:type="spellEnd"/>
      <w:r>
        <w:rPr>
          <w:rFonts w:ascii="Garamond" w:eastAsia="Garamond" w:hAnsi="Garamond" w:cs="Garamond"/>
          <w:sz w:val="24"/>
        </w:rPr>
        <w:t xml:space="preserve"> et al., 2002).</w:t>
      </w:r>
    </w:p>
    <w:p w14:paraId="08FE9858" w14:textId="561F54DD" w:rsidR="00B63BD5" w:rsidRDefault="00770C44">
      <w:pPr>
        <w:pStyle w:val="Normal1"/>
        <w:spacing w:after="0" w:line="480" w:lineRule="auto"/>
        <w:ind w:firstLine="708"/>
        <w:jc w:val="both"/>
      </w:pPr>
      <w:r>
        <w:rPr>
          <w:rFonts w:ascii="Garamond" w:eastAsia="Garamond" w:hAnsi="Garamond" w:cs="Garamond"/>
          <w:sz w:val="24"/>
        </w:rPr>
        <w:t xml:space="preserve">Ahora bien, según Faber, Edwards, Bauer y </w:t>
      </w:r>
      <w:proofErr w:type="spellStart"/>
      <w:r>
        <w:rPr>
          <w:rFonts w:ascii="Garamond" w:eastAsia="Garamond" w:hAnsi="Garamond" w:cs="Garamond"/>
          <w:sz w:val="24"/>
        </w:rPr>
        <w:t>Wetchler</w:t>
      </w:r>
      <w:proofErr w:type="spellEnd"/>
      <w:r>
        <w:rPr>
          <w:rFonts w:ascii="Garamond" w:eastAsia="Garamond" w:hAnsi="Garamond" w:cs="Garamond"/>
          <w:sz w:val="24"/>
        </w:rPr>
        <w:t xml:space="preserve"> (2003)</w:t>
      </w:r>
      <w:r w:rsidR="001E556A">
        <w:rPr>
          <w:rFonts w:ascii="Garamond" w:eastAsia="Garamond" w:hAnsi="Garamond" w:cs="Garamond"/>
          <w:sz w:val="24"/>
        </w:rPr>
        <w:t>,</w:t>
      </w:r>
      <w:r>
        <w:rPr>
          <w:rFonts w:ascii="Garamond" w:eastAsia="Garamond" w:hAnsi="Garamond" w:cs="Garamond"/>
          <w:sz w:val="24"/>
        </w:rPr>
        <w:t xml:space="preserve"> el apego a la madre no se evidencia como un factor importante en el desarrollo de la formación de la identidad, mientras el apego al padre sí se relaciona de forma positiva con la posición de logro o realización de la identidad, aunque también con la posición de confusión. Así para algunos adolescentes estar apegado a su padre les inhibe de explorar y comprometerse con una identidad propia, mientras que para otros significa la posibilidad de encontrar una identidad personal (Faber et al., 2003). Estos hallazgos son contradictorios con la importancia dada al apego a la madre y a la importancia del apego al padre en el alcance de una identidad personal en la adolescencia tardía. También es cierto que las alianzas positivas entre progenitores favorecen altos niveles de apego entre padres/madres e hijos/hijas, permitiendo eventualmente la exploración y el desarrollo de su identidad. En efecto, </w:t>
      </w:r>
      <w:proofErr w:type="spellStart"/>
      <w:r>
        <w:rPr>
          <w:rFonts w:ascii="Garamond" w:eastAsia="Garamond" w:hAnsi="Garamond" w:cs="Garamond"/>
          <w:sz w:val="24"/>
        </w:rPr>
        <w:t>Meeus</w:t>
      </w:r>
      <w:proofErr w:type="spellEnd"/>
      <w:r>
        <w:rPr>
          <w:rFonts w:ascii="Garamond" w:eastAsia="Garamond" w:hAnsi="Garamond" w:cs="Garamond"/>
          <w:sz w:val="24"/>
        </w:rPr>
        <w:t xml:space="preserve"> y colegas (2002) han mostrado la relación positiva del apego a los progenitores con la identidad escolar.</w:t>
      </w:r>
    </w:p>
    <w:p w14:paraId="2A270F62" w14:textId="639538BD" w:rsidR="00B63BD5" w:rsidRDefault="005B6778">
      <w:pPr>
        <w:pStyle w:val="Normal1"/>
        <w:spacing w:after="0" w:line="480" w:lineRule="auto"/>
        <w:ind w:firstLine="708"/>
        <w:jc w:val="both"/>
      </w:pPr>
      <w:hyperlink r:id="rId12">
        <w:r w:rsidR="00770C44">
          <w:rPr>
            <w:rFonts w:ascii="Garamond" w:eastAsia="Garamond" w:hAnsi="Garamond" w:cs="Garamond"/>
            <w:sz w:val="24"/>
          </w:rPr>
          <w:t xml:space="preserve">Cuando el foco del análisis es el apego en sí y no el apego a los progenitores ni el apego a los pares, </w:t>
        </w:r>
      </w:hyperlink>
      <w:hyperlink r:id="rId13">
        <w:r w:rsidR="00770C44">
          <w:rPr>
            <w:rFonts w:ascii="Garamond" w:eastAsia="Garamond" w:hAnsi="Garamond" w:cs="Garamond"/>
            <w:sz w:val="24"/>
          </w:rPr>
          <w:t xml:space="preserve"> se ha encontrado que estudiantes universitarios con apego seguro puntuaron más alto que los de apego ansioso y temeroso en la identidad (Reich y </w:t>
        </w:r>
        <w:proofErr w:type="spellStart"/>
        <w:r w:rsidR="00770C44">
          <w:rPr>
            <w:rFonts w:ascii="Garamond" w:eastAsia="Garamond" w:hAnsi="Garamond" w:cs="Garamond"/>
            <w:sz w:val="24"/>
          </w:rPr>
          <w:t>Siegel</w:t>
        </w:r>
        <w:proofErr w:type="spellEnd"/>
        <w:r w:rsidR="00770C44">
          <w:rPr>
            <w:rFonts w:ascii="Garamond" w:eastAsia="Garamond" w:hAnsi="Garamond" w:cs="Garamond"/>
            <w:sz w:val="24"/>
          </w:rPr>
          <w:t xml:space="preserve">, 2002). Además encuentran la identidad del yo correlacionada negativamente con el apego ansioso y temeroso y correlacionada positivamente con el apego </w:t>
        </w:r>
        <w:proofErr w:type="spellStart"/>
        <w:r w:rsidR="00770C44">
          <w:rPr>
            <w:rFonts w:ascii="Garamond" w:eastAsia="Garamond" w:hAnsi="Garamond" w:cs="Garamond"/>
            <w:sz w:val="24"/>
          </w:rPr>
          <w:t>evitativo</w:t>
        </w:r>
        <w:proofErr w:type="spellEnd"/>
        <w:r w:rsidR="00770C44">
          <w:rPr>
            <w:rFonts w:ascii="Garamond" w:eastAsia="Garamond" w:hAnsi="Garamond" w:cs="Garamond"/>
            <w:sz w:val="24"/>
          </w:rPr>
          <w:t xml:space="preserve"> y seguro (Reich y </w:t>
        </w:r>
        <w:proofErr w:type="spellStart"/>
        <w:r w:rsidR="00770C44">
          <w:rPr>
            <w:rFonts w:ascii="Garamond" w:eastAsia="Garamond" w:hAnsi="Garamond" w:cs="Garamond"/>
            <w:sz w:val="24"/>
          </w:rPr>
          <w:t>Siegel</w:t>
        </w:r>
        <w:proofErr w:type="spellEnd"/>
        <w:r w:rsidR="00770C44">
          <w:rPr>
            <w:rFonts w:ascii="Garamond" w:eastAsia="Garamond" w:hAnsi="Garamond" w:cs="Garamond"/>
            <w:sz w:val="24"/>
          </w:rPr>
          <w:t>, 2002)</w:t>
        </w:r>
      </w:hyperlink>
      <w:r w:rsidR="00770C44">
        <w:rPr>
          <w:rFonts w:ascii="Garamond" w:eastAsia="Garamond" w:hAnsi="Garamond" w:cs="Garamond"/>
          <w:sz w:val="24"/>
        </w:rPr>
        <w:t>. Algo similar enc</w:t>
      </w:r>
      <w:r w:rsidR="007D340B">
        <w:rPr>
          <w:rFonts w:ascii="Garamond" w:eastAsia="Garamond" w:hAnsi="Garamond" w:cs="Garamond"/>
          <w:sz w:val="24"/>
        </w:rPr>
        <w:t>ontraron</w:t>
      </w:r>
      <w:r w:rsidR="00770C44">
        <w:rPr>
          <w:rFonts w:ascii="Garamond" w:eastAsia="Garamond" w:hAnsi="Garamond" w:cs="Garamond"/>
          <w:sz w:val="24"/>
        </w:rPr>
        <w:t xml:space="preserve"> </w:t>
      </w:r>
      <w:proofErr w:type="spellStart"/>
      <w:r w:rsidR="00770C44">
        <w:rPr>
          <w:rFonts w:ascii="Garamond" w:eastAsia="Garamond" w:hAnsi="Garamond" w:cs="Garamond"/>
          <w:sz w:val="24"/>
        </w:rPr>
        <w:t>Zimmermann</w:t>
      </w:r>
      <w:proofErr w:type="spellEnd"/>
      <w:r w:rsidR="00770C44">
        <w:rPr>
          <w:rFonts w:ascii="Garamond" w:eastAsia="Garamond" w:hAnsi="Garamond" w:cs="Garamond"/>
          <w:sz w:val="24"/>
        </w:rPr>
        <w:t xml:space="preserve"> y Becker-</w:t>
      </w:r>
      <w:proofErr w:type="spellStart"/>
      <w:r w:rsidR="00770C44">
        <w:rPr>
          <w:rFonts w:ascii="Garamond" w:eastAsia="Garamond" w:hAnsi="Garamond" w:cs="Garamond"/>
          <w:sz w:val="24"/>
        </w:rPr>
        <w:t>Stoll</w:t>
      </w:r>
      <w:proofErr w:type="spellEnd"/>
      <w:r w:rsidR="00770C44">
        <w:rPr>
          <w:rFonts w:ascii="Garamond" w:eastAsia="Garamond" w:hAnsi="Garamond" w:cs="Garamond"/>
          <w:sz w:val="24"/>
        </w:rPr>
        <w:t xml:space="preserve"> (2002) mostrando el </w:t>
      </w:r>
      <w:r w:rsidR="00770C44">
        <w:rPr>
          <w:rFonts w:ascii="Garamond" w:eastAsia="Garamond" w:hAnsi="Garamond" w:cs="Garamond"/>
          <w:sz w:val="24"/>
          <w:highlight w:val="white"/>
        </w:rPr>
        <w:t xml:space="preserve">apego seguro asociado con la identidad de logro mientras que el apego </w:t>
      </w:r>
      <w:proofErr w:type="spellStart"/>
      <w:r w:rsidR="00770C44">
        <w:rPr>
          <w:rFonts w:ascii="Garamond" w:eastAsia="Garamond" w:hAnsi="Garamond" w:cs="Garamond"/>
          <w:sz w:val="24"/>
          <w:highlight w:val="white"/>
        </w:rPr>
        <w:t>evitativo</w:t>
      </w:r>
      <w:proofErr w:type="spellEnd"/>
      <w:r w:rsidR="00770C44">
        <w:rPr>
          <w:rFonts w:ascii="Garamond" w:eastAsia="Garamond" w:hAnsi="Garamond" w:cs="Garamond"/>
          <w:sz w:val="24"/>
          <w:highlight w:val="white"/>
        </w:rPr>
        <w:t xml:space="preserve"> asociado con la confusión de identidad. </w:t>
      </w:r>
    </w:p>
    <w:p w14:paraId="3785EAE9" w14:textId="3B4E4F72" w:rsidR="00B63BD5" w:rsidRDefault="00770C44">
      <w:pPr>
        <w:pStyle w:val="Normal1"/>
        <w:spacing w:after="0" w:line="480" w:lineRule="auto"/>
        <w:ind w:firstLine="708"/>
        <w:jc w:val="both"/>
      </w:pPr>
      <w:r>
        <w:rPr>
          <w:rFonts w:ascii="Garamond" w:eastAsia="Garamond" w:hAnsi="Garamond" w:cs="Garamond"/>
          <w:sz w:val="24"/>
        </w:rPr>
        <w:lastRenderedPageBreak/>
        <w:t xml:space="preserve">La posición de identidad de logro no siempre aparece asociada con el apego seguro. Jóvenes en logro también se han clasificado en apego ansioso y no en apego seguro (Berman, </w:t>
      </w:r>
      <w:proofErr w:type="spellStart"/>
      <w:r>
        <w:rPr>
          <w:rFonts w:ascii="Garamond" w:eastAsia="Garamond" w:hAnsi="Garamond" w:cs="Garamond"/>
          <w:sz w:val="24"/>
        </w:rPr>
        <w:t>Weems</w:t>
      </w:r>
      <w:proofErr w:type="spellEnd"/>
      <w:r>
        <w:rPr>
          <w:rFonts w:ascii="Garamond" w:eastAsia="Garamond" w:hAnsi="Garamond" w:cs="Garamond"/>
          <w:sz w:val="24"/>
        </w:rPr>
        <w:t xml:space="preserve">, Rodríguez y Zamora, 2005), mientras individuos en cerrazón se podrían clasificar en apego seguro. Berman y colegas (2005) también señalan que los participantes en identidad de logro se clasificaron en menor medida en apego seguro, mientras que individuos en confusión de identidad se clasificaron en una alta proporción en apego temeroso. </w:t>
      </w:r>
    </w:p>
    <w:p w14:paraId="2791AAFD" w14:textId="77777777" w:rsidR="00B63BD5" w:rsidRDefault="00770C44">
      <w:pPr>
        <w:pStyle w:val="Normal1"/>
        <w:spacing w:after="0" w:line="480" w:lineRule="auto"/>
        <w:ind w:firstLine="708"/>
        <w:jc w:val="both"/>
      </w:pPr>
      <w:r>
        <w:rPr>
          <w:rFonts w:ascii="Garamond" w:eastAsia="Garamond" w:hAnsi="Garamond" w:cs="Garamond"/>
          <w:sz w:val="24"/>
        </w:rPr>
        <w:t xml:space="preserve">Algunas de estas tendencias han sido reflejadas en el meta-análisis de </w:t>
      </w:r>
      <w:proofErr w:type="spellStart"/>
      <w:r>
        <w:rPr>
          <w:rFonts w:ascii="Garamond" w:eastAsia="Garamond" w:hAnsi="Garamond" w:cs="Garamond"/>
          <w:sz w:val="24"/>
        </w:rPr>
        <w:t>Arseth</w:t>
      </w:r>
      <w:proofErr w:type="spellEnd"/>
      <w:r>
        <w:rPr>
          <w:rFonts w:ascii="Garamond" w:eastAsia="Garamond" w:hAnsi="Garamond" w:cs="Garamond"/>
          <w:sz w:val="24"/>
        </w:rPr>
        <w:t xml:space="preserve">, </w:t>
      </w:r>
      <w:proofErr w:type="spellStart"/>
      <w:r>
        <w:rPr>
          <w:rFonts w:ascii="Garamond" w:eastAsia="Garamond" w:hAnsi="Garamond" w:cs="Garamond"/>
          <w:sz w:val="24"/>
        </w:rPr>
        <w:t>Kroger</w:t>
      </w:r>
      <w:proofErr w:type="spellEnd"/>
      <w:r>
        <w:rPr>
          <w:rFonts w:ascii="Garamond" w:eastAsia="Garamond" w:hAnsi="Garamond" w:cs="Garamond"/>
          <w:sz w:val="24"/>
        </w:rPr>
        <w:t xml:space="preserve">, </w:t>
      </w:r>
      <w:proofErr w:type="spellStart"/>
      <w:r>
        <w:rPr>
          <w:rFonts w:ascii="Garamond" w:eastAsia="Garamond" w:hAnsi="Garamond" w:cs="Garamond"/>
          <w:sz w:val="24"/>
        </w:rPr>
        <w:t>Martinussen</w:t>
      </w:r>
      <w:proofErr w:type="spellEnd"/>
      <w:r>
        <w:rPr>
          <w:rFonts w:ascii="Garamond" w:eastAsia="Garamond" w:hAnsi="Garamond" w:cs="Garamond"/>
          <w:sz w:val="24"/>
        </w:rPr>
        <w:t xml:space="preserve"> y Marcia (2009). Con base en 14 estudios sobre las relaciones entre identidad y apego, formularon la hipótesis según la cual habría una relación positiva entre apego seguro, logro y moratoria. También plantearon que una correlación negativa entre apego seguro y cerrazón y confusión puede darse en las mediciones continuas de estas variables. Cabe esperar además que individuos en apego seguro tendrán puntajes altos en logro y moratoria, mucho más que en cerrazón o confusión de identidad. Este meta-análisis (</w:t>
      </w:r>
      <w:proofErr w:type="spellStart"/>
      <w:r>
        <w:rPr>
          <w:rFonts w:ascii="Garamond" w:eastAsia="Garamond" w:hAnsi="Garamond" w:cs="Garamond"/>
          <w:sz w:val="24"/>
        </w:rPr>
        <w:t>Arseth</w:t>
      </w:r>
      <w:proofErr w:type="spellEnd"/>
      <w:r>
        <w:rPr>
          <w:rFonts w:ascii="Garamond" w:eastAsia="Garamond" w:hAnsi="Garamond" w:cs="Garamond"/>
          <w:sz w:val="24"/>
        </w:rPr>
        <w:t xml:space="preserve"> et al., 2009) establece relaciones entre débiles y moderadas para identidad y apego, debido a las correlaciones positivas entre logro y apego seguro, así como las negativas entre confusión y apego seguro. Además, logran comprobar que una proporción significativamente alta de individuos con apego seguro están situados en logro. Cabe añadir que </w:t>
      </w:r>
      <w:proofErr w:type="spellStart"/>
      <w:r>
        <w:rPr>
          <w:rFonts w:ascii="Garamond" w:eastAsia="Garamond" w:hAnsi="Garamond" w:cs="Garamond"/>
          <w:sz w:val="24"/>
        </w:rPr>
        <w:t>Arseth</w:t>
      </w:r>
      <w:proofErr w:type="spellEnd"/>
      <w:r>
        <w:rPr>
          <w:rFonts w:ascii="Garamond" w:eastAsia="Garamond" w:hAnsi="Garamond" w:cs="Garamond"/>
          <w:sz w:val="24"/>
        </w:rPr>
        <w:t xml:space="preserve"> y colegas (2009) encuentran que los individuos en logro tienen más probabilidad de ser seguros en sus estilos de apego, respecto a quienes están en cerrazón y confusión de la identidad. </w:t>
      </w:r>
    </w:p>
    <w:p w14:paraId="1A59642F" w14:textId="64F66A85" w:rsidR="00B63BD5" w:rsidRDefault="00770C44">
      <w:pPr>
        <w:pStyle w:val="Normal1"/>
        <w:spacing w:after="0" w:line="480" w:lineRule="auto"/>
        <w:ind w:firstLine="708"/>
        <w:jc w:val="both"/>
      </w:pPr>
      <w:r>
        <w:rPr>
          <w:rFonts w:ascii="Garamond" w:eastAsia="Garamond" w:hAnsi="Garamond" w:cs="Garamond"/>
          <w:sz w:val="24"/>
        </w:rPr>
        <w:t>Un aspecto poco tratado en las investigaciones sobre identidad y apego en la adolescencia se refiere a la incidencia de factores socio-demográficos sobre el clima socio-emocional en la familia, la identidad y el apego. Aunque la variable estatus socio-económico es la más estudiada (</w:t>
      </w:r>
      <w:proofErr w:type="spellStart"/>
      <w:r>
        <w:rPr>
          <w:rFonts w:ascii="Garamond" w:eastAsia="Garamond" w:hAnsi="Garamond" w:cs="Garamond"/>
          <w:sz w:val="24"/>
          <w:highlight w:val="white"/>
        </w:rPr>
        <w:t>Bakerma</w:t>
      </w:r>
      <w:r w:rsidR="00E6772C">
        <w:rPr>
          <w:rFonts w:ascii="Garamond" w:eastAsia="Garamond" w:hAnsi="Garamond" w:cs="Garamond"/>
          <w:sz w:val="24"/>
          <w:highlight w:val="white"/>
        </w:rPr>
        <w:t>ns-Kranenburg</w:t>
      </w:r>
      <w:proofErr w:type="spellEnd"/>
      <w:r w:rsidR="00E6772C">
        <w:rPr>
          <w:rFonts w:ascii="Garamond" w:eastAsia="Garamond" w:hAnsi="Garamond" w:cs="Garamond"/>
          <w:sz w:val="24"/>
          <w:highlight w:val="white"/>
        </w:rPr>
        <w:t xml:space="preserve">, Van </w:t>
      </w:r>
      <w:proofErr w:type="spellStart"/>
      <w:r w:rsidR="00E6772C">
        <w:rPr>
          <w:rFonts w:ascii="Garamond" w:eastAsia="Garamond" w:hAnsi="Garamond" w:cs="Garamond"/>
          <w:sz w:val="24"/>
          <w:highlight w:val="white"/>
        </w:rPr>
        <w:t>IJzendoorn</w:t>
      </w:r>
      <w:proofErr w:type="spellEnd"/>
      <w:r w:rsidR="00E6772C">
        <w:rPr>
          <w:rFonts w:ascii="Garamond" w:eastAsia="Garamond" w:hAnsi="Garamond" w:cs="Garamond"/>
          <w:sz w:val="24"/>
          <w:highlight w:val="white"/>
        </w:rPr>
        <w:t>, y</w:t>
      </w:r>
      <w:r>
        <w:rPr>
          <w:rFonts w:ascii="Garamond" w:eastAsia="Garamond" w:hAnsi="Garamond" w:cs="Garamond"/>
          <w:sz w:val="24"/>
          <w:highlight w:val="white"/>
        </w:rPr>
        <w:t xml:space="preserve"> </w:t>
      </w:r>
      <w:proofErr w:type="spellStart"/>
      <w:r>
        <w:rPr>
          <w:rFonts w:ascii="Garamond" w:eastAsia="Garamond" w:hAnsi="Garamond" w:cs="Garamond"/>
          <w:sz w:val="24"/>
          <w:highlight w:val="white"/>
        </w:rPr>
        <w:t>Kroonenberg</w:t>
      </w:r>
      <w:proofErr w:type="spellEnd"/>
      <w:r>
        <w:rPr>
          <w:rFonts w:ascii="Garamond" w:eastAsia="Garamond" w:hAnsi="Garamond" w:cs="Garamond"/>
          <w:sz w:val="24"/>
          <w:highlight w:val="white"/>
        </w:rPr>
        <w:t xml:space="preserve">, 2010; </w:t>
      </w:r>
      <w:proofErr w:type="spellStart"/>
      <w:r>
        <w:rPr>
          <w:rFonts w:ascii="Garamond" w:eastAsia="Garamond" w:hAnsi="Garamond" w:cs="Garamond"/>
          <w:sz w:val="24"/>
        </w:rPr>
        <w:t>Dubow</w:t>
      </w:r>
      <w:proofErr w:type="spellEnd"/>
      <w:r>
        <w:rPr>
          <w:rFonts w:ascii="Garamond" w:eastAsia="Garamond" w:hAnsi="Garamond" w:cs="Garamond"/>
          <w:sz w:val="24"/>
        </w:rPr>
        <w:t xml:space="preserve">, </w:t>
      </w:r>
      <w:proofErr w:type="spellStart"/>
      <w:r>
        <w:rPr>
          <w:rFonts w:ascii="Garamond" w:eastAsia="Garamond" w:hAnsi="Garamond" w:cs="Garamond"/>
          <w:sz w:val="24"/>
        </w:rPr>
        <w:t>Boxer</w:t>
      </w:r>
      <w:proofErr w:type="spellEnd"/>
      <w:r>
        <w:rPr>
          <w:rFonts w:ascii="Garamond" w:eastAsia="Garamond" w:hAnsi="Garamond" w:cs="Garamond"/>
          <w:sz w:val="24"/>
        </w:rPr>
        <w:t xml:space="preserve"> y </w:t>
      </w:r>
      <w:proofErr w:type="spellStart"/>
      <w:r>
        <w:rPr>
          <w:rFonts w:ascii="Garamond" w:eastAsia="Garamond" w:hAnsi="Garamond" w:cs="Garamond"/>
          <w:sz w:val="24"/>
        </w:rPr>
        <w:t>Huesmann</w:t>
      </w:r>
      <w:proofErr w:type="spellEnd"/>
      <w:r>
        <w:rPr>
          <w:rFonts w:ascii="Garamond" w:eastAsia="Garamond" w:hAnsi="Garamond" w:cs="Garamond"/>
          <w:sz w:val="24"/>
        </w:rPr>
        <w:t>, 2009), también se incluye el contexto socio-emocional de la familia (Davis-</w:t>
      </w:r>
      <w:proofErr w:type="spellStart"/>
      <w:r>
        <w:rPr>
          <w:rFonts w:ascii="Garamond" w:eastAsia="Garamond" w:hAnsi="Garamond" w:cs="Garamond"/>
          <w:sz w:val="24"/>
        </w:rPr>
        <w:t>Kean</w:t>
      </w:r>
      <w:proofErr w:type="spellEnd"/>
      <w:r>
        <w:rPr>
          <w:rFonts w:ascii="Garamond" w:eastAsia="Garamond" w:hAnsi="Garamond" w:cs="Garamond"/>
          <w:sz w:val="24"/>
        </w:rPr>
        <w:t>, 2005), estableciéndose un grado de influencia del nivel educativo de los padres en aspectos diversos del desarrollo de sus hijos (</w:t>
      </w:r>
      <w:proofErr w:type="spellStart"/>
      <w:r>
        <w:rPr>
          <w:rFonts w:ascii="Garamond" w:eastAsia="Garamond" w:hAnsi="Garamond" w:cs="Garamond"/>
          <w:sz w:val="24"/>
        </w:rPr>
        <w:t>Donkor</w:t>
      </w:r>
      <w:proofErr w:type="spellEnd"/>
      <w:r>
        <w:rPr>
          <w:rFonts w:ascii="Garamond" w:eastAsia="Garamond" w:hAnsi="Garamond" w:cs="Garamond"/>
          <w:sz w:val="24"/>
        </w:rPr>
        <w:t xml:space="preserve">, 2010; </w:t>
      </w:r>
      <w:proofErr w:type="spellStart"/>
      <w:r>
        <w:rPr>
          <w:rFonts w:ascii="Garamond" w:eastAsia="Garamond" w:hAnsi="Garamond" w:cs="Garamond"/>
          <w:sz w:val="24"/>
        </w:rPr>
        <w:t>Dubow</w:t>
      </w:r>
      <w:proofErr w:type="spellEnd"/>
      <w:r>
        <w:rPr>
          <w:rFonts w:ascii="Garamond" w:eastAsia="Garamond" w:hAnsi="Garamond" w:cs="Garamond"/>
          <w:sz w:val="24"/>
        </w:rPr>
        <w:t xml:space="preserve"> et al., 2009; </w:t>
      </w:r>
      <w:proofErr w:type="spellStart"/>
      <w:r>
        <w:rPr>
          <w:rFonts w:ascii="Garamond" w:eastAsia="Garamond" w:hAnsi="Garamond" w:cs="Garamond"/>
          <w:sz w:val="24"/>
        </w:rPr>
        <w:t>Wills</w:t>
      </w:r>
      <w:proofErr w:type="spellEnd"/>
      <w:r>
        <w:rPr>
          <w:rFonts w:ascii="Garamond" w:eastAsia="Garamond" w:hAnsi="Garamond" w:cs="Garamond"/>
          <w:sz w:val="24"/>
        </w:rPr>
        <w:t xml:space="preserve">, </w:t>
      </w:r>
      <w:proofErr w:type="spellStart"/>
      <w:r>
        <w:rPr>
          <w:rFonts w:ascii="Garamond" w:eastAsia="Garamond" w:hAnsi="Garamond" w:cs="Garamond"/>
          <w:sz w:val="24"/>
        </w:rPr>
        <w:t>Vaccaro</w:t>
      </w:r>
      <w:proofErr w:type="spellEnd"/>
      <w:r>
        <w:rPr>
          <w:rFonts w:ascii="Garamond" w:eastAsia="Garamond" w:hAnsi="Garamond" w:cs="Garamond"/>
          <w:sz w:val="24"/>
        </w:rPr>
        <w:t xml:space="preserve"> y </w:t>
      </w:r>
      <w:proofErr w:type="spellStart"/>
      <w:r>
        <w:rPr>
          <w:rFonts w:ascii="Garamond" w:eastAsia="Garamond" w:hAnsi="Garamond" w:cs="Garamond"/>
          <w:sz w:val="24"/>
        </w:rPr>
        <w:t>McNamara</w:t>
      </w:r>
      <w:proofErr w:type="spellEnd"/>
      <w:r>
        <w:rPr>
          <w:rFonts w:ascii="Garamond" w:eastAsia="Garamond" w:hAnsi="Garamond" w:cs="Garamond"/>
          <w:sz w:val="24"/>
        </w:rPr>
        <w:t xml:space="preserve">, 1995). Estos estudios reflejan la potencial influencia del nivel educativo de </w:t>
      </w:r>
      <w:r>
        <w:rPr>
          <w:rFonts w:ascii="Garamond" w:eastAsia="Garamond" w:hAnsi="Garamond" w:cs="Garamond"/>
          <w:sz w:val="24"/>
        </w:rPr>
        <w:lastRenderedPageBreak/>
        <w:t>padres y madres en variables socio-emocionales y del ambiente familiar. De hecho</w:t>
      </w:r>
      <w:r w:rsidR="00E6772C">
        <w:rPr>
          <w:rFonts w:ascii="Garamond" w:eastAsia="Garamond" w:hAnsi="Garamond" w:cs="Garamond"/>
          <w:sz w:val="24"/>
        </w:rPr>
        <w:t>,</w:t>
      </w:r>
      <w:r>
        <w:rPr>
          <w:rFonts w:ascii="Garamond" w:eastAsia="Garamond" w:hAnsi="Garamond" w:cs="Garamond"/>
          <w:sz w:val="24"/>
        </w:rPr>
        <w:t xml:space="preserve"> </w:t>
      </w:r>
      <w:proofErr w:type="spellStart"/>
      <w:r>
        <w:rPr>
          <w:rFonts w:ascii="Garamond" w:eastAsia="Garamond" w:hAnsi="Garamond" w:cs="Garamond"/>
          <w:sz w:val="24"/>
        </w:rPr>
        <w:t>Lubenko</w:t>
      </w:r>
      <w:proofErr w:type="spellEnd"/>
      <w:r>
        <w:rPr>
          <w:rFonts w:ascii="Garamond" w:eastAsia="Garamond" w:hAnsi="Garamond" w:cs="Garamond"/>
          <w:sz w:val="24"/>
        </w:rPr>
        <w:t xml:space="preserve"> y </w:t>
      </w:r>
      <w:proofErr w:type="spellStart"/>
      <w:r>
        <w:rPr>
          <w:rFonts w:ascii="Garamond" w:eastAsia="Garamond" w:hAnsi="Garamond" w:cs="Garamond"/>
          <w:sz w:val="24"/>
        </w:rPr>
        <w:t>Sebre</w:t>
      </w:r>
      <w:proofErr w:type="spellEnd"/>
      <w:r>
        <w:rPr>
          <w:rFonts w:ascii="Garamond" w:eastAsia="Garamond" w:hAnsi="Garamond" w:cs="Garamond"/>
          <w:sz w:val="24"/>
        </w:rPr>
        <w:t xml:space="preserve"> (2007) muestran la relación entre la orientación intelectual-cultural de la familia y la interacción parental, donde ciertos aspectos del ambiente familiar aparecen como predictores de la identidad de logro de forma diferenciada para mujeres y hombres, o con una influencia sobre las interacciones padres-hijos y la calidad de vida de la familia. De forma más directa, Davis-</w:t>
      </w:r>
      <w:proofErr w:type="spellStart"/>
      <w:r>
        <w:rPr>
          <w:rFonts w:ascii="Garamond" w:eastAsia="Garamond" w:hAnsi="Garamond" w:cs="Garamond"/>
          <w:sz w:val="24"/>
        </w:rPr>
        <w:t>Kean</w:t>
      </w:r>
      <w:proofErr w:type="spellEnd"/>
      <w:r>
        <w:rPr>
          <w:rFonts w:ascii="Garamond" w:eastAsia="Garamond" w:hAnsi="Garamond" w:cs="Garamond"/>
          <w:sz w:val="24"/>
        </w:rPr>
        <w:t xml:space="preserve"> (2005) sugiere una relación estrecha entre el nivel educativo parental y la calidez en el hogar. También se ha encontrado que los bajos ingresos económicos de la madre se asocian a su baja escolaridad lo cual provocaría tensiones con una influencia sobre el estilo de apego de los hijos (Hilton y </w:t>
      </w:r>
      <w:proofErr w:type="spellStart"/>
      <w:r>
        <w:rPr>
          <w:rFonts w:ascii="Garamond" w:eastAsia="Garamond" w:hAnsi="Garamond" w:cs="Garamond"/>
          <w:sz w:val="24"/>
        </w:rPr>
        <w:t>Desrochers</w:t>
      </w:r>
      <w:proofErr w:type="spellEnd"/>
      <w:r>
        <w:rPr>
          <w:rFonts w:ascii="Garamond" w:eastAsia="Garamond" w:hAnsi="Garamond" w:cs="Garamond"/>
          <w:sz w:val="24"/>
        </w:rPr>
        <w:t xml:space="preserve">, 2000). </w:t>
      </w:r>
    </w:p>
    <w:p w14:paraId="7265225B" w14:textId="06F3C9FD" w:rsidR="00B63BD5" w:rsidRDefault="00770C44">
      <w:pPr>
        <w:pStyle w:val="Normal1"/>
        <w:spacing w:after="0" w:line="480" w:lineRule="auto"/>
        <w:ind w:firstLine="708"/>
        <w:jc w:val="both"/>
      </w:pPr>
      <w:r>
        <w:rPr>
          <w:rFonts w:ascii="Garamond" w:eastAsia="Garamond" w:hAnsi="Garamond" w:cs="Garamond"/>
          <w:sz w:val="24"/>
        </w:rPr>
        <w:t xml:space="preserve">En este artículo se busca responder a los siguientes objetivos y preguntas. El </w:t>
      </w:r>
      <w:r w:rsidR="007D340B">
        <w:rPr>
          <w:rFonts w:ascii="Garamond" w:eastAsia="Garamond" w:hAnsi="Garamond" w:cs="Garamond"/>
          <w:sz w:val="24"/>
        </w:rPr>
        <w:t>primer objetivo</w:t>
      </w:r>
      <w:r>
        <w:rPr>
          <w:rFonts w:ascii="Garamond" w:eastAsia="Garamond" w:hAnsi="Garamond" w:cs="Garamond"/>
          <w:sz w:val="24"/>
        </w:rPr>
        <w:t xml:space="preserve"> es explorar la relación entre identidad y apego en una muestra de adolescentes</w:t>
      </w:r>
      <w:r w:rsidR="000D01FC">
        <w:rPr>
          <w:rFonts w:ascii="Garamond" w:eastAsia="Garamond" w:hAnsi="Garamond" w:cs="Garamond"/>
          <w:sz w:val="24"/>
        </w:rPr>
        <w:t xml:space="preserve"> costarricenses</w:t>
      </w:r>
      <w:r>
        <w:rPr>
          <w:rFonts w:ascii="Garamond" w:eastAsia="Garamond" w:hAnsi="Garamond" w:cs="Garamond"/>
          <w:sz w:val="24"/>
        </w:rPr>
        <w:t>. Aquí caben tres preguntas: 1</w:t>
      </w:r>
      <w:r w:rsidR="007D340B">
        <w:rPr>
          <w:rFonts w:ascii="Garamond" w:eastAsia="Garamond" w:hAnsi="Garamond" w:cs="Garamond"/>
          <w:sz w:val="24"/>
        </w:rPr>
        <w:t>)</w:t>
      </w:r>
      <w:r>
        <w:rPr>
          <w:rFonts w:ascii="Garamond" w:eastAsia="Garamond" w:hAnsi="Garamond" w:cs="Garamond"/>
          <w:sz w:val="24"/>
        </w:rPr>
        <w:t xml:space="preserve"> ¿Existen diferencias en el estilo de apego a la madre o al padre entre hombres y mujeres?</w:t>
      </w:r>
      <w:r w:rsidR="00E6772C">
        <w:rPr>
          <w:rFonts w:ascii="Garamond" w:eastAsia="Garamond" w:hAnsi="Garamond" w:cs="Garamond"/>
          <w:sz w:val="24"/>
        </w:rPr>
        <w:t>;</w:t>
      </w:r>
      <w:r>
        <w:rPr>
          <w:rFonts w:ascii="Garamond" w:eastAsia="Garamond" w:hAnsi="Garamond" w:cs="Garamond"/>
          <w:sz w:val="24"/>
        </w:rPr>
        <w:t xml:space="preserve"> 2</w:t>
      </w:r>
      <w:r w:rsidR="007D340B">
        <w:rPr>
          <w:rFonts w:ascii="Garamond" w:eastAsia="Garamond" w:hAnsi="Garamond" w:cs="Garamond"/>
          <w:sz w:val="24"/>
        </w:rPr>
        <w:t>)</w:t>
      </w:r>
      <w:r>
        <w:rPr>
          <w:rFonts w:ascii="Garamond" w:eastAsia="Garamond" w:hAnsi="Garamond" w:cs="Garamond"/>
          <w:sz w:val="24"/>
        </w:rPr>
        <w:t xml:space="preserve"> ¿El estilo de apego seguro a los progenitores se asocia con la identidad familiar o con la identidad relacional, con la identidad de exploración o con la identidad de compromiso?</w:t>
      </w:r>
      <w:r w:rsidR="00B10B0D">
        <w:rPr>
          <w:rFonts w:ascii="Garamond" w:eastAsia="Garamond" w:hAnsi="Garamond" w:cs="Garamond"/>
          <w:sz w:val="24"/>
        </w:rPr>
        <w:t>;</w:t>
      </w:r>
      <w:r>
        <w:rPr>
          <w:rFonts w:ascii="Garamond" w:eastAsia="Garamond" w:hAnsi="Garamond" w:cs="Garamond"/>
          <w:sz w:val="24"/>
        </w:rPr>
        <w:t xml:space="preserve"> 3</w:t>
      </w:r>
      <w:r w:rsidR="007D340B">
        <w:rPr>
          <w:rFonts w:ascii="Garamond" w:eastAsia="Garamond" w:hAnsi="Garamond" w:cs="Garamond"/>
          <w:sz w:val="24"/>
        </w:rPr>
        <w:t>)</w:t>
      </w:r>
      <w:r>
        <w:rPr>
          <w:rFonts w:ascii="Garamond" w:eastAsia="Garamond" w:hAnsi="Garamond" w:cs="Garamond"/>
          <w:sz w:val="24"/>
        </w:rPr>
        <w:t xml:space="preserve"> ¿En esta muestra, los jóvenes con estilo de apego seguro obtienen mejores resultados en los niveles de identidad personal y se diferencian por género? </w:t>
      </w:r>
    </w:p>
    <w:p w14:paraId="2CE4019C" w14:textId="5198A8E7" w:rsidR="00B63BD5" w:rsidRDefault="00770C44">
      <w:pPr>
        <w:pStyle w:val="Normal1"/>
        <w:spacing w:after="0" w:line="480" w:lineRule="auto"/>
        <w:ind w:firstLine="708"/>
        <w:jc w:val="both"/>
      </w:pPr>
      <w:r>
        <w:rPr>
          <w:rFonts w:ascii="Garamond" w:eastAsia="Garamond" w:hAnsi="Garamond" w:cs="Garamond"/>
          <w:sz w:val="24"/>
        </w:rPr>
        <w:t xml:space="preserve">El </w:t>
      </w:r>
      <w:r w:rsidR="007D340B">
        <w:rPr>
          <w:rFonts w:ascii="Garamond" w:eastAsia="Garamond" w:hAnsi="Garamond" w:cs="Garamond"/>
          <w:sz w:val="24"/>
        </w:rPr>
        <w:t>segundo objetivo</w:t>
      </w:r>
      <w:r>
        <w:rPr>
          <w:rFonts w:ascii="Garamond" w:eastAsia="Garamond" w:hAnsi="Garamond" w:cs="Garamond"/>
          <w:sz w:val="24"/>
        </w:rPr>
        <w:t xml:space="preserve"> consiste en explorar las relaciones entre el nivel educativo de ambos progenitores y la identidad personal y el apego. En </w:t>
      </w:r>
      <w:r w:rsidR="007D340B">
        <w:rPr>
          <w:rFonts w:ascii="Garamond" w:eastAsia="Garamond" w:hAnsi="Garamond" w:cs="Garamond"/>
          <w:sz w:val="24"/>
        </w:rPr>
        <w:t>consecuencia se plantean las preguntas adicionales:</w:t>
      </w:r>
      <w:r>
        <w:rPr>
          <w:rFonts w:ascii="Garamond" w:eastAsia="Garamond" w:hAnsi="Garamond" w:cs="Garamond"/>
          <w:sz w:val="24"/>
        </w:rPr>
        <w:t xml:space="preserve"> 4</w:t>
      </w:r>
      <w:r w:rsidR="007D340B" w:rsidRPr="00B91A23">
        <w:rPr>
          <w:rFonts w:ascii="Garamond" w:eastAsia="Garamond" w:hAnsi="Garamond" w:cs="Garamond"/>
          <w:sz w:val="24"/>
          <w:lang w:val="es-CR"/>
        </w:rPr>
        <w:t>)</w:t>
      </w:r>
      <w:r>
        <w:rPr>
          <w:rFonts w:ascii="Garamond" w:eastAsia="Garamond" w:hAnsi="Garamond" w:cs="Garamond"/>
          <w:sz w:val="24"/>
        </w:rPr>
        <w:t xml:space="preserve"> ¿El grado de escolaridad de la madre y del padre diferencian el estilo de apego de los jóvenes?</w:t>
      </w:r>
      <w:r w:rsidR="00B10B0D">
        <w:rPr>
          <w:rFonts w:ascii="Garamond" w:eastAsia="Garamond" w:hAnsi="Garamond" w:cs="Garamond"/>
          <w:sz w:val="24"/>
        </w:rPr>
        <w:t>;</w:t>
      </w:r>
      <w:r w:rsidR="007D340B">
        <w:rPr>
          <w:rFonts w:ascii="Garamond" w:eastAsia="Garamond" w:hAnsi="Garamond" w:cs="Garamond"/>
          <w:sz w:val="24"/>
        </w:rPr>
        <w:t xml:space="preserve"> y</w:t>
      </w:r>
      <w:r>
        <w:rPr>
          <w:rFonts w:ascii="Garamond" w:eastAsia="Garamond" w:hAnsi="Garamond" w:cs="Garamond"/>
          <w:sz w:val="24"/>
        </w:rPr>
        <w:t xml:space="preserve"> 5</w:t>
      </w:r>
      <w:r w:rsidR="007D340B">
        <w:rPr>
          <w:rFonts w:ascii="Garamond" w:eastAsia="Garamond" w:hAnsi="Garamond" w:cs="Garamond"/>
          <w:sz w:val="24"/>
        </w:rPr>
        <w:t>)</w:t>
      </w:r>
      <w:r>
        <w:rPr>
          <w:rFonts w:ascii="Garamond" w:eastAsia="Garamond" w:hAnsi="Garamond" w:cs="Garamond"/>
          <w:sz w:val="24"/>
        </w:rPr>
        <w:t xml:space="preserve"> ¿El nivel educativo o nivel de escolaridad de la madre y el del padre diferencian la identidad personal de los jóvenes?</w:t>
      </w:r>
    </w:p>
    <w:p w14:paraId="72C5BBF6" w14:textId="2DCFE7A0" w:rsidR="00E61254" w:rsidRDefault="00E61254" w:rsidP="00314145">
      <w:pPr>
        <w:pStyle w:val="Normal1"/>
        <w:spacing w:after="0" w:line="480" w:lineRule="auto"/>
        <w:ind w:firstLine="708"/>
        <w:jc w:val="both"/>
        <w:rPr>
          <w:rFonts w:ascii="Garamond" w:eastAsia="Garamond" w:hAnsi="Garamond" w:cs="Garamond"/>
          <w:b/>
          <w:sz w:val="24"/>
        </w:rPr>
      </w:pPr>
      <w:r>
        <w:rPr>
          <w:rFonts w:ascii="Garamond" w:eastAsia="Garamond" w:hAnsi="Garamond" w:cs="Garamond"/>
          <w:sz w:val="24"/>
        </w:rPr>
        <w:t>Las hipótesis específicas se presentan a continuación para cada pregunta. En cuanto a la pregunta 1, si habría diferencias entre hombres y mujeres respecto a su estilo de apego a la madre o al padre, no formulamos una hipótesis direccional pues la literatura conocida es contradictoria al respecto. Acerca de la pre</w:t>
      </w:r>
      <w:r w:rsidR="00B10B0D">
        <w:rPr>
          <w:rFonts w:ascii="Garamond" w:eastAsia="Garamond" w:hAnsi="Garamond" w:cs="Garamond"/>
          <w:sz w:val="24"/>
        </w:rPr>
        <w:t>gunta 2; predecimos que</w:t>
      </w:r>
      <w:r>
        <w:rPr>
          <w:rFonts w:ascii="Garamond" w:eastAsia="Garamond" w:hAnsi="Garamond" w:cs="Garamond"/>
          <w:sz w:val="24"/>
        </w:rPr>
        <w:t xml:space="preserve"> el estilo de apego seguro a los progenitores estará asociado a los cambios en la variable de identidad familiar más que a la de identidad relacional y más al compromiso que a la </w:t>
      </w:r>
      <w:r>
        <w:rPr>
          <w:rFonts w:ascii="Garamond" w:eastAsia="Garamond" w:hAnsi="Garamond" w:cs="Garamond"/>
          <w:sz w:val="24"/>
        </w:rPr>
        <w:lastRenderedPageBreak/>
        <w:t xml:space="preserve">exploración. Podría estar el estilo de apego seguro igualmente asociado a la cerrazón o al logro. Respecto a la pregunta 3 se formula la siguiente hipótesis: los y las jóvenes con estilo de apego seguro tendrán mejores puntajes promedio en identidad moratoria e identidad de logro que los y las jóvenes con estilo de apego inseguro, ya sea ansioso, </w:t>
      </w:r>
      <w:proofErr w:type="spellStart"/>
      <w:r>
        <w:rPr>
          <w:rFonts w:ascii="Garamond" w:eastAsia="Garamond" w:hAnsi="Garamond" w:cs="Garamond"/>
          <w:sz w:val="24"/>
        </w:rPr>
        <w:t>evitativo</w:t>
      </w:r>
      <w:proofErr w:type="spellEnd"/>
      <w:r>
        <w:rPr>
          <w:rFonts w:ascii="Garamond" w:eastAsia="Garamond" w:hAnsi="Garamond" w:cs="Garamond"/>
          <w:sz w:val="24"/>
        </w:rPr>
        <w:t xml:space="preserve"> o temeroso. La pregunta 4 permite formular la siguiente hipótesis: se espera que el nivel de escolaridad de la madre esté asociado positivamente y diferencie a los jóvenes en el estilo de apego. En cuanto a la pregunta 5 se propone la siguiente hipótesis: a mayor nivel educativo de la madre se tendrán puntajes más altos en identidad de logro, moratoria, exploración y compromiso. En lo que se refiere al nivel educativo del padre, el apego y la identidad, no se ofrece una hipótesis específica debido a los resultados contradictorios y a los vacíos existentes en la investigación sobre la relación entre hijos e hijas y sus padres, así como a la baja importancia que tiene el padre, en la literatura consultada, como figura de apego de hijas e hijos.</w:t>
      </w:r>
    </w:p>
    <w:p w14:paraId="421E7D96" w14:textId="77777777" w:rsidR="00B63BD5" w:rsidRDefault="00770C44">
      <w:pPr>
        <w:pStyle w:val="Normal1"/>
        <w:spacing w:after="0" w:line="480" w:lineRule="auto"/>
        <w:jc w:val="center"/>
      </w:pPr>
      <w:r>
        <w:rPr>
          <w:rFonts w:ascii="Garamond" w:eastAsia="Garamond" w:hAnsi="Garamond" w:cs="Garamond"/>
          <w:b/>
          <w:sz w:val="24"/>
        </w:rPr>
        <w:t>Método</w:t>
      </w:r>
    </w:p>
    <w:p w14:paraId="26C4BB03" w14:textId="77777777" w:rsidR="00B63BD5" w:rsidRDefault="00770C44">
      <w:pPr>
        <w:pStyle w:val="Normal1"/>
        <w:spacing w:after="0" w:line="480" w:lineRule="auto"/>
        <w:jc w:val="both"/>
      </w:pPr>
      <w:r>
        <w:rPr>
          <w:rFonts w:ascii="Garamond" w:eastAsia="Garamond" w:hAnsi="Garamond" w:cs="Garamond"/>
          <w:i/>
          <w:sz w:val="24"/>
        </w:rPr>
        <w:t>Participantes</w:t>
      </w:r>
    </w:p>
    <w:p w14:paraId="64471B8F" w14:textId="7ADF2E0F" w:rsidR="00B63BD5" w:rsidRDefault="00770C44">
      <w:pPr>
        <w:pStyle w:val="Normal1"/>
        <w:spacing w:after="0" w:line="480" w:lineRule="auto"/>
        <w:ind w:firstLine="708"/>
        <w:jc w:val="both"/>
      </w:pPr>
      <w:r>
        <w:rPr>
          <w:rFonts w:ascii="Garamond" w:eastAsia="Garamond" w:hAnsi="Garamond" w:cs="Garamond"/>
          <w:sz w:val="24"/>
        </w:rPr>
        <w:t xml:space="preserve">Este estudio incluye a 437 adolescentes, de los cuales 256 (59%) son mujeres y 181 (41%) son hombres, con una edad promedio de </w:t>
      </w:r>
      <w:r>
        <w:rPr>
          <w:rFonts w:ascii="Garamond" w:eastAsia="Garamond" w:hAnsi="Garamond" w:cs="Garamond"/>
          <w:i/>
          <w:sz w:val="24"/>
        </w:rPr>
        <w:t xml:space="preserve">M </w:t>
      </w:r>
      <w:r>
        <w:rPr>
          <w:rFonts w:ascii="Garamond" w:eastAsia="Garamond" w:hAnsi="Garamond" w:cs="Garamond"/>
          <w:sz w:val="24"/>
        </w:rPr>
        <w:t>= 15.34 (</w:t>
      </w:r>
      <w:r>
        <w:rPr>
          <w:rFonts w:ascii="Garamond" w:eastAsia="Garamond" w:hAnsi="Garamond" w:cs="Garamond"/>
          <w:i/>
          <w:sz w:val="24"/>
        </w:rPr>
        <w:t xml:space="preserve">DT </w:t>
      </w:r>
      <w:r>
        <w:rPr>
          <w:rFonts w:ascii="Garamond" w:eastAsia="Garamond" w:hAnsi="Garamond" w:cs="Garamond"/>
          <w:sz w:val="24"/>
        </w:rPr>
        <w:t xml:space="preserve">= .99). Son adolescentes que asistieron a dos centros educativos públicos de enseñanza secundaria de </w:t>
      </w:r>
      <w:r w:rsidR="000D01FC">
        <w:rPr>
          <w:rFonts w:ascii="Garamond" w:eastAsia="Garamond" w:hAnsi="Garamond" w:cs="Garamond"/>
          <w:sz w:val="24"/>
        </w:rPr>
        <w:t>San José, Costa Rica</w:t>
      </w:r>
      <w:r>
        <w:rPr>
          <w:rFonts w:ascii="Garamond" w:eastAsia="Garamond" w:hAnsi="Garamond" w:cs="Garamond"/>
          <w:sz w:val="24"/>
        </w:rPr>
        <w:t xml:space="preserve">, uno de ellos situado al Norte de la ciudad (aportando a la muestra </w:t>
      </w:r>
      <w:r>
        <w:rPr>
          <w:rFonts w:ascii="Garamond" w:eastAsia="Garamond" w:hAnsi="Garamond" w:cs="Garamond"/>
          <w:i/>
          <w:sz w:val="24"/>
        </w:rPr>
        <w:t xml:space="preserve">N </w:t>
      </w:r>
      <w:r>
        <w:rPr>
          <w:rFonts w:ascii="Garamond" w:eastAsia="Garamond" w:hAnsi="Garamond" w:cs="Garamond"/>
          <w:sz w:val="24"/>
        </w:rPr>
        <w:t xml:space="preserve">= 238, 54%) y el otro al Oeste (aportando a la muestra </w:t>
      </w:r>
      <w:r>
        <w:rPr>
          <w:rFonts w:ascii="Garamond" w:eastAsia="Garamond" w:hAnsi="Garamond" w:cs="Garamond"/>
          <w:i/>
          <w:sz w:val="24"/>
        </w:rPr>
        <w:t xml:space="preserve">N </w:t>
      </w:r>
      <w:r>
        <w:rPr>
          <w:rFonts w:ascii="Garamond" w:eastAsia="Garamond" w:hAnsi="Garamond" w:cs="Garamond"/>
          <w:sz w:val="24"/>
        </w:rPr>
        <w:t xml:space="preserve">= 200, 46%). </w:t>
      </w:r>
    </w:p>
    <w:p w14:paraId="05767FE1" w14:textId="77777777" w:rsidR="00BA65CC" w:rsidRDefault="00770C44" w:rsidP="00314145">
      <w:pPr>
        <w:pStyle w:val="Normal1"/>
        <w:spacing w:after="0" w:line="480" w:lineRule="auto"/>
        <w:ind w:firstLine="708"/>
        <w:jc w:val="both"/>
        <w:rPr>
          <w:rFonts w:ascii="Garamond" w:eastAsia="Garamond" w:hAnsi="Garamond" w:cs="Garamond"/>
          <w:sz w:val="24"/>
        </w:rPr>
      </w:pPr>
      <w:r>
        <w:rPr>
          <w:rFonts w:ascii="Garamond" w:eastAsia="Garamond" w:hAnsi="Garamond" w:cs="Garamond"/>
          <w:sz w:val="24"/>
        </w:rPr>
        <w:t xml:space="preserve">En esta muestra no se midió el nivel socio económico en forma directa. Sin embargo, se dispone de información relacionada. Como puede observarse en </w:t>
      </w:r>
      <w:r w:rsidR="00B10B0D">
        <w:rPr>
          <w:rFonts w:ascii="Garamond" w:eastAsia="Garamond" w:hAnsi="Garamond" w:cs="Garamond"/>
          <w:sz w:val="24"/>
        </w:rPr>
        <w:t>el C</w:t>
      </w:r>
      <w:r w:rsidR="00930CD5">
        <w:rPr>
          <w:rFonts w:ascii="Garamond" w:eastAsia="Garamond" w:hAnsi="Garamond" w:cs="Garamond"/>
          <w:sz w:val="24"/>
        </w:rPr>
        <w:t>uadro</w:t>
      </w:r>
      <w:r>
        <w:rPr>
          <w:rFonts w:ascii="Garamond" w:eastAsia="Garamond" w:hAnsi="Garamond" w:cs="Garamond"/>
          <w:sz w:val="24"/>
        </w:rPr>
        <w:t xml:space="preserve"> 1, la mayor parte de las familias de esta muestra posee vivienda propia, mientras que el 24% vive en vivienda alquilada. </w:t>
      </w:r>
    </w:p>
    <w:tbl>
      <w:tblPr>
        <w:tblStyle w:val="TableGrid"/>
        <w:tblW w:w="73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1"/>
        <w:gridCol w:w="2431"/>
        <w:gridCol w:w="2433"/>
      </w:tblGrid>
      <w:tr w:rsidR="00B90431" w:rsidRPr="007151FA" w14:paraId="46D90381" w14:textId="77777777" w:rsidTr="002B088C">
        <w:trPr>
          <w:trHeight w:val="262"/>
          <w:jc w:val="center"/>
        </w:trPr>
        <w:tc>
          <w:tcPr>
            <w:tcW w:w="7307" w:type="dxa"/>
            <w:gridSpan w:val="4"/>
            <w:tcBorders>
              <w:bottom w:val="single" w:sz="4" w:space="0" w:color="auto"/>
            </w:tcBorders>
          </w:tcPr>
          <w:p w14:paraId="505ACF8C" w14:textId="77777777" w:rsidR="00B90431" w:rsidRPr="007151FA" w:rsidRDefault="00B90431" w:rsidP="00B90431">
            <w:pPr>
              <w:rPr>
                <w:rFonts w:ascii="Garamond" w:hAnsi="Garamond"/>
                <w:i/>
                <w:sz w:val="24"/>
                <w:szCs w:val="24"/>
              </w:rPr>
            </w:pPr>
            <w:r w:rsidRPr="007151FA">
              <w:rPr>
                <w:rFonts w:ascii="Garamond" w:hAnsi="Garamond"/>
                <w:i/>
                <w:sz w:val="24"/>
                <w:szCs w:val="24"/>
              </w:rPr>
              <w:t>Cu</w:t>
            </w:r>
            <w:r>
              <w:rPr>
                <w:rFonts w:ascii="Garamond" w:hAnsi="Garamond"/>
                <w:i/>
                <w:sz w:val="24"/>
                <w:szCs w:val="24"/>
              </w:rPr>
              <w:t>adro 1. Datos sociodemográficos: vivienda.</w:t>
            </w:r>
          </w:p>
        </w:tc>
      </w:tr>
      <w:tr w:rsidR="002B088C" w:rsidRPr="007151FA" w14:paraId="4A45AEBE" w14:textId="77777777" w:rsidTr="002B088C">
        <w:trPr>
          <w:trHeight w:val="247"/>
          <w:jc w:val="center"/>
        </w:trPr>
        <w:tc>
          <w:tcPr>
            <w:tcW w:w="2443" w:type="dxa"/>
            <w:gridSpan w:val="2"/>
            <w:vMerge w:val="restart"/>
            <w:tcBorders>
              <w:top w:val="single" w:sz="4" w:space="0" w:color="auto"/>
            </w:tcBorders>
          </w:tcPr>
          <w:p w14:paraId="0E6836F2" w14:textId="77777777" w:rsidR="00B90431" w:rsidRPr="007151FA" w:rsidRDefault="00B90431" w:rsidP="00B90431">
            <w:pPr>
              <w:rPr>
                <w:rFonts w:ascii="Garamond" w:hAnsi="Garamond"/>
                <w:i/>
                <w:sz w:val="24"/>
                <w:szCs w:val="24"/>
              </w:rPr>
            </w:pPr>
            <w:r w:rsidRPr="007151FA">
              <w:rPr>
                <w:rFonts w:ascii="Garamond" w:hAnsi="Garamond"/>
                <w:i/>
                <w:sz w:val="24"/>
                <w:szCs w:val="24"/>
              </w:rPr>
              <w:t>Vivienda</w:t>
            </w:r>
          </w:p>
        </w:tc>
        <w:tc>
          <w:tcPr>
            <w:tcW w:w="4864" w:type="dxa"/>
            <w:gridSpan w:val="2"/>
            <w:tcBorders>
              <w:top w:val="single" w:sz="4" w:space="0" w:color="auto"/>
              <w:bottom w:val="single" w:sz="4" w:space="0" w:color="auto"/>
            </w:tcBorders>
          </w:tcPr>
          <w:p w14:paraId="4F10958A" w14:textId="77777777" w:rsidR="00B90431" w:rsidRPr="007151FA" w:rsidRDefault="00B90431" w:rsidP="00B90431">
            <w:pPr>
              <w:jc w:val="center"/>
              <w:rPr>
                <w:rFonts w:ascii="Garamond" w:hAnsi="Garamond"/>
                <w:sz w:val="24"/>
                <w:szCs w:val="24"/>
              </w:rPr>
            </w:pPr>
            <w:r w:rsidRPr="007151FA">
              <w:rPr>
                <w:rFonts w:ascii="Garamond" w:hAnsi="Garamond"/>
                <w:sz w:val="24"/>
                <w:szCs w:val="24"/>
              </w:rPr>
              <w:t>Adolescentes</w:t>
            </w:r>
          </w:p>
        </w:tc>
      </w:tr>
      <w:tr w:rsidR="002B088C" w:rsidRPr="007151FA" w14:paraId="3C35F823" w14:textId="77777777" w:rsidTr="002B088C">
        <w:trPr>
          <w:trHeight w:val="478"/>
          <w:jc w:val="center"/>
        </w:trPr>
        <w:tc>
          <w:tcPr>
            <w:tcW w:w="2443" w:type="dxa"/>
            <w:gridSpan w:val="2"/>
            <w:vMerge/>
          </w:tcPr>
          <w:p w14:paraId="6E4D802B" w14:textId="77777777" w:rsidR="00B90431" w:rsidRPr="007151FA" w:rsidRDefault="00B90431" w:rsidP="00B90431">
            <w:pPr>
              <w:rPr>
                <w:rFonts w:ascii="Garamond" w:hAnsi="Garamond"/>
                <w:sz w:val="24"/>
                <w:szCs w:val="24"/>
              </w:rPr>
            </w:pPr>
          </w:p>
        </w:tc>
        <w:tc>
          <w:tcPr>
            <w:tcW w:w="2431" w:type="dxa"/>
          </w:tcPr>
          <w:p w14:paraId="2E3AE6F6" w14:textId="77777777" w:rsidR="00B90431" w:rsidRPr="007151FA" w:rsidRDefault="00B90431" w:rsidP="00B90431">
            <w:pPr>
              <w:keepNext/>
              <w:keepLines/>
              <w:spacing w:before="480" w:after="120"/>
              <w:ind w:right="-108"/>
              <w:contextualSpacing/>
              <w:jc w:val="center"/>
              <w:rPr>
                <w:rFonts w:ascii="Garamond" w:hAnsi="Garamond" w:cs="Times New Roman"/>
                <w:i/>
                <w:sz w:val="24"/>
                <w:szCs w:val="24"/>
              </w:rPr>
            </w:pPr>
            <w:r w:rsidRPr="007151FA">
              <w:rPr>
                <w:rFonts w:ascii="Garamond" w:hAnsi="Garamond" w:cs="Times New Roman"/>
                <w:i/>
                <w:sz w:val="24"/>
                <w:szCs w:val="24"/>
              </w:rPr>
              <w:t>N</w:t>
            </w:r>
          </w:p>
        </w:tc>
        <w:tc>
          <w:tcPr>
            <w:tcW w:w="2433" w:type="dxa"/>
          </w:tcPr>
          <w:p w14:paraId="24BB303A" w14:textId="77777777" w:rsidR="00B90431" w:rsidRPr="007151FA" w:rsidRDefault="00B90431" w:rsidP="00B90431">
            <w:pPr>
              <w:keepNext/>
              <w:keepLines/>
              <w:spacing w:before="480" w:after="120"/>
              <w:contextualSpacing/>
              <w:jc w:val="center"/>
              <w:rPr>
                <w:rFonts w:ascii="Garamond" w:hAnsi="Garamond" w:cs="Times New Roman"/>
                <w:i/>
                <w:sz w:val="24"/>
                <w:szCs w:val="24"/>
              </w:rPr>
            </w:pPr>
            <w:r w:rsidRPr="007151FA">
              <w:rPr>
                <w:rFonts w:ascii="Garamond" w:hAnsi="Garamond" w:cs="Times New Roman"/>
                <w:i/>
                <w:sz w:val="24"/>
                <w:szCs w:val="24"/>
              </w:rPr>
              <w:t>%</w:t>
            </w:r>
          </w:p>
        </w:tc>
      </w:tr>
      <w:tr w:rsidR="002B088C" w:rsidRPr="007151FA" w14:paraId="7C2EAF52" w14:textId="77777777" w:rsidTr="002B088C">
        <w:trPr>
          <w:trHeight w:val="253"/>
          <w:jc w:val="center"/>
        </w:trPr>
        <w:tc>
          <w:tcPr>
            <w:tcW w:w="222" w:type="dxa"/>
          </w:tcPr>
          <w:p w14:paraId="7D7D3319" w14:textId="77777777" w:rsidR="00B90431" w:rsidRPr="007151FA" w:rsidRDefault="00B90431" w:rsidP="00B90431">
            <w:pPr>
              <w:rPr>
                <w:rFonts w:ascii="Garamond" w:hAnsi="Garamond"/>
                <w:sz w:val="24"/>
                <w:szCs w:val="24"/>
              </w:rPr>
            </w:pPr>
          </w:p>
        </w:tc>
        <w:tc>
          <w:tcPr>
            <w:tcW w:w="2221" w:type="dxa"/>
          </w:tcPr>
          <w:p w14:paraId="471E44DC" w14:textId="77777777" w:rsidR="00B90431" w:rsidRPr="007151FA" w:rsidRDefault="00B90431" w:rsidP="00B90431">
            <w:pPr>
              <w:keepNext/>
              <w:keepLines/>
              <w:spacing w:before="480" w:after="120"/>
              <w:ind w:right="-108"/>
              <w:contextualSpacing/>
              <w:rPr>
                <w:rFonts w:ascii="Garamond" w:hAnsi="Garamond" w:cs="Times New Roman"/>
                <w:b/>
                <w:sz w:val="24"/>
                <w:szCs w:val="24"/>
              </w:rPr>
            </w:pPr>
            <w:r w:rsidRPr="007151FA">
              <w:rPr>
                <w:rFonts w:ascii="Garamond" w:hAnsi="Garamond" w:cs="Times New Roman"/>
                <w:sz w:val="24"/>
                <w:szCs w:val="24"/>
              </w:rPr>
              <w:t>Vivienda propia</w:t>
            </w:r>
          </w:p>
        </w:tc>
        <w:tc>
          <w:tcPr>
            <w:tcW w:w="2431" w:type="dxa"/>
          </w:tcPr>
          <w:p w14:paraId="6F4492A5" w14:textId="77777777" w:rsidR="00B90431" w:rsidRPr="007151FA" w:rsidRDefault="00B90431" w:rsidP="00B90431">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315</w:t>
            </w:r>
          </w:p>
        </w:tc>
        <w:tc>
          <w:tcPr>
            <w:tcW w:w="2433" w:type="dxa"/>
          </w:tcPr>
          <w:p w14:paraId="34BAC545" w14:textId="77777777" w:rsidR="00B90431" w:rsidRPr="007151FA" w:rsidRDefault="00B90431" w:rsidP="00B90431">
            <w:pPr>
              <w:jc w:val="center"/>
              <w:rPr>
                <w:rFonts w:ascii="Garamond" w:hAnsi="Garamond"/>
                <w:sz w:val="24"/>
                <w:szCs w:val="24"/>
              </w:rPr>
            </w:pPr>
            <w:r w:rsidRPr="007151FA">
              <w:rPr>
                <w:rFonts w:ascii="Garamond" w:hAnsi="Garamond" w:cs="Times New Roman"/>
                <w:sz w:val="24"/>
                <w:szCs w:val="24"/>
              </w:rPr>
              <w:t>73.4</w:t>
            </w:r>
          </w:p>
        </w:tc>
      </w:tr>
      <w:tr w:rsidR="002B088C" w:rsidRPr="007151FA" w14:paraId="4243A865" w14:textId="77777777" w:rsidTr="002B088C">
        <w:trPr>
          <w:trHeight w:val="207"/>
          <w:jc w:val="center"/>
        </w:trPr>
        <w:tc>
          <w:tcPr>
            <w:tcW w:w="222" w:type="dxa"/>
          </w:tcPr>
          <w:p w14:paraId="2608D307" w14:textId="77777777" w:rsidR="00B90431" w:rsidRPr="007151FA" w:rsidRDefault="00B90431" w:rsidP="00B90431">
            <w:pPr>
              <w:rPr>
                <w:rFonts w:ascii="Garamond" w:hAnsi="Garamond"/>
                <w:sz w:val="24"/>
                <w:szCs w:val="24"/>
              </w:rPr>
            </w:pPr>
          </w:p>
        </w:tc>
        <w:tc>
          <w:tcPr>
            <w:tcW w:w="2221" w:type="dxa"/>
          </w:tcPr>
          <w:p w14:paraId="3B947F4C" w14:textId="77777777" w:rsidR="00B90431" w:rsidRPr="007151FA" w:rsidRDefault="00B90431" w:rsidP="00B90431">
            <w:pPr>
              <w:keepNext/>
              <w:keepLines/>
              <w:spacing w:before="480" w:after="120"/>
              <w:ind w:right="-108"/>
              <w:contextualSpacing/>
              <w:rPr>
                <w:rFonts w:ascii="Garamond" w:hAnsi="Garamond" w:cs="Times New Roman"/>
                <w:b/>
                <w:sz w:val="24"/>
                <w:szCs w:val="24"/>
              </w:rPr>
            </w:pPr>
            <w:r w:rsidRPr="007151FA">
              <w:rPr>
                <w:rFonts w:ascii="Garamond" w:hAnsi="Garamond" w:cs="Times New Roman"/>
                <w:sz w:val="24"/>
                <w:szCs w:val="24"/>
              </w:rPr>
              <w:t>Vivienda alquilada</w:t>
            </w:r>
          </w:p>
        </w:tc>
        <w:tc>
          <w:tcPr>
            <w:tcW w:w="2431" w:type="dxa"/>
          </w:tcPr>
          <w:p w14:paraId="4AE45296" w14:textId="77777777" w:rsidR="00B90431" w:rsidRPr="007151FA" w:rsidRDefault="00B90431" w:rsidP="00B90431">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101</w:t>
            </w:r>
          </w:p>
        </w:tc>
        <w:tc>
          <w:tcPr>
            <w:tcW w:w="2433" w:type="dxa"/>
          </w:tcPr>
          <w:p w14:paraId="34412560" w14:textId="77777777" w:rsidR="00B90431" w:rsidRPr="007151FA" w:rsidRDefault="00B90431" w:rsidP="00B90431">
            <w:pPr>
              <w:jc w:val="center"/>
              <w:rPr>
                <w:rFonts w:ascii="Garamond" w:hAnsi="Garamond"/>
                <w:sz w:val="24"/>
                <w:szCs w:val="24"/>
              </w:rPr>
            </w:pPr>
            <w:r w:rsidRPr="007151FA">
              <w:rPr>
                <w:rFonts w:ascii="Garamond" w:hAnsi="Garamond" w:cs="Times New Roman"/>
                <w:sz w:val="24"/>
                <w:szCs w:val="24"/>
              </w:rPr>
              <w:t>23.5</w:t>
            </w:r>
          </w:p>
        </w:tc>
      </w:tr>
      <w:tr w:rsidR="002B088C" w:rsidRPr="007151FA" w14:paraId="5E9E7CEF" w14:textId="77777777" w:rsidTr="002B088C">
        <w:trPr>
          <w:trHeight w:val="373"/>
          <w:jc w:val="center"/>
        </w:trPr>
        <w:tc>
          <w:tcPr>
            <w:tcW w:w="222" w:type="dxa"/>
          </w:tcPr>
          <w:p w14:paraId="38A00056" w14:textId="77777777" w:rsidR="00B90431" w:rsidRPr="007151FA" w:rsidRDefault="00B90431" w:rsidP="00B90431">
            <w:pPr>
              <w:rPr>
                <w:rFonts w:ascii="Garamond" w:hAnsi="Garamond"/>
                <w:sz w:val="24"/>
                <w:szCs w:val="24"/>
              </w:rPr>
            </w:pPr>
          </w:p>
        </w:tc>
        <w:tc>
          <w:tcPr>
            <w:tcW w:w="2221" w:type="dxa"/>
            <w:tcBorders>
              <w:bottom w:val="single" w:sz="4" w:space="0" w:color="auto"/>
            </w:tcBorders>
          </w:tcPr>
          <w:p w14:paraId="6D39AE51" w14:textId="77777777" w:rsidR="00B90431" w:rsidRPr="007151FA" w:rsidRDefault="00B90431" w:rsidP="00B90431">
            <w:pPr>
              <w:keepNext/>
              <w:keepLines/>
              <w:spacing w:before="480" w:after="120"/>
              <w:ind w:right="-108"/>
              <w:contextualSpacing/>
              <w:rPr>
                <w:rFonts w:ascii="Garamond" w:hAnsi="Garamond" w:cs="Times New Roman"/>
                <w:b/>
                <w:sz w:val="24"/>
                <w:szCs w:val="24"/>
              </w:rPr>
            </w:pPr>
            <w:r w:rsidRPr="007151FA">
              <w:rPr>
                <w:rFonts w:ascii="Garamond" w:hAnsi="Garamond" w:cs="Times New Roman"/>
                <w:sz w:val="24"/>
                <w:szCs w:val="24"/>
              </w:rPr>
              <w:t>Vivienda prestada</w:t>
            </w:r>
          </w:p>
        </w:tc>
        <w:tc>
          <w:tcPr>
            <w:tcW w:w="2431" w:type="dxa"/>
            <w:tcBorders>
              <w:bottom w:val="single" w:sz="4" w:space="0" w:color="auto"/>
            </w:tcBorders>
          </w:tcPr>
          <w:p w14:paraId="58E159C7" w14:textId="77777777" w:rsidR="00B90431" w:rsidRPr="007151FA" w:rsidRDefault="00B90431" w:rsidP="00B90431">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13</w:t>
            </w:r>
          </w:p>
        </w:tc>
        <w:tc>
          <w:tcPr>
            <w:tcW w:w="2433" w:type="dxa"/>
            <w:tcBorders>
              <w:bottom w:val="single" w:sz="4" w:space="0" w:color="auto"/>
            </w:tcBorders>
          </w:tcPr>
          <w:p w14:paraId="583E06FA" w14:textId="77777777" w:rsidR="00B90431" w:rsidRPr="0054673F" w:rsidRDefault="00B90431" w:rsidP="00B90431">
            <w:pPr>
              <w:jc w:val="center"/>
              <w:rPr>
                <w:rFonts w:ascii="Garamond" w:hAnsi="Garamond" w:cs="Times New Roman"/>
                <w:sz w:val="24"/>
                <w:szCs w:val="24"/>
              </w:rPr>
            </w:pPr>
            <w:r w:rsidRPr="007151FA">
              <w:rPr>
                <w:rFonts w:ascii="Garamond" w:hAnsi="Garamond" w:cs="Times New Roman"/>
                <w:sz w:val="24"/>
                <w:szCs w:val="24"/>
              </w:rPr>
              <w:t>3</w:t>
            </w:r>
          </w:p>
        </w:tc>
      </w:tr>
    </w:tbl>
    <w:p w14:paraId="63F458EC" w14:textId="77777777" w:rsidR="00BA65CC" w:rsidRDefault="00BA65CC" w:rsidP="00314145">
      <w:pPr>
        <w:pStyle w:val="Normal1"/>
        <w:spacing w:after="0" w:line="480" w:lineRule="auto"/>
        <w:ind w:firstLine="708"/>
        <w:jc w:val="both"/>
        <w:rPr>
          <w:rFonts w:ascii="Garamond" w:eastAsia="Garamond" w:hAnsi="Garamond" w:cs="Garamond"/>
          <w:sz w:val="24"/>
        </w:rPr>
      </w:pPr>
    </w:p>
    <w:p w14:paraId="542D3B49" w14:textId="19BF473B" w:rsidR="00B90431" w:rsidRPr="002B088C" w:rsidRDefault="00770C44" w:rsidP="002B088C">
      <w:pPr>
        <w:pStyle w:val="Normal1"/>
        <w:spacing w:after="0" w:line="480" w:lineRule="auto"/>
        <w:ind w:firstLine="708"/>
        <w:jc w:val="both"/>
        <w:rPr>
          <w:rFonts w:ascii="Garamond" w:eastAsia="Garamond" w:hAnsi="Garamond" w:cs="Garamond"/>
          <w:sz w:val="24"/>
        </w:rPr>
      </w:pPr>
      <w:r>
        <w:rPr>
          <w:rFonts w:ascii="Garamond" w:eastAsia="Garamond" w:hAnsi="Garamond" w:cs="Garamond"/>
          <w:sz w:val="24"/>
        </w:rPr>
        <w:lastRenderedPageBreak/>
        <w:t>En cuanto al nivel de escolaridad</w:t>
      </w:r>
      <w:r w:rsidR="000C4526">
        <w:rPr>
          <w:rFonts w:ascii="Garamond" w:eastAsia="Garamond" w:hAnsi="Garamond" w:cs="Garamond"/>
          <w:sz w:val="24"/>
        </w:rPr>
        <w:t xml:space="preserve"> y ocupación (Cuadro 2)</w:t>
      </w:r>
      <w:r>
        <w:rPr>
          <w:rFonts w:ascii="Garamond" w:eastAsia="Garamond" w:hAnsi="Garamond" w:cs="Garamond"/>
          <w:sz w:val="24"/>
        </w:rPr>
        <w:t xml:space="preserve"> destaca que entre los padres, la mayor proporción concluyó la educación secundaria, recibió alguna formación universitaria o bien obtuvo un grado universitario. Esto contrasta con las madres, quienes sólo el 23% poseen formación universitaria. La ocupación de padres y madres en esta muestra permite pensar que se trata de un grupo de estratos medio y medio-bajo, ya que los padres se ocupan en forma predominante como profesionales, técnicos y obreros, así como comerciantes y las madres se ocupan como amas de casa, profesionales y oficinistas.</w:t>
      </w:r>
      <w:r w:rsidR="000C4526">
        <w:rPr>
          <w:rFonts w:ascii="Garamond" w:eastAsia="Garamond" w:hAnsi="Garamond" w:cs="Garamond"/>
          <w:sz w:val="24"/>
        </w:rPr>
        <w:t xml:space="preserve"> En conjunto estos datos</w:t>
      </w:r>
      <w:r>
        <w:rPr>
          <w:rFonts w:ascii="Garamond" w:eastAsia="Garamond" w:hAnsi="Garamond" w:cs="Garamond"/>
          <w:sz w:val="24"/>
        </w:rPr>
        <w:t xml:space="preserve"> permiten concluir que</w:t>
      </w:r>
      <w:r w:rsidR="004F1754">
        <w:rPr>
          <w:rFonts w:ascii="Garamond" w:eastAsia="Garamond" w:hAnsi="Garamond" w:cs="Garamond"/>
          <w:sz w:val="24"/>
        </w:rPr>
        <w:t>,</w:t>
      </w:r>
      <w:r>
        <w:rPr>
          <w:rFonts w:ascii="Garamond" w:eastAsia="Garamond" w:hAnsi="Garamond" w:cs="Garamond"/>
          <w:sz w:val="24"/>
        </w:rPr>
        <w:t xml:space="preserve"> desde el punto de vista del nivel socio-económico</w:t>
      </w:r>
      <w:r w:rsidR="004F1754">
        <w:rPr>
          <w:rFonts w:ascii="Garamond" w:eastAsia="Garamond" w:hAnsi="Garamond" w:cs="Garamond"/>
          <w:sz w:val="24"/>
        </w:rPr>
        <w:t>,</w:t>
      </w:r>
      <w:r>
        <w:rPr>
          <w:rFonts w:ascii="Garamond" w:eastAsia="Garamond" w:hAnsi="Garamond" w:cs="Garamond"/>
          <w:sz w:val="24"/>
        </w:rPr>
        <w:t xml:space="preserve"> se trata de una muestra de estrato medio. </w:t>
      </w:r>
    </w:p>
    <w:tbl>
      <w:tblPr>
        <w:tblStyle w:val="TableGrid"/>
        <w:tblW w:w="78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2387"/>
        <w:gridCol w:w="1305"/>
        <w:gridCol w:w="1306"/>
        <w:gridCol w:w="1306"/>
        <w:gridCol w:w="1305"/>
      </w:tblGrid>
      <w:tr w:rsidR="0054673F" w:rsidRPr="007151FA" w14:paraId="5F2FF9AA" w14:textId="77777777" w:rsidTr="002B088C">
        <w:trPr>
          <w:trHeight w:val="149"/>
          <w:jc w:val="center"/>
        </w:trPr>
        <w:tc>
          <w:tcPr>
            <w:tcW w:w="7841" w:type="dxa"/>
            <w:gridSpan w:val="6"/>
            <w:tcBorders>
              <w:bottom w:val="single" w:sz="4" w:space="0" w:color="auto"/>
            </w:tcBorders>
          </w:tcPr>
          <w:p w14:paraId="3F0C8AA7" w14:textId="2970E785" w:rsidR="0054673F" w:rsidRPr="0054673F" w:rsidRDefault="0054673F" w:rsidP="0054673F">
            <w:pPr>
              <w:rPr>
                <w:rFonts w:ascii="Garamond" w:hAnsi="Garamond" w:cs="Times New Roman"/>
                <w:i/>
                <w:sz w:val="24"/>
                <w:szCs w:val="24"/>
              </w:rPr>
            </w:pPr>
            <w:r>
              <w:rPr>
                <w:rFonts w:ascii="Garamond" w:hAnsi="Garamond" w:cs="Times New Roman"/>
                <w:i/>
                <w:sz w:val="24"/>
                <w:szCs w:val="24"/>
              </w:rPr>
              <w:t>Cuadro 2. Datos sociodemográficos: escolaridad y ocupación.</w:t>
            </w:r>
          </w:p>
        </w:tc>
      </w:tr>
      <w:tr w:rsidR="007E7531" w:rsidRPr="007151FA" w14:paraId="04760C43" w14:textId="77777777" w:rsidTr="002B088C">
        <w:trPr>
          <w:trHeight w:val="266"/>
          <w:jc w:val="center"/>
        </w:trPr>
        <w:tc>
          <w:tcPr>
            <w:tcW w:w="2619" w:type="dxa"/>
            <w:gridSpan w:val="2"/>
            <w:tcBorders>
              <w:top w:val="single" w:sz="4" w:space="0" w:color="auto"/>
            </w:tcBorders>
          </w:tcPr>
          <w:p w14:paraId="481F9B6C" w14:textId="77777777" w:rsidR="007E7531" w:rsidRPr="007151FA" w:rsidRDefault="007E7531" w:rsidP="00EF56E2">
            <w:pPr>
              <w:rPr>
                <w:rFonts w:ascii="Garamond" w:hAnsi="Garamond"/>
                <w:i/>
                <w:sz w:val="24"/>
                <w:szCs w:val="24"/>
              </w:rPr>
            </w:pPr>
            <w:r w:rsidRPr="007151FA">
              <w:rPr>
                <w:rFonts w:ascii="Garamond" w:hAnsi="Garamond"/>
                <w:i/>
                <w:sz w:val="24"/>
                <w:szCs w:val="24"/>
              </w:rPr>
              <w:t>Escolaridad</w:t>
            </w:r>
          </w:p>
        </w:tc>
        <w:tc>
          <w:tcPr>
            <w:tcW w:w="2611" w:type="dxa"/>
            <w:gridSpan w:val="2"/>
            <w:tcBorders>
              <w:top w:val="single" w:sz="4" w:space="0" w:color="auto"/>
              <w:bottom w:val="single" w:sz="4" w:space="0" w:color="auto"/>
            </w:tcBorders>
          </w:tcPr>
          <w:p w14:paraId="7F9A5453" w14:textId="5ACC670A" w:rsidR="007E7531" w:rsidRPr="007151FA" w:rsidRDefault="00270A87" w:rsidP="00270A87">
            <w:pPr>
              <w:jc w:val="center"/>
              <w:rPr>
                <w:rFonts w:ascii="Garamond" w:hAnsi="Garamond"/>
                <w:sz w:val="24"/>
                <w:szCs w:val="24"/>
              </w:rPr>
            </w:pPr>
            <w:r>
              <w:rPr>
                <w:rFonts w:ascii="Garamond" w:hAnsi="Garamond"/>
                <w:sz w:val="24"/>
                <w:szCs w:val="24"/>
              </w:rPr>
              <w:t>Madr</w:t>
            </w:r>
            <w:r w:rsidR="007E7531" w:rsidRPr="007151FA">
              <w:rPr>
                <w:rFonts w:ascii="Garamond" w:hAnsi="Garamond"/>
                <w:sz w:val="24"/>
                <w:szCs w:val="24"/>
              </w:rPr>
              <w:t>es</w:t>
            </w:r>
          </w:p>
        </w:tc>
        <w:tc>
          <w:tcPr>
            <w:tcW w:w="2611" w:type="dxa"/>
            <w:gridSpan w:val="2"/>
            <w:tcBorders>
              <w:top w:val="single" w:sz="4" w:space="0" w:color="auto"/>
              <w:bottom w:val="single" w:sz="4" w:space="0" w:color="auto"/>
            </w:tcBorders>
          </w:tcPr>
          <w:p w14:paraId="5EA1E90A" w14:textId="77777777" w:rsidR="007E7531" w:rsidRPr="007151FA" w:rsidRDefault="007E7531" w:rsidP="00270A87">
            <w:pPr>
              <w:jc w:val="center"/>
              <w:rPr>
                <w:rFonts w:ascii="Garamond" w:hAnsi="Garamond"/>
                <w:sz w:val="24"/>
                <w:szCs w:val="24"/>
              </w:rPr>
            </w:pPr>
            <w:r w:rsidRPr="007151FA">
              <w:rPr>
                <w:rFonts w:ascii="Garamond" w:hAnsi="Garamond"/>
                <w:sz w:val="24"/>
                <w:szCs w:val="24"/>
              </w:rPr>
              <w:t>Padres</w:t>
            </w:r>
          </w:p>
        </w:tc>
      </w:tr>
      <w:tr w:rsidR="007E7531" w:rsidRPr="007151FA" w14:paraId="31E9AE2F" w14:textId="77777777" w:rsidTr="002B088C">
        <w:trPr>
          <w:trHeight w:val="293"/>
          <w:jc w:val="center"/>
        </w:trPr>
        <w:tc>
          <w:tcPr>
            <w:tcW w:w="232" w:type="dxa"/>
          </w:tcPr>
          <w:p w14:paraId="3FC121D5" w14:textId="77777777" w:rsidR="007E7531" w:rsidRPr="007151FA" w:rsidRDefault="007E7531" w:rsidP="00EF56E2">
            <w:pPr>
              <w:rPr>
                <w:rFonts w:ascii="Garamond" w:hAnsi="Garamond"/>
                <w:sz w:val="24"/>
                <w:szCs w:val="24"/>
              </w:rPr>
            </w:pPr>
          </w:p>
        </w:tc>
        <w:tc>
          <w:tcPr>
            <w:tcW w:w="2387" w:type="dxa"/>
          </w:tcPr>
          <w:p w14:paraId="6F3BCAC2" w14:textId="77777777" w:rsidR="007E7531" w:rsidRPr="007151FA" w:rsidRDefault="007E7531" w:rsidP="00EF56E2">
            <w:pPr>
              <w:rPr>
                <w:rFonts w:ascii="Garamond" w:hAnsi="Garamond"/>
                <w:sz w:val="24"/>
                <w:szCs w:val="24"/>
              </w:rPr>
            </w:pPr>
          </w:p>
        </w:tc>
        <w:tc>
          <w:tcPr>
            <w:tcW w:w="1305" w:type="dxa"/>
          </w:tcPr>
          <w:p w14:paraId="63DE6145" w14:textId="77777777" w:rsidR="007E7531" w:rsidRPr="007151FA" w:rsidRDefault="007E7531" w:rsidP="00EF56E2">
            <w:pPr>
              <w:jc w:val="center"/>
              <w:rPr>
                <w:rFonts w:ascii="Garamond" w:hAnsi="Garamond"/>
                <w:i/>
                <w:sz w:val="24"/>
                <w:szCs w:val="24"/>
              </w:rPr>
            </w:pPr>
            <w:r w:rsidRPr="007151FA">
              <w:rPr>
                <w:rFonts w:ascii="Garamond" w:hAnsi="Garamond"/>
                <w:i/>
                <w:sz w:val="24"/>
                <w:szCs w:val="24"/>
              </w:rPr>
              <w:t>N</w:t>
            </w:r>
          </w:p>
        </w:tc>
        <w:tc>
          <w:tcPr>
            <w:tcW w:w="1306" w:type="dxa"/>
          </w:tcPr>
          <w:p w14:paraId="65468A60" w14:textId="77777777" w:rsidR="007E7531" w:rsidRPr="007151FA" w:rsidRDefault="007E7531" w:rsidP="00EF56E2">
            <w:pPr>
              <w:jc w:val="center"/>
              <w:rPr>
                <w:rFonts w:ascii="Garamond" w:hAnsi="Garamond"/>
                <w:i/>
                <w:sz w:val="24"/>
                <w:szCs w:val="24"/>
              </w:rPr>
            </w:pPr>
            <w:r w:rsidRPr="007151FA">
              <w:rPr>
                <w:rFonts w:ascii="Garamond" w:hAnsi="Garamond"/>
                <w:i/>
                <w:sz w:val="24"/>
                <w:szCs w:val="24"/>
              </w:rPr>
              <w:t>%</w:t>
            </w:r>
          </w:p>
        </w:tc>
        <w:tc>
          <w:tcPr>
            <w:tcW w:w="1306" w:type="dxa"/>
          </w:tcPr>
          <w:p w14:paraId="5E377DCF" w14:textId="77777777" w:rsidR="007E7531" w:rsidRPr="007151FA" w:rsidRDefault="007E7531" w:rsidP="00EF56E2">
            <w:pPr>
              <w:jc w:val="center"/>
              <w:rPr>
                <w:rFonts w:ascii="Garamond" w:hAnsi="Garamond"/>
                <w:i/>
                <w:sz w:val="24"/>
                <w:szCs w:val="24"/>
              </w:rPr>
            </w:pPr>
            <w:r w:rsidRPr="007151FA">
              <w:rPr>
                <w:rFonts w:ascii="Garamond" w:hAnsi="Garamond"/>
                <w:i/>
                <w:sz w:val="24"/>
                <w:szCs w:val="24"/>
              </w:rPr>
              <w:t>N</w:t>
            </w:r>
          </w:p>
        </w:tc>
        <w:tc>
          <w:tcPr>
            <w:tcW w:w="1305" w:type="dxa"/>
          </w:tcPr>
          <w:p w14:paraId="11E24E7C" w14:textId="77777777" w:rsidR="007E7531" w:rsidRPr="007151FA" w:rsidRDefault="007E7531" w:rsidP="00EF56E2">
            <w:pPr>
              <w:jc w:val="center"/>
              <w:rPr>
                <w:rFonts w:ascii="Garamond" w:hAnsi="Garamond"/>
                <w:i/>
                <w:sz w:val="24"/>
                <w:szCs w:val="24"/>
              </w:rPr>
            </w:pPr>
            <w:r w:rsidRPr="007151FA">
              <w:rPr>
                <w:rFonts w:ascii="Garamond" w:hAnsi="Garamond"/>
                <w:i/>
                <w:sz w:val="24"/>
                <w:szCs w:val="24"/>
              </w:rPr>
              <w:t>%</w:t>
            </w:r>
          </w:p>
        </w:tc>
      </w:tr>
      <w:tr w:rsidR="007E7531" w:rsidRPr="007151FA" w14:paraId="09A8FE08" w14:textId="77777777" w:rsidTr="002B088C">
        <w:trPr>
          <w:trHeight w:val="258"/>
          <w:jc w:val="center"/>
        </w:trPr>
        <w:tc>
          <w:tcPr>
            <w:tcW w:w="232" w:type="dxa"/>
          </w:tcPr>
          <w:p w14:paraId="6CCC1152" w14:textId="77777777" w:rsidR="007E7531" w:rsidRPr="007151FA" w:rsidRDefault="007E7531" w:rsidP="00EF56E2">
            <w:pPr>
              <w:rPr>
                <w:rFonts w:ascii="Garamond" w:hAnsi="Garamond"/>
                <w:sz w:val="24"/>
                <w:szCs w:val="24"/>
              </w:rPr>
            </w:pPr>
          </w:p>
        </w:tc>
        <w:tc>
          <w:tcPr>
            <w:tcW w:w="2387" w:type="dxa"/>
          </w:tcPr>
          <w:p w14:paraId="6BC1653B"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Primaria incompleta</w:t>
            </w:r>
          </w:p>
        </w:tc>
        <w:tc>
          <w:tcPr>
            <w:tcW w:w="1305" w:type="dxa"/>
          </w:tcPr>
          <w:p w14:paraId="75557EBE"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44</w:t>
            </w:r>
          </w:p>
        </w:tc>
        <w:tc>
          <w:tcPr>
            <w:tcW w:w="1306" w:type="dxa"/>
          </w:tcPr>
          <w:p w14:paraId="6BEC3808"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11.9</w:t>
            </w:r>
          </w:p>
        </w:tc>
        <w:tc>
          <w:tcPr>
            <w:tcW w:w="1306" w:type="dxa"/>
          </w:tcPr>
          <w:p w14:paraId="602E723B"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49</w:t>
            </w:r>
          </w:p>
        </w:tc>
        <w:tc>
          <w:tcPr>
            <w:tcW w:w="1305" w:type="dxa"/>
          </w:tcPr>
          <w:p w14:paraId="70E12DDA"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11.8</w:t>
            </w:r>
          </w:p>
        </w:tc>
      </w:tr>
      <w:tr w:rsidR="007E7531" w:rsidRPr="007151FA" w14:paraId="601E199E" w14:textId="77777777" w:rsidTr="002B088C">
        <w:trPr>
          <w:trHeight w:val="266"/>
          <w:jc w:val="center"/>
        </w:trPr>
        <w:tc>
          <w:tcPr>
            <w:tcW w:w="232" w:type="dxa"/>
          </w:tcPr>
          <w:p w14:paraId="332639DF" w14:textId="77777777" w:rsidR="007E7531" w:rsidRPr="007151FA" w:rsidRDefault="007E7531" w:rsidP="00EF56E2">
            <w:pPr>
              <w:rPr>
                <w:rFonts w:ascii="Garamond" w:hAnsi="Garamond"/>
                <w:sz w:val="24"/>
                <w:szCs w:val="24"/>
              </w:rPr>
            </w:pPr>
          </w:p>
        </w:tc>
        <w:tc>
          <w:tcPr>
            <w:tcW w:w="2387" w:type="dxa"/>
          </w:tcPr>
          <w:p w14:paraId="5C86E5FE" w14:textId="77777777" w:rsidR="007E7531" w:rsidRPr="007151FA" w:rsidRDefault="007E7531" w:rsidP="00EF56E2">
            <w:pPr>
              <w:rPr>
                <w:rFonts w:ascii="Garamond" w:hAnsi="Garamond" w:cs="Times New Roman"/>
                <w:sz w:val="24"/>
                <w:szCs w:val="24"/>
              </w:rPr>
            </w:pPr>
            <w:r w:rsidRPr="007151FA">
              <w:rPr>
                <w:rFonts w:ascii="Garamond" w:hAnsi="Garamond" w:cs="Times New Roman"/>
                <w:sz w:val="24"/>
                <w:szCs w:val="24"/>
              </w:rPr>
              <w:t>Primaria completa</w:t>
            </w:r>
          </w:p>
        </w:tc>
        <w:tc>
          <w:tcPr>
            <w:tcW w:w="1305" w:type="dxa"/>
          </w:tcPr>
          <w:p w14:paraId="3E323424"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54</w:t>
            </w:r>
          </w:p>
        </w:tc>
        <w:tc>
          <w:tcPr>
            <w:tcW w:w="1306" w:type="dxa"/>
          </w:tcPr>
          <w:p w14:paraId="27070E04"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14.6</w:t>
            </w:r>
          </w:p>
        </w:tc>
        <w:tc>
          <w:tcPr>
            <w:tcW w:w="1306" w:type="dxa"/>
          </w:tcPr>
          <w:p w14:paraId="54B16720" w14:textId="77777777" w:rsidR="007E7531" w:rsidRPr="007151FA" w:rsidRDefault="007E7531" w:rsidP="00EF56E2">
            <w:pPr>
              <w:jc w:val="center"/>
              <w:rPr>
                <w:rFonts w:ascii="Garamond" w:hAnsi="Garamond" w:cs="Times New Roman"/>
                <w:sz w:val="24"/>
                <w:szCs w:val="24"/>
              </w:rPr>
            </w:pPr>
            <w:r w:rsidRPr="007151FA">
              <w:rPr>
                <w:rFonts w:ascii="Garamond" w:hAnsi="Garamond" w:cs="Times New Roman"/>
                <w:sz w:val="24"/>
                <w:szCs w:val="24"/>
              </w:rPr>
              <w:t>75</w:t>
            </w:r>
          </w:p>
        </w:tc>
        <w:tc>
          <w:tcPr>
            <w:tcW w:w="1305" w:type="dxa"/>
          </w:tcPr>
          <w:p w14:paraId="34CE0EE4"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18.1</w:t>
            </w:r>
          </w:p>
        </w:tc>
      </w:tr>
      <w:tr w:rsidR="007E7531" w:rsidRPr="007151FA" w14:paraId="2AE884E1" w14:textId="77777777" w:rsidTr="002B088C">
        <w:trPr>
          <w:trHeight w:val="258"/>
          <w:jc w:val="center"/>
        </w:trPr>
        <w:tc>
          <w:tcPr>
            <w:tcW w:w="232" w:type="dxa"/>
          </w:tcPr>
          <w:p w14:paraId="7DC9A59A" w14:textId="77777777" w:rsidR="007E7531" w:rsidRPr="007151FA" w:rsidRDefault="007E7531" w:rsidP="00EF56E2">
            <w:pPr>
              <w:rPr>
                <w:rFonts w:ascii="Garamond" w:hAnsi="Garamond"/>
                <w:sz w:val="24"/>
                <w:szCs w:val="24"/>
              </w:rPr>
            </w:pPr>
          </w:p>
        </w:tc>
        <w:tc>
          <w:tcPr>
            <w:tcW w:w="2387" w:type="dxa"/>
          </w:tcPr>
          <w:p w14:paraId="3BE2F1AB"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Secundaria incompleta</w:t>
            </w:r>
          </w:p>
        </w:tc>
        <w:tc>
          <w:tcPr>
            <w:tcW w:w="1305" w:type="dxa"/>
          </w:tcPr>
          <w:p w14:paraId="0C5DF62E"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102</w:t>
            </w:r>
          </w:p>
        </w:tc>
        <w:tc>
          <w:tcPr>
            <w:tcW w:w="1306" w:type="dxa"/>
          </w:tcPr>
          <w:p w14:paraId="0BB9FA03" w14:textId="77777777" w:rsidR="007E7531" w:rsidRPr="007151FA" w:rsidRDefault="007E7531" w:rsidP="00EF56E2">
            <w:pPr>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27</w:t>
            </w:r>
          </w:p>
        </w:tc>
        <w:tc>
          <w:tcPr>
            <w:tcW w:w="1306" w:type="dxa"/>
          </w:tcPr>
          <w:p w14:paraId="78B8FA83"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126</w:t>
            </w:r>
          </w:p>
        </w:tc>
        <w:tc>
          <w:tcPr>
            <w:tcW w:w="1305" w:type="dxa"/>
          </w:tcPr>
          <w:p w14:paraId="6B6F60FC"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30.4</w:t>
            </w:r>
          </w:p>
        </w:tc>
      </w:tr>
      <w:tr w:rsidR="007E7531" w:rsidRPr="007151FA" w14:paraId="776B2FEF" w14:textId="77777777" w:rsidTr="002B088C">
        <w:trPr>
          <w:trHeight w:val="266"/>
          <w:jc w:val="center"/>
        </w:trPr>
        <w:tc>
          <w:tcPr>
            <w:tcW w:w="232" w:type="dxa"/>
          </w:tcPr>
          <w:p w14:paraId="353E83C8" w14:textId="77777777" w:rsidR="007E7531" w:rsidRPr="007151FA" w:rsidRDefault="007E7531" w:rsidP="00EF56E2">
            <w:pPr>
              <w:rPr>
                <w:rFonts w:ascii="Garamond" w:hAnsi="Garamond"/>
                <w:sz w:val="24"/>
                <w:szCs w:val="24"/>
              </w:rPr>
            </w:pPr>
          </w:p>
        </w:tc>
        <w:tc>
          <w:tcPr>
            <w:tcW w:w="2387" w:type="dxa"/>
          </w:tcPr>
          <w:p w14:paraId="3A52538B"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Secundaria completa</w:t>
            </w:r>
          </w:p>
        </w:tc>
        <w:tc>
          <w:tcPr>
            <w:tcW w:w="1305" w:type="dxa"/>
          </w:tcPr>
          <w:p w14:paraId="035BC4B4" w14:textId="77777777" w:rsidR="007E7531" w:rsidRPr="007151FA" w:rsidRDefault="007E7531" w:rsidP="00EF56E2">
            <w:pPr>
              <w:jc w:val="center"/>
              <w:rPr>
                <w:rFonts w:ascii="Garamond" w:hAnsi="Garamond" w:cs="Times New Roman"/>
                <w:sz w:val="24"/>
                <w:szCs w:val="24"/>
              </w:rPr>
            </w:pPr>
            <w:r w:rsidRPr="007151FA">
              <w:rPr>
                <w:rFonts w:ascii="Garamond" w:hAnsi="Garamond" w:cs="Times New Roman"/>
                <w:sz w:val="24"/>
                <w:szCs w:val="24"/>
              </w:rPr>
              <w:t>71</w:t>
            </w:r>
          </w:p>
        </w:tc>
        <w:tc>
          <w:tcPr>
            <w:tcW w:w="1306" w:type="dxa"/>
          </w:tcPr>
          <w:p w14:paraId="7295F29F"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19.1</w:t>
            </w:r>
          </w:p>
        </w:tc>
        <w:tc>
          <w:tcPr>
            <w:tcW w:w="1306" w:type="dxa"/>
          </w:tcPr>
          <w:p w14:paraId="7D89B7AB"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70</w:t>
            </w:r>
          </w:p>
        </w:tc>
        <w:tc>
          <w:tcPr>
            <w:tcW w:w="1305" w:type="dxa"/>
          </w:tcPr>
          <w:p w14:paraId="27580958" w14:textId="77777777" w:rsidR="007E7531" w:rsidRPr="007151FA" w:rsidRDefault="007E7531" w:rsidP="00EF56E2">
            <w:pPr>
              <w:jc w:val="center"/>
              <w:rPr>
                <w:rFonts w:ascii="Garamond" w:hAnsi="Garamond" w:cs="Times New Roman"/>
                <w:sz w:val="24"/>
                <w:szCs w:val="24"/>
              </w:rPr>
            </w:pPr>
            <w:r w:rsidRPr="007151FA">
              <w:rPr>
                <w:rFonts w:ascii="Garamond" w:hAnsi="Garamond" w:cs="Times New Roman"/>
                <w:sz w:val="24"/>
                <w:szCs w:val="24"/>
              </w:rPr>
              <w:t>16.9</w:t>
            </w:r>
          </w:p>
        </w:tc>
      </w:tr>
      <w:tr w:rsidR="007E7531" w:rsidRPr="007151FA" w14:paraId="1521BEE2" w14:textId="77777777" w:rsidTr="002B088C">
        <w:trPr>
          <w:trHeight w:val="258"/>
          <w:jc w:val="center"/>
        </w:trPr>
        <w:tc>
          <w:tcPr>
            <w:tcW w:w="232" w:type="dxa"/>
          </w:tcPr>
          <w:p w14:paraId="661AE227" w14:textId="77777777" w:rsidR="007E7531" w:rsidRPr="007151FA" w:rsidRDefault="007E7531" w:rsidP="00EF56E2">
            <w:pPr>
              <w:rPr>
                <w:rFonts w:ascii="Garamond" w:hAnsi="Garamond"/>
                <w:sz w:val="24"/>
                <w:szCs w:val="24"/>
              </w:rPr>
            </w:pPr>
          </w:p>
        </w:tc>
        <w:tc>
          <w:tcPr>
            <w:tcW w:w="2387" w:type="dxa"/>
          </w:tcPr>
          <w:p w14:paraId="3062D599" w14:textId="493B6FA3" w:rsidR="007E7531" w:rsidRPr="007151FA" w:rsidRDefault="00270A87" w:rsidP="00EF56E2">
            <w:pPr>
              <w:keepNext/>
              <w:keepLines/>
              <w:spacing w:before="480" w:after="120"/>
              <w:contextualSpacing/>
              <w:rPr>
                <w:rFonts w:ascii="Garamond" w:hAnsi="Garamond" w:cs="Times New Roman"/>
                <w:sz w:val="24"/>
                <w:szCs w:val="24"/>
              </w:rPr>
            </w:pPr>
            <w:r>
              <w:rPr>
                <w:rFonts w:ascii="Garamond" w:hAnsi="Garamond" w:cs="Times New Roman"/>
                <w:sz w:val="24"/>
                <w:szCs w:val="24"/>
              </w:rPr>
              <w:t xml:space="preserve">Universidad </w:t>
            </w:r>
            <w:proofErr w:type="spellStart"/>
            <w:r>
              <w:rPr>
                <w:rFonts w:ascii="Garamond" w:hAnsi="Garamond" w:cs="Times New Roman"/>
                <w:sz w:val="24"/>
                <w:szCs w:val="24"/>
              </w:rPr>
              <w:t>incom</w:t>
            </w:r>
            <w:proofErr w:type="spellEnd"/>
            <w:r>
              <w:rPr>
                <w:rFonts w:ascii="Garamond" w:hAnsi="Garamond" w:cs="Times New Roman"/>
                <w:sz w:val="24"/>
                <w:szCs w:val="24"/>
              </w:rPr>
              <w:t>.</w:t>
            </w:r>
          </w:p>
        </w:tc>
        <w:tc>
          <w:tcPr>
            <w:tcW w:w="1305" w:type="dxa"/>
          </w:tcPr>
          <w:p w14:paraId="5AA929D8"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26</w:t>
            </w:r>
          </w:p>
        </w:tc>
        <w:tc>
          <w:tcPr>
            <w:tcW w:w="1306" w:type="dxa"/>
          </w:tcPr>
          <w:p w14:paraId="26B72673"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7</w:t>
            </w:r>
          </w:p>
        </w:tc>
        <w:tc>
          <w:tcPr>
            <w:tcW w:w="1306" w:type="dxa"/>
          </w:tcPr>
          <w:p w14:paraId="5B4AE198"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44</w:t>
            </w:r>
          </w:p>
        </w:tc>
        <w:tc>
          <w:tcPr>
            <w:tcW w:w="1305" w:type="dxa"/>
          </w:tcPr>
          <w:p w14:paraId="62BD598F"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10.6</w:t>
            </w:r>
          </w:p>
        </w:tc>
      </w:tr>
      <w:tr w:rsidR="007E7531" w:rsidRPr="007151FA" w14:paraId="1CF0B7FE" w14:textId="77777777" w:rsidTr="005B6778">
        <w:trPr>
          <w:trHeight w:val="266"/>
          <w:jc w:val="center"/>
        </w:trPr>
        <w:tc>
          <w:tcPr>
            <w:tcW w:w="232" w:type="dxa"/>
          </w:tcPr>
          <w:p w14:paraId="4AA4A836" w14:textId="77777777" w:rsidR="007E7531" w:rsidRPr="007151FA" w:rsidRDefault="007E7531" w:rsidP="00EF56E2">
            <w:pPr>
              <w:rPr>
                <w:rFonts w:ascii="Garamond" w:hAnsi="Garamond"/>
                <w:sz w:val="24"/>
                <w:szCs w:val="24"/>
              </w:rPr>
            </w:pPr>
          </w:p>
        </w:tc>
        <w:tc>
          <w:tcPr>
            <w:tcW w:w="2387" w:type="dxa"/>
          </w:tcPr>
          <w:p w14:paraId="29D5FDBB"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Universidad completa</w:t>
            </w:r>
          </w:p>
        </w:tc>
        <w:tc>
          <w:tcPr>
            <w:tcW w:w="1305" w:type="dxa"/>
          </w:tcPr>
          <w:p w14:paraId="1173A7CF"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74</w:t>
            </w:r>
          </w:p>
        </w:tc>
        <w:tc>
          <w:tcPr>
            <w:tcW w:w="1306" w:type="dxa"/>
          </w:tcPr>
          <w:p w14:paraId="1CF95E82"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19.9</w:t>
            </w:r>
          </w:p>
        </w:tc>
        <w:tc>
          <w:tcPr>
            <w:tcW w:w="1306" w:type="dxa"/>
          </w:tcPr>
          <w:p w14:paraId="25AB5E72"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51</w:t>
            </w:r>
          </w:p>
        </w:tc>
        <w:tc>
          <w:tcPr>
            <w:tcW w:w="1305" w:type="dxa"/>
          </w:tcPr>
          <w:p w14:paraId="0A9B1C92" w14:textId="77777777" w:rsidR="007E7531"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12.3</w:t>
            </w:r>
          </w:p>
          <w:p w14:paraId="3A52FE40" w14:textId="77777777" w:rsidR="00270A87" w:rsidRPr="007151FA" w:rsidRDefault="00270A87" w:rsidP="00EF56E2">
            <w:pPr>
              <w:keepNext/>
              <w:keepLines/>
              <w:spacing w:before="480" w:after="120"/>
              <w:contextualSpacing/>
              <w:jc w:val="center"/>
              <w:rPr>
                <w:rFonts w:ascii="Garamond" w:hAnsi="Garamond" w:cs="Times New Roman"/>
                <w:sz w:val="24"/>
                <w:szCs w:val="24"/>
              </w:rPr>
            </w:pPr>
          </w:p>
        </w:tc>
      </w:tr>
      <w:tr w:rsidR="007E7531" w:rsidRPr="007151FA" w14:paraId="006E21E8" w14:textId="77777777" w:rsidTr="005B6778">
        <w:trPr>
          <w:trHeight w:val="266"/>
          <w:jc w:val="center"/>
        </w:trPr>
        <w:tc>
          <w:tcPr>
            <w:tcW w:w="2619" w:type="dxa"/>
            <w:gridSpan w:val="2"/>
          </w:tcPr>
          <w:p w14:paraId="59CF3D79" w14:textId="77777777" w:rsidR="007E7531" w:rsidRPr="007151FA" w:rsidRDefault="007E7531" w:rsidP="00EF56E2">
            <w:pPr>
              <w:rPr>
                <w:rFonts w:ascii="Garamond" w:hAnsi="Garamond"/>
                <w:i/>
                <w:sz w:val="24"/>
                <w:szCs w:val="24"/>
              </w:rPr>
            </w:pPr>
            <w:r w:rsidRPr="007151FA">
              <w:rPr>
                <w:rFonts w:ascii="Garamond" w:hAnsi="Garamond"/>
                <w:i/>
                <w:sz w:val="24"/>
                <w:szCs w:val="24"/>
              </w:rPr>
              <w:t>Ocupación</w:t>
            </w:r>
          </w:p>
        </w:tc>
        <w:tc>
          <w:tcPr>
            <w:tcW w:w="2611" w:type="dxa"/>
            <w:gridSpan w:val="2"/>
          </w:tcPr>
          <w:p w14:paraId="7E763F9E" w14:textId="391FD1C9" w:rsidR="007E7531" w:rsidRPr="007151FA" w:rsidRDefault="007E7531" w:rsidP="00EF56E2">
            <w:pPr>
              <w:jc w:val="center"/>
              <w:rPr>
                <w:rFonts w:ascii="Garamond" w:hAnsi="Garamond"/>
                <w:sz w:val="24"/>
                <w:szCs w:val="24"/>
              </w:rPr>
            </w:pPr>
          </w:p>
        </w:tc>
        <w:tc>
          <w:tcPr>
            <w:tcW w:w="2611" w:type="dxa"/>
            <w:gridSpan w:val="2"/>
          </w:tcPr>
          <w:p w14:paraId="1973897C" w14:textId="57001483" w:rsidR="007E7531" w:rsidRPr="007151FA" w:rsidRDefault="007E7531" w:rsidP="00EF56E2">
            <w:pPr>
              <w:jc w:val="center"/>
              <w:rPr>
                <w:rFonts w:ascii="Garamond" w:hAnsi="Garamond"/>
                <w:sz w:val="24"/>
                <w:szCs w:val="24"/>
              </w:rPr>
            </w:pPr>
          </w:p>
        </w:tc>
      </w:tr>
      <w:tr w:rsidR="007E7531" w:rsidRPr="007151FA" w14:paraId="6226346E" w14:textId="77777777" w:rsidTr="005B6778">
        <w:trPr>
          <w:trHeight w:val="266"/>
          <w:jc w:val="center"/>
        </w:trPr>
        <w:tc>
          <w:tcPr>
            <w:tcW w:w="232" w:type="dxa"/>
          </w:tcPr>
          <w:p w14:paraId="44F53129" w14:textId="77777777" w:rsidR="007E7531" w:rsidRPr="007151FA" w:rsidRDefault="007E7531" w:rsidP="00EF56E2">
            <w:pPr>
              <w:rPr>
                <w:rFonts w:ascii="Garamond" w:hAnsi="Garamond"/>
                <w:sz w:val="24"/>
                <w:szCs w:val="24"/>
              </w:rPr>
            </w:pPr>
          </w:p>
        </w:tc>
        <w:tc>
          <w:tcPr>
            <w:tcW w:w="2387" w:type="dxa"/>
          </w:tcPr>
          <w:p w14:paraId="0D6BD6AD"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Profesionales y técnicos</w:t>
            </w:r>
          </w:p>
        </w:tc>
        <w:tc>
          <w:tcPr>
            <w:tcW w:w="1305" w:type="dxa"/>
          </w:tcPr>
          <w:p w14:paraId="7D176A15"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102</w:t>
            </w:r>
          </w:p>
        </w:tc>
        <w:tc>
          <w:tcPr>
            <w:tcW w:w="1306" w:type="dxa"/>
          </w:tcPr>
          <w:p w14:paraId="064DB386"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31.1</w:t>
            </w:r>
          </w:p>
        </w:tc>
        <w:tc>
          <w:tcPr>
            <w:tcW w:w="1306" w:type="dxa"/>
          </w:tcPr>
          <w:p w14:paraId="6DECD3F3"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40</w:t>
            </w:r>
          </w:p>
        </w:tc>
        <w:tc>
          <w:tcPr>
            <w:tcW w:w="1305" w:type="dxa"/>
          </w:tcPr>
          <w:p w14:paraId="318BFAED"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12.1</w:t>
            </w:r>
          </w:p>
        </w:tc>
      </w:tr>
      <w:tr w:rsidR="007E7531" w:rsidRPr="007151FA" w14:paraId="362A8AD9" w14:textId="77777777" w:rsidTr="002B088C">
        <w:trPr>
          <w:trHeight w:val="266"/>
          <w:jc w:val="center"/>
        </w:trPr>
        <w:tc>
          <w:tcPr>
            <w:tcW w:w="232" w:type="dxa"/>
          </w:tcPr>
          <w:p w14:paraId="6EB65419" w14:textId="77777777" w:rsidR="007E7531" w:rsidRPr="007151FA" w:rsidRDefault="007E7531" w:rsidP="00EF56E2">
            <w:pPr>
              <w:rPr>
                <w:rFonts w:ascii="Garamond" w:hAnsi="Garamond"/>
                <w:sz w:val="24"/>
                <w:szCs w:val="24"/>
              </w:rPr>
            </w:pPr>
          </w:p>
        </w:tc>
        <w:tc>
          <w:tcPr>
            <w:tcW w:w="2387" w:type="dxa"/>
          </w:tcPr>
          <w:p w14:paraId="63C531C0"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 xml:space="preserve">Ama de casa </w:t>
            </w:r>
          </w:p>
        </w:tc>
        <w:tc>
          <w:tcPr>
            <w:tcW w:w="1305" w:type="dxa"/>
          </w:tcPr>
          <w:p w14:paraId="1F127788"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w:t>
            </w:r>
          </w:p>
        </w:tc>
        <w:tc>
          <w:tcPr>
            <w:tcW w:w="1306" w:type="dxa"/>
          </w:tcPr>
          <w:p w14:paraId="22805BA6"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0</w:t>
            </w:r>
          </w:p>
        </w:tc>
        <w:tc>
          <w:tcPr>
            <w:tcW w:w="1306" w:type="dxa"/>
          </w:tcPr>
          <w:p w14:paraId="3148AE78"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179</w:t>
            </w:r>
          </w:p>
        </w:tc>
        <w:tc>
          <w:tcPr>
            <w:tcW w:w="1305" w:type="dxa"/>
          </w:tcPr>
          <w:p w14:paraId="4C5A1027"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54.2</w:t>
            </w:r>
          </w:p>
        </w:tc>
      </w:tr>
      <w:tr w:rsidR="007E7531" w:rsidRPr="007151FA" w14:paraId="55C52A92" w14:textId="77777777" w:rsidTr="002B088C">
        <w:trPr>
          <w:trHeight w:val="266"/>
          <w:jc w:val="center"/>
        </w:trPr>
        <w:tc>
          <w:tcPr>
            <w:tcW w:w="232" w:type="dxa"/>
          </w:tcPr>
          <w:p w14:paraId="191D8924" w14:textId="77777777" w:rsidR="007E7531" w:rsidRPr="007151FA" w:rsidRDefault="007E7531" w:rsidP="00EF56E2">
            <w:pPr>
              <w:rPr>
                <w:rFonts w:ascii="Garamond" w:hAnsi="Garamond"/>
                <w:sz w:val="24"/>
                <w:szCs w:val="24"/>
              </w:rPr>
            </w:pPr>
          </w:p>
        </w:tc>
        <w:tc>
          <w:tcPr>
            <w:tcW w:w="2387" w:type="dxa"/>
          </w:tcPr>
          <w:p w14:paraId="1D22E98B"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Estudiante</w:t>
            </w:r>
          </w:p>
        </w:tc>
        <w:tc>
          <w:tcPr>
            <w:tcW w:w="1305" w:type="dxa"/>
          </w:tcPr>
          <w:p w14:paraId="5F664D90"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w:t>
            </w:r>
          </w:p>
        </w:tc>
        <w:tc>
          <w:tcPr>
            <w:tcW w:w="1306" w:type="dxa"/>
          </w:tcPr>
          <w:p w14:paraId="72BA85DF"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0</w:t>
            </w:r>
          </w:p>
        </w:tc>
        <w:tc>
          <w:tcPr>
            <w:tcW w:w="1306" w:type="dxa"/>
          </w:tcPr>
          <w:p w14:paraId="78AE9FD0"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3</w:t>
            </w:r>
          </w:p>
        </w:tc>
        <w:tc>
          <w:tcPr>
            <w:tcW w:w="1305" w:type="dxa"/>
          </w:tcPr>
          <w:p w14:paraId="5E35ECAA"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0.9</w:t>
            </w:r>
          </w:p>
        </w:tc>
      </w:tr>
      <w:tr w:rsidR="007E7531" w:rsidRPr="007151FA" w14:paraId="0E75D847" w14:textId="77777777" w:rsidTr="002B088C">
        <w:trPr>
          <w:trHeight w:val="266"/>
          <w:jc w:val="center"/>
        </w:trPr>
        <w:tc>
          <w:tcPr>
            <w:tcW w:w="232" w:type="dxa"/>
          </w:tcPr>
          <w:p w14:paraId="07FF03B3" w14:textId="77777777" w:rsidR="007E7531" w:rsidRPr="007151FA" w:rsidRDefault="007E7531" w:rsidP="00EF56E2">
            <w:pPr>
              <w:rPr>
                <w:rFonts w:ascii="Garamond" w:hAnsi="Garamond"/>
                <w:sz w:val="24"/>
                <w:szCs w:val="24"/>
              </w:rPr>
            </w:pPr>
          </w:p>
        </w:tc>
        <w:tc>
          <w:tcPr>
            <w:tcW w:w="2387" w:type="dxa"/>
          </w:tcPr>
          <w:p w14:paraId="5D3DA9A4"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Comercio propio</w:t>
            </w:r>
          </w:p>
        </w:tc>
        <w:tc>
          <w:tcPr>
            <w:tcW w:w="1305" w:type="dxa"/>
          </w:tcPr>
          <w:p w14:paraId="21A1DA96"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37</w:t>
            </w:r>
          </w:p>
        </w:tc>
        <w:tc>
          <w:tcPr>
            <w:tcW w:w="1306" w:type="dxa"/>
          </w:tcPr>
          <w:p w14:paraId="594B7672"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11.3</w:t>
            </w:r>
          </w:p>
        </w:tc>
        <w:tc>
          <w:tcPr>
            <w:tcW w:w="1306" w:type="dxa"/>
          </w:tcPr>
          <w:p w14:paraId="3F0BD7F8"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20</w:t>
            </w:r>
          </w:p>
        </w:tc>
        <w:tc>
          <w:tcPr>
            <w:tcW w:w="1305" w:type="dxa"/>
          </w:tcPr>
          <w:p w14:paraId="446915CB"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6.1</w:t>
            </w:r>
          </w:p>
        </w:tc>
      </w:tr>
      <w:tr w:rsidR="007E7531" w:rsidRPr="007151FA" w14:paraId="3F5EAD9A" w14:textId="77777777" w:rsidTr="002B088C">
        <w:trPr>
          <w:trHeight w:val="266"/>
          <w:jc w:val="center"/>
        </w:trPr>
        <w:tc>
          <w:tcPr>
            <w:tcW w:w="232" w:type="dxa"/>
          </w:tcPr>
          <w:p w14:paraId="59F6D2DD" w14:textId="77777777" w:rsidR="007E7531" w:rsidRPr="007151FA" w:rsidRDefault="007E7531" w:rsidP="00EF56E2">
            <w:pPr>
              <w:rPr>
                <w:rFonts w:ascii="Garamond" w:hAnsi="Garamond"/>
                <w:sz w:val="24"/>
                <w:szCs w:val="24"/>
              </w:rPr>
            </w:pPr>
          </w:p>
        </w:tc>
        <w:tc>
          <w:tcPr>
            <w:tcW w:w="2387" w:type="dxa"/>
          </w:tcPr>
          <w:p w14:paraId="6D045587"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Oficinistas</w:t>
            </w:r>
          </w:p>
        </w:tc>
        <w:tc>
          <w:tcPr>
            <w:tcW w:w="1305" w:type="dxa"/>
          </w:tcPr>
          <w:p w14:paraId="5A5215CD"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15</w:t>
            </w:r>
          </w:p>
        </w:tc>
        <w:tc>
          <w:tcPr>
            <w:tcW w:w="1306" w:type="dxa"/>
          </w:tcPr>
          <w:p w14:paraId="1A1B39C2"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4.6</w:t>
            </w:r>
          </w:p>
        </w:tc>
        <w:tc>
          <w:tcPr>
            <w:tcW w:w="1306" w:type="dxa"/>
          </w:tcPr>
          <w:p w14:paraId="21838A9D"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30</w:t>
            </w:r>
          </w:p>
        </w:tc>
        <w:tc>
          <w:tcPr>
            <w:tcW w:w="1305" w:type="dxa"/>
          </w:tcPr>
          <w:p w14:paraId="4E697948"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9.1</w:t>
            </w:r>
          </w:p>
        </w:tc>
      </w:tr>
      <w:tr w:rsidR="007E7531" w:rsidRPr="007151FA" w14:paraId="36402D2E" w14:textId="77777777" w:rsidTr="002B088C">
        <w:trPr>
          <w:trHeight w:val="266"/>
          <w:jc w:val="center"/>
        </w:trPr>
        <w:tc>
          <w:tcPr>
            <w:tcW w:w="232" w:type="dxa"/>
          </w:tcPr>
          <w:p w14:paraId="2E36BCBF" w14:textId="77777777" w:rsidR="007E7531" w:rsidRPr="007151FA" w:rsidRDefault="007E7531" w:rsidP="00EF56E2">
            <w:pPr>
              <w:rPr>
                <w:rFonts w:ascii="Garamond" w:hAnsi="Garamond"/>
                <w:sz w:val="24"/>
                <w:szCs w:val="24"/>
              </w:rPr>
            </w:pPr>
          </w:p>
        </w:tc>
        <w:tc>
          <w:tcPr>
            <w:tcW w:w="2387" w:type="dxa"/>
          </w:tcPr>
          <w:p w14:paraId="04F3B006"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Transporte</w:t>
            </w:r>
          </w:p>
        </w:tc>
        <w:tc>
          <w:tcPr>
            <w:tcW w:w="1305" w:type="dxa"/>
          </w:tcPr>
          <w:p w14:paraId="13B49858"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51</w:t>
            </w:r>
          </w:p>
        </w:tc>
        <w:tc>
          <w:tcPr>
            <w:tcW w:w="1306" w:type="dxa"/>
          </w:tcPr>
          <w:p w14:paraId="12452A5C"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15.5</w:t>
            </w:r>
          </w:p>
        </w:tc>
        <w:tc>
          <w:tcPr>
            <w:tcW w:w="1306" w:type="dxa"/>
          </w:tcPr>
          <w:p w14:paraId="0276BC5B"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w:t>
            </w:r>
          </w:p>
        </w:tc>
        <w:tc>
          <w:tcPr>
            <w:tcW w:w="1305" w:type="dxa"/>
          </w:tcPr>
          <w:p w14:paraId="202493A0"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w:t>
            </w:r>
          </w:p>
        </w:tc>
      </w:tr>
      <w:tr w:rsidR="007E7531" w:rsidRPr="007151FA" w14:paraId="53D77241" w14:textId="77777777" w:rsidTr="002B088C">
        <w:trPr>
          <w:trHeight w:val="266"/>
          <w:jc w:val="center"/>
        </w:trPr>
        <w:tc>
          <w:tcPr>
            <w:tcW w:w="232" w:type="dxa"/>
          </w:tcPr>
          <w:p w14:paraId="57121633" w14:textId="77777777" w:rsidR="007E7531" w:rsidRPr="007151FA" w:rsidRDefault="007E7531" w:rsidP="00EF56E2">
            <w:pPr>
              <w:rPr>
                <w:rFonts w:ascii="Garamond" w:hAnsi="Garamond"/>
                <w:sz w:val="24"/>
                <w:szCs w:val="24"/>
              </w:rPr>
            </w:pPr>
          </w:p>
        </w:tc>
        <w:tc>
          <w:tcPr>
            <w:tcW w:w="2387" w:type="dxa"/>
          </w:tcPr>
          <w:p w14:paraId="6BEA9038"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Obreros</w:t>
            </w:r>
          </w:p>
        </w:tc>
        <w:tc>
          <w:tcPr>
            <w:tcW w:w="1305" w:type="dxa"/>
          </w:tcPr>
          <w:p w14:paraId="20ABB18D"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75</w:t>
            </w:r>
          </w:p>
        </w:tc>
        <w:tc>
          <w:tcPr>
            <w:tcW w:w="1306" w:type="dxa"/>
          </w:tcPr>
          <w:p w14:paraId="75C735C7"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22.9</w:t>
            </w:r>
          </w:p>
        </w:tc>
        <w:tc>
          <w:tcPr>
            <w:tcW w:w="1306" w:type="dxa"/>
          </w:tcPr>
          <w:p w14:paraId="7666FF09"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11</w:t>
            </w:r>
          </w:p>
        </w:tc>
        <w:tc>
          <w:tcPr>
            <w:tcW w:w="1305" w:type="dxa"/>
          </w:tcPr>
          <w:p w14:paraId="68530443"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3.3</w:t>
            </w:r>
          </w:p>
        </w:tc>
      </w:tr>
      <w:tr w:rsidR="007E7531" w:rsidRPr="007151FA" w14:paraId="2D1FAC6C" w14:textId="77777777" w:rsidTr="002B088C">
        <w:trPr>
          <w:trHeight w:val="266"/>
          <w:jc w:val="center"/>
        </w:trPr>
        <w:tc>
          <w:tcPr>
            <w:tcW w:w="232" w:type="dxa"/>
          </w:tcPr>
          <w:p w14:paraId="0B470162" w14:textId="77777777" w:rsidR="007E7531" w:rsidRPr="007151FA" w:rsidRDefault="007E7531" w:rsidP="00EF56E2">
            <w:pPr>
              <w:rPr>
                <w:rFonts w:ascii="Garamond" w:hAnsi="Garamond"/>
                <w:sz w:val="24"/>
                <w:szCs w:val="24"/>
              </w:rPr>
            </w:pPr>
          </w:p>
        </w:tc>
        <w:tc>
          <w:tcPr>
            <w:tcW w:w="2387" w:type="dxa"/>
          </w:tcPr>
          <w:p w14:paraId="3E0CB0F1"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Trabajo doméstico</w:t>
            </w:r>
          </w:p>
        </w:tc>
        <w:tc>
          <w:tcPr>
            <w:tcW w:w="1305" w:type="dxa"/>
          </w:tcPr>
          <w:p w14:paraId="07ECEB11"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2</w:t>
            </w:r>
          </w:p>
        </w:tc>
        <w:tc>
          <w:tcPr>
            <w:tcW w:w="1306" w:type="dxa"/>
          </w:tcPr>
          <w:p w14:paraId="270292AA"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0.6</w:t>
            </w:r>
          </w:p>
        </w:tc>
        <w:tc>
          <w:tcPr>
            <w:tcW w:w="1306" w:type="dxa"/>
          </w:tcPr>
          <w:p w14:paraId="28C15309"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23</w:t>
            </w:r>
          </w:p>
        </w:tc>
        <w:tc>
          <w:tcPr>
            <w:tcW w:w="1305" w:type="dxa"/>
          </w:tcPr>
          <w:p w14:paraId="1B9B3A7E"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7</w:t>
            </w:r>
          </w:p>
        </w:tc>
      </w:tr>
      <w:tr w:rsidR="007E7531" w:rsidRPr="007151FA" w14:paraId="6D5F4159" w14:textId="77777777" w:rsidTr="002B088C">
        <w:trPr>
          <w:trHeight w:val="266"/>
          <w:jc w:val="center"/>
        </w:trPr>
        <w:tc>
          <w:tcPr>
            <w:tcW w:w="232" w:type="dxa"/>
          </w:tcPr>
          <w:p w14:paraId="33266B00" w14:textId="77777777" w:rsidR="007E7531" w:rsidRPr="007151FA" w:rsidRDefault="007E7531" w:rsidP="00EF56E2">
            <w:pPr>
              <w:rPr>
                <w:rFonts w:ascii="Garamond" w:hAnsi="Garamond"/>
                <w:sz w:val="24"/>
                <w:szCs w:val="24"/>
              </w:rPr>
            </w:pPr>
          </w:p>
        </w:tc>
        <w:tc>
          <w:tcPr>
            <w:tcW w:w="2387" w:type="dxa"/>
          </w:tcPr>
          <w:p w14:paraId="63E3A894"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Pensionados</w:t>
            </w:r>
          </w:p>
        </w:tc>
        <w:tc>
          <w:tcPr>
            <w:tcW w:w="1305" w:type="dxa"/>
          </w:tcPr>
          <w:p w14:paraId="2FC71DD8"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9</w:t>
            </w:r>
          </w:p>
        </w:tc>
        <w:tc>
          <w:tcPr>
            <w:tcW w:w="1306" w:type="dxa"/>
          </w:tcPr>
          <w:p w14:paraId="04D0A66A"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2.7</w:t>
            </w:r>
          </w:p>
        </w:tc>
        <w:tc>
          <w:tcPr>
            <w:tcW w:w="1306" w:type="dxa"/>
          </w:tcPr>
          <w:p w14:paraId="538CD3CC"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w:t>
            </w:r>
          </w:p>
        </w:tc>
        <w:tc>
          <w:tcPr>
            <w:tcW w:w="1305" w:type="dxa"/>
          </w:tcPr>
          <w:p w14:paraId="5CA62827"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w:t>
            </w:r>
          </w:p>
        </w:tc>
      </w:tr>
      <w:tr w:rsidR="007E7531" w:rsidRPr="007151FA" w14:paraId="4B479767" w14:textId="77777777" w:rsidTr="002B088C">
        <w:trPr>
          <w:trHeight w:val="266"/>
          <w:jc w:val="center"/>
        </w:trPr>
        <w:tc>
          <w:tcPr>
            <w:tcW w:w="232" w:type="dxa"/>
          </w:tcPr>
          <w:p w14:paraId="7A5AE3B9" w14:textId="77777777" w:rsidR="007E7531" w:rsidRPr="007151FA" w:rsidRDefault="007E7531" w:rsidP="00EF56E2">
            <w:pPr>
              <w:rPr>
                <w:rFonts w:ascii="Garamond" w:hAnsi="Garamond"/>
                <w:sz w:val="24"/>
                <w:szCs w:val="24"/>
              </w:rPr>
            </w:pPr>
          </w:p>
        </w:tc>
        <w:tc>
          <w:tcPr>
            <w:tcW w:w="2387" w:type="dxa"/>
          </w:tcPr>
          <w:p w14:paraId="0BDF1BBC"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Desempleados</w:t>
            </w:r>
          </w:p>
        </w:tc>
        <w:tc>
          <w:tcPr>
            <w:tcW w:w="1305" w:type="dxa"/>
          </w:tcPr>
          <w:p w14:paraId="0937A197"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1</w:t>
            </w:r>
          </w:p>
        </w:tc>
        <w:tc>
          <w:tcPr>
            <w:tcW w:w="1306" w:type="dxa"/>
          </w:tcPr>
          <w:p w14:paraId="363ECA5D"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0.3</w:t>
            </w:r>
          </w:p>
        </w:tc>
        <w:tc>
          <w:tcPr>
            <w:tcW w:w="1306" w:type="dxa"/>
          </w:tcPr>
          <w:p w14:paraId="21E62795"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2</w:t>
            </w:r>
          </w:p>
        </w:tc>
        <w:tc>
          <w:tcPr>
            <w:tcW w:w="1305" w:type="dxa"/>
          </w:tcPr>
          <w:p w14:paraId="158931C9"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0.6</w:t>
            </w:r>
          </w:p>
        </w:tc>
      </w:tr>
      <w:tr w:rsidR="007E7531" w:rsidRPr="007151FA" w14:paraId="0CEB8022" w14:textId="77777777" w:rsidTr="002B088C">
        <w:trPr>
          <w:trHeight w:val="266"/>
          <w:jc w:val="center"/>
        </w:trPr>
        <w:tc>
          <w:tcPr>
            <w:tcW w:w="232" w:type="dxa"/>
          </w:tcPr>
          <w:p w14:paraId="14882AC7" w14:textId="77777777" w:rsidR="007E7531" w:rsidRPr="007151FA" w:rsidRDefault="007E7531" w:rsidP="00EF56E2">
            <w:pPr>
              <w:rPr>
                <w:rFonts w:ascii="Garamond" w:hAnsi="Garamond"/>
                <w:sz w:val="24"/>
                <w:szCs w:val="24"/>
              </w:rPr>
            </w:pPr>
          </w:p>
        </w:tc>
        <w:tc>
          <w:tcPr>
            <w:tcW w:w="2387" w:type="dxa"/>
            <w:tcBorders>
              <w:bottom w:val="single" w:sz="4" w:space="0" w:color="auto"/>
            </w:tcBorders>
          </w:tcPr>
          <w:p w14:paraId="46DDDE66" w14:textId="77777777" w:rsidR="007E7531" w:rsidRPr="007151FA" w:rsidRDefault="007E7531" w:rsidP="00EF56E2">
            <w:pPr>
              <w:keepNext/>
              <w:keepLines/>
              <w:spacing w:before="480" w:after="120"/>
              <w:contextualSpacing/>
              <w:rPr>
                <w:rFonts w:ascii="Garamond" w:hAnsi="Garamond" w:cs="Times New Roman"/>
                <w:sz w:val="24"/>
                <w:szCs w:val="24"/>
              </w:rPr>
            </w:pPr>
            <w:r w:rsidRPr="007151FA">
              <w:rPr>
                <w:rFonts w:ascii="Garamond" w:hAnsi="Garamond" w:cs="Times New Roman"/>
                <w:sz w:val="24"/>
                <w:szCs w:val="24"/>
              </w:rPr>
              <w:t>Otros</w:t>
            </w:r>
          </w:p>
        </w:tc>
        <w:tc>
          <w:tcPr>
            <w:tcW w:w="1305" w:type="dxa"/>
            <w:tcBorders>
              <w:bottom w:val="single" w:sz="4" w:space="0" w:color="auto"/>
            </w:tcBorders>
          </w:tcPr>
          <w:p w14:paraId="48A9BB2E"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36</w:t>
            </w:r>
          </w:p>
        </w:tc>
        <w:tc>
          <w:tcPr>
            <w:tcW w:w="1306" w:type="dxa"/>
            <w:tcBorders>
              <w:bottom w:val="single" w:sz="4" w:space="0" w:color="auto"/>
            </w:tcBorders>
          </w:tcPr>
          <w:p w14:paraId="327EC288" w14:textId="77777777" w:rsidR="007E7531" w:rsidRPr="007151FA" w:rsidRDefault="007E7531" w:rsidP="00EF56E2">
            <w:pPr>
              <w:keepNext/>
              <w:keepLines/>
              <w:spacing w:before="480" w:after="120"/>
              <w:contextualSpacing/>
              <w:jc w:val="center"/>
              <w:rPr>
                <w:rFonts w:ascii="Garamond" w:hAnsi="Garamond" w:cs="Times New Roman"/>
                <w:color w:val="000000" w:themeColor="text1" w:themeShade="BF"/>
                <w:sz w:val="24"/>
                <w:szCs w:val="24"/>
              </w:rPr>
            </w:pPr>
            <w:r w:rsidRPr="007151FA">
              <w:rPr>
                <w:rFonts w:ascii="Garamond" w:hAnsi="Garamond" w:cs="Times New Roman"/>
                <w:color w:val="000000" w:themeColor="text1" w:themeShade="BF"/>
                <w:sz w:val="24"/>
                <w:szCs w:val="24"/>
              </w:rPr>
              <w:t>11</w:t>
            </w:r>
          </w:p>
        </w:tc>
        <w:tc>
          <w:tcPr>
            <w:tcW w:w="1306" w:type="dxa"/>
            <w:tcBorders>
              <w:bottom w:val="single" w:sz="4" w:space="0" w:color="auto"/>
            </w:tcBorders>
          </w:tcPr>
          <w:p w14:paraId="43F9A7AF"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w:t>
            </w:r>
          </w:p>
        </w:tc>
        <w:tc>
          <w:tcPr>
            <w:tcW w:w="1305" w:type="dxa"/>
            <w:tcBorders>
              <w:bottom w:val="single" w:sz="4" w:space="0" w:color="auto"/>
            </w:tcBorders>
          </w:tcPr>
          <w:p w14:paraId="5BA2BAF7" w14:textId="77777777" w:rsidR="007E7531" w:rsidRPr="007151FA" w:rsidRDefault="007E7531" w:rsidP="00EF56E2">
            <w:pPr>
              <w:keepNext/>
              <w:keepLines/>
              <w:spacing w:before="480" w:after="120"/>
              <w:contextualSpacing/>
              <w:jc w:val="center"/>
              <w:rPr>
                <w:rFonts w:ascii="Garamond" w:hAnsi="Garamond" w:cs="Times New Roman"/>
                <w:sz w:val="24"/>
                <w:szCs w:val="24"/>
              </w:rPr>
            </w:pPr>
            <w:r w:rsidRPr="007151FA">
              <w:rPr>
                <w:rFonts w:ascii="Garamond" w:hAnsi="Garamond" w:cs="Times New Roman"/>
                <w:sz w:val="24"/>
                <w:szCs w:val="24"/>
              </w:rPr>
              <w:t>0</w:t>
            </w:r>
          </w:p>
        </w:tc>
      </w:tr>
    </w:tbl>
    <w:p w14:paraId="6EC09FF9" w14:textId="6C36CC62" w:rsidR="00B63BD5" w:rsidRDefault="00B63BD5">
      <w:pPr>
        <w:pStyle w:val="Normal1"/>
        <w:spacing w:after="0" w:line="480" w:lineRule="auto"/>
        <w:jc w:val="both"/>
      </w:pPr>
    </w:p>
    <w:p w14:paraId="6EC5FFA7" w14:textId="77777777" w:rsidR="00B63BD5" w:rsidRDefault="00770C44">
      <w:pPr>
        <w:pStyle w:val="Normal1"/>
        <w:spacing w:after="0" w:line="480" w:lineRule="auto"/>
        <w:jc w:val="both"/>
      </w:pPr>
      <w:r>
        <w:rPr>
          <w:rFonts w:ascii="Garamond" w:eastAsia="Garamond" w:hAnsi="Garamond" w:cs="Garamond"/>
          <w:i/>
          <w:sz w:val="24"/>
        </w:rPr>
        <w:t>Instrumentos</w:t>
      </w:r>
    </w:p>
    <w:p w14:paraId="3CED8E99" w14:textId="77DBB77E" w:rsidR="00B63BD5" w:rsidRDefault="00770C44">
      <w:pPr>
        <w:pStyle w:val="Normal1"/>
        <w:spacing w:after="0" w:line="480" w:lineRule="auto"/>
        <w:ind w:firstLine="708"/>
        <w:jc w:val="both"/>
      </w:pPr>
      <w:r>
        <w:rPr>
          <w:rFonts w:ascii="Garamond" w:eastAsia="Garamond" w:hAnsi="Garamond" w:cs="Garamond"/>
          <w:i/>
          <w:sz w:val="24"/>
        </w:rPr>
        <w:t>Escala de Posiciones de la Identidad (EPI)</w:t>
      </w:r>
      <w:r>
        <w:rPr>
          <w:rFonts w:ascii="Garamond" w:eastAsia="Garamond" w:hAnsi="Garamond" w:cs="Garamond"/>
          <w:sz w:val="24"/>
        </w:rPr>
        <w:t>. La Escala de Posiciones de la Identidad EPI es la v</w:t>
      </w:r>
      <w:r w:rsidR="005468FC">
        <w:rPr>
          <w:rFonts w:ascii="Garamond" w:eastAsia="Garamond" w:hAnsi="Garamond" w:cs="Garamond"/>
          <w:sz w:val="24"/>
        </w:rPr>
        <w:t>ersión en castellano y para Costa Rica</w:t>
      </w:r>
      <w:r>
        <w:rPr>
          <w:rFonts w:ascii="Garamond" w:eastAsia="Garamond" w:hAnsi="Garamond" w:cs="Garamond"/>
          <w:sz w:val="24"/>
        </w:rPr>
        <w:t xml:space="preserve"> del EOMEIS-2 de Adams (2010). Esta escala busca evaluar la posición de la identidad en la ad</w:t>
      </w:r>
      <w:r w:rsidR="005468FC">
        <w:rPr>
          <w:rFonts w:ascii="Garamond" w:eastAsia="Garamond" w:hAnsi="Garamond" w:cs="Garamond"/>
          <w:sz w:val="24"/>
        </w:rPr>
        <w:t>olescencia tardía</w:t>
      </w:r>
      <w:r>
        <w:rPr>
          <w:rFonts w:ascii="Garamond" w:eastAsia="Garamond" w:hAnsi="Garamond" w:cs="Garamond"/>
          <w:sz w:val="24"/>
        </w:rPr>
        <w:t xml:space="preserve"> en dos dimensiones, ideológica e interpersonal. En estas dos </w:t>
      </w:r>
      <w:r>
        <w:rPr>
          <w:rFonts w:ascii="Garamond" w:eastAsia="Garamond" w:hAnsi="Garamond" w:cs="Garamond"/>
          <w:sz w:val="24"/>
        </w:rPr>
        <w:lastRenderedPageBreak/>
        <w:t>dimensiones se obtienen cuatro posiciones de la identidad: logro, moratoria, cerrazón</w:t>
      </w:r>
      <w:r w:rsidR="003D7781">
        <w:rPr>
          <w:rFonts w:ascii="Garamond" w:eastAsia="Garamond" w:hAnsi="Garamond" w:cs="Garamond"/>
          <w:sz w:val="24"/>
        </w:rPr>
        <w:t xml:space="preserve"> y</w:t>
      </w:r>
      <w:r>
        <w:rPr>
          <w:rFonts w:ascii="Garamond" w:eastAsia="Garamond" w:hAnsi="Garamond" w:cs="Garamond"/>
          <w:sz w:val="24"/>
        </w:rPr>
        <w:t xml:space="preserve"> confusión, con 16 ítems cada una. La escala puede analizarse según diferentes dominios (como ocupación o amistad) o uniendo las dimensiones interpersonal e ideológica. Esta última opción es la que se utiliza en este trabajo. Los índices </w:t>
      </w:r>
      <w:proofErr w:type="spellStart"/>
      <w:r>
        <w:rPr>
          <w:rFonts w:ascii="Garamond" w:eastAsia="Garamond" w:hAnsi="Garamond" w:cs="Garamond"/>
          <w:sz w:val="24"/>
        </w:rPr>
        <w:t>alpha</w:t>
      </w:r>
      <w:proofErr w:type="spellEnd"/>
      <w:r>
        <w:rPr>
          <w:rFonts w:ascii="Garamond" w:eastAsia="Garamond" w:hAnsi="Garamond" w:cs="Garamond"/>
          <w:sz w:val="24"/>
        </w:rPr>
        <w:t xml:space="preserve"> de </w:t>
      </w:r>
      <w:proofErr w:type="spellStart"/>
      <w:r>
        <w:rPr>
          <w:rFonts w:ascii="Garamond" w:eastAsia="Garamond" w:hAnsi="Garamond" w:cs="Garamond"/>
          <w:sz w:val="24"/>
        </w:rPr>
        <w:t>Cronbach</w:t>
      </w:r>
      <w:proofErr w:type="spellEnd"/>
      <w:r>
        <w:rPr>
          <w:rFonts w:ascii="Garamond" w:eastAsia="Garamond" w:hAnsi="Garamond" w:cs="Garamond"/>
          <w:sz w:val="24"/>
        </w:rPr>
        <w:t xml:space="preserve"> obtenidos (cada sub-escal</w:t>
      </w:r>
      <w:r w:rsidR="00B10B0D">
        <w:rPr>
          <w:rFonts w:ascii="Garamond" w:eastAsia="Garamond" w:hAnsi="Garamond" w:cs="Garamond"/>
          <w:sz w:val="24"/>
        </w:rPr>
        <w:t xml:space="preserve">a con 16 ítems) son: confusión .74; cerrazón .85; moratoria .73; logro </w:t>
      </w:r>
      <w:r>
        <w:rPr>
          <w:rFonts w:ascii="Garamond" w:eastAsia="Garamond" w:hAnsi="Garamond" w:cs="Garamond"/>
          <w:sz w:val="24"/>
        </w:rPr>
        <w:t xml:space="preserve">.80. Cabe señalar que </w:t>
      </w:r>
      <w:proofErr w:type="spellStart"/>
      <w:r>
        <w:rPr>
          <w:rFonts w:ascii="Garamond" w:eastAsia="Garamond" w:hAnsi="Garamond" w:cs="Garamond"/>
          <w:sz w:val="24"/>
        </w:rPr>
        <w:t>Zacarés</w:t>
      </w:r>
      <w:proofErr w:type="spellEnd"/>
      <w:r>
        <w:rPr>
          <w:rFonts w:ascii="Garamond" w:eastAsia="Garamond" w:hAnsi="Garamond" w:cs="Garamond"/>
          <w:sz w:val="24"/>
        </w:rPr>
        <w:t>, Iborra, Tomás y Serra (2009) han obtenido índices de consistencia interna (</w:t>
      </w:r>
      <w:proofErr w:type="spellStart"/>
      <w:r>
        <w:rPr>
          <w:rFonts w:ascii="Garamond" w:eastAsia="Garamond" w:hAnsi="Garamond" w:cs="Garamond"/>
          <w:sz w:val="24"/>
        </w:rPr>
        <w:t>alpha</w:t>
      </w:r>
      <w:proofErr w:type="spellEnd"/>
      <w:r w:rsidR="00B10B0D">
        <w:rPr>
          <w:rFonts w:ascii="Garamond" w:eastAsia="Garamond" w:hAnsi="Garamond" w:cs="Garamond"/>
          <w:sz w:val="24"/>
        </w:rPr>
        <w:t xml:space="preserve"> de </w:t>
      </w:r>
      <w:proofErr w:type="spellStart"/>
      <w:r w:rsidR="00B10B0D">
        <w:rPr>
          <w:rFonts w:ascii="Garamond" w:eastAsia="Garamond" w:hAnsi="Garamond" w:cs="Garamond"/>
          <w:sz w:val="24"/>
        </w:rPr>
        <w:t>Cronbach</w:t>
      </w:r>
      <w:proofErr w:type="spellEnd"/>
      <w:r w:rsidR="00B10B0D">
        <w:rPr>
          <w:rFonts w:ascii="Garamond" w:eastAsia="Garamond" w:hAnsi="Garamond" w:cs="Garamond"/>
          <w:sz w:val="24"/>
        </w:rPr>
        <w:t xml:space="preserve">) entre .52 y .84. </w:t>
      </w:r>
      <w:proofErr w:type="spellStart"/>
      <w:r w:rsidR="00B10B0D">
        <w:rPr>
          <w:rFonts w:ascii="Garamond" w:eastAsia="Garamond" w:hAnsi="Garamond" w:cs="Garamond"/>
          <w:sz w:val="24"/>
        </w:rPr>
        <w:t>Cakir</w:t>
      </w:r>
      <w:proofErr w:type="spellEnd"/>
      <w:r w:rsidR="00B10B0D">
        <w:rPr>
          <w:rFonts w:ascii="Garamond" w:eastAsia="Garamond" w:hAnsi="Garamond" w:cs="Garamond"/>
          <w:sz w:val="24"/>
        </w:rPr>
        <w:t xml:space="preserve"> y</w:t>
      </w:r>
      <w:r>
        <w:rPr>
          <w:rFonts w:ascii="Garamond" w:eastAsia="Garamond" w:hAnsi="Garamond" w:cs="Garamond"/>
          <w:sz w:val="24"/>
        </w:rPr>
        <w:t xml:space="preserve"> Aydin (2004)</w:t>
      </w:r>
      <w:r w:rsidR="00B10B0D">
        <w:rPr>
          <w:rFonts w:ascii="Garamond" w:eastAsia="Garamond" w:hAnsi="Garamond" w:cs="Garamond"/>
          <w:sz w:val="24"/>
        </w:rPr>
        <w:t>,</w:t>
      </w:r>
      <w:r>
        <w:rPr>
          <w:rFonts w:ascii="Garamond" w:eastAsia="Garamond" w:hAnsi="Garamond" w:cs="Garamond"/>
          <w:sz w:val="24"/>
        </w:rPr>
        <w:t xml:space="preserve"> así como otros autores</w:t>
      </w:r>
      <w:r w:rsidR="003D7781">
        <w:rPr>
          <w:rFonts w:ascii="Garamond" w:eastAsia="Garamond" w:hAnsi="Garamond" w:cs="Garamond"/>
          <w:sz w:val="24"/>
        </w:rPr>
        <w:t xml:space="preserve"> </w:t>
      </w:r>
      <w:r w:rsidR="00B10B0D">
        <w:rPr>
          <w:rFonts w:ascii="Garamond" w:eastAsia="Garamond" w:hAnsi="Garamond" w:cs="Garamond"/>
          <w:sz w:val="24"/>
        </w:rPr>
        <w:t>(</w:t>
      </w:r>
      <w:proofErr w:type="spellStart"/>
      <w:r w:rsidR="00B10B0D">
        <w:rPr>
          <w:rFonts w:ascii="Garamond" w:eastAsia="Garamond" w:hAnsi="Garamond" w:cs="Garamond"/>
          <w:sz w:val="24"/>
        </w:rPr>
        <w:t>Cho</w:t>
      </w:r>
      <w:proofErr w:type="spellEnd"/>
      <w:r w:rsidR="00B10B0D">
        <w:rPr>
          <w:rFonts w:ascii="Garamond" w:eastAsia="Garamond" w:hAnsi="Garamond" w:cs="Garamond"/>
          <w:sz w:val="24"/>
        </w:rPr>
        <w:t xml:space="preserve"> &amp; </w:t>
      </w:r>
      <w:proofErr w:type="spellStart"/>
      <w:r w:rsidR="00B10B0D">
        <w:rPr>
          <w:rFonts w:ascii="Garamond" w:eastAsia="Garamond" w:hAnsi="Garamond" w:cs="Garamond"/>
          <w:sz w:val="24"/>
        </w:rPr>
        <w:t>Kay</w:t>
      </w:r>
      <w:proofErr w:type="spellEnd"/>
      <w:r w:rsidR="00B10B0D">
        <w:rPr>
          <w:rFonts w:ascii="Garamond" w:eastAsia="Garamond" w:hAnsi="Garamond" w:cs="Garamond"/>
          <w:sz w:val="24"/>
        </w:rPr>
        <w:t xml:space="preserve">, 2012; </w:t>
      </w:r>
      <w:proofErr w:type="spellStart"/>
      <w:r w:rsidR="00B10B0D">
        <w:rPr>
          <w:rFonts w:ascii="Garamond" w:eastAsia="Garamond" w:hAnsi="Garamond" w:cs="Garamond"/>
          <w:sz w:val="24"/>
        </w:rPr>
        <w:t>Dwairy</w:t>
      </w:r>
      <w:proofErr w:type="spellEnd"/>
      <w:r w:rsidR="00B10B0D">
        <w:rPr>
          <w:rFonts w:ascii="Garamond" w:eastAsia="Garamond" w:hAnsi="Garamond" w:cs="Garamond"/>
          <w:sz w:val="24"/>
        </w:rPr>
        <w:t xml:space="preserve">, 2004), </w:t>
      </w:r>
      <w:r>
        <w:rPr>
          <w:rFonts w:ascii="Garamond" w:eastAsia="Garamond" w:hAnsi="Garamond" w:cs="Garamond"/>
          <w:sz w:val="24"/>
        </w:rPr>
        <w:t>han encontrado resultados similares</w:t>
      </w:r>
      <w:r w:rsidR="003D7781">
        <w:rPr>
          <w:rFonts w:ascii="Garamond" w:eastAsia="Garamond" w:hAnsi="Garamond" w:cs="Garamond"/>
          <w:sz w:val="24"/>
        </w:rPr>
        <w:t>.</w:t>
      </w:r>
      <w:r>
        <w:rPr>
          <w:rFonts w:ascii="Garamond" w:eastAsia="Garamond" w:hAnsi="Garamond" w:cs="Garamond"/>
          <w:sz w:val="24"/>
        </w:rPr>
        <w:t xml:space="preserve"> </w:t>
      </w:r>
    </w:p>
    <w:p w14:paraId="008450D6" w14:textId="41D53A93" w:rsidR="00B63BD5" w:rsidRPr="00B10B0D" w:rsidRDefault="00770C44" w:rsidP="00B10B0D">
      <w:pPr>
        <w:pStyle w:val="Normal1"/>
        <w:spacing w:after="0" w:line="480" w:lineRule="auto"/>
        <w:ind w:firstLine="708"/>
        <w:jc w:val="both"/>
        <w:rPr>
          <w:rFonts w:ascii="Garamond" w:eastAsia="Garamond" w:hAnsi="Garamond" w:cs="Garamond"/>
          <w:sz w:val="24"/>
        </w:rPr>
      </w:pPr>
      <w:r>
        <w:rPr>
          <w:rFonts w:ascii="Garamond" w:eastAsia="Garamond" w:hAnsi="Garamond" w:cs="Garamond"/>
          <w:sz w:val="24"/>
        </w:rPr>
        <w:t xml:space="preserve">Posteriormente se realizó un análisis de factores confirmatorio de máxima verosimilitud para examinar la estructura de esta escala por medio del programa R (versión 2.15.3), con el módulo de </w:t>
      </w:r>
      <w:proofErr w:type="spellStart"/>
      <w:r>
        <w:rPr>
          <w:rFonts w:ascii="Garamond" w:eastAsia="Garamond" w:hAnsi="Garamond" w:cs="Garamond"/>
          <w:sz w:val="24"/>
        </w:rPr>
        <w:t>Lavaan</w:t>
      </w:r>
      <w:proofErr w:type="spellEnd"/>
      <w:r>
        <w:rPr>
          <w:rFonts w:ascii="Garamond" w:eastAsia="Garamond" w:hAnsi="Garamond" w:cs="Garamond"/>
          <w:sz w:val="24"/>
        </w:rPr>
        <w:t xml:space="preserve"> (versión .50-12). El índice de ajuste comparativo (CFI) fue de</w:t>
      </w:r>
      <w:r w:rsidR="005B6778">
        <w:rPr>
          <w:rFonts w:ascii="Garamond" w:eastAsia="Garamond" w:hAnsi="Garamond" w:cs="Garamond"/>
          <w:sz w:val="24"/>
        </w:rPr>
        <w:t xml:space="preserve"> </w:t>
      </w:r>
      <w:r>
        <w:rPr>
          <w:rFonts w:ascii="Garamond" w:eastAsia="Garamond" w:hAnsi="Garamond" w:cs="Garamond"/>
          <w:sz w:val="24"/>
        </w:rPr>
        <w:t>.</w:t>
      </w:r>
      <w:r w:rsidR="003D7781">
        <w:rPr>
          <w:rFonts w:ascii="Garamond" w:eastAsia="Garamond" w:hAnsi="Garamond" w:cs="Garamond"/>
          <w:sz w:val="24"/>
        </w:rPr>
        <w:t>1</w:t>
      </w:r>
      <w:r>
        <w:rPr>
          <w:rFonts w:ascii="Garamond" w:eastAsia="Garamond" w:hAnsi="Garamond" w:cs="Garamond"/>
          <w:sz w:val="24"/>
        </w:rPr>
        <w:t xml:space="preserve"> y el ín</w:t>
      </w:r>
      <w:r w:rsidR="00B10B0D">
        <w:rPr>
          <w:rFonts w:ascii="Garamond" w:eastAsia="Garamond" w:hAnsi="Garamond" w:cs="Garamond"/>
          <w:sz w:val="24"/>
        </w:rPr>
        <w:t xml:space="preserve">dice Tucker–Lewis (TLI) fue de </w:t>
      </w:r>
      <w:r>
        <w:rPr>
          <w:rFonts w:ascii="Garamond" w:eastAsia="Garamond" w:hAnsi="Garamond" w:cs="Garamond"/>
          <w:sz w:val="24"/>
        </w:rPr>
        <w:t>.88. Con</w:t>
      </w:r>
      <w:r w:rsidR="00A275A8">
        <w:rPr>
          <w:rFonts w:ascii="Times New Roman" w:eastAsia="Garamond" w:hAnsi="Times New Roman" w:cs="Times New Roman"/>
          <w:sz w:val="24"/>
        </w:rPr>
        <w:t xml:space="preserve"> χ</w:t>
      </w:r>
      <w:r w:rsidR="00A275A8" w:rsidRPr="00314145">
        <w:rPr>
          <w:rFonts w:ascii="Times New Roman" w:eastAsia="Garamond" w:hAnsi="Times New Roman" w:cs="Times New Roman"/>
          <w:sz w:val="24"/>
          <w:vertAlign w:val="superscript"/>
        </w:rPr>
        <w:t>2</w:t>
      </w:r>
      <w:r w:rsidR="00B10B0D">
        <w:rPr>
          <w:rFonts w:ascii="Garamond" w:eastAsia="Garamond" w:hAnsi="Garamond" w:cs="Garamond"/>
          <w:sz w:val="24"/>
        </w:rPr>
        <w:t xml:space="preserve"> (1605, </w:t>
      </w:r>
      <w:r w:rsidR="00B10B0D" w:rsidRPr="005B6778">
        <w:rPr>
          <w:rFonts w:ascii="Garamond" w:eastAsia="Garamond" w:hAnsi="Garamond" w:cs="Garamond"/>
          <w:i/>
          <w:sz w:val="24"/>
        </w:rPr>
        <w:t>N</w:t>
      </w:r>
      <w:r w:rsidR="00B10B0D">
        <w:rPr>
          <w:rFonts w:ascii="Garamond" w:eastAsia="Garamond" w:hAnsi="Garamond" w:cs="Garamond"/>
          <w:sz w:val="24"/>
        </w:rPr>
        <w:t xml:space="preserve"> = 440) = 9076.99</w:t>
      </w:r>
      <w:r>
        <w:rPr>
          <w:rFonts w:ascii="Garamond" w:eastAsia="Garamond" w:hAnsi="Garamond" w:cs="Garamond"/>
          <w:sz w:val="24"/>
        </w:rPr>
        <w:t xml:space="preserve">, </w:t>
      </w:r>
      <w:r>
        <w:rPr>
          <w:rFonts w:ascii="Garamond" w:eastAsia="Garamond" w:hAnsi="Garamond" w:cs="Garamond"/>
          <w:i/>
          <w:sz w:val="24"/>
        </w:rPr>
        <w:t>p</w:t>
      </w:r>
      <w:r w:rsidR="006B3246">
        <w:rPr>
          <w:rFonts w:ascii="Garamond" w:eastAsia="Garamond" w:hAnsi="Garamond" w:cs="Garamond"/>
          <w:i/>
          <w:sz w:val="24"/>
        </w:rPr>
        <w:t xml:space="preserve"> </w:t>
      </w:r>
      <w:r>
        <w:rPr>
          <w:rFonts w:ascii="Garamond" w:eastAsia="Garamond" w:hAnsi="Garamond" w:cs="Garamond"/>
          <w:sz w:val="24"/>
        </w:rPr>
        <w:t>&lt;</w:t>
      </w:r>
      <w:r w:rsidR="006B3246">
        <w:rPr>
          <w:rFonts w:ascii="Garamond" w:eastAsia="Garamond" w:hAnsi="Garamond" w:cs="Garamond"/>
          <w:sz w:val="24"/>
        </w:rPr>
        <w:t xml:space="preserve"> </w:t>
      </w:r>
      <w:r>
        <w:rPr>
          <w:rFonts w:ascii="Garamond" w:eastAsia="Garamond" w:hAnsi="Garamond" w:cs="Garamond"/>
          <w:sz w:val="24"/>
        </w:rPr>
        <w:t xml:space="preserve">.001 y el error cuadrático medio </w:t>
      </w:r>
      <w:r w:rsidR="00B10B0D">
        <w:rPr>
          <w:rFonts w:ascii="Garamond" w:eastAsia="Garamond" w:hAnsi="Garamond" w:cs="Garamond"/>
          <w:sz w:val="24"/>
        </w:rPr>
        <w:t xml:space="preserve">de aproximación (RMSEA) fue de .03, </w:t>
      </w:r>
      <w:r>
        <w:rPr>
          <w:rFonts w:ascii="Garamond" w:eastAsia="Garamond" w:hAnsi="Garamond" w:cs="Garamond"/>
          <w:sz w:val="24"/>
        </w:rPr>
        <w:t>con un intervalo de confian</w:t>
      </w:r>
      <w:r w:rsidR="00B10B0D">
        <w:rPr>
          <w:rFonts w:ascii="Garamond" w:eastAsia="Garamond" w:hAnsi="Garamond" w:cs="Garamond"/>
          <w:sz w:val="24"/>
        </w:rPr>
        <w:t>za del 90% (IC) =.027 a .033</w:t>
      </w:r>
      <w:r>
        <w:rPr>
          <w:rFonts w:ascii="Garamond" w:eastAsia="Garamond" w:hAnsi="Garamond" w:cs="Garamond"/>
          <w:sz w:val="24"/>
        </w:rPr>
        <w:t>. Se debió estimar las covarianzas residuales entre ítems de la escala EPI, ya que estaban siendo afectados por fuentes de error comunes; y por tanto</w:t>
      </w:r>
      <w:r w:rsidR="003D7781">
        <w:rPr>
          <w:rFonts w:ascii="Garamond" w:eastAsia="Garamond" w:hAnsi="Garamond" w:cs="Garamond"/>
          <w:sz w:val="24"/>
        </w:rPr>
        <w:t>,</w:t>
      </w:r>
      <w:r>
        <w:rPr>
          <w:rFonts w:ascii="Garamond" w:eastAsia="Garamond" w:hAnsi="Garamond" w:cs="Garamond"/>
          <w:sz w:val="24"/>
        </w:rPr>
        <w:t xml:space="preserve"> estimar estas covarianzas mejoró el ajuste.</w:t>
      </w:r>
    </w:p>
    <w:p w14:paraId="6F1DDFA1" w14:textId="66AE080D" w:rsidR="00B63BD5" w:rsidRDefault="00770C44">
      <w:pPr>
        <w:pStyle w:val="Normal1"/>
        <w:spacing w:after="0" w:line="480" w:lineRule="auto"/>
        <w:ind w:firstLine="708"/>
        <w:jc w:val="both"/>
      </w:pPr>
      <w:r>
        <w:rPr>
          <w:rFonts w:ascii="Garamond" w:eastAsia="Garamond" w:hAnsi="Garamond" w:cs="Garamond"/>
          <w:i/>
          <w:sz w:val="24"/>
        </w:rPr>
        <w:t>Escalas de identidad de exploración y compromiso</w:t>
      </w:r>
      <w:r>
        <w:rPr>
          <w:rFonts w:ascii="Garamond" w:eastAsia="Garamond" w:hAnsi="Garamond" w:cs="Garamond"/>
          <w:sz w:val="24"/>
        </w:rPr>
        <w:t>. Las escalas de identidad de exploración y compromiso evalúan la identidad personal en las sub-dimensiones de exploración y compromiso en dominios como el relacional, el familiar, el ocupacional y el ideológico (</w:t>
      </w:r>
      <w:proofErr w:type="spellStart"/>
      <w:r>
        <w:rPr>
          <w:rFonts w:ascii="Garamond" w:eastAsia="Garamond" w:hAnsi="Garamond" w:cs="Garamond"/>
          <w:sz w:val="24"/>
        </w:rPr>
        <w:t>Molpeceres</w:t>
      </w:r>
      <w:proofErr w:type="spellEnd"/>
      <w:r>
        <w:rPr>
          <w:rFonts w:ascii="Garamond" w:eastAsia="Garamond" w:hAnsi="Garamond" w:cs="Garamond"/>
          <w:sz w:val="24"/>
        </w:rPr>
        <w:t xml:space="preserve"> y </w:t>
      </w:r>
      <w:proofErr w:type="spellStart"/>
      <w:r>
        <w:rPr>
          <w:rFonts w:ascii="Garamond" w:eastAsia="Garamond" w:hAnsi="Garamond" w:cs="Garamond"/>
          <w:sz w:val="24"/>
        </w:rPr>
        <w:t>Zacarés</w:t>
      </w:r>
      <w:proofErr w:type="spellEnd"/>
      <w:r>
        <w:rPr>
          <w:rFonts w:ascii="Garamond" w:eastAsia="Garamond" w:hAnsi="Garamond" w:cs="Garamond"/>
          <w:sz w:val="24"/>
        </w:rPr>
        <w:t xml:space="preserve">, 1999; </w:t>
      </w:r>
      <w:proofErr w:type="spellStart"/>
      <w:r>
        <w:rPr>
          <w:rFonts w:ascii="Garamond" w:eastAsia="Garamond" w:hAnsi="Garamond" w:cs="Garamond"/>
          <w:sz w:val="24"/>
        </w:rPr>
        <w:t>Zacarés</w:t>
      </w:r>
      <w:proofErr w:type="spellEnd"/>
      <w:r>
        <w:rPr>
          <w:rFonts w:ascii="Garamond" w:eastAsia="Garamond" w:hAnsi="Garamond" w:cs="Garamond"/>
          <w:sz w:val="24"/>
        </w:rPr>
        <w:t xml:space="preserve"> e Iborra, 2006). Estas incluyen las siguientes escalas: compromiso relacional con </w:t>
      </w:r>
      <w:r w:rsidR="003D7781">
        <w:rPr>
          <w:rFonts w:ascii="Garamond" w:eastAsia="Garamond" w:hAnsi="Garamond" w:cs="Garamond"/>
          <w:sz w:val="24"/>
        </w:rPr>
        <w:t>ocho</w:t>
      </w:r>
      <w:r>
        <w:rPr>
          <w:rFonts w:ascii="Garamond" w:eastAsia="Garamond" w:hAnsi="Garamond" w:cs="Garamond"/>
          <w:sz w:val="24"/>
        </w:rPr>
        <w:t xml:space="preserve"> ítems; exploración relacional con </w:t>
      </w:r>
      <w:r w:rsidR="003D7781">
        <w:rPr>
          <w:rFonts w:ascii="Garamond" w:eastAsia="Garamond" w:hAnsi="Garamond" w:cs="Garamond"/>
          <w:sz w:val="24"/>
        </w:rPr>
        <w:t>seis</w:t>
      </w:r>
      <w:r>
        <w:rPr>
          <w:rFonts w:ascii="Garamond" w:eastAsia="Garamond" w:hAnsi="Garamond" w:cs="Garamond"/>
          <w:sz w:val="24"/>
        </w:rPr>
        <w:t xml:space="preserve"> ítems; compromiso ocupacional con </w:t>
      </w:r>
      <w:r w:rsidR="003D7781">
        <w:rPr>
          <w:rFonts w:ascii="Garamond" w:eastAsia="Garamond" w:hAnsi="Garamond" w:cs="Garamond"/>
          <w:sz w:val="24"/>
        </w:rPr>
        <w:t>siete</w:t>
      </w:r>
      <w:r>
        <w:rPr>
          <w:rFonts w:ascii="Garamond" w:eastAsia="Garamond" w:hAnsi="Garamond" w:cs="Garamond"/>
          <w:sz w:val="24"/>
        </w:rPr>
        <w:t xml:space="preserve"> ítems; exploración ocupacional con </w:t>
      </w:r>
      <w:r w:rsidR="003D7781">
        <w:rPr>
          <w:rFonts w:ascii="Garamond" w:eastAsia="Garamond" w:hAnsi="Garamond" w:cs="Garamond"/>
          <w:sz w:val="24"/>
        </w:rPr>
        <w:t>siete</w:t>
      </w:r>
      <w:r>
        <w:rPr>
          <w:rFonts w:ascii="Garamond" w:eastAsia="Garamond" w:hAnsi="Garamond" w:cs="Garamond"/>
          <w:sz w:val="24"/>
        </w:rPr>
        <w:t xml:space="preserve"> ítems; compromiso ideológico con </w:t>
      </w:r>
      <w:r w:rsidR="003D7781">
        <w:rPr>
          <w:rFonts w:ascii="Garamond" w:eastAsia="Garamond" w:hAnsi="Garamond" w:cs="Garamond"/>
          <w:sz w:val="24"/>
        </w:rPr>
        <w:t>ocho</w:t>
      </w:r>
      <w:r>
        <w:rPr>
          <w:rFonts w:ascii="Garamond" w:eastAsia="Garamond" w:hAnsi="Garamond" w:cs="Garamond"/>
          <w:sz w:val="24"/>
        </w:rPr>
        <w:t xml:space="preserve"> ítems; exploración ideológica con </w:t>
      </w:r>
      <w:r w:rsidR="003D7781">
        <w:rPr>
          <w:rFonts w:ascii="Garamond" w:eastAsia="Garamond" w:hAnsi="Garamond" w:cs="Garamond"/>
          <w:sz w:val="24"/>
        </w:rPr>
        <w:t>seis</w:t>
      </w:r>
      <w:r>
        <w:rPr>
          <w:rFonts w:ascii="Garamond" w:eastAsia="Garamond" w:hAnsi="Garamond" w:cs="Garamond"/>
          <w:sz w:val="24"/>
        </w:rPr>
        <w:t xml:space="preserve"> ítems; compromiso familiar con </w:t>
      </w:r>
      <w:r w:rsidR="003D7781">
        <w:rPr>
          <w:rFonts w:ascii="Garamond" w:eastAsia="Garamond" w:hAnsi="Garamond" w:cs="Garamond"/>
          <w:sz w:val="24"/>
        </w:rPr>
        <w:t>nueve</w:t>
      </w:r>
      <w:r>
        <w:rPr>
          <w:rFonts w:ascii="Garamond" w:eastAsia="Garamond" w:hAnsi="Garamond" w:cs="Garamond"/>
          <w:sz w:val="24"/>
        </w:rPr>
        <w:t xml:space="preserve"> ítems; exploración familiar con </w:t>
      </w:r>
      <w:r w:rsidR="003D7781">
        <w:rPr>
          <w:rFonts w:ascii="Garamond" w:eastAsia="Garamond" w:hAnsi="Garamond" w:cs="Garamond"/>
          <w:sz w:val="24"/>
        </w:rPr>
        <w:t>cinco</w:t>
      </w:r>
      <w:r>
        <w:rPr>
          <w:rFonts w:ascii="Garamond" w:eastAsia="Garamond" w:hAnsi="Garamond" w:cs="Garamond"/>
          <w:sz w:val="24"/>
        </w:rPr>
        <w:t xml:space="preserve"> ítems. En estudios diferentes, el equipo de </w:t>
      </w:r>
      <w:proofErr w:type="spellStart"/>
      <w:r>
        <w:rPr>
          <w:rFonts w:ascii="Garamond" w:eastAsia="Garamond" w:hAnsi="Garamond" w:cs="Garamond"/>
          <w:sz w:val="24"/>
        </w:rPr>
        <w:t>Zacarés</w:t>
      </w:r>
      <w:proofErr w:type="spellEnd"/>
      <w:r>
        <w:rPr>
          <w:rFonts w:ascii="Garamond" w:eastAsia="Garamond" w:hAnsi="Garamond" w:cs="Garamond"/>
          <w:sz w:val="24"/>
        </w:rPr>
        <w:t xml:space="preserve"> y colabora</w:t>
      </w:r>
      <w:r w:rsidR="00B10B0D">
        <w:rPr>
          <w:rFonts w:ascii="Garamond" w:eastAsia="Garamond" w:hAnsi="Garamond" w:cs="Garamond"/>
          <w:sz w:val="24"/>
        </w:rPr>
        <w:t>dores (2009) ha</w:t>
      </w:r>
      <w:r>
        <w:rPr>
          <w:rFonts w:ascii="Garamond" w:eastAsia="Garamond" w:hAnsi="Garamond" w:cs="Garamond"/>
          <w:sz w:val="24"/>
        </w:rPr>
        <w:t xml:space="preserve"> encontrado índices</w:t>
      </w:r>
      <w:r w:rsidR="00B10B0D">
        <w:rPr>
          <w:rFonts w:ascii="Garamond" w:eastAsia="Garamond" w:hAnsi="Garamond" w:cs="Garamond"/>
          <w:sz w:val="24"/>
        </w:rPr>
        <w:t xml:space="preserve"> de consistencia interna entre .71 y </w:t>
      </w:r>
      <w:r>
        <w:rPr>
          <w:rFonts w:ascii="Garamond" w:eastAsia="Garamond" w:hAnsi="Garamond" w:cs="Garamond"/>
          <w:sz w:val="24"/>
        </w:rPr>
        <w:t>.84 para las sub</w:t>
      </w:r>
      <w:r w:rsidR="00B10B0D">
        <w:rPr>
          <w:rFonts w:ascii="Garamond" w:eastAsia="Garamond" w:hAnsi="Garamond" w:cs="Garamond"/>
          <w:sz w:val="24"/>
        </w:rPr>
        <w:t xml:space="preserve">-escalas de compromiso y entre .53 y </w:t>
      </w:r>
      <w:r>
        <w:rPr>
          <w:rFonts w:ascii="Garamond" w:eastAsia="Garamond" w:hAnsi="Garamond" w:cs="Garamond"/>
          <w:sz w:val="24"/>
        </w:rPr>
        <w:t xml:space="preserve">.66 para las sub-escalas de exploración (Alonso y </w:t>
      </w:r>
      <w:proofErr w:type="spellStart"/>
      <w:r>
        <w:rPr>
          <w:rFonts w:ascii="Garamond" w:eastAsia="Garamond" w:hAnsi="Garamond" w:cs="Garamond"/>
          <w:sz w:val="24"/>
        </w:rPr>
        <w:t>Zacarés</w:t>
      </w:r>
      <w:proofErr w:type="spellEnd"/>
      <w:r>
        <w:rPr>
          <w:rFonts w:ascii="Garamond" w:eastAsia="Garamond" w:hAnsi="Garamond" w:cs="Garamond"/>
          <w:sz w:val="24"/>
        </w:rPr>
        <w:t>, 2005). Luego</w:t>
      </w:r>
      <w:r w:rsidR="00B10B0D">
        <w:rPr>
          <w:rFonts w:ascii="Garamond" w:eastAsia="Garamond" w:hAnsi="Garamond" w:cs="Garamond"/>
          <w:sz w:val="24"/>
        </w:rPr>
        <w:t xml:space="preserve">, entre .54 y </w:t>
      </w:r>
      <w:r>
        <w:rPr>
          <w:rFonts w:ascii="Garamond" w:eastAsia="Garamond" w:hAnsi="Garamond" w:cs="Garamond"/>
          <w:sz w:val="24"/>
        </w:rPr>
        <w:t>.93 para todas las escalas (</w:t>
      </w:r>
      <w:proofErr w:type="spellStart"/>
      <w:r>
        <w:rPr>
          <w:rFonts w:ascii="Garamond" w:eastAsia="Garamond" w:hAnsi="Garamond" w:cs="Garamond"/>
          <w:sz w:val="24"/>
        </w:rPr>
        <w:t>Zacarés</w:t>
      </w:r>
      <w:proofErr w:type="spellEnd"/>
      <w:r>
        <w:rPr>
          <w:rFonts w:ascii="Garamond" w:eastAsia="Garamond" w:hAnsi="Garamond" w:cs="Garamond"/>
          <w:sz w:val="24"/>
        </w:rPr>
        <w:t xml:space="preserve"> et al., 2009). En el presente estudio </w:t>
      </w:r>
      <w:r w:rsidR="00822C05">
        <w:rPr>
          <w:rFonts w:ascii="Garamond" w:eastAsia="Garamond" w:hAnsi="Garamond" w:cs="Garamond"/>
          <w:sz w:val="24"/>
        </w:rPr>
        <w:t>se obtuvo</w:t>
      </w:r>
      <w:r w:rsidR="00B10B0D">
        <w:rPr>
          <w:rFonts w:ascii="Garamond" w:eastAsia="Garamond" w:hAnsi="Garamond" w:cs="Garamond"/>
          <w:sz w:val="24"/>
        </w:rPr>
        <w:t xml:space="preserve"> índices </w:t>
      </w:r>
      <w:proofErr w:type="spellStart"/>
      <w:r w:rsidR="00B10B0D">
        <w:rPr>
          <w:rFonts w:ascii="Garamond" w:eastAsia="Garamond" w:hAnsi="Garamond" w:cs="Garamond"/>
          <w:sz w:val="24"/>
        </w:rPr>
        <w:t>alpha</w:t>
      </w:r>
      <w:proofErr w:type="spellEnd"/>
      <w:r w:rsidR="00B10B0D">
        <w:rPr>
          <w:rFonts w:ascii="Garamond" w:eastAsia="Garamond" w:hAnsi="Garamond" w:cs="Garamond"/>
          <w:sz w:val="24"/>
        </w:rPr>
        <w:t xml:space="preserve"> de </w:t>
      </w:r>
      <w:proofErr w:type="spellStart"/>
      <w:r w:rsidR="00B10B0D">
        <w:rPr>
          <w:rFonts w:ascii="Garamond" w:eastAsia="Garamond" w:hAnsi="Garamond" w:cs="Garamond"/>
          <w:sz w:val="24"/>
        </w:rPr>
        <w:t>Cronbach</w:t>
      </w:r>
      <w:proofErr w:type="spellEnd"/>
      <w:r w:rsidR="00B10B0D">
        <w:rPr>
          <w:rFonts w:ascii="Garamond" w:eastAsia="Garamond" w:hAnsi="Garamond" w:cs="Garamond"/>
          <w:sz w:val="24"/>
        </w:rPr>
        <w:t xml:space="preserve"> de .52 en </w:t>
      </w:r>
      <w:r w:rsidR="00B10B0D">
        <w:rPr>
          <w:rFonts w:ascii="Garamond" w:eastAsia="Garamond" w:hAnsi="Garamond" w:cs="Garamond"/>
          <w:sz w:val="24"/>
        </w:rPr>
        <w:lastRenderedPageBreak/>
        <w:t xml:space="preserve">exploración relacional; </w:t>
      </w:r>
      <w:r>
        <w:rPr>
          <w:rFonts w:ascii="Garamond" w:eastAsia="Garamond" w:hAnsi="Garamond" w:cs="Garamond"/>
          <w:sz w:val="24"/>
        </w:rPr>
        <w:t>.</w:t>
      </w:r>
      <w:r w:rsidR="00B10B0D">
        <w:rPr>
          <w:rFonts w:ascii="Garamond" w:eastAsia="Garamond" w:hAnsi="Garamond" w:cs="Garamond"/>
          <w:sz w:val="24"/>
        </w:rPr>
        <w:t xml:space="preserve">60 en exploración ocupacional; .44 en exploración ideológica; .60 en exploración familiar; .79 en compromiso relacional; </w:t>
      </w:r>
      <w:r>
        <w:rPr>
          <w:rFonts w:ascii="Garamond" w:eastAsia="Garamond" w:hAnsi="Garamond" w:cs="Garamond"/>
          <w:sz w:val="24"/>
        </w:rPr>
        <w:t>.73 en compromiso ocupaci</w:t>
      </w:r>
      <w:r w:rsidR="00B10B0D">
        <w:rPr>
          <w:rFonts w:ascii="Garamond" w:eastAsia="Garamond" w:hAnsi="Garamond" w:cs="Garamond"/>
          <w:sz w:val="24"/>
        </w:rPr>
        <w:t xml:space="preserve">onal; </w:t>
      </w:r>
      <w:r>
        <w:rPr>
          <w:rFonts w:ascii="Garamond" w:eastAsia="Garamond" w:hAnsi="Garamond" w:cs="Garamond"/>
          <w:sz w:val="24"/>
        </w:rPr>
        <w:t>.81 en compromiso ideológico; y .74 en compromiso familiar. Estos resultados son relativamente similares a los</w:t>
      </w:r>
      <w:r w:rsidR="00B10B0D">
        <w:rPr>
          <w:rFonts w:ascii="Garamond" w:eastAsia="Garamond" w:hAnsi="Garamond" w:cs="Garamond"/>
          <w:sz w:val="24"/>
        </w:rPr>
        <w:t xml:space="preserve"> de Alonso y </w:t>
      </w:r>
      <w:proofErr w:type="spellStart"/>
      <w:r w:rsidR="00B10B0D">
        <w:rPr>
          <w:rFonts w:ascii="Garamond" w:eastAsia="Garamond" w:hAnsi="Garamond" w:cs="Garamond"/>
          <w:sz w:val="24"/>
        </w:rPr>
        <w:t>Zacarés</w:t>
      </w:r>
      <w:proofErr w:type="spellEnd"/>
      <w:r w:rsidR="00B10B0D">
        <w:rPr>
          <w:rFonts w:ascii="Garamond" w:eastAsia="Garamond" w:hAnsi="Garamond" w:cs="Garamond"/>
          <w:sz w:val="24"/>
        </w:rPr>
        <w:t xml:space="preserve"> (2005) y a los</w:t>
      </w:r>
      <w:r>
        <w:rPr>
          <w:rFonts w:ascii="Garamond" w:eastAsia="Garamond" w:hAnsi="Garamond" w:cs="Garamond"/>
          <w:sz w:val="24"/>
        </w:rPr>
        <w:t xml:space="preserve"> de </w:t>
      </w:r>
      <w:proofErr w:type="spellStart"/>
      <w:r>
        <w:rPr>
          <w:rFonts w:ascii="Garamond" w:eastAsia="Garamond" w:hAnsi="Garamond" w:cs="Garamond"/>
          <w:sz w:val="24"/>
        </w:rPr>
        <w:t>Zacarés</w:t>
      </w:r>
      <w:proofErr w:type="spellEnd"/>
      <w:r>
        <w:rPr>
          <w:rFonts w:ascii="Garamond" w:eastAsia="Garamond" w:hAnsi="Garamond" w:cs="Garamond"/>
          <w:sz w:val="24"/>
        </w:rPr>
        <w:t xml:space="preserve"> et al. (2009), quienes han obtenido resultados entre .71 y .84 para compromiso, y .53 a .66 para exploración. Así los índices de consistencia interna tienden a ser más bajos para exploración que para compromiso.</w:t>
      </w:r>
    </w:p>
    <w:p w14:paraId="6819250A" w14:textId="60E6A467" w:rsidR="00B63BD5" w:rsidRDefault="00770C44">
      <w:pPr>
        <w:pStyle w:val="Normal1"/>
        <w:spacing w:after="0" w:line="480" w:lineRule="auto"/>
        <w:ind w:firstLine="709"/>
        <w:jc w:val="both"/>
      </w:pPr>
      <w:r>
        <w:rPr>
          <w:rFonts w:ascii="Garamond" w:eastAsia="Garamond" w:hAnsi="Garamond" w:cs="Garamond"/>
          <w:sz w:val="24"/>
        </w:rPr>
        <w:t xml:space="preserve"> </w:t>
      </w:r>
      <w:r>
        <w:rPr>
          <w:rFonts w:ascii="Garamond" w:eastAsia="Garamond" w:hAnsi="Garamond" w:cs="Garamond"/>
          <w:color w:val="222222"/>
          <w:sz w:val="24"/>
          <w:highlight w:val="white"/>
        </w:rPr>
        <w:t xml:space="preserve">Para estudiar la estructura de estas escalas se realizó un análisis de factores confirmatorio de máxima verosimilitud, por medio del programa R (versión 2.15.3), con el módulo de </w:t>
      </w:r>
      <w:proofErr w:type="spellStart"/>
      <w:r>
        <w:rPr>
          <w:rFonts w:ascii="Garamond" w:eastAsia="Garamond" w:hAnsi="Garamond" w:cs="Garamond"/>
          <w:color w:val="222222"/>
          <w:sz w:val="24"/>
          <w:highlight w:val="white"/>
        </w:rPr>
        <w:t>Lavaan</w:t>
      </w:r>
      <w:proofErr w:type="spellEnd"/>
      <w:r>
        <w:rPr>
          <w:rFonts w:ascii="Garamond" w:eastAsia="Garamond" w:hAnsi="Garamond" w:cs="Garamond"/>
          <w:color w:val="222222"/>
          <w:sz w:val="24"/>
          <w:highlight w:val="white"/>
        </w:rPr>
        <w:t xml:space="preserve"> (versión .50-12). El índice de a</w:t>
      </w:r>
      <w:r w:rsidR="00B10B0D">
        <w:rPr>
          <w:rFonts w:ascii="Garamond" w:eastAsia="Garamond" w:hAnsi="Garamond" w:cs="Garamond"/>
          <w:color w:val="222222"/>
          <w:sz w:val="24"/>
          <w:highlight w:val="white"/>
        </w:rPr>
        <w:t xml:space="preserve">juste comparativo (CFI) fue de </w:t>
      </w:r>
      <w:r>
        <w:rPr>
          <w:rFonts w:ascii="Garamond" w:eastAsia="Garamond" w:hAnsi="Garamond" w:cs="Garamond"/>
          <w:color w:val="222222"/>
          <w:sz w:val="24"/>
          <w:highlight w:val="white"/>
        </w:rPr>
        <w:t>.93 y el ín</w:t>
      </w:r>
      <w:r w:rsidR="00B10B0D">
        <w:rPr>
          <w:rFonts w:ascii="Garamond" w:eastAsia="Garamond" w:hAnsi="Garamond" w:cs="Garamond"/>
          <w:color w:val="222222"/>
          <w:sz w:val="24"/>
          <w:highlight w:val="white"/>
        </w:rPr>
        <w:t xml:space="preserve">dice Tucker–Lewis (TLI) fue de </w:t>
      </w:r>
      <w:r>
        <w:rPr>
          <w:rFonts w:ascii="Garamond" w:eastAsia="Garamond" w:hAnsi="Garamond" w:cs="Garamond"/>
          <w:color w:val="222222"/>
          <w:sz w:val="24"/>
          <w:highlight w:val="white"/>
        </w:rPr>
        <w:t>.9</w:t>
      </w:r>
      <w:r w:rsidR="00822C05">
        <w:rPr>
          <w:rFonts w:ascii="Garamond" w:eastAsia="Garamond" w:hAnsi="Garamond" w:cs="Garamond"/>
          <w:color w:val="222222"/>
          <w:sz w:val="24"/>
          <w:highlight w:val="white"/>
        </w:rPr>
        <w:t>1</w:t>
      </w:r>
      <w:r w:rsidR="006B3246">
        <w:rPr>
          <w:rFonts w:ascii="Garamond" w:eastAsia="Garamond" w:hAnsi="Garamond" w:cs="Garamond"/>
          <w:color w:val="222222"/>
          <w:sz w:val="24"/>
          <w:highlight w:val="white"/>
        </w:rPr>
        <w:t xml:space="preserve">. Con </w:t>
      </w:r>
      <w:r w:rsidR="006B3246">
        <w:rPr>
          <w:rFonts w:ascii="Times New Roman" w:eastAsia="Garamond" w:hAnsi="Times New Roman" w:cs="Times New Roman"/>
          <w:sz w:val="24"/>
        </w:rPr>
        <w:t>χ</w:t>
      </w:r>
      <w:r w:rsidR="006B3246" w:rsidRPr="00314145">
        <w:rPr>
          <w:rFonts w:ascii="Times New Roman" w:eastAsia="Garamond" w:hAnsi="Times New Roman" w:cs="Times New Roman"/>
          <w:sz w:val="24"/>
          <w:vertAlign w:val="superscript"/>
        </w:rPr>
        <w:t>2</w:t>
      </w:r>
      <w:r>
        <w:rPr>
          <w:rFonts w:ascii="Garamond" w:eastAsia="Garamond" w:hAnsi="Garamond" w:cs="Garamond"/>
          <w:color w:val="222222"/>
          <w:sz w:val="24"/>
          <w:highlight w:val="white"/>
        </w:rPr>
        <w:t xml:space="preserve"> (1540, </w:t>
      </w:r>
      <w:r w:rsidRPr="005B6778">
        <w:rPr>
          <w:rFonts w:ascii="Garamond" w:eastAsia="Garamond" w:hAnsi="Garamond" w:cs="Garamond"/>
          <w:i/>
          <w:color w:val="222222"/>
          <w:sz w:val="24"/>
          <w:highlight w:val="white"/>
        </w:rPr>
        <w:t>N</w:t>
      </w:r>
      <w:r>
        <w:rPr>
          <w:rFonts w:ascii="Garamond" w:eastAsia="Garamond" w:hAnsi="Garamond" w:cs="Garamond"/>
          <w:color w:val="222222"/>
          <w:sz w:val="24"/>
          <w:highlight w:val="white"/>
        </w:rPr>
        <w:t xml:space="preserve"> = 438) = 1627.330, </w:t>
      </w:r>
      <w:r>
        <w:rPr>
          <w:rFonts w:ascii="Garamond" w:eastAsia="Garamond" w:hAnsi="Garamond" w:cs="Garamond"/>
          <w:i/>
          <w:color w:val="222222"/>
          <w:sz w:val="24"/>
          <w:highlight w:val="white"/>
        </w:rPr>
        <w:t>p</w:t>
      </w:r>
      <w:r w:rsidR="006B3246">
        <w:rPr>
          <w:rFonts w:ascii="Garamond" w:eastAsia="Garamond" w:hAnsi="Garamond" w:cs="Garamond"/>
          <w:i/>
          <w:color w:val="222222"/>
          <w:sz w:val="24"/>
          <w:highlight w:val="white"/>
        </w:rPr>
        <w:t xml:space="preserve"> </w:t>
      </w:r>
      <w:r>
        <w:rPr>
          <w:rFonts w:ascii="Garamond" w:eastAsia="Garamond" w:hAnsi="Garamond" w:cs="Garamond"/>
          <w:color w:val="222222"/>
          <w:sz w:val="24"/>
          <w:highlight w:val="white"/>
        </w:rPr>
        <w:t>&lt;</w:t>
      </w:r>
      <w:r w:rsidR="006B3246">
        <w:rPr>
          <w:rFonts w:ascii="Garamond" w:eastAsia="Garamond" w:hAnsi="Garamond" w:cs="Garamond"/>
          <w:color w:val="222222"/>
          <w:sz w:val="24"/>
          <w:highlight w:val="white"/>
        </w:rPr>
        <w:t xml:space="preserve"> </w:t>
      </w:r>
      <w:r>
        <w:rPr>
          <w:rFonts w:ascii="Garamond" w:eastAsia="Garamond" w:hAnsi="Garamond" w:cs="Garamond"/>
          <w:color w:val="222222"/>
          <w:sz w:val="24"/>
          <w:highlight w:val="white"/>
        </w:rPr>
        <w:t>.001 y el error cuadrático medio de aproximación (RMSEA)</w:t>
      </w:r>
      <w:r w:rsidR="00B10B0D">
        <w:rPr>
          <w:rFonts w:ascii="Garamond" w:eastAsia="Garamond" w:hAnsi="Garamond" w:cs="Garamond"/>
          <w:color w:val="222222"/>
          <w:sz w:val="24"/>
          <w:highlight w:val="white"/>
        </w:rPr>
        <w:t xml:space="preserve"> fue de .03 </w:t>
      </w:r>
      <w:r>
        <w:rPr>
          <w:rFonts w:ascii="Garamond" w:eastAsia="Garamond" w:hAnsi="Garamond" w:cs="Garamond"/>
          <w:color w:val="222222"/>
          <w:sz w:val="24"/>
          <w:highlight w:val="white"/>
        </w:rPr>
        <w:t>con un interva</w:t>
      </w:r>
      <w:r w:rsidR="00B10B0D">
        <w:rPr>
          <w:rFonts w:ascii="Garamond" w:eastAsia="Garamond" w:hAnsi="Garamond" w:cs="Garamond"/>
          <w:color w:val="222222"/>
          <w:sz w:val="24"/>
          <w:highlight w:val="white"/>
        </w:rPr>
        <w:t>lo de confianza del 90% (IC) = .027 a .034</w:t>
      </w:r>
      <w:r>
        <w:rPr>
          <w:rFonts w:ascii="Garamond" w:eastAsia="Garamond" w:hAnsi="Garamond" w:cs="Garamond"/>
          <w:color w:val="222222"/>
          <w:sz w:val="24"/>
          <w:highlight w:val="white"/>
        </w:rPr>
        <w:t>. Las covariancias residuales entre distintos ítems de estas sub-escalas tuvieron que ser estimadas, pues los errores no eran totalmente independientes.</w:t>
      </w:r>
      <w:r>
        <w:rPr>
          <w:rFonts w:ascii="Garamond" w:eastAsia="Garamond" w:hAnsi="Garamond" w:cs="Garamond"/>
          <w:sz w:val="24"/>
        </w:rPr>
        <w:t xml:space="preserve"> </w:t>
      </w:r>
    </w:p>
    <w:p w14:paraId="27AED843" w14:textId="30225FE6" w:rsidR="00B63BD5" w:rsidRDefault="00770C44">
      <w:pPr>
        <w:pStyle w:val="Normal1"/>
        <w:spacing w:after="0" w:line="480" w:lineRule="auto"/>
        <w:ind w:firstLine="708"/>
        <w:jc w:val="both"/>
      </w:pPr>
      <w:r>
        <w:rPr>
          <w:rFonts w:ascii="Garamond" w:eastAsia="Garamond" w:hAnsi="Garamond" w:cs="Garamond"/>
          <w:i/>
          <w:sz w:val="24"/>
        </w:rPr>
        <w:t xml:space="preserve">Análisis de convergencia – divergencia en las escalas de identidad. </w:t>
      </w:r>
      <w:r>
        <w:rPr>
          <w:rFonts w:ascii="Garamond" w:eastAsia="Garamond" w:hAnsi="Garamond" w:cs="Garamond"/>
          <w:sz w:val="24"/>
        </w:rPr>
        <w:t xml:space="preserve">En el </w:t>
      </w:r>
      <w:r w:rsidR="0054673F">
        <w:rPr>
          <w:rFonts w:ascii="Garamond" w:eastAsia="Garamond" w:hAnsi="Garamond" w:cs="Garamond"/>
          <w:sz w:val="24"/>
        </w:rPr>
        <w:t>Cuadro 3</w:t>
      </w:r>
      <w:r>
        <w:rPr>
          <w:rFonts w:ascii="Garamond" w:eastAsia="Garamond" w:hAnsi="Garamond" w:cs="Garamond"/>
          <w:sz w:val="24"/>
        </w:rPr>
        <w:t xml:space="preserve"> se observan las correlaciones que contribuyen a examinar las convergencias y divergencias entre las Escalas de Identidad de Exploración y Compromiso (EIEC) y la Escala de Posiciones de la Identidad (EPI). Se observa que confusión tiene correlaciones positivas y moderadas con cerrazón y moratoria y hay una correlación positiva de confusión con cerrazón, las que teóricamente podrían tener una correlación baja y no moderada. Resalta también la correlación entre cerrazón y moratoria pues podría esperarse que fueran inversas, dado el componente de poca exploración en el caso de la cerrazón. Las otras sub-escalas de EPI aparecen con adecuada convergencia y divergencia entre sí. También cabe observar que las sub-escalas de identidad de compromiso muestran correlaciones positivas de bajas a moderadas entre sí. Las sub-escalas de identidad de exploración manifiesta correlaciones positivas y moderadas. En general, las diferentes sub-escalas de exploración y compromiso utilizadas tienden a correlacionar positivam</w:t>
      </w:r>
      <w:r w:rsidR="005468FC">
        <w:rPr>
          <w:rFonts w:ascii="Garamond" w:eastAsia="Garamond" w:hAnsi="Garamond" w:cs="Garamond"/>
          <w:sz w:val="24"/>
        </w:rPr>
        <w:t>en</w:t>
      </w:r>
      <w:r>
        <w:rPr>
          <w:rFonts w:ascii="Garamond" w:eastAsia="Garamond" w:hAnsi="Garamond" w:cs="Garamond"/>
          <w:sz w:val="24"/>
        </w:rPr>
        <w:t>te manifestando una adecuada convergencia y divergencia dentro de las sub-escalas.</w:t>
      </w:r>
    </w:p>
    <w:p w14:paraId="79AB3DD4" w14:textId="48D34203" w:rsidR="00B63BD5" w:rsidRDefault="00770C44">
      <w:pPr>
        <w:pStyle w:val="Normal1"/>
        <w:spacing w:after="0" w:line="480" w:lineRule="auto"/>
        <w:ind w:firstLine="708"/>
        <w:jc w:val="both"/>
      </w:pPr>
      <w:r>
        <w:rPr>
          <w:rFonts w:ascii="Garamond" w:eastAsia="Garamond" w:hAnsi="Garamond" w:cs="Garamond"/>
          <w:sz w:val="24"/>
        </w:rPr>
        <w:lastRenderedPageBreak/>
        <w:t>Luego, pueden examinarse las relaciones de convergencia y divergencia entre ambas sub-escalas - EPI y EIEC. Así se observa que confusión mantiene asociaciones adecuadas con las sub-escalas de compromiso y de exploración, excepto por la correlación con exploración ocupacional, lo cua</w:t>
      </w:r>
      <w:r w:rsidR="003D6284">
        <w:rPr>
          <w:rFonts w:ascii="Garamond" w:eastAsia="Garamond" w:hAnsi="Garamond" w:cs="Garamond"/>
          <w:sz w:val="24"/>
        </w:rPr>
        <w:t>l fue inesperado. También resultó</w:t>
      </w:r>
      <w:r>
        <w:rPr>
          <w:rFonts w:ascii="Garamond" w:eastAsia="Garamond" w:hAnsi="Garamond" w:cs="Garamond"/>
          <w:sz w:val="24"/>
        </w:rPr>
        <w:t xml:space="preserve"> i</w:t>
      </w:r>
      <w:r w:rsidR="003D6284">
        <w:rPr>
          <w:rFonts w:ascii="Garamond" w:eastAsia="Garamond" w:hAnsi="Garamond" w:cs="Garamond"/>
          <w:sz w:val="24"/>
        </w:rPr>
        <w:t>nesperado que cerrazón se asociara</w:t>
      </w:r>
      <w:r>
        <w:rPr>
          <w:rFonts w:ascii="Garamond" w:eastAsia="Garamond" w:hAnsi="Garamond" w:cs="Garamond"/>
          <w:sz w:val="24"/>
        </w:rPr>
        <w:t xml:space="preserve"> positivamente con todas las sub-escalas de exploración. Moratoria por su parte se asocia positivamente con todas las sub-escalas de exploración más no con las de compromiso, lo cual es esperable desde el punto de vista teórico. En cuanto a identidad de logro, esta posee asociaciones positivas con todas las sub-escalas de exploración y compromiso, con excepción de exploración familiar y exploración ideológica, situación que también resulta inesperada.</w:t>
      </w:r>
    </w:p>
    <w:p w14:paraId="396FF6C3" w14:textId="0A9AB916" w:rsidR="00B63BD5" w:rsidRDefault="0054673F">
      <w:pPr>
        <w:pStyle w:val="Normal1"/>
        <w:widowControl w:val="0"/>
        <w:spacing w:after="0"/>
      </w:pPr>
      <w:r>
        <w:rPr>
          <w:rFonts w:ascii="Garamond" w:eastAsia="Garamond" w:hAnsi="Garamond" w:cs="Garamond"/>
          <w:i/>
          <w:sz w:val="24"/>
        </w:rPr>
        <w:t>Cuadro 3</w:t>
      </w:r>
      <w:r w:rsidR="00770C44" w:rsidRPr="00D9355D">
        <w:rPr>
          <w:rFonts w:ascii="Garamond" w:eastAsia="Garamond" w:hAnsi="Garamond" w:cs="Garamond"/>
          <w:i/>
          <w:sz w:val="24"/>
        </w:rPr>
        <w:t>.</w:t>
      </w:r>
      <w:r w:rsidR="00770C44">
        <w:rPr>
          <w:rFonts w:ascii="Garamond" w:eastAsia="Garamond" w:hAnsi="Garamond" w:cs="Garamond"/>
          <w:sz w:val="24"/>
        </w:rPr>
        <w:t xml:space="preserve"> </w:t>
      </w:r>
      <w:r w:rsidR="00770C44">
        <w:rPr>
          <w:rFonts w:ascii="Garamond" w:eastAsia="Garamond" w:hAnsi="Garamond" w:cs="Garamond"/>
          <w:i/>
          <w:sz w:val="24"/>
        </w:rPr>
        <w:t xml:space="preserve">Correlaciones </w:t>
      </w:r>
      <w:proofErr w:type="spellStart"/>
      <w:r w:rsidR="00770C44">
        <w:rPr>
          <w:rFonts w:ascii="Garamond" w:eastAsia="Garamond" w:hAnsi="Garamond" w:cs="Garamond"/>
          <w:i/>
          <w:sz w:val="24"/>
        </w:rPr>
        <w:t>bi</w:t>
      </w:r>
      <w:proofErr w:type="spellEnd"/>
      <w:r w:rsidR="00770C44">
        <w:rPr>
          <w:rFonts w:ascii="Garamond" w:eastAsia="Garamond" w:hAnsi="Garamond" w:cs="Garamond"/>
          <w:i/>
          <w:sz w:val="24"/>
        </w:rPr>
        <w:t>-variadas entre posiciones de la identidad e identidad de exploración y compromiso</w:t>
      </w:r>
    </w:p>
    <w:tbl>
      <w:tblPr>
        <w:tblStyle w:val="a"/>
        <w:tblW w:w="10022" w:type="dxa"/>
        <w:tblInd w:w="-6" w:type="dxa"/>
        <w:tblLayout w:type="fixed"/>
        <w:tblLook w:val="04A0" w:firstRow="1" w:lastRow="0" w:firstColumn="1" w:lastColumn="0" w:noHBand="0" w:noVBand="1"/>
      </w:tblPr>
      <w:tblGrid>
        <w:gridCol w:w="2287"/>
        <w:gridCol w:w="669"/>
        <w:gridCol w:w="628"/>
        <w:gridCol w:w="721"/>
        <w:gridCol w:w="721"/>
        <w:gridCol w:w="721"/>
        <w:gridCol w:w="720"/>
        <w:gridCol w:w="721"/>
        <w:gridCol w:w="721"/>
        <w:gridCol w:w="721"/>
        <w:gridCol w:w="720"/>
        <w:gridCol w:w="672"/>
      </w:tblGrid>
      <w:tr w:rsidR="00070279" w14:paraId="078E7CC8" w14:textId="77777777" w:rsidTr="00070279">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287" w:type="dxa"/>
            <w:tcBorders>
              <w:top w:val="single" w:sz="4" w:space="0" w:color="auto"/>
              <w:bottom w:val="single" w:sz="4" w:space="0" w:color="auto"/>
            </w:tcBorders>
            <w:shd w:val="clear" w:color="auto" w:fill="FFFFFF"/>
          </w:tcPr>
          <w:p w14:paraId="175A5D5A" w14:textId="77777777" w:rsidR="00B63BD5" w:rsidRPr="0011018B" w:rsidRDefault="00770C44">
            <w:pPr>
              <w:pStyle w:val="Normal1"/>
              <w:rPr>
                <w:b w:val="0"/>
                <w:sz w:val="22"/>
                <w:szCs w:val="22"/>
              </w:rPr>
            </w:pPr>
            <w:r w:rsidRPr="0011018B">
              <w:rPr>
                <w:rFonts w:ascii="Garamond" w:eastAsia="Garamond" w:hAnsi="Garamond" w:cs="Garamond"/>
                <w:b w:val="0"/>
                <w:sz w:val="22"/>
                <w:szCs w:val="22"/>
              </w:rPr>
              <w:t> </w:t>
            </w:r>
          </w:p>
        </w:tc>
        <w:tc>
          <w:tcPr>
            <w:tcW w:w="669" w:type="dxa"/>
            <w:tcBorders>
              <w:top w:val="single" w:sz="4" w:space="0" w:color="auto"/>
              <w:bottom w:val="single" w:sz="4" w:space="0" w:color="auto"/>
            </w:tcBorders>
            <w:shd w:val="clear" w:color="auto" w:fill="FFFFFF"/>
          </w:tcPr>
          <w:p w14:paraId="00BBF641"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2</w:t>
            </w:r>
          </w:p>
        </w:tc>
        <w:tc>
          <w:tcPr>
            <w:tcW w:w="628" w:type="dxa"/>
            <w:tcBorders>
              <w:top w:val="single" w:sz="4" w:space="0" w:color="auto"/>
              <w:bottom w:val="single" w:sz="4" w:space="0" w:color="auto"/>
            </w:tcBorders>
            <w:shd w:val="clear" w:color="auto" w:fill="FFFFFF"/>
          </w:tcPr>
          <w:p w14:paraId="45E2C3B3"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3</w:t>
            </w:r>
          </w:p>
        </w:tc>
        <w:tc>
          <w:tcPr>
            <w:tcW w:w="721" w:type="dxa"/>
            <w:tcBorders>
              <w:top w:val="single" w:sz="4" w:space="0" w:color="auto"/>
              <w:bottom w:val="single" w:sz="4" w:space="0" w:color="auto"/>
            </w:tcBorders>
            <w:shd w:val="clear" w:color="auto" w:fill="FFFFFF"/>
          </w:tcPr>
          <w:p w14:paraId="277A8AB0"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4</w:t>
            </w:r>
          </w:p>
        </w:tc>
        <w:tc>
          <w:tcPr>
            <w:tcW w:w="721" w:type="dxa"/>
            <w:tcBorders>
              <w:top w:val="single" w:sz="4" w:space="0" w:color="auto"/>
              <w:bottom w:val="single" w:sz="4" w:space="0" w:color="auto"/>
            </w:tcBorders>
            <w:shd w:val="clear" w:color="auto" w:fill="FFFFFF"/>
          </w:tcPr>
          <w:p w14:paraId="23274D05"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5</w:t>
            </w:r>
          </w:p>
        </w:tc>
        <w:tc>
          <w:tcPr>
            <w:tcW w:w="721" w:type="dxa"/>
            <w:tcBorders>
              <w:top w:val="single" w:sz="4" w:space="0" w:color="auto"/>
              <w:bottom w:val="single" w:sz="4" w:space="0" w:color="auto"/>
            </w:tcBorders>
            <w:shd w:val="clear" w:color="auto" w:fill="FFFFFF"/>
          </w:tcPr>
          <w:p w14:paraId="35C26C71"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6</w:t>
            </w:r>
          </w:p>
        </w:tc>
        <w:tc>
          <w:tcPr>
            <w:tcW w:w="720" w:type="dxa"/>
            <w:tcBorders>
              <w:top w:val="single" w:sz="4" w:space="0" w:color="auto"/>
              <w:bottom w:val="single" w:sz="4" w:space="0" w:color="auto"/>
            </w:tcBorders>
            <w:shd w:val="clear" w:color="auto" w:fill="FFFFFF"/>
          </w:tcPr>
          <w:p w14:paraId="7EC70AA8"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7</w:t>
            </w:r>
          </w:p>
        </w:tc>
        <w:tc>
          <w:tcPr>
            <w:tcW w:w="721" w:type="dxa"/>
            <w:tcBorders>
              <w:top w:val="single" w:sz="4" w:space="0" w:color="auto"/>
              <w:bottom w:val="single" w:sz="4" w:space="0" w:color="auto"/>
            </w:tcBorders>
            <w:shd w:val="clear" w:color="auto" w:fill="FFFFFF"/>
          </w:tcPr>
          <w:p w14:paraId="34F0C68B"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8</w:t>
            </w:r>
          </w:p>
        </w:tc>
        <w:tc>
          <w:tcPr>
            <w:tcW w:w="721" w:type="dxa"/>
            <w:tcBorders>
              <w:top w:val="single" w:sz="4" w:space="0" w:color="auto"/>
              <w:bottom w:val="single" w:sz="4" w:space="0" w:color="auto"/>
            </w:tcBorders>
            <w:shd w:val="clear" w:color="auto" w:fill="FFFFFF"/>
          </w:tcPr>
          <w:p w14:paraId="13FD918C"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9</w:t>
            </w:r>
          </w:p>
        </w:tc>
        <w:tc>
          <w:tcPr>
            <w:tcW w:w="721" w:type="dxa"/>
            <w:tcBorders>
              <w:top w:val="single" w:sz="4" w:space="0" w:color="auto"/>
              <w:bottom w:val="single" w:sz="4" w:space="0" w:color="auto"/>
            </w:tcBorders>
            <w:shd w:val="clear" w:color="auto" w:fill="FFFFFF"/>
          </w:tcPr>
          <w:p w14:paraId="01C5738B"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10</w:t>
            </w:r>
          </w:p>
        </w:tc>
        <w:tc>
          <w:tcPr>
            <w:tcW w:w="720" w:type="dxa"/>
            <w:tcBorders>
              <w:top w:val="single" w:sz="4" w:space="0" w:color="auto"/>
              <w:bottom w:val="single" w:sz="4" w:space="0" w:color="auto"/>
            </w:tcBorders>
            <w:shd w:val="clear" w:color="auto" w:fill="FFFFFF"/>
          </w:tcPr>
          <w:p w14:paraId="0EEE3A25"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11</w:t>
            </w:r>
          </w:p>
        </w:tc>
        <w:tc>
          <w:tcPr>
            <w:tcW w:w="672" w:type="dxa"/>
            <w:tcBorders>
              <w:top w:val="single" w:sz="4" w:space="0" w:color="auto"/>
              <w:bottom w:val="single" w:sz="4" w:space="0" w:color="auto"/>
            </w:tcBorders>
            <w:shd w:val="clear" w:color="auto" w:fill="FFFFFF"/>
          </w:tcPr>
          <w:p w14:paraId="64395C15" w14:textId="77777777" w:rsidR="00B63BD5" w:rsidRPr="0011018B" w:rsidRDefault="00770C44">
            <w:pPr>
              <w:pStyle w:val="Normal1"/>
              <w:keepNext/>
              <w:keepLines/>
              <w:spacing w:before="48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11018B">
              <w:rPr>
                <w:rFonts w:ascii="Garamond" w:eastAsia="Garamond" w:hAnsi="Garamond" w:cs="Garamond"/>
                <w:b w:val="0"/>
                <w:sz w:val="22"/>
                <w:szCs w:val="22"/>
              </w:rPr>
              <w:t>12</w:t>
            </w:r>
          </w:p>
        </w:tc>
      </w:tr>
      <w:tr w:rsidR="00070279" w14:paraId="79005659" w14:textId="77777777" w:rsidTr="00070279">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287" w:type="dxa"/>
            <w:tcBorders>
              <w:top w:val="single" w:sz="4" w:space="0" w:color="auto"/>
            </w:tcBorders>
            <w:shd w:val="clear" w:color="auto" w:fill="FFFFFF"/>
          </w:tcPr>
          <w:p w14:paraId="0055AE65" w14:textId="77777777" w:rsidR="00B63BD5" w:rsidRPr="0011018B" w:rsidRDefault="00770C44">
            <w:pPr>
              <w:pStyle w:val="Normal1"/>
              <w:rPr>
                <w:sz w:val="20"/>
              </w:rPr>
            </w:pPr>
            <w:r w:rsidRPr="0011018B">
              <w:rPr>
                <w:rFonts w:ascii="Garamond" w:eastAsia="Garamond" w:hAnsi="Garamond" w:cs="Garamond"/>
                <w:b w:val="0"/>
                <w:sz w:val="20"/>
              </w:rPr>
              <w:t>1. Difusión</w:t>
            </w:r>
          </w:p>
        </w:tc>
        <w:tc>
          <w:tcPr>
            <w:tcW w:w="669" w:type="dxa"/>
            <w:tcBorders>
              <w:top w:val="single" w:sz="4" w:space="0" w:color="auto"/>
            </w:tcBorders>
            <w:shd w:val="clear" w:color="auto" w:fill="FFFFFF"/>
          </w:tcPr>
          <w:p w14:paraId="721012D5" w14:textId="6B984FC5"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.42</w:t>
            </w:r>
            <w:r w:rsidRPr="0011018B">
              <w:rPr>
                <w:rFonts w:ascii="Garamond" w:eastAsia="Garamond" w:hAnsi="Garamond" w:cs="Garamond"/>
                <w:sz w:val="22"/>
                <w:szCs w:val="22"/>
                <w:vertAlign w:val="superscript"/>
              </w:rPr>
              <w:t>**</w:t>
            </w:r>
          </w:p>
        </w:tc>
        <w:tc>
          <w:tcPr>
            <w:tcW w:w="628" w:type="dxa"/>
            <w:tcBorders>
              <w:top w:val="single" w:sz="4" w:space="0" w:color="auto"/>
            </w:tcBorders>
            <w:shd w:val="clear" w:color="auto" w:fill="FFFFFF"/>
          </w:tcPr>
          <w:p w14:paraId="6DAF73C8" w14:textId="4D391ADF"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.38</w:t>
            </w:r>
            <w:r w:rsidRPr="0011018B">
              <w:rPr>
                <w:rFonts w:ascii="Garamond" w:eastAsia="Garamond" w:hAnsi="Garamond" w:cs="Garamond"/>
                <w:sz w:val="22"/>
                <w:szCs w:val="22"/>
                <w:vertAlign w:val="superscript"/>
              </w:rPr>
              <w:t>**</w:t>
            </w:r>
          </w:p>
        </w:tc>
        <w:tc>
          <w:tcPr>
            <w:tcW w:w="721" w:type="dxa"/>
            <w:tcBorders>
              <w:top w:val="single" w:sz="4" w:space="0" w:color="auto"/>
            </w:tcBorders>
            <w:shd w:val="clear" w:color="auto" w:fill="FFFFFF"/>
          </w:tcPr>
          <w:p w14:paraId="7EF9B85D" w14:textId="0AE7862E"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822C05" w:rsidRPr="0011018B">
              <w:rPr>
                <w:rFonts w:ascii="Garamond" w:eastAsia="Garamond" w:hAnsi="Garamond" w:cs="Garamond"/>
                <w:sz w:val="22"/>
                <w:szCs w:val="22"/>
              </w:rPr>
              <w:t>.</w:t>
            </w:r>
            <w:r w:rsidRPr="0011018B">
              <w:rPr>
                <w:rFonts w:ascii="Garamond" w:eastAsia="Garamond" w:hAnsi="Garamond" w:cs="Garamond"/>
                <w:sz w:val="22"/>
                <w:szCs w:val="22"/>
              </w:rPr>
              <w:t>07</w:t>
            </w:r>
          </w:p>
        </w:tc>
        <w:tc>
          <w:tcPr>
            <w:tcW w:w="721" w:type="dxa"/>
            <w:tcBorders>
              <w:top w:val="single" w:sz="4" w:space="0" w:color="auto"/>
            </w:tcBorders>
            <w:shd w:val="clear" w:color="auto" w:fill="FFFFFF"/>
          </w:tcPr>
          <w:p w14:paraId="4D22B99A" w14:textId="7C06E4F9"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-.15</w:t>
            </w:r>
            <w:r w:rsidRPr="0011018B">
              <w:rPr>
                <w:rFonts w:ascii="Garamond" w:eastAsia="Garamond" w:hAnsi="Garamond" w:cs="Garamond"/>
                <w:sz w:val="22"/>
                <w:szCs w:val="22"/>
                <w:vertAlign w:val="superscript"/>
              </w:rPr>
              <w:t>**</w:t>
            </w:r>
          </w:p>
        </w:tc>
        <w:tc>
          <w:tcPr>
            <w:tcW w:w="721" w:type="dxa"/>
            <w:tcBorders>
              <w:top w:val="single" w:sz="4" w:space="0" w:color="auto"/>
            </w:tcBorders>
            <w:shd w:val="clear" w:color="auto" w:fill="FFFFFF"/>
          </w:tcPr>
          <w:p w14:paraId="48371F7D" w14:textId="5D23EAA7" w:rsidR="00B63BD5" w:rsidRPr="0011018B" w:rsidRDefault="00822C0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07</w:t>
            </w:r>
          </w:p>
        </w:tc>
        <w:tc>
          <w:tcPr>
            <w:tcW w:w="720" w:type="dxa"/>
            <w:tcBorders>
              <w:top w:val="single" w:sz="4" w:space="0" w:color="auto"/>
            </w:tcBorders>
            <w:shd w:val="clear" w:color="auto" w:fill="FFFFFF"/>
          </w:tcPr>
          <w:p w14:paraId="05BFD063" w14:textId="20D2C392"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-.14</w:t>
            </w:r>
            <w:r w:rsidRPr="0011018B">
              <w:rPr>
                <w:rFonts w:ascii="Garamond" w:eastAsia="Garamond" w:hAnsi="Garamond" w:cs="Garamond"/>
                <w:sz w:val="22"/>
                <w:szCs w:val="22"/>
                <w:vertAlign w:val="superscript"/>
              </w:rPr>
              <w:t>**</w:t>
            </w:r>
          </w:p>
        </w:tc>
        <w:tc>
          <w:tcPr>
            <w:tcW w:w="721" w:type="dxa"/>
            <w:tcBorders>
              <w:top w:val="single" w:sz="4" w:space="0" w:color="auto"/>
            </w:tcBorders>
            <w:shd w:val="clear" w:color="auto" w:fill="FFFFFF"/>
          </w:tcPr>
          <w:p w14:paraId="2AAA0E81" w14:textId="2A84A8E6"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.13</w:t>
            </w:r>
            <w:r w:rsidRPr="0011018B">
              <w:rPr>
                <w:rFonts w:ascii="Garamond" w:eastAsia="Garamond" w:hAnsi="Garamond" w:cs="Garamond"/>
                <w:sz w:val="22"/>
                <w:szCs w:val="22"/>
                <w:vertAlign w:val="superscript"/>
              </w:rPr>
              <w:t>**</w:t>
            </w:r>
          </w:p>
        </w:tc>
        <w:tc>
          <w:tcPr>
            <w:tcW w:w="721" w:type="dxa"/>
            <w:tcBorders>
              <w:top w:val="single" w:sz="4" w:space="0" w:color="auto"/>
            </w:tcBorders>
            <w:shd w:val="clear" w:color="auto" w:fill="FFFFFF"/>
          </w:tcPr>
          <w:p w14:paraId="58FB289A" w14:textId="587D3C13"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822C05" w:rsidRPr="0011018B">
              <w:rPr>
                <w:rFonts w:ascii="Garamond" w:eastAsia="Garamond" w:hAnsi="Garamond" w:cs="Garamond"/>
                <w:sz w:val="22"/>
                <w:szCs w:val="22"/>
              </w:rPr>
              <w:t>.</w:t>
            </w:r>
            <w:r w:rsidRPr="0011018B">
              <w:rPr>
                <w:rFonts w:ascii="Garamond" w:eastAsia="Garamond" w:hAnsi="Garamond" w:cs="Garamond"/>
                <w:sz w:val="22"/>
                <w:szCs w:val="22"/>
              </w:rPr>
              <w:t>05</w:t>
            </w:r>
          </w:p>
        </w:tc>
        <w:tc>
          <w:tcPr>
            <w:tcW w:w="721" w:type="dxa"/>
            <w:tcBorders>
              <w:top w:val="single" w:sz="4" w:space="0" w:color="auto"/>
            </w:tcBorders>
            <w:shd w:val="clear" w:color="auto" w:fill="FFFFFF"/>
          </w:tcPr>
          <w:p w14:paraId="36518F90" w14:textId="421D4602" w:rsidR="00B63BD5" w:rsidRPr="0011018B" w:rsidRDefault="00822C0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08</w:t>
            </w:r>
          </w:p>
        </w:tc>
        <w:tc>
          <w:tcPr>
            <w:tcW w:w="720" w:type="dxa"/>
            <w:tcBorders>
              <w:top w:val="single" w:sz="4" w:space="0" w:color="auto"/>
            </w:tcBorders>
            <w:shd w:val="clear" w:color="auto" w:fill="FFFFFF"/>
          </w:tcPr>
          <w:p w14:paraId="71FD4533" w14:textId="05F92445"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-.12</w:t>
            </w:r>
            <w:r w:rsidRPr="0011018B">
              <w:rPr>
                <w:rFonts w:ascii="Garamond" w:eastAsia="Garamond" w:hAnsi="Garamond" w:cs="Garamond"/>
                <w:sz w:val="22"/>
                <w:szCs w:val="22"/>
                <w:vertAlign w:val="superscript"/>
              </w:rPr>
              <w:t>**</w:t>
            </w:r>
          </w:p>
        </w:tc>
        <w:tc>
          <w:tcPr>
            <w:tcW w:w="672" w:type="dxa"/>
            <w:tcBorders>
              <w:top w:val="single" w:sz="4" w:space="0" w:color="auto"/>
            </w:tcBorders>
            <w:shd w:val="clear" w:color="auto" w:fill="FFFFFF"/>
          </w:tcPr>
          <w:p w14:paraId="1C54B715" w14:textId="0573EFC1"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.11</w:t>
            </w:r>
            <w:r w:rsidRPr="0011018B">
              <w:rPr>
                <w:rFonts w:ascii="Garamond" w:eastAsia="Garamond" w:hAnsi="Garamond" w:cs="Garamond"/>
                <w:sz w:val="22"/>
                <w:szCs w:val="22"/>
                <w:vertAlign w:val="superscript"/>
              </w:rPr>
              <w:t>*</w:t>
            </w:r>
          </w:p>
        </w:tc>
      </w:tr>
      <w:tr w:rsidR="00070279" w14:paraId="48B8054A" w14:textId="77777777" w:rsidTr="00070279">
        <w:trPr>
          <w:trHeight w:val="179"/>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1CFD9D9A" w14:textId="77777777" w:rsidR="00B63BD5" w:rsidRPr="0011018B" w:rsidRDefault="00770C44">
            <w:pPr>
              <w:pStyle w:val="Normal1"/>
              <w:rPr>
                <w:sz w:val="20"/>
              </w:rPr>
            </w:pPr>
            <w:r w:rsidRPr="0011018B">
              <w:rPr>
                <w:rFonts w:ascii="Garamond" w:eastAsia="Garamond" w:hAnsi="Garamond" w:cs="Garamond"/>
                <w:b w:val="0"/>
                <w:sz w:val="20"/>
              </w:rPr>
              <w:t xml:space="preserve">2. </w:t>
            </w:r>
            <w:proofErr w:type="spellStart"/>
            <w:r w:rsidRPr="0011018B">
              <w:rPr>
                <w:rFonts w:ascii="Garamond" w:eastAsia="Garamond" w:hAnsi="Garamond" w:cs="Garamond"/>
                <w:b w:val="0"/>
                <w:sz w:val="20"/>
              </w:rPr>
              <w:t>Forclusión</w:t>
            </w:r>
            <w:proofErr w:type="spellEnd"/>
          </w:p>
        </w:tc>
        <w:tc>
          <w:tcPr>
            <w:tcW w:w="669" w:type="dxa"/>
            <w:shd w:val="clear" w:color="auto" w:fill="FFFFFF"/>
          </w:tcPr>
          <w:p w14:paraId="4893EDCB" w14:textId="77777777"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28" w:type="dxa"/>
            <w:shd w:val="clear" w:color="auto" w:fill="FFFFFF"/>
          </w:tcPr>
          <w:p w14:paraId="6E165E35" w14:textId="22C8C2D7"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.38</w:t>
            </w:r>
            <w:r w:rsidRPr="0011018B">
              <w:rPr>
                <w:rFonts w:ascii="Garamond" w:eastAsia="Garamond" w:hAnsi="Garamond" w:cs="Garamond"/>
                <w:sz w:val="22"/>
                <w:szCs w:val="22"/>
                <w:vertAlign w:val="superscript"/>
              </w:rPr>
              <w:t>**</w:t>
            </w:r>
          </w:p>
        </w:tc>
        <w:tc>
          <w:tcPr>
            <w:tcW w:w="721" w:type="dxa"/>
            <w:shd w:val="clear" w:color="auto" w:fill="FFFFFF"/>
          </w:tcPr>
          <w:p w14:paraId="6B2912CF" w14:textId="6F133E8B"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.18</w:t>
            </w:r>
            <w:r w:rsidRPr="0011018B">
              <w:rPr>
                <w:rFonts w:ascii="Garamond" w:eastAsia="Garamond" w:hAnsi="Garamond" w:cs="Garamond"/>
                <w:sz w:val="22"/>
                <w:szCs w:val="22"/>
                <w:vertAlign w:val="superscript"/>
              </w:rPr>
              <w:t>**</w:t>
            </w:r>
          </w:p>
        </w:tc>
        <w:tc>
          <w:tcPr>
            <w:tcW w:w="721" w:type="dxa"/>
            <w:shd w:val="clear" w:color="auto" w:fill="FFFFFF"/>
          </w:tcPr>
          <w:p w14:paraId="21C37D45" w14:textId="2F8B2988"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.12</w:t>
            </w:r>
            <w:r w:rsidRPr="0011018B">
              <w:rPr>
                <w:rFonts w:ascii="Garamond" w:eastAsia="Garamond" w:hAnsi="Garamond" w:cs="Garamond"/>
                <w:sz w:val="22"/>
                <w:szCs w:val="22"/>
                <w:vertAlign w:val="superscript"/>
              </w:rPr>
              <w:t>**</w:t>
            </w:r>
          </w:p>
        </w:tc>
        <w:tc>
          <w:tcPr>
            <w:tcW w:w="721" w:type="dxa"/>
            <w:shd w:val="clear" w:color="auto" w:fill="FFFFFF"/>
          </w:tcPr>
          <w:p w14:paraId="63A99376" w14:textId="72345814"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.15</w:t>
            </w:r>
            <w:r w:rsidRPr="0011018B">
              <w:rPr>
                <w:rFonts w:ascii="Garamond" w:eastAsia="Garamond" w:hAnsi="Garamond" w:cs="Garamond"/>
                <w:sz w:val="22"/>
                <w:szCs w:val="22"/>
                <w:vertAlign w:val="superscript"/>
              </w:rPr>
              <w:t>**</w:t>
            </w:r>
          </w:p>
        </w:tc>
        <w:tc>
          <w:tcPr>
            <w:tcW w:w="720" w:type="dxa"/>
            <w:shd w:val="clear" w:color="auto" w:fill="FFFFFF"/>
          </w:tcPr>
          <w:p w14:paraId="7B8AF612" w14:textId="50A57E19" w:rsidR="00B63BD5" w:rsidRPr="0011018B" w:rsidRDefault="00822C0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00</w:t>
            </w:r>
          </w:p>
        </w:tc>
        <w:tc>
          <w:tcPr>
            <w:tcW w:w="721" w:type="dxa"/>
            <w:shd w:val="clear" w:color="auto" w:fill="FFFFFF"/>
          </w:tcPr>
          <w:p w14:paraId="1D0F196F" w14:textId="3E503EA5"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.20</w:t>
            </w:r>
            <w:r w:rsidRPr="0011018B">
              <w:rPr>
                <w:rFonts w:ascii="Garamond" w:eastAsia="Garamond" w:hAnsi="Garamond" w:cs="Garamond"/>
                <w:sz w:val="22"/>
                <w:szCs w:val="22"/>
                <w:vertAlign w:val="superscript"/>
              </w:rPr>
              <w:t>**</w:t>
            </w:r>
          </w:p>
        </w:tc>
        <w:tc>
          <w:tcPr>
            <w:tcW w:w="721" w:type="dxa"/>
            <w:shd w:val="clear" w:color="auto" w:fill="FFFFFF"/>
          </w:tcPr>
          <w:p w14:paraId="674F8BC4" w14:textId="57769B37"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.25</w:t>
            </w:r>
            <w:r w:rsidRPr="0011018B">
              <w:rPr>
                <w:rFonts w:ascii="Garamond" w:eastAsia="Garamond" w:hAnsi="Garamond" w:cs="Garamond"/>
                <w:sz w:val="22"/>
                <w:szCs w:val="22"/>
                <w:vertAlign w:val="superscript"/>
              </w:rPr>
              <w:t>**</w:t>
            </w:r>
          </w:p>
        </w:tc>
        <w:tc>
          <w:tcPr>
            <w:tcW w:w="721" w:type="dxa"/>
            <w:shd w:val="clear" w:color="auto" w:fill="FFFFFF"/>
          </w:tcPr>
          <w:p w14:paraId="71B1D33D" w14:textId="78139816"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.12</w:t>
            </w:r>
            <w:r w:rsidRPr="0011018B">
              <w:rPr>
                <w:rFonts w:ascii="Garamond" w:eastAsia="Garamond" w:hAnsi="Garamond" w:cs="Garamond"/>
                <w:sz w:val="22"/>
                <w:szCs w:val="22"/>
                <w:vertAlign w:val="superscript"/>
              </w:rPr>
              <w:t>*</w:t>
            </w:r>
          </w:p>
        </w:tc>
        <w:tc>
          <w:tcPr>
            <w:tcW w:w="720" w:type="dxa"/>
            <w:shd w:val="clear" w:color="auto" w:fill="FFFFFF"/>
          </w:tcPr>
          <w:p w14:paraId="4E01C0B9" w14:textId="41F12270"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.12</w:t>
            </w:r>
            <w:r w:rsidRPr="0011018B">
              <w:rPr>
                <w:rFonts w:ascii="Garamond" w:eastAsia="Garamond" w:hAnsi="Garamond" w:cs="Garamond"/>
                <w:sz w:val="22"/>
                <w:szCs w:val="22"/>
                <w:vertAlign w:val="superscript"/>
              </w:rPr>
              <w:t>*</w:t>
            </w:r>
          </w:p>
        </w:tc>
        <w:tc>
          <w:tcPr>
            <w:tcW w:w="672" w:type="dxa"/>
            <w:shd w:val="clear" w:color="auto" w:fill="FFFFFF"/>
          </w:tcPr>
          <w:p w14:paraId="344B52E6" w14:textId="4BC165C7"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.18</w:t>
            </w:r>
            <w:r w:rsidRPr="0011018B">
              <w:rPr>
                <w:rFonts w:ascii="Garamond" w:eastAsia="Garamond" w:hAnsi="Garamond" w:cs="Garamond"/>
                <w:sz w:val="22"/>
                <w:szCs w:val="22"/>
                <w:vertAlign w:val="superscript"/>
              </w:rPr>
              <w:t>**</w:t>
            </w:r>
          </w:p>
        </w:tc>
      </w:tr>
      <w:tr w:rsidR="00070279" w14:paraId="7ABCD4AA" w14:textId="77777777" w:rsidTr="0007027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56AFC983" w14:textId="77777777" w:rsidR="00B63BD5" w:rsidRPr="0011018B" w:rsidRDefault="00770C44">
            <w:pPr>
              <w:pStyle w:val="Normal1"/>
              <w:rPr>
                <w:sz w:val="20"/>
              </w:rPr>
            </w:pPr>
            <w:r w:rsidRPr="0011018B">
              <w:rPr>
                <w:rFonts w:ascii="Garamond" w:eastAsia="Garamond" w:hAnsi="Garamond" w:cs="Garamond"/>
                <w:b w:val="0"/>
                <w:sz w:val="20"/>
              </w:rPr>
              <w:t>3. Moratoria</w:t>
            </w:r>
          </w:p>
        </w:tc>
        <w:tc>
          <w:tcPr>
            <w:tcW w:w="669" w:type="dxa"/>
            <w:shd w:val="clear" w:color="auto" w:fill="FFFFFF"/>
          </w:tcPr>
          <w:p w14:paraId="30D29A6E" w14:textId="4CB4BAFE"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628" w:type="dxa"/>
            <w:shd w:val="clear" w:color="auto" w:fill="FFFFFF"/>
          </w:tcPr>
          <w:p w14:paraId="1A7B40C2" w14:textId="77777777"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0570214E" w14:textId="50533E4D"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.41</w:t>
            </w:r>
            <w:r w:rsidRPr="0011018B">
              <w:rPr>
                <w:rFonts w:ascii="Garamond" w:eastAsia="Garamond" w:hAnsi="Garamond" w:cs="Garamond"/>
                <w:sz w:val="22"/>
                <w:szCs w:val="22"/>
                <w:vertAlign w:val="superscript"/>
              </w:rPr>
              <w:t>**</w:t>
            </w:r>
          </w:p>
        </w:tc>
        <w:tc>
          <w:tcPr>
            <w:tcW w:w="721" w:type="dxa"/>
            <w:shd w:val="clear" w:color="auto" w:fill="FFFFFF"/>
          </w:tcPr>
          <w:p w14:paraId="39BA641C" w14:textId="08C510AA" w:rsidR="00B63BD5" w:rsidRPr="0011018B" w:rsidRDefault="00822C0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01</w:t>
            </w:r>
          </w:p>
        </w:tc>
        <w:tc>
          <w:tcPr>
            <w:tcW w:w="721" w:type="dxa"/>
            <w:shd w:val="clear" w:color="auto" w:fill="FFFFFF"/>
          </w:tcPr>
          <w:p w14:paraId="3E9F578B" w14:textId="45EDFE61"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.27</w:t>
            </w:r>
            <w:r w:rsidRPr="0011018B">
              <w:rPr>
                <w:rFonts w:ascii="Garamond" w:eastAsia="Garamond" w:hAnsi="Garamond" w:cs="Garamond"/>
                <w:sz w:val="22"/>
                <w:szCs w:val="22"/>
                <w:vertAlign w:val="superscript"/>
              </w:rPr>
              <w:t>**</w:t>
            </w:r>
          </w:p>
        </w:tc>
        <w:tc>
          <w:tcPr>
            <w:tcW w:w="720" w:type="dxa"/>
            <w:shd w:val="clear" w:color="auto" w:fill="FFFFFF"/>
          </w:tcPr>
          <w:p w14:paraId="01EE5361" w14:textId="77E3588D" w:rsidR="00B63BD5" w:rsidRPr="0011018B" w:rsidRDefault="00822C0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00</w:t>
            </w:r>
          </w:p>
        </w:tc>
        <w:tc>
          <w:tcPr>
            <w:tcW w:w="721" w:type="dxa"/>
            <w:shd w:val="clear" w:color="auto" w:fill="FFFFFF"/>
          </w:tcPr>
          <w:p w14:paraId="2F016896" w14:textId="27801789"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.31</w:t>
            </w:r>
            <w:r w:rsidRPr="0011018B">
              <w:rPr>
                <w:rFonts w:ascii="Garamond" w:eastAsia="Garamond" w:hAnsi="Garamond" w:cs="Garamond"/>
                <w:sz w:val="22"/>
                <w:szCs w:val="22"/>
                <w:vertAlign w:val="superscript"/>
              </w:rPr>
              <w:t>**</w:t>
            </w:r>
          </w:p>
        </w:tc>
        <w:tc>
          <w:tcPr>
            <w:tcW w:w="721" w:type="dxa"/>
            <w:shd w:val="clear" w:color="auto" w:fill="FFFFFF"/>
          </w:tcPr>
          <w:p w14:paraId="64160CBF" w14:textId="7C2D5F8C" w:rsidR="00B63BD5" w:rsidRPr="0011018B" w:rsidRDefault="00822C0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02</w:t>
            </w:r>
          </w:p>
        </w:tc>
        <w:tc>
          <w:tcPr>
            <w:tcW w:w="721" w:type="dxa"/>
            <w:shd w:val="clear" w:color="auto" w:fill="FFFFFF"/>
          </w:tcPr>
          <w:p w14:paraId="3CF3EC74" w14:textId="22BE75BC"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.20</w:t>
            </w:r>
            <w:r w:rsidRPr="0011018B">
              <w:rPr>
                <w:rFonts w:ascii="Garamond" w:eastAsia="Garamond" w:hAnsi="Garamond" w:cs="Garamond"/>
                <w:sz w:val="22"/>
                <w:szCs w:val="22"/>
                <w:vertAlign w:val="superscript"/>
              </w:rPr>
              <w:t>**</w:t>
            </w:r>
          </w:p>
        </w:tc>
        <w:tc>
          <w:tcPr>
            <w:tcW w:w="720" w:type="dxa"/>
            <w:shd w:val="clear" w:color="auto" w:fill="FFFFFF"/>
          </w:tcPr>
          <w:p w14:paraId="74C2FBA6" w14:textId="5AC30571" w:rsidR="00B63BD5" w:rsidRPr="0011018B" w:rsidRDefault="00822C0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03</w:t>
            </w:r>
          </w:p>
        </w:tc>
        <w:tc>
          <w:tcPr>
            <w:tcW w:w="672" w:type="dxa"/>
            <w:shd w:val="clear" w:color="auto" w:fill="FFFFFF"/>
          </w:tcPr>
          <w:p w14:paraId="773D0384" w14:textId="556A52A4"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.23</w:t>
            </w:r>
            <w:r w:rsidRPr="0011018B">
              <w:rPr>
                <w:rFonts w:ascii="Garamond" w:eastAsia="Garamond" w:hAnsi="Garamond" w:cs="Garamond"/>
                <w:sz w:val="22"/>
                <w:szCs w:val="22"/>
                <w:vertAlign w:val="superscript"/>
              </w:rPr>
              <w:t>**</w:t>
            </w:r>
          </w:p>
        </w:tc>
      </w:tr>
      <w:tr w:rsidR="00070279" w14:paraId="7DF5EA01" w14:textId="77777777" w:rsidTr="00070279">
        <w:trPr>
          <w:trHeight w:val="99"/>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39376562" w14:textId="77777777" w:rsidR="00B63BD5" w:rsidRPr="0011018B" w:rsidRDefault="00770C44">
            <w:pPr>
              <w:pStyle w:val="Normal1"/>
              <w:rPr>
                <w:sz w:val="20"/>
              </w:rPr>
            </w:pPr>
            <w:r w:rsidRPr="0011018B">
              <w:rPr>
                <w:rFonts w:ascii="Garamond" w:eastAsia="Garamond" w:hAnsi="Garamond" w:cs="Garamond"/>
                <w:b w:val="0"/>
                <w:sz w:val="20"/>
              </w:rPr>
              <w:t>4. Logro</w:t>
            </w:r>
          </w:p>
        </w:tc>
        <w:tc>
          <w:tcPr>
            <w:tcW w:w="669" w:type="dxa"/>
            <w:shd w:val="clear" w:color="auto" w:fill="FFFFFF"/>
          </w:tcPr>
          <w:p w14:paraId="1D394289" w14:textId="4C76791D"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28" w:type="dxa"/>
            <w:shd w:val="clear" w:color="auto" w:fill="FFFFFF"/>
          </w:tcPr>
          <w:p w14:paraId="38BA44C2" w14:textId="78113B60"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5CEC88C9" w14:textId="77777777"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79487DB4" w14:textId="0B1CFD76"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.15</w:t>
            </w:r>
            <w:r w:rsidRPr="0011018B">
              <w:rPr>
                <w:rFonts w:ascii="Garamond" w:eastAsia="Garamond" w:hAnsi="Garamond" w:cs="Garamond"/>
                <w:sz w:val="22"/>
                <w:szCs w:val="22"/>
                <w:vertAlign w:val="superscript"/>
              </w:rPr>
              <w:t>**</w:t>
            </w:r>
          </w:p>
        </w:tc>
        <w:tc>
          <w:tcPr>
            <w:tcW w:w="721" w:type="dxa"/>
            <w:shd w:val="clear" w:color="auto" w:fill="FFFFFF"/>
          </w:tcPr>
          <w:p w14:paraId="6D0B57CD" w14:textId="5644B6CA"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.18</w:t>
            </w:r>
            <w:r w:rsidRPr="0011018B">
              <w:rPr>
                <w:rFonts w:ascii="Garamond" w:eastAsia="Garamond" w:hAnsi="Garamond" w:cs="Garamond"/>
                <w:sz w:val="22"/>
                <w:szCs w:val="22"/>
                <w:vertAlign w:val="superscript"/>
              </w:rPr>
              <w:t>**</w:t>
            </w:r>
          </w:p>
        </w:tc>
        <w:tc>
          <w:tcPr>
            <w:tcW w:w="720" w:type="dxa"/>
            <w:shd w:val="clear" w:color="auto" w:fill="FFFFFF"/>
          </w:tcPr>
          <w:p w14:paraId="67344596" w14:textId="67C90066"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.27</w:t>
            </w:r>
            <w:r w:rsidRPr="0011018B">
              <w:rPr>
                <w:rFonts w:ascii="Garamond" w:eastAsia="Garamond" w:hAnsi="Garamond" w:cs="Garamond"/>
                <w:sz w:val="22"/>
                <w:szCs w:val="22"/>
                <w:vertAlign w:val="superscript"/>
              </w:rPr>
              <w:t>**</w:t>
            </w:r>
          </w:p>
        </w:tc>
        <w:tc>
          <w:tcPr>
            <w:tcW w:w="721" w:type="dxa"/>
            <w:shd w:val="clear" w:color="auto" w:fill="FFFFFF"/>
          </w:tcPr>
          <w:p w14:paraId="5B5E7DE8" w14:textId="7813A334"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.17</w:t>
            </w:r>
            <w:r w:rsidRPr="0011018B">
              <w:rPr>
                <w:rFonts w:ascii="Garamond" w:eastAsia="Garamond" w:hAnsi="Garamond" w:cs="Garamond"/>
                <w:sz w:val="22"/>
                <w:szCs w:val="22"/>
                <w:vertAlign w:val="superscript"/>
              </w:rPr>
              <w:t>**</w:t>
            </w:r>
          </w:p>
        </w:tc>
        <w:tc>
          <w:tcPr>
            <w:tcW w:w="721" w:type="dxa"/>
            <w:shd w:val="clear" w:color="auto" w:fill="FFFFFF"/>
          </w:tcPr>
          <w:p w14:paraId="53111522" w14:textId="73B78481"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.21</w:t>
            </w:r>
            <w:r w:rsidRPr="0011018B">
              <w:rPr>
                <w:rFonts w:ascii="Garamond" w:eastAsia="Garamond" w:hAnsi="Garamond" w:cs="Garamond"/>
                <w:sz w:val="22"/>
                <w:szCs w:val="22"/>
                <w:vertAlign w:val="superscript"/>
              </w:rPr>
              <w:t>**</w:t>
            </w:r>
          </w:p>
        </w:tc>
        <w:tc>
          <w:tcPr>
            <w:tcW w:w="721" w:type="dxa"/>
            <w:shd w:val="clear" w:color="auto" w:fill="FFFFFF"/>
          </w:tcPr>
          <w:p w14:paraId="516489C0" w14:textId="7FB77CF1" w:rsidR="00B63BD5" w:rsidRPr="0011018B" w:rsidRDefault="00822C0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09</w:t>
            </w:r>
          </w:p>
        </w:tc>
        <w:tc>
          <w:tcPr>
            <w:tcW w:w="720" w:type="dxa"/>
            <w:shd w:val="clear" w:color="auto" w:fill="FFFFFF"/>
          </w:tcPr>
          <w:p w14:paraId="190560C5" w14:textId="06B4A954"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.34</w:t>
            </w:r>
            <w:r w:rsidRPr="0011018B">
              <w:rPr>
                <w:rFonts w:ascii="Garamond" w:eastAsia="Garamond" w:hAnsi="Garamond" w:cs="Garamond"/>
                <w:sz w:val="22"/>
                <w:szCs w:val="22"/>
                <w:vertAlign w:val="superscript"/>
              </w:rPr>
              <w:t>**</w:t>
            </w:r>
          </w:p>
        </w:tc>
        <w:tc>
          <w:tcPr>
            <w:tcW w:w="672" w:type="dxa"/>
            <w:shd w:val="clear" w:color="auto" w:fill="FFFFFF"/>
          </w:tcPr>
          <w:p w14:paraId="7E5E2D1F" w14:textId="6AF14520"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.16</w:t>
            </w:r>
            <w:r w:rsidRPr="0011018B">
              <w:rPr>
                <w:rFonts w:ascii="Garamond" w:eastAsia="Garamond" w:hAnsi="Garamond" w:cs="Garamond"/>
                <w:sz w:val="22"/>
                <w:szCs w:val="22"/>
                <w:vertAlign w:val="superscript"/>
              </w:rPr>
              <w:t>**</w:t>
            </w:r>
          </w:p>
        </w:tc>
      </w:tr>
      <w:tr w:rsidR="00070279" w14:paraId="62BEE607" w14:textId="77777777" w:rsidTr="00070279">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5E1F305B" w14:textId="235EA49C" w:rsidR="00B63BD5" w:rsidRPr="0011018B" w:rsidRDefault="0011018B" w:rsidP="003D6284">
            <w:pPr>
              <w:pStyle w:val="Normal1"/>
              <w:rPr>
                <w:sz w:val="20"/>
              </w:rPr>
            </w:pPr>
            <w:r w:rsidRPr="0011018B">
              <w:rPr>
                <w:rFonts w:ascii="Garamond" w:eastAsia="Garamond" w:hAnsi="Garamond" w:cs="Garamond"/>
                <w:b w:val="0"/>
                <w:sz w:val="20"/>
              </w:rPr>
              <w:t>5.</w:t>
            </w:r>
            <w:r w:rsidR="00770C44" w:rsidRPr="0011018B">
              <w:rPr>
                <w:rFonts w:ascii="Garamond" w:eastAsia="Garamond" w:hAnsi="Garamond" w:cs="Garamond"/>
                <w:b w:val="0"/>
                <w:sz w:val="20"/>
              </w:rPr>
              <w:t xml:space="preserve"> Compr</w:t>
            </w:r>
            <w:r w:rsidR="00070279">
              <w:rPr>
                <w:rFonts w:ascii="Garamond" w:eastAsia="Garamond" w:hAnsi="Garamond" w:cs="Garamond"/>
                <w:b w:val="0"/>
                <w:sz w:val="20"/>
              </w:rPr>
              <w:t>omiso</w:t>
            </w:r>
            <w:r w:rsidR="00770C44" w:rsidRPr="0011018B">
              <w:rPr>
                <w:rFonts w:ascii="Garamond" w:eastAsia="Garamond" w:hAnsi="Garamond" w:cs="Garamond"/>
                <w:b w:val="0"/>
                <w:sz w:val="20"/>
              </w:rPr>
              <w:t xml:space="preserve"> Relacional</w:t>
            </w:r>
          </w:p>
        </w:tc>
        <w:tc>
          <w:tcPr>
            <w:tcW w:w="669" w:type="dxa"/>
            <w:shd w:val="clear" w:color="auto" w:fill="FFFFFF"/>
          </w:tcPr>
          <w:p w14:paraId="6D8F06F8" w14:textId="481FDD04"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628" w:type="dxa"/>
            <w:shd w:val="clear" w:color="auto" w:fill="FFFFFF"/>
          </w:tcPr>
          <w:p w14:paraId="230B5839" w14:textId="096EC822"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05444D90" w14:textId="7A00867B"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28605266" w14:textId="77777777"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1245D8AB" w14:textId="25253E46"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.12</w:t>
            </w:r>
            <w:r w:rsidRPr="0011018B">
              <w:rPr>
                <w:rFonts w:ascii="Garamond" w:eastAsia="Garamond" w:hAnsi="Garamond" w:cs="Garamond"/>
                <w:sz w:val="22"/>
                <w:szCs w:val="22"/>
                <w:vertAlign w:val="superscript"/>
              </w:rPr>
              <w:t>*</w:t>
            </w:r>
          </w:p>
        </w:tc>
        <w:tc>
          <w:tcPr>
            <w:tcW w:w="720" w:type="dxa"/>
            <w:shd w:val="clear" w:color="auto" w:fill="FFFFFF"/>
          </w:tcPr>
          <w:p w14:paraId="1C95C1C9" w14:textId="2521278B"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.31</w:t>
            </w:r>
            <w:r w:rsidRPr="0011018B">
              <w:rPr>
                <w:rFonts w:ascii="Garamond" w:eastAsia="Garamond" w:hAnsi="Garamond" w:cs="Garamond"/>
                <w:sz w:val="22"/>
                <w:szCs w:val="22"/>
                <w:vertAlign w:val="superscript"/>
              </w:rPr>
              <w:t>**</w:t>
            </w:r>
          </w:p>
        </w:tc>
        <w:tc>
          <w:tcPr>
            <w:tcW w:w="721" w:type="dxa"/>
            <w:shd w:val="clear" w:color="auto" w:fill="FFFFFF"/>
          </w:tcPr>
          <w:p w14:paraId="3837EF32" w14:textId="24690A30"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.23</w:t>
            </w:r>
            <w:r w:rsidRPr="0011018B">
              <w:rPr>
                <w:rFonts w:ascii="Garamond" w:eastAsia="Garamond" w:hAnsi="Garamond" w:cs="Garamond"/>
                <w:sz w:val="22"/>
                <w:szCs w:val="22"/>
                <w:vertAlign w:val="superscript"/>
              </w:rPr>
              <w:t>**</w:t>
            </w:r>
          </w:p>
        </w:tc>
        <w:tc>
          <w:tcPr>
            <w:tcW w:w="721" w:type="dxa"/>
            <w:shd w:val="clear" w:color="auto" w:fill="FFFFFF"/>
          </w:tcPr>
          <w:p w14:paraId="54E02D53" w14:textId="6263326F"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.22</w:t>
            </w:r>
            <w:r w:rsidRPr="0011018B">
              <w:rPr>
                <w:rFonts w:ascii="Garamond" w:eastAsia="Garamond" w:hAnsi="Garamond" w:cs="Garamond"/>
                <w:sz w:val="22"/>
                <w:szCs w:val="22"/>
                <w:vertAlign w:val="superscript"/>
              </w:rPr>
              <w:t>**</w:t>
            </w:r>
          </w:p>
        </w:tc>
        <w:tc>
          <w:tcPr>
            <w:tcW w:w="721" w:type="dxa"/>
            <w:shd w:val="clear" w:color="auto" w:fill="FFFFFF"/>
          </w:tcPr>
          <w:p w14:paraId="3737B307" w14:textId="3D412CFA"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.14</w:t>
            </w:r>
            <w:r w:rsidRPr="0011018B">
              <w:rPr>
                <w:rFonts w:ascii="Garamond" w:eastAsia="Garamond" w:hAnsi="Garamond" w:cs="Garamond"/>
                <w:sz w:val="22"/>
                <w:szCs w:val="22"/>
                <w:vertAlign w:val="superscript"/>
              </w:rPr>
              <w:t>**</w:t>
            </w:r>
          </w:p>
        </w:tc>
        <w:tc>
          <w:tcPr>
            <w:tcW w:w="720" w:type="dxa"/>
            <w:shd w:val="clear" w:color="auto" w:fill="FFFFFF"/>
          </w:tcPr>
          <w:p w14:paraId="6EDBE044" w14:textId="5BD0B6DC"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.31</w:t>
            </w:r>
            <w:r w:rsidRPr="0011018B">
              <w:rPr>
                <w:rFonts w:ascii="Garamond" w:eastAsia="Garamond" w:hAnsi="Garamond" w:cs="Garamond"/>
                <w:sz w:val="22"/>
                <w:szCs w:val="22"/>
                <w:vertAlign w:val="superscript"/>
              </w:rPr>
              <w:t>**</w:t>
            </w:r>
          </w:p>
        </w:tc>
        <w:tc>
          <w:tcPr>
            <w:tcW w:w="672" w:type="dxa"/>
            <w:shd w:val="clear" w:color="auto" w:fill="FFFFFF"/>
          </w:tcPr>
          <w:p w14:paraId="043790E9" w14:textId="44F5DDE0"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.10</w:t>
            </w:r>
            <w:r w:rsidRPr="0011018B">
              <w:rPr>
                <w:rFonts w:ascii="Garamond" w:eastAsia="Garamond" w:hAnsi="Garamond" w:cs="Garamond"/>
                <w:sz w:val="22"/>
                <w:szCs w:val="22"/>
                <w:vertAlign w:val="superscript"/>
              </w:rPr>
              <w:t>*</w:t>
            </w:r>
          </w:p>
        </w:tc>
      </w:tr>
      <w:tr w:rsidR="00070279" w14:paraId="0A91ED6D" w14:textId="77777777" w:rsidTr="00070279">
        <w:trPr>
          <w:trHeight w:val="159"/>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508B7AE6" w14:textId="554A43E8" w:rsidR="00B63BD5" w:rsidRPr="0011018B" w:rsidRDefault="00770C44" w:rsidP="003D6284">
            <w:pPr>
              <w:pStyle w:val="Normal1"/>
              <w:rPr>
                <w:sz w:val="20"/>
              </w:rPr>
            </w:pPr>
            <w:r w:rsidRPr="0011018B">
              <w:rPr>
                <w:rFonts w:ascii="Garamond" w:eastAsia="Garamond" w:hAnsi="Garamond" w:cs="Garamond"/>
                <w:b w:val="0"/>
                <w:sz w:val="20"/>
              </w:rPr>
              <w:t>6. Expl</w:t>
            </w:r>
            <w:r w:rsidR="00070279">
              <w:rPr>
                <w:rFonts w:ascii="Garamond" w:eastAsia="Garamond" w:hAnsi="Garamond" w:cs="Garamond"/>
                <w:b w:val="0"/>
                <w:sz w:val="20"/>
              </w:rPr>
              <w:t>oración</w:t>
            </w:r>
            <w:r w:rsidRPr="0011018B">
              <w:rPr>
                <w:rFonts w:ascii="Garamond" w:eastAsia="Garamond" w:hAnsi="Garamond" w:cs="Garamond"/>
                <w:b w:val="0"/>
                <w:sz w:val="20"/>
              </w:rPr>
              <w:t xml:space="preserve"> Relacional</w:t>
            </w:r>
          </w:p>
        </w:tc>
        <w:tc>
          <w:tcPr>
            <w:tcW w:w="669" w:type="dxa"/>
            <w:shd w:val="clear" w:color="auto" w:fill="FFFFFF"/>
          </w:tcPr>
          <w:p w14:paraId="11F6BA06" w14:textId="01341D7D"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28" w:type="dxa"/>
            <w:shd w:val="clear" w:color="auto" w:fill="FFFFFF"/>
          </w:tcPr>
          <w:p w14:paraId="414B444F" w14:textId="475C012D"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7F885327" w14:textId="2FA6011A"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2BEAF1CF" w14:textId="0E851B04"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6F4B68BD" w14:textId="77777777"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0" w:type="dxa"/>
            <w:shd w:val="clear" w:color="auto" w:fill="FFFFFF"/>
          </w:tcPr>
          <w:p w14:paraId="3AFE12FF" w14:textId="03F6B4D9" w:rsidR="00B63BD5" w:rsidRPr="0011018B" w:rsidRDefault="00822C0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04</w:t>
            </w:r>
          </w:p>
        </w:tc>
        <w:tc>
          <w:tcPr>
            <w:tcW w:w="721" w:type="dxa"/>
            <w:shd w:val="clear" w:color="auto" w:fill="FFFFFF"/>
          </w:tcPr>
          <w:p w14:paraId="402B8FB0" w14:textId="6CB8967F"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.45</w:t>
            </w:r>
            <w:r w:rsidRPr="0011018B">
              <w:rPr>
                <w:rFonts w:ascii="Garamond" w:eastAsia="Garamond" w:hAnsi="Garamond" w:cs="Garamond"/>
                <w:sz w:val="22"/>
                <w:szCs w:val="22"/>
                <w:vertAlign w:val="superscript"/>
              </w:rPr>
              <w:t>**</w:t>
            </w:r>
          </w:p>
        </w:tc>
        <w:tc>
          <w:tcPr>
            <w:tcW w:w="721" w:type="dxa"/>
            <w:shd w:val="clear" w:color="auto" w:fill="FFFFFF"/>
          </w:tcPr>
          <w:p w14:paraId="62341E9D" w14:textId="1292C9FB" w:rsidR="00B63BD5" w:rsidRPr="0011018B" w:rsidRDefault="00822C0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08</w:t>
            </w:r>
          </w:p>
        </w:tc>
        <w:tc>
          <w:tcPr>
            <w:tcW w:w="721" w:type="dxa"/>
            <w:shd w:val="clear" w:color="auto" w:fill="FFFFFF"/>
          </w:tcPr>
          <w:p w14:paraId="04875869" w14:textId="08673D61"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.35</w:t>
            </w:r>
            <w:r w:rsidRPr="0011018B">
              <w:rPr>
                <w:rFonts w:ascii="Garamond" w:eastAsia="Garamond" w:hAnsi="Garamond" w:cs="Garamond"/>
                <w:sz w:val="22"/>
                <w:szCs w:val="22"/>
                <w:vertAlign w:val="superscript"/>
              </w:rPr>
              <w:t>**</w:t>
            </w:r>
          </w:p>
        </w:tc>
        <w:tc>
          <w:tcPr>
            <w:tcW w:w="720" w:type="dxa"/>
            <w:shd w:val="clear" w:color="auto" w:fill="FFFFFF"/>
          </w:tcPr>
          <w:p w14:paraId="575772C9" w14:textId="7103EA5D"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.14</w:t>
            </w:r>
            <w:r w:rsidRPr="0011018B">
              <w:rPr>
                <w:rFonts w:ascii="Garamond" w:eastAsia="Garamond" w:hAnsi="Garamond" w:cs="Garamond"/>
                <w:sz w:val="22"/>
                <w:szCs w:val="22"/>
                <w:vertAlign w:val="superscript"/>
              </w:rPr>
              <w:t>**</w:t>
            </w:r>
          </w:p>
        </w:tc>
        <w:tc>
          <w:tcPr>
            <w:tcW w:w="672" w:type="dxa"/>
            <w:shd w:val="clear" w:color="auto" w:fill="FFFFFF"/>
          </w:tcPr>
          <w:p w14:paraId="50DB5D2A" w14:textId="274DC0F4"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.49</w:t>
            </w:r>
            <w:r w:rsidRPr="0011018B">
              <w:rPr>
                <w:rFonts w:ascii="Garamond" w:eastAsia="Garamond" w:hAnsi="Garamond" w:cs="Garamond"/>
                <w:sz w:val="22"/>
                <w:szCs w:val="22"/>
                <w:vertAlign w:val="superscript"/>
              </w:rPr>
              <w:t>**</w:t>
            </w:r>
          </w:p>
        </w:tc>
      </w:tr>
      <w:tr w:rsidR="00070279" w14:paraId="51721B02" w14:textId="77777777" w:rsidTr="0007027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1B4E27EC" w14:textId="562705F5" w:rsidR="00B63BD5" w:rsidRPr="0011018B" w:rsidRDefault="00770C44" w:rsidP="003D6284">
            <w:pPr>
              <w:pStyle w:val="Normal1"/>
              <w:rPr>
                <w:sz w:val="20"/>
              </w:rPr>
            </w:pPr>
            <w:r w:rsidRPr="0011018B">
              <w:rPr>
                <w:rFonts w:ascii="Garamond" w:eastAsia="Garamond" w:hAnsi="Garamond" w:cs="Garamond"/>
                <w:b w:val="0"/>
                <w:sz w:val="20"/>
              </w:rPr>
              <w:t>7. Compr</w:t>
            </w:r>
            <w:r w:rsidR="00070279">
              <w:rPr>
                <w:rFonts w:ascii="Garamond" w:eastAsia="Garamond" w:hAnsi="Garamond" w:cs="Garamond"/>
                <w:b w:val="0"/>
                <w:sz w:val="20"/>
              </w:rPr>
              <w:t>omiso</w:t>
            </w:r>
            <w:r w:rsidRPr="0011018B">
              <w:rPr>
                <w:rFonts w:ascii="Garamond" w:eastAsia="Garamond" w:hAnsi="Garamond" w:cs="Garamond"/>
                <w:b w:val="0"/>
                <w:sz w:val="20"/>
              </w:rPr>
              <w:t xml:space="preserve"> Ocupacional</w:t>
            </w:r>
          </w:p>
        </w:tc>
        <w:tc>
          <w:tcPr>
            <w:tcW w:w="669" w:type="dxa"/>
            <w:shd w:val="clear" w:color="auto" w:fill="FFFFFF"/>
          </w:tcPr>
          <w:p w14:paraId="205E3A7D" w14:textId="236A1064"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628" w:type="dxa"/>
            <w:shd w:val="clear" w:color="auto" w:fill="FFFFFF"/>
          </w:tcPr>
          <w:p w14:paraId="59F69843" w14:textId="37039F0D"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643C2DC9" w14:textId="20F97D95"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73B563FD" w14:textId="1E537806"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10C9D74D" w14:textId="03304F2E"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shd w:val="clear" w:color="auto" w:fill="FFFFFF"/>
          </w:tcPr>
          <w:p w14:paraId="2A555826" w14:textId="77777777"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272385F8" w14:textId="007275C9"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.23</w:t>
            </w:r>
            <w:r w:rsidRPr="0011018B">
              <w:rPr>
                <w:rFonts w:ascii="Garamond" w:eastAsia="Garamond" w:hAnsi="Garamond" w:cs="Garamond"/>
                <w:sz w:val="22"/>
                <w:szCs w:val="22"/>
                <w:vertAlign w:val="superscript"/>
              </w:rPr>
              <w:t>**</w:t>
            </w:r>
          </w:p>
        </w:tc>
        <w:tc>
          <w:tcPr>
            <w:tcW w:w="721" w:type="dxa"/>
            <w:shd w:val="clear" w:color="auto" w:fill="FFFFFF"/>
          </w:tcPr>
          <w:p w14:paraId="18D73E9B" w14:textId="245B6D1D"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.46</w:t>
            </w:r>
            <w:r w:rsidRPr="0011018B">
              <w:rPr>
                <w:rFonts w:ascii="Garamond" w:eastAsia="Garamond" w:hAnsi="Garamond" w:cs="Garamond"/>
                <w:sz w:val="22"/>
                <w:szCs w:val="22"/>
                <w:vertAlign w:val="superscript"/>
              </w:rPr>
              <w:t>**</w:t>
            </w:r>
          </w:p>
        </w:tc>
        <w:tc>
          <w:tcPr>
            <w:tcW w:w="721" w:type="dxa"/>
            <w:shd w:val="clear" w:color="auto" w:fill="FFFFFF"/>
          </w:tcPr>
          <w:p w14:paraId="14898D0A" w14:textId="7BAA5B72"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822C05" w:rsidRPr="0011018B">
              <w:rPr>
                <w:rFonts w:ascii="Garamond" w:eastAsia="Garamond" w:hAnsi="Garamond" w:cs="Garamond"/>
                <w:sz w:val="22"/>
                <w:szCs w:val="22"/>
              </w:rPr>
              <w:t>.</w:t>
            </w:r>
            <w:r w:rsidRPr="0011018B">
              <w:rPr>
                <w:rFonts w:ascii="Garamond" w:eastAsia="Garamond" w:hAnsi="Garamond" w:cs="Garamond"/>
                <w:sz w:val="22"/>
                <w:szCs w:val="22"/>
              </w:rPr>
              <w:t>02</w:t>
            </w:r>
          </w:p>
        </w:tc>
        <w:tc>
          <w:tcPr>
            <w:tcW w:w="720" w:type="dxa"/>
            <w:shd w:val="clear" w:color="auto" w:fill="FFFFFF"/>
          </w:tcPr>
          <w:p w14:paraId="7BF46C1B" w14:textId="3E42E6D3"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.48</w:t>
            </w:r>
            <w:r w:rsidRPr="0011018B">
              <w:rPr>
                <w:rFonts w:ascii="Garamond" w:eastAsia="Garamond" w:hAnsi="Garamond" w:cs="Garamond"/>
                <w:sz w:val="22"/>
                <w:szCs w:val="22"/>
                <w:vertAlign w:val="superscript"/>
              </w:rPr>
              <w:t>**</w:t>
            </w:r>
          </w:p>
        </w:tc>
        <w:tc>
          <w:tcPr>
            <w:tcW w:w="672" w:type="dxa"/>
            <w:shd w:val="clear" w:color="auto" w:fill="FFFFFF"/>
          </w:tcPr>
          <w:p w14:paraId="6AE43FD7" w14:textId="6CF01DAA" w:rsidR="00B63BD5" w:rsidRPr="0011018B" w:rsidRDefault="00822C0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00</w:t>
            </w:r>
          </w:p>
        </w:tc>
      </w:tr>
      <w:tr w:rsidR="00070279" w14:paraId="37090C32" w14:textId="77777777" w:rsidTr="00070279">
        <w:trPr>
          <w:trHeight w:val="218"/>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2182F7F7" w14:textId="21D8FAB4" w:rsidR="00B63BD5" w:rsidRPr="0011018B" w:rsidRDefault="00770C44" w:rsidP="003D6284">
            <w:pPr>
              <w:pStyle w:val="Normal1"/>
              <w:rPr>
                <w:sz w:val="20"/>
              </w:rPr>
            </w:pPr>
            <w:r w:rsidRPr="0011018B">
              <w:rPr>
                <w:rFonts w:ascii="Garamond" w:eastAsia="Garamond" w:hAnsi="Garamond" w:cs="Garamond"/>
                <w:b w:val="0"/>
                <w:sz w:val="20"/>
              </w:rPr>
              <w:t>8. Expl</w:t>
            </w:r>
            <w:r w:rsidR="00070279">
              <w:rPr>
                <w:rFonts w:ascii="Garamond" w:eastAsia="Garamond" w:hAnsi="Garamond" w:cs="Garamond"/>
                <w:b w:val="0"/>
                <w:sz w:val="20"/>
              </w:rPr>
              <w:t xml:space="preserve">oración </w:t>
            </w:r>
            <w:r w:rsidRPr="0011018B">
              <w:rPr>
                <w:rFonts w:ascii="Garamond" w:eastAsia="Garamond" w:hAnsi="Garamond" w:cs="Garamond"/>
                <w:b w:val="0"/>
                <w:sz w:val="20"/>
              </w:rPr>
              <w:t>Ocupacional</w:t>
            </w:r>
          </w:p>
        </w:tc>
        <w:tc>
          <w:tcPr>
            <w:tcW w:w="669" w:type="dxa"/>
            <w:shd w:val="clear" w:color="auto" w:fill="FFFFFF"/>
          </w:tcPr>
          <w:p w14:paraId="386F8936" w14:textId="6F5A58BF"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28" w:type="dxa"/>
            <w:shd w:val="clear" w:color="auto" w:fill="FFFFFF"/>
          </w:tcPr>
          <w:p w14:paraId="29EFA539" w14:textId="780B8AB3"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69A255EB" w14:textId="6DD4FAC6"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13C70CE3" w14:textId="1EA5609D"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5646253F" w14:textId="4978230D"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0" w:type="dxa"/>
            <w:shd w:val="clear" w:color="auto" w:fill="FFFFFF"/>
          </w:tcPr>
          <w:p w14:paraId="5C0FD859" w14:textId="20E59685"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66EBAED6" w14:textId="77777777"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7A9F4625" w14:textId="6275BD96"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.21</w:t>
            </w:r>
            <w:r w:rsidRPr="0011018B">
              <w:rPr>
                <w:rFonts w:ascii="Garamond" w:eastAsia="Garamond" w:hAnsi="Garamond" w:cs="Garamond"/>
                <w:sz w:val="22"/>
                <w:szCs w:val="22"/>
                <w:vertAlign w:val="superscript"/>
              </w:rPr>
              <w:t>**</w:t>
            </w:r>
          </w:p>
        </w:tc>
        <w:tc>
          <w:tcPr>
            <w:tcW w:w="721" w:type="dxa"/>
            <w:shd w:val="clear" w:color="auto" w:fill="FFFFFF"/>
          </w:tcPr>
          <w:p w14:paraId="4B52E3B0" w14:textId="518320DF"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.35</w:t>
            </w:r>
            <w:r w:rsidRPr="0011018B">
              <w:rPr>
                <w:rFonts w:ascii="Garamond" w:eastAsia="Garamond" w:hAnsi="Garamond" w:cs="Garamond"/>
                <w:sz w:val="22"/>
                <w:szCs w:val="22"/>
                <w:vertAlign w:val="superscript"/>
              </w:rPr>
              <w:t>**</w:t>
            </w:r>
          </w:p>
        </w:tc>
        <w:tc>
          <w:tcPr>
            <w:tcW w:w="720" w:type="dxa"/>
            <w:shd w:val="clear" w:color="auto" w:fill="FFFFFF"/>
          </w:tcPr>
          <w:p w14:paraId="45F5C6A8" w14:textId="279DFC01"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.29</w:t>
            </w:r>
            <w:r w:rsidRPr="0011018B">
              <w:rPr>
                <w:rFonts w:ascii="Garamond" w:eastAsia="Garamond" w:hAnsi="Garamond" w:cs="Garamond"/>
                <w:sz w:val="22"/>
                <w:szCs w:val="22"/>
                <w:vertAlign w:val="superscript"/>
              </w:rPr>
              <w:t>**</w:t>
            </w:r>
          </w:p>
        </w:tc>
        <w:tc>
          <w:tcPr>
            <w:tcW w:w="672" w:type="dxa"/>
            <w:shd w:val="clear" w:color="auto" w:fill="FFFFFF"/>
          </w:tcPr>
          <w:p w14:paraId="00D2EE35" w14:textId="52AEF878"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.45</w:t>
            </w:r>
            <w:r w:rsidRPr="0011018B">
              <w:rPr>
                <w:rFonts w:ascii="Garamond" w:eastAsia="Garamond" w:hAnsi="Garamond" w:cs="Garamond"/>
                <w:sz w:val="22"/>
                <w:szCs w:val="22"/>
                <w:vertAlign w:val="superscript"/>
              </w:rPr>
              <w:t>**</w:t>
            </w:r>
          </w:p>
        </w:tc>
      </w:tr>
      <w:tr w:rsidR="00070279" w14:paraId="28DC0E7D" w14:textId="77777777" w:rsidTr="00070279">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7125A2B1" w14:textId="25E2BE43" w:rsidR="00B63BD5" w:rsidRPr="0011018B" w:rsidRDefault="00770C44" w:rsidP="003D6284">
            <w:pPr>
              <w:pStyle w:val="Normal1"/>
              <w:rPr>
                <w:sz w:val="20"/>
              </w:rPr>
            </w:pPr>
            <w:r w:rsidRPr="0011018B">
              <w:rPr>
                <w:rFonts w:ascii="Garamond" w:eastAsia="Garamond" w:hAnsi="Garamond" w:cs="Garamond"/>
                <w:b w:val="0"/>
                <w:sz w:val="20"/>
              </w:rPr>
              <w:t>9. Comp</w:t>
            </w:r>
            <w:r w:rsidR="00070279">
              <w:rPr>
                <w:rFonts w:ascii="Garamond" w:eastAsia="Garamond" w:hAnsi="Garamond" w:cs="Garamond"/>
                <w:b w:val="0"/>
                <w:sz w:val="20"/>
              </w:rPr>
              <w:t>romiso</w:t>
            </w:r>
            <w:r w:rsidRPr="0011018B">
              <w:rPr>
                <w:rFonts w:ascii="Garamond" w:eastAsia="Garamond" w:hAnsi="Garamond" w:cs="Garamond"/>
                <w:b w:val="0"/>
                <w:sz w:val="20"/>
              </w:rPr>
              <w:t xml:space="preserve"> Familiar</w:t>
            </w:r>
          </w:p>
        </w:tc>
        <w:tc>
          <w:tcPr>
            <w:tcW w:w="669" w:type="dxa"/>
            <w:shd w:val="clear" w:color="auto" w:fill="FFFFFF"/>
          </w:tcPr>
          <w:p w14:paraId="4BDF655F" w14:textId="22CC3C44"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628" w:type="dxa"/>
            <w:shd w:val="clear" w:color="auto" w:fill="FFFFFF"/>
          </w:tcPr>
          <w:p w14:paraId="5440DE21" w14:textId="1030CF47"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5796720D" w14:textId="3B8C90B7"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41A2434D" w14:textId="1A987F9E"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08FCAE01" w14:textId="6764A0A5"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shd w:val="clear" w:color="auto" w:fill="FFFFFF"/>
          </w:tcPr>
          <w:p w14:paraId="60AC0559" w14:textId="1A73C863"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42560EE2" w14:textId="66DB4DC3"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7A85CEFD" w14:textId="77777777"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shd w:val="clear" w:color="auto" w:fill="FFFFFF"/>
          </w:tcPr>
          <w:p w14:paraId="7A62A669" w14:textId="2E90D99D"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822C05" w:rsidRPr="0011018B">
              <w:rPr>
                <w:rFonts w:ascii="Garamond" w:eastAsia="Garamond" w:hAnsi="Garamond" w:cs="Garamond"/>
                <w:sz w:val="22"/>
                <w:szCs w:val="22"/>
              </w:rPr>
              <w:t>.</w:t>
            </w:r>
            <w:r w:rsidRPr="0011018B">
              <w:rPr>
                <w:rFonts w:ascii="Garamond" w:eastAsia="Garamond" w:hAnsi="Garamond" w:cs="Garamond"/>
                <w:sz w:val="22"/>
                <w:szCs w:val="22"/>
              </w:rPr>
              <w:t>05</w:t>
            </w:r>
          </w:p>
        </w:tc>
        <w:tc>
          <w:tcPr>
            <w:tcW w:w="720" w:type="dxa"/>
            <w:shd w:val="clear" w:color="auto" w:fill="FFFFFF"/>
          </w:tcPr>
          <w:p w14:paraId="3596F691" w14:textId="72D9738C"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.43</w:t>
            </w:r>
            <w:r w:rsidRPr="0011018B">
              <w:rPr>
                <w:rFonts w:ascii="Garamond" w:eastAsia="Garamond" w:hAnsi="Garamond" w:cs="Garamond"/>
                <w:sz w:val="22"/>
                <w:szCs w:val="22"/>
                <w:vertAlign w:val="superscript"/>
              </w:rPr>
              <w:t>**</w:t>
            </w:r>
          </w:p>
        </w:tc>
        <w:tc>
          <w:tcPr>
            <w:tcW w:w="672" w:type="dxa"/>
            <w:shd w:val="clear" w:color="auto" w:fill="FFFFFF"/>
          </w:tcPr>
          <w:p w14:paraId="7B7DEC38" w14:textId="1D7EFB39" w:rsidR="00B63BD5" w:rsidRPr="0011018B" w:rsidRDefault="00822C0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08</w:t>
            </w:r>
          </w:p>
        </w:tc>
      </w:tr>
      <w:tr w:rsidR="00070279" w14:paraId="3697D33C" w14:textId="77777777" w:rsidTr="00070279">
        <w:trPr>
          <w:trHeight w:val="139"/>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cPr>
          <w:p w14:paraId="1D24ABDA" w14:textId="3E4084EF" w:rsidR="00B63BD5" w:rsidRPr="0011018B" w:rsidRDefault="00070279">
            <w:pPr>
              <w:pStyle w:val="Normal1"/>
              <w:rPr>
                <w:sz w:val="20"/>
              </w:rPr>
            </w:pPr>
            <w:r>
              <w:rPr>
                <w:rFonts w:ascii="Garamond" w:eastAsia="Garamond" w:hAnsi="Garamond" w:cs="Garamond"/>
                <w:b w:val="0"/>
                <w:sz w:val="20"/>
              </w:rPr>
              <w:t>10. Exploración</w:t>
            </w:r>
            <w:r w:rsidR="00770C44" w:rsidRPr="0011018B">
              <w:rPr>
                <w:rFonts w:ascii="Garamond" w:eastAsia="Garamond" w:hAnsi="Garamond" w:cs="Garamond"/>
                <w:b w:val="0"/>
                <w:sz w:val="20"/>
              </w:rPr>
              <w:t xml:space="preserve"> Familiar</w:t>
            </w:r>
          </w:p>
        </w:tc>
        <w:tc>
          <w:tcPr>
            <w:tcW w:w="669" w:type="dxa"/>
            <w:shd w:val="clear" w:color="auto" w:fill="FFFFFF"/>
          </w:tcPr>
          <w:p w14:paraId="22E186E4" w14:textId="06431CD7"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628" w:type="dxa"/>
            <w:shd w:val="clear" w:color="auto" w:fill="FFFFFF"/>
          </w:tcPr>
          <w:p w14:paraId="41009140" w14:textId="57B62644"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4DD11579" w14:textId="01E6E775"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693198E6" w14:textId="124A246F"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2EC39682" w14:textId="41648141"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0" w:type="dxa"/>
            <w:shd w:val="clear" w:color="auto" w:fill="FFFFFF"/>
          </w:tcPr>
          <w:p w14:paraId="2071C2BC" w14:textId="47BF7DAB"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4748610A" w14:textId="1844E7E8"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3EBFA60F" w14:textId="26818081"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1" w:type="dxa"/>
            <w:shd w:val="clear" w:color="auto" w:fill="FFFFFF"/>
          </w:tcPr>
          <w:p w14:paraId="595256BA" w14:textId="77777777" w:rsidR="00B63BD5" w:rsidRPr="0011018B" w:rsidRDefault="00B63BD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720" w:type="dxa"/>
            <w:shd w:val="clear" w:color="auto" w:fill="FFFFFF"/>
          </w:tcPr>
          <w:p w14:paraId="46D61023" w14:textId="1B32C31D" w:rsidR="00B63BD5" w:rsidRPr="0011018B" w:rsidRDefault="00822C05"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w:t>
            </w:r>
            <w:r w:rsidR="00770C44" w:rsidRPr="0011018B">
              <w:rPr>
                <w:rFonts w:ascii="Garamond" w:eastAsia="Garamond" w:hAnsi="Garamond" w:cs="Garamond"/>
                <w:sz w:val="22"/>
                <w:szCs w:val="22"/>
              </w:rPr>
              <w:t>08</w:t>
            </w:r>
          </w:p>
        </w:tc>
        <w:tc>
          <w:tcPr>
            <w:tcW w:w="672" w:type="dxa"/>
            <w:shd w:val="clear" w:color="auto" w:fill="FFFFFF"/>
          </w:tcPr>
          <w:p w14:paraId="1D35DE24" w14:textId="2B787534" w:rsidR="00B63BD5" w:rsidRPr="0011018B" w:rsidRDefault="00770C44" w:rsidP="003D6284">
            <w:pPr>
              <w:pStyle w:val="Normal1"/>
              <w:jc w:val="center"/>
              <w:cnfStyle w:val="000000000000" w:firstRow="0" w:lastRow="0" w:firstColumn="0" w:lastColumn="0" w:oddVBand="0" w:evenVBand="0" w:oddHBand="0" w:evenHBand="0" w:firstRowFirstColumn="0" w:firstRowLastColumn="0" w:lastRowFirstColumn="0" w:lastRowLastColumn="0"/>
              <w:rPr>
                <w:sz w:val="22"/>
                <w:szCs w:val="22"/>
              </w:rPr>
            </w:pPr>
            <w:r w:rsidRPr="0011018B">
              <w:rPr>
                <w:rFonts w:ascii="Garamond" w:eastAsia="Garamond" w:hAnsi="Garamond" w:cs="Garamond"/>
                <w:sz w:val="22"/>
                <w:szCs w:val="22"/>
              </w:rPr>
              <w:t>.41</w:t>
            </w:r>
            <w:r w:rsidRPr="0011018B">
              <w:rPr>
                <w:rFonts w:ascii="Garamond" w:eastAsia="Garamond" w:hAnsi="Garamond" w:cs="Garamond"/>
                <w:sz w:val="22"/>
                <w:szCs w:val="22"/>
                <w:vertAlign w:val="superscript"/>
              </w:rPr>
              <w:t>**</w:t>
            </w:r>
          </w:p>
        </w:tc>
      </w:tr>
      <w:tr w:rsidR="00070279" w14:paraId="03D77D26" w14:textId="77777777" w:rsidTr="0007027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287" w:type="dxa"/>
            <w:tcBorders>
              <w:bottom w:val="single" w:sz="4" w:space="0" w:color="auto"/>
            </w:tcBorders>
            <w:shd w:val="clear" w:color="auto" w:fill="FFFFFF"/>
          </w:tcPr>
          <w:p w14:paraId="798F7B90" w14:textId="3003F5C6" w:rsidR="00B63BD5" w:rsidRPr="0011018B" w:rsidRDefault="00070279" w:rsidP="000269C3">
            <w:pPr>
              <w:pStyle w:val="Normal1"/>
              <w:rPr>
                <w:sz w:val="20"/>
              </w:rPr>
            </w:pPr>
            <w:r>
              <w:rPr>
                <w:rFonts w:ascii="Garamond" w:eastAsia="Garamond" w:hAnsi="Garamond" w:cs="Garamond"/>
                <w:b w:val="0"/>
                <w:sz w:val="20"/>
              </w:rPr>
              <w:t>11. Compromiso</w:t>
            </w:r>
            <w:r w:rsidR="00770C44" w:rsidRPr="0011018B">
              <w:rPr>
                <w:rFonts w:ascii="Garamond" w:eastAsia="Garamond" w:hAnsi="Garamond" w:cs="Garamond"/>
                <w:b w:val="0"/>
                <w:sz w:val="20"/>
              </w:rPr>
              <w:t xml:space="preserve"> </w:t>
            </w:r>
            <w:r w:rsidR="000269C3" w:rsidRPr="0011018B">
              <w:rPr>
                <w:rFonts w:ascii="Garamond" w:eastAsia="Garamond" w:hAnsi="Garamond" w:cs="Garamond"/>
                <w:b w:val="0"/>
                <w:sz w:val="20"/>
              </w:rPr>
              <w:t>Ideológico</w:t>
            </w:r>
          </w:p>
        </w:tc>
        <w:tc>
          <w:tcPr>
            <w:tcW w:w="669" w:type="dxa"/>
            <w:tcBorders>
              <w:bottom w:val="single" w:sz="4" w:space="0" w:color="auto"/>
            </w:tcBorders>
            <w:shd w:val="clear" w:color="auto" w:fill="FFFFFF"/>
          </w:tcPr>
          <w:p w14:paraId="10842A31" w14:textId="512BAACE"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628" w:type="dxa"/>
            <w:tcBorders>
              <w:bottom w:val="single" w:sz="4" w:space="0" w:color="auto"/>
            </w:tcBorders>
            <w:shd w:val="clear" w:color="auto" w:fill="FFFFFF"/>
          </w:tcPr>
          <w:p w14:paraId="39535C6A" w14:textId="134487CA"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tcBorders>
              <w:bottom w:val="single" w:sz="4" w:space="0" w:color="auto"/>
            </w:tcBorders>
            <w:shd w:val="clear" w:color="auto" w:fill="FFFFFF"/>
          </w:tcPr>
          <w:p w14:paraId="4E0D1457" w14:textId="471A19E3"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tcBorders>
              <w:bottom w:val="single" w:sz="4" w:space="0" w:color="auto"/>
            </w:tcBorders>
            <w:shd w:val="clear" w:color="auto" w:fill="FFFFFF"/>
          </w:tcPr>
          <w:p w14:paraId="66D23288" w14:textId="4F5FFA92"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tcBorders>
              <w:bottom w:val="single" w:sz="4" w:space="0" w:color="auto"/>
            </w:tcBorders>
            <w:shd w:val="clear" w:color="auto" w:fill="FFFFFF"/>
          </w:tcPr>
          <w:p w14:paraId="28E97EF3" w14:textId="301C9C77"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Borders>
              <w:bottom w:val="single" w:sz="4" w:space="0" w:color="auto"/>
            </w:tcBorders>
            <w:shd w:val="clear" w:color="auto" w:fill="FFFFFF"/>
          </w:tcPr>
          <w:p w14:paraId="20B7E734" w14:textId="54AB4A82"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tcBorders>
              <w:bottom w:val="single" w:sz="4" w:space="0" w:color="auto"/>
            </w:tcBorders>
            <w:shd w:val="clear" w:color="auto" w:fill="FFFFFF"/>
          </w:tcPr>
          <w:p w14:paraId="4A2D6ED6" w14:textId="4A564FCB"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tcBorders>
              <w:bottom w:val="single" w:sz="4" w:space="0" w:color="auto"/>
            </w:tcBorders>
            <w:shd w:val="clear" w:color="auto" w:fill="FFFFFF"/>
          </w:tcPr>
          <w:p w14:paraId="4C01E361" w14:textId="6C3FEE2B"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1" w:type="dxa"/>
            <w:tcBorders>
              <w:bottom w:val="single" w:sz="4" w:space="0" w:color="auto"/>
            </w:tcBorders>
            <w:shd w:val="clear" w:color="auto" w:fill="FFFFFF"/>
          </w:tcPr>
          <w:p w14:paraId="7F7CDFB2" w14:textId="6BA0D623"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Borders>
              <w:bottom w:val="single" w:sz="4" w:space="0" w:color="auto"/>
            </w:tcBorders>
            <w:shd w:val="clear" w:color="auto" w:fill="FFFFFF"/>
          </w:tcPr>
          <w:p w14:paraId="749E993C" w14:textId="77777777" w:rsidR="00B63BD5" w:rsidRPr="0011018B" w:rsidRDefault="00B63BD5"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672" w:type="dxa"/>
            <w:tcBorders>
              <w:bottom w:val="single" w:sz="4" w:space="0" w:color="auto"/>
            </w:tcBorders>
            <w:shd w:val="clear" w:color="auto" w:fill="FFFFFF"/>
          </w:tcPr>
          <w:p w14:paraId="03699075" w14:textId="473507E8" w:rsidR="00B63BD5" w:rsidRPr="0011018B" w:rsidRDefault="00770C44" w:rsidP="003D6284">
            <w:pPr>
              <w:pStyle w:val="Normal1"/>
              <w:jc w:val="center"/>
              <w:cnfStyle w:val="000000100000" w:firstRow="0" w:lastRow="0" w:firstColumn="0" w:lastColumn="0" w:oddVBand="0" w:evenVBand="0" w:oddHBand="1" w:evenHBand="0" w:firstRowFirstColumn="0" w:firstRowLastColumn="0" w:lastRowFirstColumn="0" w:lastRowLastColumn="0"/>
              <w:rPr>
                <w:sz w:val="22"/>
                <w:szCs w:val="22"/>
              </w:rPr>
            </w:pPr>
            <w:r w:rsidRPr="0011018B">
              <w:rPr>
                <w:rFonts w:ascii="Garamond" w:eastAsia="Garamond" w:hAnsi="Garamond" w:cs="Garamond"/>
                <w:sz w:val="22"/>
                <w:szCs w:val="22"/>
              </w:rPr>
              <w:t>.19</w:t>
            </w:r>
            <w:r w:rsidRPr="0011018B">
              <w:rPr>
                <w:rFonts w:ascii="Garamond" w:eastAsia="Garamond" w:hAnsi="Garamond" w:cs="Garamond"/>
                <w:sz w:val="22"/>
                <w:szCs w:val="22"/>
                <w:vertAlign w:val="superscript"/>
              </w:rPr>
              <w:t>**</w:t>
            </w:r>
          </w:p>
        </w:tc>
      </w:tr>
      <w:tr w:rsidR="000269C3" w14:paraId="754910A4" w14:textId="77777777" w:rsidTr="00070279">
        <w:trPr>
          <w:trHeight w:val="281"/>
        </w:trPr>
        <w:tc>
          <w:tcPr>
            <w:cnfStyle w:val="001000000000" w:firstRow="0" w:lastRow="0" w:firstColumn="1" w:lastColumn="0" w:oddVBand="0" w:evenVBand="0" w:oddHBand="0" w:evenHBand="0" w:firstRowFirstColumn="0" w:firstRowLastColumn="0" w:lastRowFirstColumn="0" w:lastRowLastColumn="0"/>
            <w:tcW w:w="10022" w:type="dxa"/>
            <w:gridSpan w:val="12"/>
            <w:tcBorders>
              <w:top w:val="single" w:sz="4" w:space="0" w:color="auto"/>
            </w:tcBorders>
            <w:shd w:val="clear" w:color="auto" w:fill="FFFFFF"/>
          </w:tcPr>
          <w:p w14:paraId="1D9EEF25" w14:textId="4BD48B7D" w:rsidR="000269C3" w:rsidRPr="00A71023" w:rsidRDefault="000269C3" w:rsidP="00A71023">
            <w:pPr>
              <w:pStyle w:val="Normal1"/>
              <w:rPr>
                <w:rFonts w:ascii="Garamond" w:eastAsia="Garamond" w:hAnsi="Garamond" w:cs="Garamond"/>
                <w:b w:val="0"/>
                <w:i/>
                <w:sz w:val="20"/>
                <w:lang w:val="en-US"/>
              </w:rPr>
            </w:pPr>
            <w:r w:rsidRPr="00A71023">
              <w:rPr>
                <w:rFonts w:ascii="Garamond" w:hAnsi="Garamond" w:cs="Times New Roman"/>
                <w:b w:val="0"/>
                <w:i/>
                <w:sz w:val="22"/>
                <w:szCs w:val="22"/>
              </w:rPr>
              <w:t>Nota.</w:t>
            </w:r>
            <w:r w:rsidR="00A71023" w:rsidRPr="00A71023">
              <w:rPr>
                <w:rFonts w:ascii="Garamond" w:hAnsi="Garamond" w:cs="Times New Roman"/>
                <w:b w:val="0"/>
                <w:i/>
                <w:sz w:val="22"/>
                <w:szCs w:val="22"/>
              </w:rPr>
              <w:t xml:space="preserve"> </w:t>
            </w:r>
            <w:r w:rsidR="00A71023" w:rsidRPr="00A71023">
              <w:rPr>
                <w:rFonts w:ascii="Garamond" w:hAnsi="Garamond" w:cs="Times New Roman"/>
                <w:b w:val="0"/>
                <w:i/>
              </w:rPr>
              <w:t xml:space="preserve">n </w:t>
            </w:r>
            <w:r w:rsidR="00A71023" w:rsidRPr="00A71023">
              <w:rPr>
                <w:rFonts w:ascii="Garamond" w:hAnsi="Garamond" w:cs="Times New Roman"/>
                <w:b w:val="0"/>
                <w:i/>
                <w:lang w:val="en-US"/>
              </w:rPr>
              <w:t>= 437.</w:t>
            </w:r>
            <w:r w:rsidRPr="00A71023">
              <w:rPr>
                <w:rFonts w:ascii="Garamond" w:hAnsi="Garamond" w:cs="Times New Roman"/>
                <w:b w:val="0"/>
                <w:i/>
                <w:sz w:val="22"/>
                <w:szCs w:val="22"/>
              </w:rPr>
              <w:t xml:space="preserve"> *= p &lt; .05, **= p &lt; .001</w:t>
            </w:r>
            <w:r w:rsidRPr="00A71023">
              <w:rPr>
                <w:rFonts w:cs="Times New Roman"/>
                <w:b w:val="0"/>
                <w:i/>
              </w:rPr>
              <w:t>.</w:t>
            </w:r>
            <w:r w:rsidR="00A71023" w:rsidRPr="00A71023">
              <w:rPr>
                <w:rFonts w:cs="Times New Roman"/>
                <w:b w:val="0"/>
                <w:i/>
              </w:rPr>
              <w:t xml:space="preserve"> </w:t>
            </w:r>
          </w:p>
        </w:tc>
      </w:tr>
    </w:tbl>
    <w:p w14:paraId="0938DD9A" w14:textId="77777777" w:rsidR="00B63BD5" w:rsidRDefault="00B63BD5">
      <w:pPr>
        <w:pStyle w:val="Normal1"/>
        <w:widowControl w:val="0"/>
        <w:spacing w:after="0"/>
      </w:pPr>
    </w:p>
    <w:p w14:paraId="20CD6D69" w14:textId="2FD21E93" w:rsidR="00421FDB" w:rsidRDefault="00770C44">
      <w:pPr>
        <w:pStyle w:val="Normal1"/>
        <w:spacing w:after="0" w:line="480" w:lineRule="auto"/>
        <w:ind w:firstLine="708"/>
        <w:jc w:val="both"/>
        <w:rPr>
          <w:rFonts w:ascii="Garamond" w:eastAsia="Garamond" w:hAnsi="Garamond" w:cs="Garamond"/>
          <w:sz w:val="24"/>
        </w:rPr>
      </w:pPr>
      <w:r>
        <w:rPr>
          <w:rFonts w:ascii="Garamond" w:eastAsia="Garamond" w:hAnsi="Garamond" w:cs="Garamond"/>
          <w:i/>
          <w:sz w:val="24"/>
        </w:rPr>
        <w:t xml:space="preserve">Auto-informe de estilos de apego de la </w:t>
      </w:r>
      <w:r w:rsidR="00EF56E2">
        <w:rPr>
          <w:rFonts w:ascii="Garamond" w:eastAsia="Garamond" w:hAnsi="Garamond" w:cs="Garamond"/>
          <w:i/>
          <w:sz w:val="24"/>
        </w:rPr>
        <w:t>UCR</w:t>
      </w:r>
      <w:r>
        <w:rPr>
          <w:rFonts w:ascii="Garamond" w:eastAsia="Garamond" w:hAnsi="Garamond" w:cs="Garamond"/>
          <w:i/>
          <w:sz w:val="24"/>
        </w:rPr>
        <w:t xml:space="preserve"> </w:t>
      </w:r>
      <w:r w:rsidR="00EF56E2">
        <w:rPr>
          <w:rFonts w:ascii="Garamond" w:eastAsia="Garamond" w:hAnsi="Garamond" w:cs="Garamond"/>
          <w:i/>
          <w:sz w:val="24"/>
        </w:rPr>
        <w:t>(AEA - UCR</w:t>
      </w:r>
      <w:r>
        <w:rPr>
          <w:rFonts w:ascii="Garamond" w:eastAsia="Garamond" w:hAnsi="Garamond" w:cs="Garamond"/>
          <w:i/>
          <w:sz w:val="24"/>
        </w:rPr>
        <w:t>)</w:t>
      </w:r>
      <w:r>
        <w:rPr>
          <w:rFonts w:ascii="Garamond" w:eastAsia="Garamond" w:hAnsi="Garamond" w:cs="Garamond"/>
          <w:sz w:val="24"/>
        </w:rPr>
        <w:t xml:space="preserve">. Una traducción propia del prototipo de cuatro ítems utilizados originalmente por </w:t>
      </w:r>
      <w:proofErr w:type="spellStart"/>
      <w:r>
        <w:rPr>
          <w:rFonts w:ascii="Garamond" w:eastAsia="Garamond" w:hAnsi="Garamond" w:cs="Garamond"/>
          <w:sz w:val="24"/>
        </w:rPr>
        <w:t>Bartholomew</w:t>
      </w:r>
      <w:proofErr w:type="spellEnd"/>
      <w:r>
        <w:rPr>
          <w:rFonts w:ascii="Garamond" w:eastAsia="Garamond" w:hAnsi="Garamond" w:cs="Garamond"/>
          <w:sz w:val="24"/>
        </w:rPr>
        <w:t xml:space="preserve"> y </w:t>
      </w:r>
      <w:proofErr w:type="spellStart"/>
      <w:r>
        <w:rPr>
          <w:rFonts w:ascii="Garamond" w:eastAsia="Garamond" w:hAnsi="Garamond" w:cs="Garamond"/>
          <w:sz w:val="24"/>
        </w:rPr>
        <w:t>Horowitz</w:t>
      </w:r>
      <w:proofErr w:type="spellEnd"/>
      <w:r>
        <w:rPr>
          <w:rFonts w:ascii="Garamond" w:eastAsia="Garamond" w:hAnsi="Garamond" w:cs="Garamond"/>
          <w:sz w:val="24"/>
        </w:rPr>
        <w:t xml:space="preserve"> (1991) ha sido aplicada en este estudio. Con este instrumento se busca definir quién es la figura de apego de la persona joven, así como identificar su estilo de apego respecto a esa figura. En el cuestionario aplicado se pregunta en primer lugar por la figura de apego de la persona joven. Posteriormente, se le presentan cuatro </w:t>
      </w:r>
      <w:r w:rsidR="00DD5772">
        <w:rPr>
          <w:rFonts w:ascii="Garamond" w:eastAsia="Garamond" w:hAnsi="Garamond" w:cs="Garamond"/>
          <w:sz w:val="24"/>
        </w:rPr>
        <w:t>ítems</w:t>
      </w:r>
      <w:r>
        <w:rPr>
          <w:rFonts w:ascii="Garamond" w:eastAsia="Garamond" w:hAnsi="Garamond" w:cs="Garamond"/>
          <w:sz w:val="24"/>
        </w:rPr>
        <w:t xml:space="preserve"> correspondientes a cada uno de los estilos de apego debiendo escoger sólo uno de estos ítem, el que refleja mejor su situación. De esta forma, este pequeño cuestionario determina cuatro estilos de apego: seguro, ansioso con preocupación </w:t>
      </w:r>
      <w:r>
        <w:rPr>
          <w:rFonts w:ascii="Garamond" w:eastAsia="Garamond" w:hAnsi="Garamond" w:cs="Garamond"/>
          <w:sz w:val="24"/>
        </w:rPr>
        <w:lastRenderedPageBreak/>
        <w:t>por las relaciones, temeroso y de evitación. Antes de la aplicación a la muestra, este cuestionario ha sido examinado de tres maneras. Primero por medio del procedimiento de traducción invertida para obtener una mejor traducción del inglés al castellano. La versión final de esta traducción fue sometida a jueces expertos para alcanzar un acuerdo sobre la mejor traducción de los ítem. En segundo lugar, se realizó  un grupo focal con jóvenes de las edades de interés para examinar si se comprendía adecuadamente estos cuatro ítem. En tercer lugar, se hizo un análisis de correlación para examinar la validez del “A</w:t>
      </w:r>
      <w:r w:rsidR="0070409E">
        <w:rPr>
          <w:rFonts w:ascii="Garamond" w:eastAsia="Garamond" w:hAnsi="Garamond" w:cs="Garamond"/>
          <w:sz w:val="24"/>
        </w:rPr>
        <w:t>uto Informe UCR</w:t>
      </w:r>
      <w:r>
        <w:rPr>
          <w:rFonts w:ascii="Garamond" w:eastAsia="Garamond" w:hAnsi="Garamond" w:cs="Garamond"/>
          <w:sz w:val="24"/>
        </w:rPr>
        <w:t xml:space="preserve"> de Estilos de Apego”, para lo cual se apl</w:t>
      </w:r>
      <w:r w:rsidR="0070409E">
        <w:rPr>
          <w:rFonts w:ascii="Garamond" w:eastAsia="Garamond" w:hAnsi="Garamond" w:cs="Garamond"/>
          <w:sz w:val="24"/>
        </w:rPr>
        <w:t>icó también el “Cuestionario UCR</w:t>
      </w:r>
      <w:r>
        <w:rPr>
          <w:rFonts w:ascii="Garamond" w:eastAsia="Garamond" w:hAnsi="Garamond" w:cs="Garamond"/>
          <w:sz w:val="24"/>
        </w:rPr>
        <w:t xml:space="preserve"> de Estilos de Apego” con base en la versión en inglés de </w:t>
      </w:r>
      <w:proofErr w:type="spellStart"/>
      <w:r>
        <w:rPr>
          <w:rFonts w:ascii="Garamond" w:eastAsia="Garamond" w:hAnsi="Garamond" w:cs="Garamond"/>
          <w:sz w:val="24"/>
        </w:rPr>
        <w:t>Feeney</w:t>
      </w:r>
      <w:proofErr w:type="spellEnd"/>
      <w:r>
        <w:rPr>
          <w:rFonts w:ascii="Garamond" w:eastAsia="Garamond" w:hAnsi="Garamond" w:cs="Garamond"/>
          <w:sz w:val="24"/>
        </w:rPr>
        <w:t xml:space="preserve">, </w:t>
      </w:r>
      <w:proofErr w:type="spellStart"/>
      <w:r>
        <w:rPr>
          <w:rFonts w:ascii="Garamond" w:eastAsia="Garamond" w:hAnsi="Garamond" w:cs="Garamond"/>
          <w:sz w:val="24"/>
        </w:rPr>
        <w:t>Noller</w:t>
      </w:r>
      <w:proofErr w:type="spellEnd"/>
      <w:r>
        <w:rPr>
          <w:rFonts w:ascii="Garamond" w:eastAsia="Garamond" w:hAnsi="Garamond" w:cs="Garamond"/>
          <w:sz w:val="24"/>
        </w:rPr>
        <w:t xml:space="preserve"> y </w:t>
      </w:r>
      <w:proofErr w:type="spellStart"/>
      <w:r>
        <w:rPr>
          <w:rFonts w:ascii="Garamond" w:eastAsia="Garamond" w:hAnsi="Garamond" w:cs="Garamond"/>
          <w:sz w:val="24"/>
        </w:rPr>
        <w:t>Hanrahan</w:t>
      </w:r>
      <w:proofErr w:type="spellEnd"/>
      <w:r>
        <w:rPr>
          <w:rFonts w:ascii="Garamond" w:eastAsia="Garamond" w:hAnsi="Garamond" w:cs="Garamond"/>
          <w:sz w:val="24"/>
        </w:rPr>
        <w:t xml:space="preserve"> (1994). Este es un instrumento de medición para precursores del apego (Castro, 2006), que nos indica el nivel individual en las sub-dimensiones confianza, incomodidad con la cercanía, infravaloración de las relaciones, necesidad de aprobación y preocupación por las relaciones. Las </w:t>
      </w:r>
      <w:r w:rsidR="00421FDB">
        <w:rPr>
          <w:rFonts w:ascii="Garamond" w:eastAsia="Garamond" w:hAnsi="Garamond" w:cs="Garamond"/>
          <w:sz w:val="24"/>
        </w:rPr>
        <w:t xml:space="preserve">correlaciones obtenidas se presentan en </w:t>
      </w:r>
      <w:r w:rsidR="00D9355D">
        <w:rPr>
          <w:rFonts w:ascii="Garamond" w:eastAsia="Garamond" w:hAnsi="Garamond" w:cs="Garamond"/>
          <w:sz w:val="24"/>
        </w:rPr>
        <w:t xml:space="preserve">el </w:t>
      </w:r>
      <w:r w:rsidR="0054673F">
        <w:rPr>
          <w:rFonts w:ascii="Garamond" w:eastAsia="Garamond" w:hAnsi="Garamond" w:cs="Garamond"/>
          <w:sz w:val="24"/>
        </w:rPr>
        <w:t>cuadro 4</w:t>
      </w:r>
      <w:r w:rsidR="00421FDB">
        <w:rPr>
          <w:rFonts w:ascii="Garamond" w:eastAsia="Garamond" w:hAnsi="Garamond" w:cs="Garamond"/>
          <w:sz w:val="24"/>
        </w:rPr>
        <w:t xml:space="preserve"> (</w:t>
      </w:r>
      <w:r w:rsidR="00421FDB" w:rsidRPr="00421FDB">
        <w:rPr>
          <w:rFonts w:ascii="Garamond" w:eastAsia="Garamond" w:hAnsi="Garamond" w:cs="Garamond"/>
          <w:i/>
          <w:sz w:val="24"/>
        </w:rPr>
        <w:t>n</w:t>
      </w:r>
      <w:r w:rsidR="00421FDB">
        <w:rPr>
          <w:rFonts w:ascii="Garamond" w:eastAsia="Garamond" w:hAnsi="Garamond" w:cs="Garamond"/>
          <w:sz w:val="24"/>
        </w:rPr>
        <w:t xml:space="preserve"> = 325):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gridCol w:w="1471"/>
        <w:gridCol w:w="1472"/>
        <w:gridCol w:w="1472"/>
        <w:gridCol w:w="1472"/>
      </w:tblGrid>
      <w:tr w:rsidR="00421FDB" w14:paraId="57489FC7" w14:textId="77777777" w:rsidTr="0011018B">
        <w:trPr>
          <w:trHeight w:val="279"/>
        </w:trPr>
        <w:tc>
          <w:tcPr>
            <w:tcW w:w="10016" w:type="dxa"/>
            <w:gridSpan w:val="5"/>
            <w:tcBorders>
              <w:bottom w:val="single" w:sz="4" w:space="0" w:color="auto"/>
            </w:tcBorders>
          </w:tcPr>
          <w:p w14:paraId="406AABAB" w14:textId="0A779FED" w:rsidR="00421FDB" w:rsidRPr="00A71023" w:rsidRDefault="0054673F" w:rsidP="004563FC">
            <w:pPr>
              <w:rPr>
                <w:rFonts w:ascii="Garamond" w:hAnsi="Garamond"/>
                <w:i/>
                <w:sz w:val="24"/>
                <w:szCs w:val="24"/>
              </w:rPr>
            </w:pPr>
            <w:r>
              <w:rPr>
                <w:rFonts w:ascii="Garamond" w:hAnsi="Garamond"/>
                <w:i/>
                <w:sz w:val="24"/>
                <w:szCs w:val="24"/>
              </w:rPr>
              <w:t>Cuadro 4</w:t>
            </w:r>
            <w:r w:rsidR="00421FDB" w:rsidRPr="00A71023">
              <w:rPr>
                <w:rFonts w:ascii="Garamond" w:hAnsi="Garamond"/>
                <w:i/>
                <w:sz w:val="24"/>
                <w:szCs w:val="24"/>
              </w:rPr>
              <w:t xml:space="preserve">. Correlaciones entre estilos de apego y </w:t>
            </w:r>
            <w:proofErr w:type="spellStart"/>
            <w:r w:rsidR="00A71023">
              <w:rPr>
                <w:rFonts w:ascii="Garamond" w:hAnsi="Garamond"/>
                <w:i/>
                <w:sz w:val="24"/>
                <w:szCs w:val="24"/>
              </w:rPr>
              <w:t>subdimensiones</w:t>
            </w:r>
            <w:proofErr w:type="spellEnd"/>
            <w:r w:rsidR="00A71023">
              <w:rPr>
                <w:rFonts w:ascii="Garamond" w:hAnsi="Garamond"/>
                <w:i/>
                <w:sz w:val="24"/>
                <w:szCs w:val="24"/>
              </w:rPr>
              <w:t>.</w:t>
            </w:r>
          </w:p>
        </w:tc>
      </w:tr>
      <w:tr w:rsidR="0011018B" w14:paraId="6E602652" w14:textId="77777777" w:rsidTr="00246669">
        <w:trPr>
          <w:trHeight w:val="558"/>
        </w:trPr>
        <w:tc>
          <w:tcPr>
            <w:tcW w:w="4129" w:type="dxa"/>
            <w:tcBorders>
              <w:top w:val="single" w:sz="4" w:space="0" w:color="auto"/>
              <w:bottom w:val="single" w:sz="4" w:space="0" w:color="auto"/>
            </w:tcBorders>
          </w:tcPr>
          <w:p w14:paraId="18267B46" w14:textId="77777777" w:rsidR="00421FDB" w:rsidRPr="00421FDB" w:rsidRDefault="00421FDB" w:rsidP="004563FC">
            <w:pPr>
              <w:rPr>
                <w:rFonts w:ascii="Garamond" w:hAnsi="Garamond"/>
                <w:sz w:val="24"/>
                <w:szCs w:val="24"/>
              </w:rPr>
            </w:pPr>
          </w:p>
        </w:tc>
        <w:tc>
          <w:tcPr>
            <w:tcW w:w="1471" w:type="dxa"/>
            <w:tcBorders>
              <w:top w:val="single" w:sz="4" w:space="0" w:color="auto"/>
              <w:bottom w:val="single" w:sz="4" w:space="0" w:color="auto"/>
            </w:tcBorders>
          </w:tcPr>
          <w:p w14:paraId="1753E813" w14:textId="77777777" w:rsidR="00421FDB" w:rsidRPr="00421FDB" w:rsidRDefault="00421FDB" w:rsidP="00421FDB">
            <w:pPr>
              <w:jc w:val="center"/>
              <w:rPr>
                <w:rFonts w:ascii="Garamond" w:hAnsi="Garamond"/>
                <w:sz w:val="24"/>
                <w:szCs w:val="24"/>
              </w:rPr>
            </w:pPr>
            <w:r w:rsidRPr="00421FDB">
              <w:rPr>
                <w:rFonts w:ascii="Garamond" w:hAnsi="Garamond"/>
                <w:sz w:val="24"/>
                <w:szCs w:val="24"/>
              </w:rPr>
              <w:t>Apego seguro</w:t>
            </w:r>
          </w:p>
        </w:tc>
        <w:tc>
          <w:tcPr>
            <w:tcW w:w="1472" w:type="dxa"/>
            <w:tcBorders>
              <w:top w:val="single" w:sz="4" w:space="0" w:color="auto"/>
              <w:bottom w:val="single" w:sz="4" w:space="0" w:color="auto"/>
            </w:tcBorders>
          </w:tcPr>
          <w:p w14:paraId="08FAEADC" w14:textId="77777777" w:rsidR="00421FDB" w:rsidRPr="00421FDB" w:rsidRDefault="00421FDB" w:rsidP="00421FDB">
            <w:pPr>
              <w:jc w:val="center"/>
              <w:rPr>
                <w:rFonts w:ascii="Garamond" w:hAnsi="Garamond"/>
                <w:sz w:val="24"/>
                <w:szCs w:val="24"/>
              </w:rPr>
            </w:pPr>
            <w:r w:rsidRPr="00421FDB">
              <w:rPr>
                <w:rFonts w:ascii="Garamond" w:hAnsi="Garamond"/>
                <w:sz w:val="24"/>
                <w:szCs w:val="24"/>
              </w:rPr>
              <w:t>Apego ansioso</w:t>
            </w:r>
          </w:p>
        </w:tc>
        <w:tc>
          <w:tcPr>
            <w:tcW w:w="1472" w:type="dxa"/>
            <w:tcBorders>
              <w:top w:val="single" w:sz="4" w:space="0" w:color="auto"/>
              <w:bottom w:val="single" w:sz="4" w:space="0" w:color="auto"/>
            </w:tcBorders>
          </w:tcPr>
          <w:p w14:paraId="1D10B81D" w14:textId="77777777" w:rsidR="00421FDB" w:rsidRPr="00421FDB" w:rsidRDefault="00421FDB" w:rsidP="00421FDB">
            <w:pPr>
              <w:jc w:val="center"/>
              <w:rPr>
                <w:rFonts w:ascii="Garamond" w:hAnsi="Garamond"/>
                <w:sz w:val="24"/>
                <w:szCs w:val="24"/>
              </w:rPr>
            </w:pPr>
            <w:r w:rsidRPr="00421FDB">
              <w:rPr>
                <w:rFonts w:ascii="Garamond" w:hAnsi="Garamond"/>
                <w:sz w:val="24"/>
                <w:szCs w:val="24"/>
              </w:rPr>
              <w:t>Apego temeroso</w:t>
            </w:r>
          </w:p>
        </w:tc>
        <w:tc>
          <w:tcPr>
            <w:tcW w:w="1472" w:type="dxa"/>
            <w:tcBorders>
              <w:top w:val="single" w:sz="4" w:space="0" w:color="auto"/>
              <w:bottom w:val="single" w:sz="4" w:space="0" w:color="auto"/>
            </w:tcBorders>
          </w:tcPr>
          <w:p w14:paraId="2574013C" w14:textId="77777777" w:rsidR="00421FDB" w:rsidRPr="00421FDB" w:rsidRDefault="00421FDB" w:rsidP="00421FDB">
            <w:pPr>
              <w:jc w:val="center"/>
              <w:rPr>
                <w:rFonts w:ascii="Garamond" w:hAnsi="Garamond"/>
                <w:sz w:val="24"/>
                <w:szCs w:val="24"/>
              </w:rPr>
            </w:pPr>
            <w:r w:rsidRPr="00421FDB">
              <w:rPr>
                <w:rFonts w:ascii="Garamond" w:hAnsi="Garamond"/>
                <w:sz w:val="24"/>
                <w:szCs w:val="24"/>
              </w:rPr>
              <w:t>Apego de evitación</w:t>
            </w:r>
          </w:p>
        </w:tc>
      </w:tr>
      <w:tr w:rsidR="0011018B" w14:paraId="101D663D" w14:textId="77777777" w:rsidTr="00246669">
        <w:trPr>
          <w:trHeight w:val="265"/>
        </w:trPr>
        <w:tc>
          <w:tcPr>
            <w:tcW w:w="4129" w:type="dxa"/>
            <w:tcBorders>
              <w:top w:val="single" w:sz="4" w:space="0" w:color="auto"/>
            </w:tcBorders>
          </w:tcPr>
          <w:p w14:paraId="79AB1B96" w14:textId="77777777" w:rsidR="00421FDB" w:rsidRPr="00421FDB" w:rsidRDefault="00421FDB" w:rsidP="004563FC">
            <w:pPr>
              <w:rPr>
                <w:rFonts w:ascii="Garamond" w:hAnsi="Garamond"/>
                <w:sz w:val="24"/>
                <w:szCs w:val="24"/>
              </w:rPr>
            </w:pPr>
            <w:r w:rsidRPr="00421FDB">
              <w:rPr>
                <w:rFonts w:ascii="Garamond" w:hAnsi="Garamond"/>
                <w:sz w:val="24"/>
                <w:szCs w:val="24"/>
              </w:rPr>
              <w:t>Confianza</w:t>
            </w:r>
          </w:p>
        </w:tc>
        <w:tc>
          <w:tcPr>
            <w:tcW w:w="1471" w:type="dxa"/>
            <w:tcBorders>
              <w:top w:val="single" w:sz="4" w:space="0" w:color="auto"/>
            </w:tcBorders>
          </w:tcPr>
          <w:p w14:paraId="344E36D0" w14:textId="77777777" w:rsidR="00421FDB" w:rsidRPr="00421FDB" w:rsidRDefault="00421FDB" w:rsidP="004563FC">
            <w:pPr>
              <w:jc w:val="center"/>
              <w:rPr>
                <w:rFonts w:ascii="Garamond" w:hAnsi="Garamond"/>
                <w:sz w:val="24"/>
                <w:szCs w:val="24"/>
              </w:rPr>
            </w:pPr>
            <w:r w:rsidRPr="00421FDB">
              <w:rPr>
                <w:rFonts w:ascii="Garamond" w:hAnsi="Garamond"/>
                <w:sz w:val="24"/>
                <w:szCs w:val="24"/>
              </w:rPr>
              <w:t>.31**</w:t>
            </w:r>
          </w:p>
        </w:tc>
        <w:tc>
          <w:tcPr>
            <w:tcW w:w="1472" w:type="dxa"/>
            <w:tcBorders>
              <w:top w:val="single" w:sz="4" w:space="0" w:color="auto"/>
            </w:tcBorders>
          </w:tcPr>
          <w:p w14:paraId="3799A400" w14:textId="77777777" w:rsidR="00421FDB" w:rsidRPr="00421FDB" w:rsidRDefault="00421FDB" w:rsidP="004563FC">
            <w:pPr>
              <w:jc w:val="center"/>
              <w:rPr>
                <w:rFonts w:ascii="Garamond" w:hAnsi="Garamond"/>
                <w:sz w:val="24"/>
                <w:szCs w:val="24"/>
              </w:rPr>
            </w:pPr>
            <w:r w:rsidRPr="00421FDB">
              <w:rPr>
                <w:rFonts w:ascii="Garamond" w:hAnsi="Garamond"/>
                <w:sz w:val="24"/>
                <w:szCs w:val="24"/>
              </w:rPr>
              <w:t>.00</w:t>
            </w:r>
          </w:p>
        </w:tc>
        <w:tc>
          <w:tcPr>
            <w:tcW w:w="1472" w:type="dxa"/>
          </w:tcPr>
          <w:p w14:paraId="1C35770F" w14:textId="77777777" w:rsidR="00421FDB" w:rsidRPr="00421FDB" w:rsidRDefault="00421FDB" w:rsidP="004563FC">
            <w:pPr>
              <w:jc w:val="center"/>
              <w:rPr>
                <w:rFonts w:ascii="Garamond" w:hAnsi="Garamond"/>
                <w:sz w:val="24"/>
                <w:szCs w:val="24"/>
              </w:rPr>
            </w:pPr>
            <w:r w:rsidRPr="00421FDB">
              <w:rPr>
                <w:rFonts w:ascii="Garamond" w:hAnsi="Garamond"/>
                <w:sz w:val="24"/>
                <w:szCs w:val="24"/>
              </w:rPr>
              <w:t>-.01</w:t>
            </w:r>
          </w:p>
        </w:tc>
        <w:tc>
          <w:tcPr>
            <w:tcW w:w="1472" w:type="dxa"/>
          </w:tcPr>
          <w:p w14:paraId="4A2532DF" w14:textId="77777777" w:rsidR="00421FDB" w:rsidRPr="00421FDB" w:rsidRDefault="00421FDB" w:rsidP="004563FC">
            <w:pPr>
              <w:jc w:val="center"/>
              <w:rPr>
                <w:rFonts w:ascii="Garamond" w:hAnsi="Garamond"/>
                <w:sz w:val="24"/>
                <w:szCs w:val="24"/>
              </w:rPr>
            </w:pPr>
            <w:r w:rsidRPr="00421FDB">
              <w:rPr>
                <w:rFonts w:ascii="Garamond" w:hAnsi="Garamond"/>
                <w:sz w:val="24"/>
                <w:szCs w:val="24"/>
              </w:rPr>
              <w:t>.06</w:t>
            </w:r>
          </w:p>
        </w:tc>
      </w:tr>
      <w:tr w:rsidR="0011018B" w14:paraId="2DB3A9C6" w14:textId="77777777" w:rsidTr="00246669">
        <w:trPr>
          <w:trHeight w:val="279"/>
        </w:trPr>
        <w:tc>
          <w:tcPr>
            <w:tcW w:w="4129" w:type="dxa"/>
          </w:tcPr>
          <w:p w14:paraId="52E7E1BD" w14:textId="77777777" w:rsidR="00421FDB" w:rsidRPr="00421FDB" w:rsidRDefault="00421FDB" w:rsidP="004563FC">
            <w:pPr>
              <w:rPr>
                <w:rFonts w:ascii="Garamond" w:hAnsi="Garamond"/>
                <w:sz w:val="24"/>
                <w:szCs w:val="24"/>
              </w:rPr>
            </w:pPr>
            <w:r w:rsidRPr="00421FDB">
              <w:rPr>
                <w:rFonts w:ascii="Garamond" w:hAnsi="Garamond"/>
                <w:sz w:val="24"/>
                <w:szCs w:val="24"/>
              </w:rPr>
              <w:t>Incomodidad con la cercanía</w:t>
            </w:r>
          </w:p>
        </w:tc>
        <w:tc>
          <w:tcPr>
            <w:tcW w:w="1471" w:type="dxa"/>
          </w:tcPr>
          <w:p w14:paraId="24CBF69D" w14:textId="77777777" w:rsidR="00421FDB" w:rsidRPr="00421FDB" w:rsidRDefault="00421FDB" w:rsidP="004563FC">
            <w:pPr>
              <w:jc w:val="center"/>
              <w:rPr>
                <w:rFonts w:ascii="Garamond" w:hAnsi="Garamond"/>
                <w:sz w:val="24"/>
                <w:szCs w:val="24"/>
              </w:rPr>
            </w:pPr>
            <w:r w:rsidRPr="00421FDB">
              <w:rPr>
                <w:rFonts w:ascii="Garamond" w:hAnsi="Garamond"/>
                <w:sz w:val="24"/>
                <w:szCs w:val="24"/>
              </w:rPr>
              <w:t>.03</w:t>
            </w:r>
          </w:p>
        </w:tc>
        <w:tc>
          <w:tcPr>
            <w:tcW w:w="1472" w:type="dxa"/>
          </w:tcPr>
          <w:p w14:paraId="3FC0AE8A" w14:textId="77777777" w:rsidR="00421FDB" w:rsidRPr="00421FDB" w:rsidRDefault="00421FDB" w:rsidP="004563FC">
            <w:pPr>
              <w:jc w:val="center"/>
              <w:rPr>
                <w:rFonts w:ascii="Garamond" w:hAnsi="Garamond"/>
                <w:sz w:val="24"/>
                <w:szCs w:val="24"/>
                <w:lang w:val="en-US"/>
              </w:rPr>
            </w:pPr>
            <w:r w:rsidRPr="00421FDB">
              <w:rPr>
                <w:rFonts w:ascii="Garamond" w:hAnsi="Garamond"/>
                <w:sz w:val="24"/>
                <w:szCs w:val="24"/>
              </w:rPr>
              <w:t>.23</w:t>
            </w:r>
            <w:r w:rsidRPr="00421FDB">
              <w:rPr>
                <w:rFonts w:ascii="Garamond" w:hAnsi="Garamond"/>
                <w:sz w:val="24"/>
                <w:szCs w:val="24"/>
                <w:lang w:val="en-US"/>
              </w:rPr>
              <w:t>*</w:t>
            </w:r>
          </w:p>
        </w:tc>
        <w:tc>
          <w:tcPr>
            <w:tcW w:w="1472" w:type="dxa"/>
          </w:tcPr>
          <w:p w14:paraId="5DF4C53D" w14:textId="77777777" w:rsidR="00421FDB" w:rsidRPr="00421FDB" w:rsidRDefault="00421FDB" w:rsidP="004563FC">
            <w:pPr>
              <w:jc w:val="center"/>
              <w:rPr>
                <w:rFonts w:ascii="Garamond" w:hAnsi="Garamond"/>
                <w:sz w:val="24"/>
                <w:szCs w:val="24"/>
              </w:rPr>
            </w:pPr>
            <w:r w:rsidRPr="00421FDB">
              <w:rPr>
                <w:rFonts w:ascii="Garamond" w:hAnsi="Garamond"/>
                <w:sz w:val="24"/>
                <w:szCs w:val="24"/>
              </w:rPr>
              <w:t>.27**</w:t>
            </w:r>
          </w:p>
        </w:tc>
        <w:tc>
          <w:tcPr>
            <w:tcW w:w="1472" w:type="dxa"/>
          </w:tcPr>
          <w:p w14:paraId="123F9E96" w14:textId="77777777" w:rsidR="00421FDB" w:rsidRPr="00421FDB" w:rsidRDefault="00421FDB" w:rsidP="004563FC">
            <w:pPr>
              <w:jc w:val="center"/>
              <w:rPr>
                <w:rFonts w:ascii="Garamond" w:hAnsi="Garamond"/>
                <w:sz w:val="24"/>
                <w:szCs w:val="24"/>
              </w:rPr>
            </w:pPr>
            <w:r w:rsidRPr="00421FDB">
              <w:rPr>
                <w:rFonts w:ascii="Garamond" w:hAnsi="Garamond"/>
                <w:sz w:val="24"/>
                <w:szCs w:val="24"/>
              </w:rPr>
              <w:t>.34**</w:t>
            </w:r>
          </w:p>
        </w:tc>
      </w:tr>
      <w:tr w:rsidR="0011018B" w14:paraId="7304687C" w14:textId="77777777" w:rsidTr="00246669">
        <w:trPr>
          <w:trHeight w:val="279"/>
        </w:trPr>
        <w:tc>
          <w:tcPr>
            <w:tcW w:w="4129" w:type="dxa"/>
          </w:tcPr>
          <w:p w14:paraId="6084DD21" w14:textId="77777777" w:rsidR="00421FDB" w:rsidRPr="00421FDB" w:rsidRDefault="00421FDB" w:rsidP="004563FC">
            <w:pPr>
              <w:rPr>
                <w:rFonts w:ascii="Garamond" w:hAnsi="Garamond"/>
                <w:sz w:val="24"/>
                <w:szCs w:val="24"/>
              </w:rPr>
            </w:pPr>
            <w:r w:rsidRPr="00421FDB">
              <w:rPr>
                <w:rFonts w:ascii="Garamond" w:hAnsi="Garamond"/>
                <w:sz w:val="24"/>
                <w:szCs w:val="24"/>
              </w:rPr>
              <w:t>Infravaloración de las relaciones</w:t>
            </w:r>
          </w:p>
        </w:tc>
        <w:tc>
          <w:tcPr>
            <w:tcW w:w="1471" w:type="dxa"/>
          </w:tcPr>
          <w:p w14:paraId="642430C6" w14:textId="77777777" w:rsidR="00421FDB" w:rsidRPr="00421FDB" w:rsidRDefault="00421FDB" w:rsidP="004563FC">
            <w:pPr>
              <w:jc w:val="center"/>
              <w:rPr>
                <w:rFonts w:ascii="Garamond" w:hAnsi="Garamond"/>
                <w:sz w:val="24"/>
                <w:szCs w:val="24"/>
              </w:rPr>
            </w:pPr>
            <w:r w:rsidRPr="00421FDB">
              <w:rPr>
                <w:rFonts w:ascii="Garamond" w:hAnsi="Garamond"/>
                <w:sz w:val="24"/>
                <w:szCs w:val="24"/>
              </w:rPr>
              <w:t>-.16*</w:t>
            </w:r>
          </w:p>
        </w:tc>
        <w:tc>
          <w:tcPr>
            <w:tcW w:w="1472" w:type="dxa"/>
          </w:tcPr>
          <w:p w14:paraId="5B700A73" w14:textId="77777777" w:rsidR="00421FDB" w:rsidRPr="00421FDB" w:rsidRDefault="00421FDB" w:rsidP="004563FC">
            <w:pPr>
              <w:jc w:val="center"/>
              <w:rPr>
                <w:rFonts w:ascii="Garamond" w:hAnsi="Garamond"/>
                <w:sz w:val="24"/>
                <w:szCs w:val="24"/>
              </w:rPr>
            </w:pPr>
            <w:r w:rsidRPr="00421FDB">
              <w:rPr>
                <w:rFonts w:ascii="Garamond" w:hAnsi="Garamond"/>
                <w:sz w:val="24"/>
                <w:szCs w:val="24"/>
              </w:rPr>
              <w:t>.18**</w:t>
            </w:r>
          </w:p>
        </w:tc>
        <w:tc>
          <w:tcPr>
            <w:tcW w:w="1472" w:type="dxa"/>
          </w:tcPr>
          <w:p w14:paraId="744DB48B" w14:textId="77777777" w:rsidR="00421FDB" w:rsidRPr="00421FDB" w:rsidRDefault="00421FDB" w:rsidP="004563FC">
            <w:pPr>
              <w:jc w:val="center"/>
              <w:rPr>
                <w:rFonts w:ascii="Garamond" w:hAnsi="Garamond"/>
                <w:sz w:val="24"/>
                <w:szCs w:val="24"/>
              </w:rPr>
            </w:pPr>
            <w:r w:rsidRPr="00421FDB">
              <w:rPr>
                <w:rFonts w:ascii="Garamond" w:hAnsi="Garamond"/>
                <w:sz w:val="24"/>
                <w:szCs w:val="24"/>
              </w:rPr>
              <w:t>.09</w:t>
            </w:r>
          </w:p>
        </w:tc>
        <w:tc>
          <w:tcPr>
            <w:tcW w:w="1472" w:type="dxa"/>
          </w:tcPr>
          <w:p w14:paraId="64141F5F" w14:textId="77777777" w:rsidR="00421FDB" w:rsidRPr="00421FDB" w:rsidRDefault="00421FDB" w:rsidP="004563FC">
            <w:pPr>
              <w:jc w:val="center"/>
              <w:rPr>
                <w:rFonts w:ascii="Garamond" w:hAnsi="Garamond"/>
                <w:sz w:val="24"/>
                <w:szCs w:val="24"/>
              </w:rPr>
            </w:pPr>
            <w:r w:rsidRPr="00421FDB">
              <w:rPr>
                <w:rFonts w:ascii="Garamond" w:hAnsi="Garamond"/>
                <w:sz w:val="24"/>
                <w:szCs w:val="24"/>
              </w:rPr>
              <w:t>.15**</w:t>
            </w:r>
          </w:p>
        </w:tc>
      </w:tr>
      <w:tr w:rsidR="0011018B" w14:paraId="31FD611B" w14:textId="77777777" w:rsidTr="00246669">
        <w:trPr>
          <w:trHeight w:val="279"/>
        </w:trPr>
        <w:tc>
          <w:tcPr>
            <w:tcW w:w="4129" w:type="dxa"/>
          </w:tcPr>
          <w:p w14:paraId="0B29493F" w14:textId="77777777" w:rsidR="00421FDB" w:rsidRPr="00421FDB" w:rsidRDefault="00421FDB" w:rsidP="004563FC">
            <w:pPr>
              <w:rPr>
                <w:rFonts w:ascii="Garamond" w:hAnsi="Garamond"/>
                <w:sz w:val="24"/>
                <w:szCs w:val="24"/>
              </w:rPr>
            </w:pPr>
            <w:r w:rsidRPr="00421FDB">
              <w:rPr>
                <w:rFonts w:ascii="Garamond" w:hAnsi="Garamond"/>
                <w:sz w:val="24"/>
                <w:szCs w:val="24"/>
              </w:rPr>
              <w:t>Necesidad de aprobación</w:t>
            </w:r>
          </w:p>
        </w:tc>
        <w:tc>
          <w:tcPr>
            <w:tcW w:w="1471" w:type="dxa"/>
          </w:tcPr>
          <w:p w14:paraId="49EBB474" w14:textId="77777777" w:rsidR="00421FDB" w:rsidRPr="00421FDB" w:rsidRDefault="00421FDB" w:rsidP="004563FC">
            <w:pPr>
              <w:jc w:val="center"/>
              <w:rPr>
                <w:rFonts w:ascii="Garamond" w:hAnsi="Garamond"/>
                <w:sz w:val="24"/>
                <w:szCs w:val="24"/>
              </w:rPr>
            </w:pPr>
            <w:r w:rsidRPr="00421FDB">
              <w:rPr>
                <w:rFonts w:ascii="Garamond" w:hAnsi="Garamond"/>
                <w:sz w:val="24"/>
                <w:szCs w:val="24"/>
              </w:rPr>
              <w:t>-.01</w:t>
            </w:r>
          </w:p>
        </w:tc>
        <w:tc>
          <w:tcPr>
            <w:tcW w:w="1472" w:type="dxa"/>
          </w:tcPr>
          <w:p w14:paraId="72769350" w14:textId="77777777" w:rsidR="00421FDB" w:rsidRPr="00421FDB" w:rsidRDefault="00421FDB" w:rsidP="004563FC">
            <w:pPr>
              <w:jc w:val="center"/>
              <w:rPr>
                <w:rFonts w:ascii="Garamond" w:hAnsi="Garamond"/>
                <w:sz w:val="24"/>
                <w:szCs w:val="24"/>
              </w:rPr>
            </w:pPr>
            <w:r w:rsidRPr="00421FDB">
              <w:rPr>
                <w:rFonts w:ascii="Garamond" w:hAnsi="Garamond"/>
                <w:sz w:val="24"/>
                <w:szCs w:val="24"/>
              </w:rPr>
              <w:t>.28**</w:t>
            </w:r>
          </w:p>
        </w:tc>
        <w:tc>
          <w:tcPr>
            <w:tcW w:w="1472" w:type="dxa"/>
          </w:tcPr>
          <w:p w14:paraId="49FE67B6" w14:textId="77777777" w:rsidR="00421FDB" w:rsidRPr="00421FDB" w:rsidRDefault="00421FDB" w:rsidP="004563FC">
            <w:pPr>
              <w:jc w:val="center"/>
              <w:rPr>
                <w:rFonts w:ascii="Garamond" w:hAnsi="Garamond"/>
                <w:sz w:val="24"/>
                <w:szCs w:val="24"/>
              </w:rPr>
            </w:pPr>
            <w:r w:rsidRPr="00421FDB">
              <w:rPr>
                <w:rFonts w:ascii="Garamond" w:hAnsi="Garamond"/>
                <w:sz w:val="24"/>
                <w:szCs w:val="24"/>
              </w:rPr>
              <w:t>.20**</w:t>
            </w:r>
          </w:p>
        </w:tc>
        <w:tc>
          <w:tcPr>
            <w:tcW w:w="1472" w:type="dxa"/>
          </w:tcPr>
          <w:p w14:paraId="3FDD9080" w14:textId="77777777" w:rsidR="00421FDB" w:rsidRPr="00421FDB" w:rsidRDefault="00421FDB" w:rsidP="004563FC">
            <w:pPr>
              <w:jc w:val="center"/>
              <w:rPr>
                <w:rFonts w:ascii="Garamond" w:hAnsi="Garamond"/>
                <w:sz w:val="24"/>
                <w:szCs w:val="24"/>
              </w:rPr>
            </w:pPr>
            <w:r w:rsidRPr="00421FDB">
              <w:rPr>
                <w:rFonts w:ascii="Garamond" w:hAnsi="Garamond"/>
                <w:sz w:val="24"/>
                <w:szCs w:val="24"/>
              </w:rPr>
              <w:t>.08</w:t>
            </w:r>
          </w:p>
        </w:tc>
      </w:tr>
      <w:tr w:rsidR="0011018B" w14:paraId="5F062AD0" w14:textId="77777777" w:rsidTr="00246669">
        <w:trPr>
          <w:trHeight w:val="300"/>
        </w:trPr>
        <w:tc>
          <w:tcPr>
            <w:tcW w:w="4129" w:type="dxa"/>
            <w:tcBorders>
              <w:bottom w:val="single" w:sz="4" w:space="0" w:color="auto"/>
            </w:tcBorders>
          </w:tcPr>
          <w:p w14:paraId="60832425" w14:textId="77777777" w:rsidR="00421FDB" w:rsidRPr="00421FDB" w:rsidRDefault="00421FDB" w:rsidP="004563FC">
            <w:pPr>
              <w:rPr>
                <w:rFonts w:ascii="Garamond" w:hAnsi="Garamond"/>
                <w:sz w:val="24"/>
                <w:szCs w:val="24"/>
              </w:rPr>
            </w:pPr>
            <w:r w:rsidRPr="00421FDB">
              <w:rPr>
                <w:rFonts w:ascii="Garamond" w:hAnsi="Garamond"/>
                <w:sz w:val="24"/>
                <w:szCs w:val="24"/>
              </w:rPr>
              <w:t>Preocupación por las relaciones</w:t>
            </w:r>
          </w:p>
        </w:tc>
        <w:tc>
          <w:tcPr>
            <w:tcW w:w="1471" w:type="dxa"/>
            <w:tcBorders>
              <w:bottom w:val="single" w:sz="4" w:space="0" w:color="auto"/>
            </w:tcBorders>
          </w:tcPr>
          <w:p w14:paraId="220E8964" w14:textId="77777777" w:rsidR="00421FDB" w:rsidRPr="00421FDB" w:rsidRDefault="00421FDB" w:rsidP="004563FC">
            <w:pPr>
              <w:jc w:val="center"/>
              <w:rPr>
                <w:rFonts w:ascii="Garamond" w:hAnsi="Garamond"/>
                <w:sz w:val="24"/>
                <w:szCs w:val="24"/>
              </w:rPr>
            </w:pPr>
            <w:r w:rsidRPr="00421FDB">
              <w:rPr>
                <w:rFonts w:ascii="Garamond" w:hAnsi="Garamond"/>
                <w:sz w:val="24"/>
                <w:szCs w:val="24"/>
              </w:rPr>
              <w:t>.06</w:t>
            </w:r>
          </w:p>
        </w:tc>
        <w:tc>
          <w:tcPr>
            <w:tcW w:w="1472" w:type="dxa"/>
            <w:tcBorders>
              <w:bottom w:val="single" w:sz="4" w:space="0" w:color="auto"/>
            </w:tcBorders>
          </w:tcPr>
          <w:p w14:paraId="22B99506" w14:textId="77777777" w:rsidR="00421FDB" w:rsidRPr="00421FDB" w:rsidRDefault="00421FDB" w:rsidP="004563FC">
            <w:pPr>
              <w:jc w:val="center"/>
              <w:rPr>
                <w:rFonts w:ascii="Garamond" w:hAnsi="Garamond"/>
                <w:sz w:val="24"/>
                <w:szCs w:val="24"/>
              </w:rPr>
            </w:pPr>
            <w:r w:rsidRPr="00421FDB">
              <w:rPr>
                <w:rFonts w:ascii="Garamond" w:hAnsi="Garamond"/>
                <w:sz w:val="24"/>
                <w:szCs w:val="24"/>
              </w:rPr>
              <w:t>.35*</w:t>
            </w:r>
          </w:p>
        </w:tc>
        <w:tc>
          <w:tcPr>
            <w:tcW w:w="1472" w:type="dxa"/>
            <w:tcBorders>
              <w:bottom w:val="single" w:sz="4" w:space="0" w:color="auto"/>
            </w:tcBorders>
          </w:tcPr>
          <w:p w14:paraId="4496DCE6" w14:textId="77777777" w:rsidR="00421FDB" w:rsidRPr="00421FDB" w:rsidRDefault="00421FDB" w:rsidP="004563FC">
            <w:pPr>
              <w:jc w:val="center"/>
              <w:rPr>
                <w:rFonts w:ascii="Garamond" w:hAnsi="Garamond"/>
                <w:sz w:val="24"/>
                <w:szCs w:val="24"/>
              </w:rPr>
            </w:pPr>
            <w:r w:rsidRPr="00421FDB">
              <w:rPr>
                <w:rFonts w:ascii="Garamond" w:hAnsi="Garamond"/>
                <w:sz w:val="24"/>
                <w:szCs w:val="24"/>
              </w:rPr>
              <w:t>.31**</w:t>
            </w:r>
          </w:p>
        </w:tc>
        <w:tc>
          <w:tcPr>
            <w:tcW w:w="1472" w:type="dxa"/>
            <w:tcBorders>
              <w:bottom w:val="single" w:sz="4" w:space="0" w:color="auto"/>
            </w:tcBorders>
          </w:tcPr>
          <w:p w14:paraId="6AA53599" w14:textId="77777777" w:rsidR="00421FDB" w:rsidRPr="00421FDB" w:rsidRDefault="00421FDB" w:rsidP="004563FC">
            <w:pPr>
              <w:jc w:val="center"/>
              <w:rPr>
                <w:rFonts w:ascii="Garamond" w:hAnsi="Garamond"/>
                <w:sz w:val="24"/>
                <w:szCs w:val="24"/>
              </w:rPr>
            </w:pPr>
            <w:r w:rsidRPr="00421FDB">
              <w:rPr>
                <w:rFonts w:ascii="Garamond" w:hAnsi="Garamond"/>
                <w:sz w:val="24"/>
                <w:szCs w:val="24"/>
              </w:rPr>
              <w:t>.17**</w:t>
            </w:r>
          </w:p>
        </w:tc>
      </w:tr>
      <w:tr w:rsidR="00421FDB" w14:paraId="029CC17D" w14:textId="77777777" w:rsidTr="0011018B">
        <w:trPr>
          <w:trHeight w:val="234"/>
        </w:trPr>
        <w:tc>
          <w:tcPr>
            <w:tcW w:w="10016" w:type="dxa"/>
            <w:gridSpan w:val="5"/>
            <w:tcBorders>
              <w:top w:val="single" w:sz="4" w:space="0" w:color="auto"/>
            </w:tcBorders>
          </w:tcPr>
          <w:p w14:paraId="0AA54D8D" w14:textId="77777777" w:rsidR="00421FDB" w:rsidRPr="00421FDB" w:rsidRDefault="00421FDB" w:rsidP="004563FC">
            <w:pPr>
              <w:rPr>
                <w:rFonts w:ascii="Garamond" w:hAnsi="Garamond"/>
                <w:sz w:val="24"/>
                <w:szCs w:val="24"/>
              </w:rPr>
            </w:pPr>
            <w:r w:rsidRPr="00421FDB">
              <w:rPr>
                <w:rFonts w:ascii="Garamond" w:hAnsi="Garamond" w:cs="Times New Roman"/>
                <w:i/>
                <w:sz w:val="24"/>
                <w:szCs w:val="24"/>
              </w:rPr>
              <w:t>Nota. *= p &lt; .05, **= p &lt; .001.</w:t>
            </w:r>
          </w:p>
        </w:tc>
      </w:tr>
    </w:tbl>
    <w:p w14:paraId="2617EC3C" w14:textId="03EB0960" w:rsidR="000209F6" w:rsidRDefault="00770C44">
      <w:pPr>
        <w:pStyle w:val="Normal1"/>
        <w:spacing w:after="0" w:line="480" w:lineRule="auto"/>
        <w:ind w:firstLine="708"/>
        <w:jc w:val="both"/>
        <w:rPr>
          <w:rFonts w:ascii="Garamond" w:eastAsia="Garamond" w:hAnsi="Garamond" w:cs="Garamond"/>
          <w:sz w:val="24"/>
        </w:rPr>
      </w:pPr>
      <w:r>
        <w:rPr>
          <w:rFonts w:ascii="Garamond" w:eastAsia="Garamond" w:hAnsi="Garamond" w:cs="Garamond"/>
          <w:sz w:val="24"/>
        </w:rPr>
        <w:t xml:space="preserve"> </w:t>
      </w:r>
    </w:p>
    <w:p w14:paraId="659A076D" w14:textId="7ECE8B77" w:rsidR="00B63BD5" w:rsidRDefault="00770C44" w:rsidP="000209F6">
      <w:pPr>
        <w:pStyle w:val="Normal1"/>
        <w:spacing w:after="0" w:line="480" w:lineRule="auto"/>
        <w:ind w:firstLine="708"/>
        <w:jc w:val="both"/>
      </w:pPr>
      <w:r>
        <w:rPr>
          <w:rFonts w:ascii="Garamond" w:eastAsia="Garamond" w:hAnsi="Garamond" w:cs="Garamond"/>
          <w:sz w:val="24"/>
        </w:rPr>
        <w:t xml:space="preserve">Este patrón de correlaciones en lo principal es consistente con otros hallazgos como los de </w:t>
      </w:r>
      <w:proofErr w:type="spellStart"/>
      <w:r>
        <w:rPr>
          <w:rFonts w:ascii="Garamond" w:eastAsia="Garamond" w:hAnsi="Garamond" w:cs="Garamond"/>
          <w:sz w:val="24"/>
        </w:rPr>
        <w:t>Feeney</w:t>
      </w:r>
      <w:proofErr w:type="spellEnd"/>
      <w:r>
        <w:rPr>
          <w:rFonts w:ascii="Garamond" w:eastAsia="Garamond" w:hAnsi="Garamond" w:cs="Garamond"/>
          <w:sz w:val="24"/>
        </w:rPr>
        <w:t xml:space="preserve"> (1999). En efecto, en estos datos hay un claro patrón en favor del apego seguro y del apego temeroso. Es menos claro para el estilo ansioso, ya que su asociación con la incomodidad con la cercanía es positiva pero moderada. Por otro lado, la asociación positiva pero baja entre el estilo de apego ansioso y la infravaloración de las relaciones, muestra la ambigüedad del estilo de apego ansioso lo cual puede ser una característica esperable en este estilo de apego. En el caso del estilo de apego de evitación, la asociación más bien baja respecto a la incomodidad con la cercanía es teóricamente coherente, debido a la baja </w:t>
      </w:r>
      <w:r>
        <w:rPr>
          <w:rFonts w:ascii="Garamond" w:eastAsia="Garamond" w:hAnsi="Garamond" w:cs="Garamond"/>
          <w:sz w:val="24"/>
        </w:rPr>
        <w:lastRenderedPageBreak/>
        <w:t xml:space="preserve">presencia posible de preocupación con las relaciones en el estilo de apego de evitación; no se trata de ausencia sino de algún grado de ansiedad. </w:t>
      </w:r>
    </w:p>
    <w:p w14:paraId="611BE06C" w14:textId="77777777" w:rsidR="00B63BD5" w:rsidRDefault="00770C44">
      <w:pPr>
        <w:pStyle w:val="Normal1"/>
        <w:spacing w:after="0" w:line="480" w:lineRule="auto"/>
        <w:jc w:val="both"/>
      </w:pPr>
      <w:r>
        <w:rPr>
          <w:rFonts w:ascii="Garamond" w:eastAsia="Garamond" w:hAnsi="Garamond" w:cs="Garamond"/>
          <w:i/>
          <w:sz w:val="24"/>
        </w:rPr>
        <w:t>Procedimientos</w:t>
      </w:r>
    </w:p>
    <w:p w14:paraId="057D8ACC" w14:textId="7D99F48B" w:rsidR="00B63BD5" w:rsidRDefault="00770C44">
      <w:pPr>
        <w:pStyle w:val="Normal1"/>
        <w:spacing w:after="0" w:line="480" w:lineRule="auto"/>
        <w:jc w:val="both"/>
      </w:pPr>
      <w:r>
        <w:rPr>
          <w:rFonts w:ascii="Garamond" w:eastAsia="Garamond" w:hAnsi="Garamond" w:cs="Garamond"/>
          <w:sz w:val="24"/>
        </w:rPr>
        <w:tab/>
        <w:t xml:space="preserve">Para la recolección de los datos se aplicó un cuestionario con las escalas, presentándose alternadas en su orden de aparición en varios tipos de cuestionarios. Asistentes de investigación entrenados para la tarea aplicaron los cuestionarios en el centro educativo de los jóvenes. El criterio de participación bajo consentimiento informado de madres y padres y el asentimiento informado de los jóvenes fue respetado, así como la condición de retirarse de la investigación cuando así lo desearan. </w:t>
      </w:r>
      <w:r w:rsidR="00DD5772">
        <w:rPr>
          <w:rFonts w:ascii="Garamond" w:eastAsia="Garamond" w:hAnsi="Garamond" w:cs="Garamond"/>
          <w:sz w:val="24"/>
        </w:rPr>
        <w:t>El</w:t>
      </w:r>
      <w:r w:rsidR="00E61254">
        <w:rPr>
          <w:rFonts w:ascii="Garamond" w:eastAsia="Garamond" w:hAnsi="Garamond" w:cs="Garamond"/>
          <w:sz w:val="24"/>
        </w:rPr>
        <w:t xml:space="preserve"> estudio fue llevado a cabo según las normas del Comité Ético-Científico de la Vicerrectoría de Investigación, de la Universidad de Costa Rica.</w:t>
      </w:r>
    </w:p>
    <w:p w14:paraId="57D23697" w14:textId="77777777" w:rsidR="00B63BD5" w:rsidRDefault="00770C44">
      <w:pPr>
        <w:pStyle w:val="Normal1"/>
        <w:spacing w:after="0" w:line="480" w:lineRule="auto"/>
        <w:jc w:val="center"/>
      </w:pPr>
      <w:r>
        <w:rPr>
          <w:rFonts w:ascii="Garamond" w:eastAsia="Garamond" w:hAnsi="Garamond" w:cs="Garamond"/>
          <w:b/>
          <w:sz w:val="24"/>
        </w:rPr>
        <w:t>Resultados</w:t>
      </w:r>
    </w:p>
    <w:p w14:paraId="36851C38" w14:textId="4A57E54D" w:rsidR="00B63BD5" w:rsidRDefault="00770C44">
      <w:pPr>
        <w:pStyle w:val="Normal1"/>
        <w:spacing w:after="0" w:line="480" w:lineRule="auto"/>
        <w:ind w:firstLine="708"/>
        <w:jc w:val="both"/>
      </w:pPr>
      <w:r>
        <w:rPr>
          <w:rFonts w:ascii="Garamond" w:eastAsia="Garamond" w:hAnsi="Garamond" w:cs="Garamond"/>
          <w:sz w:val="24"/>
        </w:rPr>
        <w:t xml:space="preserve">Cabe recordar que en esta investigación sólo se tienen dos indicadores indirectos del nivel socio-económico, a saber, la ocupación y el nivel de escolaridad, tanto de la madre como del padre, respecto a la identidad personal, la figura de apego y el estilo de apego. Los análisis realizados no muestran un efecto estadísticamente significativo de la ocupación del padre sobre la identidad personal. En cambio, sí se encuentra un efecto </w:t>
      </w:r>
      <w:r w:rsidR="000209F6">
        <w:rPr>
          <w:rFonts w:ascii="Garamond" w:eastAsia="Garamond" w:hAnsi="Garamond" w:cs="Garamond"/>
          <w:sz w:val="24"/>
        </w:rPr>
        <w:t>significativo</w:t>
      </w:r>
      <w:r>
        <w:rPr>
          <w:rFonts w:ascii="Garamond" w:eastAsia="Garamond" w:hAnsi="Garamond" w:cs="Garamond"/>
          <w:sz w:val="24"/>
        </w:rPr>
        <w:t xml:space="preserve"> de la ocupación de la madre sobre la identidad difusión a partir de la aplicación del </w:t>
      </w:r>
      <w:proofErr w:type="spellStart"/>
      <w:r>
        <w:rPr>
          <w:rFonts w:ascii="Garamond" w:eastAsia="Garamond" w:hAnsi="Garamond" w:cs="Garamond"/>
          <w:sz w:val="24"/>
        </w:rPr>
        <w:t>Anova</w:t>
      </w:r>
      <w:proofErr w:type="spellEnd"/>
      <w:r>
        <w:rPr>
          <w:rFonts w:ascii="Garamond" w:eastAsia="Garamond" w:hAnsi="Garamond" w:cs="Garamond"/>
          <w:sz w:val="24"/>
        </w:rPr>
        <w:t xml:space="preserve"> de un factor</w:t>
      </w:r>
      <w:r w:rsidR="00D438A5">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F</w:t>
      </w:r>
      <w:r>
        <w:rPr>
          <w:rFonts w:ascii="Garamond" w:eastAsia="Garamond" w:hAnsi="Garamond" w:cs="Garamond"/>
          <w:sz w:val="24"/>
        </w:rPr>
        <w:t xml:space="preserve">(8, 321) = 2.08, </w:t>
      </w:r>
      <w:r>
        <w:rPr>
          <w:rFonts w:ascii="Garamond" w:eastAsia="Garamond" w:hAnsi="Garamond" w:cs="Garamond"/>
          <w:i/>
          <w:sz w:val="24"/>
        </w:rPr>
        <w:t xml:space="preserve">p </w:t>
      </w:r>
      <w:r w:rsidR="00F0767C">
        <w:rPr>
          <w:rFonts w:ascii="Garamond" w:eastAsia="Garamond" w:hAnsi="Garamond" w:cs="Garamond"/>
          <w:sz w:val="24"/>
        </w:rPr>
        <w:t>= .03</w:t>
      </w:r>
      <w:r>
        <w:rPr>
          <w:rFonts w:ascii="Garamond" w:eastAsia="Garamond" w:hAnsi="Garamond" w:cs="Garamond"/>
          <w:sz w:val="24"/>
        </w:rPr>
        <w:t>. Sin embargo, es un</w:t>
      </w:r>
      <w:r w:rsidR="0040021E">
        <w:rPr>
          <w:rFonts w:ascii="Garamond" w:eastAsia="Garamond" w:hAnsi="Garamond" w:cs="Garamond"/>
          <w:sz w:val="24"/>
        </w:rPr>
        <w:t xml:space="preserve"> tamaño del</w:t>
      </w:r>
      <w:r>
        <w:rPr>
          <w:rFonts w:ascii="Garamond" w:eastAsia="Garamond" w:hAnsi="Garamond" w:cs="Garamond"/>
          <w:sz w:val="24"/>
        </w:rPr>
        <w:t xml:space="preserve"> efecto muy pequeño y con sentido teórico indefinido. Tampoco se encontraron </w:t>
      </w:r>
      <w:r w:rsidR="00323F65">
        <w:rPr>
          <w:rFonts w:ascii="Garamond" w:eastAsia="Garamond" w:hAnsi="Garamond" w:cs="Garamond"/>
          <w:sz w:val="24"/>
        </w:rPr>
        <w:t>diferencias asociadas a</w:t>
      </w:r>
      <w:r>
        <w:rPr>
          <w:rFonts w:ascii="Garamond" w:eastAsia="Garamond" w:hAnsi="Garamond" w:cs="Garamond"/>
          <w:sz w:val="24"/>
        </w:rPr>
        <w:t xml:space="preserve"> la ocupación identidad personal, la figura de apego o el estilo de apego. Esta circunstancia relacionada específicamente con el constructo de identidad, representa una </w:t>
      </w:r>
      <w:r w:rsidR="00323F65">
        <w:rPr>
          <w:rFonts w:ascii="Garamond" w:eastAsia="Garamond" w:hAnsi="Garamond" w:cs="Garamond"/>
          <w:sz w:val="24"/>
        </w:rPr>
        <w:t>restricción</w:t>
      </w:r>
      <w:r>
        <w:rPr>
          <w:rFonts w:ascii="Garamond" w:eastAsia="Garamond" w:hAnsi="Garamond" w:cs="Garamond"/>
          <w:sz w:val="24"/>
        </w:rPr>
        <w:t xml:space="preserve"> de este estudio, en cuanto coincide con índices de ajuste de la Escala de Posiciones de la Identidad bajos, lo que señala una limitación en el ajuste de la escala a la muestra </w:t>
      </w:r>
      <w:r w:rsidR="0040021E">
        <w:rPr>
          <w:rFonts w:ascii="Garamond" w:eastAsia="Garamond" w:hAnsi="Garamond" w:cs="Garamond"/>
          <w:sz w:val="24"/>
        </w:rPr>
        <w:t>costarricense.</w:t>
      </w:r>
      <w:r w:rsidR="00D9355D">
        <w:rPr>
          <w:rFonts w:ascii="Garamond" w:eastAsia="Garamond" w:hAnsi="Garamond" w:cs="Garamond"/>
          <w:sz w:val="24"/>
        </w:rPr>
        <w:t xml:space="preserve"> </w:t>
      </w:r>
      <w:r>
        <w:rPr>
          <w:rFonts w:ascii="Garamond" w:eastAsia="Garamond" w:hAnsi="Garamond" w:cs="Garamond"/>
          <w:sz w:val="24"/>
        </w:rPr>
        <w:t xml:space="preserve">Como se ha notado esto </w:t>
      </w:r>
      <w:r w:rsidR="00F44BAA">
        <w:rPr>
          <w:rFonts w:ascii="Garamond" w:eastAsia="Garamond" w:hAnsi="Garamond" w:cs="Garamond"/>
          <w:sz w:val="24"/>
        </w:rPr>
        <w:t xml:space="preserve">condiciona </w:t>
      </w:r>
      <w:r>
        <w:rPr>
          <w:rFonts w:ascii="Garamond" w:eastAsia="Garamond" w:hAnsi="Garamond" w:cs="Garamond"/>
          <w:sz w:val="24"/>
        </w:rPr>
        <w:t>los alcances de las conclusiones realizadas con esta escala y hay que tomar esto en consideración al analizar específicamente los resultados relacionados con las posiciones de la identidad personal y con la identidad de exploración y compromiso. Así pues</w:t>
      </w:r>
      <w:r w:rsidR="000209F6">
        <w:rPr>
          <w:rFonts w:ascii="Garamond" w:eastAsia="Garamond" w:hAnsi="Garamond" w:cs="Garamond"/>
          <w:sz w:val="24"/>
        </w:rPr>
        <w:t>,</w:t>
      </w:r>
      <w:r>
        <w:rPr>
          <w:rFonts w:ascii="Garamond" w:eastAsia="Garamond" w:hAnsi="Garamond" w:cs="Garamond"/>
          <w:sz w:val="24"/>
        </w:rPr>
        <w:t xml:space="preserve"> los resultados que se muestran a continuación siguen el orden </w:t>
      </w:r>
      <w:r w:rsidR="00CB35B6">
        <w:rPr>
          <w:rFonts w:ascii="Garamond" w:eastAsia="Garamond" w:hAnsi="Garamond" w:cs="Garamond"/>
          <w:sz w:val="24"/>
        </w:rPr>
        <w:t>de las hipótesis ya planteadas.</w:t>
      </w:r>
    </w:p>
    <w:p w14:paraId="2B985042" w14:textId="68E1877B" w:rsidR="00B63BD5" w:rsidRDefault="00770C44">
      <w:pPr>
        <w:pStyle w:val="Normal1"/>
        <w:spacing w:after="0" w:line="480" w:lineRule="auto"/>
        <w:ind w:firstLine="708"/>
        <w:jc w:val="both"/>
      </w:pPr>
      <w:r>
        <w:rPr>
          <w:rFonts w:ascii="Garamond" w:eastAsia="Garamond" w:hAnsi="Garamond" w:cs="Garamond"/>
          <w:sz w:val="24"/>
        </w:rPr>
        <w:lastRenderedPageBreak/>
        <w:t>La</w:t>
      </w:r>
      <w:r w:rsidR="000209F6">
        <w:rPr>
          <w:rFonts w:ascii="Garamond" w:eastAsia="Garamond" w:hAnsi="Garamond" w:cs="Garamond"/>
          <w:sz w:val="24"/>
        </w:rPr>
        <w:t xml:space="preserve"> primera</w:t>
      </w:r>
      <w:r>
        <w:rPr>
          <w:rFonts w:ascii="Garamond" w:eastAsia="Garamond" w:hAnsi="Garamond" w:cs="Garamond"/>
          <w:sz w:val="24"/>
        </w:rPr>
        <w:t xml:space="preserve"> hipótesis plantea que habrían</w:t>
      </w:r>
      <w:r>
        <w:rPr>
          <w:rFonts w:ascii="Garamond" w:eastAsia="Garamond" w:hAnsi="Garamond" w:cs="Garamond"/>
          <w:i/>
          <w:sz w:val="24"/>
        </w:rPr>
        <w:t xml:space="preserve"> </w:t>
      </w:r>
      <w:r>
        <w:rPr>
          <w:rFonts w:ascii="Garamond" w:eastAsia="Garamond" w:hAnsi="Garamond" w:cs="Garamond"/>
          <w:sz w:val="24"/>
        </w:rPr>
        <w:t>diferencias entre hombres y mujeres respecto a su figura de apego (madre o padre o pares). En cuanto a esta hipótesis se enc</w:t>
      </w:r>
      <w:r w:rsidR="000209F6">
        <w:rPr>
          <w:rFonts w:ascii="Garamond" w:eastAsia="Garamond" w:hAnsi="Garamond" w:cs="Garamond"/>
          <w:sz w:val="24"/>
        </w:rPr>
        <w:t>o</w:t>
      </w:r>
      <w:r>
        <w:rPr>
          <w:rFonts w:ascii="Garamond" w:eastAsia="Garamond" w:hAnsi="Garamond" w:cs="Garamond"/>
          <w:sz w:val="24"/>
        </w:rPr>
        <w:t>ntr</w:t>
      </w:r>
      <w:r w:rsidR="000209F6">
        <w:rPr>
          <w:rFonts w:ascii="Garamond" w:eastAsia="Garamond" w:hAnsi="Garamond" w:cs="Garamond"/>
          <w:sz w:val="24"/>
        </w:rPr>
        <w:t>ó</w:t>
      </w:r>
      <w:r>
        <w:rPr>
          <w:rFonts w:ascii="Garamond" w:eastAsia="Garamond" w:hAnsi="Garamond" w:cs="Garamond"/>
          <w:sz w:val="24"/>
        </w:rPr>
        <w:t xml:space="preserve"> que efectivamente hay diferencias entre hombres y mujeres </w:t>
      </w:r>
      <w:r>
        <w:rPr>
          <w:rFonts w:ascii="Times New Roman" w:eastAsia="Garamond" w:hAnsi="Times New Roman" w:cs="Times New Roman"/>
          <w:sz w:val="24"/>
        </w:rPr>
        <w:t>χ</w:t>
      </w:r>
      <w:r>
        <w:rPr>
          <w:rFonts w:ascii="Garamond" w:eastAsia="Garamond" w:hAnsi="Garamond" w:cs="Garamond"/>
          <w:sz w:val="24"/>
          <w:vertAlign w:val="superscript"/>
        </w:rPr>
        <w:t>2</w:t>
      </w:r>
      <w:r>
        <w:rPr>
          <w:rFonts w:ascii="Garamond" w:eastAsia="Garamond" w:hAnsi="Garamond" w:cs="Garamond"/>
          <w:sz w:val="24"/>
        </w:rPr>
        <w:t xml:space="preserve">(4, </w:t>
      </w:r>
      <w:r w:rsidRPr="005B6778">
        <w:rPr>
          <w:rFonts w:ascii="Garamond" w:eastAsia="Garamond" w:hAnsi="Garamond" w:cs="Garamond"/>
          <w:i/>
          <w:sz w:val="24"/>
        </w:rPr>
        <w:t>N</w:t>
      </w:r>
      <w:r>
        <w:rPr>
          <w:rFonts w:ascii="Garamond" w:eastAsia="Garamond" w:hAnsi="Garamond" w:cs="Garamond"/>
          <w:sz w:val="24"/>
        </w:rPr>
        <w:t xml:space="preserve"> = 437) = 11.12,  </w:t>
      </w:r>
      <w:r>
        <w:rPr>
          <w:rFonts w:ascii="Garamond" w:eastAsia="Garamond" w:hAnsi="Garamond" w:cs="Garamond"/>
          <w:i/>
          <w:sz w:val="24"/>
        </w:rPr>
        <w:t xml:space="preserve">p </w:t>
      </w:r>
      <w:r w:rsidR="00F0767C">
        <w:rPr>
          <w:rFonts w:ascii="Garamond" w:eastAsia="Garamond" w:hAnsi="Garamond" w:cs="Garamond"/>
          <w:sz w:val="24"/>
        </w:rPr>
        <w:t>= .02</w:t>
      </w:r>
      <w:r>
        <w:rPr>
          <w:rFonts w:ascii="Garamond" w:eastAsia="Garamond" w:hAnsi="Garamond" w:cs="Garamond"/>
          <w:sz w:val="24"/>
        </w:rPr>
        <w:t>. Las jóvenes mujeres tienen como contundente figura de apego a sus madres. Luego a “otros”, a sus amigos, a la madre y al padre en conjunto y finalmente al padre. En el caso de los varones también su figura de apego primaria es la madre, aunque en menor proporción (la mitad menos) que las mujeres. Cabe considerar, sin embargo, que en esta muestra la cantidad de mujeres es mayor (59%) que la de varones (41%). Luego</w:t>
      </w:r>
      <w:r w:rsidR="000209F6">
        <w:rPr>
          <w:rFonts w:ascii="Garamond" w:eastAsia="Garamond" w:hAnsi="Garamond" w:cs="Garamond"/>
          <w:sz w:val="24"/>
        </w:rPr>
        <w:t>,</w:t>
      </w:r>
      <w:r>
        <w:rPr>
          <w:rFonts w:ascii="Garamond" w:eastAsia="Garamond" w:hAnsi="Garamond" w:cs="Garamond"/>
          <w:sz w:val="24"/>
        </w:rPr>
        <w:t xml:space="preserve"> los jóvenes varones tienen como figura de apego a “otros”, sus amigos, y a la madre y al padre conjuntamente, en la misma proporción que el padre como figura de apego. Tanto en el caso de las jóvenes mujeres como en el caso de los jóvenes varones, el padre como figura de apego tiene poca importancia, aunque para los varones posee mayor importancia que para las mujeres, pero la importancia que tiene para los varones no es mayor que la presentada por la pareja parental en la cual se incluye a la madre. </w:t>
      </w:r>
    </w:p>
    <w:p w14:paraId="2FCA809C" w14:textId="2C34F617" w:rsidR="00B63BD5" w:rsidRDefault="00770C44" w:rsidP="00EB1EA4">
      <w:pPr>
        <w:pStyle w:val="Normal1"/>
        <w:spacing w:after="0" w:line="480" w:lineRule="auto"/>
        <w:ind w:firstLine="708"/>
        <w:jc w:val="both"/>
      </w:pPr>
      <w:r>
        <w:rPr>
          <w:rFonts w:ascii="Garamond" w:eastAsia="Garamond" w:hAnsi="Garamond" w:cs="Garamond"/>
          <w:sz w:val="24"/>
        </w:rPr>
        <w:t>Según la segunda hipótesis propuesta,</w:t>
      </w:r>
      <w:r>
        <w:rPr>
          <w:rFonts w:ascii="Garamond" w:eastAsia="Garamond" w:hAnsi="Garamond" w:cs="Garamond"/>
          <w:i/>
          <w:sz w:val="24"/>
        </w:rPr>
        <w:t xml:space="preserve"> </w:t>
      </w:r>
      <w:r>
        <w:rPr>
          <w:rFonts w:ascii="Garamond" w:eastAsia="Garamond" w:hAnsi="Garamond" w:cs="Garamond"/>
          <w:sz w:val="24"/>
        </w:rPr>
        <w:t>el estilo de apego seguro a los progenitores estará asociado a los cambios en la variable de identidad familiar más que a los de la variable de identidad relacional y más al compromiso que a la exploración. Para confirmar esta hipótesis se examinaron las relaciones de los estilos de apego con las escalas de identidad personal. No se encontró ningún efecto del estilo de apego seguro sobre las posiciones de la identidad del yo.</w:t>
      </w:r>
      <w:r w:rsidR="000209F6">
        <w:rPr>
          <w:rFonts w:ascii="Garamond" w:eastAsia="Garamond" w:hAnsi="Garamond" w:cs="Garamond"/>
          <w:sz w:val="24"/>
        </w:rPr>
        <w:t xml:space="preserve"> </w:t>
      </w:r>
      <w:r>
        <w:rPr>
          <w:rFonts w:ascii="Garamond" w:eastAsia="Garamond" w:hAnsi="Garamond" w:cs="Garamond"/>
          <w:sz w:val="24"/>
        </w:rPr>
        <w:t>En cambio</w:t>
      </w:r>
      <w:r w:rsidR="000209F6">
        <w:rPr>
          <w:rFonts w:ascii="Garamond" w:eastAsia="Garamond" w:hAnsi="Garamond" w:cs="Garamond"/>
          <w:sz w:val="24"/>
        </w:rPr>
        <w:t>,</w:t>
      </w:r>
      <w:r>
        <w:rPr>
          <w:rFonts w:ascii="Garamond" w:eastAsia="Garamond" w:hAnsi="Garamond" w:cs="Garamond"/>
          <w:sz w:val="24"/>
        </w:rPr>
        <w:t xml:space="preserve"> para las sub-escalas de identidad de exploración y de compromiso </w:t>
      </w:r>
      <w:r w:rsidR="000209F6">
        <w:rPr>
          <w:rFonts w:ascii="Garamond" w:eastAsia="Garamond" w:hAnsi="Garamond" w:cs="Garamond"/>
          <w:sz w:val="24"/>
        </w:rPr>
        <w:t xml:space="preserve">se identificaron </w:t>
      </w:r>
      <w:r>
        <w:rPr>
          <w:rFonts w:ascii="Garamond" w:eastAsia="Garamond" w:hAnsi="Garamond" w:cs="Garamond"/>
          <w:sz w:val="24"/>
        </w:rPr>
        <w:t>algunos hallazgos. Est</w:t>
      </w:r>
      <w:r w:rsidR="000209F6">
        <w:rPr>
          <w:rFonts w:ascii="Garamond" w:eastAsia="Garamond" w:hAnsi="Garamond" w:cs="Garamond"/>
          <w:sz w:val="24"/>
        </w:rPr>
        <w:t>o</w:t>
      </w:r>
      <w:r>
        <w:rPr>
          <w:rFonts w:ascii="Garamond" w:eastAsia="Garamond" w:hAnsi="Garamond" w:cs="Garamond"/>
          <w:sz w:val="24"/>
        </w:rPr>
        <w:t>s fueron examinadas mediante un análisis multivariado de varianza, con modelo factorial completo</w:t>
      </w:r>
      <w:r w:rsidR="00D438A5">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F</w:t>
      </w:r>
      <w:r w:rsidRPr="00F0767C">
        <w:rPr>
          <w:rFonts w:ascii="Garamond" w:eastAsia="Garamond" w:hAnsi="Garamond" w:cs="Garamond"/>
          <w:sz w:val="24"/>
        </w:rPr>
        <w:t>(24, 927)</w:t>
      </w:r>
      <w:r>
        <w:rPr>
          <w:rFonts w:ascii="Garamond" w:eastAsia="Garamond" w:hAnsi="Garamond" w:cs="Garamond"/>
          <w:i/>
          <w:sz w:val="24"/>
        </w:rPr>
        <w:t xml:space="preserve"> </w:t>
      </w:r>
      <w:r w:rsidR="00F0767C">
        <w:rPr>
          <w:rFonts w:ascii="Garamond" w:eastAsia="Garamond" w:hAnsi="Garamond" w:cs="Garamond"/>
          <w:sz w:val="24"/>
        </w:rPr>
        <w:t>= 1.56</w:t>
      </w:r>
      <w:r>
        <w:rPr>
          <w:rFonts w:ascii="Garamond" w:eastAsia="Garamond" w:hAnsi="Garamond" w:cs="Garamond"/>
          <w:sz w:val="24"/>
        </w:rPr>
        <w:t xml:space="preserve">, </w:t>
      </w:r>
      <w:r>
        <w:rPr>
          <w:rFonts w:ascii="Garamond" w:eastAsia="Garamond" w:hAnsi="Garamond" w:cs="Garamond"/>
          <w:i/>
          <w:sz w:val="24"/>
        </w:rPr>
        <w:t>p</w:t>
      </w:r>
      <w:r w:rsidR="00F0767C">
        <w:rPr>
          <w:rFonts w:ascii="Garamond" w:eastAsia="Garamond" w:hAnsi="Garamond" w:cs="Garamond"/>
          <w:i/>
          <w:sz w:val="24"/>
        </w:rPr>
        <w:t xml:space="preserve"> </w:t>
      </w:r>
      <w:r w:rsidR="00F0767C">
        <w:rPr>
          <w:rFonts w:ascii="Garamond" w:eastAsia="Garamond" w:hAnsi="Garamond" w:cs="Garamond"/>
          <w:sz w:val="24"/>
        </w:rPr>
        <w:t xml:space="preserve">= </w:t>
      </w:r>
      <w:r>
        <w:rPr>
          <w:rFonts w:ascii="Garamond" w:eastAsia="Garamond" w:hAnsi="Garamond" w:cs="Garamond"/>
          <w:sz w:val="24"/>
        </w:rPr>
        <w:t>.043,</w:t>
      </w:r>
      <w:r w:rsidRPr="00323F65">
        <w:rPr>
          <w:rFonts w:ascii="Garamond" w:eastAsia="Garamond" w:hAnsi="Garamond" w:cs="Garamond"/>
          <w:sz w:val="24"/>
          <w:szCs w:val="24"/>
        </w:rPr>
        <w:t xml:space="preserve"> </w:t>
      </w:r>
      <w:r w:rsidR="00323F65" w:rsidRPr="00314145">
        <w:rPr>
          <w:rFonts w:ascii="Times New Roman" w:hAnsi="Times New Roman" w:cs="Times New Roman"/>
          <w:sz w:val="24"/>
          <w:szCs w:val="24"/>
          <w:lang w:val="en-US"/>
        </w:rPr>
        <w:t>η</w:t>
      </w:r>
      <w:r w:rsidR="002862FB" w:rsidRPr="00323F65">
        <w:rPr>
          <w:rFonts w:ascii="Garamond" w:eastAsia="Garamond" w:hAnsi="Garamond" w:cs="Garamond"/>
          <w:sz w:val="24"/>
          <w:szCs w:val="24"/>
          <w:vertAlign w:val="superscript"/>
        </w:rPr>
        <w:t>2</w:t>
      </w:r>
      <w:r w:rsidR="002862FB">
        <w:rPr>
          <w:rFonts w:ascii="Times New Roman" w:eastAsia="Garamond" w:hAnsi="Times New Roman" w:cs="Times New Roman"/>
          <w:sz w:val="24"/>
        </w:rPr>
        <w:t xml:space="preserve"> </w:t>
      </w:r>
      <w:r w:rsidR="00D438A5">
        <w:rPr>
          <w:rFonts w:ascii="Garamond" w:eastAsia="Garamond" w:hAnsi="Garamond" w:cs="Garamond"/>
          <w:sz w:val="24"/>
        </w:rPr>
        <w:t>= .04,</w:t>
      </w:r>
      <w:r>
        <w:rPr>
          <w:rFonts w:ascii="Garamond" w:eastAsia="Garamond" w:hAnsi="Garamond" w:cs="Garamond"/>
          <w:sz w:val="24"/>
        </w:rPr>
        <w:t xml:space="preserve"> y con las pruebas post-hoc </w:t>
      </w:r>
      <w:proofErr w:type="spellStart"/>
      <w:r>
        <w:rPr>
          <w:rFonts w:ascii="Garamond" w:eastAsia="Garamond" w:hAnsi="Garamond" w:cs="Garamond"/>
          <w:sz w:val="24"/>
        </w:rPr>
        <w:t>Games-Howell</w:t>
      </w:r>
      <w:proofErr w:type="spellEnd"/>
      <w:r>
        <w:rPr>
          <w:rFonts w:ascii="Garamond" w:eastAsia="Garamond" w:hAnsi="Garamond" w:cs="Garamond"/>
          <w:sz w:val="24"/>
        </w:rPr>
        <w:t xml:space="preserve"> y </w:t>
      </w:r>
      <w:proofErr w:type="spellStart"/>
      <w:r>
        <w:rPr>
          <w:rFonts w:ascii="Garamond" w:eastAsia="Garamond" w:hAnsi="Garamond" w:cs="Garamond"/>
          <w:sz w:val="24"/>
        </w:rPr>
        <w:t>Tukey</w:t>
      </w:r>
      <w:proofErr w:type="spellEnd"/>
      <w:r>
        <w:rPr>
          <w:rFonts w:ascii="Garamond" w:eastAsia="Garamond" w:hAnsi="Garamond" w:cs="Garamond"/>
          <w:sz w:val="24"/>
        </w:rPr>
        <w:t xml:space="preserve"> b. Entre los jóve</w:t>
      </w:r>
      <w:r w:rsidR="00D438A5">
        <w:rPr>
          <w:rFonts w:ascii="Garamond" w:eastAsia="Garamond" w:hAnsi="Garamond" w:cs="Garamond"/>
          <w:sz w:val="24"/>
        </w:rPr>
        <w:t>nes en apego seguro se encontró</w:t>
      </w:r>
      <w:r>
        <w:rPr>
          <w:rFonts w:ascii="Garamond" w:eastAsia="Garamond" w:hAnsi="Garamond" w:cs="Garamond"/>
          <w:sz w:val="24"/>
        </w:rPr>
        <w:t xml:space="preserve"> un efecto sobre el compromiso relacional,  el compromiso familiar y la exploración familiar</w:t>
      </w:r>
      <w:r w:rsidR="00D438A5">
        <w:rPr>
          <w:rFonts w:ascii="Garamond" w:eastAsia="Garamond" w:hAnsi="Garamond" w:cs="Garamond"/>
          <w:sz w:val="24"/>
        </w:rPr>
        <w:t>,</w:t>
      </w:r>
      <w:r>
        <w:rPr>
          <w:rFonts w:ascii="Garamond" w:eastAsia="Garamond" w:hAnsi="Garamond" w:cs="Garamond"/>
          <w:sz w:val="24"/>
        </w:rPr>
        <w:t xml:space="preserve"> </w:t>
      </w:r>
      <w:r w:rsidR="00074EE4">
        <w:rPr>
          <w:rFonts w:ascii="Garamond" w:eastAsia="Garamond" w:hAnsi="Garamond" w:cs="Garamond"/>
          <w:i/>
          <w:sz w:val="24"/>
        </w:rPr>
        <w:t>F</w:t>
      </w:r>
      <w:r w:rsidRPr="00074EE4">
        <w:rPr>
          <w:rFonts w:ascii="Garamond" w:eastAsia="Garamond" w:hAnsi="Garamond" w:cs="Garamond"/>
          <w:sz w:val="24"/>
        </w:rPr>
        <w:t>(24, 927)</w:t>
      </w:r>
      <w:r>
        <w:rPr>
          <w:rFonts w:ascii="Garamond" w:eastAsia="Garamond" w:hAnsi="Garamond" w:cs="Garamond"/>
          <w:i/>
          <w:sz w:val="24"/>
        </w:rPr>
        <w:t xml:space="preserve"> </w:t>
      </w:r>
      <w:r>
        <w:rPr>
          <w:rFonts w:ascii="Garamond" w:eastAsia="Garamond" w:hAnsi="Garamond" w:cs="Garamond"/>
          <w:sz w:val="24"/>
        </w:rPr>
        <w:t xml:space="preserve">= 1.56, </w:t>
      </w:r>
      <w:r>
        <w:rPr>
          <w:rFonts w:ascii="Garamond" w:eastAsia="Garamond" w:hAnsi="Garamond" w:cs="Garamond"/>
          <w:i/>
          <w:sz w:val="24"/>
        </w:rPr>
        <w:t xml:space="preserve">p </w:t>
      </w:r>
      <w:r>
        <w:rPr>
          <w:rFonts w:ascii="Garamond" w:eastAsia="Garamond" w:hAnsi="Garamond" w:cs="Garamond"/>
          <w:sz w:val="24"/>
        </w:rPr>
        <w:t xml:space="preserve">= .04, </w:t>
      </w:r>
      <w:r w:rsidR="00074EE4" w:rsidRPr="00314145">
        <w:rPr>
          <w:rFonts w:ascii="Times New Roman" w:hAnsi="Times New Roman" w:cs="Times New Roman"/>
          <w:sz w:val="24"/>
          <w:szCs w:val="24"/>
          <w:lang w:val="en-US"/>
        </w:rPr>
        <w:t>η</w:t>
      </w:r>
      <w:r w:rsidR="00074EE4" w:rsidRPr="00323F65">
        <w:rPr>
          <w:rFonts w:ascii="Garamond" w:eastAsia="Garamond" w:hAnsi="Garamond" w:cs="Garamond"/>
          <w:sz w:val="24"/>
          <w:szCs w:val="24"/>
          <w:vertAlign w:val="superscript"/>
        </w:rPr>
        <w:t>2</w:t>
      </w:r>
      <w:r>
        <w:rPr>
          <w:rFonts w:ascii="Garamond" w:eastAsia="Garamond" w:hAnsi="Garamond" w:cs="Garamond"/>
          <w:sz w:val="24"/>
          <w:vertAlign w:val="superscript"/>
        </w:rPr>
        <w:t xml:space="preserve"> </w:t>
      </w:r>
      <w:r w:rsidR="00D438A5">
        <w:rPr>
          <w:rFonts w:ascii="Garamond" w:eastAsia="Garamond" w:hAnsi="Garamond" w:cs="Garamond"/>
          <w:sz w:val="24"/>
        </w:rPr>
        <w:t>= .4</w:t>
      </w:r>
      <w:r>
        <w:rPr>
          <w:rFonts w:ascii="Garamond" w:eastAsia="Garamond" w:hAnsi="Garamond" w:cs="Garamond"/>
          <w:sz w:val="24"/>
        </w:rPr>
        <w:t>. Debido a que el modelo no obtuvo resultados satisfactorios en la prueba M de Box</w:t>
      </w:r>
      <w:r w:rsidR="00D438A5">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 xml:space="preserve">F </w:t>
      </w:r>
      <w:r>
        <w:rPr>
          <w:rFonts w:ascii="Garamond" w:eastAsia="Garamond" w:hAnsi="Garamond" w:cs="Garamond"/>
          <w:sz w:val="24"/>
        </w:rPr>
        <w:t xml:space="preserve">(108, 50471.8) = 1.34, </w:t>
      </w:r>
      <w:r>
        <w:rPr>
          <w:rFonts w:ascii="Garamond" w:eastAsia="Garamond" w:hAnsi="Garamond" w:cs="Garamond"/>
          <w:i/>
          <w:sz w:val="24"/>
        </w:rPr>
        <w:t>p</w:t>
      </w:r>
      <w:r w:rsidR="00074EE4">
        <w:rPr>
          <w:rFonts w:ascii="Garamond" w:eastAsia="Garamond" w:hAnsi="Garamond" w:cs="Garamond"/>
          <w:sz w:val="24"/>
        </w:rPr>
        <w:t xml:space="preserve"> = .01</w:t>
      </w:r>
      <w:r w:rsidR="00D438A5">
        <w:rPr>
          <w:rFonts w:ascii="Garamond" w:eastAsia="Garamond" w:hAnsi="Garamond" w:cs="Garamond"/>
          <w:sz w:val="24"/>
        </w:rPr>
        <w:t>,</w:t>
      </w:r>
      <w:r>
        <w:rPr>
          <w:rFonts w:ascii="Garamond" w:eastAsia="Garamond" w:hAnsi="Garamond" w:cs="Garamond"/>
          <w:sz w:val="24"/>
        </w:rPr>
        <w:t xml:space="preserve"> para evaluar la igualdad de las matrices de covarianza, se utilizó la Traza de </w:t>
      </w:r>
      <w:proofErr w:type="spellStart"/>
      <w:r>
        <w:rPr>
          <w:rFonts w:ascii="Garamond" w:eastAsia="Garamond" w:hAnsi="Garamond" w:cs="Garamond"/>
          <w:sz w:val="24"/>
        </w:rPr>
        <w:t>Pillai</w:t>
      </w:r>
      <w:proofErr w:type="spellEnd"/>
      <w:r>
        <w:rPr>
          <w:rFonts w:ascii="Garamond" w:eastAsia="Garamond" w:hAnsi="Garamond" w:cs="Garamond"/>
          <w:sz w:val="24"/>
        </w:rPr>
        <w:t xml:space="preserve"> como método de contraste multivariado. Se encontraron diferencias estadísticamente significativas </w:t>
      </w:r>
      <w:r>
        <w:rPr>
          <w:rFonts w:ascii="Garamond" w:eastAsia="Garamond" w:hAnsi="Garamond" w:cs="Garamond"/>
          <w:sz w:val="24"/>
        </w:rPr>
        <w:lastRenderedPageBreak/>
        <w:t xml:space="preserve">utilizando la prueba post-hoc </w:t>
      </w:r>
      <w:proofErr w:type="spellStart"/>
      <w:r>
        <w:rPr>
          <w:rFonts w:ascii="Garamond" w:eastAsia="Garamond" w:hAnsi="Garamond" w:cs="Garamond"/>
          <w:sz w:val="24"/>
        </w:rPr>
        <w:t>Tukey</w:t>
      </w:r>
      <w:proofErr w:type="spellEnd"/>
      <w:r>
        <w:rPr>
          <w:rFonts w:ascii="Garamond" w:eastAsia="Garamond" w:hAnsi="Garamond" w:cs="Garamond"/>
          <w:sz w:val="24"/>
        </w:rPr>
        <w:t xml:space="preserve"> b en la exploración familiar (</w:t>
      </w:r>
      <w:r>
        <w:rPr>
          <w:rFonts w:ascii="Garamond" w:eastAsia="Garamond" w:hAnsi="Garamond" w:cs="Garamond"/>
          <w:i/>
          <w:sz w:val="24"/>
        </w:rPr>
        <w:t xml:space="preserve">p </w:t>
      </w:r>
      <w:r>
        <w:rPr>
          <w:rFonts w:ascii="Garamond" w:eastAsia="Garamond" w:hAnsi="Garamond" w:cs="Garamond"/>
          <w:sz w:val="24"/>
        </w:rPr>
        <w:t>= .019) para los jóvenes en apego seguro (</w:t>
      </w:r>
      <w:r>
        <w:rPr>
          <w:rFonts w:ascii="Garamond" w:eastAsia="Garamond" w:hAnsi="Garamond" w:cs="Garamond"/>
          <w:i/>
          <w:sz w:val="24"/>
        </w:rPr>
        <w:t xml:space="preserve">M </w:t>
      </w:r>
      <w:r>
        <w:rPr>
          <w:rFonts w:ascii="Garamond" w:eastAsia="Garamond" w:hAnsi="Garamond" w:cs="Garamond"/>
          <w:sz w:val="24"/>
        </w:rPr>
        <w:t>= 2.84</w:t>
      </w:r>
      <w:r w:rsidR="0048703C">
        <w:rPr>
          <w:rFonts w:ascii="Garamond" w:eastAsia="Garamond" w:hAnsi="Garamond" w:cs="Garamond"/>
          <w:sz w:val="24"/>
        </w:rPr>
        <w:t xml:space="preserve">, </w:t>
      </w:r>
      <w:r w:rsidR="0048703C">
        <w:rPr>
          <w:rFonts w:ascii="Garamond" w:eastAsia="Garamond" w:hAnsi="Garamond" w:cs="Garamond"/>
          <w:i/>
          <w:sz w:val="24"/>
        </w:rPr>
        <w:t xml:space="preserve">DT </w:t>
      </w:r>
      <w:r w:rsidR="0048703C">
        <w:rPr>
          <w:rFonts w:ascii="Garamond" w:eastAsia="Garamond" w:hAnsi="Garamond" w:cs="Garamond"/>
          <w:sz w:val="24"/>
        </w:rPr>
        <w:t>=</w:t>
      </w:r>
      <w:r w:rsidR="000D6443">
        <w:rPr>
          <w:rFonts w:ascii="Garamond" w:eastAsia="Garamond" w:hAnsi="Garamond" w:cs="Garamond"/>
          <w:sz w:val="24"/>
        </w:rPr>
        <w:t xml:space="preserve"> .77</w:t>
      </w:r>
      <w:r>
        <w:rPr>
          <w:rFonts w:ascii="Garamond" w:eastAsia="Garamond" w:hAnsi="Garamond" w:cs="Garamond"/>
          <w:sz w:val="24"/>
        </w:rPr>
        <w:t>) y apego preocupado (</w:t>
      </w:r>
      <w:r>
        <w:rPr>
          <w:rFonts w:ascii="Garamond" w:eastAsia="Garamond" w:hAnsi="Garamond" w:cs="Garamond"/>
          <w:i/>
          <w:sz w:val="24"/>
        </w:rPr>
        <w:t xml:space="preserve">M </w:t>
      </w:r>
      <w:r>
        <w:rPr>
          <w:rFonts w:ascii="Garamond" w:eastAsia="Garamond" w:hAnsi="Garamond" w:cs="Garamond"/>
          <w:sz w:val="24"/>
        </w:rPr>
        <w:t>= 3.20</w:t>
      </w:r>
      <w:r w:rsidR="000D6443">
        <w:rPr>
          <w:rFonts w:ascii="Garamond" w:eastAsia="Garamond" w:hAnsi="Garamond" w:cs="Garamond"/>
          <w:sz w:val="24"/>
        </w:rPr>
        <w:t xml:space="preserve">, </w:t>
      </w:r>
      <w:r w:rsidR="000D6443">
        <w:rPr>
          <w:rFonts w:ascii="Garamond" w:eastAsia="Garamond" w:hAnsi="Garamond" w:cs="Garamond"/>
          <w:i/>
          <w:sz w:val="24"/>
        </w:rPr>
        <w:t xml:space="preserve">DT </w:t>
      </w:r>
      <w:r w:rsidR="000D6443">
        <w:rPr>
          <w:rFonts w:ascii="Garamond" w:eastAsia="Garamond" w:hAnsi="Garamond" w:cs="Garamond"/>
          <w:sz w:val="24"/>
        </w:rPr>
        <w:t>= .74</w:t>
      </w:r>
      <w:r>
        <w:rPr>
          <w:rFonts w:ascii="Garamond" w:eastAsia="Garamond" w:hAnsi="Garamond" w:cs="Garamond"/>
          <w:sz w:val="24"/>
        </w:rPr>
        <w:t>), siendo los últimos aquellos que presentan mayores puntajes de exploración familiar. De igual manera se encontraron diferencias significativas entre los jóvenes de apego seguro (</w:t>
      </w:r>
      <w:r>
        <w:rPr>
          <w:rFonts w:ascii="Garamond" w:eastAsia="Garamond" w:hAnsi="Garamond" w:cs="Garamond"/>
          <w:i/>
          <w:sz w:val="24"/>
        </w:rPr>
        <w:t xml:space="preserve">M </w:t>
      </w:r>
      <w:r>
        <w:rPr>
          <w:rFonts w:ascii="Garamond" w:eastAsia="Garamond" w:hAnsi="Garamond" w:cs="Garamond"/>
          <w:sz w:val="24"/>
        </w:rPr>
        <w:t>= 3.95</w:t>
      </w:r>
      <w:r w:rsidR="000D6443">
        <w:rPr>
          <w:rFonts w:ascii="Garamond" w:eastAsia="Garamond" w:hAnsi="Garamond" w:cs="Garamond"/>
          <w:sz w:val="24"/>
        </w:rPr>
        <w:t xml:space="preserve">, </w:t>
      </w:r>
      <w:r w:rsidR="000D6443">
        <w:rPr>
          <w:rFonts w:ascii="Garamond" w:eastAsia="Garamond" w:hAnsi="Garamond" w:cs="Garamond"/>
          <w:i/>
          <w:sz w:val="24"/>
        </w:rPr>
        <w:t xml:space="preserve">DT </w:t>
      </w:r>
      <w:r w:rsidR="000D6443">
        <w:rPr>
          <w:rFonts w:ascii="Garamond" w:eastAsia="Garamond" w:hAnsi="Garamond" w:cs="Garamond"/>
          <w:sz w:val="24"/>
        </w:rPr>
        <w:t>= .70</w:t>
      </w:r>
      <w:r>
        <w:rPr>
          <w:rFonts w:ascii="Garamond" w:eastAsia="Garamond" w:hAnsi="Garamond" w:cs="Garamond"/>
          <w:sz w:val="24"/>
        </w:rPr>
        <w:t>)  y apego temeroso (</w:t>
      </w:r>
      <w:r>
        <w:rPr>
          <w:rFonts w:ascii="Garamond" w:eastAsia="Garamond" w:hAnsi="Garamond" w:cs="Garamond"/>
          <w:i/>
          <w:sz w:val="24"/>
        </w:rPr>
        <w:t xml:space="preserve">M </w:t>
      </w:r>
      <w:r>
        <w:rPr>
          <w:rFonts w:ascii="Garamond" w:eastAsia="Garamond" w:hAnsi="Garamond" w:cs="Garamond"/>
          <w:sz w:val="24"/>
        </w:rPr>
        <w:t>= 3.53</w:t>
      </w:r>
      <w:r w:rsidR="000D6443">
        <w:rPr>
          <w:rFonts w:ascii="Garamond" w:eastAsia="Garamond" w:hAnsi="Garamond" w:cs="Garamond"/>
          <w:sz w:val="24"/>
        </w:rPr>
        <w:t xml:space="preserve">, </w:t>
      </w:r>
      <w:r w:rsidR="000D6443">
        <w:rPr>
          <w:rFonts w:ascii="Garamond" w:eastAsia="Garamond" w:hAnsi="Garamond" w:cs="Garamond"/>
          <w:i/>
          <w:sz w:val="24"/>
        </w:rPr>
        <w:t xml:space="preserve">DT </w:t>
      </w:r>
      <w:r w:rsidR="000D6443">
        <w:rPr>
          <w:rFonts w:ascii="Garamond" w:eastAsia="Garamond" w:hAnsi="Garamond" w:cs="Garamond"/>
          <w:sz w:val="24"/>
        </w:rPr>
        <w:t>= .74</w:t>
      </w:r>
      <w:r>
        <w:rPr>
          <w:rFonts w:ascii="Garamond" w:eastAsia="Garamond" w:hAnsi="Garamond" w:cs="Garamond"/>
          <w:sz w:val="24"/>
        </w:rPr>
        <w:t>), respecto a su compromiso familiar (</w:t>
      </w:r>
      <w:r>
        <w:rPr>
          <w:rFonts w:ascii="Garamond" w:eastAsia="Garamond" w:hAnsi="Garamond" w:cs="Garamond"/>
          <w:i/>
          <w:sz w:val="24"/>
        </w:rPr>
        <w:t xml:space="preserve">p </w:t>
      </w:r>
      <w:r>
        <w:rPr>
          <w:rFonts w:ascii="Garamond" w:eastAsia="Garamond" w:hAnsi="Garamond" w:cs="Garamond"/>
          <w:sz w:val="24"/>
        </w:rPr>
        <w:t xml:space="preserve">= .006), en esta ocasión siendo los jóvenes con apego seguro aquellos que presentan mayores puntajes de compromiso familiar. </w:t>
      </w:r>
    </w:p>
    <w:p w14:paraId="06B4A05D" w14:textId="73DBF765" w:rsidR="00B63BD5" w:rsidRDefault="00770C44">
      <w:pPr>
        <w:pStyle w:val="Normal1"/>
        <w:spacing w:after="0" w:line="480" w:lineRule="auto"/>
        <w:ind w:firstLine="708"/>
        <w:jc w:val="both"/>
      </w:pPr>
      <w:r>
        <w:rPr>
          <w:rFonts w:ascii="Garamond" w:eastAsia="Garamond" w:hAnsi="Garamond" w:cs="Garamond"/>
          <w:sz w:val="24"/>
        </w:rPr>
        <w:t>La</w:t>
      </w:r>
      <w:r w:rsidR="000209F6">
        <w:rPr>
          <w:rFonts w:ascii="Garamond" w:eastAsia="Garamond" w:hAnsi="Garamond" w:cs="Garamond"/>
          <w:sz w:val="24"/>
        </w:rPr>
        <w:t xml:space="preserve"> tercera</w:t>
      </w:r>
      <w:r>
        <w:rPr>
          <w:rFonts w:ascii="Garamond" w:eastAsia="Garamond" w:hAnsi="Garamond" w:cs="Garamond"/>
          <w:sz w:val="24"/>
        </w:rPr>
        <w:t xml:space="preserve"> hipótesis plantea que los y las jóvenes se diferenciarán en sus puntajes promedio en el estilo de apego seguro, el estilo de apego inseguro, la identidad moratoria y la identidad de logro, así como en identidad de exploración e identidad de compromiso. En este caso tampoco se han encontrado efectos del estilo de apego sobre las posiciones de la identidad personal, ni cuando la variable de estilos de apego se usa como una variable </w:t>
      </w:r>
      <w:proofErr w:type="spellStart"/>
      <w:r>
        <w:rPr>
          <w:rFonts w:ascii="Garamond" w:eastAsia="Garamond" w:hAnsi="Garamond" w:cs="Garamond"/>
          <w:sz w:val="24"/>
        </w:rPr>
        <w:t>dummy</w:t>
      </w:r>
      <w:proofErr w:type="spellEnd"/>
      <w:r>
        <w:rPr>
          <w:rFonts w:ascii="Garamond" w:eastAsia="Garamond" w:hAnsi="Garamond" w:cs="Garamond"/>
          <w:sz w:val="24"/>
        </w:rPr>
        <w:t xml:space="preserve"> seguro-inseguro. Ahora bien, al examinar el efecto de la figura primaria de apego sobre las posiciones de la identidad personal</w:t>
      </w:r>
      <w:r w:rsidR="00F8386B">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F</w:t>
      </w:r>
      <w:r w:rsidRPr="00074EE4">
        <w:rPr>
          <w:rFonts w:ascii="Garamond" w:eastAsia="Garamond" w:hAnsi="Garamond" w:cs="Garamond"/>
          <w:sz w:val="24"/>
        </w:rPr>
        <w:t xml:space="preserve">(16, 1508) </w:t>
      </w:r>
      <w:r>
        <w:rPr>
          <w:rFonts w:ascii="Garamond" w:eastAsia="Garamond" w:hAnsi="Garamond" w:cs="Garamond"/>
          <w:sz w:val="24"/>
        </w:rPr>
        <w:t xml:space="preserve">= 1.75, </w:t>
      </w:r>
      <w:r>
        <w:rPr>
          <w:rFonts w:ascii="Garamond" w:eastAsia="Garamond" w:hAnsi="Garamond" w:cs="Garamond"/>
          <w:i/>
          <w:sz w:val="24"/>
        </w:rPr>
        <w:t xml:space="preserve">p </w:t>
      </w:r>
      <w:r>
        <w:rPr>
          <w:rFonts w:ascii="Garamond" w:eastAsia="Garamond" w:hAnsi="Garamond" w:cs="Garamond"/>
          <w:sz w:val="24"/>
        </w:rPr>
        <w:t xml:space="preserve">= .03, </w:t>
      </w:r>
      <w:r w:rsidR="0078027E" w:rsidRPr="00314145">
        <w:rPr>
          <w:rFonts w:ascii="Times New Roman" w:hAnsi="Times New Roman" w:cs="Times New Roman"/>
          <w:sz w:val="24"/>
          <w:szCs w:val="24"/>
          <w:lang w:val="en-US"/>
        </w:rPr>
        <w:t>η</w:t>
      </w:r>
      <w:r w:rsidRPr="00314145">
        <w:rPr>
          <w:rFonts w:ascii="Garamond" w:eastAsia="Garamond" w:hAnsi="Garamond" w:cs="Garamond"/>
          <w:sz w:val="24"/>
          <w:szCs w:val="24"/>
          <w:vertAlign w:val="superscript"/>
        </w:rPr>
        <w:t>2</w:t>
      </w:r>
      <w:r>
        <w:rPr>
          <w:rFonts w:ascii="Garamond" w:eastAsia="Garamond" w:hAnsi="Garamond" w:cs="Garamond"/>
          <w:sz w:val="24"/>
          <w:vertAlign w:val="superscript"/>
        </w:rPr>
        <w:t xml:space="preserve"> </w:t>
      </w:r>
      <w:r w:rsidR="00074EE4">
        <w:rPr>
          <w:rFonts w:ascii="Garamond" w:eastAsia="Garamond" w:hAnsi="Garamond" w:cs="Garamond"/>
          <w:sz w:val="24"/>
        </w:rPr>
        <w:t>= .18</w:t>
      </w:r>
      <w:r>
        <w:rPr>
          <w:rFonts w:ascii="Garamond" w:eastAsia="Garamond" w:hAnsi="Garamond" w:cs="Garamond"/>
          <w:sz w:val="24"/>
        </w:rPr>
        <w:t xml:space="preserve">, se encuentra una diferencia estadísticamente significativa para cerrazón. Al igual que en el </w:t>
      </w:r>
      <w:proofErr w:type="spellStart"/>
      <w:r>
        <w:rPr>
          <w:rFonts w:ascii="Garamond" w:eastAsia="Garamond" w:hAnsi="Garamond" w:cs="Garamond"/>
          <w:sz w:val="24"/>
        </w:rPr>
        <w:t>Manova</w:t>
      </w:r>
      <w:proofErr w:type="spellEnd"/>
      <w:r>
        <w:rPr>
          <w:rFonts w:ascii="Garamond" w:eastAsia="Garamond" w:hAnsi="Garamond" w:cs="Garamond"/>
          <w:sz w:val="24"/>
        </w:rPr>
        <w:t xml:space="preserve"> anterior al no satisfacer la condición sobre la igualdad de las matrices de covarianza mediante la prueba M de Box </w:t>
      </w:r>
      <w:r>
        <w:rPr>
          <w:rFonts w:ascii="Garamond" w:eastAsia="Garamond" w:hAnsi="Garamond" w:cs="Garamond"/>
          <w:i/>
          <w:sz w:val="24"/>
        </w:rPr>
        <w:t>F</w:t>
      </w:r>
      <w:r>
        <w:rPr>
          <w:rFonts w:ascii="Garamond" w:eastAsia="Garamond" w:hAnsi="Garamond" w:cs="Garamond"/>
          <w:sz w:val="24"/>
        </w:rPr>
        <w:t xml:space="preserve">(40, 34293.1) = 1.46, </w:t>
      </w:r>
      <w:r>
        <w:rPr>
          <w:rFonts w:ascii="Garamond" w:eastAsia="Garamond" w:hAnsi="Garamond" w:cs="Garamond"/>
          <w:i/>
          <w:sz w:val="24"/>
        </w:rPr>
        <w:t>p</w:t>
      </w:r>
      <w:r>
        <w:rPr>
          <w:rFonts w:ascii="Garamond" w:eastAsia="Garamond" w:hAnsi="Garamond" w:cs="Garamond"/>
          <w:sz w:val="24"/>
        </w:rPr>
        <w:t xml:space="preserve"> = </w:t>
      </w:r>
      <w:r w:rsidR="00074EE4">
        <w:rPr>
          <w:rFonts w:ascii="Garamond" w:eastAsia="Garamond" w:hAnsi="Garamond" w:cs="Garamond"/>
          <w:sz w:val="24"/>
        </w:rPr>
        <w:t>.029</w:t>
      </w:r>
      <w:r>
        <w:rPr>
          <w:rFonts w:ascii="Garamond" w:eastAsia="Garamond" w:hAnsi="Garamond" w:cs="Garamond"/>
          <w:sz w:val="24"/>
        </w:rPr>
        <w:t xml:space="preserve">, se utiliza el contraste multivariado de la Traza de </w:t>
      </w:r>
      <w:proofErr w:type="spellStart"/>
      <w:r>
        <w:rPr>
          <w:rFonts w:ascii="Garamond" w:eastAsia="Garamond" w:hAnsi="Garamond" w:cs="Garamond"/>
          <w:sz w:val="24"/>
        </w:rPr>
        <w:t>Pillai</w:t>
      </w:r>
      <w:proofErr w:type="spellEnd"/>
      <w:r>
        <w:rPr>
          <w:rFonts w:ascii="Garamond" w:eastAsia="Garamond" w:hAnsi="Garamond" w:cs="Garamond"/>
          <w:sz w:val="24"/>
        </w:rPr>
        <w:t xml:space="preserve">. Además se evaluaron las diferencias con la prueba post-hoc </w:t>
      </w:r>
      <w:proofErr w:type="spellStart"/>
      <w:r>
        <w:rPr>
          <w:rFonts w:ascii="Garamond" w:eastAsia="Garamond" w:hAnsi="Garamond" w:cs="Garamond"/>
          <w:sz w:val="24"/>
        </w:rPr>
        <w:t>Tukey</w:t>
      </w:r>
      <w:proofErr w:type="spellEnd"/>
      <w:r>
        <w:rPr>
          <w:rFonts w:ascii="Garamond" w:eastAsia="Garamond" w:hAnsi="Garamond" w:cs="Garamond"/>
          <w:sz w:val="24"/>
        </w:rPr>
        <w:t xml:space="preserve"> b, obteniendo los jóvenes que tienen como figura primaria de apego a sus amigos puntajes más bajos de cerrazón en comparación con aquellos que tienen como figura de apego a ambos progenitores (</w:t>
      </w:r>
      <w:r>
        <w:rPr>
          <w:rFonts w:ascii="Garamond" w:eastAsia="Garamond" w:hAnsi="Garamond" w:cs="Garamond"/>
          <w:i/>
          <w:sz w:val="24"/>
        </w:rPr>
        <w:t xml:space="preserve">p </w:t>
      </w:r>
      <w:r>
        <w:rPr>
          <w:rFonts w:ascii="Garamond" w:eastAsia="Garamond" w:hAnsi="Garamond" w:cs="Garamond"/>
          <w:sz w:val="24"/>
        </w:rPr>
        <w:t xml:space="preserve">= .010). </w:t>
      </w:r>
    </w:p>
    <w:p w14:paraId="5A78D265" w14:textId="2B18DCD1" w:rsidR="00B63BD5" w:rsidRDefault="00770C44">
      <w:pPr>
        <w:pStyle w:val="Normal1"/>
        <w:spacing w:after="0" w:line="480" w:lineRule="auto"/>
        <w:ind w:firstLine="708"/>
        <w:jc w:val="both"/>
      </w:pPr>
      <w:r>
        <w:rPr>
          <w:rFonts w:ascii="Garamond" w:eastAsia="Garamond" w:hAnsi="Garamond" w:cs="Garamond"/>
          <w:sz w:val="24"/>
        </w:rPr>
        <w:t>También se han examinado las diferencias por sexo. En este sentido se encuentran diferencias</w:t>
      </w:r>
      <w:r w:rsidR="00F8386B">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F</w:t>
      </w:r>
      <w:r>
        <w:rPr>
          <w:rFonts w:ascii="Garamond" w:eastAsia="Garamond" w:hAnsi="Garamond" w:cs="Garamond"/>
          <w:sz w:val="24"/>
        </w:rPr>
        <w:t xml:space="preserve">(1, 437) = 44.30, </w:t>
      </w:r>
      <w:r>
        <w:rPr>
          <w:rFonts w:ascii="Garamond" w:eastAsia="Garamond" w:hAnsi="Garamond" w:cs="Garamond"/>
          <w:i/>
          <w:sz w:val="24"/>
        </w:rPr>
        <w:t xml:space="preserve">p </w:t>
      </w:r>
      <w:r w:rsidR="00074EE4">
        <w:rPr>
          <w:rFonts w:ascii="Garamond" w:eastAsia="Garamond" w:hAnsi="Garamond" w:cs="Garamond"/>
          <w:sz w:val="24"/>
        </w:rPr>
        <w:t>&lt;</w:t>
      </w:r>
      <w:r w:rsidR="005B6778">
        <w:rPr>
          <w:rFonts w:ascii="Garamond" w:eastAsia="Garamond" w:hAnsi="Garamond" w:cs="Garamond"/>
          <w:sz w:val="24"/>
        </w:rPr>
        <w:t xml:space="preserve"> </w:t>
      </w:r>
      <w:r w:rsidR="00074EE4">
        <w:rPr>
          <w:rFonts w:ascii="Garamond" w:eastAsia="Garamond" w:hAnsi="Garamond" w:cs="Garamond"/>
          <w:sz w:val="24"/>
        </w:rPr>
        <w:t>.001,</w:t>
      </w:r>
      <w:r>
        <w:rPr>
          <w:rFonts w:ascii="Garamond" w:eastAsia="Garamond" w:hAnsi="Garamond" w:cs="Garamond"/>
          <w:sz w:val="24"/>
        </w:rPr>
        <w:t xml:space="preserve"> en confusión teniendo los varones un puntaje promedio más alto (</w:t>
      </w:r>
      <w:r>
        <w:rPr>
          <w:rFonts w:ascii="Garamond" w:eastAsia="Garamond" w:hAnsi="Garamond" w:cs="Garamond"/>
          <w:i/>
          <w:sz w:val="24"/>
        </w:rPr>
        <w:t xml:space="preserve">M </w:t>
      </w:r>
      <w:r>
        <w:rPr>
          <w:rFonts w:ascii="Garamond" w:eastAsia="Garamond" w:hAnsi="Garamond" w:cs="Garamond"/>
          <w:sz w:val="24"/>
        </w:rPr>
        <w:t xml:space="preserve">= 3.09, </w:t>
      </w:r>
      <w:r>
        <w:rPr>
          <w:rFonts w:ascii="Garamond" w:eastAsia="Garamond" w:hAnsi="Garamond" w:cs="Garamond"/>
          <w:i/>
          <w:sz w:val="24"/>
        </w:rPr>
        <w:t xml:space="preserve">DT </w:t>
      </w:r>
      <w:r>
        <w:rPr>
          <w:rFonts w:ascii="Garamond" w:eastAsia="Garamond" w:hAnsi="Garamond" w:cs="Garamond"/>
          <w:sz w:val="24"/>
        </w:rPr>
        <w:t>= .80) que las mujeres (</w:t>
      </w:r>
      <w:r>
        <w:rPr>
          <w:rFonts w:ascii="Garamond" w:eastAsia="Garamond" w:hAnsi="Garamond" w:cs="Garamond"/>
          <w:i/>
          <w:sz w:val="24"/>
        </w:rPr>
        <w:t xml:space="preserve">M </w:t>
      </w:r>
      <w:r>
        <w:rPr>
          <w:rFonts w:ascii="Garamond" w:eastAsia="Garamond" w:hAnsi="Garamond" w:cs="Garamond"/>
          <w:sz w:val="24"/>
        </w:rPr>
        <w:t xml:space="preserve">= 2.64, </w:t>
      </w:r>
      <w:r>
        <w:rPr>
          <w:rFonts w:ascii="Garamond" w:eastAsia="Garamond" w:hAnsi="Garamond" w:cs="Garamond"/>
          <w:i/>
          <w:sz w:val="24"/>
        </w:rPr>
        <w:t xml:space="preserve">DT </w:t>
      </w:r>
      <w:r>
        <w:rPr>
          <w:rFonts w:ascii="Garamond" w:eastAsia="Garamond" w:hAnsi="Garamond" w:cs="Garamond"/>
          <w:sz w:val="24"/>
        </w:rPr>
        <w:t>= .62). También en cerrazón</w:t>
      </w:r>
      <w:r w:rsidR="00F8386B">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F</w:t>
      </w:r>
      <w:r>
        <w:rPr>
          <w:rFonts w:ascii="Garamond" w:eastAsia="Garamond" w:hAnsi="Garamond" w:cs="Garamond"/>
          <w:sz w:val="24"/>
        </w:rPr>
        <w:t xml:space="preserve">(1, 436) = 15.30, </w:t>
      </w:r>
      <w:r>
        <w:rPr>
          <w:rFonts w:ascii="Garamond" w:eastAsia="Garamond" w:hAnsi="Garamond" w:cs="Garamond"/>
          <w:i/>
          <w:sz w:val="24"/>
        </w:rPr>
        <w:t>p</w:t>
      </w:r>
      <w:r w:rsidR="00074EE4">
        <w:rPr>
          <w:rFonts w:ascii="Garamond" w:eastAsia="Garamond" w:hAnsi="Garamond" w:cs="Garamond"/>
          <w:i/>
          <w:sz w:val="24"/>
        </w:rPr>
        <w:t xml:space="preserve"> </w:t>
      </w:r>
      <w:r w:rsidR="00074EE4">
        <w:rPr>
          <w:rFonts w:ascii="Garamond" w:eastAsia="Garamond" w:hAnsi="Garamond" w:cs="Garamond"/>
          <w:sz w:val="24"/>
        </w:rPr>
        <w:t>&lt; .001</w:t>
      </w:r>
      <w:r w:rsidR="00F8386B">
        <w:rPr>
          <w:rFonts w:ascii="Garamond" w:eastAsia="Garamond" w:hAnsi="Garamond" w:cs="Garamond"/>
          <w:sz w:val="24"/>
        </w:rPr>
        <w:t>,</w:t>
      </w:r>
      <w:r>
        <w:rPr>
          <w:rFonts w:ascii="Garamond" w:eastAsia="Garamond" w:hAnsi="Garamond" w:cs="Garamond"/>
          <w:sz w:val="24"/>
        </w:rPr>
        <w:t xml:space="preserve"> hay diferencias, teniendo los varones (</w:t>
      </w:r>
      <w:r>
        <w:rPr>
          <w:rFonts w:ascii="Garamond" w:eastAsia="Garamond" w:hAnsi="Garamond" w:cs="Garamond"/>
          <w:i/>
          <w:sz w:val="24"/>
        </w:rPr>
        <w:t xml:space="preserve">M </w:t>
      </w:r>
      <w:r>
        <w:rPr>
          <w:rFonts w:ascii="Garamond" w:eastAsia="Garamond" w:hAnsi="Garamond" w:cs="Garamond"/>
          <w:sz w:val="24"/>
        </w:rPr>
        <w:t xml:space="preserve">= 2.99, </w:t>
      </w:r>
      <w:r>
        <w:rPr>
          <w:rFonts w:ascii="Garamond" w:eastAsia="Garamond" w:hAnsi="Garamond" w:cs="Garamond"/>
          <w:i/>
          <w:sz w:val="24"/>
        </w:rPr>
        <w:t xml:space="preserve">DT </w:t>
      </w:r>
      <w:r>
        <w:rPr>
          <w:rFonts w:ascii="Garamond" w:eastAsia="Garamond" w:hAnsi="Garamond" w:cs="Garamond"/>
          <w:sz w:val="24"/>
        </w:rPr>
        <w:t>= .92) un puntaje mayor que las mujeres (</w:t>
      </w:r>
      <w:r>
        <w:rPr>
          <w:rFonts w:ascii="Garamond" w:eastAsia="Garamond" w:hAnsi="Garamond" w:cs="Garamond"/>
          <w:i/>
          <w:sz w:val="24"/>
        </w:rPr>
        <w:t xml:space="preserve">M </w:t>
      </w:r>
      <w:r>
        <w:rPr>
          <w:rFonts w:ascii="Garamond" w:eastAsia="Garamond" w:hAnsi="Garamond" w:cs="Garamond"/>
          <w:sz w:val="24"/>
        </w:rPr>
        <w:t xml:space="preserve">= 2.67, </w:t>
      </w:r>
      <w:r>
        <w:rPr>
          <w:rFonts w:ascii="Garamond" w:eastAsia="Garamond" w:hAnsi="Garamond" w:cs="Garamond"/>
          <w:i/>
          <w:sz w:val="24"/>
        </w:rPr>
        <w:t xml:space="preserve">DT </w:t>
      </w:r>
      <w:r>
        <w:rPr>
          <w:rFonts w:ascii="Garamond" w:eastAsia="Garamond" w:hAnsi="Garamond" w:cs="Garamond"/>
          <w:sz w:val="24"/>
        </w:rPr>
        <w:t>= .81). En identidad de logro</w:t>
      </w:r>
      <w:r w:rsidR="00F8386B">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F</w:t>
      </w:r>
      <w:r w:rsidRPr="00074EE4">
        <w:rPr>
          <w:rFonts w:ascii="Garamond" w:eastAsia="Garamond" w:hAnsi="Garamond" w:cs="Garamond"/>
          <w:sz w:val="24"/>
        </w:rPr>
        <w:t>(1, 436)</w:t>
      </w:r>
      <w:r>
        <w:rPr>
          <w:rFonts w:ascii="Garamond" w:eastAsia="Garamond" w:hAnsi="Garamond" w:cs="Garamond"/>
          <w:sz w:val="24"/>
        </w:rPr>
        <w:t xml:space="preserve"> = 5.50, </w:t>
      </w:r>
      <w:r>
        <w:rPr>
          <w:rFonts w:ascii="Garamond" w:eastAsia="Garamond" w:hAnsi="Garamond" w:cs="Garamond"/>
          <w:i/>
          <w:sz w:val="24"/>
        </w:rPr>
        <w:t>p</w:t>
      </w:r>
      <w:r w:rsidR="00074EE4">
        <w:rPr>
          <w:rFonts w:ascii="Garamond" w:eastAsia="Garamond" w:hAnsi="Garamond" w:cs="Garamond"/>
          <w:i/>
          <w:sz w:val="24"/>
        </w:rPr>
        <w:t xml:space="preserve"> </w:t>
      </w:r>
      <w:r w:rsidR="00074EE4">
        <w:rPr>
          <w:rFonts w:ascii="Garamond" w:eastAsia="Garamond" w:hAnsi="Garamond" w:cs="Garamond"/>
          <w:sz w:val="24"/>
        </w:rPr>
        <w:t>= .02,</w:t>
      </w:r>
      <w:r>
        <w:rPr>
          <w:rFonts w:ascii="Garamond" w:eastAsia="Garamond" w:hAnsi="Garamond" w:cs="Garamond"/>
          <w:sz w:val="24"/>
        </w:rPr>
        <w:t xml:space="preserve"> se observa un puntaje promedio mayor para las mujeres (</w:t>
      </w:r>
      <w:r>
        <w:rPr>
          <w:rFonts w:ascii="Garamond" w:eastAsia="Garamond" w:hAnsi="Garamond" w:cs="Garamond"/>
          <w:i/>
          <w:sz w:val="24"/>
        </w:rPr>
        <w:t xml:space="preserve">M </w:t>
      </w:r>
      <w:r>
        <w:rPr>
          <w:rFonts w:ascii="Garamond" w:eastAsia="Garamond" w:hAnsi="Garamond" w:cs="Garamond"/>
          <w:sz w:val="24"/>
        </w:rPr>
        <w:t xml:space="preserve">= 4.20, </w:t>
      </w:r>
      <w:r>
        <w:rPr>
          <w:rFonts w:ascii="Garamond" w:eastAsia="Garamond" w:hAnsi="Garamond" w:cs="Garamond"/>
          <w:i/>
          <w:sz w:val="24"/>
        </w:rPr>
        <w:t xml:space="preserve">DT </w:t>
      </w:r>
      <w:r>
        <w:rPr>
          <w:rFonts w:ascii="Garamond" w:eastAsia="Garamond" w:hAnsi="Garamond" w:cs="Garamond"/>
          <w:sz w:val="24"/>
        </w:rPr>
        <w:t>= .78) que el obtenido por los varones (</w:t>
      </w:r>
      <w:r>
        <w:rPr>
          <w:rFonts w:ascii="Garamond" w:eastAsia="Garamond" w:hAnsi="Garamond" w:cs="Garamond"/>
          <w:i/>
          <w:sz w:val="24"/>
        </w:rPr>
        <w:t xml:space="preserve">M </w:t>
      </w:r>
      <w:r>
        <w:rPr>
          <w:rFonts w:ascii="Garamond" w:eastAsia="Garamond" w:hAnsi="Garamond" w:cs="Garamond"/>
          <w:sz w:val="24"/>
        </w:rPr>
        <w:t xml:space="preserve">= 4.02, </w:t>
      </w:r>
      <w:r>
        <w:rPr>
          <w:rFonts w:ascii="Garamond" w:eastAsia="Garamond" w:hAnsi="Garamond" w:cs="Garamond"/>
          <w:i/>
          <w:sz w:val="24"/>
        </w:rPr>
        <w:t xml:space="preserve">DT </w:t>
      </w:r>
      <w:r>
        <w:rPr>
          <w:rFonts w:ascii="Garamond" w:eastAsia="Garamond" w:hAnsi="Garamond" w:cs="Garamond"/>
          <w:sz w:val="24"/>
        </w:rPr>
        <w:t xml:space="preserve">= .81). Asimismo hay </w:t>
      </w:r>
      <w:r>
        <w:rPr>
          <w:rFonts w:ascii="Garamond" w:eastAsia="Garamond" w:hAnsi="Garamond" w:cs="Garamond"/>
          <w:sz w:val="24"/>
        </w:rPr>
        <w:lastRenderedPageBreak/>
        <w:t>diferencias de género</w:t>
      </w:r>
      <w:r w:rsidR="00F8386B">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F</w:t>
      </w:r>
      <w:r w:rsidRPr="00074EE4">
        <w:rPr>
          <w:rFonts w:ascii="Garamond" w:eastAsia="Garamond" w:hAnsi="Garamond" w:cs="Garamond"/>
          <w:sz w:val="24"/>
        </w:rPr>
        <w:t>(1, 434)</w:t>
      </w:r>
      <w:r>
        <w:rPr>
          <w:rFonts w:ascii="Garamond" w:eastAsia="Garamond" w:hAnsi="Garamond" w:cs="Garamond"/>
          <w:sz w:val="24"/>
        </w:rPr>
        <w:t xml:space="preserve"> = 4.74, </w:t>
      </w:r>
      <w:r>
        <w:rPr>
          <w:rFonts w:ascii="Garamond" w:eastAsia="Garamond" w:hAnsi="Garamond" w:cs="Garamond"/>
          <w:i/>
          <w:sz w:val="24"/>
        </w:rPr>
        <w:t>p</w:t>
      </w:r>
      <w:r w:rsidR="00074EE4">
        <w:rPr>
          <w:rFonts w:ascii="Garamond" w:eastAsia="Garamond" w:hAnsi="Garamond" w:cs="Garamond"/>
          <w:i/>
          <w:sz w:val="24"/>
        </w:rPr>
        <w:t xml:space="preserve"> </w:t>
      </w:r>
      <w:r w:rsidR="00074EE4">
        <w:rPr>
          <w:rFonts w:ascii="Garamond" w:eastAsia="Garamond" w:hAnsi="Garamond" w:cs="Garamond"/>
          <w:sz w:val="24"/>
        </w:rPr>
        <w:t>= .03</w:t>
      </w:r>
      <w:r w:rsidR="00F8386B">
        <w:rPr>
          <w:rFonts w:ascii="Garamond" w:eastAsia="Garamond" w:hAnsi="Garamond" w:cs="Garamond"/>
          <w:sz w:val="24"/>
        </w:rPr>
        <w:t>,</w:t>
      </w:r>
      <w:r>
        <w:rPr>
          <w:rFonts w:ascii="Garamond" w:eastAsia="Garamond" w:hAnsi="Garamond" w:cs="Garamond"/>
          <w:sz w:val="24"/>
        </w:rPr>
        <w:t xml:space="preserve"> en compromiso relacional dónde las mujeres presentan puntajes promedio más altos (</w:t>
      </w:r>
      <w:r>
        <w:rPr>
          <w:rFonts w:ascii="Garamond" w:eastAsia="Garamond" w:hAnsi="Garamond" w:cs="Garamond"/>
          <w:i/>
          <w:sz w:val="24"/>
        </w:rPr>
        <w:t xml:space="preserve">M </w:t>
      </w:r>
      <w:r>
        <w:rPr>
          <w:rFonts w:ascii="Garamond" w:eastAsia="Garamond" w:hAnsi="Garamond" w:cs="Garamond"/>
          <w:sz w:val="24"/>
        </w:rPr>
        <w:t xml:space="preserve">= 3.85, </w:t>
      </w:r>
      <w:r>
        <w:rPr>
          <w:rFonts w:ascii="Garamond" w:eastAsia="Garamond" w:hAnsi="Garamond" w:cs="Garamond"/>
          <w:i/>
          <w:sz w:val="24"/>
        </w:rPr>
        <w:t xml:space="preserve">DT </w:t>
      </w:r>
      <w:r w:rsidR="005B6778">
        <w:rPr>
          <w:rFonts w:ascii="Garamond" w:eastAsia="Garamond" w:hAnsi="Garamond" w:cs="Garamond"/>
          <w:sz w:val="24"/>
        </w:rPr>
        <w:t xml:space="preserve">= </w:t>
      </w:r>
      <w:r>
        <w:rPr>
          <w:rFonts w:ascii="Garamond" w:eastAsia="Garamond" w:hAnsi="Garamond" w:cs="Garamond"/>
          <w:sz w:val="24"/>
        </w:rPr>
        <w:t>.72) que el puntaje promedio de los varones (</w:t>
      </w:r>
      <w:r>
        <w:rPr>
          <w:rFonts w:ascii="Garamond" w:eastAsia="Garamond" w:hAnsi="Garamond" w:cs="Garamond"/>
          <w:i/>
          <w:sz w:val="24"/>
        </w:rPr>
        <w:t xml:space="preserve">M </w:t>
      </w:r>
      <w:r>
        <w:rPr>
          <w:rFonts w:ascii="Garamond" w:eastAsia="Garamond" w:hAnsi="Garamond" w:cs="Garamond"/>
          <w:sz w:val="24"/>
        </w:rPr>
        <w:t xml:space="preserve">= 3.69, </w:t>
      </w:r>
      <w:r>
        <w:rPr>
          <w:rFonts w:ascii="Garamond" w:eastAsia="Garamond" w:hAnsi="Garamond" w:cs="Garamond"/>
          <w:i/>
          <w:sz w:val="24"/>
        </w:rPr>
        <w:t xml:space="preserve">DT </w:t>
      </w:r>
      <w:r>
        <w:rPr>
          <w:rFonts w:ascii="Garamond" w:eastAsia="Garamond" w:hAnsi="Garamond" w:cs="Garamond"/>
          <w:sz w:val="24"/>
        </w:rPr>
        <w:t xml:space="preserve">= </w:t>
      </w:r>
      <w:r w:rsidRPr="006A0FD9">
        <w:rPr>
          <w:rFonts w:ascii="Garamond" w:eastAsia="Garamond" w:hAnsi="Garamond" w:cs="Garamond"/>
          <w:sz w:val="24"/>
        </w:rPr>
        <w:t>.81</w:t>
      </w:r>
      <w:r>
        <w:rPr>
          <w:rFonts w:ascii="Garamond" w:eastAsia="Garamond" w:hAnsi="Garamond" w:cs="Garamond"/>
          <w:sz w:val="24"/>
        </w:rPr>
        <w:t>). Por otra parte</w:t>
      </w:r>
      <w:r w:rsidR="00F8386B">
        <w:rPr>
          <w:rFonts w:ascii="Garamond" w:eastAsia="Garamond" w:hAnsi="Garamond" w:cs="Garamond"/>
          <w:sz w:val="24"/>
        </w:rPr>
        <w:t>,</w:t>
      </w:r>
      <w:r>
        <w:rPr>
          <w:rFonts w:ascii="Garamond" w:eastAsia="Garamond" w:hAnsi="Garamond" w:cs="Garamond"/>
          <w:sz w:val="24"/>
        </w:rPr>
        <w:t xml:space="preserve"> también hay diferencias en compromiso ocupacional</w:t>
      </w:r>
      <w:r w:rsidR="00F8386B">
        <w:rPr>
          <w:rFonts w:ascii="Garamond" w:eastAsia="Garamond" w:hAnsi="Garamond" w:cs="Garamond"/>
          <w:sz w:val="24"/>
        </w:rPr>
        <w:t>,</w:t>
      </w:r>
      <w:r>
        <w:rPr>
          <w:rFonts w:ascii="Garamond" w:eastAsia="Garamond" w:hAnsi="Garamond" w:cs="Garamond"/>
          <w:sz w:val="24"/>
        </w:rPr>
        <w:t xml:space="preserve"> </w:t>
      </w:r>
      <w:r>
        <w:rPr>
          <w:rFonts w:ascii="Garamond" w:eastAsia="Garamond" w:hAnsi="Garamond" w:cs="Garamond"/>
          <w:i/>
          <w:sz w:val="24"/>
        </w:rPr>
        <w:t>F</w:t>
      </w:r>
      <w:r w:rsidRPr="00074EE4">
        <w:rPr>
          <w:rFonts w:ascii="Garamond" w:eastAsia="Garamond" w:hAnsi="Garamond" w:cs="Garamond"/>
          <w:sz w:val="24"/>
        </w:rPr>
        <w:t>(1, 434,)</w:t>
      </w:r>
      <w:r>
        <w:rPr>
          <w:rFonts w:ascii="Garamond" w:eastAsia="Garamond" w:hAnsi="Garamond" w:cs="Garamond"/>
          <w:i/>
          <w:sz w:val="24"/>
        </w:rPr>
        <w:t xml:space="preserve"> =</w:t>
      </w:r>
      <w:r>
        <w:rPr>
          <w:rFonts w:ascii="Garamond" w:eastAsia="Garamond" w:hAnsi="Garamond" w:cs="Garamond"/>
          <w:sz w:val="24"/>
        </w:rPr>
        <w:t xml:space="preserve"> 16.15,  </w:t>
      </w:r>
      <w:r>
        <w:rPr>
          <w:rFonts w:ascii="Garamond" w:eastAsia="Garamond" w:hAnsi="Garamond" w:cs="Garamond"/>
          <w:i/>
          <w:sz w:val="24"/>
        </w:rPr>
        <w:t>p</w:t>
      </w:r>
      <w:r w:rsidR="00074EE4">
        <w:rPr>
          <w:rFonts w:ascii="Garamond" w:eastAsia="Garamond" w:hAnsi="Garamond" w:cs="Garamond"/>
          <w:i/>
          <w:sz w:val="24"/>
        </w:rPr>
        <w:t xml:space="preserve"> </w:t>
      </w:r>
      <w:r w:rsidR="00074EE4">
        <w:rPr>
          <w:rFonts w:ascii="Garamond" w:eastAsia="Garamond" w:hAnsi="Garamond" w:cs="Garamond"/>
          <w:sz w:val="24"/>
        </w:rPr>
        <w:t>&lt; .001</w:t>
      </w:r>
      <w:r>
        <w:rPr>
          <w:rFonts w:ascii="Garamond" w:eastAsia="Garamond" w:hAnsi="Garamond" w:cs="Garamond"/>
          <w:sz w:val="24"/>
        </w:rPr>
        <w:t>, obteniendo las mujeres puntajes promedio más altos (</w:t>
      </w:r>
      <w:r>
        <w:rPr>
          <w:rFonts w:ascii="Garamond" w:eastAsia="Garamond" w:hAnsi="Garamond" w:cs="Garamond"/>
          <w:i/>
          <w:sz w:val="24"/>
        </w:rPr>
        <w:t xml:space="preserve">M </w:t>
      </w:r>
      <w:r>
        <w:rPr>
          <w:rFonts w:ascii="Garamond" w:eastAsia="Garamond" w:hAnsi="Garamond" w:cs="Garamond"/>
          <w:sz w:val="24"/>
        </w:rPr>
        <w:t xml:space="preserve">= 4.55, </w:t>
      </w:r>
      <w:r>
        <w:rPr>
          <w:rFonts w:ascii="Garamond" w:eastAsia="Garamond" w:hAnsi="Garamond" w:cs="Garamond"/>
          <w:i/>
          <w:sz w:val="24"/>
        </w:rPr>
        <w:t xml:space="preserve">DT </w:t>
      </w:r>
      <w:r>
        <w:rPr>
          <w:rFonts w:ascii="Garamond" w:eastAsia="Garamond" w:hAnsi="Garamond" w:cs="Garamond"/>
          <w:sz w:val="24"/>
        </w:rPr>
        <w:t>= .57) que el puntaje promedio de los varones (</w:t>
      </w:r>
      <w:r>
        <w:rPr>
          <w:rFonts w:ascii="Garamond" w:eastAsia="Garamond" w:hAnsi="Garamond" w:cs="Garamond"/>
          <w:i/>
          <w:sz w:val="24"/>
        </w:rPr>
        <w:t xml:space="preserve">M </w:t>
      </w:r>
      <w:r>
        <w:rPr>
          <w:rFonts w:ascii="Garamond" w:eastAsia="Garamond" w:hAnsi="Garamond" w:cs="Garamond"/>
          <w:sz w:val="24"/>
        </w:rPr>
        <w:t xml:space="preserve">= 4.30, </w:t>
      </w:r>
      <w:r>
        <w:rPr>
          <w:rFonts w:ascii="Garamond" w:eastAsia="Garamond" w:hAnsi="Garamond" w:cs="Garamond"/>
          <w:i/>
          <w:sz w:val="24"/>
        </w:rPr>
        <w:t xml:space="preserve">DT </w:t>
      </w:r>
      <w:r>
        <w:rPr>
          <w:rFonts w:ascii="Garamond" w:eastAsia="Garamond" w:hAnsi="Garamond" w:cs="Garamond"/>
          <w:sz w:val="24"/>
        </w:rPr>
        <w:t xml:space="preserve">= .73). No se han encontrado diferencias de género para moratoria, confusión, compromiso ideológico, compromiso familiar, exploración relacional, exploración ocupacional, exploración ideológica y exploración familiar. </w:t>
      </w:r>
    </w:p>
    <w:p w14:paraId="682C58E3" w14:textId="34A36B79" w:rsidR="00B63BD5" w:rsidRDefault="00770C44">
      <w:pPr>
        <w:pStyle w:val="Normal1"/>
        <w:spacing w:after="0" w:line="480" w:lineRule="auto"/>
        <w:ind w:firstLine="708"/>
        <w:jc w:val="both"/>
      </w:pPr>
      <w:r>
        <w:rPr>
          <w:rFonts w:ascii="Garamond" w:eastAsia="Garamond" w:hAnsi="Garamond" w:cs="Garamond"/>
          <w:sz w:val="24"/>
        </w:rPr>
        <w:t xml:space="preserve">Según la </w:t>
      </w:r>
      <w:r w:rsidR="000209F6">
        <w:rPr>
          <w:rFonts w:ascii="Garamond" w:eastAsia="Garamond" w:hAnsi="Garamond" w:cs="Garamond"/>
          <w:sz w:val="24"/>
        </w:rPr>
        <w:t>cuarta hipótesis</w:t>
      </w:r>
      <w:r>
        <w:rPr>
          <w:rFonts w:ascii="Garamond" w:eastAsia="Garamond" w:hAnsi="Garamond" w:cs="Garamond"/>
          <w:sz w:val="24"/>
        </w:rPr>
        <w:t xml:space="preserve">, a mayor nivel educativo de la madre se tendrían puntajes medios más altos en el estilo de apego seguro y en identidad de logro, moratoria, exploración y compromiso. Aun cuando existen hallazgos que hacen pensar en la relación del nivel de escolaridad de la madre con variables propias de la socialización primaria como el apego y del proceso de formación de la identidad, en esta muestra, no se encontraron evidencias de esa relación. Esto no sucedió ni con respecto al apego seguro, ni al inseguro, ni con las diferentes posiciones de la identidad, ni con la identidad de exploración o identidad de compromiso. Esto sugiere que al menos con el modelo elegido en esta investigación, el nivel de escolaridad de la madre no ejerce algún efecto en las variables mencionadas en esta muestra de jóvenes. </w:t>
      </w:r>
    </w:p>
    <w:p w14:paraId="085AE166" w14:textId="77777777" w:rsidR="00B63BD5" w:rsidRDefault="00770C44">
      <w:pPr>
        <w:pStyle w:val="Normal1"/>
        <w:spacing w:after="0" w:line="480" w:lineRule="auto"/>
        <w:ind w:firstLine="708"/>
        <w:jc w:val="center"/>
      </w:pPr>
      <w:r>
        <w:rPr>
          <w:rFonts w:ascii="Garamond" w:eastAsia="Garamond" w:hAnsi="Garamond" w:cs="Garamond"/>
          <w:b/>
          <w:sz w:val="24"/>
        </w:rPr>
        <w:t>Discusión</w:t>
      </w:r>
    </w:p>
    <w:p w14:paraId="2185ACDF" w14:textId="42EE3C14" w:rsidR="00B63BD5" w:rsidRDefault="00770C44">
      <w:pPr>
        <w:pStyle w:val="Normal1"/>
        <w:spacing w:after="0" w:line="480" w:lineRule="auto"/>
        <w:ind w:firstLine="708"/>
        <w:jc w:val="both"/>
      </w:pPr>
      <w:r>
        <w:rPr>
          <w:rFonts w:ascii="Garamond" w:eastAsia="Garamond" w:hAnsi="Garamond" w:cs="Garamond"/>
          <w:sz w:val="24"/>
        </w:rPr>
        <w:t>Este artículo presenta un estudio de las relaciones entre i</w:t>
      </w:r>
      <w:r w:rsidR="00943054">
        <w:rPr>
          <w:rFonts w:ascii="Garamond" w:eastAsia="Garamond" w:hAnsi="Garamond" w:cs="Garamond"/>
          <w:sz w:val="24"/>
        </w:rPr>
        <w:t>dentidad personal y apego, en</w:t>
      </w:r>
      <w:r>
        <w:rPr>
          <w:rFonts w:ascii="Garamond" w:eastAsia="Garamond" w:hAnsi="Garamond" w:cs="Garamond"/>
          <w:sz w:val="24"/>
        </w:rPr>
        <w:t xml:space="preserve"> jóven</w:t>
      </w:r>
      <w:r w:rsidR="00943054">
        <w:rPr>
          <w:rFonts w:ascii="Garamond" w:eastAsia="Garamond" w:hAnsi="Garamond" w:cs="Garamond"/>
          <w:sz w:val="24"/>
        </w:rPr>
        <w:t>es adolescentes escolarizados de</w:t>
      </w:r>
      <w:r>
        <w:rPr>
          <w:rFonts w:ascii="Garamond" w:eastAsia="Garamond" w:hAnsi="Garamond" w:cs="Garamond"/>
          <w:sz w:val="24"/>
        </w:rPr>
        <w:t xml:space="preserve"> una muestra </w:t>
      </w:r>
      <w:r w:rsidR="004138A9">
        <w:rPr>
          <w:rFonts w:ascii="Garamond" w:eastAsia="Garamond" w:hAnsi="Garamond" w:cs="Garamond"/>
          <w:sz w:val="24"/>
        </w:rPr>
        <w:t>costarricense</w:t>
      </w:r>
      <w:r>
        <w:rPr>
          <w:rFonts w:ascii="Garamond" w:eastAsia="Garamond" w:hAnsi="Garamond" w:cs="Garamond"/>
          <w:sz w:val="24"/>
        </w:rPr>
        <w:t>. Además, se han explorado las relaciones entre el nivel educativo de ambos progenitores, la identidad personal y el apego. ¿En qué medida hemos respondido a nuestras preguntas e hipótesis?</w:t>
      </w:r>
    </w:p>
    <w:p w14:paraId="20459DF0" w14:textId="77777777" w:rsidR="00B63BD5" w:rsidRDefault="00770C44">
      <w:pPr>
        <w:pStyle w:val="Normal1"/>
        <w:spacing w:after="0" w:line="480" w:lineRule="auto"/>
        <w:ind w:firstLine="708"/>
        <w:jc w:val="both"/>
      </w:pPr>
      <w:r>
        <w:rPr>
          <w:rFonts w:ascii="Garamond" w:eastAsia="Garamond" w:hAnsi="Garamond" w:cs="Garamond"/>
          <w:i/>
          <w:sz w:val="24"/>
        </w:rPr>
        <w:t>En cuanto a la relación entre identidad personal y apego</w:t>
      </w:r>
      <w:r>
        <w:rPr>
          <w:rFonts w:ascii="Garamond" w:eastAsia="Garamond" w:hAnsi="Garamond" w:cs="Garamond"/>
          <w:sz w:val="24"/>
        </w:rPr>
        <w:t xml:space="preserve">. En primer lugar, nos preguntamos si existirían diferencias en el apego a los progenitores, a la madre y al padre, respecto a la condición de ser joven mujer o joven varón. En este sentido no formulamos una hipótesis específica. Los resultados en este punto ponen en evidencia que la mayoría de jóvenes mujeres tienen como figura de apego a sus madres. Al mismo tiempo, los varones muestran la misma tendencia de tener como figura de apego primaria a la </w:t>
      </w:r>
      <w:r>
        <w:rPr>
          <w:rFonts w:ascii="Garamond" w:eastAsia="Garamond" w:hAnsi="Garamond" w:cs="Garamond"/>
          <w:sz w:val="24"/>
        </w:rPr>
        <w:lastRenderedPageBreak/>
        <w:t xml:space="preserve">madre. Ahora bien, resulta relevante que tanto para las mujeres como para los varones la figura del padre como figura de apego tiene poca importancia, aún cuando para los varones tiene una ligera mayor importancia que para las mujeres. </w:t>
      </w:r>
    </w:p>
    <w:p w14:paraId="29C8B922" w14:textId="365B75CB" w:rsidR="00B63BD5" w:rsidRDefault="00770C44">
      <w:pPr>
        <w:pStyle w:val="Normal1"/>
        <w:spacing w:after="0" w:line="480" w:lineRule="auto"/>
        <w:ind w:firstLine="708"/>
        <w:jc w:val="both"/>
      </w:pPr>
      <w:r>
        <w:rPr>
          <w:rFonts w:ascii="Garamond" w:eastAsia="Garamond" w:hAnsi="Garamond" w:cs="Garamond"/>
          <w:sz w:val="24"/>
        </w:rPr>
        <w:t xml:space="preserve">Podría pensarse que aún cuando las madres se están incorporando al trabajo remunerado fuera del hogar, continúan manteniendo su importancia en el plano de las relaciones interpersonales de afecto, en las representaciones de apego y en la individuación. Por contraste, los padres mantienen aún el patrón de trabajar en forma remunerada fuera del hogar y al mismo tiempo, parecen poco importantes como figura de apego para los y las jóvenes. Como sugiere el estudio de </w:t>
      </w:r>
      <w:proofErr w:type="spellStart"/>
      <w:r>
        <w:rPr>
          <w:rFonts w:ascii="Garamond" w:eastAsia="Garamond" w:hAnsi="Garamond" w:cs="Garamond"/>
          <w:sz w:val="24"/>
        </w:rPr>
        <w:t>Samuolis</w:t>
      </w:r>
      <w:proofErr w:type="spellEnd"/>
      <w:r>
        <w:rPr>
          <w:rFonts w:ascii="Garamond" w:eastAsia="Garamond" w:hAnsi="Garamond" w:cs="Garamond"/>
          <w:sz w:val="24"/>
        </w:rPr>
        <w:t xml:space="preserve"> y colegas (2001), las mujeres y los varones se distancian por sus necesidades de conexión y separación. Los padres como figuras de apego se separan por igual de sus hijos e hijas</w:t>
      </w:r>
      <w:r w:rsidR="00F8386B">
        <w:rPr>
          <w:rFonts w:ascii="Garamond" w:eastAsia="Garamond" w:hAnsi="Garamond" w:cs="Garamond"/>
          <w:sz w:val="24"/>
        </w:rPr>
        <w:t>,</w:t>
      </w:r>
      <w:r>
        <w:rPr>
          <w:rFonts w:ascii="Garamond" w:eastAsia="Garamond" w:hAnsi="Garamond" w:cs="Garamond"/>
          <w:sz w:val="24"/>
        </w:rPr>
        <w:t xml:space="preserve"> y al mismo tiempo los hijos varones terminan por desconectarse de sus padres, así pues, padres e hijos se condicionan mutuamente en la desconexión afectiva e interpersonal, pero no así las madres y los hijos</w:t>
      </w:r>
      <w:r w:rsidR="00F8386B">
        <w:rPr>
          <w:rFonts w:ascii="Garamond" w:eastAsia="Garamond" w:hAnsi="Garamond" w:cs="Garamond"/>
          <w:sz w:val="24"/>
        </w:rPr>
        <w:t>,</w:t>
      </w:r>
      <w:r>
        <w:rPr>
          <w:rFonts w:ascii="Garamond" w:eastAsia="Garamond" w:hAnsi="Garamond" w:cs="Garamond"/>
          <w:sz w:val="24"/>
        </w:rPr>
        <w:t xml:space="preserve"> por un lado</w:t>
      </w:r>
      <w:r w:rsidR="00F8386B">
        <w:rPr>
          <w:rFonts w:ascii="Garamond" w:eastAsia="Garamond" w:hAnsi="Garamond" w:cs="Garamond"/>
          <w:sz w:val="24"/>
        </w:rPr>
        <w:t>,</w:t>
      </w:r>
      <w:r>
        <w:rPr>
          <w:rFonts w:ascii="Garamond" w:eastAsia="Garamond" w:hAnsi="Garamond" w:cs="Garamond"/>
          <w:sz w:val="24"/>
        </w:rPr>
        <w:t xml:space="preserve"> y las madres y las hijas</w:t>
      </w:r>
      <w:r w:rsidR="00F8386B">
        <w:rPr>
          <w:rFonts w:ascii="Garamond" w:eastAsia="Garamond" w:hAnsi="Garamond" w:cs="Garamond"/>
          <w:sz w:val="24"/>
        </w:rPr>
        <w:t>,</w:t>
      </w:r>
      <w:r>
        <w:rPr>
          <w:rFonts w:ascii="Garamond" w:eastAsia="Garamond" w:hAnsi="Garamond" w:cs="Garamond"/>
          <w:sz w:val="24"/>
        </w:rPr>
        <w:t xml:space="preserve"> por otro. Esto nos impide concluir, como suponen </w:t>
      </w:r>
      <w:proofErr w:type="spellStart"/>
      <w:r>
        <w:rPr>
          <w:rFonts w:ascii="Garamond" w:eastAsia="Garamond" w:hAnsi="Garamond" w:cs="Garamond"/>
          <w:sz w:val="24"/>
        </w:rPr>
        <w:t>Meeus</w:t>
      </w:r>
      <w:proofErr w:type="spellEnd"/>
      <w:r>
        <w:rPr>
          <w:rFonts w:ascii="Garamond" w:eastAsia="Garamond" w:hAnsi="Garamond" w:cs="Garamond"/>
          <w:sz w:val="24"/>
        </w:rPr>
        <w:t xml:space="preserve"> y colegas (2002), que los padres de esta muestra podrían cumplir una función diferenciada respecto a la madre, una función de promover la confianza en el desempeño escolar. Es decir, en la muestra holandesa de </w:t>
      </w:r>
      <w:proofErr w:type="spellStart"/>
      <w:r>
        <w:rPr>
          <w:rFonts w:ascii="Garamond" w:eastAsia="Garamond" w:hAnsi="Garamond" w:cs="Garamond"/>
          <w:sz w:val="24"/>
        </w:rPr>
        <w:t>Meeus</w:t>
      </w:r>
      <w:proofErr w:type="spellEnd"/>
      <w:r>
        <w:rPr>
          <w:rFonts w:ascii="Garamond" w:eastAsia="Garamond" w:hAnsi="Garamond" w:cs="Garamond"/>
          <w:sz w:val="24"/>
        </w:rPr>
        <w:t xml:space="preserve"> y colegas (2002)</w:t>
      </w:r>
      <w:r w:rsidR="00F8386B">
        <w:rPr>
          <w:rFonts w:ascii="Garamond" w:eastAsia="Garamond" w:hAnsi="Garamond" w:cs="Garamond"/>
          <w:sz w:val="24"/>
        </w:rPr>
        <w:t>,</w:t>
      </w:r>
      <w:r>
        <w:rPr>
          <w:rFonts w:ascii="Garamond" w:eastAsia="Garamond" w:hAnsi="Garamond" w:cs="Garamond"/>
          <w:sz w:val="24"/>
        </w:rPr>
        <w:t xml:space="preserve"> los padres son más importantes como figuras de apego, como también se indica en otros estudios (Faber et al., 2003). </w:t>
      </w:r>
    </w:p>
    <w:p w14:paraId="147328FE" w14:textId="7A41070B" w:rsidR="00B63BD5" w:rsidRDefault="00770C44">
      <w:pPr>
        <w:pStyle w:val="Normal1"/>
        <w:spacing w:after="0" w:line="480" w:lineRule="auto"/>
        <w:ind w:firstLine="708"/>
        <w:jc w:val="both"/>
      </w:pPr>
      <w:r>
        <w:rPr>
          <w:rFonts w:ascii="Garamond" w:eastAsia="Garamond" w:hAnsi="Garamond" w:cs="Garamond"/>
          <w:sz w:val="24"/>
        </w:rPr>
        <w:t>Una cuestión relacionada con la anterior es si existe el apego a los pares y el apego a la pareja en la adolescencia. Los datos obtenidos muestran la importancia que pos</w:t>
      </w:r>
      <w:r w:rsidR="00F8386B">
        <w:rPr>
          <w:rFonts w:ascii="Garamond" w:eastAsia="Garamond" w:hAnsi="Garamond" w:cs="Garamond"/>
          <w:sz w:val="24"/>
        </w:rPr>
        <w:t>ee para los adolescentes de esta</w:t>
      </w:r>
      <w:r>
        <w:rPr>
          <w:rFonts w:ascii="Garamond" w:eastAsia="Garamond" w:hAnsi="Garamond" w:cs="Garamond"/>
          <w:sz w:val="24"/>
        </w:rPr>
        <w:t xml:space="preserve"> muestra el apego a los pares y a la pareja. También es cierto que los estudios más recientes (Wright, 2015) no están preocupados porque no exista ese tipo de vínculos en la adolescencia. Sin embargo, cabe admitir que la naturaleza de esos vínculos en la adolescencia podrían no ser como se espera en la edad adulta, sino que presenten una dinámica específica a ese momento del desarrollo. De hecho</w:t>
      </w:r>
      <w:r w:rsidR="000209F6">
        <w:rPr>
          <w:rFonts w:ascii="Garamond" w:eastAsia="Garamond" w:hAnsi="Garamond" w:cs="Garamond"/>
          <w:sz w:val="24"/>
        </w:rPr>
        <w:t>,</w:t>
      </w:r>
      <w:r>
        <w:rPr>
          <w:rFonts w:ascii="Garamond" w:eastAsia="Garamond" w:hAnsi="Garamond" w:cs="Garamond"/>
          <w:sz w:val="24"/>
        </w:rPr>
        <w:t xml:space="preserve"> </w:t>
      </w:r>
      <w:proofErr w:type="spellStart"/>
      <w:r>
        <w:rPr>
          <w:rFonts w:ascii="Garamond" w:eastAsia="Garamond" w:hAnsi="Garamond" w:cs="Garamond"/>
          <w:sz w:val="24"/>
        </w:rPr>
        <w:t>Zeifman</w:t>
      </w:r>
      <w:proofErr w:type="spellEnd"/>
      <w:r>
        <w:rPr>
          <w:rFonts w:ascii="Garamond" w:eastAsia="Garamond" w:hAnsi="Garamond" w:cs="Garamond"/>
          <w:sz w:val="24"/>
        </w:rPr>
        <w:t xml:space="preserve"> y </w:t>
      </w:r>
      <w:proofErr w:type="spellStart"/>
      <w:r>
        <w:rPr>
          <w:rFonts w:ascii="Garamond" w:eastAsia="Garamond" w:hAnsi="Garamond" w:cs="Garamond"/>
          <w:sz w:val="24"/>
        </w:rPr>
        <w:t>Hazan</w:t>
      </w:r>
      <w:proofErr w:type="spellEnd"/>
      <w:r>
        <w:rPr>
          <w:rFonts w:ascii="Garamond" w:eastAsia="Garamond" w:hAnsi="Garamond" w:cs="Garamond"/>
          <w:sz w:val="24"/>
        </w:rPr>
        <w:t xml:space="preserve"> (2008) atribuyen una gran importancia a los vínculos de apego entre pares aun cuando la evidencia sea indirecta aunque sólida</w:t>
      </w:r>
      <w:r w:rsidR="000209F6">
        <w:rPr>
          <w:rFonts w:ascii="Garamond" w:eastAsia="Garamond" w:hAnsi="Garamond" w:cs="Garamond"/>
          <w:sz w:val="24"/>
        </w:rPr>
        <w:t>.</w:t>
      </w:r>
    </w:p>
    <w:p w14:paraId="20F8515F" w14:textId="2BB821D7" w:rsidR="00B63BD5" w:rsidRDefault="00770C44">
      <w:pPr>
        <w:pStyle w:val="Normal1"/>
        <w:spacing w:after="0" w:line="480" w:lineRule="auto"/>
        <w:ind w:firstLine="708"/>
        <w:jc w:val="both"/>
      </w:pPr>
      <w:r>
        <w:rPr>
          <w:rFonts w:ascii="Garamond" w:eastAsia="Garamond" w:hAnsi="Garamond" w:cs="Garamond"/>
          <w:sz w:val="24"/>
        </w:rPr>
        <w:lastRenderedPageBreak/>
        <w:t>En segundo lugar nos preguntamos si el apego seguro a los progenitores se asocia con la identidad familiar o con la identidad relacional, con la identidad de exploración o con la identidad de compromiso. En cuanto a este punto</w:t>
      </w:r>
      <w:r w:rsidR="00F8386B">
        <w:rPr>
          <w:rFonts w:ascii="Garamond" w:eastAsia="Garamond" w:hAnsi="Garamond" w:cs="Garamond"/>
          <w:sz w:val="24"/>
        </w:rPr>
        <w:t>,</w:t>
      </w:r>
      <w:r>
        <w:rPr>
          <w:rFonts w:ascii="Garamond" w:eastAsia="Garamond" w:hAnsi="Garamond" w:cs="Garamond"/>
          <w:sz w:val="24"/>
        </w:rPr>
        <w:t xml:space="preserve"> la hipótesis propone que el apego seguro a los progenitores podría tener una incidencia sobre la identidad familiar más que sobre la identidad relacional y más sobre el compromiso que sobre la exploración. Podría estar el apego seguro igualmente asociado a la cerrazón así como al logro.</w:t>
      </w:r>
    </w:p>
    <w:p w14:paraId="71566CB8" w14:textId="7D968981" w:rsidR="00B63BD5" w:rsidRDefault="000209F6">
      <w:pPr>
        <w:pStyle w:val="Normal1"/>
        <w:spacing w:after="0" w:line="480" w:lineRule="auto"/>
        <w:ind w:firstLine="708"/>
        <w:jc w:val="both"/>
      </w:pPr>
      <w:r>
        <w:rPr>
          <w:rFonts w:ascii="Garamond" w:eastAsia="Garamond" w:hAnsi="Garamond" w:cs="Garamond"/>
          <w:sz w:val="24"/>
        </w:rPr>
        <w:t>Los resultados obtenidos</w:t>
      </w:r>
      <w:r w:rsidR="00770C44">
        <w:rPr>
          <w:rFonts w:ascii="Garamond" w:eastAsia="Garamond" w:hAnsi="Garamond" w:cs="Garamond"/>
          <w:sz w:val="24"/>
        </w:rPr>
        <w:t xml:space="preserve"> indican que el estilo de apego seguro se diferencia en general del estilo de apego inseguro, pues los y las jóvenes con estilo de apego seguro se comprometen más con su identidad relacional y familiar. Ahora bien, los y las jóvenes con estilo de apego seguro se diferencian de los de estilo de apego temeroso en que los jóvenes seguros se comprometen más que los jóvenes con estilo de apego temeroso en su identidad familiar. Así pues</w:t>
      </w:r>
      <w:r>
        <w:rPr>
          <w:rFonts w:ascii="Garamond" w:eastAsia="Garamond" w:hAnsi="Garamond" w:cs="Garamond"/>
          <w:sz w:val="24"/>
        </w:rPr>
        <w:t>,</w:t>
      </w:r>
      <w:r w:rsidR="00770C44">
        <w:rPr>
          <w:rFonts w:ascii="Garamond" w:eastAsia="Garamond" w:hAnsi="Garamond" w:cs="Garamond"/>
          <w:sz w:val="24"/>
        </w:rPr>
        <w:t xml:space="preserve"> los jóvenes con estilo de apego seguro se comprometen más que los temerosos y esto sin diferenciarse por género. Estos hallazgos confirman parcialmente la hipótesis formulada. Las diferencias por género se encuentran más bien en otros aspectos de la identidad, a saber, las mujeres se comprometen mucho más que los varones en cuanto a su identidad relacional y en su identidad ocupacional, lo cual también confirma nuestra hipótesis</w:t>
      </w:r>
      <w:r>
        <w:rPr>
          <w:rFonts w:ascii="Garamond" w:eastAsia="Garamond" w:hAnsi="Garamond" w:cs="Garamond"/>
          <w:sz w:val="24"/>
        </w:rPr>
        <w:t>,</w:t>
      </w:r>
      <w:r w:rsidR="00770C44">
        <w:rPr>
          <w:rFonts w:ascii="Garamond" w:eastAsia="Garamond" w:hAnsi="Garamond" w:cs="Garamond"/>
          <w:sz w:val="24"/>
        </w:rPr>
        <w:t xml:space="preserve"> aunque de forma parcial.</w:t>
      </w:r>
    </w:p>
    <w:p w14:paraId="1B95CC6D" w14:textId="7C031E41" w:rsidR="00B63BD5" w:rsidRDefault="00770C44">
      <w:pPr>
        <w:pStyle w:val="Normal1"/>
        <w:spacing w:after="0" w:line="480" w:lineRule="auto"/>
        <w:ind w:firstLine="708"/>
        <w:jc w:val="both"/>
      </w:pPr>
      <w:r>
        <w:rPr>
          <w:rFonts w:ascii="Garamond" w:eastAsia="Garamond" w:hAnsi="Garamond" w:cs="Garamond"/>
          <w:sz w:val="24"/>
        </w:rPr>
        <w:t xml:space="preserve">Hallazgos similares a los anteriores los habían encontrado Reich y </w:t>
      </w:r>
      <w:proofErr w:type="spellStart"/>
      <w:r>
        <w:rPr>
          <w:rFonts w:ascii="Garamond" w:eastAsia="Garamond" w:hAnsi="Garamond" w:cs="Garamond"/>
          <w:sz w:val="24"/>
        </w:rPr>
        <w:t>Siegel</w:t>
      </w:r>
      <w:proofErr w:type="spellEnd"/>
      <w:r>
        <w:rPr>
          <w:rFonts w:ascii="Garamond" w:eastAsia="Garamond" w:hAnsi="Garamond" w:cs="Garamond"/>
          <w:sz w:val="24"/>
        </w:rPr>
        <w:t xml:space="preserve"> (2002), particularmente en lo relacionado con el efecto del apego seguro, así como la correlación inversa entre el compromiso en la identidad y los estilos de apego ansioso-preocupado y de evitación. Esta es la primera investigación </w:t>
      </w:r>
      <w:r w:rsidR="00943054">
        <w:rPr>
          <w:rFonts w:ascii="Garamond" w:eastAsia="Garamond" w:hAnsi="Garamond" w:cs="Garamond"/>
          <w:sz w:val="24"/>
        </w:rPr>
        <w:t>en Costa Rica</w:t>
      </w:r>
      <w:r>
        <w:rPr>
          <w:rFonts w:ascii="Garamond" w:eastAsia="Garamond" w:hAnsi="Garamond" w:cs="Garamond"/>
          <w:sz w:val="24"/>
        </w:rPr>
        <w:t xml:space="preserve"> que confirma estos hallazgos internacionales. </w:t>
      </w:r>
      <w:proofErr w:type="spellStart"/>
      <w:r>
        <w:rPr>
          <w:rFonts w:ascii="Garamond" w:eastAsia="Garamond" w:hAnsi="Garamond" w:cs="Garamond"/>
          <w:sz w:val="24"/>
        </w:rPr>
        <w:t>Zimmermann</w:t>
      </w:r>
      <w:proofErr w:type="spellEnd"/>
      <w:r>
        <w:rPr>
          <w:rFonts w:ascii="Garamond" w:eastAsia="Garamond" w:hAnsi="Garamond" w:cs="Garamond"/>
          <w:sz w:val="24"/>
        </w:rPr>
        <w:t xml:space="preserve"> y Becker-</w:t>
      </w:r>
      <w:proofErr w:type="spellStart"/>
      <w:r>
        <w:rPr>
          <w:rFonts w:ascii="Garamond" w:eastAsia="Garamond" w:hAnsi="Garamond" w:cs="Garamond"/>
          <w:sz w:val="24"/>
        </w:rPr>
        <w:t>Stoll</w:t>
      </w:r>
      <w:proofErr w:type="spellEnd"/>
      <w:r>
        <w:rPr>
          <w:rFonts w:ascii="Garamond" w:eastAsia="Garamond" w:hAnsi="Garamond" w:cs="Garamond"/>
          <w:sz w:val="24"/>
        </w:rPr>
        <w:t xml:space="preserve"> (2002) encontraron resultados muy similares en una muestra alemana, aunque efectivamente, el apego seguro no siempre aparece asociado a la identidad de logro como muestra el trabajo de Berman y colegas (2005).</w:t>
      </w:r>
    </w:p>
    <w:p w14:paraId="5CD0358E" w14:textId="2D2C2819" w:rsidR="00B63BD5" w:rsidRDefault="00770C44">
      <w:pPr>
        <w:pStyle w:val="Normal1"/>
        <w:spacing w:after="0" w:line="480" w:lineRule="auto"/>
        <w:ind w:firstLine="708"/>
        <w:jc w:val="both"/>
      </w:pPr>
      <w:r>
        <w:rPr>
          <w:rFonts w:ascii="Garamond" w:eastAsia="Garamond" w:hAnsi="Garamond" w:cs="Garamond"/>
          <w:sz w:val="24"/>
        </w:rPr>
        <w:t xml:space="preserve">En tercer lugar, </w:t>
      </w:r>
      <w:r w:rsidR="00943054">
        <w:rPr>
          <w:rFonts w:ascii="Garamond" w:eastAsia="Garamond" w:hAnsi="Garamond" w:cs="Garamond"/>
          <w:sz w:val="24"/>
        </w:rPr>
        <w:t>se preguntó si en esta muestra costarricense,</w:t>
      </w:r>
      <w:r>
        <w:rPr>
          <w:rFonts w:ascii="Garamond" w:eastAsia="Garamond" w:hAnsi="Garamond" w:cs="Garamond"/>
          <w:sz w:val="24"/>
        </w:rPr>
        <w:t xml:space="preserve"> los jóvenes con apego seguro obtendrían mejores resultados en los niveles de identidad personal. Para esta pregunta formulamos la hipótesis que los y las jóvenes con apego seguro tendrían mejores puntajes promedio en identidad moratoria e identidad de logro que los y las jóvenes con apego inseguro, ya sea ansioso, </w:t>
      </w:r>
      <w:proofErr w:type="spellStart"/>
      <w:r>
        <w:rPr>
          <w:rFonts w:ascii="Garamond" w:eastAsia="Garamond" w:hAnsi="Garamond" w:cs="Garamond"/>
          <w:sz w:val="24"/>
        </w:rPr>
        <w:t>evitativo</w:t>
      </w:r>
      <w:proofErr w:type="spellEnd"/>
      <w:r>
        <w:rPr>
          <w:rFonts w:ascii="Garamond" w:eastAsia="Garamond" w:hAnsi="Garamond" w:cs="Garamond"/>
          <w:sz w:val="24"/>
        </w:rPr>
        <w:t xml:space="preserve"> o temeroso. Así pues, al examinar el efecto de la figura primaria de apego sobre las posiciones de</w:t>
      </w:r>
      <w:r w:rsidR="00943054">
        <w:rPr>
          <w:rFonts w:ascii="Garamond" w:eastAsia="Garamond" w:hAnsi="Garamond" w:cs="Garamond"/>
          <w:sz w:val="24"/>
        </w:rPr>
        <w:t xml:space="preserve"> la identidad </w:t>
      </w:r>
      <w:r w:rsidR="00943054">
        <w:rPr>
          <w:rFonts w:ascii="Garamond" w:eastAsia="Garamond" w:hAnsi="Garamond" w:cs="Garamond"/>
          <w:sz w:val="24"/>
        </w:rPr>
        <w:lastRenderedPageBreak/>
        <w:t>personal se encon</w:t>
      </w:r>
      <w:r>
        <w:rPr>
          <w:rFonts w:ascii="Garamond" w:eastAsia="Garamond" w:hAnsi="Garamond" w:cs="Garamond"/>
          <w:sz w:val="24"/>
        </w:rPr>
        <w:t>t</w:t>
      </w:r>
      <w:r w:rsidR="00943054">
        <w:rPr>
          <w:rFonts w:ascii="Garamond" w:eastAsia="Garamond" w:hAnsi="Garamond" w:cs="Garamond"/>
          <w:sz w:val="24"/>
        </w:rPr>
        <w:t>r</w:t>
      </w:r>
      <w:r w:rsidR="000209F6">
        <w:rPr>
          <w:rFonts w:ascii="Garamond" w:eastAsia="Garamond" w:hAnsi="Garamond" w:cs="Garamond"/>
          <w:sz w:val="24"/>
        </w:rPr>
        <w:t>ó</w:t>
      </w:r>
      <w:r>
        <w:rPr>
          <w:rFonts w:ascii="Garamond" w:eastAsia="Garamond" w:hAnsi="Garamond" w:cs="Garamond"/>
          <w:sz w:val="24"/>
        </w:rPr>
        <w:t xml:space="preserve"> una diferencia estadísticamente significativa para cerrazón. Esto significa que los jóvenes que tienen como figura primaria de apego a sus amigos obtuvieron puntajes más bajos de cerrazón en comparación a aquellos que tienen como figura de apego a ambos progenitores. Esto es esperable en el sentido del hallazgo de Mena et al. (1999)</w:t>
      </w:r>
      <w:r w:rsidR="00F8386B">
        <w:rPr>
          <w:rFonts w:ascii="Garamond" w:eastAsia="Garamond" w:hAnsi="Garamond" w:cs="Garamond"/>
          <w:sz w:val="24"/>
        </w:rPr>
        <w:t>,</w:t>
      </w:r>
      <w:r>
        <w:rPr>
          <w:rFonts w:ascii="Garamond" w:eastAsia="Garamond" w:hAnsi="Garamond" w:cs="Garamond"/>
          <w:sz w:val="24"/>
        </w:rPr>
        <w:t xml:space="preserve"> según el cual los jóvenes con apego a la madre podrían tender más a la cerrazón. En cuanto al género, nos percatamos qu</w:t>
      </w:r>
      <w:r w:rsidR="00943054">
        <w:rPr>
          <w:rFonts w:ascii="Garamond" w:eastAsia="Garamond" w:hAnsi="Garamond" w:cs="Garamond"/>
          <w:sz w:val="24"/>
        </w:rPr>
        <w:t>e en esta muestra costarricense</w:t>
      </w:r>
      <w:r>
        <w:rPr>
          <w:rFonts w:ascii="Garamond" w:eastAsia="Garamond" w:hAnsi="Garamond" w:cs="Garamond"/>
          <w:sz w:val="24"/>
        </w:rPr>
        <w:t xml:space="preserve"> hay diferencias a favor de las mujeres en las posiciones de la identidad. Así las mujeres están menos confundidas que los varones en cuanto a su posición de la identidad, pero al mismo tiempo, los varones de esta muestra parecen más adaptados y conformistas a los valores familiares (cerrazón) que las mujeres. Además, las mujeres expresan una posición más clara en la identidad de logro que los varones. En este caso no logramos aportar evidencias a favor de la hipótesis para las posiciones de logro, moratoria, cerrazón y confusión de la identidad respecto al estilo de apego. Las posiciones de la identidad no se diferencian en esta muestra en función del estilo de apego. Sin embargo, se logra poner en evidencia un importante hallazgo en cuanto al género, ya que las mujeres obtienen mejores resultados en el proceso de formación de la identidad personal, conforme se aproximan a la adolescencia tardía. Claro que, esta afirmación sólo puede comprobarse completamente con un estudio longitudinal. Aún así, el apego seguro a la madre de las mujeres de esta muestra, se vincula claramente con la diferencia entre hombres y mujeres en la identidad de logro a favor de estas. Efectivamente, como lo han encontrado tanto Hilton y </w:t>
      </w:r>
      <w:proofErr w:type="spellStart"/>
      <w:r>
        <w:rPr>
          <w:rFonts w:ascii="Garamond" w:eastAsia="Garamond" w:hAnsi="Garamond" w:cs="Garamond"/>
          <w:sz w:val="24"/>
        </w:rPr>
        <w:t>Desrochers</w:t>
      </w:r>
      <w:proofErr w:type="spellEnd"/>
      <w:r>
        <w:rPr>
          <w:rFonts w:ascii="Garamond" w:eastAsia="Garamond" w:hAnsi="Garamond" w:cs="Garamond"/>
          <w:sz w:val="24"/>
        </w:rPr>
        <w:t xml:space="preserve"> (2000)</w:t>
      </w:r>
      <w:r w:rsidR="00F8386B">
        <w:rPr>
          <w:rFonts w:ascii="Garamond" w:eastAsia="Garamond" w:hAnsi="Garamond" w:cs="Garamond"/>
          <w:sz w:val="24"/>
        </w:rPr>
        <w:t>,</w:t>
      </w:r>
      <w:r>
        <w:rPr>
          <w:rFonts w:ascii="Garamond" w:eastAsia="Garamond" w:hAnsi="Garamond" w:cs="Garamond"/>
          <w:sz w:val="24"/>
        </w:rPr>
        <w:t xml:space="preserve"> como </w:t>
      </w:r>
      <w:proofErr w:type="spellStart"/>
      <w:r>
        <w:rPr>
          <w:rFonts w:ascii="Garamond" w:eastAsia="Garamond" w:hAnsi="Garamond" w:cs="Garamond"/>
          <w:sz w:val="24"/>
        </w:rPr>
        <w:t>Meeus</w:t>
      </w:r>
      <w:proofErr w:type="spellEnd"/>
      <w:r>
        <w:rPr>
          <w:rFonts w:ascii="Garamond" w:eastAsia="Garamond" w:hAnsi="Garamond" w:cs="Garamond"/>
          <w:sz w:val="24"/>
        </w:rPr>
        <w:t xml:space="preserve"> (2011)</w:t>
      </w:r>
      <w:r w:rsidR="000209F6">
        <w:rPr>
          <w:rFonts w:ascii="Garamond" w:eastAsia="Garamond" w:hAnsi="Garamond" w:cs="Garamond"/>
          <w:sz w:val="24"/>
        </w:rPr>
        <w:t>,</w:t>
      </w:r>
      <w:r>
        <w:rPr>
          <w:rFonts w:ascii="Garamond" w:eastAsia="Garamond" w:hAnsi="Garamond" w:cs="Garamond"/>
          <w:sz w:val="24"/>
        </w:rPr>
        <w:t xml:space="preserve"> el apego seguro a la madre predice mejores resultados en logro. Estos mismos autores señalan que la distancia o desconexión y el apego inseguro con el padre, como parece ser el caso de los varones de esta muestra, implica una relación inversa con la identidad de logro.  </w:t>
      </w:r>
    </w:p>
    <w:p w14:paraId="3AA37F20" w14:textId="13E21704" w:rsidR="00B63BD5" w:rsidRDefault="00770C44">
      <w:pPr>
        <w:pStyle w:val="Normal1"/>
        <w:spacing w:after="0" w:line="480" w:lineRule="auto"/>
        <w:ind w:firstLine="708"/>
        <w:jc w:val="both"/>
      </w:pPr>
      <w:r>
        <w:rPr>
          <w:rFonts w:ascii="Garamond" w:eastAsia="Garamond" w:hAnsi="Garamond" w:cs="Garamond"/>
          <w:i/>
          <w:sz w:val="24"/>
        </w:rPr>
        <w:t>En cuanto a la relación entre el nivel educativo de los progenitores, la identidad personal y el apego</w:t>
      </w:r>
      <w:r>
        <w:rPr>
          <w:rFonts w:ascii="Garamond" w:eastAsia="Garamond" w:hAnsi="Garamond" w:cs="Garamond"/>
          <w:sz w:val="24"/>
        </w:rPr>
        <w:t>.  En primer lugar está la cuestión de si el grado de escolaridad de la madre y el del padre poseen una influencia o marcan una diferencia en el estilo de apego de los jóvenes. Siguiendo algunos hallazgos de la literatura concernida (</w:t>
      </w:r>
      <w:r w:rsidR="00F8386B">
        <w:rPr>
          <w:rFonts w:ascii="Garamond" w:eastAsia="Garamond" w:hAnsi="Garamond" w:cs="Garamond"/>
          <w:sz w:val="24"/>
        </w:rPr>
        <w:t>Davis-</w:t>
      </w:r>
      <w:proofErr w:type="spellStart"/>
      <w:r w:rsidR="00F8386B">
        <w:rPr>
          <w:rFonts w:ascii="Garamond" w:eastAsia="Garamond" w:hAnsi="Garamond" w:cs="Garamond"/>
          <w:sz w:val="24"/>
        </w:rPr>
        <w:t>Kean</w:t>
      </w:r>
      <w:proofErr w:type="spellEnd"/>
      <w:r w:rsidR="00F8386B">
        <w:rPr>
          <w:rFonts w:ascii="Garamond" w:eastAsia="Garamond" w:hAnsi="Garamond" w:cs="Garamond"/>
          <w:sz w:val="24"/>
        </w:rPr>
        <w:t xml:space="preserve">, 2005; Hilton y </w:t>
      </w:r>
      <w:proofErr w:type="spellStart"/>
      <w:r w:rsidR="00F8386B">
        <w:rPr>
          <w:rFonts w:ascii="Garamond" w:eastAsia="Garamond" w:hAnsi="Garamond" w:cs="Garamond"/>
          <w:sz w:val="24"/>
        </w:rPr>
        <w:t>Desrochers</w:t>
      </w:r>
      <w:proofErr w:type="spellEnd"/>
      <w:r w:rsidR="00F8386B">
        <w:rPr>
          <w:rFonts w:ascii="Garamond" w:eastAsia="Garamond" w:hAnsi="Garamond" w:cs="Garamond"/>
          <w:sz w:val="24"/>
        </w:rPr>
        <w:t xml:space="preserve">, 2000; </w:t>
      </w:r>
      <w:proofErr w:type="spellStart"/>
      <w:r>
        <w:rPr>
          <w:rFonts w:ascii="Garamond" w:eastAsia="Garamond" w:hAnsi="Garamond" w:cs="Garamond"/>
          <w:sz w:val="24"/>
        </w:rPr>
        <w:t>Ka</w:t>
      </w:r>
      <w:r w:rsidR="00C3721B">
        <w:rPr>
          <w:rFonts w:ascii="Garamond" w:eastAsia="Garamond" w:hAnsi="Garamond" w:cs="Garamond"/>
          <w:sz w:val="24"/>
        </w:rPr>
        <w:t>ya</w:t>
      </w:r>
      <w:proofErr w:type="spellEnd"/>
      <w:r w:rsidR="00C3721B">
        <w:rPr>
          <w:rFonts w:ascii="Garamond" w:eastAsia="Garamond" w:hAnsi="Garamond" w:cs="Garamond"/>
          <w:sz w:val="24"/>
        </w:rPr>
        <w:t xml:space="preserve">, 2010; </w:t>
      </w:r>
      <w:proofErr w:type="spellStart"/>
      <w:r w:rsidR="00C3721B">
        <w:rPr>
          <w:rFonts w:ascii="Garamond" w:eastAsia="Garamond" w:hAnsi="Garamond" w:cs="Garamond"/>
          <w:sz w:val="24"/>
        </w:rPr>
        <w:t>Lubenko</w:t>
      </w:r>
      <w:proofErr w:type="spellEnd"/>
      <w:r w:rsidR="00C3721B">
        <w:rPr>
          <w:rFonts w:ascii="Garamond" w:eastAsia="Garamond" w:hAnsi="Garamond" w:cs="Garamond"/>
          <w:sz w:val="24"/>
        </w:rPr>
        <w:t xml:space="preserve"> y </w:t>
      </w:r>
      <w:proofErr w:type="spellStart"/>
      <w:r w:rsidR="00C3721B">
        <w:rPr>
          <w:rFonts w:ascii="Garamond" w:eastAsia="Garamond" w:hAnsi="Garamond" w:cs="Garamond"/>
          <w:sz w:val="24"/>
        </w:rPr>
        <w:t>Sebre</w:t>
      </w:r>
      <w:proofErr w:type="spellEnd"/>
      <w:r w:rsidR="00C3721B">
        <w:rPr>
          <w:rFonts w:ascii="Garamond" w:eastAsia="Garamond" w:hAnsi="Garamond" w:cs="Garamond"/>
          <w:sz w:val="24"/>
        </w:rPr>
        <w:t>, 2007</w:t>
      </w:r>
      <w:r>
        <w:rPr>
          <w:rFonts w:ascii="Garamond" w:eastAsia="Garamond" w:hAnsi="Garamond" w:cs="Garamond"/>
          <w:sz w:val="24"/>
        </w:rPr>
        <w:t xml:space="preserve">) se esperaba que el nivel de escolaridad de la madre se asociara positivamente y diferenciara a los jóvenes según su estilo </w:t>
      </w:r>
      <w:r>
        <w:rPr>
          <w:rFonts w:ascii="Garamond" w:eastAsia="Garamond" w:hAnsi="Garamond" w:cs="Garamond"/>
          <w:sz w:val="24"/>
        </w:rPr>
        <w:lastRenderedPageBreak/>
        <w:t>de apego. Esto no ocurrió con ningún nivel de las variables</w:t>
      </w:r>
      <w:r w:rsidR="000209F6">
        <w:rPr>
          <w:rFonts w:ascii="Garamond" w:eastAsia="Garamond" w:hAnsi="Garamond" w:cs="Garamond"/>
          <w:sz w:val="24"/>
        </w:rPr>
        <w:t>,</w:t>
      </w:r>
      <w:r>
        <w:rPr>
          <w:rFonts w:ascii="Garamond" w:eastAsia="Garamond" w:hAnsi="Garamond" w:cs="Garamond"/>
          <w:sz w:val="24"/>
        </w:rPr>
        <w:t xml:space="preserve"> ni con diferentes estrategias de análisis de los datos</w:t>
      </w:r>
      <w:r w:rsidR="000209F6">
        <w:rPr>
          <w:rFonts w:ascii="Garamond" w:eastAsia="Garamond" w:hAnsi="Garamond" w:cs="Garamond"/>
          <w:sz w:val="24"/>
        </w:rPr>
        <w:t>,</w:t>
      </w:r>
      <w:r>
        <w:rPr>
          <w:rFonts w:ascii="Garamond" w:eastAsia="Garamond" w:hAnsi="Garamond" w:cs="Garamond"/>
          <w:sz w:val="24"/>
        </w:rPr>
        <w:t xml:space="preserve"> lo que resulta contradictorio con lo que sugiere </w:t>
      </w:r>
      <w:proofErr w:type="spellStart"/>
      <w:r>
        <w:rPr>
          <w:rFonts w:ascii="Garamond" w:eastAsia="Garamond" w:hAnsi="Garamond" w:cs="Garamond"/>
          <w:sz w:val="24"/>
        </w:rPr>
        <w:t>Meeus</w:t>
      </w:r>
      <w:proofErr w:type="spellEnd"/>
      <w:r>
        <w:rPr>
          <w:rFonts w:ascii="Garamond" w:eastAsia="Garamond" w:hAnsi="Garamond" w:cs="Garamond"/>
          <w:sz w:val="24"/>
        </w:rPr>
        <w:t xml:space="preserve"> y colegas (2002). En cuanto a si el grado de escolaridad de la madre y el del padre provocan diferencias en la identidad personal de los jóvenes, se esperaba que a mayor nivel educativo de la madre se tendrían puntajes más altos en logro, moratoria, exploración y compromiso. Sin embargo, esto no ocurrió por lo cual no se logra aportar evidencias para esta hipótesis. Ahora bien, aun cuando en otros estudios </w:t>
      </w:r>
      <w:r w:rsidR="00B15D43">
        <w:rPr>
          <w:rFonts w:ascii="Garamond" w:eastAsia="Garamond" w:hAnsi="Garamond" w:cs="Garamond"/>
          <w:sz w:val="24"/>
        </w:rPr>
        <w:t xml:space="preserve">como los de </w:t>
      </w:r>
      <w:proofErr w:type="spellStart"/>
      <w:r w:rsidR="00B15D43">
        <w:rPr>
          <w:rFonts w:ascii="Garamond" w:eastAsia="Garamond" w:hAnsi="Garamond" w:cs="Garamond"/>
          <w:sz w:val="24"/>
        </w:rPr>
        <w:t>Kaya</w:t>
      </w:r>
      <w:proofErr w:type="spellEnd"/>
      <w:r w:rsidR="00B15D43">
        <w:rPr>
          <w:rFonts w:ascii="Garamond" w:eastAsia="Garamond" w:hAnsi="Garamond" w:cs="Garamond"/>
          <w:sz w:val="24"/>
        </w:rPr>
        <w:t xml:space="preserve"> (2010) y</w:t>
      </w:r>
      <w:r>
        <w:rPr>
          <w:rFonts w:ascii="Garamond" w:eastAsia="Garamond" w:hAnsi="Garamond" w:cs="Garamond"/>
          <w:sz w:val="24"/>
        </w:rPr>
        <w:t xml:space="preserve"> </w:t>
      </w:r>
      <w:proofErr w:type="spellStart"/>
      <w:r>
        <w:rPr>
          <w:rFonts w:ascii="Garamond" w:eastAsia="Garamond" w:hAnsi="Garamond" w:cs="Garamond"/>
          <w:sz w:val="24"/>
        </w:rPr>
        <w:t>Bakermans-Kranenburg</w:t>
      </w:r>
      <w:proofErr w:type="spellEnd"/>
      <w:r>
        <w:rPr>
          <w:rFonts w:ascii="Garamond" w:eastAsia="Garamond" w:hAnsi="Garamond" w:cs="Garamond"/>
          <w:sz w:val="24"/>
        </w:rPr>
        <w:t xml:space="preserve">, van </w:t>
      </w:r>
      <w:proofErr w:type="spellStart"/>
      <w:r>
        <w:rPr>
          <w:rFonts w:ascii="Garamond" w:eastAsia="Garamond" w:hAnsi="Garamond" w:cs="Garamond"/>
          <w:sz w:val="24"/>
        </w:rPr>
        <w:t>IJzendoorn</w:t>
      </w:r>
      <w:proofErr w:type="spellEnd"/>
      <w:r>
        <w:rPr>
          <w:rFonts w:ascii="Garamond" w:eastAsia="Garamond" w:hAnsi="Garamond" w:cs="Garamond"/>
          <w:sz w:val="24"/>
        </w:rPr>
        <w:t xml:space="preserve"> &amp; </w:t>
      </w:r>
      <w:proofErr w:type="spellStart"/>
      <w:r>
        <w:rPr>
          <w:rFonts w:ascii="Garamond" w:eastAsia="Garamond" w:hAnsi="Garamond" w:cs="Garamond"/>
          <w:sz w:val="24"/>
        </w:rPr>
        <w:t>Kroonenberg</w:t>
      </w:r>
      <w:proofErr w:type="spellEnd"/>
      <w:r>
        <w:rPr>
          <w:rFonts w:ascii="Garamond" w:eastAsia="Garamond" w:hAnsi="Garamond" w:cs="Garamond"/>
          <w:sz w:val="24"/>
        </w:rPr>
        <w:t xml:space="preserve"> (2010), se ha encontrado que un nivel socio-económico alto o medio, está relacionado con la tendencia al apego seguro y a relaciones interpersonales estables, en </w:t>
      </w:r>
      <w:r w:rsidR="000209F6">
        <w:rPr>
          <w:rFonts w:ascii="Garamond" w:eastAsia="Garamond" w:hAnsi="Garamond" w:cs="Garamond"/>
          <w:sz w:val="24"/>
        </w:rPr>
        <w:t xml:space="preserve">el presente </w:t>
      </w:r>
      <w:r>
        <w:rPr>
          <w:rFonts w:ascii="Garamond" w:eastAsia="Garamond" w:hAnsi="Garamond" w:cs="Garamond"/>
          <w:sz w:val="24"/>
        </w:rPr>
        <w:t xml:space="preserve">estudio no se encontró evidencia a favor de esa hipótesis.  </w:t>
      </w:r>
    </w:p>
    <w:p w14:paraId="2D50AFBD" w14:textId="60B0C7C3" w:rsidR="00B63BD5" w:rsidRDefault="00770C44">
      <w:pPr>
        <w:pStyle w:val="Normal1"/>
        <w:spacing w:after="0" w:line="480" w:lineRule="auto"/>
        <w:ind w:firstLine="708"/>
        <w:jc w:val="both"/>
      </w:pPr>
      <w:r>
        <w:rPr>
          <w:rFonts w:ascii="Garamond" w:eastAsia="Garamond" w:hAnsi="Garamond" w:cs="Garamond"/>
          <w:sz w:val="24"/>
        </w:rPr>
        <w:t>El resultado precedente pone sobre la discusión la posible inocuidad de esta aproximación para intentar explicar la influencia del nivel educativo de los progenitores, sobre factores del contexto socio-emocional de la familia. Esto sería una limitación que en un sentido conceptual significa una vinculación compleja y no esclarecida entre aspectos del macro-sistema, como el estatus socio-económico, desagregado entre otras variables en el nivel educativo de los progenitores y su conexión con aspectos del micro-sistema, como la red de actividades, roles y relaciones de tipo socio-emocional dentro de la familia. Es posible también que la forma de evaluar el nivel educativo de la madre y el padre, a partir de los años de escolaridad, resulte una medición inadecuada</w:t>
      </w:r>
      <w:r w:rsidR="000209F6">
        <w:rPr>
          <w:rFonts w:ascii="Garamond" w:eastAsia="Garamond" w:hAnsi="Garamond" w:cs="Garamond"/>
          <w:sz w:val="24"/>
        </w:rPr>
        <w:t>,</w:t>
      </w:r>
      <w:r>
        <w:rPr>
          <w:rFonts w:ascii="Garamond" w:eastAsia="Garamond" w:hAnsi="Garamond" w:cs="Garamond"/>
          <w:sz w:val="24"/>
        </w:rPr>
        <w:t xml:space="preserve"> lo cual exige pensar en otras formas de captar esta variable o hacerlo a partir de una dimensión compuesta.</w:t>
      </w:r>
    </w:p>
    <w:p w14:paraId="0B72B995" w14:textId="6399A4B5" w:rsidR="00B63BD5" w:rsidRDefault="00770C44">
      <w:pPr>
        <w:pStyle w:val="Normal1"/>
        <w:spacing w:after="0" w:line="480" w:lineRule="auto"/>
        <w:ind w:firstLine="708"/>
        <w:jc w:val="both"/>
      </w:pPr>
      <w:r>
        <w:rPr>
          <w:rFonts w:ascii="Garamond" w:eastAsia="Garamond" w:hAnsi="Garamond" w:cs="Garamond"/>
          <w:sz w:val="24"/>
        </w:rPr>
        <w:t>Sin duda la sugerencia de Davis-</w:t>
      </w:r>
      <w:proofErr w:type="spellStart"/>
      <w:r>
        <w:rPr>
          <w:rFonts w:ascii="Garamond" w:eastAsia="Garamond" w:hAnsi="Garamond" w:cs="Garamond"/>
          <w:sz w:val="24"/>
        </w:rPr>
        <w:t>Kean</w:t>
      </w:r>
      <w:proofErr w:type="spellEnd"/>
      <w:r>
        <w:rPr>
          <w:rFonts w:ascii="Garamond" w:eastAsia="Garamond" w:hAnsi="Garamond" w:cs="Garamond"/>
          <w:sz w:val="24"/>
        </w:rPr>
        <w:t xml:space="preserve"> (2005)</w:t>
      </w:r>
      <w:r w:rsidR="00B15D43">
        <w:rPr>
          <w:rFonts w:ascii="Garamond" w:eastAsia="Garamond" w:hAnsi="Garamond" w:cs="Garamond"/>
          <w:sz w:val="24"/>
        </w:rPr>
        <w:t>,</w:t>
      </w:r>
      <w:r>
        <w:rPr>
          <w:rFonts w:ascii="Garamond" w:eastAsia="Garamond" w:hAnsi="Garamond" w:cs="Garamond"/>
          <w:sz w:val="24"/>
        </w:rPr>
        <w:t xml:space="preserve"> según la cual habría una relación estrecha entre el nivel educativo parental y la calidez en el hogar, no se ha podido comprobar. Hilton y </w:t>
      </w:r>
      <w:proofErr w:type="spellStart"/>
      <w:r>
        <w:rPr>
          <w:rFonts w:ascii="Garamond" w:eastAsia="Garamond" w:hAnsi="Garamond" w:cs="Garamond"/>
          <w:sz w:val="24"/>
        </w:rPr>
        <w:t>Desrochers</w:t>
      </w:r>
      <w:proofErr w:type="spellEnd"/>
      <w:r>
        <w:rPr>
          <w:rFonts w:ascii="Garamond" w:eastAsia="Garamond" w:hAnsi="Garamond" w:cs="Garamond"/>
          <w:sz w:val="24"/>
        </w:rPr>
        <w:t xml:space="preserve"> (2000) encontraron que a bajos ingresos económicos de la madre se asociaría una baja escolaridad, lo cual provocaría tensiones en el micro-sistema familiar, con una influencia sobre el estilo de apego de los hijos. Este hallazgo ha resultado imposible de comprobar en este estudio y con esta muestra. Los bajos ingresos económicos y la baja escolaridad de la madre y del padre, no necesariamente suponen menor calidez </w:t>
      </w:r>
      <w:r w:rsidR="00EB1EA4">
        <w:rPr>
          <w:rFonts w:ascii="Garamond" w:eastAsia="Garamond" w:hAnsi="Garamond" w:cs="Garamond"/>
          <w:sz w:val="24"/>
        </w:rPr>
        <w:t xml:space="preserve"> o mayor </w:t>
      </w:r>
      <w:r>
        <w:rPr>
          <w:rFonts w:ascii="Garamond" w:eastAsia="Garamond" w:hAnsi="Garamond" w:cs="Garamond"/>
          <w:sz w:val="24"/>
        </w:rPr>
        <w:t xml:space="preserve">en el micro-sistema familiar, por lo cual las dimensiones de identidad personal y apego podrían no </w:t>
      </w:r>
      <w:r>
        <w:rPr>
          <w:rFonts w:ascii="Garamond" w:eastAsia="Garamond" w:hAnsi="Garamond" w:cs="Garamond"/>
          <w:sz w:val="24"/>
        </w:rPr>
        <w:lastRenderedPageBreak/>
        <w:t xml:space="preserve">estar recibiendo una influencia del nivel de escolaridad. Esto contribuye a pensar en la relativa y suficiente independencia de los procesos interpersonales e </w:t>
      </w:r>
      <w:proofErr w:type="spellStart"/>
      <w:r>
        <w:rPr>
          <w:rFonts w:ascii="Garamond" w:eastAsia="Garamond" w:hAnsi="Garamond" w:cs="Garamond"/>
          <w:sz w:val="24"/>
        </w:rPr>
        <w:t>intrapsíquicos</w:t>
      </w:r>
      <w:proofErr w:type="spellEnd"/>
      <w:r>
        <w:rPr>
          <w:rFonts w:ascii="Garamond" w:eastAsia="Garamond" w:hAnsi="Garamond" w:cs="Garamond"/>
          <w:sz w:val="24"/>
        </w:rPr>
        <w:t>, socio-emocionales y socio-cognoscitivos de individuación-conexión, respecto de las tensiones y conflictos que podrían provocar el estatus socio-económico y el nivel de escolaridad. Es cierto que los padres y madres de esta muestra de jóvenes tienden hacia el nivel de escolaridad bajo y hacia un tipo de empleo de remuneración media a baja. Sin embargo, a partir de su grado de escolaridad no estarían provocando una incidencia sobre los ya mencionados procesos de individuación y conexión.</w:t>
      </w:r>
    </w:p>
    <w:p w14:paraId="4B464D63" w14:textId="77777777" w:rsidR="00B63BD5" w:rsidRDefault="00770C44">
      <w:pPr>
        <w:pStyle w:val="Normal1"/>
        <w:spacing w:after="0" w:line="480" w:lineRule="auto"/>
        <w:jc w:val="center"/>
      </w:pPr>
      <w:r>
        <w:rPr>
          <w:rFonts w:ascii="Garamond" w:eastAsia="Garamond" w:hAnsi="Garamond" w:cs="Garamond"/>
          <w:b/>
          <w:sz w:val="24"/>
        </w:rPr>
        <w:t>Limitaciones</w:t>
      </w:r>
    </w:p>
    <w:p w14:paraId="6313BB02" w14:textId="4B274527" w:rsidR="00B63BD5" w:rsidRDefault="00770C44">
      <w:pPr>
        <w:pStyle w:val="Normal1"/>
        <w:spacing w:after="0" w:line="480" w:lineRule="auto"/>
        <w:ind w:firstLine="708"/>
        <w:jc w:val="both"/>
      </w:pPr>
      <w:r>
        <w:rPr>
          <w:rFonts w:ascii="Garamond" w:eastAsia="Garamond" w:hAnsi="Garamond" w:cs="Garamond"/>
          <w:sz w:val="24"/>
        </w:rPr>
        <w:t>La medición del constructo de identidad en este estudio representa una limitación en cuanto al ajuste del análisis factorial</w:t>
      </w:r>
      <w:r w:rsidR="00D06D09">
        <w:rPr>
          <w:rFonts w:ascii="Garamond" w:eastAsia="Garamond" w:hAnsi="Garamond" w:cs="Garamond"/>
          <w:sz w:val="24"/>
        </w:rPr>
        <w:t xml:space="preserve"> y los bajos índices de consistencia interna de algunas escalas</w:t>
      </w:r>
      <w:r>
        <w:rPr>
          <w:rFonts w:ascii="Garamond" w:eastAsia="Garamond" w:hAnsi="Garamond" w:cs="Garamond"/>
          <w:sz w:val="24"/>
        </w:rPr>
        <w:t xml:space="preserve">, y es importante mencionar que los reactivos de distintas subescalas de identidad, resultaron compartir algunas fuentes de error, por lo que en futuras investigaciones se sugiere realizar análisis más detallados del contenido de los ítems, para mejorar la especificidad con la cual informan del constructo de interés. Esta limitación con las </w:t>
      </w:r>
      <w:proofErr w:type="spellStart"/>
      <w:r>
        <w:rPr>
          <w:rFonts w:ascii="Garamond" w:eastAsia="Garamond" w:hAnsi="Garamond" w:cs="Garamond"/>
          <w:sz w:val="24"/>
        </w:rPr>
        <w:t>covari</w:t>
      </w:r>
      <w:r w:rsidR="00EB1EA4">
        <w:rPr>
          <w:rFonts w:ascii="Garamond" w:eastAsia="Garamond" w:hAnsi="Garamond" w:cs="Garamond"/>
          <w:sz w:val="24"/>
        </w:rPr>
        <w:t>a</w:t>
      </w:r>
      <w:r>
        <w:rPr>
          <w:rFonts w:ascii="Garamond" w:eastAsia="Garamond" w:hAnsi="Garamond" w:cs="Garamond"/>
          <w:sz w:val="24"/>
        </w:rPr>
        <w:t>ciones</w:t>
      </w:r>
      <w:proofErr w:type="spellEnd"/>
      <w:r>
        <w:rPr>
          <w:rFonts w:ascii="Garamond" w:eastAsia="Garamond" w:hAnsi="Garamond" w:cs="Garamond"/>
          <w:sz w:val="24"/>
        </w:rPr>
        <w:t xml:space="preserve"> de los errores de la escala, afectó el ajuste de la escala a la muestra </w:t>
      </w:r>
      <w:r w:rsidR="000D01FC">
        <w:rPr>
          <w:rFonts w:ascii="Garamond" w:eastAsia="Garamond" w:hAnsi="Garamond" w:cs="Garamond"/>
          <w:sz w:val="24"/>
        </w:rPr>
        <w:t>costarricense</w:t>
      </w:r>
      <w:r>
        <w:rPr>
          <w:rFonts w:ascii="Garamond" w:eastAsia="Garamond" w:hAnsi="Garamond" w:cs="Garamond"/>
          <w:sz w:val="24"/>
        </w:rPr>
        <w:t>. Como se ha notado esto limita los alcances de las conclusiones realizadas con esta escala y hay que tomar esto en consideración al analizar específicamente los resultados relacionados con las posiciones de la identidad personal y con la identidad de exploración y compromiso.</w:t>
      </w:r>
    </w:p>
    <w:p w14:paraId="06FA3916" w14:textId="77777777" w:rsidR="00B63BD5" w:rsidRDefault="00B63BD5">
      <w:pPr>
        <w:pStyle w:val="Normal1"/>
        <w:spacing w:after="0" w:line="480" w:lineRule="auto"/>
      </w:pPr>
    </w:p>
    <w:p w14:paraId="486CB00C" w14:textId="77777777" w:rsidR="00B63BD5" w:rsidRDefault="00770C44">
      <w:pPr>
        <w:pStyle w:val="Normal1"/>
        <w:spacing w:after="0" w:line="480" w:lineRule="auto"/>
        <w:jc w:val="center"/>
      </w:pPr>
      <w:r>
        <w:rPr>
          <w:rFonts w:ascii="Garamond" w:eastAsia="Garamond" w:hAnsi="Garamond" w:cs="Garamond"/>
          <w:b/>
          <w:sz w:val="24"/>
        </w:rPr>
        <w:t>Agradecimientos</w:t>
      </w:r>
    </w:p>
    <w:p w14:paraId="0CAA98E6" w14:textId="464896EF" w:rsidR="00B63BD5" w:rsidRDefault="00770C44">
      <w:pPr>
        <w:pStyle w:val="Normal1"/>
        <w:spacing w:after="0" w:line="480" w:lineRule="auto"/>
        <w:jc w:val="both"/>
      </w:pPr>
      <w:r>
        <w:rPr>
          <w:rFonts w:ascii="Garamond" w:eastAsia="Garamond" w:hAnsi="Garamond" w:cs="Garamond"/>
          <w:sz w:val="24"/>
        </w:rPr>
        <w:t xml:space="preserve">Agradecemos la asesoría estadística realizada por el profesor Lic. Esteban Montenegro, del Instituto </w:t>
      </w:r>
      <w:r w:rsidR="00EB1EA4">
        <w:rPr>
          <w:rFonts w:ascii="Garamond" w:eastAsia="Garamond" w:hAnsi="Garamond" w:cs="Garamond"/>
          <w:sz w:val="24"/>
        </w:rPr>
        <w:t>de Investigaciones Psicológicas</w:t>
      </w:r>
      <w:r>
        <w:rPr>
          <w:rFonts w:ascii="Garamond" w:eastAsia="Garamond" w:hAnsi="Garamond" w:cs="Garamond"/>
          <w:sz w:val="24"/>
        </w:rPr>
        <w:t xml:space="preserve"> de la</w:t>
      </w:r>
      <w:r w:rsidR="00EB1EA4">
        <w:rPr>
          <w:rFonts w:ascii="Garamond" w:eastAsia="Garamond" w:hAnsi="Garamond" w:cs="Garamond"/>
          <w:sz w:val="24"/>
        </w:rPr>
        <w:t xml:space="preserve"> Universidad de Costa Rica</w:t>
      </w:r>
      <w:r>
        <w:rPr>
          <w:rFonts w:ascii="Garamond" w:eastAsia="Garamond" w:hAnsi="Garamond" w:cs="Garamond"/>
          <w:sz w:val="24"/>
        </w:rPr>
        <w:t xml:space="preserve">. Además, estamos en deuda y reconocemos el valioso trabajo de investigación bibliográfica realizado por la asistente de investigación Rebeca Hernández Gamboa, el apoyo en algunos análisis de datos del asistente de investigación </w:t>
      </w:r>
      <w:proofErr w:type="spellStart"/>
      <w:r>
        <w:rPr>
          <w:rFonts w:ascii="Garamond" w:eastAsia="Garamond" w:hAnsi="Garamond" w:cs="Garamond"/>
          <w:sz w:val="24"/>
        </w:rPr>
        <w:t>Mijail</w:t>
      </w:r>
      <w:proofErr w:type="spellEnd"/>
      <w:r>
        <w:rPr>
          <w:rFonts w:ascii="Garamond" w:eastAsia="Garamond" w:hAnsi="Garamond" w:cs="Garamond"/>
          <w:sz w:val="24"/>
        </w:rPr>
        <w:t xml:space="preserve"> Rojas</w:t>
      </w:r>
      <w:r w:rsidR="0088502E">
        <w:rPr>
          <w:rFonts w:ascii="Garamond" w:eastAsia="Garamond" w:hAnsi="Garamond" w:cs="Garamond"/>
          <w:sz w:val="24"/>
        </w:rPr>
        <w:t xml:space="preserve">, así como la colaboración de Sarah </w:t>
      </w:r>
      <w:proofErr w:type="spellStart"/>
      <w:r w:rsidR="0088502E">
        <w:rPr>
          <w:rFonts w:ascii="Garamond" w:eastAsia="Garamond" w:hAnsi="Garamond" w:cs="Garamond"/>
          <w:sz w:val="24"/>
        </w:rPr>
        <w:t>Pierotti</w:t>
      </w:r>
      <w:proofErr w:type="spellEnd"/>
      <w:r w:rsidR="0088502E">
        <w:rPr>
          <w:rFonts w:ascii="Garamond" w:eastAsia="Garamond" w:hAnsi="Garamond" w:cs="Garamond"/>
          <w:sz w:val="24"/>
        </w:rPr>
        <w:t xml:space="preserve"> en la traducción de</w:t>
      </w:r>
      <w:r w:rsidR="00D06D09">
        <w:rPr>
          <w:rFonts w:ascii="Garamond" w:eastAsia="Garamond" w:hAnsi="Garamond" w:cs="Garamond"/>
          <w:sz w:val="24"/>
        </w:rPr>
        <w:t>l</w:t>
      </w:r>
      <w:r w:rsidR="0088502E">
        <w:rPr>
          <w:rFonts w:ascii="Garamond" w:eastAsia="Garamond" w:hAnsi="Garamond" w:cs="Garamond"/>
          <w:sz w:val="24"/>
        </w:rPr>
        <w:t xml:space="preserve"> resumen a</w:t>
      </w:r>
      <w:r w:rsidR="00D06D09">
        <w:rPr>
          <w:rFonts w:ascii="Garamond" w:eastAsia="Garamond" w:hAnsi="Garamond" w:cs="Garamond"/>
          <w:sz w:val="24"/>
        </w:rPr>
        <w:t>l</w:t>
      </w:r>
      <w:r w:rsidR="0088502E">
        <w:rPr>
          <w:rFonts w:ascii="Garamond" w:eastAsia="Garamond" w:hAnsi="Garamond" w:cs="Garamond"/>
          <w:sz w:val="24"/>
        </w:rPr>
        <w:t xml:space="preserve"> inglés.</w:t>
      </w:r>
    </w:p>
    <w:p w14:paraId="06D19E49" w14:textId="77777777" w:rsidR="005B6778" w:rsidRDefault="005B6778" w:rsidP="00CE3491">
      <w:pPr>
        <w:pStyle w:val="Normal1"/>
        <w:spacing w:after="0" w:line="480" w:lineRule="auto"/>
        <w:jc w:val="center"/>
        <w:rPr>
          <w:rFonts w:ascii="Garamond" w:eastAsia="Garamond" w:hAnsi="Garamond" w:cs="Garamond"/>
          <w:b/>
          <w:sz w:val="24"/>
          <w:lang w:val="en-US"/>
        </w:rPr>
      </w:pPr>
    </w:p>
    <w:p w14:paraId="0FC19E0D" w14:textId="5621678D" w:rsidR="00CE3491" w:rsidRPr="00B91A23" w:rsidRDefault="00770C44" w:rsidP="00CE3491">
      <w:pPr>
        <w:pStyle w:val="Normal1"/>
        <w:spacing w:after="0" w:line="480" w:lineRule="auto"/>
        <w:jc w:val="center"/>
        <w:rPr>
          <w:lang w:val="en-US"/>
        </w:rPr>
      </w:pPr>
      <w:proofErr w:type="spellStart"/>
      <w:r w:rsidRPr="00B91A23">
        <w:rPr>
          <w:rFonts w:ascii="Garamond" w:eastAsia="Garamond" w:hAnsi="Garamond" w:cs="Garamond"/>
          <w:b/>
          <w:sz w:val="24"/>
          <w:lang w:val="en-US"/>
        </w:rPr>
        <w:lastRenderedPageBreak/>
        <w:t>Referencias</w:t>
      </w:r>
      <w:proofErr w:type="spellEnd"/>
    </w:p>
    <w:p w14:paraId="11D9011D" w14:textId="56B7FA87" w:rsidR="00CE3491" w:rsidRPr="000A51EA" w:rsidRDefault="00CE3491"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lang w:val="en-US"/>
        </w:rPr>
        <w:t xml:space="preserve">Adams, G. (2010). </w:t>
      </w:r>
      <w:proofErr w:type="gramStart"/>
      <w:r w:rsidRPr="000A51EA">
        <w:rPr>
          <w:rFonts w:ascii="Garamond" w:hAnsi="Garamond"/>
          <w:i/>
          <w:sz w:val="24"/>
          <w:szCs w:val="24"/>
          <w:lang w:val="en-US"/>
        </w:rPr>
        <w:t>Ego-identity formation in adolescence and early adulthood.</w:t>
      </w:r>
      <w:proofErr w:type="gramEnd"/>
      <w:r w:rsidRPr="000A51EA">
        <w:rPr>
          <w:rFonts w:ascii="Garamond" w:hAnsi="Garamond"/>
          <w:i/>
          <w:sz w:val="24"/>
          <w:szCs w:val="24"/>
          <w:lang w:val="en-US"/>
        </w:rPr>
        <w:t xml:space="preserve"> </w:t>
      </w:r>
      <w:proofErr w:type="gramStart"/>
      <w:r w:rsidRPr="000A51EA">
        <w:rPr>
          <w:rFonts w:ascii="Garamond" w:hAnsi="Garamond"/>
          <w:i/>
          <w:sz w:val="24"/>
          <w:szCs w:val="24"/>
          <w:lang w:val="en-US"/>
        </w:rPr>
        <w:t>Theory and measurement</w:t>
      </w:r>
      <w:r w:rsidR="0061593E" w:rsidRPr="000A51EA">
        <w:rPr>
          <w:rFonts w:ascii="Garamond" w:hAnsi="Garamond"/>
          <w:i/>
          <w:sz w:val="24"/>
          <w:szCs w:val="24"/>
          <w:lang w:val="en-US"/>
        </w:rPr>
        <w:t>.</w:t>
      </w:r>
      <w:proofErr w:type="gramEnd"/>
      <w:r w:rsidR="0061593E" w:rsidRPr="000A51EA">
        <w:rPr>
          <w:rFonts w:ascii="Garamond" w:hAnsi="Garamond"/>
          <w:sz w:val="24"/>
          <w:szCs w:val="24"/>
          <w:lang w:val="en-US"/>
        </w:rPr>
        <w:t xml:space="preserve"> </w:t>
      </w:r>
      <w:r w:rsidR="00C341F8" w:rsidRPr="000A51EA">
        <w:rPr>
          <w:rFonts w:ascii="Garamond" w:hAnsi="Garamond"/>
          <w:sz w:val="24"/>
          <w:szCs w:val="24"/>
          <w:lang w:val="en-US"/>
        </w:rPr>
        <w:t xml:space="preserve">Lexington, </w:t>
      </w:r>
      <w:r w:rsidR="00CC1F9E" w:rsidRPr="000A51EA">
        <w:rPr>
          <w:rFonts w:ascii="Garamond" w:hAnsi="Garamond"/>
          <w:sz w:val="24"/>
          <w:szCs w:val="24"/>
          <w:lang w:val="en-US"/>
        </w:rPr>
        <w:t>K</w:t>
      </w:r>
      <w:r w:rsidR="00B15D43" w:rsidRPr="000A51EA">
        <w:rPr>
          <w:rFonts w:ascii="Garamond" w:hAnsi="Garamond"/>
          <w:sz w:val="24"/>
          <w:szCs w:val="24"/>
          <w:lang w:val="en-US"/>
        </w:rPr>
        <w:t>Y</w:t>
      </w:r>
      <w:r w:rsidRPr="000A51EA">
        <w:rPr>
          <w:rFonts w:ascii="Garamond" w:hAnsi="Garamond"/>
          <w:sz w:val="24"/>
          <w:szCs w:val="24"/>
          <w:lang w:val="en-US"/>
        </w:rPr>
        <w:t>: Create Space.</w:t>
      </w:r>
    </w:p>
    <w:p w14:paraId="4D0C6557" w14:textId="77777777" w:rsidR="00CE3491" w:rsidRPr="000A51EA" w:rsidRDefault="00CE3491"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lang w:val="en-US"/>
        </w:rPr>
        <w:t xml:space="preserve">Adams, G., </w:t>
      </w:r>
      <w:proofErr w:type="spellStart"/>
      <w:r w:rsidRPr="000A51EA">
        <w:rPr>
          <w:rFonts w:ascii="Garamond" w:hAnsi="Garamond"/>
          <w:sz w:val="24"/>
          <w:szCs w:val="24"/>
          <w:lang w:val="en-US"/>
        </w:rPr>
        <w:t>Bennion</w:t>
      </w:r>
      <w:proofErr w:type="spellEnd"/>
      <w:r w:rsidRPr="000A51EA">
        <w:rPr>
          <w:rFonts w:ascii="Garamond" w:hAnsi="Garamond"/>
          <w:sz w:val="24"/>
          <w:szCs w:val="24"/>
          <w:lang w:val="en-US"/>
        </w:rPr>
        <w:t xml:space="preserve">, L., &amp; Huh, K. (1989). </w:t>
      </w:r>
      <w:r w:rsidRPr="000A51EA">
        <w:rPr>
          <w:rFonts w:ascii="Garamond" w:hAnsi="Garamond"/>
          <w:i/>
          <w:sz w:val="24"/>
          <w:szCs w:val="24"/>
          <w:lang w:val="en-US"/>
        </w:rPr>
        <w:t>Objective measure of ego identity status: A reference manual.</w:t>
      </w:r>
      <w:r w:rsidRPr="000A51EA">
        <w:rPr>
          <w:rFonts w:ascii="Garamond" w:hAnsi="Garamond"/>
          <w:sz w:val="24"/>
          <w:szCs w:val="24"/>
          <w:lang w:val="en-US"/>
        </w:rPr>
        <w:t xml:space="preserve"> </w:t>
      </w:r>
      <w:r w:rsidRPr="000A51EA">
        <w:rPr>
          <w:rFonts w:ascii="Garamond" w:hAnsi="Garamond"/>
          <w:sz w:val="24"/>
          <w:szCs w:val="24"/>
        </w:rPr>
        <w:t xml:space="preserve">Manuscrito inédito, Laboratorio para Investigación en Adolescencia, Utah </w:t>
      </w:r>
      <w:proofErr w:type="spellStart"/>
      <w:r w:rsidRPr="000A51EA">
        <w:rPr>
          <w:rFonts w:ascii="Garamond" w:hAnsi="Garamond"/>
          <w:sz w:val="24"/>
          <w:szCs w:val="24"/>
        </w:rPr>
        <w:t>State</w:t>
      </w:r>
      <w:proofErr w:type="spellEnd"/>
      <w:r w:rsidRPr="000A51EA">
        <w:rPr>
          <w:rFonts w:ascii="Garamond" w:hAnsi="Garamond"/>
          <w:sz w:val="24"/>
          <w:szCs w:val="24"/>
        </w:rPr>
        <w:t xml:space="preserve"> </w:t>
      </w:r>
      <w:proofErr w:type="spellStart"/>
      <w:r w:rsidRPr="000A51EA">
        <w:rPr>
          <w:rFonts w:ascii="Garamond" w:hAnsi="Garamond"/>
          <w:sz w:val="24"/>
          <w:szCs w:val="24"/>
        </w:rPr>
        <w:t>University</w:t>
      </w:r>
      <w:proofErr w:type="spellEnd"/>
      <w:r w:rsidRPr="000A51EA">
        <w:rPr>
          <w:rFonts w:ascii="Garamond" w:hAnsi="Garamond"/>
          <w:sz w:val="24"/>
          <w:szCs w:val="24"/>
        </w:rPr>
        <w:t xml:space="preserve">. </w:t>
      </w:r>
      <w:r w:rsidRPr="000A51EA">
        <w:rPr>
          <w:rFonts w:ascii="Garamond" w:hAnsi="Garamond"/>
          <w:sz w:val="24"/>
          <w:szCs w:val="24"/>
          <w:lang w:val="en-US"/>
        </w:rPr>
        <w:t>Logan, Utah.</w:t>
      </w:r>
    </w:p>
    <w:p w14:paraId="6F989019" w14:textId="32B20666" w:rsidR="00CE3491" w:rsidRPr="000A51EA" w:rsidRDefault="00CE3491"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lang w:val="en-US"/>
        </w:rPr>
        <w:t xml:space="preserve">Allen, J. (2008). </w:t>
      </w:r>
      <w:proofErr w:type="gramStart"/>
      <w:r w:rsidRPr="000A51EA">
        <w:rPr>
          <w:rFonts w:ascii="Garamond" w:hAnsi="Garamond"/>
          <w:sz w:val="24"/>
          <w:szCs w:val="24"/>
          <w:lang w:val="en-US"/>
        </w:rPr>
        <w:t>The attachment system in adolescence.</w:t>
      </w:r>
      <w:proofErr w:type="gramEnd"/>
      <w:r w:rsidRPr="000A51EA">
        <w:rPr>
          <w:rFonts w:ascii="Garamond" w:hAnsi="Garamond"/>
          <w:sz w:val="24"/>
          <w:szCs w:val="24"/>
          <w:lang w:val="en-US"/>
        </w:rPr>
        <w:t xml:space="preserve"> In J. Cassidy &amp; P.</w:t>
      </w:r>
      <w:r w:rsidR="00B15D43" w:rsidRPr="000A51EA">
        <w:rPr>
          <w:rFonts w:ascii="Garamond" w:hAnsi="Garamond"/>
          <w:sz w:val="24"/>
          <w:szCs w:val="24"/>
          <w:lang w:val="en-US"/>
        </w:rPr>
        <w:t xml:space="preserve"> </w:t>
      </w:r>
      <w:r w:rsidRPr="000A51EA">
        <w:rPr>
          <w:rFonts w:ascii="Garamond" w:hAnsi="Garamond"/>
          <w:sz w:val="24"/>
          <w:szCs w:val="24"/>
          <w:lang w:val="en-US"/>
        </w:rPr>
        <w:t>R. Shaver (Eds.)</w:t>
      </w:r>
      <w:r w:rsidR="00B15D43" w:rsidRPr="000A51EA">
        <w:rPr>
          <w:rFonts w:ascii="Garamond" w:hAnsi="Garamond"/>
          <w:sz w:val="24"/>
          <w:szCs w:val="24"/>
          <w:lang w:val="en-US"/>
        </w:rPr>
        <w:t>,</w:t>
      </w:r>
      <w:r w:rsidRPr="000A51EA">
        <w:rPr>
          <w:rFonts w:ascii="Garamond" w:hAnsi="Garamond"/>
          <w:sz w:val="24"/>
          <w:szCs w:val="24"/>
          <w:lang w:val="en-US"/>
        </w:rPr>
        <w:t xml:space="preserve"> </w:t>
      </w:r>
      <w:proofErr w:type="spellStart"/>
      <w:r w:rsidR="00B15D43" w:rsidRPr="000A51EA">
        <w:rPr>
          <w:rFonts w:ascii="Garamond" w:hAnsi="Garamond"/>
          <w:i/>
          <w:sz w:val="24"/>
          <w:szCs w:val="24"/>
        </w:rPr>
        <w:t>Handbook</w:t>
      </w:r>
      <w:proofErr w:type="spellEnd"/>
      <w:r w:rsidR="00B15D43" w:rsidRPr="000A51EA">
        <w:rPr>
          <w:rFonts w:ascii="Garamond" w:hAnsi="Garamond"/>
          <w:i/>
          <w:sz w:val="24"/>
          <w:szCs w:val="24"/>
        </w:rPr>
        <w:t xml:space="preserve"> of </w:t>
      </w:r>
      <w:proofErr w:type="spellStart"/>
      <w:r w:rsidR="00B15D43" w:rsidRPr="000A51EA">
        <w:rPr>
          <w:rFonts w:ascii="Garamond" w:hAnsi="Garamond"/>
          <w:i/>
          <w:sz w:val="24"/>
          <w:szCs w:val="24"/>
        </w:rPr>
        <w:t>a</w:t>
      </w:r>
      <w:r w:rsidRPr="000A51EA">
        <w:rPr>
          <w:rFonts w:ascii="Garamond" w:hAnsi="Garamond"/>
          <w:i/>
          <w:sz w:val="24"/>
          <w:szCs w:val="24"/>
        </w:rPr>
        <w:t>ttachment</w:t>
      </w:r>
      <w:proofErr w:type="spellEnd"/>
      <w:r w:rsidRPr="000A51EA">
        <w:rPr>
          <w:rFonts w:ascii="Garamond" w:hAnsi="Garamond"/>
          <w:i/>
          <w:sz w:val="24"/>
          <w:szCs w:val="24"/>
        </w:rPr>
        <w:t xml:space="preserve">. </w:t>
      </w:r>
      <w:proofErr w:type="gramStart"/>
      <w:r w:rsidRPr="000A51EA">
        <w:rPr>
          <w:rFonts w:ascii="Garamond" w:hAnsi="Garamond"/>
          <w:i/>
          <w:sz w:val="24"/>
          <w:szCs w:val="24"/>
          <w:lang w:val="en-US"/>
        </w:rPr>
        <w:t>Theory, research, and clinical applications</w:t>
      </w:r>
      <w:r w:rsidRPr="000A51EA">
        <w:rPr>
          <w:rFonts w:ascii="Garamond" w:hAnsi="Garamond"/>
          <w:sz w:val="24"/>
          <w:szCs w:val="24"/>
          <w:lang w:val="en-US"/>
        </w:rPr>
        <w:t xml:space="preserve"> (2</w:t>
      </w:r>
      <w:r w:rsidRPr="000A51EA">
        <w:rPr>
          <w:rFonts w:ascii="Garamond" w:hAnsi="Garamond"/>
          <w:sz w:val="24"/>
          <w:szCs w:val="24"/>
          <w:vertAlign w:val="superscript"/>
          <w:lang w:val="en-US"/>
        </w:rPr>
        <w:t>nd</w:t>
      </w:r>
      <w:r w:rsidRPr="000A51EA">
        <w:rPr>
          <w:rFonts w:ascii="Garamond" w:hAnsi="Garamond"/>
          <w:sz w:val="24"/>
          <w:szCs w:val="24"/>
          <w:lang w:val="en-US"/>
        </w:rPr>
        <w:t xml:space="preserve"> Ed) (pp. 419-435).</w:t>
      </w:r>
      <w:proofErr w:type="gramEnd"/>
      <w:r w:rsidRPr="000A51EA">
        <w:rPr>
          <w:rFonts w:ascii="Garamond" w:hAnsi="Garamond"/>
          <w:sz w:val="24"/>
          <w:szCs w:val="24"/>
          <w:lang w:val="en-US"/>
        </w:rPr>
        <w:t xml:space="preserve"> New York: Guilford. </w:t>
      </w:r>
    </w:p>
    <w:p w14:paraId="4ADCF296" w14:textId="346CF065" w:rsidR="00CE3491" w:rsidRPr="000A51EA" w:rsidRDefault="008428B9" w:rsidP="000A51EA">
      <w:pPr>
        <w:pStyle w:val="NoSpacing"/>
        <w:spacing w:line="480" w:lineRule="auto"/>
        <w:ind w:left="720" w:hanging="720"/>
        <w:jc w:val="both"/>
        <w:rPr>
          <w:rFonts w:ascii="Garamond" w:hAnsi="Garamond"/>
          <w:sz w:val="24"/>
          <w:szCs w:val="24"/>
        </w:rPr>
      </w:pPr>
      <w:r w:rsidRPr="000A51EA">
        <w:rPr>
          <w:rFonts w:ascii="Garamond" w:hAnsi="Garamond"/>
          <w:sz w:val="24"/>
          <w:szCs w:val="24"/>
        </w:rPr>
        <w:t xml:space="preserve">Alonso, P. y </w:t>
      </w:r>
      <w:proofErr w:type="spellStart"/>
      <w:r w:rsidRPr="000A51EA">
        <w:rPr>
          <w:rFonts w:ascii="Garamond" w:hAnsi="Garamond"/>
          <w:sz w:val="24"/>
          <w:szCs w:val="24"/>
        </w:rPr>
        <w:t>Zacarés</w:t>
      </w:r>
      <w:proofErr w:type="spellEnd"/>
      <w:r w:rsidRPr="000A51EA">
        <w:rPr>
          <w:rFonts w:ascii="Garamond" w:hAnsi="Garamond"/>
          <w:sz w:val="24"/>
          <w:szCs w:val="24"/>
        </w:rPr>
        <w:t>, J.</w:t>
      </w:r>
      <w:r w:rsidR="00CE3491" w:rsidRPr="000A51EA">
        <w:rPr>
          <w:rFonts w:ascii="Garamond" w:hAnsi="Garamond"/>
          <w:sz w:val="24"/>
          <w:szCs w:val="24"/>
        </w:rPr>
        <w:t xml:space="preserve"> (setiembre, 2005). </w:t>
      </w:r>
      <w:r w:rsidR="00CE3491" w:rsidRPr="000A51EA">
        <w:rPr>
          <w:rFonts w:ascii="Garamond" w:hAnsi="Garamond"/>
          <w:i/>
          <w:sz w:val="24"/>
          <w:szCs w:val="24"/>
        </w:rPr>
        <w:t>Autonomía conductual y emocional y desarrollo óptimo en la adolescencia.</w:t>
      </w:r>
      <w:r w:rsidR="00CE3491" w:rsidRPr="000A51EA">
        <w:rPr>
          <w:rFonts w:ascii="Garamond" w:hAnsi="Garamond"/>
          <w:sz w:val="24"/>
          <w:szCs w:val="24"/>
        </w:rPr>
        <w:t xml:space="preserve"> Exposición en IV Jornadas de Desarrollo Humano y Educación, Alcalá de Henares, España. </w:t>
      </w:r>
    </w:p>
    <w:p w14:paraId="195346BA" w14:textId="77777777"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lang w:val="en-US"/>
        </w:rPr>
      </w:pPr>
      <w:proofErr w:type="spellStart"/>
      <w:r w:rsidRPr="000A51EA">
        <w:rPr>
          <w:rFonts w:ascii="Garamond" w:hAnsi="Garamond"/>
          <w:sz w:val="24"/>
          <w:szCs w:val="24"/>
          <w:highlight w:val="white"/>
          <w:lang w:val="en-US"/>
        </w:rPr>
        <w:t>Arseth</w:t>
      </w:r>
      <w:proofErr w:type="spellEnd"/>
      <w:r w:rsidRPr="000A51EA">
        <w:rPr>
          <w:rFonts w:ascii="Garamond" w:hAnsi="Garamond"/>
          <w:sz w:val="24"/>
          <w:szCs w:val="24"/>
          <w:highlight w:val="white"/>
          <w:lang w:val="en-US"/>
        </w:rPr>
        <w:t xml:space="preserve">, A., Kroger, J., </w:t>
      </w:r>
      <w:proofErr w:type="spellStart"/>
      <w:r w:rsidRPr="000A51EA">
        <w:rPr>
          <w:rFonts w:ascii="Garamond" w:hAnsi="Garamond"/>
          <w:sz w:val="24"/>
          <w:szCs w:val="24"/>
          <w:highlight w:val="white"/>
          <w:lang w:val="en-US"/>
        </w:rPr>
        <w:t>Martinussen</w:t>
      </w:r>
      <w:proofErr w:type="spellEnd"/>
      <w:r w:rsidRPr="000A51EA">
        <w:rPr>
          <w:rFonts w:ascii="Garamond" w:hAnsi="Garamond"/>
          <w:sz w:val="24"/>
          <w:szCs w:val="24"/>
          <w:highlight w:val="white"/>
          <w:lang w:val="en-US"/>
        </w:rPr>
        <w:t xml:space="preserve">, M., &amp; Marcia, J. (2009). </w:t>
      </w:r>
      <w:proofErr w:type="gramStart"/>
      <w:r w:rsidRPr="000A51EA">
        <w:rPr>
          <w:rFonts w:ascii="Garamond" w:hAnsi="Garamond"/>
          <w:sz w:val="24"/>
          <w:szCs w:val="24"/>
          <w:highlight w:val="white"/>
          <w:lang w:val="en-US"/>
        </w:rPr>
        <w:t>Meta-analytic studies of identity status and the relational issues of attachment and intimacy.</w:t>
      </w:r>
      <w:proofErr w:type="gramEnd"/>
      <w:r w:rsidRPr="000A51EA">
        <w:rPr>
          <w:rFonts w:ascii="Garamond" w:hAnsi="Garamond"/>
          <w:sz w:val="24"/>
          <w:szCs w:val="24"/>
          <w:highlight w:val="white"/>
          <w:lang w:val="en-US"/>
        </w:rPr>
        <w:t> </w:t>
      </w:r>
      <w:r w:rsidRPr="00C51983">
        <w:rPr>
          <w:rFonts w:ascii="Garamond" w:hAnsi="Garamond"/>
          <w:i/>
          <w:sz w:val="24"/>
          <w:szCs w:val="24"/>
          <w:highlight w:val="white"/>
          <w:lang w:val="en-US"/>
        </w:rPr>
        <w:t>Identity: An International Journal of Theory and Research, 9</w:t>
      </w:r>
      <w:r w:rsidRPr="000A51EA">
        <w:rPr>
          <w:rFonts w:ascii="Garamond" w:hAnsi="Garamond"/>
          <w:sz w:val="24"/>
          <w:szCs w:val="24"/>
          <w:highlight w:val="white"/>
          <w:lang w:val="en-US"/>
        </w:rPr>
        <w:t>, 1-32.</w:t>
      </w:r>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xml:space="preserve">: </w:t>
      </w:r>
      <w:r w:rsidRPr="000A51EA">
        <w:rPr>
          <w:rFonts w:ascii="Garamond" w:eastAsia="Times New Roman" w:hAnsi="Garamond" w:cs="Times New Roman"/>
          <w:sz w:val="24"/>
          <w:szCs w:val="24"/>
          <w:lang w:val="en-US"/>
        </w:rPr>
        <w:t>10.1080/15283480802579532</w:t>
      </w:r>
    </w:p>
    <w:p w14:paraId="21C713AC" w14:textId="77777777" w:rsidR="008428B9" w:rsidRPr="000A51EA" w:rsidRDefault="00CE3491" w:rsidP="000A51EA">
      <w:pPr>
        <w:pStyle w:val="NoSpacing"/>
        <w:spacing w:line="480" w:lineRule="auto"/>
        <w:ind w:left="720" w:hanging="720"/>
        <w:jc w:val="both"/>
        <w:rPr>
          <w:rFonts w:ascii="Garamond" w:eastAsia="Times New Roman" w:hAnsi="Garamond" w:cs="Arial"/>
          <w:bCs/>
          <w:sz w:val="24"/>
          <w:szCs w:val="24"/>
          <w:shd w:val="clear" w:color="auto" w:fill="FFFFFF"/>
          <w:lang w:val="en-US"/>
        </w:rPr>
      </w:pPr>
      <w:bookmarkStart w:id="2" w:name="h.30j0zll" w:colFirst="0" w:colLast="0"/>
      <w:bookmarkEnd w:id="2"/>
      <w:proofErr w:type="spellStart"/>
      <w:r w:rsidRPr="000A51EA">
        <w:rPr>
          <w:rFonts w:ascii="Garamond" w:hAnsi="Garamond"/>
          <w:sz w:val="24"/>
          <w:szCs w:val="24"/>
          <w:highlight w:val="white"/>
          <w:lang w:val="en-US"/>
        </w:rPr>
        <w:t>Bakermans-Kranenburg</w:t>
      </w:r>
      <w:proofErr w:type="spellEnd"/>
      <w:r w:rsidRPr="000A51EA">
        <w:rPr>
          <w:rFonts w:ascii="Garamond" w:hAnsi="Garamond"/>
          <w:sz w:val="24"/>
          <w:szCs w:val="24"/>
          <w:highlight w:val="white"/>
          <w:lang w:val="en-US"/>
        </w:rPr>
        <w:t xml:space="preserve">, M., van </w:t>
      </w:r>
      <w:proofErr w:type="spellStart"/>
      <w:r w:rsidRPr="000A51EA">
        <w:rPr>
          <w:rFonts w:ascii="Garamond" w:hAnsi="Garamond"/>
          <w:sz w:val="24"/>
          <w:szCs w:val="24"/>
          <w:highlight w:val="white"/>
          <w:lang w:val="en-US"/>
        </w:rPr>
        <w:t>IJzendoorn</w:t>
      </w:r>
      <w:proofErr w:type="spellEnd"/>
      <w:r w:rsidRPr="000A51EA">
        <w:rPr>
          <w:rFonts w:ascii="Garamond" w:hAnsi="Garamond"/>
          <w:sz w:val="24"/>
          <w:szCs w:val="24"/>
          <w:highlight w:val="white"/>
          <w:lang w:val="en-US"/>
        </w:rPr>
        <w:t xml:space="preserve">, M., &amp; </w:t>
      </w:r>
      <w:proofErr w:type="spellStart"/>
      <w:r w:rsidRPr="000A51EA">
        <w:rPr>
          <w:rFonts w:ascii="Garamond" w:hAnsi="Garamond"/>
          <w:sz w:val="24"/>
          <w:szCs w:val="24"/>
          <w:highlight w:val="white"/>
          <w:lang w:val="en-US"/>
        </w:rPr>
        <w:t>Kroonenberg</w:t>
      </w:r>
      <w:proofErr w:type="spellEnd"/>
      <w:r w:rsidRPr="000A51EA">
        <w:rPr>
          <w:rFonts w:ascii="Garamond" w:hAnsi="Garamond"/>
          <w:sz w:val="24"/>
          <w:szCs w:val="24"/>
          <w:highlight w:val="white"/>
          <w:lang w:val="en-US"/>
        </w:rPr>
        <w:t xml:space="preserve">, P. (2010). </w:t>
      </w:r>
      <w:proofErr w:type="gramStart"/>
      <w:r w:rsidRPr="000A51EA">
        <w:rPr>
          <w:rFonts w:ascii="Garamond" w:hAnsi="Garamond"/>
          <w:sz w:val="24"/>
          <w:szCs w:val="24"/>
          <w:highlight w:val="white"/>
          <w:lang w:val="en-US"/>
        </w:rPr>
        <w:t>Invariance of adult attachment across gender, age, culture, and socioeconomic status?</w:t>
      </w:r>
      <w:proofErr w:type="gramEnd"/>
      <w:r w:rsidRPr="000A51EA">
        <w:rPr>
          <w:rFonts w:ascii="Garamond" w:hAnsi="Garamond"/>
          <w:sz w:val="24"/>
          <w:szCs w:val="24"/>
          <w:highlight w:val="white"/>
          <w:lang w:val="en-US"/>
        </w:rPr>
        <w:t xml:space="preserve"> </w:t>
      </w:r>
      <w:proofErr w:type="gramStart"/>
      <w:r w:rsidRPr="00C51983">
        <w:rPr>
          <w:rFonts w:ascii="Garamond" w:hAnsi="Garamond"/>
          <w:i/>
          <w:sz w:val="24"/>
          <w:szCs w:val="24"/>
          <w:highlight w:val="white"/>
          <w:lang w:val="en-US"/>
        </w:rPr>
        <w:t>Journal of Social and Personal Relationships, 27</w:t>
      </w:r>
      <w:r w:rsidRPr="000A51EA">
        <w:rPr>
          <w:rFonts w:ascii="Garamond" w:hAnsi="Garamond"/>
          <w:sz w:val="24"/>
          <w:szCs w:val="24"/>
          <w:highlight w:val="white"/>
          <w:lang w:val="en-US"/>
        </w:rPr>
        <w:t>, 200-208.</w:t>
      </w:r>
      <w:proofErr w:type="gramEnd"/>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xml:space="preserve">: </w:t>
      </w:r>
      <w:r w:rsidRPr="000A51EA">
        <w:rPr>
          <w:rFonts w:ascii="Garamond" w:eastAsia="Times New Roman" w:hAnsi="Garamond" w:cs="Arial"/>
          <w:bCs/>
          <w:sz w:val="24"/>
          <w:szCs w:val="24"/>
          <w:shd w:val="clear" w:color="auto" w:fill="FFFFFF"/>
          <w:lang w:val="en-US"/>
        </w:rPr>
        <w:t>10.1177/0265407509360908</w:t>
      </w:r>
    </w:p>
    <w:p w14:paraId="166E925F" w14:textId="6D4A7BB5"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lang w:val="en-US"/>
        </w:rPr>
      </w:pPr>
      <w:proofErr w:type="gramStart"/>
      <w:r w:rsidRPr="000A51EA">
        <w:rPr>
          <w:rFonts w:ascii="Garamond" w:hAnsi="Garamond"/>
          <w:sz w:val="24"/>
          <w:szCs w:val="24"/>
          <w:lang w:val="en-US"/>
        </w:rPr>
        <w:t>Bartholomew, K., &amp; Horowitz L. (1991).</w:t>
      </w:r>
      <w:proofErr w:type="gramEnd"/>
      <w:r w:rsidRPr="000A51EA">
        <w:rPr>
          <w:rFonts w:ascii="Garamond" w:hAnsi="Garamond"/>
          <w:sz w:val="24"/>
          <w:szCs w:val="24"/>
          <w:lang w:val="en-US"/>
        </w:rPr>
        <w:t xml:space="preserve"> Attachment styles among young adults: A test of a four-category model. </w:t>
      </w:r>
      <w:proofErr w:type="gramStart"/>
      <w:r w:rsidRPr="00C51983">
        <w:rPr>
          <w:rFonts w:ascii="Garamond" w:hAnsi="Garamond"/>
          <w:i/>
          <w:sz w:val="24"/>
          <w:szCs w:val="24"/>
          <w:lang w:val="en-US"/>
        </w:rPr>
        <w:t>Journal of Personality and Social Psychology, 2</w:t>
      </w:r>
      <w:r w:rsidRPr="000A51EA">
        <w:rPr>
          <w:rFonts w:ascii="Garamond" w:hAnsi="Garamond"/>
          <w:sz w:val="24"/>
          <w:szCs w:val="24"/>
          <w:lang w:val="en-US"/>
        </w:rPr>
        <w:t>, 226-244.</w:t>
      </w:r>
      <w:proofErr w:type="gramEnd"/>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10.1037/0022-3514.61.2.226</w:t>
      </w:r>
    </w:p>
    <w:p w14:paraId="393D872B" w14:textId="77777777" w:rsidR="000A51EA" w:rsidRPr="000A51EA" w:rsidRDefault="00CE3491" w:rsidP="000A51EA">
      <w:pPr>
        <w:pStyle w:val="NoSpacing"/>
        <w:spacing w:line="480" w:lineRule="auto"/>
        <w:ind w:left="720" w:hanging="720"/>
        <w:jc w:val="both"/>
        <w:rPr>
          <w:rFonts w:ascii="Garamond" w:eastAsia="Arial Unicode MS" w:hAnsi="Garamond" w:cs="Arial Unicode MS"/>
          <w:sz w:val="24"/>
          <w:szCs w:val="24"/>
          <w:bdr w:val="none" w:sz="0" w:space="0" w:color="auto" w:frame="1"/>
          <w:shd w:val="clear" w:color="auto" w:fill="FFFFFF"/>
        </w:rPr>
      </w:pPr>
      <w:proofErr w:type="gramStart"/>
      <w:r w:rsidRPr="000A51EA">
        <w:rPr>
          <w:rFonts w:ascii="Garamond" w:hAnsi="Garamond"/>
          <w:sz w:val="24"/>
          <w:szCs w:val="24"/>
          <w:lang w:val="en-US"/>
        </w:rPr>
        <w:t>Berman, S., Weems, C., Rodríguez, E., &amp; Zamora, I. (2005).</w:t>
      </w:r>
      <w:proofErr w:type="gramEnd"/>
      <w:r w:rsidRPr="000A51EA">
        <w:rPr>
          <w:rFonts w:ascii="Garamond" w:hAnsi="Garamond"/>
          <w:sz w:val="24"/>
          <w:szCs w:val="24"/>
          <w:lang w:val="en-US"/>
        </w:rPr>
        <w:t xml:space="preserve"> </w:t>
      </w:r>
      <w:proofErr w:type="gramStart"/>
      <w:r w:rsidRPr="000A51EA">
        <w:rPr>
          <w:rFonts w:ascii="Garamond" w:hAnsi="Garamond"/>
          <w:sz w:val="24"/>
          <w:szCs w:val="24"/>
          <w:lang w:val="en-US"/>
        </w:rPr>
        <w:t>The relation between identity status and romantic attachment style in middle and late adolescence.</w:t>
      </w:r>
      <w:proofErr w:type="gramEnd"/>
      <w:r w:rsidRPr="000A51EA">
        <w:rPr>
          <w:rFonts w:ascii="Garamond" w:hAnsi="Garamond"/>
          <w:sz w:val="24"/>
          <w:szCs w:val="24"/>
          <w:lang w:val="en-US"/>
        </w:rPr>
        <w:t xml:space="preserve"> </w:t>
      </w:r>
      <w:proofErr w:type="spellStart"/>
      <w:r w:rsidRPr="00C51983">
        <w:rPr>
          <w:rFonts w:ascii="Garamond" w:hAnsi="Garamond"/>
          <w:i/>
          <w:sz w:val="24"/>
          <w:szCs w:val="24"/>
        </w:rPr>
        <w:t>Journal</w:t>
      </w:r>
      <w:proofErr w:type="spellEnd"/>
      <w:r w:rsidRPr="00C51983">
        <w:rPr>
          <w:rFonts w:ascii="Garamond" w:hAnsi="Garamond"/>
          <w:i/>
          <w:sz w:val="24"/>
          <w:szCs w:val="24"/>
        </w:rPr>
        <w:t xml:space="preserve"> of </w:t>
      </w:r>
      <w:proofErr w:type="spellStart"/>
      <w:r w:rsidRPr="00C51983">
        <w:rPr>
          <w:rFonts w:ascii="Garamond" w:hAnsi="Garamond"/>
          <w:i/>
          <w:sz w:val="24"/>
          <w:szCs w:val="24"/>
        </w:rPr>
        <w:t>Adolescence</w:t>
      </w:r>
      <w:proofErr w:type="spellEnd"/>
      <w:r w:rsidRPr="00C51983">
        <w:rPr>
          <w:rFonts w:ascii="Garamond" w:hAnsi="Garamond"/>
          <w:i/>
          <w:sz w:val="24"/>
          <w:szCs w:val="24"/>
        </w:rPr>
        <w:t>, 29</w:t>
      </w:r>
      <w:r w:rsidRPr="000A51EA">
        <w:rPr>
          <w:rFonts w:ascii="Garamond" w:hAnsi="Garamond"/>
          <w:sz w:val="24"/>
          <w:szCs w:val="24"/>
        </w:rPr>
        <w:t xml:space="preserve">, 737-748. </w:t>
      </w:r>
      <w:proofErr w:type="spellStart"/>
      <w:r w:rsidRPr="000A51EA">
        <w:rPr>
          <w:rFonts w:ascii="Garamond" w:hAnsi="Garamond"/>
          <w:sz w:val="24"/>
          <w:szCs w:val="24"/>
        </w:rPr>
        <w:t>doi</w:t>
      </w:r>
      <w:proofErr w:type="spellEnd"/>
      <w:r w:rsidRPr="000A51EA">
        <w:rPr>
          <w:rFonts w:ascii="Garamond" w:hAnsi="Garamond"/>
          <w:sz w:val="24"/>
          <w:szCs w:val="24"/>
        </w:rPr>
        <w:t xml:space="preserve">: </w:t>
      </w:r>
      <w:r w:rsidR="009A3575" w:rsidRPr="000A51EA">
        <w:rPr>
          <w:rFonts w:ascii="Garamond" w:hAnsi="Garamond"/>
          <w:sz w:val="24"/>
          <w:szCs w:val="24"/>
        </w:rPr>
        <w:fldChar w:fldCharType="begin"/>
      </w:r>
      <w:r w:rsidR="009A3575" w:rsidRPr="000A51EA">
        <w:rPr>
          <w:rFonts w:ascii="Garamond" w:hAnsi="Garamond"/>
          <w:sz w:val="24"/>
          <w:szCs w:val="24"/>
        </w:rPr>
        <w:instrText xml:space="preserve"> HYPERLINK "http://dx.doi.org/10.1016/j.adolescence.2005.11.004" \t "doilink" </w:instrText>
      </w:r>
      <w:r w:rsidR="009A3575" w:rsidRPr="000A51EA">
        <w:rPr>
          <w:rFonts w:ascii="Garamond" w:hAnsi="Garamond"/>
          <w:sz w:val="24"/>
          <w:szCs w:val="24"/>
        </w:rPr>
        <w:fldChar w:fldCharType="separate"/>
      </w:r>
      <w:r w:rsidRPr="000A51EA">
        <w:rPr>
          <w:rFonts w:ascii="Garamond" w:eastAsia="Arial Unicode MS" w:hAnsi="Garamond" w:cs="Arial Unicode MS"/>
          <w:sz w:val="24"/>
          <w:szCs w:val="24"/>
          <w:bdr w:val="none" w:sz="0" w:space="0" w:color="auto" w:frame="1"/>
          <w:shd w:val="clear" w:color="auto" w:fill="FFFFFF"/>
        </w:rPr>
        <w:t>10.1016/j.adolescence.2005.11.004</w:t>
      </w:r>
      <w:r w:rsidR="009A3575" w:rsidRPr="000A51EA">
        <w:rPr>
          <w:rFonts w:ascii="Garamond" w:eastAsia="Arial Unicode MS" w:hAnsi="Garamond" w:cs="Arial Unicode MS"/>
          <w:sz w:val="24"/>
          <w:szCs w:val="24"/>
          <w:bdr w:val="none" w:sz="0" w:space="0" w:color="auto" w:frame="1"/>
          <w:shd w:val="clear" w:color="auto" w:fill="FFFFFF"/>
        </w:rPr>
        <w:fldChar w:fldCharType="end"/>
      </w:r>
    </w:p>
    <w:p w14:paraId="1EDC9E6C" w14:textId="0877509F"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rPr>
      </w:pPr>
      <w:proofErr w:type="spellStart"/>
      <w:r w:rsidRPr="000A51EA">
        <w:rPr>
          <w:rFonts w:ascii="Garamond" w:hAnsi="Garamond"/>
          <w:sz w:val="24"/>
          <w:szCs w:val="24"/>
        </w:rPr>
        <w:t>Bowlby</w:t>
      </w:r>
      <w:proofErr w:type="spellEnd"/>
      <w:r w:rsidRPr="000A51EA">
        <w:rPr>
          <w:rFonts w:ascii="Garamond" w:hAnsi="Garamond"/>
          <w:sz w:val="24"/>
          <w:szCs w:val="24"/>
        </w:rPr>
        <w:t xml:space="preserve">, J. (1969/1998). </w:t>
      </w:r>
      <w:r w:rsidRPr="00C51983">
        <w:rPr>
          <w:rFonts w:ascii="Garamond" w:hAnsi="Garamond"/>
          <w:i/>
          <w:sz w:val="24"/>
          <w:szCs w:val="24"/>
        </w:rPr>
        <w:t>El apego y la pérdida 1.</w:t>
      </w:r>
      <w:r w:rsidRPr="000A51EA">
        <w:rPr>
          <w:rFonts w:ascii="Garamond" w:hAnsi="Garamond"/>
          <w:sz w:val="24"/>
          <w:szCs w:val="24"/>
        </w:rPr>
        <w:t xml:space="preserve"> </w:t>
      </w:r>
      <w:r w:rsidRPr="000A51EA">
        <w:rPr>
          <w:rFonts w:ascii="Garamond" w:hAnsi="Garamond"/>
          <w:sz w:val="24"/>
          <w:szCs w:val="24"/>
          <w:lang w:val="en-US"/>
        </w:rPr>
        <w:t xml:space="preserve">El </w:t>
      </w:r>
      <w:proofErr w:type="spellStart"/>
      <w:r w:rsidRPr="000A51EA">
        <w:rPr>
          <w:rFonts w:ascii="Garamond" w:hAnsi="Garamond"/>
          <w:sz w:val="24"/>
          <w:szCs w:val="24"/>
          <w:lang w:val="en-US"/>
        </w:rPr>
        <w:t>apego</w:t>
      </w:r>
      <w:proofErr w:type="spellEnd"/>
      <w:r w:rsidRPr="000A51EA">
        <w:rPr>
          <w:rFonts w:ascii="Garamond" w:hAnsi="Garamond"/>
          <w:sz w:val="24"/>
          <w:szCs w:val="24"/>
          <w:lang w:val="en-US"/>
        </w:rPr>
        <w:t>. (</w:t>
      </w:r>
      <w:proofErr w:type="spellStart"/>
      <w:r w:rsidRPr="000A51EA">
        <w:rPr>
          <w:rFonts w:ascii="Garamond" w:hAnsi="Garamond"/>
          <w:sz w:val="24"/>
          <w:szCs w:val="24"/>
          <w:lang w:val="en-US"/>
        </w:rPr>
        <w:t>Attachement</w:t>
      </w:r>
      <w:proofErr w:type="spellEnd"/>
      <w:r w:rsidRPr="000A51EA">
        <w:rPr>
          <w:rFonts w:ascii="Garamond" w:hAnsi="Garamond"/>
          <w:sz w:val="24"/>
          <w:szCs w:val="24"/>
          <w:lang w:val="en-US"/>
        </w:rPr>
        <w:t xml:space="preserve"> and Loss. 1. </w:t>
      </w:r>
      <w:proofErr w:type="spellStart"/>
      <w:r w:rsidRPr="000A51EA">
        <w:rPr>
          <w:rFonts w:ascii="Garamond" w:hAnsi="Garamond"/>
          <w:sz w:val="24"/>
          <w:szCs w:val="24"/>
        </w:rPr>
        <w:t>Attachment</w:t>
      </w:r>
      <w:proofErr w:type="spellEnd"/>
      <w:r w:rsidRPr="000A51EA">
        <w:rPr>
          <w:rFonts w:ascii="Garamond" w:hAnsi="Garamond"/>
          <w:sz w:val="24"/>
          <w:szCs w:val="24"/>
        </w:rPr>
        <w:t xml:space="preserve">. </w:t>
      </w:r>
      <w:r w:rsidRPr="000A51EA">
        <w:rPr>
          <w:rFonts w:ascii="Garamond" w:hAnsi="Garamond"/>
          <w:sz w:val="24"/>
          <w:szCs w:val="24"/>
          <w:lang w:val="en-US"/>
        </w:rPr>
        <w:t xml:space="preserve">London: Hogarth Press), Barcelona: </w:t>
      </w:r>
      <w:proofErr w:type="spellStart"/>
      <w:r w:rsidRPr="000A51EA">
        <w:rPr>
          <w:rFonts w:ascii="Garamond" w:hAnsi="Garamond"/>
          <w:sz w:val="24"/>
          <w:szCs w:val="24"/>
          <w:lang w:val="en-US"/>
        </w:rPr>
        <w:t>Paidós</w:t>
      </w:r>
      <w:proofErr w:type="spellEnd"/>
      <w:r w:rsidRPr="000A51EA">
        <w:rPr>
          <w:rFonts w:ascii="Garamond" w:hAnsi="Garamond"/>
          <w:sz w:val="24"/>
          <w:szCs w:val="24"/>
          <w:lang w:val="en-US"/>
        </w:rPr>
        <w:t xml:space="preserve">. </w:t>
      </w:r>
    </w:p>
    <w:p w14:paraId="10B65B38" w14:textId="77777777" w:rsidR="00CE3491" w:rsidRPr="000A51EA" w:rsidRDefault="00CE3491" w:rsidP="000A51EA">
      <w:pPr>
        <w:pStyle w:val="NoSpacing"/>
        <w:spacing w:line="480" w:lineRule="auto"/>
        <w:ind w:left="720" w:hanging="720"/>
        <w:jc w:val="both"/>
        <w:rPr>
          <w:rFonts w:ascii="Garamond" w:hAnsi="Garamond"/>
          <w:sz w:val="24"/>
          <w:szCs w:val="24"/>
        </w:rPr>
      </w:pPr>
      <w:proofErr w:type="spellStart"/>
      <w:proofErr w:type="gramStart"/>
      <w:r w:rsidRPr="000A51EA">
        <w:rPr>
          <w:rFonts w:ascii="Garamond" w:hAnsi="Garamond"/>
          <w:sz w:val="24"/>
          <w:szCs w:val="24"/>
          <w:highlight w:val="white"/>
          <w:lang w:val="en-US"/>
        </w:rPr>
        <w:t>Cakir</w:t>
      </w:r>
      <w:proofErr w:type="spellEnd"/>
      <w:r w:rsidRPr="000A51EA">
        <w:rPr>
          <w:rFonts w:ascii="Garamond" w:hAnsi="Garamond"/>
          <w:sz w:val="24"/>
          <w:szCs w:val="24"/>
          <w:highlight w:val="white"/>
          <w:lang w:val="en-US"/>
        </w:rPr>
        <w:t xml:space="preserve">, S., &amp; </w:t>
      </w:r>
      <w:proofErr w:type="spellStart"/>
      <w:r w:rsidRPr="000A51EA">
        <w:rPr>
          <w:rFonts w:ascii="Garamond" w:hAnsi="Garamond"/>
          <w:sz w:val="24"/>
          <w:szCs w:val="24"/>
          <w:highlight w:val="white"/>
          <w:lang w:val="en-US"/>
        </w:rPr>
        <w:t>Aydin</w:t>
      </w:r>
      <w:proofErr w:type="spellEnd"/>
      <w:r w:rsidRPr="000A51EA">
        <w:rPr>
          <w:rFonts w:ascii="Garamond" w:hAnsi="Garamond"/>
          <w:sz w:val="24"/>
          <w:szCs w:val="24"/>
          <w:highlight w:val="white"/>
          <w:lang w:val="en-US"/>
        </w:rPr>
        <w:t>, G. (2004).</w:t>
      </w:r>
      <w:proofErr w:type="gramEnd"/>
      <w:r w:rsidRPr="000A51EA">
        <w:rPr>
          <w:rFonts w:ascii="Garamond" w:hAnsi="Garamond"/>
          <w:sz w:val="24"/>
          <w:szCs w:val="24"/>
          <w:highlight w:val="white"/>
          <w:lang w:val="en-US"/>
        </w:rPr>
        <w:t xml:space="preserve"> </w:t>
      </w:r>
      <w:proofErr w:type="gramStart"/>
      <w:r w:rsidRPr="000A51EA">
        <w:rPr>
          <w:rFonts w:ascii="Garamond" w:hAnsi="Garamond"/>
          <w:sz w:val="24"/>
          <w:szCs w:val="24"/>
          <w:highlight w:val="white"/>
          <w:lang w:val="en-US"/>
        </w:rPr>
        <w:t>Parental attitudes and ego identity status of Turkish adolescents.</w:t>
      </w:r>
      <w:proofErr w:type="gramEnd"/>
      <w:r w:rsidRPr="000A51EA">
        <w:rPr>
          <w:rFonts w:ascii="Garamond" w:hAnsi="Garamond"/>
          <w:sz w:val="24"/>
          <w:szCs w:val="24"/>
          <w:highlight w:val="white"/>
          <w:lang w:val="en-US"/>
        </w:rPr>
        <w:t xml:space="preserve"> </w:t>
      </w:r>
      <w:proofErr w:type="spellStart"/>
      <w:r w:rsidRPr="00C51983">
        <w:rPr>
          <w:rFonts w:ascii="Garamond" w:hAnsi="Garamond"/>
          <w:i/>
          <w:sz w:val="24"/>
          <w:szCs w:val="24"/>
        </w:rPr>
        <w:t>Adolescence</w:t>
      </w:r>
      <w:proofErr w:type="spellEnd"/>
      <w:r w:rsidRPr="000A51EA">
        <w:rPr>
          <w:rFonts w:ascii="Garamond" w:hAnsi="Garamond"/>
          <w:sz w:val="24"/>
          <w:szCs w:val="24"/>
        </w:rPr>
        <w:t xml:space="preserve">, </w:t>
      </w:r>
      <w:r w:rsidRPr="005B6778">
        <w:rPr>
          <w:rFonts w:ascii="Garamond" w:hAnsi="Garamond"/>
          <w:i/>
          <w:sz w:val="24"/>
          <w:szCs w:val="24"/>
        </w:rPr>
        <w:t>40</w:t>
      </w:r>
      <w:r w:rsidRPr="000A51EA">
        <w:rPr>
          <w:rFonts w:ascii="Garamond" w:hAnsi="Garamond"/>
          <w:sz w:val="24"/>
          <w:szCs w:val="24"/>
        </w:rPr>
        <w:t>, 847-859.</w:t>
      </w:r>
    </w:p>
    <w:p w14:paraId="3ED63FD9" w14:textId="77777777" w:rsidR="00CE3491" w:rsidRPr="000A51EA" w:rsidRDefault="00CE3491" w:rsidP="000A51EA">
      <w:pPr>
        <w:pStyle w:val="NoSpacing"/>
        <w:spacing w:line="480" w:lineRule="auto"/>
        <w:ind w:left="720" w:hanging="720"/>
        <w:jc w:val="both"/>
        <w:rPr>
          <w:rFonts w:ascii="Garamond" w:hAnsi="Garamond"/>
          <w:sz w:val="24"/>
          <w:szCs w:val="24"/>
        </w:rPr>
      </w:pPr>
      <w:r w:rsidRPr="000A51EA">
        <w:rPr>
          <w:rFonts w:ascii="Garamond" w:hAnsi="Garamond"/>
          <w:sz w:val="24"/>
          <w:szCs w:val="24"/>
        </w:rPr>
        <w:lastRenderedPageBreak/>
        <w:t xml:space="preserve">Castro, R. (2006). </w:t>
      </w:r>
      <w:r w:rsidRPr="00C51983">
        <w:rPr>
          <w:rFonts w:ascii="Garamond" w:hAnsi="Garamond"/>
          <w:i/>
          <w:sz w:val="24"/>
          <w:szCs w:val="24"/>
        </w:rPr>
        <w:t>Estilos y figuras de apego predominantes en la adolescencia: estimación de la validez y la coherencia interna del "Cuestionario de Estilos de Apego" en el contexto costarricense</w:t>
      </w:r>
      <w:r w:rsidRPr="000A51EA">
        <w:rPr>
          <w:rFonts w:ascii="Garamond" w:hAnsi="Garamond"/>
          <w:sz w:val="24"/>
          <w:szCs w:val="24"/>
        </w:rPr>
        <w:t>. Tesis de licenciatura en psicología, Universidad de Costa Rica, Sede Rodrigo Facio.</w:t>
      </w:r>
    </w:p>
    <w:p w14:paraId="3C5C2CC4" w14:textId="5D78C0DE" w:rsidR="00CE3491" w:rsidRPr="000A51EA" w:rsidRDefault="00CE3491" w:rsidP="000A51EA">
      <w:pPr>
        <w:pStyle w:val="NoSpacing"/>
        <w:spacing w:line="480" w:lineRule="auto"/>
        <w:ind w:left="720" w:hanging="720"/>
        <w:jc w:val="both"/>
        <w:rPr>
          <w:rFonts w:ascii="Garamond" w:hAnsi="Garamond"/>
          <w:sz w:val="24"/>
          <w:szCs w:val="24"/>
          <w:lang w:val="en-US"/>
        </w:rPr>
      </w:pPr>
      <w:proofErr w:type="gramStart"/>
      <w:r w:rsidRPr="000A51EA">
        <w:rPr>
          <w:rFonts w:ascii="Garamond" w:hAnsi="Garamond"/>
          <w:sz w:val="24"/>
          <w:szCs w:val="24"/>
          <w:highlight w:val="white"/>
          <w:lang w:val="en-US"/>
        </w:rPr>
        <w:t>Cho, A., &amp; Kay H. (2012).</w:t>
      </w:r>
      <w:proofErr w:type="gramEnd"/>
      <w:r w:rsidRPr="000A51EA">
        <w:rPr>
          <w:rFonts w:ascii="Garamond" w:hAnsi="Garamond"/>
          <w:sz w:val="24"/>
          <w:szCs w:val="24"/>
          <w:highlight w:val="white"/>
          <w:lang w:val="en-US"/>
        </w:rPr>
        <w:t xml:space="preserve"> </w:t>
      </w:r>
      <w:proofErr w:type="gramStart"/>
      <w:r w:rsidRPr="000A51EA">
        <w:rPr>
          <w:rFonts w:ascii="Garamond" w:hAnsi="Garamond"/>
          <w:sz w:val="24"/>
          <w:szCs w:val="24"/>
          <w:highlight w:val="white"/>
          <w:lang w:val="en-US"/>
        </w:rPr>
        <w:t>Ego identity status and confirmation bias in the career information search process.</w:t>
      </w:r>
      <w:proofErr w:type="gramEnd"/>
      <w:r w:rsidRPr="000A51EA">
        <w:rPr>
          <w:rFonts w:ascii="Garamond" w:hAnsi="Garamond"/>
          <w:sz w:val="24"/>
          <w:szCs w:val="24"/>
          <w:highlight w:val="white"/>
          <w:lang w:val="en-US"/>
        </w:rPr>
        <w:t xml:space="preserve"> </w:t>
      </w:r>
      <w:proofErr w:type="gramStart"/>
      <w:r w:rsidRPr="00C51983">
        <w:rPr>
          <w:rFonts w:ascii="Garamond" w:hAnsi="Garamond"/>
          <w:i/>
          <w:sz w:val="24"/>
          <w:szCs w:val="24"/>
          <w:lang w:val="en-US"/>
        </w:rPr>
        <w:t>Journal of Asia P</w:t>
      </w:r>
      <w:r w:rsidRPr="00C51983">
        <w:rPr>
          <w:rFonts w:ascii="Garamond" w:hAnsi="Garamond"/>
          <w:i/>
          <w:sz w:val="24"/>
          <w:szCs w:val="24"/>
          <w:highlight w:val="white"/>
          <w:lang w:val="en-US"/>
        </w:rPr>
        <w:t xml:space="preserve">acific Counseling, </w:t>
      </w:r>
      <w:r w:rsidRPr="00C51983">
        <w:rPr>
          <w:rFonts w:ascii="Garamond" w:hAnsi="Garamond"/>
          <w:i/>
          <w:sz w:val="24"/>
          <w:szCs w:val="24"/>
          <w:lang w:val="en-US"/>
        </w:rPr>
        <w:t>2</w:t>
      </w:r>
      <w:r w:rsidRPr="000A51EA">
        <w:rPr>
          <w:rFonts w:ascii="Garamond" w:hAnsi="Garamond"/>
          <w:sz w:val="24"/>
          <w:szCs w:val="24"/>
          <w:lang w:val="en-US"/>
        </w:rPr>
        <w:t>, 187-186.</w:t>
      </w:r>
      <w:proofErr w:type="gramEnd"/>
    </w:p>
    <w:p w14:paraId="372E393D" w14:textId="209208AA" w:rsidR="00CE3491" w:rsidRPr="000A51EA" w:rsidRDefault="008428B9"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lang w:val="en-US"/>
        </w:rPr>
        <w:t>Davis-Kean, P.</w:t>
      </w:r>
      <w:r w:rsidR="00CE3491" w:rsidRPr="000A51EA">
        <w:rPr>
          <w:rFonts w:ascii="Garamond" w:hAnsi="Garamond"/>
          <w:sz w:val="24"/>
          <w:szCs w:val="24"/>
          <w:lang w:val="en-US"/>
        </w:rPr>
        <w:t xml:space="preserve"> (2005). The influence of parent education and family income on child achievement: The indirect role of parental expectations and the home environment. </w:t>
      </w:r>
      <w:proofErr w:type="gramStart"/>
      <w:r w:rsidR="00CE3491" w:rsidRPr="00C51983">
        <w:rPr>
          <w:rFonts w:ascii="Garamond" w:hAnsi="Garamond"/>
          <w:i/>
          <w:sz w:val="24"/>
          <w:szCs w:val="24"/>
          <w:lang w:val="en-US"/>
        </w:rPr>
        <w:t>Journal of Family Psychology, 19</w:t>
      </w:r>
      <w:r w:rsidR="00CE3491" w:rsidRPr="000A51EA">
        <w:rPr>
          <w:rFonts w:ascii="Garamond" w:hAnsi="Garamond"/>
          <w:sz w:val="24"/>
          <w:szCs w:val="24"/>
          <w:lang w:val="en-US"/>
        </w:rPr>
        <w:t>, 294-304.</w:t>
      </w:r>
      <w:proofErr w:type="gramEnd"/>
      <w:r w:rsidR="00CE3491" w:rsidRPr="000A51EA">
        <w:rPr>
          <w:rFonts w:ascii="Garamond" w:hAnsi="Garamond"/>
          <w:sz w:val="24"/>
          <w:szCs w:val="24"/>
          <w:lang w:val="en-US"/>
        </w:rPr>
        <w:t xml:space="preserve"> </w:t>
      </w:r>
      <w:proofErr w:type="spellStart"/>
      <w:proofErr w:type="gramStart"/>
      <w:r w:rsidR="00CE3491" w:rsidRPr="000A51EA">
        <w:rPr>
          <w:rFonts w:ascii="Garamond" w:hAnsi="Garamond"/>
          <w:sz w:val="24"/>
          <w:szCs w:val="24"/>
          <w:lang w:val="en-US"/>
        </w:rPr>
        <w:t>doi</w:t>
      </w:r>
      <w:proofErr w:type="spellEnd"/>
      <w:proofErr w:type="gramEnd"/>
      <w:r w:rsidR="00CE3491" w:rsidRPr="000A51EA">
        <w:rPr>
          <w:rFonts w:ascii="Garamond" w:hAnsi="Garamond"/>
          <w:sz w:val="24"/>
          <w:szCs w:val="24"/>
          <w:lang w:val="en-US"/>
        </w:rPr>
        <w:t>: 10.1037/0893-3200.19.2.294</w:t>
      </w:r>
    </w:p>
    <w:p w14:paraId="0356B16E" w14:textId="77777777" w:rsidR="00CE3491" w:rsidRPr="000A51EA" w:rsidRDefault="00CE3491" w:rsidP="000A51EA">
      <w:pPr>
        <w:pStyle w:val="NoSpacing"/>
        <w:spacing w:line="480" w:lineRule="auto"/>
        <w:ind w:left="720" w:hanging="720"/>
        <w:jc w:val="both"/>
        <w:rPr>
          <w:rFonts w:ascii="Garamond" w:hAnsi="Garamond"/>
          <w:sz w:val="24"/>
          <w:szCs w:val="24"/>
        </w:rPr>
      </w:pPr>
      <w:proofErr w:type="spellStart"/>
      <w:r w:rsidRPr="000A51EA">
        <w:rPr>
          <w:rFonts w:ascii="Garamond" w:hAnsi="Garamond"/>
          <w:sz w:val="24"/>
          <w:szCs w:val="24"/>
          <w:highlight w:val="white"/>
          <w:lang w:val="en-US"/>
        </w:rPr>
        <w:t>Domínguez</w:t>
      </w:r>
      <w:proofErr w:type="spellEnd"/>
      <w:r w:rsidRPr="000A51EA">
        <w:rPr>
          <w:rFonts w:ascii="Garamond" w:hAnsi="Garamond"/>
          <w:sz w:val="24"/>
          <w:szCs w:val="24"/>
          <w:highlight w:val="white"/>
          <w:lang w:val="en-US"/>
        </w:rPr>
        <w:t xml:space="preserve">, J., Aragón, S. &amp; </w:t>
      </w:r>
      <w:proofErr w:type="spellStart"/>
      <w:r w:rsidRPr="000A51EA">
        <w:rPr>
          <w:rFonts w:ascii="Garamond" w:hAnsi="Garamond"/>
          <w:sz w:val="24"/>
          <w:szCs w:val="24"/>
          <w:highlight w:val="white"/>
          <w:lang w:val="en-US"/>
        </w:rPr>
        <w:t>Lagunes</w:t>
      </w:r>
      <w:proofErr w:type="spellEnd"/>
      <w:r w:rsidRPr="000A51EA">
        <w:rPr>
          <w:rFonts w:ascii="Garamond" w:hAnsi="Garamond"/>
          <w:sz w:val="24"/>
          <w:szCs w:val="24"/>
          <w:highlight w:val="white"/>
          <w:lang w:val="en-US"/>
        </w:rPr>
        <w:t xml:space="preserve">, I. (2009). </w:t>
      </w:r>
      <w:r w:rsidRPr="000A51EA">
        <w:rPr>
          <w:rFonts w:ascii="Garamond" w:hAnsi="Garamond"/>
          <w:sz w:val="24"/>
          <w:szCs w:val="24"/>
          <w:highlight w:val="white"/>
        </w:rPr>
        <w:t>Desarrollo de una escala de estilos de apego adulto para la población mexicana. </w:t>
      </w:r>
      <w:r w:rsidRPr="00C51983">
        <w:rPr>
          <w:rFonts w:ascii="Garamond" w:hAnsi="Garamond"/>
          <w:i/>
          <w:sz w:val="24"/>
          <w:szCs w:val="24"/>
          <w:highlight w:val="white"/>
        </w:rPr>
        <w:t>Revista Iberoamericana de Diagnóstico y Evaluación Psicológica, 2</w:t>
      </w:r>
      <w:r w:rsidRPr="000A51EA">
        <w:rPr>
          <w:rFonts w:ascii="Garamond" w:hAnsi="Garamond"/>
          <w:sz w:val="24"/>
          <w:szCs w:val="24"/>
          <w:highlight w:val="white"/>
        </w:rPr>
        <w:t xml:space="preserve">, 9-30. </w:t>
      </w:r>
    </w:p>
    <w:p w14:paraId="2FE17B64" w14:textId="77777777" w:rsidR="00CE3491" w:rsidRPr="000A51EA" w:rsidRDefault="00CE3491" w:rsidP="000A51EA">
      <w:pPr>
        <w:pStyle w:val="NoSpacing"/>
        <w:spacing w:line="480" w:lineRule="auto"/>
        <w:ind w:left="720" w:hanging="720"/>
        <w:jc w:val="both"/>
        <w:rPr>
          <w:rFonts w:ascii="Garamond" w:hAnsi="Garamond"/>
          <w:sz w:val="24"/>
          <w:szCs w:val="24"/>
          <w:lang w:val="en-US"/>
        </w:rPr>
      </w:pPr>
      <w:proofErr w:type="spellStart"/>
      <w:r w:rsidRPr="000A51EA">
        <w:rPr>
          <w:rFonts w:ascii="Garamond" w:hAnsi="Garamond"/>
          <w:sz w:val="24"/>
          <w:szCs w:val="24"/>
        </w:rPr>
        <w:t>Donkor</w:t>
      </w:r>
      <w:proofErr w:type="spellEnd"/>
      <w:r w:rsidRPr="000A51EA">
        <w:rPr>
          <w:rFonts w:ascii="Garamond" w:hAnsi="Garamond"/>
          <w:sz w:val="24"/>
          <w:szCs w:val="24"/>
        </w:rPr>
        <w:t xml:space="preserve">, A. (2010). Parental </w:t>
      </w:r>
      <w:proofErr w:type="spellStart"/>
      <w:r w:rsidRPr="000A51EA">
        <w:rPr>
          <w:rFonts w:ascii="Garamond" w:hAnsi="Garamond"/>
          <w:sz w:val="24"/>
          <w:szCs w:val="24"/>
        </w:rPr>
        <w:t>involvement</w:t>
      </w:r>
      <w:proofErr w:type="spellEnd"/>
      <w:r w:rsidRPr="000A51EA">
        <w:rPr>
          <w:rFonts w:ascii="Garamond" w:hAnsi="Garamond"/>
          <w:sz w:val="24"/>
          <w:szCs w:val="24"/>
        </w:rPr>
        <w:t xml:space="preserve"> in </w:t>
      </w:r>
      <w:proofErr w:type="spellStart"/>
      <w:r w:rsidRPr="000A51EA">
        <w:rPr>
          <w:rFonts w:ascii="Garamond" w:hAnsi="Garamond"/>
          <w:sz w:val="24"/>
          <w:szCs w:val="24"/>
        </w:rPr>
        <w:t>education</w:t>
      </w:r>
      <w:proofErr w:type="spellEnd"/>
      <w:r w:rsidRPr="000A51EA">
        <w:rPr>
          <w:rFonts w:ascii="Garamond" w:hAnsi="Garamond"/>
          <w:sz w:val="24"/>
          <w:szCs w:val="24"/>
        </w:rPr>
        <w:t xml:space="preserve"> in Ghana: </w:t>
      </w:r>
      <w:proofErr w:type="spellStart"/>
      <w:r w:rsidRPr="000A51EA">
        <w:rPr>
          <w:rFonts w:ascii="Garamond" w:hAnsi="Garamond"/>
          <w:sz w:val="24"/>
          <w:szCs w:val="24"/>
        </w:rPr>
        <w:t>The</w:t>
      </w:r>
      <w:proofErr w:type="spellEnd"/>
      <w:r w:rsidRPr="000A51EA">
        <w:rPr>
          <w:rFonts w:ascii="Garamond" w:hAnsi="Garamond"/>
          <w:sz w:val="24"/>
          <w:szCs w:val="24"/>
        </w:rPr>
        <w:t xml:space="preserve"> case of a </w:t>
      </w:r>
      <w:proofErr w:type="spellStart"/>
      <w:r w:rsidRPr="000A51EA">
        <w:rPr>
          <w:rFonts w:ascii="Garamond" w:hAnsi="Garamond"/>
          <w:sz w:val="24"/>
          <w:szCs w:val="24"/>
        </w:rPr>
        <w:t>private</w:t>
      </w:r>
      <w:proofErr w:type="spellEnd"/>
      <w:r w:rsidRPr="000A51EA">
        <w:rPr>
          <w:rFonts w:ascii="Garamond" w:hAnsi="Garamond"/>
          <w:sz w:val="24"/>
          <w:szCs w:val="24"/>
        </w:rPr>
        <w:t xml:space="preserve"> </w:t>
      </w:r>
      <w:proofErr w:type="spellStart"/>
      <w:r w:rsidRPr="000A51EA">
        <w:rPr>
          <w:rFonts w:ascii="Garamond" w:hAnsi="Garamond"/>
          <w:sz w:val="24"/>
          <w:szCs w:val="24"/>
        </w:rPr>
        <w:t>elementary</w:t>
      </w:r>
      <w:proofErr w:type="spellEnd"/>
      <w:r w:rsidRPr="000A51EA">
        <w:rPr>
          <w:rFonts w:ascii="Garamond" w:hAnsi="Garamond"/>
          <w:sz w:val="24"/>
          <w:szCs w:val="24"/>
        </w:rPr>
        <w:t xml:space="preserve"> </w:t>
      </w:r>
      <w:proofErr w:type="spellStart"/>
      <w:r w:rsidRPr="000A51EA">
        <w:rPr>
          <w:rFonts w:ascii="Garamond" w:hAnsi="Garamond"/>
          <w:sz w:val="24"/>
          <w:szCs w:val="24"/>
        </w:rPr>
        <w:t>school</w:t>
      </w:r>
      <w:proofErr w:type="spellEnd"/>
      <w:r w:rsidRPr="000A51EA">
        <w:rPr>
          <w:rFonts w:ascii="Garamond" w:hAnsi="Garamond"/>
          <w:sz w:val="24"/>
          <w:szCs w:val="24"/>
        </w:rPr>
        <w:t xml:space="preserve">. </w:t>
      </w:r>
      <w:proofErr w:type="gramStart"/>
      <w:r w:rsidRPr="00C51983">
        <w:rPr>
          <w:rFonts w:ascii="Garamond" w:hAnsi="Garamond"/>
          <w:i/>
          <w:sz w:val="24"/>
          <w:szCs w:val="24"/>
          <w:lang w:val="en-US"/>
        </w:rPr>
        <w:t>International Journal about Parents in Education, 4</w:t>
      </w:r>
      <w:r w:rsidRPr="000A51EA">
        <w:rPr>
          <w:rFonts w:ascii="Garamond" w:hAnsi="Garamond"/>
          <w:sz w:val="24"/>
          <w:szCs w:val="24"/>
          <w:lang w:val="en-US"/>
        </w:rPr>
        <w:t>, 23-38.</w:t>
      </w:r>
      <w:proofErr w:type="gramEnd"/>
    </w:p>
    <w:p w14:paraId="7847682B" w14:textId="77777777"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lang w:val="en-US"/>
        </w:rPr>
      </w:pPr>
      <w:proofErr w:type="spellStart"/>
      <w:r w:rsidRPr="000A51EA">
        <w:rPr>
          <w:rFonts w:ascii="Garamond" w:hAnsi="Garamond"/>
          <w:sz w:val="24"/>
          <w:szCs w:val="24"/>
          <w:lang w:val="en-US"/>
        </w:rPr>
        <w:t>Dubow</w:t>
      </w:r>
      <w:proofErr w:type="spellEnd"/>
      <w:r w:rsidRPr="000A51EA">
        <w:rPr>
          <w:rFonts w:ascii="Garamond" w:hAnsi="Garamond"/>
          <w:sz w:val="24"/>
          <w:szCs w:val="24"/>
          <w:lang w:val="en-US"/>
        </w:rPr>
        <w:t xml:space="preserve">, E., Boxer, P., &amp; </w:t>
      </w:r>
      <w:proofErr w:type="spellStart"/>
      <w:r w:rsidRPr="000A51EA">
        <w:rPr>
          <w:rFonts w:ascii="Garamond" w:hAnsi="Garamond"/>
          <w:sz w:val="24"/>
          <w:szCs w:val="24"/>
          <w:lang w:val="en-US"/>
        </w:rPr>
        <w:t>Huesmann</w:t>
      </w:r>
      <w:proofErr w:type="spellEnd"/>
      <w:r w:rsidRPr="000A51EA">
        <w:rPr>
          <w:rFonts w:ascii="Garamond" w:hAnsi="Garamond"/>
          <w:sz w:val="24"/>
          <w:szCs w:val="24"/>
          <w:lang w:val="en-US"/>
        </w:rPr>
        <w:t xml:space="preserve">, L. (2009). Long-term effects of parents’ education on children’s educational and occupational success: Mediation by family interactions, child aggression, and teenage aspirations. </w:t>
      </w:r>
      <w:r w:rsidRPr="00C51983">
        <w:rPr>
          <w:rFonts w:ascii="Garamond" w:hAnsi="Garamond"/>
          <w:i/>
          <w:sz w:val="24"/>
          <w:szCs w:val="24"/>
          <w:lang w:val="en-US"/>
        </w:rPr>
        <w:t>Merrill-Palmer Quarterly, 55</w:t>
      </w:r>
      <w:r w:rsidRPr="000A51EA">
        <w:rPr>
          <w:rFonts w:ascii="Garamond" w:hAnsi="Garamond"/>
          <w:sz w:val="24"/>
          <w:szCs w:val="24"/>
          <w:lang w:val="en-US"/>
        </w:rPr>
        <w:t xml:space="preserve">, 224-249.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xml:space="preserve">: </w:t>
      </w:r>
      <w:r w:rsidR="009A3575" w:rsidRPr="000A51EA">
        <w:rPr>
          <w:rFonts w:ascii="Garamond" w:hAnsi="Garamond"/>
          <w:sz w:val="24"/>
          <w:szCs w:val="24"/>
        </w:rPr>
        <w:fldChar w:fldCharType="begin"/>
      </w:r>
      <w:r w:rsidR="009A3575" w:rsidRPr="000A51EA">
        <w:rPr>
          <w:rFonts w:ascii="Garamond" w:hAnsi="Garamond"/>
          <w:sz w:val="24"/>
          <w:szCs w:val="24"/>
        </w:rPr>
        <w:instrText xml:space="preserve"> HYPERLINK "http://dx.doi.org/10.1353%2Fmpq.0.0030" \t "pmc_ext" </w:instrText>
      </w:r>
      <w:r w:rsidR="009A3575" w:rsidRPr="000A51EA">
        <w:rPr>
          <w:rFonts w:ascii="Garamond" w:hAnsi="Garamond"/>
          <w:sz w:val="24"/>
          <w:szCs w:val="24"/>
        </w:rPr>
        <w:fldChar w:fldCharType="separate"/>
      </w:r>
      <w:r w:rsidRPr="000A51EA">
        <w:rPr>
          <w:rFonts w:ascii="Garamond" w:eastAsia="Times New Roman" w:hAnsi="Garamond" w:cs="Arial"/>
          <w:sz w:val="24"/>
          <w:szCs w:val="24"/>
          <w:shd w:val="clear" w:color="auto" w:fill="FFFFFF"/>
          <w:lang w:val="en-US"/>
        </w:rPr>
        <w:t>10.1353/mpq.0.0030</w:t>
      </w:r>
      <w:r w:rsidR="009A3575" w:rsidRPr="000A51EA">
        <w:rPr>
          <w:rFonts w:ascii="Garamond" w:eastAsia="Times New Roman" w:hAnsi="Garamond" w:cs="Arial"/>
          <w:sz w:val="24"/>
          <w:szCs w:val="24"/>
          <w:shd w:val="clear" w:color="auto" w:fill="FFFFFF"/>
          <w:lang w:val="en-US"/>
        </w:rPr>
        <w:fldChar w:fldCharType="end"/>
      </w:r>
    </w:p>
    <w:p w14:paraId="66742657" w14:textId="77777777"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lang w:val="en-US"/>
        </w:rPr>
      </w:pPr>
      <w:proofErr w:type="spellStart"/>
      <w:r w:rsidRPr="000A51EA">
        <w:rPr>
          <w:rFonts w:ascii="Garamond" w:hAnsi="Garamond"/>
          <w:sz w:val="24"/>
          <w:szCs w:val="24"/>
          <w:highlight w:val="white"/>
          <w:lang w:val="en-US"/>
        </w:rPr>
        <w:t>Dwairy</w:t>
      </w:r>
      <w:proofErr w:type="spellEnd"/>
      <w:r w:rsidRPr="000A51EA">
        <w:rPr>
          <w:rFonts w:ascii="Garamond" w:hAnsi="Garamond"/>
          <w:sz w:val="24"/>
          <w:szCs w:val="24"/>
          <w:highlight w:val="white"/>
          <w:lang w:val="en-US"/>
        </w:rPr>
        <w:t xml:space="preserve">, M. (2004). </w:t>
      </w:r>
      <w:proofErr w:type="gramStart"/>
      <w:r w:rsidRPr="000A51EA">
        <w:rPr>
          <w:rFonts w:ascii="Garamond" w:hAnsi="Garamond"/>
          <w:sz w:val="24"/>
          <w:szCs w:val="24"/>
          <w:highlight w:val="white"/>
          <w:lang w:val="en-US"/>
        </w:rPr>
        <w:t>Internal-structural validity of objective measure of ego identity status among Arab adolescents.</w:t>
      </w:r>
      <w:proofErr w:type="gramEnd"/>
      <w:r w:rsidRPr="000A51EA">
        <w:rPr>
          <w:rFonts w:ascii="Garamond" w:hAnsi="Garamond"/>
          <w:sz w:val="24"/>
          <w:szCs w:val="24"/>
          <w:highlight w:val="white"/>
          <w:lang w:val="en-US"/>
        </w:rPr>
        <w:t xml:space="preserve"> </w:t>
      </w:r>
      <w:proofErr w:type="gramStart"/>
      <w:r w:rsidRPr="00C51983">
        <w:rPr>
          <w:rFonts w:ascii="Garamond" w:hAnsi="Garamond"/>
          <w:i/>
          <w:sz w:val="24"/>
          <w:szCs w:val="24"/>
          <w:highlight w:val="white"/>
          <w:lang w:val="en-US"/>
        </w:rPr>
        <w:t>Identity, 4</w:t>
      </w:r>
      <w:r w:rsidRPr="000A51EA">
        <w:rPr>
          <w:rFonts w:ascii="Garamond" w:hAnsi="Garamond"/>
          <w:sz w:val="24"/>
          <w:szCs w:val="24"/>
          <w:highlight w:val="white"/>
          <w:lang w:val="en-US"/>
        </w:rPr>
        <w:t>, 133-144.</w:t>
      </w:r>
      <w:proofErr w:type="gramEnd"/>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xml:space="preserve">: </w:t>
      </w:r>
      <w:r w:rsidRPr="000A51EA">
        <w:rPr>
          <w:rFonts w:ascii="Garamond" w:eastAsia="Times New Roman" w:hAnsi="Garamond" w:cs="Times New Roman"/>
          <w:sz w:val="24"/>
          <w:szCs w:val="24"/>
          <w:lang w:val="en-US"/>
        </w:rPr>
        <w:t>10.1207/s1532706xid0402_2</w:t>
      </w:r>
    </w:p>
    <w:p w14:paraId="10EFC707" w14:textId="7EEB5D6A" w:rsidR="00CE3491" w:rsidRPr="000A51EA" w:rsidRDefault="00CE3491" w:rsidP="000A51EA">
      <w:pPr>
        <w:pStyle w:val="NoSpacing"/>
        <w:spacing w:line="480" w:lineRule="auto"/>
        <w:ind w:left="720" w:hanging="720"/>
        <w:jc w:val="both"/>
        <w:rPr>
          <w:rFonts w:ascii="Garamond" w:hAnsi="Garamond"/>
          <w:sz w:val="24"/>
          <w:szCs w:val="24"/>
          <w:lang w:val="en-US"/>
        </w:rPr>
      </w:pPr>
      <w:proofErr w:type="gramStart"/>
      <w:r w:rsidRPr="000A51EA">
        <w:rPr>
          <w:rFonts w:ascii="Garamond" w:hAnsi="Garamond"/>
          <w:sz w:val="24"/>
          <w:szCs w:val="24"/>
          <w:lang w:val="en-US"/>
        </w:rPr>
        <w:t>Erikson, E. (1968).</w:t>
      </w:r>
      <w:proofErr w:type="gramEnd"/>
      <w:r w:rsidRPr="000A51EA">
        <w:rPr>
          <w:rFonts w:ascii="Garamond" w:hAnsi="Garamond"/>
          <w:sz w:val="24"/>
          <w:szCs w:val="24"/>
          <w:lang w:val="en-US"/>
        </w:rPr>
        <w:t xml:space="preserve"> </w:t>
      </w:r>
      <w:r w:rsidR="00B15D43" w:rsidRPr="00C51983">
        <w:rPr>
          <w:rFonts w:ascii="Garamond" w:hAnsi="Garamond"/>
          <w:i/>
          <w:sz w:val="24"/>
          <w:szCs w:val="24"/>
          <w:lang w:val="en-US"/>
        </w:rPr>
        <w:t>Identity: Y</w:t>
      </w:r>
      <w:r w:rsidRPr="00C51983">
        <w:rPr>
          <w:rFonts w:ascii="Garamond" w:hAnsi="Garamond"/>
          <w:i/>
          <w:sz w:val="24"/>
          <w:szCs w:val="24"/>
          <w:lang w:val="en-US"/>
        </w:rPr>
        <w:t>outh and crisis.</w:t>
      </w:r>
      <w:r w:rsidRPr="000A51EA">
        <w:rPr>
          <w:rFonts w:ascii="Garamond" w:hAnsi="Garamond"/>
          <w:sz w:val="24"/>
          <w:szCs w:val="24"/>
          <w:lang w:val="en-US"/>
        </w:rPr>
        <w:t xml:space="preserve"> New York: Norton. </w:t>
      </w:r>
    </w:p>
    <w:p w14:paraId="59B30ED7" w14:textId="77777777"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lang w:val="en-US"/>
        </w:rPr>
      </w:pPr>
      <w:r w:rsidRPr="000A51EA">
        <w:rPr>
          <w:rFonts w:ascii="Garamond" w:hAnsi="Garamond"/>
          <w:sz w:val="24"/>
          <w:szCs w:val="24"/>
          <w:lang w:val="en-US"/>
        </w:rPr>
        <w:t xml:space="preserve">Faber, A., Edwards, A., Bauer, K., &amp; </w:t>
      </w:r>
      <w:proofErr w:type="spellStart"/>
      <w:r w:rsidRPr="000A51EA">
        <w:rPr>
          <w:rFonts w:ascii="Garamond" w:hAnsi="Garamond"/>
          <w:sz w:val="24"/>
          <w:szCs w:val="24"/>
          <w:lang w:val="en-US"/>
        </w:rPr>
        <w:t>Wetchler</w:t>
      </w:r>
      <w:proofErr w:type="spellEnd"/>
      <w:r w:rsidRPr="000A51EA">
        <w:rPr>
          <w:rFonts w:ascii="Garamond" w:hAnsi="Garamond"/>
          <w:sz w:val="24"/>
          <w:szCs w:val="24"/>
          <w:lang w:val="en-US"/>
        </w:rPr>
        <w:t xml:space="preserve">, J. (2003). Family structure: Its effects on adolescent attachment and identity formation. </w:t>
      </w:r>
      <w:proofErr w:type="gramStart"/>
      <w:r w:rsidRPr="00C51983">
        <w:rPr>
          <w:rFonts w:ascii="Garamond" w:hAnsi="Garamond"/>
          <w:i/>
          <w:sz w:val="24"/>
          <w:szCs w:val="24"/>
          <w:lang w:val="en-US"/>
        </w:rPr>
        <w:t>The American Journal of Family Therapy, 31</w:t>
      </w:r>
      <w:r w:rsidRPr="000A51EA">
        <w:rPr>
          <w:rFonts w:ascii="Garamond" w:hAnsi="Garamond"/>
          <w:sz w:val="24"/>
          <w:szCs w:val="24"/>
          <w:lang w:val="en-US"/>
        </w:rPr>
        <w:t>, 243-255.</w:t>
      </w:r>
      <w:proofErr w:type="gramEnd"/>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xml:space="preserve">: </w:t>
      </w:r>
      <w:r w:rsidRPr="000A51EA">
        <w:rPr>
          <w:rFonts w:ascii="Garamond" w:eastAsia="Times New Roman" w:hAnsi="Garamond" w:cs="Times New Roman"/>
          <w:sz w:val="24"/>
          <w:szCs w:val="24"/>
          <w:lang w:val="en-US"/>
        </w:rPr>
        <w:t>10.1080/01926180390201945</w:t>
      </w:r>
    </w:p>
    <w:p w14:paraId="454D29E5" w14:textId="72AC5383" w:rsidR="00CE3491" w:rsidRPr="000A51EA" w:rsidRDefault="00CE3491"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lang w:val="en-US"/>
        </w:rPr>
        <w:t xml:space="preserve">Feeney, J. (1999). </w:t>
      </w:r>
      <w:proofErr w:type="gramStart"/>
      <w:r w:rsidRPr="000A51EA">
        <w:rPr>
          <w:rFonts w:ascii="Garamond" w:hAnsi="Garamond"/>
          <w:sz w:val="24"/>
          <w:szCs w:val="24"/>
          <w:lang w:val="en-US"/>
        </w:rPr>
        <w:t>Adult romantic attachment and couple relationships.</w:t>
      </w:r>
      <w:proofErr w:type="gramEnd"/>
      <w:r w:rsidRPr="000A51EA">
        <w:rPr>
          <w:rFonts w:ascii="Garamond" w:hAnsi="Garamond"/>
          <w:sz w:val="24"/>
          <w:szCs w:val="24"/>
          <w:lang w:val="en-US"/>
        </w:rPr>
        <w:t xml:space="preserve"> </w:t>
      </w:r>
      <w:r w:rsidR="00B15D43" w:rsidRPr="000A51EA">
        <w:rPr>
          <w:rFonts w:ascii="Garamond" w:hAnsi="Garamond"/>
          <w:sz w:val="24"/>
          <w:szCs w:val="24"/>
          <w:lang w:val="en-US"/>
        </w:rPr>
        <w:t xml:space="preserve">In J. Cassidy &amp; P. R. Shaver (Eds.), </w:t>
      </w:r>
      <w:proofErr w:type="spellStart"/>
      <w:r w:rsidR="00B15D43" w:rsidRPr="00C51983">
        <w:rPr>
          <w:rFonts w:ascii="Garamond" w:hAnsi="Garamond"/>
          <w:i/>
          <w:sz w:val="24"/>
          <w:szCs w:val="24"/>
        </w:rPr>
        <w:t>Handbook</w:t>
      </w:r>
      <w:proofErr w:type="spellEnd"/>
      <w:r w:rsidR="00B15D43" w:rsidRPr="00C51983">
        <w:rPr>
          <w:rFonts w:ascii="Garamond" w:hAnsi="Garamond"/>
          <w:i/>
          <w:sz w:val="24"/>
          <w:szCs w:val="24"/>
        </w:rPr>
        <w:t xml:space="preserve"> of </w:t>
      </w:r>
      <w:proofErr w:type="spellStart"/>
      <w:r w:rsidR="00B15D43" w:rsidRPr="00C51983">
        <w:rPr>
          <w:rFonts w:ascii="Garamond" w:hAnsi="Garamond"/>
          <w:i/>
          <w:sz w:val="24"/>
          <w:szCs w:val="24"/>
        </w:rPr>
        <w:t>attachment</w:t>
      </w:r>
      <w:proofErr w:type="spellEnd"/>
      <w:r w:rsidR="00B15D43" w:rsidRPr="00C51983">
        <w:rPr>
          <w:rFonts w:ascii="Garamond" w:hAnsi="Garamond"/>
          <w:i/>
          <w:sz w:val="24"/>
          <w:szCs w:val="24"/>
        </w:rPr>
        <w:t xml:space="preserve">. </w:t>
      </w:r>
      <w:proofErr w:type="gramStart"/>
      <w:r w:rsidR="00B15D43" w:rsidRPr="00C51983">
        <w:rPr>
          <w:rFonts w:ascii="Garamond" w:hAnsi="Garamond"/>
          <w:i/>
          <w:sz w:val="24"/>
          <w:szCs w:val="24"/>
          <w:lang w:val="en-US"/>
        </w:rPr>
        <w:t>Theory, research, and clinical applications</w:t>
      </w:r>
      <w:r w:rsidR="00B15D43" w:rsidRPr="000A51EA">
        <w:rPr>
          <w:rFonts w:ascii="Garamond" w:hAnsi="Garamond"/>
          <w:sz w:val="24"/>
          <w:szCs w:val="24"/>
          <w:lang w:val="en-US"/>
        </w:rPr>
        <w:t xml:space="preserve"> (2</w:t>
      </w:r>
      <w:r w:rsidR="00B15D43" w:rsidRPr="000A51EA">
        <w:rPr>
          <w:rFonts w:ascii="Garamond" w:hAnsi="Garamond"/>
          <w:sz w:val="24"/>
          <w:szCs w:val="24"/>
          <w:vertAlign w:val="superscript"/>
          <w:lang w:val="en-US"/>
        </w:rPr>
        <w:t>nd</w:t>
      </w:r>
      <w:r w:rsidR="00B15D43" w:rsidRPr="000A51EA">
        <w:rPr>
          <w:rFonts w:ascii="Garamond" w:hAnsi="Garamond"/>
          <w:sz w:val="24"/>
          <w:szCs w:val="24"/>
          <w:lang w:val="en-US"/>
        </w:rPr>
        <w:t xml:space="preserve"> Ed) </w:t>
      </w:r>
      <w:r w:rsidRPr="000A51EA">
        <w:rPr>
          <w:rFonts w:ascii="Garamond" w:hAnsi="Garamond"/>
          <w:sz w:val="24"/>
          <w:szCs w:val="24"/>
          <w:lang w:val="en-US"/>
        </w:rPr>
        <w:t>(pp. 355-377).</w:t>
      </w:r>
      <w:proofErr w:type="gramEnd"/>
      <w:r w:rsidRPr="000A51EA">
        <w:rPr>
          <w:rFonts w:ascii="Garamond" w:hAnsi="Garamond"/>
          <w:sz w:val="24"/>
          <w:szCs w:val="24"/>
          <w:lang w:val="en-US"/>
        </w:rPr>
        <w:t xml:space="preserve"> New York: Guilford.</w:t>
      </w:r>
    </w:p>
    <w:p w14:paraId="3C4CFD39" w14:textId="77777777" w:rsidR="00CE3491" w:rsidRPr="000A51EA" w:rsidRDefault="00CE3491" w:rsidP="000A51EA">
      <w:pPr>
        <w:pStyle w:val="NoSpacing"/>
        <w:spacing w:line="480" w:lineRule="auto"/>
        <w:ind w:left="720" w:hanging="720"/>
        <w:jc w:val="both"/>
        <w:rPr>
          <w:rFonts w:ascii="Garamond" w:hAnsi="Garamond"/>
          <w:sz w:val="24"/>
          <w:szCs w:val="24"/>
        </w:rPr>
      </w:pPr>
      <w:r w:rsidRPr="000A51EA">
        <w:rPr>
          <w:rFonts w:ascii="Garamond" w:hAnsi="Garamond"/>
          <w:sz w:val="24"/>
          <w:szCs w:val="24"/>
          <w:lang w:val="en-US"/>
        </w:rPr>
        <w:lastRenderedPageBreak/>
        <w:t xml:space="preserve">Feeney, J., </w:t>
      </w:r>
      <w:proofErr w:type="spellStart"/>
      <w:r w:rsidRPr="000A51EA">
        <w:rPr>
          <w:rFonts w:ascii="Garamond" w:hAnsi="Garamond"/>
          <w:sz w:val="24"/>
          <w:szCs w:val="24"/>
          <w:lang w:val="en-US"/>
        </w:rPr>
        <w:t>Noller</w:t>
      </w:r>
      <w:proofErr w:type="spellEnd"/>
      <w:r w:rsidRPr="000A51EA">
        <w:rPr>
          <w:rFonts w:ascii="Garamond" w:hAnsi="Garamond"/>
          <w:sz w:val="24"/>
          <w:szCs w:val="24"/>
          <w:lang w:val="en-US"/>
        </w:rPr>
        <w:t xml:space="preserve">, P. &amp; </w:t>
      </w:r>
      <w:proofErr w:type="spellStart"/>
      <w:r w:rsidRPr="000A51EA">
        <w:rPr>
          <w:rFonts w:ascii="Garamond" w:hAnsi="Garamond"/>
          <w:sz w:val="24"/>
          <w:szCs w:val="24"/>
          <w:lang w:val="en-US"/>
        </w:rPr>
        <w:t>Hanrahan</w:t>
      </w:r>
      <w:proofErr w:type="spellEnd"/>
      <w:r w:rsidRPr="000A51EA">
        <w:rPr>
          <w:rFonts w:ascii="Garamond" w:hAnsi="Garamond"/>
          <w:sz w:val="24"/>
          <w:szCs w:val="24"/>
          <w:lang w:val="en-US"/>
        </w:rPr>
        <w:t xml:space="preserve">, M. (1994). Assessing adult attachment. </w:t>
      </w:r>
      <w:proofErr w:type="gramStart"/>
      <w:r w:rsidRPr="000A51EA">
        <w:rPr>
          <w:rFonts w:ascii="Garamond" w:hAnsi="Garamond"/>
          <w:sz w:val="24"/>
          <w:szCs w:val="24"/>
          <w:lang w:val="en-US"/>
        </w:rPr>
        <w:t>Developments in the conceptualization of security and insecurity.</w:t>
      </w:r>
      <w:proofErr w:type="gramEnd"/>
      <w:r w:rsidRPr="000A51EA">
        <w:rPr>
          <w:rFonts w:ascii="Garamond" w:hAnsi="Garamond"/>
          <w:sz w:val="24"/>
          <w:szCs w:val="24"/>
          <w:lang w:val="en-US"/>
        </w:rPr>
        <w:t xml:space="preserve"> In M. </w:t>
      </w:r>
      <w:proofErr w:type="spellStart"/>
      <w:r w:rsidRPr="000A51EA">
        <w:rPr>
          <w:rFonts w:ascii="Garamond" w:hAnsi="Garamond"/>
          <w:sz w:val="24"/>
          <w:szCs w:val="24"/>
          <w:lang w:val="en-US"/>
        </w:rPr>
        <w:t>Spering</w:t>
      </w:r>
      <w:proofErr w:type="spellEnd"/>
      <w:r w:rsidRPr="000A51EA">
        <w:rPr>
          <w:rFonts w:ascii="Garamond" w:hAnsi="Garamond"/>
          <w:sz w:val="24"/>
          <w:szCs w:val="24"/>
          <w:lang w:val="en-US"/>
        </w:rPr>
        <w:t xml:space="preserve"> &amp; W. Berman (Eds.), </w:t>
      </w:r>
      <w:r w:rsidRPr="00C51983">
        <w:rPr>
          <w:rFonts w:ascii="Garamond" w:hAnsi="Garamond"/>
          <w:i/>
          <w:sz w:val="24"/>
          <w:szCs w:val="24"/>
          <w:lang w:val="en-US"/>
        </w:rPr>
        <w:t>Attachment in adults: Clinical and developmental perspectives</w:t>
      </w:r>
      <w:r w:rsidRPr="000A51EA">
        <w:rPr>
          <w:rFonts w:ascii="Garamond" w:hAnsi="Garamond"/>
          <w:sz w:val="24"/>
          <w:szCs w:val="24"/>
          <w:lang w:val="en-US"/>
        </w:rPr>
        <w:t xml:space="preserve"> (pp. 128-152). </w:t>
      </w:r>
      <w:r w:rsidRPr="000A51EA">
        <w:rPr>
          <w:rFonts w:ascii="Garamond" w:hAnsi="Garamond"/>
          <w:sz w:val="24"/>
          <w:szCs w:val="24"/>
        </w:rPr>
        <w:t xml:space="preserve">New York: </w:t>
      </w:r>
      <w:proofErr w:type="spellStart"/>
      <w:r w:rsidRPr="000A51EA">
        <w:rPr>
          <w:rFonts w:ascii="Garamond" w:hAnsi="Garamond"/>
          <w:sz w:val="24"/>
          <w:szCs w:val="24"/>
        </w:rPr>
        <w:t>Guilford</w:t>
      </w:r>
      <w:proofErr w:type="spellEnd"/>
      <w:r w:rsidRPr="000A51EA">
        <w:rPr>
          <w:rFonts w:ascii="Garamond" w:hAnsi="Garamond"/>
          <w:sz w:val="24"/>
          <w:szCs w:val="24"/>
        </w:rPr>
        <w:t xml:space="preserve"> </w:t>
      </w:r>
      <w:proofErr w:type="spellStart"/>
      <w:r w:rsidRPr="000A51EA">
        <w:rPr>
          <w:rFonts w:ascii="Garamond" w:hAnsi="Garamond"/>
          <w:sz w:val="24"/>
          <w:szCs w:val="24"/>
        </w:rPr>
        <w:t>Press</w:t>
      </w:r>
      <w:proofErr w:type="spellEnd"/>
      <w:r w:rsidRPr="000A51EA">
        <w:rPr>
          <w:rFonts w:ascii="Garamond" w:hAnsi="Garamond"/>
          <w:sz w:val="24"/>
          <w:szCs w:val="24"/>
        </w:rPr>
        <w:t>.</w:t>
      </w:r>
    </w:p>
    <w:p w14:paraId="709B5509" w14:textId="3D2BE177" w:rsidR="00CE3491" w:rsidRPr="000A51EA" w:rsidRDefault="00CE3491"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highlight w:val="white"/>
        </w:rPr>
        <w:t>Guzmán, C.</w:t>
      </w:r>
      <w:r w:rsidR="00D06D09" w:rsidRPr="000A51EA">
        <w:rPr>
          <w:rFonts w:ascii="Garamond" w:hAnsi="Garamond"/>
          <w:sz w:val="24"/>
          <w:szCs w:val="24"/>
          <w:highlight w:val="white"/>
        </w:rPr>
        <w:t>,</w:t>
      </w:r>
      <w:r w:rsidRPr="000A51EA">
        <w:rPr>
          <w:rFonts w:ascii="Garamond" w:hAnsi="Garamond"/>
          <w:sz w:val="24"/>
          <w:szCs w:val="24"/>
          <w:highlight w:val="white"/>
        </w:rPr>
        <w:t xml:space="preserve"> &amp; Medina, C. (2007). Entrevista de prototipos de apego adulto (EPAA): Propiedades psicométricas de su versión en Chile. </w:t>
      </w:r>
      <w:proofErr w:type="spellStart"/>
      <w:proofErr w:type="gramStart"/>
      <w:r w:rsidRPr="00C51983">
        <w:rPr>
          <w:rFonts w:ascii="Garamond" w:hAnsi="Garamond"/>
          <w:i/>
          <w:sz w:val="24"/>
          <w:szCs w:val="24"/>
          <w:highlight w:val="white"/>
          <w:lang w:val="en-US"/>
        </w:rPr>
        <w:t>Interamerican</w:t>
      </w:r>
      <w:proofErr w:type="spellEnd"/>
      <w:r w:rsidRPr="00C51983">
        <w:rPr>
          <w:rFonts w:ascii="Garamond" w:hAnsi="Garamond"/>
          <w:i/>
          <w:sz w:val="24"/>
          <w:szCs w:val="24"/>
          <w:highlight w:val="white"/>
          <w:lang w:val="en-US"/>
        </w:rPr>
        <w:t xml:space="preserve"> Journal of Psychology, 41</w:t>
      </w:r>
      <w:r w:rsidRPr="000A51EA">
        <w:rPr>
          <w:rFonts w:ascii="Garamond" w:hAnsi="Garamond"/>
          <w:sz w:val="24"/>
          <w:szCs w:val="24"/>
          <w:highlight w:val="white"/>
          <w:lang w:val="en-US"/>
        </w:rPr>
        <w:t>, 261-274.</w:t>
      </w:r>
      <w:proofErr w:type="gramEnd"/>
    </w:p>
    <w:p w14:paraId="121A389A" w14:textId="211E6E4C" w:rsidR="00CE3491" w:rsidRPr="000A51EA" w:rsidRDefault="00CE3491"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lang w:val="en-US"/>
        </w:rPr>
        <w:t xml:space="preserve">Hilton, J., &amp; </w:t>
      </w:r>
      <w:proofErr w:type="spellStart"/>
      <w:r w:rsidRPr="000A51EA">
        <w:rPr>
          <w:rFonts w:ascii="Garamond" w:hAnsi="Garamond"/>
          <w:sz w:val="24"/>
          <w:szCs w:val="24"/>
          <w:lang w:val="en-US"/>
        </w:rPr>
        <w:t>Desrochers</w:t>
      </w:r>
      <w:proofErr w:type="spellEnd"/>
      <w:r w:rsidRPr="000A51EA">
        <w:rPr>
          <w:rFonts w:ascii="Garamond" w:hAnsi="Garamond"/>
          <w:sz w:val="24"/>
          <w:szCs w:val="24"/>
          <w:lang w:val="en-US"/>
        </w:rPr>
        <w:t xml:space="preserve">, S. (2000). </w:t>
      </w:r>
      <w:proofErr w:type="gramStart"/>
      <w:r w:rsidRPr="000A51EA">
        <w:rPr>
          <w:rFonts w:ascii="Garamond" w:hAnsi="Garamond"/>
          <w:sz w:val="24"/>
          <w:szCs w:val="24"/>
          <w:lang w:val="en-US"/>
        </w:rPr>
        <w:t>The influence of economic strain, coping with roles, and parental control on the parenting of custodial single mothers and custodial single fathers.</w:t>
      </w:r>
      <w:proofErr w:type="gramEnd"/>
      <w:r w:rsidRPr="000A51EA">
        <w:rPr>
          <w:rFonts w:ascii="Garamond" w:hAnsi="Garamond"/>
          <w:sz w:val="24"/>
          <w:szCs w:val="24"/>
          <w:lang w:val="en-US"/>
        </w:rPr>
        <w:t xml:space="preserve"> </w:t>
      </w:r>
      <w:proofErr w:type="gramStart"/>
      <w:r w:rsidR="00B15D43" w:rsidRPr="00C51983">
        <w:rPr>
          <w:rFonts w:ascii="Garamond" w:hAnsi="Garamond"/>
          <w:i/>
          <w:sz w:val="24"/>
          <w:szCs w:val="24"/>
          <w:lang w:val="en-US"/>
        </w:rPr>
        <w:t>Journal of Divorce &amp;</w:t>
      </w:r>
      <w:r w:rsidRPr="00C51983">
        <w:rPr>
          <w:rFonts w:ascii="Garamond" w:hAnsi="Garamond"/>
          <w:i/>
          <w:sz w:val="24"/>
          <w:szCs w:val="24"/>
          <w:lang w:val="en-US"/>
        </w:rPr>
        <w:t xml:space="preserve"> Remarriage, 33</w:t>
      </w:r>
      <w:r w:rsidRPr="000A51EA">
        <w:rPr>
          <w:rFonts w:ascii="Garamond" w:hAnsi="Garamond"/>
          <w:sz w:val="24"/>
          <w:szCs w:val="24"/>
          <w:lang w:val="en-US"/>
        </w:rPr>
        <w:t>, 55-76.</w:t>
      </w:r>
      <w:proofErr w:type="gramEnd"/>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10.1300/J087v33n03_04</w:t>
      </w:r>
    </w:p>
    <w:p w14:paraId="12FA2904" w14:textId="090622BC"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lang w:val="en-US"/>
        </w:rPr>
      </w:pPr>
      <w:proofErr w:type="gramStart"/>
      <w:r w:rsidRPr="000A51EA">
        <w:rPr>
          <w:rFonts w:ascii="Garamond" w:hAnsi="Garamond"/>
          <w:sz w:val="24"/>
          <w:szCs w:val="24"/>
          <w:highlight w:val="white"/>
          <w:lang w:val="en-US"/>
        </w:rPr>
        <w:t>Kaya, N. (2010).</w:t>
      </w:r>
      <w:proofErr w:type="gramEnd"/>
      <w:r w:rsidRPr="000A51EA">
        <w:rPr>
          <w:rFonts w:ascii="Garamond" w:hAnsi="Garamond"/>
          <w:sz w:val="24"/>
          <w:szCs w:val="24"/>
          <w:highlight w:val="white"/>
          <w:lang w:val="en-US"/>
        </w:rPr>
        <w:t xml:space="preserve"> Attachment styles of nursing students: A cross-sectional and a longitudinal study. </w:t>
      </w:r>
      <w:r w:rsidRPr="00C51983">
        <w:rPr>
          <w:rFonts w:ascii="Garamond" w:hAnsi="Garamond"/>
          <w:i/>
          <w:sz w:val="24"/>
          <w:szCs w:val="24"/>
          <w:highlight w:val="white"/>
          <w:lang w:val="en-US"/>
        </w:rPr>
        <w:t>Nurse Education Today, 30</w:t>
      </w:r>
      <w:r w:rsidRPr="000A51EA">
        <w:rPr>
          <w:rFonts w:ascii="Garamond" w:hAnsi="Garamond"/>
          <w:sz w:val="24"/>
          <w:szCs w:val="24"/>
          <w:highlight w:val="white"/>
          <w:lang w:val="en-US"/>
        </w:rPr>
        <w:t>, 666-673.</w:t>
      </w:r>
      <w:r w:rsidR="00B15D43" w:rsidRPr="000A51EA">
        <w:rPr>
          <w:rFonts w:ascii="Garamond" w:hAnsi="Garamond"/>
          <w:sz w:val="24"/>
          <w:szCs w:val="24"/>
          <w:lang w:val="en-US"/>
        </w:rPr>
        <w:t xml:space="preserve"> </w:t>
      </w:r>
      <w:proofErr w:type="spellStart"/>
      <w:proofErr w:type="gramStart"/>
      <w:r w:rsidR="00B15D43" w:rsidRPr="000A51EA">
        <w:rPr>
          <w:rFonts w:ascii="Garamond" w:hAnsi="Garamond"/>
          <w:sz w:val="24"/>
          <w:szCs w:val="24"/>
          <w:lang w:val="en-US"/>
        </w:rPr>
        <w:t>doi</w:t>
      </w:r>
      <w:proofErr w:type="spellEnd"/>
      <w:proofErr w:type="gramEnd"/>
      <w:r w:rsidR="00B15D43" w:rsidRPr="000A51EA">
        <w:rPr>
          <w:rFonts w:ascii="Garamond" w:hAnsi="Garamond"/>
          <w:sz w:val="24"/>
          <w:szCs w:val="24"/>
          <w:lang w:val="en-US"/>
        </w:rPr>
        <w:t>:</w:t>
      </w:r>
      <w:r w:rsidRPr="000A51EA">
        <w:rPr>
          <w:rFonts w:ascii="Garamond" w:hAnsi="Garamond"/>
          <w:sz w:val="24"/>
          <w:szCs w:val="24"/>
          <w:lang w:val="en-US"/>
        </w:rPr>
        <w:t xml:space="preserve"> </w:t>
      </w:r>
      <w:r w:rsidRPr="000A51EA">
        <w:rPr>
          <w:rFonts w:ascii="Garamond" w:eastAsia="Times New Roman" w:hAnsi="Garamond" w:cs="Arial"/>
          <w:sz w:val="24"/>
          <w:szCs w:val="24"/>
          <w:shd w:val="clear" w:color="auto" w:fill="FFFFFF"/>
          <w:lang w:val="en-US"/>
        </w:rPr>
        <w:t>10.1016/j.nedt.2010.01.001</w:t>
      </w:r>
    </w:p>
    <w:p w14:paraId="2204335B" w14:textId="77777777" w:rsidR="00CE3491" w:rsidRPr="000A51EA" w:rsidRDefault="00CE3491" w:rsidP="000A51EA">
      <w:pPr>
        <w:pStyle w:val="NoSpacing"/>
        <w:spacing w:line="480" w:lineRule="auto"/>
        <w:ind w:left="720" w:hanging="720"/>
        <w:jc w:val="both"/>
        <w:rPr>
          <w:rFonts w:ascii="Garamond" w:hAnsi="Garamond"/>
          <w:sz w:val="24"/>
          <w:szCs w:val="24"/>
          <w:lang w:val="en-US"/>
        </w:rPr>
      </w:pPr>
      <w:proofErr w:type="spellStart"/>
      <w:r w:rsidRPr="000A51EA">
        <w:rPr>
          <w:rFonts w:ascii="Garamond" w:hAnsi="Garamond"/>
          <w:sz w:val="24"/>
          <w:szCs w:val="24"/>
          <w:lang w:val="en-US"/>
        </w:rPr>
        <w:t>Lubenko</w:t>
      </w:r>
      <w:proofErr w:type="spellEnd"/>
      <w:r w:rsidRPr="000A51EA">
        <w:rPr>
          <w:rFonts w:ascii="Garamond" w:hAnsi="Garamond"/>
          <w:sz w:val="24"/>
          <w:szCs w:val="24"/>
          <w:lang w:val="en-US"/>
        </w:rPr>
        <w:t xml:space="preserve">, J., &amp; </w:t>
      </w:r>
      <w:proofErr w:type="spellStart"/>
      <w:r w:rsidRPr="000A51EA">
        <w:rPr>
          <w:rFonts w:ascii="Garamond" w:hAnsi="Garamond"/>
          <w:sz w:val="24"/>
          <w:szCs w:val="24"/>
          <w:lang w:val="en-US"/>
        </w:rPr>
        <w:t>Sebre</w:t>
      </w:r>
      <w:proofErr w:type="spellEnd"/>
      <w:r w:rsidRPr="000A51EA">
        <w:rPr>
          <w:rFonts w:ascii="Garamond" w:hAnsi="Garamond"/>
          <w:sz w:val="24"/>
          <w:szCs w:val="24"/>
          <w:lang w:val="en-US"/>
        </w:rPr>
        <w:t xml:space="preserve">, S. (2007). </w:t>
      </w:r>
      <w:proofErr w:type="gramStart"/>
      <w:r w:rsidRPr="000A51EA">
        <w:rPr>
          <w:rFonts w:ascii="Garamond" w:hAnsi="Garamond"/>
          <w:sz w:val="24"/>
          <w:szCs w:val="24"/>
          <w:lang w:val="en-US"/>
        </w:rPr>
        <w:t>Adolescents’ identity achievement, attachment to parents and family environment.</w:t>
      </w:r>
      <w:proofErr w:type="gramEnd"/>
      <w:r w:rsidRPr="000A51EA">
        <w:rPr>
          <w:rFonts w:ascii="Garamond" w:hAnsi="Garamond"/>
          <w:sz w:val="24"/>
          <w:szCs w:val="24"/>
          <w:lang w:val="en-US"/>
        </w:rPr>
        <w:t xml:space="preserve"> </w:t>
      </w:r>
      <w:proofErr w:type="gramStart"/>
      <w:r w:rsidRPr="00C51983">
        <w:rPr>
          <w:rFonts w:ascii="Garamond" w:hAnsi="Garamond"/>
          <w:i/>
          <w:sz w:val="24"/>
          <w:szCs w:val="24"/>
          <w:lang w:val="en-US"/>
        </w:rPr>
        <w:t>Baltic Journal of Psychology, 8</w:t>
      </w:r>
      <w:r w:rsidRPr="000A51EA">
        <w:rPr>
          <w:rFonts w:ascii="Garamond" w:hAnsi="Garamond"/>
          <w:sz w:val="24"/>
          <w:szCs w:val="24"/>
          <w:lang w:val="en-US"/>
        </w:rPr>
        <w:t>, 37-48.</w:t>
      </w:r>
      <w:proofErr w:type="gramEnd"/>
    </w:p>
    <w:p w14:paraId="1632E6AE" w14:textId="41CCCFA9" w:rsidR="00CE3491" w:rsidRPr="000A51EA" w:rsidRDefault="00CE3491"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lang w:val="en-US"/>
        </w:rPr>
        <w:t xml:space="preserve">Marcia, J. (1993). </w:t>
      </w:r>
      <w:r w:rsidR="00B15D43" w:rsidRPr="00C51983">
        <w:rPr>
          <w:rFonts w:ascii="Garamond" w:hAnsi="Garamond"/>
          <w:i/>
          <w:sz w:val="24"/>
          <w:szCs w:val="24"/>
          <w:lang w:val="en-US"/>
        </w:rPr>
        <w:t>Ego identity: A h</w:t>
      </w:r>
      <w:r w:rsidRPr="00C51983">
        <w:rPr>
          <w:rFonts w:ascii="Garamond" w:hAnsi="Garamond"/>
          <w:i/>
          <w:sz w:val="24"/>
          <w:szCs w:val="24"/>
          <w:lang w:val="en-US"/>
        </w:rPr>
        <w:t>andbook for psychosocial research</w:t>
      </w:r>
      <w:r w:rsidRPr="000A51EA">
        <w:rPr>
          <w:rFonts w:ascii="Garamond" w:hAnsi="Garamond"/>
          <w:sz w:val="24"/>
          <w:szCs w:val="24"/>
          <w:lang w:val="en-US"/>
        </w:rPr>
        <w:t>.</w:t>
      </w:r>
      <w:r w:rsidR="00B15D43" w:rsidRPr="000A51EA">
        <w:rPr>
          <w:rFonts w:ascii="Garamond" w:hAnsi="Garamond"/>
          <w:sz w:val="24"/>
          <w:szCs w:val="24"/>
          <w:lang w:val="en-US"/>
        </w:rPr>
        <w:t xml:space="preserve"> New York: Springer.</w:t>
      </w:r>
    </w:p>
    <w:p w14:paraId="39C852AA" w14:textId="70D01E4A"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lang w:val="en-US"/>
        </w:rPr>
      </w:pPr>
      <w:proofErr w:type="spellStart"/>
      <w:r w:rsidRPr="000A51EA">
        <w:rPr>
          <w:rFonts w:ascii="Garamond" w:hAnsi="Garamond"/>
          <w:sz w:val="24"/>
          <w:szCs w:val="24"/>
          <w:lang w:val="en-US"/>
        </w:rPr>
        <w:t>Meeus</w:t>
      </w:r>
      <w:proofErr w:type="spellEnd"/>
      <w:r w:rsidRPr="000A51EA">
        <w:rPr>
          <w:rFonts w:ascii="Garamond" w:hAnsi="Garamond"/>
          <w:sz w:val="24"/>
          <w:szCs w:val="24"/>
          <w:lang w:val="en-US"/>
        </w:rPr>
        <w:t xml:space="preserve">, W. (2011). The study of adolescent identity formation 2000-2010: A review of longitudinal research. </w:t>
      </w:r>
      <w:proofErr w:type="gramStart"/>
      <w:r w:rsidR="00B15D43" w:rsidRPr="00C51983">
        <w:rPr>
          <w:rFonts w:ascii="Garamond" w:hAnsi="Garamond"/>
          <w:i/>
          <w:sz w:val="24"/>
          <w:szCs w:val="24"/>
          <w:lang w:val="en-US"/>
        </w:rPr>
        <w:t>Journal of</w:t>
      </w:r>
      <w:r w:rsidRPr="00C51983">
        <w:rPr>
          <w:rFonts w:ascii="Garamond" w:hAnsi="Garamond"/>
          <w:i/>
          <w:sz w:val="24"/>
          <w:szCs w:val="24"/>
          <w:lang w:val="en-US"/>
        </w:rPr>
        <w:t xml:space="preserve"> Research on Adolescence, 21</w:t>
      </w:r>
      <w:r w:rsidRPr="000A51EA">
        <w:rPr>
          <w:rFonts w:ascii="Garamond" w:hAnsi="Garamond"/>
          <w:sz w:val="24"/>
          <w:szCs w:val="24"/>
          <w:lang w:val="en-US"/>
        </w:rPr>
        <w:t>, 75-94.</w:t>
      </w:r>
      <w:proofErr w:type="gramEnd"/>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xml:space="preserve">: </w:t>
      </w:r>
      <w:r w:rsidRPr="000A51EA">
        <w:rPr>
          <w:rFonts w:ascii="Garamond" w:eastAsia="Times New Roman" w:hAnsi="Garamond" w:cs="Arial"/>
          <w:sz w:val="24"/>
          <w:szCs w:val="24"/>
          <w:shd w:val="clear" w:color="auto" w:fill="FFFFFF"/>
          <w:lang w:val="en-US"/>
        </w:rPr>
        <w:t>10.1111/j.1532-7795.2010.00716.x</w:t>
      </w:r>
    </w:p>
    <w:p w14:paraId="5518191A" w14:textId="77777777"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rPr>
      </w:pPr>
      <w:proofErr w:type="spellStart"/>
      <w:proofErr w:type="gramStart"/>
      <w:r w:rsidRPr="000A51EA">
        <w:rPr>
          <w:rFonts w:ascii="Garamond" w:hAnsi="Garamond"/>
          <w:sz w:val="24"/>
          <w:szCs w:val="24"/>
          <w:lang w:val="en-US"/>
        </w:rPr>
        <w:t>Meeus</w:t>
      </w:r>
      <w:proofErr w:type="spellEnd"/>
      <w:r w:rsidRPr="000A51EA">
        <w:rPr>
          <w:rFonts w:ascii="Garamond" w:hAnsi="Garamond"/>
          <w:sz w:val="24"/>
          <w:szCs w:val="24"/>
          <w:lang w:val="en-US"/>
        </w:rPr>
        <w:t xml:space="preserve">, W., </w:t>
      </w:r>
      <w:proofErr w:type="spellStart"/>
      <w:r w:rsidRPr="000A51EA">
        <w:rPr>
          <w:rFonts w:ascii="Garamond" w:hAnsi="Garamond"/>
          <w:sz w:val="24"/>
          <w:szCs w:val="24"/>
          <w:lang w:val="en-US"/>
        </w:rPr>
        <w:t>Oosterwegel</w:t>
      </w:r>
      <w:proofErr w:type="spellEnd"/>
      <w:r w:rsidRPr="000A51EA">
        <w:rPr>
          <w:rFonts w:ascii="Garamond" w:hAnsi="Garamond"/>
          <w:sz w:val="24"/>
          <w:szCs w:val="24"/>
          <w:lang w:val="en-US"/>
        </w:rPr>
        <w:t xml:space="preserve">, A., &amp; </w:t>
      </w:r>
      <w:proofErr w:type="spellStart"/>
      <w:r w:rsidRPr="000A51EA">
        <w:rPr>
          <w:rFonts w:ascii="Garamond" w:hAnsi="Garamond"/>
          <w:sz w:val="24"/>
          <w:szCs w:val="24"/>
          <w:lang w:val="en-US"/>
        </w:rPr>
        <w:t>Vollebergh</w:t>
      </w:r>
      <w:proofErr w:type="spellEnd"/>
      <w:r w:rsidRPr="000A51EA">
        <w:rPr>
          <w:rFonts w:ascii="Garamond" w:hAnsi="Garamond"/>
          <w:sz w:val="24"/>
          <w:szCs w:val="24"/>
          <w:lang w:val="en-US"/>
        </w:rPr>
        <w:t>, W. (2002).</w:t>
      </w:r>
      <w:proofErr w:type="gramEnd"/>
      <w:r w:rsidRPr="000A51EA">
        <w:rPr>
          <w:rFonts w:ascii="Garamond" w:hAnsi="Garamond"/>
          <w:sz w:val="24"/>
          <w:szCs w:val="24"/>
          <w:lang w:val="en-US"/>
        </w:rPr>
        <w:t xml:space="preserve"> Parental and peer attachment and identity development in adolescence. </w:t>
      </w:r>
      <w:proofErr w:type="spellStart"/>
      <w:r w:rsidRPr="00C51983">
        <w:rPr>
          <w:rFonts w:ascii="Garamond" w:hAnsi="Garamond"/>
          <w:i/>
          <w:sz w:val="24"/>
          <w:szCs w:val="24"/>
        </w:rPr>
        <w:t>Journal</w:t>
      </w:r>
      <w:proofErr w:type="spellEnd"/>
      <w:r w:rsidRPr="00C51983">
        <w:rPr>
          <w:rFonts w:ascii="Garamond" w:hAnsi="Garamond"/>
          <w:i/>
          <w:sz w:val="24"/>
          <w:szCs w:val="24"/>
        </w:rPr>
        <w:t xml:space="preserve"> of </w:t>
      </w:r>
      <w:proofErr w:type="spellStart"/>
      <w:r w:rsidRPr="00C51983">
        <w:rPr>
          <w:rFonts w:ascii="Garamond" w:hAnsi="Garamond"/>
          <w:i/>
          <w:sz w:val="24"/>
          <w:szCs w:val="24"/>
        </w:rPr>
        <w:t>Adolescence</w:t>
      </w:r>
      <w:proofErr w:type="spellEnd"/>
      <w:r w:rsidRPr="00C51983">
        <w:rPr>
          <w:rFonts w:ascii="Garamond" w:hAnsi="Garamond"/>
          <w:i/>
          <w:sz w:val="24"/>
          <w:szCs w:val="24"/>
        </w:rPr>
        <w:t>, 25</w:t>
      </w:r>
      <w:r w:rsidRPr="000A51EA">
        <w:rPr>
          <w:rFonts w:ascii="Garamond" w:hAnsi="Garamond"/>
          <w:sz w:val="24"/>
          <w:szCs w:val="24"/>
        </w:rPr>
        <w:t xml:space="preserve">, 93-106. </w:t>
      </w:r>
      <w:r w:rsidR="009A3575" w:rsidRPr="000A51EA">
        <w:rPr>
          <w:rFonts w:ascii="Garamond" w:hAnsi="Garamond"/>
          <w:sz w:val="24"/>
          <w:szCs w:val="24"/>
        </w:rPr>
        <w:fldChar w:fldCharType="begin"/>
      </w:r>
      <w:r w:rsidR="009A3575" w:rsidRPr="000A51EA">
        <w:rPr>
          <w:rFonts w:ascii="Garamond" w:hAnsi="Garamond"/>
          <w:sz w:val="24"/>
          <w:szCs w:val="24"/>
        </w:rPr>
        <w:instrText xml:space="preserve"> HYPERLINK "http://dx.doi.org/10.1006/jado.2001.0451" \t "doilink" </w:instrText>
      </w:r>
      <w:r w:rsidR="009A3575" w:rsidRPr="000A51EA">
        <w:rPr>
          <w:rFonts w:ascii="Garamond" w:hAnsi="Garamond"/>
          <w:sz w:val="24"/>
          <w:szCs w:val="24"/>
        </w:rPr>
        <w:fldChar w:fldCharType="separate"/>
      </w:r>
      <w:r w:rsidRPr="000A51EA">
        <w:rPr>
          <w:rFonts w:ascii="Garamond" w:eastAsia="Arial Unicode MS" w:hAnsi="Garamond" w:cs="Arial Unicode MS"/>
          <w:sz w:val="24"/>
          <w:szCs w:val="24"/>
          <w:bdr w:val="none" w:sz="0" w:space="0" w:color="auto" w:frame="1"/>
          <w:shd w:val="clear" w:color="auto" w:fill="FFFFFF"/>
        </w:rPr>
        <w:t>doi:10.1006/jado.2001.0451</w:t>
      </w:r>
      <w:r w:rsidR="009A3575" w:rsidRPr="000A51EA">
        <w:rPr>
          <w:rFonts w:ascii="Garamond" w:eastAsia="Arial Unicode MS" w:hAnsi="Garamond" w:cs="Arial Unicode MS"/>
          <w:sz w:val="24"/>
          <w:szCs w:val="24"/>
          <w:bdr w:val="none" w:sz="0" w:space="0" w:color="auto" w:frame="1"/>
          <w:shd w:val="clear" w:color="auto" w:fill="FFFFFF"/>
        </w:rPr>
        <w:fldChar w:fldCharType="end"/>
      </w:r>
    </w:p>
    <w:p w14:paraId="1887D004" w14:textId="57756061"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rPr>
      </w:pPr>
      <w:r w:rsidRPr="000A51EA">
        <w:rPr>
          <w:rFonts w:ascii="Garamond" w:hAnsi="Garamond"/>
          <w:sz w:val="24"/>
          <w:szCs w:val="24"/>
        </w:rPr>
        <w:t>Mena, P., Barbosa, S., De Almeida, H.</w:t>
      </w:r>
      <w:r w:rsidR="00D06D09" w:rsidRPr="000A51EA">
        <w:rPr>
          <w:rFonts w:ascii="Garamond" w:hAnsi="Garamond"/>
          <w:sz w:val="24"/>
          <w:szCs w:val="24"/>
        </w:rPr>
        <w:t>,</w:t>
      </w:r>
      <w:r w:rsidRPr="000A51EA">
        <w:rPr>
          <w:rFonts w:ascii="Garamond" w:hAnsi="Garamond"/>
          <w:sz w:val="24"/>
          <w:szCs w:val="24"/>
        </w:rPr>
        <w:t xml:space="preserve"> &amp; Costa, M. (1999). </w:t>
      </w:r>
      <w:r w:rsidRPr="000A51EA">
        <w:rPr>
          <w:rFonts w:ascii="Garamond" w:hAnsi="Garamond"/>
          <w:sz w:val="24"/>
          <w:szCs w:val="24"/>
          <w:lang w:val="en-US"/>
        </w:rPr>
        <w:t xml:space="preserve">Parental attachment and identity in </w:t>
      </w:r>
      <w:proofErr w:type="spellStart"/>
      <w:proofErr w:type="gramStart"/>
      <w:r w:rsidRPr="000A51EA">
        <w:rPr>
          <w:rFonts w:ascii="Garamond" w:hAnsi="Garamond"/>
          <w:sz w:val="24"/>
          <w:szCs w:val="24"/>
          <w:lang w:val="en-US"/>
        </w:rPr>
        <w:t>portuguese</w:t>
      </w:r>
      <w:proofErr w:type="spellEnd"/>
      <w:proofErr w:type="gramEnd"/>
      <w:r w:rsidRPr="000A51EA">
        <w:rPr>
          <w:rFonts w:ascii="Garamond" w:hAnsi="Garamond"/>
          <w:sz w:val="24"/>
          <w:szCs w:val="24"/>
          <w:lang w:val="en-US"/>
        </w:rPr>
        <w:t xml:space="preserve"> late adolescents. </w:t>
      </w:r>
      <w:proofErr w:type="spellStart"/>
      <w:r w:rsidRPr="00C51983">
        <w:rPr>
          <w:rFonts w:ascii="Garamond" w:hAnsi="Garamond"/>
          <w:i/>
          <w:sz w:val="24"/>
          <w:szCs w:val="24"/>
        </w:rPr>
        <w:t>Journal</w:t>
      </w:r>
      <w:proofErr w:type="spellEnd"/>
      <w:r w:rsidRPr="00C51983">
        <w:rPr>
          <w:rFonts w:ascii="Garamond" w:hAnsi="Garamond"/>
          <w:i/>
          <w:sz w:val="24"/>
          <w:szCs w:val="24"/>
        </w:rPr>
        <w:t xml:space="preserve"> of </w:t>
      </w:r>
      <w:proofErr w:type="spellStart"/>
      <w:r w:rsidRPr="00C51983">
        <w:rPr>
          <w:rFonts w:ascii="Garamond" w:hAnsi="Garamond"/>
          <w:i/>
          <w:sz w:val="24"/>
          <w:szCs w:val="24"/>
        </w:rPr>
        <w:t>Adolescence</w:t>
      </w:r>
      <w:proofErr w:type="spellEnd"/>
      <w:r w:rsidRPr="00C51983">
        <w:rPr>
          <w:rFonts w:ascii="Garamond" w:hAnsi="Garamond"/>
          <w:i/>
          <w:sz w:val="24"/>
          <w:szCs w:val="24"/>
        </w:rPr>
        <w:t>, 22</w:t>
      </w:r>
      <w:r w:rsidRPr="000A51EA">
        <w:rPr>
          <w:rFonts w:ascii="Garamond" w:hAnsi="Garamond"/>
          <w:sz w:val="24"/>
          <w:szCs w:val="24"/>
        </w:rPr>
        <w:t xml:space="preserve">, 805-818. </w:t>
      </w:r>
      <w:r w:rsidR="009A3575" w:rsidRPr="000A51EA">
        <w:rPr>
          <w:rFonts w:ascii="Garamond" w:hAnsi="Garamond"/>
          <w:sz w:val="24"/>
          <w:szCs w:val="24"/>
        </w:rPr>
        <w:fldChar w:fldCharType="begin"/>
      </w:r>
      <w:r w:rsidR="009A3575" w:rsidRPr="000A51EA">
        <w:rPr>
          <w:rFonts w:ascii="Garamond" w:hAnsi="Garamond"/>
          <w:sz w:val="24"/>
          <w:szCs w:val="24"/>
        </w:rPr>
        <w:instrText xml:space="preserve"> HYPERLINK "http://dx.doi.org/10.1006/jado.1999.0271" \t "doilink" </w:instrText>
      </w:r>
      <w:r w:rsidR="009A3575" w:rsidRPr="000A51EA">
        <w:rPr>
          <w:rFonts w:ascii="Garamond" w:hAnsi="Garamond"/>
          <w:sz w:val="24"/>
          <w:szCs w:val="24"/>
        </w:rPr>
        <w:fldChar w:fldCharType="separate"/>
      </w:r>
      <w:r w:rsidRPr="000A51EA">
        <w:rPr>
          <w:rFonts w:ascii="Garamond" w:eastAsia="Arial Unicode MS" w:hAnsi="Garamond" w:cs="Arial Unicode MS"/>
          <w:sz w:val="24"/>
          <w:szCs w:val="24"/>
          <w:bdr w:val="none" w:sz="0" w:space="0" w:color="auto" w:frame="1"/>
          <w:shd w:val="clear" w:color="auto" w:fill="FFFFFF"/>
        </w:rPr>
        <w:t>doi:10.1006/jado.1999.0271</w:t>
      </w:r>
      <w:r w:rsidR="009A3575" w:rsidRPr="000A51EA">
        <w:rPr>
          <w:rFonts w:ascii="Garamond" w:eastAsia="Arial Unicode MS" w:hAnsi="Garamond" w:cs="Arial Unicode MS"/>
          <w:sz w:val="24"/>
          <w:szCs w:val="24"/>
          <w:bdr w:val="none" w:sz="0" w:space="0" w:color="auto" w:frame="1"/>
          <w:shd w:val="clear" w:color="auto" w:fill="FFFFFF"/>
        </w:rPr>
        <w:fldChar w:fldCharType="end"/>
      </w:r>
    </w:p>
    <w:p w14:paraId="2D43ED90" w14:textId="77777777" w:rsidR="00CE3491" w:rsidRPr="000A51EA" w:rsidRDefault="00CE3491" w:rsidP="000A51EA">
      <w:pPr>
        <w:pStyle w:val="NoSpacing"/>
        <w:spacing w:line="480" w:lineRule="auto"/>
        <w:ind w:left="720" w:hanging="720"/>
        <w:jc w:val="both"/>
        <w:rPr>
          <w:rFonts w:ascii="Garamond" w:hAnsi="Garamond"/>
          <w:sz w:val="24"/>
          <w:szCs w:val="24"/>
          <w:lang w:val="en-US"/>
        </w:rPr>
      </w:pPr>
      <w:proofErr w:type="spellStart"/>
      <w:r w:rsidRPr="000A51EA">
        <w:rPr>
          <w:rFonts w:ascii="Garamond" w:hAnsi="Garamond"/>
          <w:sz w:val="24"/>
          <w:szCs w:val="24"/>
        </w:rPr>
        <w:t>Molpeceres</w:t>
      </w:r>
      <w:proofErr w:type="spellEnd"/>
      <w:r w:rsidRPr="000A51EA">
        <w:rPr>
          <w:rFonts w:ascii="Garamond" w:hAnsi="Garamond"/>
          <w:sz w:val="24"/>
          <w:szCs w:val="24"/>
        </w:rPr>
        <w:t xml:space="preserve">, M. &amp; </w:t>
      </w:r>
      <w:proofErr w:type="spellStart"/>
      <w:r w:rsidRPr="000A51EA">
        <w:rPr>
          <w:rFonts w:ascii="Garamond" w:hAnsi="Garamond"/>
          <w:sz w:val="24"/>
          <w:szCs w:val="24"/>
        </w:rPr>
        <w:t>Zacarés</w:t>
      </w:r>
      <w:proofErr w:type="spellEnd"/>
      <w:r w:rsidRPr="000A51EA">
        <w:rPr>
          <w:rFonts w:ascii="Garamond" w:hAnsi="Garamond"/>
          <w:sz w:val="24"/>
          <w:szCs w:val="24"/>
        </w:rPr>
        <w:t xml:space="preserve">, J. (1999). Factores personales y sociales asociados al desarrollo de la identidad relacional y ocupacional: un análisis exploratorio en adolescentes de secundaria y programas de garantía social. </w:t>
      </w:r>
      <w:proofErr w:type="spellStart"/>
      <w:r w:rsidRPr="00C51983">
        <w:rPr>
          <w:rFonts w:ascii="Garamond" w:hAnsi="Garamond"/>
          <w:i/>
          <w:sz w:val="24"/>
          <w:szCs w:val="24"/>
          <w:lang w:val="en-US"/>
        </w:rPr>
        <w:t>Revista</w:t>
      </w:r>
      <w:proofErr w:type="spellEnd"/>
      <w:r w:rsidRPr="00C51983">
        <w:rPr>
          <w:rFonts w:ascii="Garamond" w:hAnsi="Garamond"/>
          <w:i/>
          <w:sz w:val="24"/>
          <w:szCs w:val="24"/>
          <w:lang w:val="en-US"/>
        </w:rPr>
        <w:t xml:space="preserve"> de </w:t>
      </w:r>
      <w:proofErr w:type="spellStart"/>
      <w:r w:rsidRPr="00C51983">
        <w:rPr>
          <w:rFonts w:ascii="Garamond" w:hAnsi="Garamond"/>
          <w:i/>
          <w:sz w:val="24"/>
          <w:szCs w:val="24"/>
          <w:lang w:val="en-US"/>
        </w:rPr>
        <w:t>Psicología</w:t>
      </w:r>
      <w:proofErr w:type="spellEnd"/>
      <w:r w:rsidRPr="00C51983">
        <w:rPr>
          <w:rFonts w:ascii="Garamond" w:hAnsi="Garamond"/>
          <w:i/>
          <w:sz w:val="24"/>
          <w:szCs w:val="24"/>
          <w:lang w:val="en-US"/>
        </w:rPr>
        <w:t xml:space="preserve"> Social </w:t>
      </w:r>
      <w:proofErr w:type="spellStart"/>
      <w:r w:rsidRPr="00C51983">
        <w:rPr>
          <w:rFonts w:ascii="Garamond" w:hAnsi="Garamond"/>
          <w:i/>
          <w:sz w:val="24"/>
          <w:szCs w:val="24"/>
          <w:lang w:val="en-US"/>
        </w:rPr>
        <w:t>Aplicada</w:t>
      </w:r>
      <w:proofErr w:type="spellEnd"/>
      <w:r w:rsidRPr="00C51983">
        <w:rPr>
          <w:rFonts w:ascii="Garamond" w:hAnsi="Garamond"/>
          <w:i/>
          <w:sz w:val="24"/>
          <w:szCs w:val="24"/>
          <w:lang w:val="en-US"/>
        </w:rPr>
        <w:t>, 9</w:t>
      </w:r>
      <w:r w:rsidRPr="000A51EA">
        <w:rPr>
          <w:rFonts w:ascii="Garamond" w:hAnsi="Garamond"/>
          <w:sz w:val="24"/>
          <w:szCs w:val="24"/>
          <w:lang w:val="en-US"/>
        </w:rPr>
        <w:t xml:space="preserve">, 5-37. </w:t>
      </w:r>
    </w:p>
    <w:p w14:paraId="21FD8B6D" w14:textId="77777777" w:rsidR="00CE3491" w:rsidRPr="000A51EA" w:rsidRDefault="00CE3491" w:rsidP="000A51EA">
      <w:pPr>
        <w:pStyle w:val="NoSpacing"/>
        <w:spacing w:line="480" w:lineRule="auto"/>
        <w:ind w:left="720" w:hanging="720"/>
        <w:jc w:val="both"/>
        <w:rPr>
          <w:rFonts w:ascii="Garamond" w:hAnsi="Garamond"/>
          <w:sz w:val="24"/>
          <w:szCs w:val="24"/>
          <w:lang w:val="en-US"/>
        </w:rPr>
      </w:pPr>
      <w:proofErr w:type="gramStart"/>
      <w:r w:rsidRPr="000A51EA">
        <w:rPr>
          <w:rFonts w:ascii="Garamond" w:hAnsi="Garamond"/>
          <w:sz w:val="24"/>
          <w:szCs w:val="24"/>
          <w:lang w:val="en-US"/>
        </w:rPr>
        <w:t>Nawaz, S. (2011).</w:t>
      </w:r>
      <w:proofErr w:type="gramEnd"/>
      <w:r w:rsidRPr="000A51EA">
        <w:rPr>
          <w:rFonts w:ascii="Garamond" w:hAnsi="Garamond"/>
          <w:sz w:val="24"/>
          <w:szCs w:val="24"/>
          <w:lang w:val="en-US"/>
        </w:rPr>
        <w:t xml:space="preserve"> The relationship of parental and peer attachment bonds with the identity development during adolescence. </w:t>
      </w:r>
      <w:r w:rsidRPr="00C51983">
        <w:rPr>
          <w:rFonts w:ascii="Garamond" w:hAnsi="Garamond"/>
          <w:i/>
          <w:sz w:val="24"/>
          <w:szCs w:val="24"/>
          <w:lang w:val="en-US"/>
        </w:rPr>
        <w:t>FWU Journal of Social Sciences, 5</w:t>
      </w:r>
      <w:r w:rsidRPr="000A51EA">
        <w:rPr>
          <w:rFonts w:ascii="Garamond" w:hAnsi="Garamond"/>
          <w:sz w:val="24"/>
          <w:szCs w:val="24"/>
          <w:lang w:val="en-US"/>
        </w:rPr>
        <w:t>, 104-119.</w:t>
      </w:r>
    </w:p>
    <w:p w14:paraId="16DA8D79" w14:textId="77777777" w:rsidR="00CE3491" w:rsidRPr="000A51EA" w:rsidRDefault="005B6778" w:rsidP="000A51EA">
      <w:pPr>
        <w:pStyle w:val="NoSpacing"/>
        <w:spacing w:line="480" w:lineRule="auto"/>
        <w:ind w:left="720" w:hanging="720"/>
        <w:jc w:val="both"/>
        <w:rPr>
          <w:rFonts w:ascii="Garamond" w:eastAsia="Times New Roman" w:hAnsi="Garamond" w:cs="Times New Roman"/>
          <w:sz w:val="24"/>
          <w:szCs w:val="24"/>
          <w:lang w:val="en-US"/>
        </w:rPr>
      </w:pPr>
      <w:hyperlink r:id="rId14">
        <w:proofErr w:type="gramStart"/>
        <w:r w:rsidR="00CE3491" w:rsidRPr="000A51EA">
          <w:rPr>
            <w:rFonts w:ascii="Garamond" w:hAnsi="Garamond"/>
            <w:sz w:val="24"/>
            <w:szCs w:val="24"/>
            <w:lang w:val="en-US"/>
          </w:rPr>
          <w:t>Reich, W., &amp;</w:t>
        </w:r>
      </w:hyperlink>
      <w:r w:rsidR="00CE3491" w:rsidRPr="000A51EA">
        <w:rPr>
          <w:rFonts w:ascii="Garamond" w:hAnsi="Garamond"/>
          <w:sz w:val="24"/>
          <w:szCs w:val="24"/>
          <w:lang w:val="en-US"/>
        </w:rPr>
        <w:t xml:space="preserve"> </w:t>
      </w:r>
      <w:hyperlink r:id="rId15">
        <w:r w:rsidR="00CE3491" w:rsidRPr="000A51EA">
          <w:rPr>
            <w:rFonts w:ascii="Garamond" w:hAnsi="Garamond"/>
            <w:sz w:val="24"/>
            <w:szCs w:val="24"/>
            <w:lang w:val="en-US"/>
          </w:rPr>
          <w:t>Siegel, H</w:t>
        </w:r>
      </w:hyperlink>
      <w:r w:rsidR="00CE3491" w:rsidRPr="000A51EA">
        <w:rPr>
          <w:rFonts w:ascii="Garamond" w:hAnsi="Garamond"/>
          <w:sz w:val="24"/>
          <w:szCs w:val="24"/>
          <w:lang w:val="en-US"/>
        </w:rPr>
        <w:t>.</w:t>
      </w:r>
      <w:proofErr w:type="gramEnd"/>
      <w:r w:rsidR="00CE3491" w:rsidRPr="000A51EA">
        <w:rPr>
          <w:rFonts w:ascii="Garamond" w:hAnsi="Garamond"/>
          <w:sz w:val="24"/>
          <w:szCs w:val="24"/>
          <w:lang w:val="en-US"/>
        </w:rPr>
        <w:t xml:space="preserve"> (2002)</w:t>
      </w:r>
      <w:proofErr w:type="gramStart"/>
      <w:r w:rsidR="00CE3491" w:rsidRPr="000A51EA">
        <w:rPr>
          <w:rFonts w:ascii="Garamond" w:hAnsi="Garamond"/>
          <w:sz w:val="24"/>
          <w:szCs w:val="24"/>
          <w:lang w:val="en-US"/>
        </w:rPr>
        <w:t>. Attachment, ego-identity development and exploratory interest in university students.</w:t>
      </w:r>
      <w:proofErr w:type="gramEnd"/>
      <w:r w:rsidR="00CE3491" w:rsidRPr="000A51EA">
        <w:rPr>
          <w:rFonts w:ascii="Garamond" w:hAnsi="Garamond"/>
          <w:sz w:val="24"/>
          <w:szCs w:val="24"/>
          <w:lang w:val="en-US"/>
        </w:rPr>
        <w:t xml:space="preserve"> </w:t>
      </w:r>
      <w:proofErr w:type="gramStart"/>
      <w:r w:rsidR="00CE3491" w:rsidRPr="00C51983">
        <w:rPr>
          <w:rFonts w:ascii="Garamond" w:hAnsi="Garamond"/>
          <w:i/>
          <w:sz w:val="24"/>
          <w:szCs w:val="24"/>
          <w:lang w:val="en-US"/>
        </w:rPr>
        <w:t>Asian Journal of Social Psychology, 5</w:t>
      </w:r>
      <w:r w:rsidR="00CE3491" w:rsidRPr="000A51EA">
        <w:rPr>
          <w:rFonts w:ascii="Garamond" w:hAnsi="Garamond"/>
          <w:sz w:val="24"/>
          <w:szCs w:val="24"/>
          <w:lang w:val="en-US"/>
        </w:rPr>
        <w:t>, 125-134.</w:t>
      </w:r>
      <w:proofErr w:type="gramEnd"/>
      <w:r w:rsidR="00CE3491" w:rsidRPr="000A51EA">
        <w:rPr>
          <w:rFonts w:ascii="Garamond" w:hAnsi="Garamond"/>
          <w:sz w:val="24"/>
          <w:szCs w:val="24"/>
          <w:lang w:val="en-US"/>
        </w:rPr>
        <w:t xml:space="preserve"> </w:t>
      </w:r>
      <w:proofErr w:type="spellStart"/>
      <w:proofErr w:type="gramStart"/>
      <w:r w:rsidR="00CE3491" w:rsidRPr="000A51EA">
        <w:rPr>
          <w:rFonts w:ascii="Garamond" w:hAnsi="Garamond"/>
          <w:sz w:val="24"/>
          <w:szCs w:val="24"/>
          <w:lang w:val="en-US"/>
        </w:rPr>
        <w:t>doi</w:t>
      </w:r>
      <w:proofErr w:type="spellEnd"/>
      <w:proofErr w:type="gramEnd"/>
      <w:r w:rsidR="00CE3491" w:rsidRPr="000A51EA">
        <w:rPr>
          <w:rFonts w:ascii="Garamond" w:hAnsi="Garamond"/>
          <w:sz w:val="24"/>
          <w:szCs w:val="24"/>
          <w:lang w:val="en-US"/>
        </w:rPr>
        <w:t xml:space="preserve">: </w:t>
      </w:r>
      <w:r w:rsidR="00CE3491" w:rsidRPr="000A51EA">
        <w:rPr>
          <w:rFonts w:ascii="Garamond" w:eastAsia="Times New Roman" w:hAnsi="Garamond" w:cs="Arial"/>
          <w:sz w:val="24"/>
          <w:szCs w:val="24"/>
          <w:shd w:val="clear" w:color="auto" w:fill="FFFFFF"/>
          <w:lang w:val="en-US"/>
        </w:rPr>
        <w:t>10.1111/1467-839X.00099</w:t>
      </w:r>
    </w:p>
    <w:p w14:paraId="59720943" w14:textId="7A552A0F" w:rsidR="00CE3491" w:rsidRPr="000A51EA" w:rsidRDefault="00CE3491" w:rsidP="000A51EA">
      <w:pPr>
        <w:pStyle w:val="NoSpacing"/>
        <w:spacing w:line="480" w:lineRule="auto"/>
        <w:ind w:left="720" w:hanging="720"/>
        <w:jc w:val="both"/>
        <w:rPr>
          <w:rFonts w:ascii="Garamond" w:hAnsi="Garamond"/>
          <w:sz w:val="24"/>
          <w:szCs w:val="24"/>
          <w:lang w:val="en-US"/>
        </w:rPr>
      </w:pPr>
      <w:proofErr w:type="spellStart"/>
      <w:r w:rsidRPr="000A51EA">
        <w:rPr>
          <w:rFonts w:ascii="Garamond" w:hAnsi="Garamond"/>
          <w:sz w:val="24"/>
          <w:szCs w:val="24"/>
          <w:lang w:val="en-US"/>
        </w:rPr>
        <w:t>Samuolis</w:t>
      </w:r>
      <w:proofErr w:type="spellEnd"/>
      <w:r w:rsidRPr="000A51EA">
        <w:rPr>
          <w:rFonts w:ascii="Garamond" w:hAnsi="Garamond"/>
          <w:sz w:val="24"/>
          <w:szCs w:val="24"/>
          <w:lang w:val="en-US"/>
        </w:rPr>
        <w:t xml:space="preserve">, J., </w:t>
      </w:r>
      <w:proofErr w:type="spellStart"/>
      <w:r w:rsidR="00D06D09" w:rsidRPr="000A51EA">
        <w:rPr>
          <w:rFonts w:ascii="Garamond" w:hAnsi="Garamond"/>
          <w:sz w:val="24"/>
          <w:szCs w:val="24"/>
          <w:lang w:val="en-US"/>
        </w:rPr>
        <w:t>Layburn</w:t>
      </w:r>
      <w:proofErr w:type="spellEnd"/>
      <w:r w:rsidR="00D06D09" w:rsidRPr="000A51EA">
        <w:rPr>
          <w:rFonts w:ascii="Garamond" w:hAnsi="Garamond"/>
          <w:sz w:val="24"/>
          <w:szCs w:val="24"/>
          <w:lang w:val="en-US"/>
        </w:rPr>
        <w:t xml:space="preserve">, K., &amp; </w:t>
      </w:r>
      <w:proofErr w:type="spellStart"/>
      <w:r w:rsidR="00D06D09" w:rsidRPr="000A51EA">
        <w:rPr>
          <w:rFonts w:ascii="Garamond" w:hAnsi="Garamond"/>
          <w:sz w:val="24"/>
          <w:szCs w:val="24"/>
          <w:lang w:val="en-US"/>
        </w:rPr>
        <w:t>Schiaffino</w:t>
      </w:r>
      <w:proofErr w:type="spellEnd"/>
      <w:r w:rsidR="00D06D09" w:rsidRPr="000A51EA">
        <w:rPr>
          <w:rFonts w:ascii="Garamond" w:hAnsi="Garamond"/>
          <w:sz w:val="24"/>
          <w:szCs w:val="24"/>
          <w:lang w:val="en-US"/>
        </w:rPr>
        <w:t>, K.</w:t>
      </w:r>
      <w:r w:rsidRPr="000A51EA">
        <w:rPr>
          <w:rFonts w:ascii="Garamond" w:hAnsi="Garamond"/>
          <w:sz w:val="24"/>
          <w:szCs w:val="24"/>
          <w:lang w:val="en-US"/>
        </w:rPr>
        <w:t xml:space="preserve"> (2001). </w:t>
      </w:r>
      <w:proofErr w:type="gramStart"/>
      <w:r w:rsidRPr="000A51EA">
        <w:rPr>
          <w:rFonts w:ascii="Garamond" w:hAnsi="Garamond"/>
          <w:sz w:val="24"/>
          <w:szCs w:val="24"/>
          <w:lang w:val="en-US"/>
        </w:rPr>
        <w:t>Identity development and attachment to parents in college students.</w:t>
      </w:r>
      <w:proofErr w:type="gramEnd"/>
      <w:r w:rsidRPr="000A51EA">
        <w:rPr>
          <w:rFonts w:ascii="Garamond" w:hAnsi="Garamond"/>
          <w:sz w:val="24"/>
          <w:szCs w:val="24"/>
          <w:lang w:val="en-US"/>
        </w:rPr>
        <w:t xml:space="preserve"> </w:t>
      </w:r>
      <w:proofErr w:type="gramStart"/>
      <w:r w:rsidRPr="00C51983">
        <w:rPr>
          <w:rFonts w:ascii="Garamond" w:hAnsi="Garamond"/>
          <w:i/>
          <w:sz w:val="24"/>
          <w:szCs w:val="24"/>
          <w:lang w:val="en-US"/>
        </w:rPr>
        <w:t>Journal of Youth and Adolescence, 30</w:t>
      </w:r>
      <w:r w:rsidRPr="000A51EA">
        <w:rPr>
          <w:rFonts w:ascii="Garamond" w:hAnsi="Garamond"/>
          <w:sz w:val="24"/>
          <w:szCs w:val="24"/>
          <w:lang w:val="en-US"/>
        </w:rPr>
        <w:t>, 373-384.</w:t>
      </w:r>
      <w:proofErr w:type="gramEnd"/>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10.1023/A:1010448313516</w:t>
      </w:r>
    </w:p>
    <w:p w14:paraId="06DA32EC" w14:textId="580CCE56" w:rsidR="00CE3491" w:rsidRPr="000A51EA" w:rsidRDefault="00D06D09" w:rsidP="000A51EA">
      <w:pPr>
        <w:pStyle w:val="NoSpacing"/>
        <w:spacing w:line="480" w:lineRule="auto"/>
        <w:ind w:left="720" w:hanging="720"/>
        <w:jc w:val="both"/>
        <w:rPr>
          <w:rFonts w:ascii="Garamond" w:hAnsi="Garamond"/>
          <w:sz w:val="24"/>
          <w:szCs w:val="24"/>
          <w:lang w:val="en-US"/>
        </w:rPr>
      </w:pPr>
      <w:r w:rsidRPr="000A51EA">
        <w:rPr>
          <w:rFonts w:ascii="Garamond" w:hAnsi="Garamond"/>
          <w:sz w:val="24"/>
          <w:szCs w:val="24"/>
          <w:lang w:val="en-US"/>
        </w:rPr>
        <w:t xml:space="preserve">Van </w:t>
      </w:r>
      <w:proofErr w:type="spellStart"/>
      <w:r w:rsidRPr="000A51EA">
        <w:rPr>
          <w:rFonts w:ascii="Garamond" w:hAnsi="Garamond"/>
          <w:sz w:val="24"/>
          <w:szCs w:val="24"/>
          <w:lang w:val="en-US"/>
        </w:rPr>
        <w:t>Ijzendoorn</w:t>
      </w:r>
      <w:proofErr w:type="spellEnd"/>
      <w:r w:rsidRPr="000A51EA">
        <w:rPr>
          <w:rFonts w:ascii="Garamond" w:hAnsi="Garamond"/>
          <w:sz w:val="24"/>
          <w:szCs w:val="24"/>
          <w:lang w:val="en-US"/>
        </w:rPr>
        <w:t>, M.</w:t>
      </w:r>
      <w:r w:rsidR="00CE3491" w:rsidRPr="000A51EA">
        <w:rPr>
          <w:rFonts w:ascii="Garamond" w:hAnsi="Garamond"/>
          <w:sz w:val="24"/>
          <w:szCs w:val="24"/>
          <w:lang w:val="en-US"/>
        </w:rPr>
        <w:t xml:space="preserve"> &amp; </w:t>
      </w:r>
      <w:proofErr w:type="spellStart"/>
      <w:r w:rsidR="00CE3491" w:rsidRPr="000A51EA">
        <w:rPr>
          <w:rFonts w:ascii="Garamond" w:hAnsi="Garamond"/>
          <w:sz w:val="24"/>
          <w:szCs w:val="24"/>
          <w:lang w:val="en-US"/>
        </w:rPr>
        <w:t>Sagi</w:t>
      </w:r>
      <w:proofErr w:type="spellEnd"/>
      <w:r w:rsidR="00CE3491" w:rsidRPr="000A51EA">
        <w:rPr>
          <w:rFonts w:ascii="Garamond" w:hAnsi="Garamond"/>
          <w:sz w:val="24"/>
          <w:szCs w:val="24"/>
          <w:lang w:val="en-US"/>
        </w:rPr>
        <w:t xml:space="preserve">-Schwartz, A. (2008). </w:t>
      </w:r>
      <w:proofErr w:type="gramStart"/>
      <w:r w:rsidR="00CE3491" w:rsidRPr="000A51EA">
        <w:rPr>
          <w:rFonts w:ascii="Garamond" w:hAnsi="Garamond"/>
          <w:sz w:val="24"/>
          <w:szCs w:val="24"/>
          <w:lang w:val="en-US"/>
        </w:rPr>
        <w:t>Cross-cultural patterns of attachment.</w:t>
      </w:r>
      <w:proofErr w:type="gramEnd"/>
      <w:r w:rsidR="00CE3491" w:rsidRPr="000A51EA">
        <w:rPr>
          <w:rFonts w:ascii="Garamond" w:hAnsi="Garamond"/>
          <w:sz w:val="24"/>
          <w:szCs w:val="24"/>
          <w:lang w:val="en-US"/>
        </w:rPr>
        <w:t xml:space="preserve"> </w:t>
      </w:r>
      <w:proofErr w:type="gramStart"/>
      <w:r w:rsidR="00CE3491" w:rsidRPr="000A51EA">
        <w:rPr>
          <w:rFonts w:ascii="Garamond" w:hAnsi="Garamond"/>
          <w:sz w:val="24"/>
          <w:szCs w:val="24"/>
          <w:lang w:val="en-US"/>
        </w:rPr>
        <w:t>Universal and contextual dimensions.</w:t>
      </w:r>
      <w:proofErr w:type="gramEnd"/>
      <w:r w:rsidR="00CE3491" w:rsidRPr="000A51EA">
        <w:rPr>
          <w:rFonts w:ascii="Garamond" w:hAnsi="Garamond"/>
          <w:sz w:val="24"/>
          <w:szCs w:val="24"/>
          <w:lang w:val="en-US"/>
        </w:rPr>
        <w:t xml:space="preserve"> </w:t>
      </w:r>
      <w:r w:rsidR="00051DDF" w:rsidRPr="000A51EA">
        <w:rPr>
          <w:rFonts w:ascii="Garamond" w:hAnsi="Garamond"/>
          <w:sz w:val="24"/>
          <w:szCs w:val="24"/>
          <w:lang w:val="en-US"/>
        </w:rPr>
        <w:t xml:space="preserve">In J. Cassidy &amp; P. R. Shaver (Eds.), </w:t>
      </w:r>
      <w:proofErr w:type="spellStart"/>
      <w:r w:rsidR="00051DDF" w:rsidRPr="00C51983">
        <w:rPr>
          <w:rFonts w:ascii="Garamond" w:hAnsi="Garamond"/>
          <w:i/>
          <w:sz w:val="24"/>
          <w:szCs w:val="24"/>
        </w:rPr>
        <w:t>Handbook</w:t>
      </w:r>
      <w:proofErr w:type="spellEnd"/>
      <w:r w:rsidR="00051DDF" w:rsidRPr="00C51983">
        <w:rPr>
          <w:rFonts w:ascii="Garamond" w:hAnsi="Garamond"/>
          <w:i/>
          <w:sz w:val="24"/>
          <w:szCs w:val="24"/>
        </w:rPr>
        <w:t xml:space="preserve"> of </w:t>
      </w:r>
      <w:proofErr w:type="spellStart"/>
      <w:r w:rsidR="00051DDF" w:rsidRPr="00C51983">
        <w:rPr>
          <w:rFonts w:ascii="Garamond" w:hAnsi="Garamond"/>
          <w:i/>
          <w:sz w:val="24"/>
          <w:szCs w:val="24"/>
        </w:rPr>
        <w:t>attachment</w:t>
      </w:r>
      <w:proofErr w:type="spellEnd"/>
      <w:r w:rsidR="00051DDF" w:rsidRPr="00C51983">
        <w:rPr>
          <w:rFonts w:ascii="Garamond" w:hAnsi="Garamond"/>
          <w:i/>
          <w:sz w:val="24"/>
          <w:szCs w:val="24"/>
        </w:rPr>
        <w:t xml:space="preserve">. </w:t>
      </w:r>
      <w:proofErr w:type="gramStart"/>
      <w:r w:rsidR="00051DDF" w:rsidRPr="00C51983">
        <w:rPr>
          <w:rFonts w:ascii="Garamond" w:hAnsi="Garamond"/>
          <w:i/>
          <w:sz w:val="24"/>
          <w:szCs w:val="24"/>
          <w:lang w:val="en-US"/>
        </w:rPr>
        <w:t>Theory, research, and clinical applications</w:t>
      </w:r>
      <w:r w:rsidR="00051DDF" w:rsidRPr="000A51EA">
        <w:rPr>
          <w:rFonts w:ascii="Garamond" w:hAnsi="Garamond"/>
          <w:sz w:val="24"/>
          <w:szCs w:val="24"/>
          <w:lang w:val="en-US"/>
        </w:rPr>
        <w:t xml:space="preserve"> (2</w:t>
      </w:r>
      <w:r w:rsidR="00051DDF" w:rsidRPr="000A51EA">
        <w:rPr>
          <w:rFonts w:ascii="Garamond" w:hAnsi="Garamond"/>
          <w:sz w:val="24"/>
          <w:szCs w:val="24"/>
          <w:vertAlign w:val="superscript"/>
          <w:lang w:val="en-US"/>
        </w:rPr>
        <w:t>nd</w:t>
      </w:r>
      <w:r w:rsidR="00051DDF" w:rsidRPr="000A51EA">
        <w:rPr>
          <w:rFonts w:ascii="Garamond" w:hAnsi="Garamond"/>
          <w:sz w:val="24"/>
          <w:szCs w:val="24"/>
          <w:lang w:val="en-US"/>
        </w:rPr>
        <w:t xml:space="preserve"> Ed) </w:t>
      </w:r>
      <w:r w:rsidR="00CE3491" w:rsidRPr="000A51EA">
        <w:rPr>
          <w:rFonts w:ascii="Garamond" w:hAnsi="Garamond"/>
          <w:sz w:val="24"/>
          <w:szCs w:val="24"/>
          <w:lang w:val="en-US"/>
        </w:rPr>
        <w:t xml:space="preserve"> (pp. 3-22).</w:t>
      </w:r>
      <w:proofErr w:type="gramEnd"/>
      <w:r w:rsidR="00CE3491" w:rsidRPr="000A51EA">
        <w:rPr>
          <w:rFonts w:ascii="Garamond" w:hAnsi="Garamond"/>
          <w:sz w:val="24"/>
          <w:szCs w:val="24"/>
          <w:lang w:val="en-US"/>
        </w:rPr>
        <w:t xml:space="preserve"> New York: Guilford.</w:t>
      </w:r>
    </w:p>
    <w:p w14:paraId="7BE04A91" w14:textId="1ACE1E0F" w:rsidR="00CE3491" w:rsidRPr="000A51EA" w:rsidRDefault="00D06D09" w:rsidP="000A51EA">
      <w:pPr>
        <w:pStyle w:val="NoSpacing"/>
        <w:spacing w:line="480" w:lineRule="auto"/>
        <w:ind w:left="720" w:hanging="720"/>
        <w:jc w:val="both"/>
        <w:rPr>
          <w:rFonts w:ascii="Garamond" w:hAnsi="Garamond"/>
          <w:sz w:val="24"/>
          <w:szCs w:val="24"/>
          <w:lang w:val="en-US"/>
        </w:rPr>
      </w:pPr>
      <w:proofErr w:type="spellStart"/>
      <w:r w:rsidRPr="000A51EA">
        <w:rPr>
          <w:rFonts w:ascii="Garamond" w:hAnsi="Garamond"/>
          <w:sz w:val="24"/>
          <w:szCs w:val="24"/>
        </w:rPr>
        <w:t>Wills</w:t>
      </w:r>
      <w:proofErr w:type="spellEnd"/>
      <w:r w:rsidRPr="000A51EA">
        <w:rPr>
          <w:rFonts w:ascii="Garamond" w:hAnsi="Garamond"/>
          <w:sz w:val="24"/>
          <w:szCs w:val="24"/>
        </w:rPr>
        <w:t>, T.</w:t>
      </w:r>
      <w:r w:rsidR="00CE3491" w:rsidRPr="000A51EA">
        <w:rPr>
          <w:rFonts w:ascii="Garamond" w:hAnsi="Garamond"/>
          <w:sz w:val="24"/>
          <w:szCs w:val="24"/>
        </w:rPr>
        <w:t xml:space="preserve">, </w:t>
      </w:r>
      <w:proofErr w:type="spellStart"/>
      <w:r w:rsidR="00CE3491" w:rsidRPr="000A51EA">
        <w:rPr>
          <w:rFonts w:ascii="Garamond" w:hAnsi="Garamond"/>
          <w:sz w:val="24"/>
          <w:szCs w:val="24"/>
        </w:rPr>
        <w:t>Vaccaro</w:t>
      </w:r>
      <w:proofErr w:type="spellEnd"/>
      <w:r w:rsidR="00CE3491" w:rsidRPr="000A51EA">
        <w:rPr>
          <w:rFonts w:ascii="Garamond" w:hAnsi="Garamond"/>
          <w:sz w:val="24"/>
          <w:szCs w:val="24"/>
        </w:rPr>
        <w:t xml:space="preserve">, D., &amp; </w:t>
      </w:r>
      <w:proofErr w:type="spellStart"/>
      <w:r w:rsidR="00CE3491" w:rsidRPr="000A51EA">
        <w:rPr>
          <w:rFonts w:ascii="Garamond" w:hAnsi="Garamond"/>
          <w:sz w:val="24"/>
          <w:szCs w:val="24"/>
        </w:rPr>
        <w:t>McNamara</w:t>
      </w:r>
      <w:proofErr w:type="spellEnd"/>
      <w:r w:rsidR="00CE3491" w:rsidRPr="000A51EA">
        <w:rPr>
          <w:rFonts w:ascii="Garamond" w:hAnsi="Garamond"/>
          <w:sz w:val="24"/>
          <w:szCs w:val="24"/>
        </w:rPr>
        <w:t xml:space="preserve">, G. (1995). </w:t>
      </w:r>
      <w:r w:rsidR="00CE3491" w:rsidRPr="000A51EA">
        <w:rPr>
          <w:rFonts w:ascii="Garamond" w:hAnsi="Garamond"/>
          <w:sz w:val="24"/>
          <w:szCs w:val="24"/>
          <w:lang w:val="en-US"/>
        </w:rPr>
        <w:t xml:space="preserve">Parental education related to adolescent </w:t>
      </w:r>
      <w:proofErr w:type="gramStart"/>
      <w:r w:rsidR="00CE3491" w:rsidRPr="000A51EA">
        <w:rPr>
          <w:rFonts w:ascii="Garamond" w:hAnsi="Garamond"/>
          <w:sz w:val="24"/>
          <w:szCs w:val="24"/>
          <w:lang w:val="en-US"/>
        </w:rPr>
        <w:t>stress-coping</w:t>
      </w:r>
      <w:proofErr w:type="gramEnd"/>
      <w:r w:rsidR="00CE3491" w:rsidRPr="000A51EA">
        <w:rPr>
          <w:rFonts w:ascii="Garamond" w:hAnsi="Garamond"/>
          <w:sz w:val="24"/>
          <w:szCs w:val="24"/>
          <w:lang w:val="en-US"/>
        </w:rPr>
        <w:t xml:space="preserve"> and substance use: Development of a meditational model. </w:t>
      </w:r>
      <w:proofErr w:type="gramStart"/>
      <w:r w:rsidR="00CE3491" w:rsidRPr="00C51983">
        <w:rPr>
          <w:rFonts w:ascii="Garamond" w:hAnsi="Garamond"/>
          <w:i/>
          <w:sz w:val="24"/>
          <w:szCs w:val="24"/>
          <w:lang w:val="en-US"/>
        </w:rPr>
        <w:t>Health Psychology, 14</w:t>
      </w:r>
      <w:r w:rsidR="00CE3491" w:rsidRPr="000A51EA">
        <w:rPr>
          <w:rFonts w:ascii="Garamond" w:hAnsi="Garamond"/>
          <w:sz w:val="24"/>
          <w:szCs w:val="24"/>
          <w:lang w:val="en-US"/>
        </w:rPr>
        <w:t>, 464-478.</w:t>
      </w:r>
      <w:proofErr w:type="gramEnd"/>
      <w:r w:rsidR="00CE3491" w:rsidRPr="000A51EA">
        <w:rPr>
          <w:rFonts w:ascii="Garamond" w:hAnsi="Garamond"/>
          <w:sz w:val="24"/>
          <w:szCs w:val="24"/>
          <w:lang w:val="en-US"/>
        </w:rPr>
        <w:t xml:space="preserve"> </w:t>
      </w:r>
      <w:proofErr w:type="spellStart"/>
      <w:proofErr w:type="gramStart"/>
      <w:r w:rsidR="00CE3491" w:rsidRPr="000A51EA">
        <w:rPr>
          <w:rFonts w:ascii="Garamond" w:hAnsi="Garamond"/>
          <w:sz w:val="24"/>
          <w:szCs w:val="24"/>
          <w:lang w:val="en-US"/>
        </w:rPr>
        <w:t>doi</w:t>
      </w:r>
      <w:proofErr w:type="spellEnd"/>
      <w:proofErr w:type="gramEnd"/>
      <w:r w:rsidR="00CE3491" w:rsidRPr="000A51EA">
        <w:rPr>
          <w:rFonts w:ascii="Garamond" w:hAnsi="Garamond"/>
          <w:sz w:val="24"/>
          <w:szCs w:val="24"/>
          <w:lang w:val="en-US"/>
        </w:rPr>
        <w:t>: 10.1037/0278-6133.14.5.464</w:t>
      </w:r>
    </w:p>
    <w:p w14:paraId="66999DC6" w14:textId="77777777" w:rsidR="00CE3491" w:rsidRPr="000A51EA" w:rsidRDefault="00CE3491" w:rsidP="000A51EA">
      <w:pPr>
        <w:pStyle w:val="NoSpacing"/>
        <w:spacing w:line="480" w:lineRule="auto"/>
        <w:ind w:left="720" w:hanging="720"/>
        <w:jc w:val="both"/>
        <w:rPr>
          <w:rFonts w:ascii="Garamond" w:hAnsi="Garamond"/>
          <w:sz w:val="24"/>
          <w:szCs w:val="24"/>
          <w:lang w:val="en-US"/>
        </w:rPr>
      </w:pPr>
      <w:proofErr w:type="gramStart"/>
      <w:r w:rsidRPr="000A51EA">
        <w:rPr>
          <w:rFonts w:ascii="Garamond" w:hAnsi="Garamond"/>
          <w:sz w:val="24"/>
          <w:szCs w:val="24"/>
          <w:highlight w:val="white"/>
          <w:lang w:val="en-US"/>
        </w:rPr>
        <w:t>Wright, M. F. (2015).</w:t>
      </w:r>
      <w:proofErr w:type="gramEnd"/>
      <w:r w:rsidRPr="000A51EA">
        <w:rPr>
          <w:rFonts w:ascii="Garamond" w:hAnsi="Garamond"/>
          <w:sz w:val="24"/>
          <w:szCs w:val="24"/>
          <w:highlight w:val="white"/>
          <w:lang w:val="en-US"/>
        </w:rPr>
        <w:t xml:space="preserve"> Cyber aggression within adolescents’ romantic relationships: Linkages to parental and partner attachment. </w:t>
      </w:r>
      <w:proofErr w:type="gramStart"/>
      <w:r w:rsidRPr="00C51983">
        <w:rPr>
          <w:rFonts w:ascii="Garamond" w:hAnsi="Garamond"/>
          <w:i/>
          <w:sz w:val="24"/>
          <w:szCs w:val="24"/>
          <w:highlight w:val="white"/>
          <w:lang w:val="en-US"/>
        </w:rPr>
        <w:t>Journal of Youth and Adolescence, 44</w:t>
      </w:r>
      <w:r w:rsidRPr="000A51EA">
        <w:rPr>
          <w:rFonts w:ascii="Garamond" w:hAnsi="Garamond"/>
          <w:sz w:val="24"/>
          <w:szCs w:val="24"/>
          <w:highlight w:val="white"/>
          <w:lang w:val="en-US"/>
        </w:rPr>
        <w:t>, 37-47.</w:t>
      </w:r>
      <w:proofErr w:type="gramEnd"/>
      <w:r w:rsidRPr="000A51EA">
        <w:rPr>
          <w:rFonts w:ascii="Garamond" w:hAnsi="Garamond"/>
          <w:sz w:val="24"/>
          <w:szCs w:val="24"/>
          <w:lang w:val="en-US"/>
        </w:rPr>
        <w:t xml:space="preserve"> </w:t>
      </w:r>
      <w:proofErr w:type="spellStart"/>
      <w:proofErr w:type="gramStart"/>
      <w:r w:rsidRPr="000A51EA">
        <w:rPr>
          <w:rFonts w:ascii="Garamond" w:hAnsi="Garamond"/>
          <w:sz w:val="24"/>
          <w:szCs w:val="24"/>
          <w:lang w:val="en-US"/>
        </w:rPr>
        <w:t>doi</w:t>
      </w:r>
      <w:proofErr w:type="spellEnd"/>
      <w:proofErr w:type="gramEnd"/>
      <w:r w:rsidRPr="000A51EA">
        <w:rPr>
          <w:rFonts w:ascii="Garamond" w:hAnsi="Garamond"/>
          <w:sz w:val="24"/>
          <w:szCs w:val="24"/>
          <w:lang w:val="en-US"/>
        </w:rPr>
        <w:t>: 10.1007/s10964-014-0147-2</w:t>
      </w:r>
    </w:p>
    <w:p w14:paraId="2E46B3EF" w14:textId="60E146E6" w:rsidR="00CE3491" w:rsidRPr="000A51EA" w:rsidRDefault="008428B9" w:rsidP="000A51EA">
      <w:pPr>
        <w:pStyle w:val="NoSpacing"/>
        <w:spacing w:line="480" w:lineRule="auto"/>
        <w:ind w:left="720" w:hanging="720"/>
        <w:jc w:val="both"/>
        <w:rPr>
          <w:rFonts w:ascii="Garamond" w:hAnsi="Garamond"/>
          <w:sz w:val="24"/>
          <w:szCs w:val="24"/>
        </w:rPr>
      </w:pPr>
      <w:proofErr w:type="spellStart"/>
      <w:r w:rsidRPr="000A51EA">
        <w:rPr>
          <w:rFonts w:ascii="Garamond" w:hAnsi="Garamond"/>
          <w:sz w:val="24"/>
          <w:szCs w:val="24"/>
          <w:lang w:val="en-US"/>
        </w:rPr>
        <w:t>Zacarés</w:t>
      </w:r>
      <w:proofErr w:type="spellEnd"/>
      <w:r w:rsidRPr="000A51EA">
        <w:rPr>
          <w:rFonts w:ascii="Garamond" w:hAnsi="Garamond"/>
          <w:sz w:val="24"/>
          <w:szCs w:val="24"/>
          <w:lang w:val="en-US"/>
        </w:rPr>
        <w:t>, J.</w:t>
      </w:r>
      <w:r w:rsidR="00051DDF" w:rsidRPr="000A51EA">
        <w:rPr>
          <w:rFonts w:ascii="Garamond" w:hAnsi="Garamond"/>
          <w:sz w:val="24"/>
          <w:szCs w:val="24"/>
          <w:lang w:val="en-US"/>
        </w:rPr>
        <w:t xml:space="preserve"> &amp;</w:t>
      </w:r>
      <w:r w:rsidR="00CE3491" w:rsidRPr="000A51EA">
        <w:rPr>
          <w:rFonts w:ascii="Garamond" w:hAnsi="Garamond"/>
          <w:sz w:val="24"/>
          <w:szCs w:val="24"/>
          <w:lang w:val="en-US"/>
        </w:rPr>
        <w:t xml:space="preserve"> </w:t>
      </w:r>
      <w:proofErr w:type="spellStart"/>
      <w:r w:rsidR="00CE3491" w:rsidRPr="000A51EA">
        <w:rPr>
          <w:rFonts w:ascii="Garamond" w:hAnsi="Garamond"/>
          <w:sz w:val="24"/>
          <w:szCs w:val="24"/>
          <w:lang w:val="en-US"/>
        </w:rPr>
        <w:t>Iborra</w:t>
      </w:r>
      <w:proofErr w:type="spellEnd"/>
      <w:r w:rsidR="00CE3491" w:rsidRPr="000A51EA">
        <w:rPr>
          <w:rFonts w:ascii="Garamond" w:hAnsi="Garamond"/>
          <w:sz w:val="24"/>
          <w:szCs w:val="24"/>
          <w:lang w:val="en-US"/>
        </w:rPr>
        <w:t xml:space="preserve">, A. (2006). </w:t>
      </w:r>
      <w:r w:rsidR="00CE3491" w:rsidRPr="000A51EA">
        <w:rPr>
          <w:rFonts w:ascii="Garamond" w:hAnsi="Garamond"/>
          <w:sz w:val="24"/>
          <w:szCs w:val="24"/>
        </w:rPr>
        <w:t xml:space="preserve">¿Es posible la optimización del desarrollo de la identidad en la adolescencia? Intervenciones más allá del auto-concepto. </w:t>
      </w:r>
      <w:r w:rsidR="00CE3491" w:rsidRPr="00C51983">
        <w:rPr>
          <w:rFonts w:ascii="Garamond" w:hAnsi="Garamond"/>
          <w:i/>
          <w:sz w:val="24"/>
          <w:szCs w:val="24"/>
        </w:rPr>
        <w:t>Cultura y educación, 18</w:t>
      </w:r>
      <w:r w:rsidR="00CE3491" w:rsidRPr="000A51EA">
        <w:rPr>
          <w:rFonts w:ascii="Garamond" w:hAnsi="Garamond"/>
          <w:sz w:val="24"/>
          <w:szCs w:val="24"/>
        </w:rPr>
        <w:t>, 31-46.</w:t>
      </w:r>
    </w:p>
    <w:p w14:paraId="6971AD17" w14:textId="77777777" w:rsidR="00CE3491" w:rsidRPr="000A51EA" w:rsidRDefault="00CE3491" w:rsidP="000A51EA">
      <w:pPr>
        <w:pStyle w:val="NoSpacing"/>
        <w:spacing w:line="480" w:lineRule="auto"/>
        <w:ind w:left="720" w:hanging="720"/>
        <w:jc w:val="both"/>
        <w:rPr>
          <w:rFonts w:ascii="Garamond" w:hAnsi="Garamond"/>
          <w:sz w:val="24"/>
          <w:szCs w:val="24"/>
          <w:lang w:val="en-US"/>
        </w:rPr>
      </w:pPr>
      <w:proofErr w:type="spellStart"/>
      <w:r w:rsidRPr="000A51EA">
        <w:rPr>
          <w:rFonts w:ascii="Garamond" w:hAnsi="Garamond"/>
          <w:sz w:val="24"/>
          <w:szCs w:val="24"/>
        </w:rPr>
        <w:t>Zacarés</w:t>
      </w:r>
      <w:proofErr w:type="spellEnd"/>
      <w:r w:rsidRPr="000A51EA">
        <w:rPr>
          <w:rFonts w:ascii="Garamond" w:hAnsi="Garamond"/>
          <w:sz w:val="24"/>
          <w:szCs w:val="24"/>
        </w:rPr>
        <w:t xml:space="preserve">, J., Iborra, A., Tomás, J. &amp; Serra, E. (2009). El desarrollo de la identidad en la adolescencia y adultez emergente: una comparación de la identidad global frente a la identidad en dominios específicos. </w:t>
      </w:r>
      <w:proofErr w:type="spellStart"/>
      <w:r w:rsidRPr="00C51983">
        <w:rPr>
          <w:rFonts w:ascii="Garamond" w:hAnsi="Garamond"/>
          <w:i/>
          <w:sz w:val="24"/>
          <w:szCs w:val="24"/>
          <w:lang w:val="en-US"/>
        </w:rPr>
        <w:t>Anales</w:t>
      </w:r>
      <w:proofErr w:type="spellEnd"/>
      <w:r w:rsidRPr="00C51983">
        <w:rPr>
          <w:rFonts w:ascii="Garamond" w:hAnsi="Garamond"/>
          <w:i/>
          <w:sz w:val="24"/>
          <w:szCs w:val="24"/>
          <w:lang w:val="en-US"/>
        </w:rPr>
        <w:t xml:space="preserve"> de </w:t>
      </w:r>
      <w:proofErr w:type="spellStart"/>
      <w:r w:rsidRPr="00C51983">
        <w:rPr>
          <w:rFonts w:ascii="Garamond" w:hAnsi="Garamond"/>
          <w:i/>
          <w:sz w:val="24"/>
          <w:szCs w:val="24"/>
          <w:lang w:val="en-US"/>
        </w:rPr>
        <w:t>Psicología</w:t>
      </w:r>
      <w:proofErr w:type="spellEnd"/>
      <w:r w:rsidRPr="00C51983">
        <w:rPr>
          <w:rFonts w:ascii="Garamond" w:hAnsi="Garamond"/>
          <w:i/>
          <w:sz w:val="24"/>
          <w:szCs w:val="24"/>
          <w:lang w:val="en-US"/>
        </w:rPr>
        <w:t>, 25</w:t>
      </w:r>
      <w:r w:rsidRPr="000A51EA">
        <w:rPr>
          <w:rFonts w:ascii="Garamond" w:hAnsi="Garamond"/>
          <w:sz w:val="24"/>
          <w:szCs w:val="24"/>
          <w:lang w:val="en-US"/>
        </w:rPr>
        <w:t>, 316-329.</w:t>
      </w:r>
    </w:p>
    <w:p w14:paraId="490A4051" w14:textId="7E549BEB" w:rsidR="00CE3491" w:rsidRPr="000A51EA" w:rsidRDefault="00CE3491" w:rsidP="000A51EA">
      <w:pPr>
        <w:pStyle w:val="NoSpacing"/>
        <w:spacing w:line="480" w:lineRule="auto"/>
        <w:ind w:left="720" w:hanging="720"/>
        <w:jc w:val="both"/>
        <w:rPr>
          <w:rFonts w:ascii="Garamond" w:hAnsi="Garamond"/>
          <w:sz w:val="24"/>
          <w:szCs w:val="24"/>
          <w:lang w:val="en-US"/>
        </w:rPr>
      </w:pPr>
      <w:proofErr w:type="spellStart"/>
      <w:r w:rsidRPr="000A51EA">
        <w:rPr>
          <w:rFonts w:ascii="Garamond" w:hAnsi="Garamond"/>
          <w:sz w:val="24"/>
          <w:szCs w:val="24"/>
          <w:lang w:val="en-US"/>
        </w:rPr>
        <w:t>Zeifman</w:t>
      </w:r>
      <w:proofErr w:type="spellEnd"/>
      <w:r w:rsidRPr="000A51EA">
        <w:rPr>
          <w:rFonts w:ascii="Garamond" w:hAnsi="Garamond"/>
          <w:sz w:val="24"/>
          <w:szCs w:val="24"/>
          <w:lang w:val="en-US"/>
        </w:rPr>
        <w:t xml:space="preserve">, D., &amp; </w:t>
      </w:r>
      <w:proofErr w:type="spellStart"/>
      <w:r w:rsidRPr="000A51EA">
        <w:rPr>
          <w:rFonts w:ascii="Garamond" w:hAnsi="Garamond"/>
          <w:sz w:val="24"/>
          <w:szCs w:val="24"/>
          <w:lang w:val="en-US"/>
        </w:rPr>
        <w:t>Hazan</w:t>
      </w:r>
      <w:proofErr w:type="spellEnd"/>
      <w:r w:rsidRPr="000A51EA">
        <w:rPr>
          <w:rFonts w:ascii="Garamond" w:hAnsi="Garamond"/>
          <w:sz w:val="24"/>
          <w:szCs w:val="24"/>
          <w:lang w:val="en-US"/>
        </w:rPr>
        <w:t xml:space="preserve">, C. (2008). </w:t>
      </w:r>
      <w:proofErr w:type="gramStart"/>
      <w:r w:rsidRPr="000A51EA">
        <w:rPr>
          <w:rFonts w:ascii="Garamond" w:hAnsi="Garamond"/>
          <w:sz w:val="24"/>
          <w:szCs w:val="24"/>
          <w:lang w:val="en-US"/>
        </w:rPr>
        <w:t>Pair bonds as attachments.</w:t>
      </w:r>
      <w:proofErr w:type="gramEnd"/>
      <w:r w:rsidRPr="000A51EA">
        <w:rPr>
          <w:rFonts w:ascii="Garamond" w:hAnsi="Garamond"/>
          <w:sz w:val="24"/>
          <w:szCs w:val="24"/>
          <w:lang w:val="en-US"/>
        </w:rPr>
        <w:t xml:space="preserve"> Reevaluating the evidence. </w:t>
      </w:r>
      <w:r w:rsidR="00051DDF" w:rsidRPr="000A51EA">
        <w:rPr>
          <w:rFonts w:ascii="Garamond" w:hAnsi="Garamond"/>
          <w:sz w:val="24"/>
          <w:szCs w:val="24"/>
          <w:lang w:val="en-US"/>
        </w:rPr>
        <w:t xml:space="preserve">In J. Cassidy &amp; P. R. Shaver (Eds.), </w:t>
      </w:r>
      <w:proofErr w:type="spellStart"/>
      <w:r w:rsidR="00051DDF" w:rsidRPr="00C51983">
        <w:rPr>
          <w:rFonts w:ascii="Garamond" w:hAnsi="Garamond"/>
          <w:i/>
          <w:sz w:val="24"/>
          <w:szCs w:val="24"/>
        </w:rPr>
        <w:t>Handbook</w:t>
      </w:r>
      <w:proofErr w:type="spellEnd"/>
      <w:r w:rsidR="00051DDF" w:rsidRPr="00C51983">
        <w:rPr>
          <w:rFonts w:ascii="Garamond" w:hAnsi="Garamond"/>
          <w:i/>
          <w:sz w:val="24"/>
          <w:szCs w:val="24"/>
        </w:rPr>
        <w:t xml:space="preserve"> of </w:t>
      </w:r>
      <w:proofErr w:type="spellStart"/>
      <w:r w:rsidR="00051DDF" w:rsidRPr="00C51983">
        <w:rPr>
          <w:rFonts w:ascii="Garamond" w:hAnsi="Garamond"/>
          <w:i/>
          <w:sz w:val="24"/>
          <w:szCs w:val="24"/>
        </w:rPr>
        <w:t>attachment</w:t>
      </w:r>
      <w:proofErr w:type="spellEnd"/>
      <w:r w:rsidR="00051DDF" w:rsidRPr="00C51983">
        <w:rPr>
          <w:rFonts w:ascii="Garamond" w:hAnsi="Garamond"/>
          <w:i/>
          <w:sz w:val="24"/>
          <w:szCs w:val="24"/>
        </w:rPr>
        <w:t xml:space="preserve">. </w:t>
      </w:r>
      <w:r w:rsidR="00051DDF" w:rsidRPr="00C51983">
        <w:rPr>
          <w:rFonts w:ascii="Garamond" w:hAnsi="Garamond"/>
          <w:i/>
          <w:sz w:val="24"/>
          <w:szCs w:val="24"/>
          <w:lang w:val="en-US"/>
        </w:rPr>
        <w:t>Theory, research, and clinical applications</w:t>
      </w:r>
      <w:bookmarkStart w:id="3" w:name="_GoBack"/>
      <w:bookmarkEnd w:id="3"/>
      <w:r w:rsidR="00051DDF" w:rsidRPr="000A51EA">
        <w:rPr>
          <w:rFonts w:ascii="Garamond" w:hAnsi="Garamond"/>
          <w:sz w:val="24"/>
          <w:szCs w:val="24"/>
          <w:lang w:val="en-US"/>
        </w:rPr>
        <w:t xml:space="preserve"> (2</w:t>
      </w:r>
      <w:r w:rsidR="00051DDF" w:rsidRPr="000A51EA">
        <w:rPr>
          <w:rFonts w:ascii="Garamond" w:hAnsi="Garamond"/>
          <w:sz w:val="24"/>
          <w:szCs w:val="24"/>
          <w:vertAlign w:val="superscript"/>
          <w:lang w:val="en-US"/>
        </w:rPr>
        <w:t>nd</w:t>
      </w:r>
      <w:r w:rsidR="00051DDF" w:rsidRPr="000A51EA">
        <w:rPr>
          <w:rFonts w:ascii="Garamond" w:hAnsi="Garamond"/>
          <w:sz w:val="24"/>
          <w:szCs w:val="24"/>
          <w:lang w:val="en-US"/>
        </w:rPr>
        <w:t xml:space="preserve"> Ed) </w:t>
      </w:r>
      <w:r w:rsidRPr="000A51EA">
        <w:rPr>
          <w:rFonts w:ascii="Garamond" w:hAnsi="Garamond"/>
          <w:sz w:val="24"/>
          <w:szCs w:val="24"/>
          <w:lang w:val="en-US"/>
        </w:rPr>
        <w:t>(pp. 436-455). New York: Guilford.</w:t>
      </w:r>
    </w:p>
    <w:p w14:paraId="29525206" w14:textId="6D750C7C" w:rsidR="00CE3491" w:rsidRPr="000A51EA" w:rsidRDefault="00CE3491" w:rsidP="000A51EA">
      <w:pPr>
        <w:pStyle w:val="NoSpacing"/>
        <w:spacing w:line="480" w:lineRule="auto"/>
        <w:ind w:left="720" w:hanging="720"/>
        <w:jc w:val="both"/>
        <w:rPr>
          <w:rFonts w:ascii="Garamond" w:eastAsia="Times New Roman" w:hAnsi="Garamond" w:cs="Times New Roman"/>
          <w:sz w:val="24"/>
          <w:szCs w:val="24"/>
        </w:rPr>
      </w:pPr>
      <w:r w:rsidRPr="000A51EA">
        <w:rPr>
          <w:rFonts w:ascii="Garamond" w:hAnsi="Garamond"/>
          <w:sz w:val="24"/>
          <w:szCs w:val="24"/>
          <w:lang w:val="en-US"/>
        </w:rPr>
        <w:t xml:space="preserve">Zimmermann, P., &amp; Becker-Stoll, F. (2002). Stability of attachment representations during adolescence: The influence of ego-identity status. </w:t>
      </w:r>
      <w:proofErr w:type="spellStart"/>
      <w:r w:rsidRPr="00C51983">
        <w:rPr>
          <w:rFonts w:ascii="Garamond" w:hAnsi="Garamond"/>
          <w:i/>
          <w:sz w:val="24"/>
          <w:szCs w:val="24"/>
        </w:rPr>
        <w:t>Journal</w:t>
      </w:r>
      <w:proofErr w:type="spellEnd"/>
      <w:r w:rsidRPr="00C51983">
        <w:rPr>
          <w:rFonts w:ascii="Garamond" w:hAnsi="Garamond"/>
          <w:i/>
          <w:sz w:val="24"/>
          <w:szCs w:val="24"/>
        </w:rPr>
        <w:t xml:space="preserve"> of </w:t>
      </w:r>
      <w:proofErr w:type="spellStart"/>
      <w:r w:rsidRPr="00C51983">
        <w:rPr>
          <w:rFonts w:ascii="Garamond" w:hAnsi="Garamond"/>
          <w:i/>
          <w:sz w:val="24"/>
          <w:szCs w:val="24"/>
        </w:rPr>
        <w:t>Adolescence</w:t>
      </w:r>
      <w:proofErr w:type="spellEnd"/>
      <w:r w:rsidRPr="00C51983">
        <w:rPr>
          <w:rFonts w:ascii="Garamond" w:hAnsi="Garamond"/>
          <w:i/>
          <w:sz w:val="24"/>
          <w:szCs w:val="24"/>
        </w:rPr>
        <w:t>, 25</w:t>
      </w:r>
      <w:r w:rsidRPr="000A51EA">
        <w:rPr>
          <w:rFonts w:ascii="Garamond" w:hAnsi="Garamond"/>
          <w:sz w:val="24"/>
          <w:szCs w:val="24"/>
        </w:rPr>
        <w:t xml:space="preserve">, 107-124. </w:t>
      </w:r>
      <w:proofErr w:type="spellStart"/>
      <w:r w:rsidRPr="000A51EA">
        <w:rPr>
          <w:rFonts w:ascii="Garamond" w:hAnsi="Garamond"/>
          <w:sz w:val="24"/>
          <w:szCs w:val="24"/>
        </w:rPr>
        <w:t>doi</w:t>
      </w:r>
      <w:proofErr w:type="spellEnd"/>
      <w:r w:rsidRPr="000A51EA">
        <w:rPr>
          <w:rFonts w:ascii="Garamond" w:hAnsi="Garamond"/>
          <w:sz w:val="24"/>
          <w:szCs w:val="24"/>
        </w:rPr>
        <w:t xml:space="preserve">: </w:t>
      </w:r>
      <w:r w:rsidR="009A3575" w:rsidRPr="000A51EA">
        <w:rPr>
          <w:rFonts w:ascii="Garamond" w:hAnsi="Garamond"/>
          <w:sz w:val="24"/>
          <w:szCs w:val="24"/>
        </w:rPr>
        <w:fldChar w:fldCharType="begin"/>
      </w:r>
      <w:r w:rsidR="009A3575" w:rsidRPr="000A51EA">
        <w:rPr>
          <w:rFonts w:ascii="Garamond" w:hAnsi="Garamond"/>
          <w:sz w:val="24"/>
          <w:szCs w:val="24"/>
        </w:rPr>
        <w:instrText xml:space="preserve"> HYPERLINK "http://dx.doi.org/10.1006/jado.2001.0452" \t "doilink" </w:instrText>
      </w:r>
      <w:r w:rsidR="009A3575" w:rsidRPr="000A51EA">
        <w:rPr>
          <w:rFonts w:ascii="Garamond" w:hAnsi="Garamond"/>
          <w:sz w:val="24"/>
          <w:szCs w:val="24"/>
        </w:rPr>
        <w:fldChar w:fldCharType="separate"/>
      </w:r>
      <w:r w:rsidRPr="000A51EA">
        <w:rPr>
          <w:rFonts w:ascii="Garamond" w:eastAsia="Arial Unicode MS" w:hAnsi="Garamond" w:cs="Arial Unicode MS"/>
          <w:sz w:val="24"/>
          <w:szCs w:val="24"/>
          <w:bdr w:val="none" w:sz="0" w:space="0" w:color="auto" w:frame="1"/>
          <w:shd w:val="clear" w:color="auto" w:fill="FFFFFF"/>
        </w:rPr>
        <w:t>10.1006/jado.2001.0452</w:t>
      </w:r>
      <w:r w:rsidR="009A3575" w:rsidRPr="000A51EA">
        <w:rPr>
          <w:rFonts w:ascii="Garamond" w:eastAsia="Arial Unicode MS" w:hAnsi="Garamond" w:cs="Arial Unicode MS"/>
          <w:sz w:val="24"/>
          <w:szCs w:val="24"/>
          <w:bdr w:val="none" w:sz="0" w:space="0" w:color="auto" w:frame="1"/>
          <w:shd w:val="clear" w:color="auto" w:fill="FFFFFF"/>
        </w:rPr>
        <w:fldChar w:fldCharType="end"/>
      </w:r>
    </w:p>
    <w:sectPr w:rsidR="00CE3491" w:rsidRPr="000A51EA">
      <w:headerReference w:type="even" r:id="rId16"/>
      <w:headerReference w:type="default" r:id="rId17"/>
      <w:footerReference w:type="default" r:id="rId18"/>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6E46D" w14:textId="77777777" w:rsidR="00B90431" w:rsidRDefault="00B90431">
      <w:pPr>
        <w:spacing w:after="0" w:line="240" w:lineRule="auto"/>
      </w:pPr>
      <w:r>
        <w:separator/>
      </w:r>
    </w:p>
  </w:endnote>
  <w:endnote w:type="continuationSeparator" w:id="0">
    <w:p w14:paraId="4A5BDBE4" w14:textId="77777777" w:rsidR="00B90431" w:rsidRDefault="00B9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26EBB" w14:textId="77777777" w:rsidR="00B90431" w:rsidRDefault="00B90431">
    <w:pPr>
      <w:pStyle w:val="Normal1"/>
      <w:tabs>
        <w:tab w:val="center" w:pos="4419"/>
        <w:tab w:val="right" w:pos="8838"/>
      </w:tabs>
      <w:spacing w:after="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0CA5D" w14:textId="77777777" w:rsidR="00B90431" w:rsidRDefault="00B90431">
      <w:pPr>
        <w:spacing w:after="0" w:line="240" w:lineRule="auto"/>
      </w:pPr>
      <w:r>
        <w:separator/>
      </w:r>
    </w:p>
  </w:footnote>
  <w:footnote w:type="continuationSeparator" w:id="0">
    <w:p w14:paraId="18B7BEE7" w14:textId="77777777" w:rsidR="00B90431" w:rsidRDefault="00B90431">
      <w:pPr>
        <w:spacing w:after="0" w:line="240" w:lineRule="auto"/>
      </w:pPr>
      <w:r>
        <w:continuationSeparator/>
      </w:r>
    </w:p>
  </w:footnote>
  <w:footnote w:id="1">
    <w:p w14:paraId="6E8E7FE5" w14:textId="012D0A2B" w:rsidR="00B90431" w:rsidRPr="00744DF0" w:rsidRDefault="00B90431">
      <w:pPr>
        <w:pStyle w:val="FootnoteText"/>
      </w:pPr>
      <w:r>
        <w:rPr>
          <w:rStyle w:val="FootnoteReference"/>
        </w:rPr>
        <w:footnoteRef/>
      </w:r>
      <w:r>
        <w:t xml:space="preserve"> </w:t>
      </w:r>
      <w:r w:rsidRPr="00334050">
        <w:rPr>
          <w:rFonts w:ascii="Times New Roman" w:hAnsi="Times New Roman" w:cs="Times New Roman"/>
          <w:sz w:val="18"/>
          <w:szCs w:val="18"/>
        </w:rPr>
        <w:t xml:space="preserve">Artículo basado en el proyecto de investigación </w:t>
      </w:r>
      <w:r>
        <w:rPr>
          <w:rFonts w:ascii="Times New Roman" w:hAnsi="Times New Roman" w:cs="Times New Roman"/>
          <w:sz w:val="18"/>
          <w:szCs w:val="18"/>
        </w:rPr>
        <w:t>723-A3-300</w:t>
      </w:r>
      <w:r w:rsidRPr="00334050">
        <w:rPr>
          <w:rFonts w:ascii="Times New Roman" w:hAnsi="Times New Roman" w:cs="Times New Roman"/>
          <w:sz w:val="18"/>
          <w:szCs w:val="18"/>
        </w:rPr>
        <w:t xml:space="preserve"> “El desarrollo de</w:t>
      </w:r>
      <w:r>
        <w:rPr>
          <w:rFonts w:ascii="Times New Roman" w:hAnsi="Times New Roman" w:cs="Times New Roman"/>
          <w:sz w:val="18"/>
          <w:szCs w:val="18"/>
        </w:rPr>
        <w:t xml:space="preserve"> la identidad personal: apego y creencias religiosas. Estudio secuencial con jóvenes adolescentes de zonas urbanas de Costa Rica</w:t>
      </w:r>
      <w:r w:rsidRPr="00334050">
        <w:rPr>
          <w:rFonts w:ascii="Times New Roman" w:hAnsi="Times New Roman" w:cs="Times New Roman"/>
          <w:sz w:val="18"/>
          <w:szCs w:val="18"/>
        </w:rPr>
        <w:t xml:space="preserve">”, cuyo financiamiento ha sostenido la Vicerrectoría de </w:t>
      </w:r>
      <w:r>
        <w:rPr>
          <w:rFonts w:ascii="Times New Roman" w:hAnsi="Times New Roman" w:cs="Times New Roman"/>
          <w:sz w:val="18"/>
          <w:szCs w:val="18"/>
        </w:rPr>
        <w:t>Investigación de la Universidad de Costa Rica, asignado al Prof. Javier Tapia  Valladares. Los autores declaran que no ha existido ningún conflicto de intereses durante la realización de esta investigación.</w:t>
      </w:r>
    </w:p>
  </w:footnote>
  <w:footnote w:id="2">
    <w:p w14:paraId="5205E717" w14:textId="77777777" w:rsidR="00B90431" w:rsidRDefault="00B90431">
      <w:pPr>
        <w:pStyle w:val="Normal1"/>
        <w:spacing w:after="0" w:line="240" w:lineRule="auto"/>
      </w:pPr>
      <w:r>
        <w:rPr>
          <w:vertAlign w:val="superscript"/>
        </w:rPr>
        <w:footnoteRef/>
      </w:r>
      <w:r>
        <w:rPr>
          <w:sz w:val="20"/>
        </w:rPr>
        <w:t xml:space="preserve"> </w:t>
      </w:r>
      <w:r>
        <w:rPr>
          <w:rFonts w:ascii="Garamond" w:eastAsia="Garamond" w:hAnsi="Garamond" w:cs="Garamond"/>
          <w:sz w:val="18"/>
        </w:rPr>
        <w:t>“Cerrazón” o “identidad  cerrada” traduce el término utilizado por James Marcia en inglés “</w:t>
      </w:r>
      <w:proofErr w:type="spellStart"/>
      <w:r>
        <w:rPr>
          <w:rFonts w:ascii="Garamond" w:eastAsia="Garamond" w:hAnsi="Garamond" w:cs="Garamond"/>
          <w:sz w:val="18"/>
        </w:rPr>
        <w:t>Forclusion</w:t>
      </w:r>
      <w:proofErr w:type="spellEnd"/>
      <w:r>
        <w:rPr>
          <w:rFonts w:ascii="Garamond" w:eastAsia="Garamond" w:hAnsi="Garamond" w:cs="Garamond"/>
          <w:sz w:val="18"/>
        </w:rPr>
        <w:t xml:space="preserve">”, el cual, en algunos contextos de habla castellana se traduce también como “hipoteca” o “identidad hipotecada”. </w:t>
      </w:r>
    </w:p>
  </w:footnote>
  <w:footnote w:id="3">
    <w:p w14:paraId="50A406C9" w14:textId="41DA854D" w:rsidR="00B90431" w:rsidRPr="00314145" w:rsidRDefault="00B90431">
      <w:pPr>
        <w:pStyle w:val="FootnoteText"/>
        <w:rPr>
          <w:sz w:val="18"/>
          <w:szCs w:val="18"/>
        </w:rPr>
      </w:pPr>
      <w:r>
        <w:rPr>
          <w:rStyle w:val="FootnoteReference"/>
        </w:rPr>
        <w:footnoteRef/>
      </w:r>
      <w:r>
        <w:t xml:space="preserve"> </w:t>
      </w:r>
      <w:r w:rsidRPr="00314145">
        <w:rPr>
          <w:rFonts w:ascii="Garamond" w:eastAsia="Garamond" w:hAnsi="Garamond" w:cs="Garamond"/>
          <w:sz w:val="18"/>
          <w:szCs w:val="18"/>
        </w:rPr>
        <w:t xml:space="preserve">Cabe hacer notar que en un estudio de </w:t>
      </w:r>
      <w:proofErr w:type="spellStart"/>
      <w:r w:rsidRPr="00314145">
        <w:rPr>
          <w:rFonts w:ascii="Garamond" w:eastAsia="Garamond" w:hAnsi="Garamond" w:cs="Garamond"/>
          <w:sz w:val="18"/>
          <w:szCs w:val="18"/>
        </w:rPr>
        <w:t>Zeifman</w:t>
      </w:r>
      <w:proofErr w:type="spellEnd"/>
      <w:r w:rsidRPr="00314145">
        <w:rPr>
          <w:rFonts w:ascii="Garamond" w:eastAsia="Garamond" w:hAnsi="Garamond" w:cs="Garamond"/>
          <w:sz w:val="18"/>
          <w:szCs w:val="18"/>
        </w:rPr>
        <w:t xml:space="preserve"> y </w:t>
      </w:r>
      <w:proofErr w:type="spellStart"/>
      <w:r w:rsidRPr="00314145">
        <w:rPr>
          <w:rFonts w:ascii="Garamond" w:eastAsia="Garamond" w:hAnsi="Garamond" w:cs="Garamond"/>
          <w:sz w:val="18"/>
          <w:szCs w:val="18"/>
        </w:rPr>
        <w:t>Hazan</w:t>
      </w:r>
      <w:proofErr w:type="spellEnd"/>
      <w:r w:rsidRPr="00314145">
        <w:rPr>
          <w:rFonts w:ascii="Garamond" w:eastAsia="Garamond" w:hAnsi="Garamond" w:cs="Garamond"/>
          <w:sz w:val="18"/>
          <w:szCs w:val="18"/>
        </w:rPr>
        <w:t xml:space="preserve"> (2008) se encontró que jóvenes en relaciones de pareja románticas podían experimentar apego hacia estas parejas, incluyendo las funciones de base segura, refugio seguro y protesta ante la separación.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CD43" w14:textId="77777777" w:rsidR="00B90431" w:rsidRDefault="00B90431" w:rsidP="009A357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95EE8" w14:textId="77777777" w:rsidR="00B90431" w:rsidRDefault="00B90431" w:rsidP="009A357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15B27" w14:textId="77777777" w:rsidR="00B90431" w:rsidRPr="00E6772C" w:rsidRDefault="00B90431" w:rsidP="009A3575">
    <w:pPr>
      <w:pStyle w:val="Header"/>
      <w:framePr w:wrap="around" w:vAnchor="text" w:hAnchor="margin" w:xAlign="right" w:y="1"/>
      <w:rPr>
        <w:rStyle w:val="PageNumber"/>
        <w:rFonts w:ascii="Garamond" w:hAnsi="Garamond"/>
      </w:rPr>
    </w:pPr>
    <w:r w:rsidRPr="00E6772C">
      <w:rPr>
        <w:rStyle w:val="PageNumber"/>
        <w:rFonts w:ascii="Garamond" w:hAnsi="Garamond"/>
      </w:rPr>
      <w:fldChar w:fldCharType="begin"/>
    </w:r>
    <w:r w:rsidRPr="00E6772C">
      <w:rPr>
        <w:rStyle w:val="PageNumber"/>
        <w:rFonts w:ascii="Garamond" w:hAnsi="Garamond"/>
      </w:rPr>
      <w:instrText xml:space="preserve">PAGE  </w:instrText>
    </w:r>
    <w:r w:rsidRPr="00E6772C">
      <w:rPr>
        <w:rStyle w:val="PageNumber"/>
        <w:rFonts w:ascii="Garamond" w:hAnsi="Garamond"/>
      </w:rPr>
      <w:fldChar w:fldCharType="separate"/>
    </w:r>
    <w:r w:rsidR="005B6778">
      <w:rPr>
        <w:rStyle w:val="PageNumber"/>
        <w:rFonts w:ascii="Garamond" w:hAnsi="Garamond"/>
        <w:noProof/>
      </w:rPr>
      <w:t>1</w:t>
    </w:r>
    <w:r w:rsidRPr="00E6772C">
      <w:rPr>
        <w:rStyle w:val="PageNumber"/>
        <w:rFonts w:ascii="Garamond" w:hAnsi="Garamond"/>
      </w:rPr>
      <w:fldChar w:fldCharType="end"/>
    </w:r>
  </w:p>
  <w:p w14:paraId="0BD5BF88" w14:textId="77777777" w:rsidR="00B90431" w:rsidRDefault="00B90431" w:rsidP="009A3575">
    <w:pPr>
      <w:pStyle w:val="Normal1"/>
      <w:tabs>
        <w:tab w:val="center" w:pos="4419"/>
        <w:tab w:val="right" w:pos="8838"/>
      </w:tabs>
      <w:spacing w:after="0" w:line="240" w:lineRule="auto"/>
      <w:ind w:right="360"/>
      <w:jc w:val="right"/>
    </w:pPr>
    <w:r>
      <w:rPr>
        <w:rFonts w:ascii="Garamond" w:eastAsia="Garamond" w:hAnsi="Garamond" w:cs="Garamond"/>
        <w:sz w:val="18"/>
      </w:rPr>
      <w:t>Identidad personal y apego</w:t>
    </w:r>
  </w:p>
  <w:p w14:paraId="222188AB" w14:textId="77777777" w:rsidR="00B90431" w:rsidRDefault="00B90431">
    <w:pPr>
      <w:pStyle w:val="Normal1"/>
      <w:tabs>
        <w:tab w:val="center" w:pos="4419"/>
        <w:tab w:val="right" w:pos="8838"/>
      </w:tabs>
      <w:spacing w:after="0" w:line="240" w:lineRule="auto"/>
    </w:pPr>
  </w:p>
  <w:p w14:paraId="7B84CDCD" w14:textId="77777777" w:rsidR="00B90431" w:rsidRDefault="00B90431">
    <w:pPr>
      <w:pStyle w:val="Normal1"/>
      <w:tabs>
        <w:tab w:val="center" w:pos="4419"/>
        <w:tab w:val="right" w:pos="8838"/>
      </w:tabs>
      <w:spacing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4522C"/>
    <w:multiLevelType w:val="hybridMultilevel"/>
    <w:tmpl w:val="3D543B06"/>
    <w:lvl w:ilvl="0" w:tplc="5D9EDC20">
      <w:start w:val="2"/>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3BD5"/>
    <w:rsid w:val="000209F6"/>
    <w:rsid w:val="00020E99"/>
    <w:rsid w:val="000269C3"/>
    <w:rsid w:val="00032B98"/>
    <w:rsid w:val="00051DDF"/>
    <w:rsid w:val="00070279"/>
    <w:rsid w:val="00074EE4"/>
    <w:rsid w:val="000A0941"/>
    <w:rsid w:val="000A51EA"/>
    <w:rsid w:val="000C4526"/>
    <w:rsid w:val="000D01FC"/>
    <w:rsid w:val="000D6443"/>
    <w:rsid w:val="001053D6"/>
    <w:rsid w:val="00110112"/>
    <w:rsid w:val="0011018B"/>
    <w:rsid w:val="00115F6B"/>
    <w:rsid w:val="001207B6"/>
    <w:rsid w:val="00194A01"/>
    <w:rsid w:val="001E556A"/>
    <w:rsid w:val="001F246F"/>
    <w:rsid w:val="00212518"/>
    <w:rsid w:val="00246669"/>
    <w:rsid w:val="00270A87"/>
    <w:rsid w:val="002862FB"/>
    <w:rsid w:val="002B088C"/>
    <w:rsid w:val="002D5114"/>
    <w:rsid w:val="00307F3D"/>
    <w:rsid w:val="00314145"/>
    <w:rsid w:val="00323F65"/>
    <w:rsid w:val="00367851"/>
    <w:rsid w:val="00397B84"/>
    <w:rsid w:val="003D6284"/>
    <w:rsid w:val="003D7781"/>
    <w:rsid w:val="0040021E"/>
    <w:rsid w:val="004138A9"/>
    <w:rsid w:val="00421FDB"/>
    <w:rsid w:val="004233B7"/>
    <w:rsid w:val="004563FC"/>
    <w:rsid w:val="00463D23"/>
    <w:rsid w:val="0048703C"/>
    <w:rsid w:val="004B32E4"/>
    <w:rsid w:val="004C269F"/>
    <w:rsid w:val="004F1754"/>
    <w:rsid w:val="0054673F"/>
    <w:rsid w:val="005468FC"/>
    <w:rsid w:val="005B6778"/>
    <w:rsid w:val="005B7CA5"/>
    <w:rsid w:val="0061593E"/>
    <w:rsid w:val="00650E19"/>
    <w:rsid w:val="00654253"/>
    <w:rsid w:val="006969A6"/>
    <w:rsid w:val="006A0FD9"/>
    <w:rsid w:val="006B3246"/>
    <w:rsid w:val="0070409E"/>
    <w:rsid w:val="00713D7F"/>
    <w:rsid w:val="00716AC9"/>
    <w:rsid w:val="00735EAE"/>
    <w:rsid w:val="00744DF0"/>
    <w:rsid w:val="00751CF6"/>
    <w:rsid w:val="0077013F"/>
    <w:rsid w:val="00770C44"/>
    <w:rsid w:val="0078027E"/>
    <w:rsid w:val="007D340B"/>
    <w:rsid w:val="007E7531"/>
    <w:rsid w:val="00822C05"/>
    <w:rsid w:val="008428B9"/>
    <w:rsid w:val="00857A87"/>
    <w:rsid w:val="0088502E"/>
    <w:rsid w:val="00930CD5"/>
    <w:rsid w:val="0093115E"/>
    <w:rsid w:val="00943054"/>
    <w:rsid w:val="0097762D"/>
    <w:rsid w:val="009A3575"/>
    <w:rsid w:val="009E2911"/>
    <w:rsid w:val="009F4923"/>
    <w:rsid w:val="009F6370"/>
    <w:rsid w:val="00A275A8"/>
    <w:rsid w:val="00A40A52"/>
    <w:rsid w:val="00A47C12"/>
    <w:rsid w:val="00A643CA"/>
    <w:rsid w:val="00A71023"/>
    <w:rsid w:val="00B10B0D"/>
    <w:rsid w:val="00B15D43"/>
    <w:rsid w:val="00B43075"/>
    <w:rsid w:val="00B63BD5"/>
    <w:rsid w:val="00B90431"/>
    <w:rsid w:val="00B91A23"/>
    <w:rsid w:val="00BA65CC"/>
    <w:rsid w:val="00C032F4"/>
    <w:rsid w:val="00C341F8"/>
    <w:rsid w:val="00C3721B"/>
    <w:rsid w:val="00C51983"/>
    <w:rsid w:val="00C62D73"/>
    <w:rsid w:val="00C96564"/>
    <w:rsid w:val="00CB35B6"/>
    <w:rsid w:val="00CC1F9E"/>
    <w:rsid w:val="00CE3491"/>
    <w:rsid w:val="00D06D09"/>
    <w:rsid w:val="00D438A5"/>
    <w:rsid w:val="00D53F1E"/>
    <w:rsid w:val="00D9355D"/>
    <w:rsid w:val="00DD5772"/>
    <w:rsid w:val="00DE5DA4"/>
    <w:rsid w:val="00E07782"/>
    <w:rsid w:val="00E11EF9"/>
    <w:rsid w:val="00E50A9F"/>
    <w:rsid w:val="00E61254"/>
    <w:rsid w:val="00E6772C"/>
    <w:rsid w:val="00E925AF"/>
    <w:rsid w:val="00EB1EA4"/>
    <w:rsid w:val="00EF56E2"/>
    <w:rsid w:val="00F0767C"/>
    <w:rsid w:val="00F31EEE"/>
    <w:rsid w:val="00F44BAA"/>
    <w:rsid w:val="00F647BA"/>
    <w:rsid w:val="00F8192D"/>
    <w:rsid w:val="00F8386B"/>
    <w:rsid w:val="00FF202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56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rPr>
      <w:sz w:val="24"/>
    </w:rPr>
    <w:tblPr>
      <w:tblStyleRowBandSize w:val="1"/>
      <w:tblStyleColBandSize w:val="1"/>
      <w:tblInd w:w="0" w:type="dxa"/>
      <w:tblCellMar>
        <w:top w:w="0" w:type="dxa"/>
        <w:left w:w="115" w:type="dxa"/>
        <w:bottom w:w="0"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770C4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0C44"/>
    <w:rPr>
      <w:rFonts w:ascii="Lucida Grande" w:hAnsi="Lucida Grande"/>
      <w:sz w:val="18"/>
      <w:szCs w:val="18"/>
    </w:rPr>
  </w:style>
  <w:style w:type="paragraph" w:styleId="FootnoteText">
    <w:name w:val="footnote text"/>
    <w:basedOn w:val="Normal"/>
    <w:link w:val="FootnoteTextChar"/>
    <w:uiPriority w:val="99"/>
    <w:unhideWhenUsed/>
    <w:rsid w:val="00770C44"/>
    <w:pPr>
      <w:spacing w:after="0" w:line="240" w:lineRule="auto"/>
    </w:pPr>
    <w:rPr>
      <w:sz w:val="24"/>
      <w:szCs w:val="24"/>
    </w:rPr>
  </w:style>
  <w:style w:type="character" w:customStyle="1" w:styleId="FootnoteTextChar">
    <w:name w:val="Footnote Text Char"/>
    <w:basedOn w:val="DefaultParagraphFont"/>
    <w:link w:val="FootnoteText"/>
    <w:uiPriority w:val="99"/>
    <w:rsid w:val="00770C44"/>
    <w:rPr>
      <w:sz w:val="24"/>
      <w:szCs w:val="24"/>
    </w:rPr>
  </w:style>
  <w:style w:type="character" w:styleId="FootnoteReference">
    <w:name w:val="footnote reference"/>
    <w:basedOn w:val="DefaultParagraphFont"/>
    <w:uiPriority w:val="99"/>
    <w:unhideWhenUsed/>
    <w:rsid w:val="00770C44"/>
    <w:rPr>
      <w:vertAlign w:val="superscript"/>
    </w:rPr>
  </w:style>
  <w:style w:type="character" w:styleId="CommentReference">
    <w:name w:val="annotation reference"/>
    <w:basedOn w:val="DefaultParagraphFont"/>
    <w:uiPriority w:val="99"/>
    <w:semiHidden/>
    <w:unhideWhenUsed/>
    <w:rsid w:val="0097762D"/>
    <w:rPr>
      <w:sz w:val="18"/>
      <w:szCs w:val="18"/>
    </w:rPr>
  </w:style>
  <w:style w:type="paragraph" w:styleId="CommentText">
    <w:name w:val="annotation text"/>
    <w:basedOn w:val="Normal"/>
    <w:link w:val="CommentTextChar"/>
    <w:uiPriority w:val="99"/>
    <w:semiHidden/>
    <w:unhideWhenUsed/>
    <w:rsid w:val="0097762D"/>
    <w:pPr>
      <w:spacing w:line="240" w:lineRule="auto"/>
    </w:pPr>
    <w:rPr>
      <w:sz w:val="24"/>
      <w:szCs w:val="24"/>
    </w:rPr>
  </w:style>
  <w:style w:type="character" w:customStyle="1" w:styleId="CommentTextChar">
    <w:name w:val="Comment Text Char"/>
    <w:basedOn w:val="DefaultParagraphFont"/>
    <w:link w:val="CommentText"/>
    <w:uiPriority w:val="99"/>
    <w:semiHidden/>
    <w:rsid w:val="0097762D"/>
    <w:rPr>
      <w:sz w:val="24"/>
      <w:szCs w:val="24"/>
    </w:rPr>
  </w:style>
  <w:style w:type="paragraph" w:styleId="CommentSubject">
    <w:name w:val="annotation subject"/>
    <w:basedOn w:val="CommentText"/>
    <w:next w:val="CommentText"/>
    <w:link w:val="CommentSubjectChar"/>
    <w:uiPriority w:val="99"/>
    <w:semiHidden/>
    <w:unhideWhenUsed/>
    <w:rsid w:val="0097762D"/>
    <w:rPr>
      <w:b/>
      <w:bCs/>
      <w:sz w:val="20"/>
      <w:szCs w:val="20"/>
    </w:rPr>
  </w:style>
  <w:style w:type="character" w:customStyle="1" w:styleId="CommentSubjectChar">
    <w:name w:val="Comment Subject Char"/>
    <w:basedOn w:val="CommentTextChar"/>
    <w:link w:val="CommentSubject"/>
    <w:uiPriority w:val="99"/>
    <w:semiHidden/>
    <w:rsid w:val="0097762D"/>
    <w:rPr>
      <w:b/>
      <w:bCs/>
      <w:sz w:val="20"/>
      <w:szCs w:val="24"/>
    </w:rPr>
  </w:style>
  <w:style w:type="paragraph" w:styleId="NormalWeb">
    <w:name w:val="Normal (Web)"/>
    <w:basedOn w:val="Normal"/>
    <w:uiPriority w:val="99"/>
    <w:semiHidden/>
    <w:unhideWhenUsed/>
    <w:rsid w:val="0077013F"/>
    <w:pPr>
      <w:spacing w:before="100" w:beforeAutospacing="1" w:after="100" w:afterAutospacing="1" w:line="240" w:lineRule="auto"/>
    </w:pPr>
    <w:rPr>
      <w:rFonts w:ascii="Times" w:hAnsi="Times" w:cs="Times New Roman"/>
      <w:color w:val="auto"/>
      <w:sz w:val="20"/>
    </w:rPr>
  </w:style>
  <w:style w:type="table" w:styleId="LightShading">
    <w:name w:val="Light Shading"/>
    <w:basedOn w:val="TableNormal"/>
    <w:uiPriority w:val="60"/>
    <w:rsid w:val="00194A01"/>
    <w:pPr>
      <w:spacing w:after="0" w:line="240" w:lineRule="auto"/>
    </w:pPr>
    <w:rPr>
      <w:rFonts w:asciiTheme="minorHAnsi" w:eastAsiaTheme="minorHAnsi" w:hAnsiTheme="minorHAnsi" w:cstheme="minorBidi"/>
      <w:color w:val="000000" w:themeColor="text1" w:themeShade="BF"/>
      <w:szCs w:val="22"/>
      <w:lang w:val="es-C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94A01"/>
    <w:pPr>
      <w:ind w:left="720"/>
      <w:contextualSpacing/>
    </w:pPr>
    <w:rPr>
      <w:rFonts w:asciiTheme="minorHAnsi" w:eastAsiaTheme="minorHAnsi" w:hAnsiTheme="minorHAnsi" w:cstheme="minorBidi"/>
      <w:color w:val="auto"/>
      <w:szCs w:val="22"/>
      <w:lang w:val="es-CR"/>
    </w:rPr>
  </w:style>
  <w:style w:type="table" w:styleId="TableGrid">
    <w:name w:val="Table Grid"/>
    <w:basedOn w:val="TableNormal"/>
    <w:uiPriority w:val="59"/>
    <w:rsid w:val="000D0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233B7"/>
    <w:rPr>
      <w:color w:val="0000FF"/>
      <w:u w:val="single"/>
    </w:rPr>
  </w:style>
  <w:style w:type="paragraph" w:styleId="Revision">
    <w:name w:val="Revision"/>
    <w:hidden/>
    <w:uiPriority w:val="99"/>
    <w:semiHidden/>
    <w:rsid w:val="00DD5772"/>
    <w:pPr>
      <w:spacing w:after="0" w:line="240" w:lineRule="auto"/>
    </w:pPr>
  </w:style>
  <w:style w:type="paragraph" w:styleId="Header">
    <w:name w:val="header"/>
    <w:basedOn w:val="Normal"/>
    <w:link w:val="HeaderChar"/>
    <w:uiPriority w:val="99"/>
    <w:unhideWhenUsed/>
    <w:rsid w:val="00B91A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B91A23"/>
  </w:style>
  <w:style w:type="paragraph" w:styleId="Footer">
    <w:name w:val="footer"/>
    <w:basedOn w:val="Normal"/>
    <w:link w:val="FooterChar"/>
    <w:uiPriority w:val="99"/>
    <w:unhideWhenUsed/>
    <w:rsid w:val="00B91A23"/>
    <w:pPr>
      <w:tabs>
        <w:tab w:val="center" w:pos="4419"/>
        <w:tab w:val="right" w:pos="8838"/>
      </w:tabs>
      <w:spacing w:after="0" w:line="240" w:lineRule="auto"/>
    </w:pPr>
  </w:style>
  <w:style w:type="character" w:customStyle="1" w:styleId="FooterChar">
    <w:name w:val="Footer Char"/>
    <w:basedOn w:val="DefaultParagraphFont"/>
    <w:link w:val="Footer"/>
    <w:uiPriority w:val="99"/>
    <w:rsid w:val="00B91A23"/>
  </w:style>
  <w:style w:type="character" w:styleId="PageNumber">
    <w:name w:val="page number"/>
    <w:basedOn w:val="DefaultParagraphFont"/>
    <w:uiPriority w:val="99"/>
    <w:semiHidden/>
    <w:unhideWhenUsed/>
    <w:rsid w:val="009A3575"/>
  </w:style>
  <w:style w:type="paragraph" w:styleId="NoSpacing">
    <w:name w:val="No Spacing"/>
    <w:uiPriority w:val="1"/>
    <w:qFormat/>
    <w:rsid w:val="000A51E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rPr>
      <w:sz w:val="24"/>
    </w:rPr>
    <w:tblPr>
      <w:tblStyleRowBandSize w:val="1"/>
      <w:tblStyleColBandSize w:val="1"/>
      <w:tblInd w:w="0" w:type="dxa"/>
      <w:tblCellMar>
        <w:top w:w="0" w:type="dxa"/>
        <w:left w:w="115" w:type="dxa"/>
        <w:bottom w:w="0"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770C4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0C44"/>
    <w:rPr>
      <w:rFonts w:ascii="Lucida Grande" w:hAnsi="Lucida Grande"/>
      <w:sz w:val="18"/>
      <w:szCs w:val="18"/>
    </w:rPr>
  </w:style>
  <w:style w:type="paragraph" w:styleId="FootnoteText">
    <w:name w:val="footnote text"/>
    <w:basedOn w:val="Normal"/>
    <w:link w:val="FootnoteTextChar"/>
    <w:uiPriority w:val="99"/>
    <w:unhideWhenUsed/>
    <w:rsid w:val="00770C44"/>
    <w:pPr>
      <w:spacing w:after="0" w:line="240" w:lineRule="auto"/>
    </w:pPr>
    <w:rPr>
      <w:sz w:val="24"/>
      <w:szCs w:val="24"/>
    </w:rPr>
  </w:style>
  <w:style w:type="character" w:customStyle="1" w:styleId="FootnoteTextChar">
    <w:name w:val="Footnote Text Char"/>
    <w:basedOn w:val="DefaultParagraphFont"/>
    <w:link w:val="FootnoteText"/>
    <w:uiPriority w:val="99"/>
    <w:rsid w:val="00770C44"/>
    <w:rPr>
      <w:sz w:val="24"/>
      <w:szCs w:val="24"/>
    </w:rPr>
  </w:style>
  <w:style w:type="character" w:styleId="FootnoteReference">
    <w:name w:val="footnote reference"/>
    <w:basedOn w:val="DefaultParagraphFont"/>
    <w:uiPriority w:val="99"/>
    <w:unhideWhenUsed/>
    <w:rsid w:val="00770C44"/>
    <w:rPr>
      <w:vertAlign w:val="superscript"/>
    </w:rPr>
  </w:style>
  <w:style w:type="character" w:styleId="CommentReference">
    <w:name w:val="annotation reference"/>
    <w:basedOn w:val="DefaultParagraphFont"/>
    <w:uiPriority w:val="99"/>
    <w:semiHidden/>
    <w:unhideWhenUsed/>
    <w:rsid w:val="0097762D"/>
    <w:rPr>
      <w:sz w:val="18"/>
      <w:szCs w:val="18"/>
    </w:rPr>
  </w:style>
  <w:style w:type="paragraph" w:styleId="CommentText">
    <w:name w:val="annotation text"/>
    <w:basedOn w:val="Normal"/>
    <w:link w:val="CommentTextChar"/>
    <w:uiPriority w:val="99"/>
    <w:semiHidden/>
    <w:unhideWhenUsed/>
    <w:rsid w:val="0097762D"/>
    <w:pPr>
      <w:spacing w:line="240" w:lineRule="auto"/>
    </w:pPr>
    <w:rPr>
      <w:sz w:val="24"/>
      <w:szCs w:val="24"/>
    </w:rPr>
  </w:style>
  <w:style w:type="character" w:customStyle="1" w:styleId="CommentTextChar">
    <w:name w:val="Comment Text Char"/>
    <w:basedOn w:val="DefaultParagraphFont"/>
    <w:link w:val="CommentText"/>
    <w:uiPriority w:val="99"/>
    <w:semiHidden/>
    <w:rsid w:val="0097762D"/>
    <w:rPr>
      <w:sz w:val="24"/>
      <w:szCs w:val="24"/>
    </w:rPr>
  </w:style>
  <w:style w:type="paragraph" w:styleId="CommentSubject">
    <w:name w:val="annotation subject"/>
    <w:basedOn w:val="CommentText"/>
    <w:next w:val="CommentText"/>
    <w:link w:val="CommentSubjectChar"/>
    <w:uiPriority w:val="99"/>
    <w:semiHidden/>
    <w:unhideWhenUsed/>
    <w:rsid w:val="0097762D"/>
    <w:rPr>
      <w:b/>
      <w:bCs/>
      <w:sz w:val="20"/>
      <w:szCs w:val="20"/>
    </w:rPr>
  </w:style>
  <w:style w:type="character" w:customStyle="1" w:styleId="CommentSubjectChar">
    <w:name w:val="Comment Subject Char"/>
    <w:basedOn w:val="CommentTextChar"/>
    <w:link w:val="CommentSubject"/>
    <w:uiPriority w:val="99"/>
    <w:semiHidden/>
    <w:rsid w:val="0097762D"/>
    <w:rPr>
      <w:b/>
      <w:bCs/>
      <w:sz w:val="20"/>
      <w:szCs w:val="24"/>
    </w:rPr>
  </w:style>
  <w:style w:type="paragraph" w:styleId="NormalWeb">
    <w:name w:val="Normal (Web)"/>
    <w:basedOn w:val="Normal"/>
    <w:uiPriority w:val="99"/>
    <w:semiHidden/>
    <w:unhideWhenUsed/>
    <w:rsid w:val="0077013F"/>
    <w:pPr>
      <w:spacing w:before="100" w:beforeAutospacing="1" w:after="100" w:afterAutospacing="1" w:line="240" w:lineRule="auto"/>
    </w:pPr>
    <w:rPr>
      <w:rFonts w:ascii="Times" w:hAnsi="Times" w:cs="Times New Roman"/>
      <w:color w:val="auto"/>
      <w:sz w:val="20"/>
    </w:rPr>
  </w:style>
  <w:style w:type="table" w:styleId="LightShading">
    <w:name w:val="Light Shading"/>
    <w:basedOn w:val="TableNormal"/>
    <w:uiPriority w:val="60"/>
    <w:rsid w:val="00194A01"/>
    <w:pPr>
      <w:spacing w:after="0" w:line="240" w:lineRule="auto"/>
    </w:pPr>
    <w:rPr>
      <w:rFonts w:asciiTheme="minorHAnsi" w:eastAsiaTheme="minorHAnsi" w:hAnsiTheme="minorHAnsi" w:cstheme="minorBidi"/>
      <w:color w:val="000000" w:themeColor="text1" w:themeShade="BF"/>
      <w:szCs w:val="22"/>
      <w:lang w:val="es-C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94A01"/>
    <w:pPr>
      <w:ind w:left="720"/>
      <w:contextualSpacing/>
    </w:pPr>
    <w:rPr>
      <w:rFonts w:asciiTheme="minorHAnsi" w:eastAsiaTheme="minorHAnsi" w:hAnsiTheme="minorHAnsi" w:cstheme="minorBidi"/>
      <w:color w:val="auto"/>
      <w:szCs w:val="22"/>
      <w:lang w:val="es-CR"/>
    </w:rPr>
  </w:style>
  <w:style w:type="table" w:styleId="TableGrid">
    <w:name w:val="Table Grid"/>
    <w:basedOn w:val="TableNormal"/>
    <w:uiPriority w:val="59"/>
    <w:rsid w:val="000D0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233B7"/>
    <w:rPr>
      <w:color w:val="0000FF"/>
      <w:u w:val="single"/>
    </w:rPr>
  </w:style>
  <w:style w:type="paragraph" w:styleId="Revision">
    <w:name w:val="Revision"/>
    <w:hidden/>
    <w:uiPriority w:val="99"/>
    <w:semiHidden/>
    <w:rsid w:val="00DD5772"/>
    <w:pPr>
      <w:spacing w:after="0" w:line="240" w:lineRule="auto"/>
    </w:pPr>
  </w:style>
  <w:style w:type="paragraph" w:styleId="Header">
    <w:name w:val="header"/>
    <w:basedOn w:val="Normal"/>
    <w:link w:val="HeaderChar"/>
    <w:uiPriority w:val="99"/>
    <w:unhideWhenUsed/>
    <w:rsid w:val="00B91A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B91A23"/>
  </w:style>
  <w:style w:type="paragraph" w:styleId="Footer">
    <w:name w:val="footer"/>
    <w:basedOn w:val="Normal"/>
    <w:link w:val="FooterChar"/>
    <w:uiPriority w:val="99"/>
    <w:unhideWhenUsed/>
    <w:rsid w:val="00B91A23"/>
    <w:pPr>
      <w:tabs>
        <w:tab w:val="center" w:pos="4419"/>
        <w:tab w:val="right" w:pos="8838"/>
      </w:tabs>
      <w:spacing w:after="0" w:line="240" w:lineRule="auto"/>
    </w:pPr>
  </w:style>
  <w:style w:type="character" w:customStyle="1" w:styleId="FooterChar">
    <w:name w:val="Footer Char"/>
    <w:basedOn w:val="DefaultParagraphFont"/>
    <w:link w:val="Footer"/>
    <w:uiPriority w:val="99"/>
    <w:rsid w:val="00B91A23"/>
  </w:style>
  <w:style w:type="character" w:styleId="PageNumber">
    <w:name w:val="page number"/>
    <w:basedOn w:val="DefaultParagraphFont"/>
    <w:uiPriority w:val="99"/>
    <w:semiHidden/>
    <w:unhideWhenUsed/>
    <w:rsid w:val="009A3575"/>
  </w:style>
  <w:style w:type="paragraph" w:styleId="NoSpacing">
    <w:name w:val="No Spacing"/>
    <w:uiPriority w:val="1"/>
    <w:qFormat/>
    <w:rsid w:val="000A5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477">
      <w:bodyDiv w:val="1"/>
      <w:marLeft w:val="0"/>
      <w:marRight w:val="0"/>
      <w:marTop w:val="0"/>
      <w:marBottom w:val="0"/>
      <w:divBdr>
        <w:top w:val="none" w:sz="0" w:space="0" w:color="auto"/>
        <w:left w:val="none" w:sz="0" w:space="0" w:color="auto"/>
        <w:bottom w:val="none" w:sz="0" w:space="0" w:color="auto"/>
        <w:right w:val="none" w:sz="0" w:space="0" w:color="auto"/>
      </w:divBdr>
    </w:div>
    <w:div w:id="186869967">
      <w:bodyDiv w:val="1"/>
      <w:marLeft w:val="0"/>
      <w:marRight w:val="0"/>
      <w:marTop w:val="0"/>
      <w:marBottom w:val="0"/>
      <w:divBdr>
        <w:top w:val="none" w:sz="0" w:space="0" w:color="auto"/>
        <w:left w:val="none" w:sz="0" w:space="0" w:color="auto"/>
        <w:bottom w:val="none" w:sz="0" w:space="0" w:color="auto"/>
        <w:right w:val="none" w:sz="0" w:space="0" w:color="auto"/>
      </w:divBdr>
    </w:div>
    <w:div w:id="204220007">
      <w:bodyDiv w:val="1"/>
      <w:marLeft w:val="0"/>
      <w:marRight w:val="0"/>
      <w:marTop w:val="0"/>
      <w:marBottom w:val="0"/>
      <w:divBdr>
        <w:top w:val="none" w:sz="0" w:space="0" w:color="auto"/>
        <w:left w:val="none" w:sz="0" w:space="0" w:color="auto"/>
        <w:bottom w:val="none" w:sz="0" w:space="0" w:color="auto"/>
        <w:right w:val="none" w:sz="0" w:space="0" w:color="auto"/>
      </w:divBdr>
    </w:div>
    <w:div w:id="266428077">
      <w:bodyDiv w:val="1"/>
      <w:marLeft w:val="0"/>
      <w:marRight w:val="0"/>
      <w:marTop w:val="0"/>
      <w:marBottom w:val="0"/>
      <w:divBdr>
        <w:top w:val="none" w:sz="0" w:space="0" w:color="auto"/>
        <w:left w:val="none" w:sz="0" w:space="0" w:color="auto"/>
        <w:bottom w:val="none" w:sz="0" w:space="0" w:color="auto"/>
        <w:right w:val="none" w:sz="0" w:space="0" w:color="auto"/>
      </w:divBdr>
    </w:div>
    <w:div w:id="440537608">
      <w:bodyDiv w:val="1"/>
      <w:marLeft w:val="0"/>
      <w:marRight w:val="0"/>
      <w:marTop w:val="0"/>
      <w:marBottom w:val="0"/>
      <w:divBdr>
        <w:top w:val="none" w:sz="0" w:space="0" w:color="auto"/>
        <w:left w:val="none" w:sz="0" w:space="0" w:color="auto"/>
        <w:bottom w:val="none" w:sz="0" w:space="0" w:color="auto"/>
        <w:right w:val="none" w:sz="0" w:space="0" w:color="auto"/>
      </w:divBdr>
    </w:div>
    <w:div w:id="511917334">
      <w:bodyDiv w:val="1"/>
      <w:marLeft w:val="0"/>
      <w:marRight w:val="0"/>
      <w:marTop w:val="0"/>
      <w:marBottom w:val="0"/>
      <w:divBdr>
        <w:top w:val="none" w:sz="0" w:space="0" w:color="auto"/>
        <w:left w:val="none" w:sz="0" w:space="0" w:color="auto"/>
        <w:bottom w:val="none" w:sz="0" w:space="0" w:color="auto"/>
        <w:right w:val="none" w:sz="0" w:space="0" w:color="auto"/>
      </w:divBdr>
    </w:div>
    <w:div w:id="640041402">
      <w:bodyDiv w:val="1"/>
      <w:marLeft w:val="0"/>
      <w:marRight w:val="0"/>
      <w:marTop w:val="0"/>
      <w:marBottom w:val="0"/>
      <w:divBdr>
        <w:top w:val="none" w:sz="0" w:space="0" w:color="auto"/>
        <w:left w:val="none" w:sz="0" w:space="0" w:color="auto"/>
        <w:bottom w:val="none" w:sz="0" w:space="0" w:color="auto"/>
        <w:right w:val="none" w:sz="0" w:space="0" w:color="auto"/>
      </w:divBdr>
    </w:div>
    <w:div w:id="764110857">
      <w:bodyDiv w:val="1"/>
      <w:marLeft w:val="0"/>
      <w:marRight w:val="0"/>
      <w:marTop w:val="0"/>
      <w:marBottom w:val="0"/>
      <w:divBdr>
        <w:top w:val="none" w:sz="0" w:space="0" w:color="auto"/>
        <w:left w:val="none" w:sz="0" w:space="0" w:color="auto"/>
        <w:bottom w:val="none" w:sz="0" w:space="0" w:color="auto"/>
        <w:right w:val="none" w:sz="0" w:space="0" w:color="auto"/>
      </w:divBdr>
    </w:div>
    <w:div w:id="1058433407">
      <w:bodyDiv w:val="1"/>
      <w:marLeft w:val="0"/>
      <w:marRight w:val="0"/>
      <w:marTop w:val="0"/>
      <w:marBottom w:val="0"/>
      <w:divBdr>
        <w:top w:val="none" w:sz="0" w:space="0" w:color="auto"/>
        <w:left w:val="none" w:sz="0" w:space="0" w:color="auto"/>
        <w:bottom w:val="none" w:sz="0" w:space="0" w:color="auto"/>
        <w:right w:val="none" w:sz="0" w:space="0" w:color="auto"/>
      </w:divBdr>
    </w:div>
    <w:div w:id="1188373125">
      <w:bodyDiv w:val="1"/>
      <w:marLeft w:val="0"/>
      <w:marRight w:val="0"/>
      <w:marTop w:val="0"/>
      <w:marBottom w:val="0"/>
      <w:divBdr>
        <w:top w:val="none" w:sz="0" w:space="0" w:color="auto"/>
        <w:left w:val="none" w:sz="0" w:space="0" w:color="auto"/>
        <w:bottom w:val="none" w:sz="0" w:space="0" w:color="auto"/>
        <w:right w:val="none" w:sz="0" w:space="0" w:color="auto"/>
      </w:divBdr>
    </w:div>
    <w:div w:id="1204902904">
      <w:bodyDiv w:val="1"/>
      <w:marLeft w:val="0"/>
      <w:marRight w:val="0"/>
      <w:marTop w:val="0"/>
      <w:marBottom w:val="0"/>
      <w:divBdr>
        <w:top w:val="none" w:sz="0" w:space="0" w:color="auto"/>
        <w:left w:val="none" w:sz="0" w:space="0" w:color="auto"/>
        <w:bottom w:val="none" w:sz="0" w:space="0" w:color="auto"/>
        <w:right w:val="none" w:sz="0" w:space="0" w:color="auto"/>
      </w:divBdr>
    </w:div>
    <w:div w:id="1452742720">
      <w:bodyDiv w:val="1"/>
      <w:marLeft w:val="0"/>
      <w:marRight w:val="0"/>
      <w:marTop w:val="0"/>
      <w:marBottom w:val="0"/>
      <w:divBdr>
        <w:top w:val="none" w:sz="0" w:space="0" w:color="auto"/>
        <w:left w:val="none" w:sz="0" w:space="0" w:color="auto"/>
        <w:bottom w:val="none" w:sz="0" w:space="0" w:color="auto"/>
        <w:right w:val="none" w:sz="0" w:space="0" w:color="auto"/>
      </w:divBdr>
    </w:div>
    <w:div w:id="1704355086">
      <w:bodyDiv w:val="1"/>
      <w:marLeft w:val="0"/>
      <w:marRight w:val="0"/>
      <w:marTop w:val="0"/>
      <w:marBottom w:val="0"/>
      <w:divBdr>
        <w:top w:val="none" w:sz="0" w:space="0" w:color="auto"/>
        <w:left w:val="none" w:sz="0" w:space="0" w:color="auto"/>
        <w:bottom w:val="none" w:sz="0" w:space="0" w:color="auto"/>
        <w:right w:val="none" w:sz="0" w:space="0" w:color="auto"/>
      </w:divBdr>
    </w:div>
    <w:div w:id="1732464861">
      <w:bodyDiv w:val="1"/>
      <w:marLeft w:val="0"/>
      <w:marRight w:val="0"/>
      <w:marTop w:val="0"/>
      <w:marBottom w:val="0"/>
      <w:divBdr>
        <w:top w:val="none" w:sz="0" w:space="0" w:color="auto"/>
        <w:left w:val="none" w:sz="0" w:space="0" w:color="auto"/>
        <w:bottom w:val="none" w:sz="0" w:space="0" w:color="auto"/>
        <w:right w:val="none" w:sz="0" w:space="0" w:color="auto"/>
      </w:divBdr>
    </w:div>
    <w:div w:id="1792285047">
      <w:bodyDiv w:val="1"/>
      <w:marLeft w:val="0"/>
      <w:marRight w:val="0"/>
      <w:marTop w:val="0"/>
      <w:marBottom w:val="0"/>
      <w:divBdr>
        <w:top w:val="none" w:sz="0" w:space="0" w:color="auto"/>
        <w:left w:val="none" w:sz="0" w:space="0" w:color="auto"/>
        <w:bottom w:val="none" w:sz="0" w:space="0" w:color="auto"/>
        <w:right w:val="none" w:sz="0" w:space="0" w:color="auto"/>
      </w:divBdr>
    </w:div>
    <w:div w:id="18509443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pps.isiknowledge.com/OneClickSearch.do?product=CCC&amp;search_mode=OneClickSearch&amp;db_id=&amp;SID=4B7Km8hpdGf7FALKJn9&amp;field=AU&amp;value=Samuolis,%20J&amp;ut=000170131200007&amp;pos=1" TargetMode="External"/><Relationship Id="rId20" Type="http://schemas.openxmlformats.org/officeDocument/2006/relationships/theme" Target="theme/theme1.xml"/><Relationship Id="rId10" Type="http://schemas.openxmlformats.org/officeDocument/2006/relationships/hyperlink" Target="http://apps.isiknowledge.com/OneClickSearch.do?product=CCC&amp;search_mode=OneClickSearch&amp;db_id=&amp;SID=4B7Km8hpdGf7FALKJn9&amp;field=AU&amp;value=Layburn,%20K&amp;ut=000170131200007&amp;pos=2" TargetMode="External"/><Relationship Id="rId11" Type="http://schemas.openxmlformats.org/officeDocument/2006/relationships/hyperlink" Target="http://apps.isiknowledge.com/OneClickSearch.do?product=CCC&amp;search_mode=OneClickSearch&amp;db_id=&amp;SID=4B7Km8hpdGf7FALKJn9&amp;field=AU&amp;value=Schiaffino,%20KM&amp;ut=000170131200007&amp;pos=3" TargetMode="External"/><Relationship Id="rId12" Type="http://schemas.openxmlformats.org/officeDocument/2006/relationships/hyperlink" Target="http://apps.isiknowledge.com/OneClickSearch.do?product=CCC&amp;search_mode=OneClickSearch&amp;db_id=&amp;SID=4B7Km8hpdGf7FALKJn9&amp;field=AU&amp;value=Reich,%20WA&amp;ut=000177409400004&amp;pos=1" TargetMode="External"/><Relationship Id="rId13" Type="http://schemas.openxmlformats.org/officeDocument/2006/relationships/hyperlink" Target="http://apps.isiknowledge.com/OneClickSearch.do?product=CCC&amp;search_mode=OneClickSearch&amp;db_id=&amp;SID=4B7Km8hpdGf7FALKJn9&amp;field=AU&amp;value=Reich,%20WA&amp;ut=000177409400004&amp;pos=1" TargetMode="External"/><Relationship Id="rId14" Type="http://schemas.openxmlformats.org/officeDocument/2006/relationships/hyperlink" Target="http://apps.isiknowledge.com/OneClickSearch.do?product=CCC&amp;search_mode=OneClickSearch&amp;db_id=&amp;SID=4B7Km8hpdGf7FALKJn9&amp;field=AU&amp;value=Reich,%20WA&amp;ut=000177409400004&amp;pos=1" TargetMode="External"/><Relationship Id="rId15" Type="http://schemas.openxmlformats.org/officeDocument/2006/relationships/hyperlink" Target="http://apps.isiknowledge.com/OneClickSearch.do?product=CCC&amp;search_mode=OneClickSearch&amp;db_id=&amp;SID=4B7Km8hpdGf7FALKJn9&amp;field=AU&amp;value=Siegel,%20HI&amp;ut=000177409400004&amp;pos=2"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2F16-892E-1F47-BB85-67DD1AE1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27</Pages>
  <Words>9321</Words>
  <Characters>53135</Characters>
  <Application>Microsoft Macintosh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Portillo</cp:lastModifiedBy>
  <cp:revision>77</cp:revision>
  <dcterms:created xsi:type="dcterms:W3CDTF">2015-04-21T04:12:00Z</dcterms:created>
  <dcterms:modified xsi:type="dcterms:W3CDTF">2015-05-13T02:26:00Z</dcterms:modified>
</cp:coreProperties>
</file>