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AF323" w14:textId="1738C0A0" w:rsidR="00E14818" w:rsidRPr="00FB6559" w:rsidRDefault="00E14818" w:rsidP="00E14818">
      <w:pPr>
        <w:spacing w:after="0" w:line="480" w:lineRule="auto"/>
        <w:rPr>
          <w:rFonts w:ascii="Times New Roman" w:hAnsi="Times New Roman" w:cs="Times New Roman"/>
          <w:b/>
          <w:bCs/>
          <w:color w:val="000000"/>
          <w:sz w:val="24"/>
          <w:szCs w:val="24"/>
          <w:shd w:val="clear" w:color="auto" w:fill="FFFFFF"/>
        </w:rPr>
      </w:pPr>
      <w:r w:rsidRPr="00FB6559">
        <w:rPr>
          <w:rFonts w:ascii="Times New Roman" w:hAnsi="Times New Roman" w:cs="Times New Roman"/>
          <w:b/>
          <w:bCs/>
          <w:color w:val="000000"/>
          <w:sz w:val="24"/>
          <w:szCs w:val="24"/>
          <w:shd w:val="clear" w:color="auto" w:fill="FFFFFF"/>
        </w:rPr>
        <w:t>Título abreviado: Psicología para el Buen Vivir</w:t>
      </w:r>
    </w:p>
    <w:p w14:paraId="315E5225" w14:textId="77777777" w:rsidR="00E14818" w:rsidRPr="00FB6559" w:rsidRDefault="00E14818" w:rsidP="001D3A2F">
      <w:pPr>
        <w:spacing w:after="0" w:line="480" w:lineRule="auto"/>
        <w:jc w:val="center"/>
        <w:rPr>
          <w:rFonts w:ascii="Times New Roman" w:hAnsi="Times New Roman" w:cs="Times New Roman"/>
          <w:b/>
          <w:bCs/>
          <w:color w:val="000000"/>
          <w:sz w:val="24"/>
          <w:szCs w:val="24"/>
          <w:shd w:val="clear" w:color="auto" w:fill="FFFFFF"/>
        </w:rPr>
      </w:pPr>
    </w:p>
    <w:p w14:paraId="05529263" w14:textId="0B7AA636" w:rsidR="008F40C8" w:rsidRPr="00FB6559" w:rsidRDefault="00B478D0" w:rsidP="001D3A2F">
      <w:pPr>
        <w:spacing w:after="0" w:line="480" w:lineRule="auto"/>
        <w:jc w:val="center"/>
        <w:rPr>
          <w:rFonts w:ascii="Times New Roman" w:hAnsi="Times New Roman" w:cs="Times New Roman"/>
          <w:b/>
          <w:bCs/>
          <w:color w:val="000000"/>
          <w:sz w:val="24"/>
          <w:szCs w:val="24"/>
          <w:shd w:val="clear" w:color="auto" w:fill="FFFFFF"/>
        </w:rPr>
      </w:pPr>
      <w:r w:rsidRPr="00FB6559">
        <w:rPr>
          <w:rFonts w:ascii="Times New Roman" w:hAnsi="Times New Roman" w:cs="Times New Roman"/>
          <w:b/>
          <w:bCs/>
          <w:color w:val="000000"/>
          <w:sz w:val="24"/>
          <w:szCs w:val="24"/>
          <w:shd w:val="clear" w:color="auto" w:fill="FFFFFF"/>
        </w:rPr>
        <w:t>Psicología c</w:t>
      </w:r>
      <w:r w:rsidR="00A91254" w:rsidRPr="00FB6559">
        <w:rPr>
          <w:rFonts w:ascii="Times New Roman" w:hAnsi="Times New Roman" w:cs="Times New Roman"/>
          <w:b/>
          <w:bCs/>
          <w:color w:val="000000"/>
          <w:sz w:val="24"/>
          <w:szCs w:val="24"/>
          <w:shd w:val="clear" w:color="auto" w:fill="FFFFFF"/>
        </w:rPr>
        <w:t xml:space="preserve">omunitaria </w:t>
      </w:r>
      <w:r w:rsidR="007C30A3" w:rsidRPr="00FB6559">
        <w:rPr>
          <w:rFonts w:ascii="Times New Roman" w:hAnsi="Times New Roman" w:cs="Times New Roman"/>
          <w:b/>
          <w:bCs/>
          <w:color w:val="000000"/>
          <w:sz w:val="24"/>
          <w:szCs w:val="24"/>
          <w:shd w:val="clear" w:color="auto" w:fill="FFFFFF"/>
        </w:rPr>
        <w:t>y</w:t>
      </w:r>
      <w:r w:rsidR="00A91254" w:rsidRPr="00FB6559">
        <w:rPr>
          <w:rFonts w:ascii="Times New Roman" w:hAnsi="Times New Roman" w:cs="Times New Roman"/>
          <w:b/>
          <w:bCs/>
          <w:color w:val="000000"/>
          <w:sz w:val="24"/>
          <w:szCs w:val="24"/>
          <w:shd w:val="clear" w:color="auto" w:fill="FFFFFF"/>
        </w:rPr>
        <w:t xml:space="preserve"> políticas sociales </w:t>
      </w:r>
      <w:r w:rsidR="007C30A3" w:rsidRPr="00FB6559">
        <w:rPr>
          <w:rFonts w:ascii="Times New Roman" w:hAnsi="Times New Roman" w:cs="Times New Roman"/>
          <w:b/>
          <w:bCs/>
          <w:color w:val="000000"/>
          <w:sz w:val="24"/>
          <w:szCs w:val="24"/>
          <w:shd w:val="clear" w:color="auto" w:fill="FFFFFF"/>
        </w:rPr>
        <w:t>para el</w:t>
      </w:r>
      <w:r w:rsidR="00A91254" w:rsidRPr="00FB6559">
        <w:rPr>
          <w:rFonts w:ascii="Times New Roman" w:hAnsi="Times New Roman" w:cs="Times New Roman"/>
          <w:b/>
          <w:bCs/>
          <w:color w:val="000000"/>
          <w:sz w:val="24"/>
          <w:szCs w:val="24"/>
          <w:shd w:val="clear" w:color="auto" w:fill="FFFFFF"/>
        </w:rPr>
        <w:t xml:space="preserve"> </w:t>
      </w:r>
      <w:r w:rsidR="00E14818" w:rsidRPr="00FB6559">
        <w:rPr>
          <w:rFonts w:ascii="Times New Roman" w:hAnsi="Times New Roman" w:cs="Times New Roman"/>
          <w:b/>
          <w:bCs/>
          <w:color w:val="000000"/>
          <w:sz w:val="24"/>
          <w:szCs w:val="24"/>
          <w:shd w:val="clear" w:color="auto" w:fill="FFFFFF"/>
        </w:rPr>
        <w:t>“</w:t>
      </w:r>
      <w:r w:rsidR="00A91254" w:rsidRPr="00FB6559">
        <w:rPr>
          <w:rFonts w:ascii="Times New Roman" w:hAnsi="Times New Roman" w:cs="Times New Roman"/>
          <w:b/>
          <w:bCs/>
          <w:color w:val="000000"/>
          <w:sz w:val="24"/>
          <w:szCs w:val="24"/>
          <w:shd w:val="clear" w:color="auto" w:fill="FFFFFF"/>
        </w:rPr>
        <w:t>Buen Vivir</w:t>
      </w:r>
      <w:r w:rsidR="00E14818" w:rsidRPr="00FB6559">
        <w:rPr>
          <w:rFonts w:ascii="Times New Roman" w:hAnsi="Times New Roman" w:cs="Times New Roman"/>
          <w:b/>
          <w:bCs/>
          <w:color w:val="000000"/>
          <w:sz w:val="24"/>
          <w:szCs w:val="24"/>
          <w:shd w:val="clear" w:color="auto" w:fill="FFFFFF"/>
        </w:rPr>
        <w:t>”</w:t>
      </w:r>
      <w:r w:rsidR="00A91254" w:rsidRPr="00FB6559">
        <w:rPr>
          <w:rFonts w:ascii="Times New Roman" w:hAnsi="Times New Roman" w:cs="Times New Roman"/>
          <w:b/>
          <w:bCs/>
          <w:color w:val="000000"/>
          <w:sz w:val="24"/>
          <w:szCs w:val="24"/>
          <w:shd w:val="clear" w:color="auto" w:fill="FFFFFF"/>
        </w:rPr>
        <w:t xml:space="preserve"> en Ecuador</w:t>
      </w:r>
    </w:p>
    <w:p w14:paraId="7EF1B02C" w14:textId="5412BBAB" w:rsidR="00E14818" w:rsidRPr="00FB6559" w:rsidRDefault="00E14818" w:rsidP="001D3A2F">
      <w:pPr>
        <w:spacing w:after="0" w:line="480" w:lineRule="auto"/>
        <w:jc w:val="center"/>
        <w:rPr>
          <w:rFonts w:ascii="Times New Roman" w:hAnsi="Times New Roman" w:cs="Times New Roman"/>
          <w:b/>
          <w:bCs/>
          <w:color w:val="000000"/>
          <w:sz w:val="24"/>
          <w:szCs w:val="24"/>
          <w:shd w:val="clear" w:color="auto" w:fill="FFFFFF"/>
          <w:lang w:val="en-US"/>
        </w:rPr>
      </w:pPr>
      <w:r w:rsidRPr="00FB6559">
        <w:rPr>
          <w:rFonts w:ascii="Times New Roman" w:hAnsi="Times New Roman" w:cs="Times New Roman"/>
          <w:b/>
          <w:bCs/>
          <w:color w:val="000000"/>
          <w:sz w:val="24"/>
          <w:szCs w:val="24"/>
          <w:shd w:val="clear" w:color="auto" w:fill="FFFFFF"/>
          <w:lang w:val="en-US"/>
        </w:rPr>
        <w:t>Community psychology and social policies for “</w:t>
      </w:r>
      <w:proofErr w:type="spellStart"/>
      <w:r w:rsidRPr="00FB6559">
        <w:rPr>
          <w:rFonts w:ascii="Times New Roman" w:hAnsi="Times New Roman" w:cs="Times New Roman"/>
          <w:b/>
          <w:bCs/>
          <w:color w:val="000000"/>
          <w:sz w:val="24"/>
          <w:szCs w:val="24"/>
          <w:shd w:val="clear" w:color="auto" w:fill="FFFFFF"/>
          <w:lang w:val="en-US"/>
        </w:rPr>
        <w:t>Buen</w:t>
      </w:r>
      <w:proofErr w:type="spellEnd"/>
      <w:r w:rsidRPr="00FB6559">
        <w:rPr>
          <w:rFonts w:ascii="Times New Roman" w:hAnsi="Times New Roman" w:cs="Times New Roman"/>
          <w:b/>
          <w:bCs/>
          <w:color w:val="000000"/>
          <w:sz w:val="24"/>
          <w:szCs w:val="24"/>
          <w:shd w:val="clear" w:color="auto" w:fill="FFFFFF"/>
          <w:lang w:val="en-US"/>
        </w:rPr>
        <w:t xml:space="preserve"> </w:t>
      </w:r>
      <w:proofErr w:type="spellStart"/>
      <w:r w:rsidRPr="00FB6559">
        <w:rPr>
          <w:rFonts w:ascii="Times New Roman" w:hAnsi="Times New Roman" w:cs="Times New Roman"/>
          <w:b/>
          <w:bCs/>
          <w:color w:val="000000"/>
          <w:sz w:val="24"/>
          <w:szCs w:val="24"/>
          <w:shd w:val="clear" w:color="auto" w:fill="FFFFFF"/>
          <w:lang w:val="en-US"/>
        </w:rPr>
        <w:t>Vivir</w:t>
      </w:r>
      <w:proofErr w:type="spellEnd"/>
      <w:r w:rsidRPr="00FB6559">
        <w:rPr>
          <w:rFonts w:ascii="Times New Roman" w:hAnsi="Times New Roman" w:cs="Times New Roman"/>
          <w:b/>
          <w:bCs/>
          <w:color w:val="000000"/>
          <w:sz w:val="24"/>
          <w:szCs w:val="24"/>
          <w:shd w:val="clear" w:color="auto" w:fill="FFFFFF"/>
          <w:lang w:val="en-US"/>
        </w:rPr>
        <w:t xml:space="preserve">” </w:t>
      </w:r>
      <w:r w:rsidRPr="00FB6559">
        <w:rPr>
          <w:rFonts w:ascii="Times New Roman" w:hAnsi="Times New Roman" w:cs="Times New Roman"/>
          <w:b/>
          <w:color w:val="000000"/>
          <w:sz w:val="24"/>
          <w:szCs w:val="24"/>
          <w:shd w:val="clear" w:color="auto" w:fill="FFFFFF"/>
          <w:lang w:val="en-US"/>
        </w:rPr>
        <w:t xml:space="preserve">[Good Living] </w:t>
      </w:r>
      <w:r w:rsidRPr="00FB6559">
        <w:rPr>
          <w:rFonts w:ascii="Times New Roman" w:hAnsi="Times New Roman" w:cs="Times New Roman"/>
          <w:b/>
          <w:bCs/>
          <w:color w:val="000000"/>
          <w:sz w:val="24"/>
          <w:szCs w:val="24"/>
          <w:shd w:val="clear" w:color="auto" w:fill="FFFFFF"/>
          <w:lang w:val="en-US"/>
        </w:rPr>
        <w:t>in Ecuador</w:t>
      </w:r>
    </w:p>
    <w:p w14:paraId="1E26EFCD" w14:textId="77777777" w:rsidR="001D3A2F" w:rsidRPr="00FB6559" w:rsidRDefault="001D3A2F">
      <w:pPr>
        <w:rPr>
          <w:rFonts w:ascii="Times New Roman" w:hAnsi="Times New Roman" w:cs="Times New Roman"/>
          <w:b/>
          <w:bCs/>
          <w:color w:val="000000"/>
          <w:sz w:val="24"/>
          <w:szCs w:val="24"/>
          <w:shd w:val="clear" w:color="auto" w:fill="FFFFFF"/>
          <w:lang w:val="en-US"/>
        </w:rPr>
      </w:pPr>
    </w:p>
    <w:p w14:paraId="28875A52" w14:textId="77777777" w:rsidR="0079060B" w:rsidRPr="00FB6559" w:rsidRDefault="0079060B" w:rsidP="00C1475E">
      <w:pPr>
        <w:spacing w:after="0" w:line="240" w:lineRule="auto"/>
        <w:jc w:val="center"/>
        <w:rPr>
          <w:rFonts w:ascii="Times New Roman" w:hAnsi="Times New Roman" w:cs="Times New Roman"/>
          <w:b/>
          <w:sz w:val="24"/>
          <w:szCs w:val="24"/>
        </w:rPr>
      </w:pPr>
      <w:r w:rsidRPr="00FB6559">
        <w:rPr>
          <w:rFonts w:ascii="Times New Roman" w:hAnsi="Times New Roman" w:cs="Times New Roman"/>
          <w:b/>
          <w:sz w:val="24"/>
          <w:szCs w:val="24"/>
        </w:rPr>
        <w:t>Resumen</w:t>
      </w:r>
    </w:p>
    <w:p w14:paraId="6BA0C837" w14:textId="77777777" w:rsidR="001D3A2F" w:rsidRPr="00FB6559" w:rsidRDefault="001D3A2F" w:rsidP="00C1475E">
      <w:pPr>
        <w:spacing w:after="0" w:line="240" w:lineRule="auto"/>
        <w:jc w:val="center"/>
        <w:rPr>
          <w:rFonts w:ascii="Times New Roman" w:hAnsi="Times New Roman" w:cs="Times New Roman"/>
          <w:b/>
          <w:sz w:val="24"/>
          <w:szCs w:val="24"/>
        </w:rPr>
      </w:pPr>
    </w:p>
    <w:p w14:paraId="122DCA50" w14:textId="12B83FDF" w:rsidR="0079060B" w:rsidRPr="00FB6559" w:rsidRDefault="00B273C2" w:rsidP="001D3A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 presentan resultados de la investigación </w:t>
      </w:r>
      <w:r w:rsidRPr="00FB6559">
        <w:rPr>
          <w:rFonts w:ascii="Times New Roman" w:hAnsi="Times New Roman" w:cs="Times New Roman"/>
          <w:sz w:val="24"/>
          <w:szCs w:val="24"/>
        </w:rPr>
        <w:t>“Discursos y prácticas políticas en la sociedad ecuatoriana”, realizada por el Grupo de Investigaciones Psicosociales de la Universidad Politécnica Salesiana, en el período 2012-2013</w:t>
      </w:r>
      <w:r>
        <w:rPr>
          <w:rFonts w:ascii="Times New Roman" w:hAnsi="Times New Roman" w:cs="Times New Roman"/>
          <w:sz w:val="24"/>
          <w:szCs w:val="24"/>
        </w:rPr>
        <w:t xml:space="preserve">, cuyo </w:t>
      </w:r>
      <w:r w:rsidR="0079060B" w:rsidRPr="00FB6559">
        <w:rPr>
          <w:rFonts w:ascii="Times New Roman" w:hAnsi="Times New Roman" w:cs="Times New Roman"/>
          <w:sz w:val="24"/>
          <w:szCs w:val="24"/>
        </w:rPr>
        <w:t>objetivo fue analizar las políticas sociales del Estado Ecuatoriano desde la perspectiva de su coherencia con los postulados del Buen Vivir</w:t>
      </w:r>
      <w:r w:rsidR="00DA1231" w:rsidRPr="00FB6559">
        <w:rPr>
          <w:rFonts w:ascii="Times New Roman" w:hAnsi="Times New Roman" w:cs="Times New Roman"/>
          <w:sz w:val="24"/>
          <w:szCs w:val="24"/>
        </w:rPr>
        <w:t>, que dan forma al proyecto político de la sociedad ecuatoriana</w:t>
      </w:r>
      <w:r w:rsidR="0079060B" w:rsidRPr="00FB6559">
        <w:rPr>
          <w:rFonts w:ascii="Times New Roman" w:hAnsi="Times New Roman" w:cs="Times New Roman"/>
          <w:sz w:val="24"/>
          <w:szCs w:val="24"/>
        </w:rPr>
        <w:t xml:space="preserve">. </w:t>
      </w:r>
      <w:r>
        <w:rPr>
          <w:rFonts w:ascii="Times New Roman" w:hAnsi="Times New Roman" w:cs="Times New Roman"/>
          <w:sz w:val="24"/>
          <w:szCs w:val="24"/>
        </w:rPr>
        <w:t>Se analizaron</w:t>
      </w:r>
      <w:r w:rsidR="0079060B" w:rsidRPr="00FB6559">
        <w:rPr>
          <w:rFonts w:ascii="Times New Roman" w:hAnsi="Times New Roman" w:cs="Times New Roman"/>
          <w:sz w:val="24"/>
          <w:szCs w:val="24"/>
        </w:rPr>
        <w:t xml:space="preserve"> las políticas sociales y la perspectiva de </w:t>
      </w:r>
      <w:r w:rsidR="002A6647" w:rsidRPr="00FB6559">
        <w:rPr>
          <w:rFonts w:ascii="Times New Roman" w:hAnsi="Times New Roman" w:cs="Times New Roman"/>
          <w:sz w:val="24"/>
          <w:szCs w:val="24"/>
        </w:rPr>
        <w:t>las personas beneficiaria</w:t>
      </w:r>
      <w:r w:rsidR="0079060B" w:rsidRPr="00FB6559">
        <w:rPr>
          <w:rFonts w:ascii="Times New Roman" w:hAnsi="Times New Roman" w:cs="Times New Roman"/>
          <w:sz w:val="24"/>
          <w:szCs w:val="24"/>
        </w:rPr>
        <w:t>s de dichas políticas</w:t>
      </w:r>
      <w:r w:rsidR="002A6647" w:rsidRPr="00FB6559">
        <w:rPr>
          <w:rFonts w:ascii="Times New Roman" w:hAnsi="Times New Roman" w:cs="Times New Roman"/>
          <w:sz w:val="24"/>
          <w:szCs w:val="24"/>
        </w:rPr>
        <w:t>.</w:t>
      </w:r>
      <w:r w:rsidR="0079060B" w:rsidRPr="00FB6559">
        <w:rPr>
          <w:rFonts w:ascii="Times New Roman" w:hAnsi="Times New Roman" w:cs="Times New Roman"/>
          <w:sz w:val="24"/>
          <w:szCs w:val="24"/>
        </w:rPr>
        <w:t xml:space="preserve"> </w:t>
      </w:r>
      <w:r>
        <w:rPr>
          <w:rFonts w:ascii="Times New Roman" w:hAnsi="Times New Roman" w:cs="Times New Roman"/>
          <w:sz w:val="24"/>
          <w:szCs w:val="24"/>
        </w:rPr>
        <w:t>Lo que</w:t>
      </w:r>
      <w:r w:rsidR="002A6647" w:rsidRPr="00FB6559">
        <w:rPr>
          <w:rFonts w:ascii="Times New Roman" w:hAnsi="Times New Roman" w:cs="Times New Roman"/>
          <w:sz w:val="24"/>
          <w:szCs w:val="24"/>
        </w:rPr>
        <w:t xml:space="preserve"> </w:t>
      </w:r>
      <w:r w:rsidR="0079060B" w:rsidRPr="00FB6559">
        <w:rPr>
          <w:rFonts w:ascii="Times New Roman" w:hAnsi="Times New Roman" w:cs="Times New Roman"/>
          <w:sz w:val="24"/>
          <w:szCs w:val="24"/>
        </w:rPr>
        <w:t xml:space="preserve">permitió generar una reflexión situada, desde la cual problematizar la </w:t>
      </w:r>
      <w:r w:rsidR="00DA1231" w:rsidRPr="00FB6559">
        <w:rPr>
          <w:rFonts w:ascii="Times New Roman" w:hAnsi="Times New Roman" w:cs="Times New Roman"/>
          <w:sz w:val="24"/>
          <w:szCs w:val="24"/>
        </w:rPr>
        <w:t xml:space="preserve">coherencia </w:t>
      </w:r>
      <w:r w:rsidR="0079060B" w:rsidRPr="00FB6559">
        <w:rPr>
          <w:rFonts w:ascii="Times New Roman" w:hAnsi="Times New Roman" w:cs="Times New Roman"/>
          <w:sz w:val="24"/>
          <w:szCs w:val="24"/>
        </w:rPr>
        <w:t>de dichas políticas sociales para la consecució</w:t>
      </w:r>
      <w:r w:rsidR="00DA1231" w:rsidRPr="00FB6559">
        <w:rPr>
          <w:rFonts w:ascii="Times New Roman" w:hAnsi="Times New Roman" w:cs="Times New Roman"/>
          <w:sz w:val="24"/>
          <w:szCs w:val="24"/>
        </w:rPr>
        <w:t xml:space="preserve">n de la sociedad del Buen Vivir. </w:t>
      </w:r>
      <w:r>
        <w:rPr>
          <w:rFonts w:ascii="Times New Roman" w:hAnsi="Times New Roman" w:cs="Times New Roman"/>
          <w:sz w:val="24"/>
          <w:szCs w:val="24"/>
        </w:rPr>
        <w:t>Los resultados del estudio recomiendan</w:t>
      </w:r>
      <w:r w:rsidR="00DA1231" w:rsidRPr="00FB6559">
        <w:rPr>
          <w:rFonts w:ascii="Times New Roman" w:hAnsi="Times New Roman" w:cs="Times New Roman"/>
          <w:sz w:val="24"/>
          <w:szCs w:val="24"/>
        </w:rPr>
        <w:t xml:space="preserve"> </w:t>
      </w:r>
      <w:r w:rsidR="0079060B" w:rsidRPr="00FB6559">
        <w:rPr>
          <w:rFonts w:ascii="Times New Roman" w:hAnsi="Times New Roman" w:cs="Times New Roman"/>
          <w:sz w:val="24"/>
          <w:szCs w:val="24"/>
        </w:rPr>
        <w:t xml:space="preserve">la necesidad </w:t>
      </w:r>
      <w:r w:rsidR="00DA1231" w:rsidRPr="00FB6559">
        <w:rPr>
          <w:rFonts w:ascii="Times New Roman" w:hAnsi="Times New Roman" w:cs="Times New Roman"/>
          <w:sz w:val="24"/>
          <w:szCs w:val="24"/>
        </w:rPr>
        <w:t xml:space="preserve">y pertinencia </w:t>
      </w:r>
      <w:r w:rsidR="0079060B" w:rsidRPr="00FB6559">
        <w:rPr>
          <w:rFonts w:ascii="Times New Roman" w:hAnsi="Times New Roman" w:cs="Times New Roman"/>
          <w:sz w:val="24"/>
          <w:szCs w:val="24"/>
        </w:rPr>
        <w:t>de incorporar el enfoque de la Psicología Comunitaria en dichas políticas</w:t>
      </w:r>
      <w:r w:rsidR="00DA1231" w:rsidRPr="00FB6559">
        <w:rPr>
          <w:rFonts w:ascii="Times New Roman" w:hAnsi="Times New Roman" w:cs="Times New Roman"/>
          <w:sz w:val="24"/>
          <w:szCs w:val="24"/>
        </w:rPr>
        <w:t>, para poder transitar desde un enfoque centrado en la inclusión social, hacia la promoción de la cohesión social</w:t>
      </w:r>
      <w:r w:rsidR="0079060B" w:rsidRPr="00FB6559">
        <w:rPr>
          <w:rFonts w:ascii="Times New Roman" w:hAnsi="Times New Roman" w:cs="Times New Roman"/>
          <w:sz w:val="24"/>
          <w:szCs w:val="24"/>
        </w:rPr>
        <w:t>.</w:t>
      </w:r>
    </w:p>
    <w:p w14:paraId="01B71AEF" w14:textId="77777777" w:rsidR="00C1475E" w:rsidRPr="00FB6559" w:rsidRDefault="00C1475E" w:rsidP="001D3A2F">
      <w:pPr>
        <w:spacing w:after="0" w:line="480" w:lineRule="auto"/>
        <w:rPr>
          <w:rFonts w:ascii="Times New Roman" w:hAnsi="Times New Roman" w:cs="Times New Roman"/>
          <w:sz w:val="24"/>
          <w:szCs w:val="24"/>
        </w:rPr>
      </w:pPr>
      <w:r w:rsidRPr="00FB6559">
        <w:rPr>
          <w:rFonts w:ascii="Times New Roman" w:hAnsi="Times New Roman" w:cs="Times New Roman"/>
          <w:b/>
          <w:sz w:val="24"/>
          <w:szCs w:val="24"/>
        </w:rPr>
        <w:t>Palabras clave:</w:t>
      </w:r>
      <w:r w:rsidR="009136AD" w:rsidRPr="00FB6559">
        <w:rPr>
          <w:rFonts w:ascii="Times New Roman" w:hAnsi="Times New Roman" w:cs="Times New Roman"/>
          <w:sz w:val="24"/>
          <w:szCs w:val="24"/>
        </w:rPr>
        <w:t xml:space="preserve"> </w:t>
      </w:r>
      <w:r w:rsidRPr="00FB6559">
        <w:rPr>
          <w:rFonts w:ascii="Times New Roman" w:hAnsi="Times New Roman" w:cs="Times New Roman"/>
          <w:sz w:val="24"/>
          <w:szCs w:val="24"/>
        </w:rPr>
        <w:t xml:space="preserve">Buen vivir; </w:t>
      </w:r>
      <w:r w:rsidR="00740F1E" w:rsidRPr="00FB6559">
        <w:rPr>
          <w:rFonts w:ascii="Times New Roman" w:hAnsi="Times New Roman" w:cs="Times New Roman"/>
          <w:sz w:val="24"/>
          <w:szCs w:val="24"/>
        </w:rPr>
        <w:t xml:space="preserve">políticas sociales; inclusión social; cohesión social; </w:t>
      </w:r>
      <w:r w:rsidRPr="00FB6559">
        <w:rPr>
          <w:rFonts w:ascii="Times New Roman" w:hAnsi="Times New Roman" w:cs="Times New Roman"/>
          <w:sz w:val="24"/>
          <w:szCs w:val="24"/>
        </w:rPr>
        <w:t>psicología comunitaria.</w:t>
      </w:r>
    </w:p>
    <w:p w14:paraId="6890FB51" w14:textId="77777777" w:rsidR="0079060B" w:rsidRPr="00FB6559" w:rsidRDefault="0079060B" w:rsidP="001D3A2F">
      <w:pPr>
        <w:spacing w:after="0" w:line="480" w:lineRule="auto"/>
        <w:jc w:val="center"/>
        <w:rPr>
          <w:rFonts w:ascii="Times New Roman" w:hAnsi="Times New Roman" w:cs="Times New Roman"/>
          <w:b/>
          <w:sz w:val="24"/>
          <w:szCs w:val="24"/>
          <w:lang w:val="en-US"/>
        </w:rPr>
      </w:pPr>
      <w:r w:rsidRPr="00FB6559">
        <w:rPr>
          <w:rFonts w:ascii="Times New Roman" w:hAnsi="Times New Roman" w:cs="Times New Roman"/>
          <w:b/>
          <w:sz w:val="24"/>
          <w:szCs w:val="24"/>
          <w:lang w:val="en-US"/>
        </w:rPr>
        <w:t>Abstract</w:t>
      </w:r>
    </w:p>
    <w:p w14:paraId="77F0B1D6" w14:textId="61EDEC02" w:rsidR="00B273C2" w:rsidRDefault="00B273C2" w:rsidP="001D3A2F">
      <w:pPr>
        <w:spacing w:after="0" w:line="480" w:lineRule="auto"/>
        <w:jc w:val="both"/>
        <w:rPr>
          <w:rFonts w:ascii="Times New Roman" w:hAnsi="Times New Roman" w:cs="Times New Roman"/>
          <w:color w:val="000000"/>
          <w:sz w:val="24"/>
          <w:szCs w:val="24"/>
          <w:shd w:val="clear" w:color="auto" w:fill="FFFFFF"/>
          <w:lang w:val="en-US"/>
        </w:rPr>
      </w:pPr>
      <w:r w:rsidRPr="00B273C2">
        <w:rPr>
          <w:rFonts w:ascii="Times New Roman" w:hAnsi="Times New Roman" w:cs="Times New Roman"/>
          <w:color w:val="000000"/>
          <w:sz w:val="24"/>
          <w:szCs w:val="24"/>
          <w:shd w:val="clear" w:color="auto" w:fill="FFFFFF"/>
          <w:lang w:val="en-US"/>
        </w:rPr>
        <w:t xml:space="preserve">Research results "Discourses and political practices in Ecuadorian society" held by the Group of Psychosocial Research at the </w:t>
      </w:r>
      <w:proofErr w:type="spellStart"/>
      <w:r w:rsidRPr="00B273C2">
        <w:rPr>
          <w:rFonts w:ascii="Times New Roman" w:hAnsi="Times New Roman" w:cs="Times New Roman"/>
          <w:color w:val="000000"/>
          <w:sz w:val="24"/>
          <w:szCs w:val="24"/>
          <w:shd w:val="clear" w:color="auto" w:fill="FFFFFF"/>
          <w:lang w:val="en-US"/>
        </w:rPr>
        <w:t>Salesian</w:t>
      </w:r>
      <w:proofErr w:type="spellEnd"/>
      <w:r w:rsidRPr="00B273C2">
        <w:rPr>
          <w:rFonts w:ascii="Times New Roman" w:hAnsi="Times New Roman" w:cs="Times New Roman"/>
          <w:color w:val="000000"/>
          <w:sz w:val="24"/>
          <w:szCs w:val="24"/>
          <w:shd w:val="clear" w:color="auto" w:fill="FFFFFF"/>
          <w:lang w:val="en-US"/>
        </w:rPr>
        <w:t xml:space="preserve"> University in the</w:t>
      </w:r>
      <w:r>
        <w:rPr>
          <w:rFonts w:ascii="Times New Roman" w:hAnsi="Times New Roman" w:cs="Times New Roman"/>
          <w:color w:val="000000"/>
          <w:sz w:val="24"/>
          <w:szCs w:val="24"/>
          <w:shd w:val="clear" w:color="auto" w:fill="FFFFFF"/>
          <w:lang w:val="en-US"/>
        </w:rPr>
        <w:t xml:space="preserve"> period 2012-2013 are presented</w:t>
      </w:r>
      <w:r w:rsidRPr="00B273C2">
        <w:rPr>
          <w:rFonts w:ascii="Times New Roman" w:hAnsi="Times New Roman" w:cs="Times New Roman"/>
          <w:color w:val="000000"/>
          <w:sz w:val="24"/>
          <w:szCs w:val="24"/>
          <w:shd w:val="clear" w:color="auto" w:fill="FFFFFF"/>
          <w:lang w:val="en-US"/>
        </w:rPr>
        <w:t xml:space="preserve">, aimed at analyzing the social policies of the Ecuadorian State from the perspective their consistency with the principles of </w:t>
      </w:r>
      <w:r>
        <w:rPr>
          <w:rFonts w:ascii="Times New Roman" w:hAnsi="Times New Roman" w:cs="Times New Roman"/>
          <w:color w:val="000000"/>
          <w:sz w:val="24"/>
          <w:szCs w:val="24"/>
          <w:shd w:val="clear" w:color="auto" w:fill="FFFFFF"/>
          <w:lang w:val="en-US"/>
        </w:rPr>
        <w:t>“</w:t>
      </w:r>
      <w:proofErr w:type="spellStart"/>
      <w:r>
        <w:rPr>
          <w:rFonts w:ascii="Times New Roman" w:hAnsi="Times New Roman" w:cs="Times New Roman"/>
          <w:color w:val="000000"/>
          <w:sz w:val="24"/>
          <w:szCs w:val="24"/>
          <w:shd w:val="clear" w:color="auto" w:fill="FFFFFF"/>
          <w:lang w:val="en-US"/>
        </w:rPr>
        <w:t>Buen</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Vivir</w:t>
      </w:r>
      <w:proofErr w:type="spellEnd"/>
      <w:r>
        <w:rPr>
          <w:rFonts w:ascii="Times New Roman" w:hAnsi="Times New Roman" w:cs="Times New Roman"/>
          <w:color w:val="000000"/>
          <w:sz w:val="24"/>
          <w:szCs w:val="24"/>
          <w:shd w:val="clear" w:color="auto" w:fill="FFFFFF"/>
          <w:lang w:val="en-US"/>
        </w:rPr>
        <w:t xml:space="preserve">” </w:t>
      </w:r>
      <w:r w:rsidR="00A06A97">
        <w:rPr>
          <w:rFonts w:ascii="Times New Roman" w:hAnsi="Times New Roman" w:cs="Times New Roman"/>
          <w:color w:val="000000"/>
          <w:sz w:val="24"/>
          <w:szCs w:val="24"/>
          <w:shd w:val="clear" w:color="auto" w:fill="FFFFFF"/>
          <w:lang w:val="en-US"/>
        </w:rPr>
        <w:t>(</w:t>
      </w:r>
      <w:r w:rsidRPr="00B273C2">
        <w:rPr>
          <w:rFonts w:ascii="Times New Roman" w:hAnsi="Times New Roman" w:cs="Times New Roman"/>
          <w:color w:val="000000"/>
          <w:sz w:val="24"/>
          <w:szCs w:val="24"/>
          <w:shd w:val="clear" w:color="auto" w:fill="FFFFFF"/>
          <w:lang w:val="en-US"/>
        </w:rPr>
        <w:t>Good Living</w:t>
      </w:r>
      <w:r w:rsidR="00A06A97">
        <w:rPr>
          <w:rFonts w:ascii="Times New Roman" w:hAnsi="Times New Roman" w:cs="Times New Roman"/>
          <w:color w:val="000000"/>
          <w:sz w:val="24"/>
          <w:szCs w:val="24"/>
          <w:shd w:val="clear" w:color="auto" w:fill="FFFFFF"/>
          <w:lang w:val="en-US"/>
        </w:rPr>
        <w:t>)</w:t>
      </w:r>
      <w:r w:rsidRPr="00B273C2">
        <w:rPr>
          <w:rFonts w:ascii="Times New Roman" w:hAnsi="Times New Roman" w:cs="Times New Roman"/>
          <w:color w:val="000000"/>
          <w:sz w:val="24"/>
          <w:szCs w:val="24"/>
          <w:shd w:val="clear" w:color="auto" w:fill="FFFFFF"/>
          <w:lang w:val="en-US"/>
        </w:rPr>
        <w:t xml:space="preserve">, which shape the political project of Ecuadorian society. Social policies and the prospect of the beneficiaries of these policies are analyzed. Allowing generate a </w:t>
      </w:r>
      <w:r w:rsidR="00A06A97">
        <w:rPr>
          <w:rFonts w:ascii="Times New Roman" w:hAnsi="Times New Roman" w:cs="Times New Roman"/>
          <w:color w:val="000000"/>
          <w:sz w:val="24"/>
          <w:szCs w:val="24"/>
          <w:shd w:val="clear" w:color="auto" w:fill="FFFFFF"/>
          <w:lang w:val="en-US"/>
        </w:rPr>
        <w:lastRenderedPageBreak/>
        <w:t>reflection located</w:t>
      </w:r>
      <w:r w:rsidRPr="00B273C2">
        <w:rPr>
          <w:rFonts w:ascii="Times New Roman" w:hAnsi="Times New Roman" w:cs="Times New Roman"/>
          <w:color w:val="000000"/>
          <w:sz w:val="24"/>
          <w:szCs w:val="24"/>
          <w:shd w:val="clear" w:color="auto" w:fill="FFFFFF"/>
          <w:lang w:val="en-US"/>
        </w:rPr>
        <w:t>, from which problematize the consistency of such social policies</w:t>
      </w:r>
      <w:r w:rsidR="00A06A97">
        <w:rPr>
          <w:rFonts w:ascii="Times New Roman" w:hAnsi="Times New Roman" w:cs="Times New Roman"/>
          <w:color w:val="000000"/>
          <w:sz w:val="24"/>
          <w:szCs w:val="24"/>
          <w:shd w:val="clear" w:color="auto" w:fill="FFFFFF"/>
          <w:lang w:val="en-US"/>
        </w:rPr>
        <w:t xml:space="preserve"> to achieve Good Living Society</w:t>
      </w:r>
      <w:r w:rsidRPr="00B273C2">
        <w:rPr>
          <w:rFonts w:ascii="Times New Roman" w:hAnsi="Times New Roman" w:cs="Times New Roman"/>
          <w:color w:val="000000"/>
          <w:sz w:val="24"/>
          <w:szCs w:val="24"/>
          <w:shd w:val="clear" w:color="auto" w:fill="FFFFFF"/>
          <w:lang w:val="en-US"/>
        </w:rPr>
        <w:t>. The study results indicate the need and relevance of incorporating the community psychology approach to those policies, to move from a focus on social inclusion, to promote social cohesion approach.</w:t>
      </w:r>
    </w:p>
    <w:p w14:paraId="165D9603" w14:textId="38DD59BE" w:rsidR="00740F1E" w:rsidRPr="00FB6559" w:rsidRDefault="00740F1E" w:rsidP="001D3A2F">
      <w:pPr>
        <w:spacing w:after="0" w:line="480" w:lineRule="auto"/>
        <w:jc w:val="both"/>
        <w:rPr>
          <w:rFonts w:ascii="Times New Roman" w:hAnsi="Times New Roman" w:cs="Times New Roman"/>
          <w:sz w:val="24"/>
          <w:szCs w:val="24"/>
          <w:lang w:val="en-US"/>
        </w:rPr>
      </w:pPr>
      <w:r w:rsidRPr="00FB6559">
        <w:rPr>
          <w:rFonts w:ascii="Times New Roman" w:hAnsi="Times New Roman" w:cs="Times New Roman"/>
          <w:b/>
          <w:sz w:val="24"/>
          <w:szCs w:val="24"/>
          <w:lang w:val="en-US"/>
        </w:rPr>
        <w:t>Keywords:</w:t>
      </w:r>
      <w:r w:rsidRPr="00FB6559">
        <w:rPr>
          <w:rFonts w:ascii="Times New Roman" w:hAnsi="Times New Roman" w:cs="Times New Roman"/>
          <w:sz w:val="24"/>
          <w:szCs w:val="24"/>
          <w:lang w:val="en-US"/>
        </w:rPr>
        <w:t xml:space="preserve"> </w:t>
      </w:r>
      <w:r w:rsidR="00004D0A" w:rsidRPr="00FB6559">
        <w:rPr>
          <w:rFonts w:ascii="Times New Roman" w:hAnsi="Times New Roman" w:cs="Times New Roman"/>
          <w:sz w:val="24"/>
          <w:szCs w:val="24"/>
          <w:lang w:val="en-US"/>
        </w:rPr>
        <w:t>“</w:t>
      </w:r>
      <w:proofErr w:type="spellStart"/>
      <w:r w:rsidRPr="00FB6559">
        <w:rPr>
          <w:rFonts w:ascii="Times New Roman" w:hAnsi="Times New Roman" w:cs="Times New Roman"/>
          <w:sz w:val="24"/>
          <w:szCs w:val="24"/>
          <w:lang w:val="en-US"/>
        </w:rPr>
        <w:t>Buen</w:t>
      </w:r>
      <w:proofErr w:type="spellEnd"/>
      <w:r w:rsidRPr="00FB6559">
        <w:rPr>
          <w:rFonts w:ascii="Times New Roman" w:hAnsi="Times New Roman" w:cs="Times New Roman"/>
          <w:sz w:val="24"/>
          <w:szCs w:val="24"/>
          <w:lang w:val="en-US"/>
        </w:rPr>
        <w:t xml:space="preserve"> </w:t>
      </w:r>
      <w:proofErr w:type="spellStart"/>
      <w:r w:rsidRPr="00FB6559">
        <w:rPr>
          <w:rFonts w:ascii="Times New Roman" w:hAnsi="Times New Roman" w:cs="Times New Roman"/>
          <w:sz w:val="24"/>
          <w:szCs w:val="24"/>
          <w:lang w:val="en-US"/>
        </w:rPr>
        <w:t>vivir</w:t>
      </w:r>
      <w:proofErr w:type="spellEnd"/>
      <w:r w:rsidR="00004D0A" w:rsidRPr="00FB6559">
        <w:rPr>
          <w:rFonts w:ascii="Times New Roman" w:hAnsi="Times New Roman" w:cs="Times New Roman"/>
          <w:sz w:val="24"/>
          <w:szCs w:val="24"/>
          <w:lang w:val="en-US"/>
        </w:rPr>
        <w:t>”</w:t>
      </w:r>
      <w:r w:rsidR="002A6647" w:rsidRPr="00FB6559">
        <w:rPr>
          <w:rFonts w:ascii="Times New Roman" w:hAnsi="Times New Roman" w:cs="Times New Roman"/>
          <w:sz w:val="24"/>
          <w:szCs w:val="24"/>
          <w:lang w:val="en-US"/>
        </w:rPr>
        <w:t>; social policy</w:t>
      </w:r>
      <w:r w:rsidRPr="00FB6559">
        <w:rPr>
          <w:rFonts w:ascii="Times New Roman" w:hAnsi="Times New Roman" w:cs="Times New Roman"/>
          <w:sz w:val="24"/>
          <w:szCs w:val="24"/>
          <w:lang w:val="en-US"/>
        </w:rPr>
        <w:t>; social inclusi</w:t>
      </w:r>
      <w:r w:rsidR="001D3A2F" w:rsidRPr="00FB6559">
        <w:rPr>
          <w:rFonts w:ascii="Times New Roman" w:hAnsi="Times New Roman" w:cs="Times New Roman"/>
          <w:sz w:val="24"/>
          <w:szCs w:val="24"/>
          <w:lang w:val="en-US"/>
        </w:rPr>
        <w:t>o</w:t>
      </w:r>
      <w:r w:rsidRPr="00FB6559">
        <w:rPr>
          <w:rFonts w:ascii="Times New Roman" w:hAnsi="Times New Roman" w:cs="Times New Roman"/>
          <w:sz w:val="24"/>
          <w:szCs w:val="24"/>
          <w:lang w:val="en-US"/>
        </w:rPr>
        <w:t>n; social cohesion; community psychology.</w:t>
      </w:r>
    </w:p>
    <w:p w14:paraId="7D0E3744" w14:textId="4636B724" w:rsidR="00D74F19" w:rsidRPr="00FB6559" w:rsidRDefault="007C30A3" w:rsidP="002C29CC">
      <w:pPr>
        <w:spacing w:after="0" w:line="480" w:lineRule="auto"/>
        <w:jc w:val="center"/>
        <w:rPr>
          <w:rFonts w:ascii="Times New Roman" w:hAnsi="Times New Roman" w:cs="Times New Roman"/>
          <w:b/>
          <w:sz w:val="24"/>
          <w:szCs w:val="24"/>
        </w:rPr>
      </w:pPr>
      <w:r w:rsidRPr="00FB6559">
        <w:rPr>
          <w:rFonts w:ascii="Times New Roman" w:hAnsi="Times New Roman" w:cs="Times New Roman"/>
          <w:b/>
          <w:bCs/>
          <w:color w:val="000000"/>
          <w:sz w:val="24"/>
          <w:szCs w:val="24"/>
          <w:shd w:val="clear" w:color="auto" w:fill="FFFFFF"/>
        </w:rPr>
        <w:t xml:space="preserve">Psicología Comunitaria y políticas sociales para el </w:t>
      </w:r>
      <w:r w:rsidR="00E14818" w:rsidRPr="00FB6559">
        <w:rPr>
          <w:rFonts w:ascii="Times New Roman" w:hAnsi="Times New Roman" w:cs="Times New Roman"/>
          <w:b/>
          <w:bCs/>
          <w:color w:val="000000"/>
          <w:sz w:val="24"/>
          <w:szCs w:val="24"/>
          <w:shd w:val="clear" w:color="auto" w:fill="FFFFFF"/>
        </w:rPr>
        <w:t>“</w:t>
      </w:r>
      <w:r w:rsidRPr="00FB6559">
        <w:rPr>
          <w:rFonts w:ascii="Times New Roman" w:hAnsi="Times New Roman" w:cs="Times New Roman"/>
          <w:b/>
          <w:bCs/>
          <w:color w:val="000000"/>
          <w:sz w:val="24"/>
          <w:szCs w:val="24"/>
          <w:shd w:val="clear" w:color="auto" w:fill="FFFFFF"/>
        </w:rPr>
        <w:t>Buen Vivir</w:t>
      </w:r>
      <w:r w:rsidR="00E14818" w:rsidRPr="00FB6559">
        <w:rPr>
          <w:rFonts w:ascii="Times New Roman" w:hAnsi="Times New Roman" w:cs="Times New Roman"/>
          <w:b/>
          <w:bCs/>
          <w:color w:val="000000"/>
          <w:sz w:val="24"/>
          <w:szCs w:val="24"/>
          <w:shd w:val="clear" w:color="auto" w:fill="FFFFFF"/>
        </w:rPr>
        <w:t>”</w:t>
      </w:r>
      <w:r w:rsidRPr="00FB6559">
        <w:rPr>
          <w:rFonts w:ascii="Times New Roman" w:hAnsi="Times New Roman" w:cs="Times New Roman"/>
          <w:b/>
          <w:bCs/>
          <w:color w:val="000000"/>
          <w:sz w:val="24"/>
          <w:szCs w:val="24"/>
          <w:shd w:val="clear" w:color="auto" w:fill="FFFFFF"/>
        </w:rPr>
        <w:t xml:space="preserve"> en Ecuador</w:t>
      </w:r>
    </w:p>
    <w:p w14:paraId="1D12A2ED" w14:textId="0AFEC764" w:rsidR="00DD51C9" w:rsidRPr="00FB6559" w:rsidRDefault="00DD51C9"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En el presente artículo </w:t>
      </w:r>
      <w:r w:rsidR="00C1462E">
        <w:rPr>
          <w:rFonts w:ascii="Times New Roman" w:hAnsi="Times New Roman" w:cs="Times New Roman"/>
          <w:sz w:val="24"/>
          <w:szCs w:val="24"/>
        </w:rPr>
        <w:t>se presentan</w:t>
      </w:r>
      <w:r w:rsidRPr="00FB6559">
        <w:rPr>
          <w:rFonts w:ascii="Times New Roman" w:hAnsi="Times New Roman" w:cs="Times New Roman"/>
          <w:sz w:val="24"/>
          <w:szCs w:val="24"/>
        </w:rPr>
        <w:t xml:space="preserve"> algunos resultados de la investigación “Discursos y prácticas políticas en la sociedad ecuatoriana”, realizada por el Grupo de Investigaciones Psicosociales de la Universidad Politécnica Salesiana, en el período 2012-2013.</w:t>
      </w:r>
      <w:r w:rsidR="000B6496" w:rsidRPr="00FB6559">
        <w:rPr>
          <w:rFonts w:ascii="Times New Roman" w:hAnsi="Times New Roman" w:cs="Times New Roman"/>
          <w:sz w:val="24"/>
          <w:szCs w:val="24"/>
        </w:rPr>
        <w:t xml:space="preserve"> El objetivo general de esta investigación </w:t>
      </w:r>
      <w:r w:rsidR="00D9695F" w:rsidRPr="00FB6559">
        <w:rPr>
          <w:rFonts w:ascii="Times New Roman" w:hAnsi="Times New Roman" w:cs="Times New Roman"/>
          <w:sz w:val="24"/>
          <w:szCs w:val="24"/>
        </w:rPr>
        <w:t xml:space="preserve">fue </w:t>
      </w:r>
      <w:r w:rsidR="00955694" w:rsidRPr="00FB6559">
        <w:rPr>
          <w:rFonts w:ascii="Times New Roman" w:hAnsi="Times New Roman" w:cs="Times New Roman"/>
          <w:sz w:val="24"/>
          <w:szCs w:val="24"/>
        </w:rPr>
        <w:t>c</w:t>
      </w:r>
      <w:r w:rsidR="000B6496" w:rsidRPr="00FB6559">
        <w:rPr>
          <w:rFonts w:ascii="Times New Roman" w:hAnsi="Times New Roman" w:cs="Times New Roman"/>
          <w:sz w:val="24"/>
          <w:szCs w:val="24"/>
        </w:rPr>
        <w:t xml:space="preserve">ontribuir con la producción de conocimientos teóricos y aplicados sobre los discursos y prácticas políticas presentes en la sociedad ecuatoriana, </w:t>
      </w:r>
      <w:r w:rsidR="000B6496" w:rsidRPr="00D442B6">
        <w:rPr>
          <w:rFonts w:ascii="Times New Roman" w:hAnsi="Times New Roman" w:cs="Times New Roman"/>
          <w:sz w:val="24"/>
          <w:szCs w:val="24"/>
        </w:rPr>
        <w:t xml:space="preserve">desde el enfoque de la psicología </w:t>
      </w:r>
      <w:r w:rsidR="00D442B6" w:rsidRPr="00D442B6">
        <w:rPr>
          <w:rFonts w:ascii="Times New Roman" w:hAnsi="Times New Roman" w:cs="Times New Roman"/>
          <w:sz w:val="24"/>
          <w:szCs w:val="24"/>
        </w:rPr>
        <w:t>social comunitaria</w:t>
      </w:r>
      <w:r w:rsidR="00D9695F" w:rsidRPr="00D442B6">
        <w:rPr>
          <w:rFonts w:ascii="Times New Roman" w:hAnsi="Times New Roman" w:cs="Times New Roman"/>
          <w:sz w:val="24"/>
          <w:szCs w:val="24"/>
        </w:rPr>
        <w:t>.</w:t>
      </w:r>
      <w:r w:rsidR="000B6496" w:rsidRPr="00D442B6">
        <w:rPr>
          <w:rFonts w:ascii="Times New Roman" w:hAnsi="Times New Roman" w:cs="Times New Roman"/>
          <w:sz w:val="24"/>
          <w:szCs w:val="24"/>
        </w:rPr>
        <w:t xml:space="preserve"> </w:t>
      </w:r>
      <w:r w:rsidR="00D9695F" w:rsidRPr="00D442B6">
        <w:rPr>
          <w:rFonts w:ascii="Times New Roman" w:hAnsi="Times New Roman" w:cs="Times New Roman"/>
          <w:sz w:val="24"/>
          <w:szCs w:val="24"/>
        </w:rPr>
        <w:t>Sus</w:t>
      </w:r>
      <w:r w:rsidR="000B6496" w:rsidRPr="00D442B6">
        <w:rPr>
          <w:rFonts w:ascii="Times New Roman" w:hAnsi="Times New Roman" w:cs="Times New Roman"/>
          <w:sz w:val="24"/>
          <w:szCs w:val="24"/>
        </w:rPr>
        <w:t xml:space="preserve"> objetivos específicos </w:t>
      </w:r>
      <w:r w:rsidR="00D9695F" w:rsidRPr="00D442B6">
        <w:rPr>
          <w:rFonts w:ascii="Times New Roman" w:hAnsi="Times New Roman" w:cs="Times New Roman"/>
          <w:sz w:val="24"/>
          <w:szCs w:val="24"/>
        </w:rPr>
        <w:t>fueron:</w:t>
      </w:r>
      <w:r w:rsidR="000B6496" w:rsidRPr="00D442B6">
        <w:rPr>
          <w:rFonts w:ascii="Times New Roman" w:hAnsi="Times New Roman" w:cs="Times New Roman"/>
          <w:sz w:val="24"/>
          <w:szCs w:val="24"/>
        </w:rPr>
        <w:t xml:space="preserve"> a) a</w:t>
      </w:r>
      <w:r w:rsidRPr="00D442B6">
        <w:rPr>
          <w:rFonts w:ascii="Times New Roman" w:hAnsi="Times New Roman" w:cs="Times New Roman"/>
          <w:sz w:val="24"/>
          <w:szCs w:val="24"/>
        </w:rPr>
        <w:t>nalizar el d</w:t>
      </w:r>
      <w:r w:rsidRPr="00FB6559">
        <w:rPr>
          <w:rFonts w:ascii="Times New Roman" w:hAnsi="Times New Roman" w:cs="Times New Roman"/>
          <w:sz w:val="24"/>
          <w:szCs w:val="24"/>
        </w:rPr>
        <w:t>iscurso y las políticas del Estado, sobre el buen vivir y la inclusión económica y social</w:t>
      </w:r>
      <w:r w:rsidR="000B6496" w:rsidRPr="00FB6559">
        <w:rPr>
          <w:rFonts w:ascii="Times New Roman" w:hAnsi="Times New Roman" w:cs="Times New Roman"/>
          <w:sz w:val="24"/>
          <w:szCs w:val="24"/>
        </w:rPr>
        <w:t>; y b) a</w:t>
      </w:r>
      <w:r w:rsidRPr="00FB6559">
        <w:rPr>
          <w:rFonts w:ascii="Times New Roman" w:hAnsi="Times New Roman" w:cs="Times New Roman"/>
          <w:sz w:val="24"/>
          <w:szCs w:val="24"/>
        </w:rPr>
        <w:t>nalizar el discurso de la sociedad civil, sobre el buen vivir y sobre la inclusión económica y social.</w:t>
      </w:r>
    </w:p>
    <w:p w14:paraId="6F011697" w14:textId="1A9B863D" w:rsidR="000B6496" w:rsidRPr="00FB6559" w:rsidRDefault="000B6496"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Esta investigación se justifica en la necesidad de sistematizar y analizar los discursos y prácticas sociales sobre el buen vivir y las políticas de inclusión económica y social, </w:t>
      </w:r>
      <w:r w:rsidR="00C1462E">
        <w:rPr>
          <w:rFonts w:ascii="Times New Roman" w:hAnsi="Times New Roman" w:cs="Times New Roman"/>
          <w:sz w:val="24"/>
          <w:szCs w:val="24"/>
        </w:rPr>
        <w:t xml:space="preserve">cuestión que no ha sido abordada desde la psicología social </w:t>
      </w:r>
      <w:r w:rsidR="00D442B6">
        <w:rPr>
          <w:rFonts w:ascii="Times New Roman" w:hAnsi="Times New Roman" w:cs="Times New Roman"/>
          <w:sz w:val="24"/>
          <w:szCs w:val="24"/>
        </w:rPr>
        <w:t>comunitaria</w:t>
      </w:r>
      <w:r w:rsidR="00C1462E">
        <w:rPr>
          <w:rFonts w:ascii="Times New Roman" w:hAnsi="Times New Roman" w:cs="Times New Roman"/>
          <w:sz w:val="24"/>
          <w:szCs w:val="24"/>
        </w:rPr>
        <w:t xml:space="preserve">, </w:t>
      </w:r>
      <w:r w:rsidRPr="00FB6559">
        <w:rPr>
          <w:rFonts w:ascii="Times New Roman" w:hAnsi="Times New Roman" w:cs="Times New Roman"/>
          <w:sz w:val="24"/>
          <w:szCs w:val="24"/>
        </w:rPr>
        <w:t>en un escenario caracterizado por importantes cambios políticos e institucionales en el Estado Ecuatoriano, a partir de la elección de Rafael Correa como presidente en el año 2006.</w:t>
      </w:r>
      <w:r w:rsidR="002D2C7B" w:rsidRPr="00FB6559">
        <w:rPr>
          <w:rFonts w:ascii="Times New Roman" w:hAnsi="Times New Roman" w:cs="Times New Roman"/>
          <w:sz w:val="24"/>
          <w:szCs w:val="24"/>
        </w:rPr>
        <w:t xml:space="preserve"> En este contexto, se instala una Asamblea Nacional Constituyente, abocada a la elaboración de la nueva constitución ecuatoriana, uno de cuyos aspectos más relevantes y distintivos es la inclusión del concepto de Buen Vivir, basado en la noción de </w:t>
      </w:r>
      <w:proofErr w:type="spellStart"/>
      <w:r w:rsidR="002D2C7B" w:rsidRPr="00FB6559">
        <w:rPr>
          <w:rFonts w:ascii="Times New Roman" w:hAnsi="Times New Roman" w:cs="Times New Roman"/>
          <w:sz w:val="24"/>
          <w:szCs w:val="24"/>
        </w:rPr>
        <w:t>Sumak</w:t>
      </w:r>
      <w:proofErr w:type="spellEnd"/>
      <w:r w:rsidR="002D2C7B" w:rsidRPr="00FB6559">
        <w:rPr>
          <w:rFonts w:ascii="Times New Roman" w:hAnsi="Times New Roman" w:cs="Times New Roman"/>
          <w:sz w:val="24"/>
          <w:szCs w:val="24"/>
        </w:rPr>
        <w:t xml:space="preserve"> </w:t>
      </w:r>
      <w:proofErr w:type="spellStart"/>
      <w:r w:rsidR="002D2C7B" w:rsidRPr="00FB6559">
        <w:rPr>
          <w:rFonts w:ascii="Times New Roman" w:hAnsi="Times New Roman" w:cs="Times New Roman"/>
          <w:sz w:val="24"/>
          <w:szCs w:val="24"/>
        </w:rPr>
        <w:t>Kawsay</w:t>
      </w:r>
      <w:proofErr w:type="spellEnd"/>
      <w:r w:rsidR="002D2C7B" w:rsidRPr="00FB6559">
        <w:rPr>
          <w:rFonts w:ascii="Times New Roman" w:hAnsi="Times New Roman" w:cs="Times New Roman"/>
          <w:sz w:val="24"/>
          <w:szCs w:val="24"/>
        </w:rPr>
        <w:t xml:space="preserve"> propia de la cosmovisión de los pueblos y nacionalidades indígenas del Ecuador.</w:t>
      </w:r>
    </w:p>
    <w:p w14:paraId="17CC9D6A" w14:textId="7CFFF3BD" w:rsidR="00DD2F1B" w:rsidRDefault="00C1462E" w:rsidP="001D3A2F">
      <w:pPr>
        <w:tabs>
          <w:tab w:val="left" w:pos="284"/>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El trabajo de la Asamblea Constituyente culmina el año 2008, cuando es aprobada por referéndum l</w:t>
      </w:r>
      <w:r w:rsidR="000051FE" w:rsidRPr="00FB6559">
        <w:rPr>
          <w:rFonts w:ascii="Times New Roman" w:hAnsi="Times New Roman" w:cs="Times New Roman"/>
          <w:sz w:val="24"/>
          <w:szCs w:val="24"/>
        </w:rPr>
        <w:t xml:space="preserve">a </w:t>
      </w:r>
      <w:r>
        <w:rPr>
          <w:rFonts w:ascii="Times New Roman" w:hAnsi="Times New Roman" w:cs="Times New Roman"/>
          <w:sz w:val="24"/>
          <w:szCs w:val="24"/>
        </w:rPr>
        <w:t xml:space="preserve">nueva </w:t>
      </w:r>
      <w:r w:rsidR="000051FE" w:rsidRPr="00FB6559">
        <w:rPr>
          <w:rFonts w:ascii="Times New Roman" w:hAnsi="Times New Roman" w:cs="Times New Roman"/>
          <w:sz w:val="24"/>
          <w:szCs w:val="24"/>
        </w:rPr>
        <w:t xml:space="preserve">constitución </w:t>
      </w:r>
      <w:r w:rsidR="000A73AC" w:rsidRPr="00FB6559">
        <w:rPr>
          <w:rFonts w:ascii="Times New Roman" w:hAnsi="Times New Roman" w:cs="Times New Roman"/>
          <w:sz w:val="24"/>
          <w:szCs w:val="24"/>
        </w:rPr>
        <w:t xml:space="preserve">ecuatoriana </w:t>
      </w:r>
      <w:r w:rsidR="004155CE" w:rsidRPr="00FB6559">
        <w:rPr>
          <w:rFonts w:ascii="Times New Roman" w:hAnsi="Times New Roman" w:cs="Times New Roman"/>
          <w:sz w:val="24"/>
          <w:szCs w:val="24"/>
        </w:rPr>
        <w:t xml:space="preserve">(Asamblea </w:t>
      </w:r>
      <w:r w:rsidR="005B2594" w:rsidRPr="00FB6559">
        <w:rPr>
          <w:rFonts w:ascii="Times New Roman" w:hAnsi="Times New Roman" w:cs="Times New Roman"/>
          <w:sz w:val="24"/>
          <w:szCs w:val="24"/>
        </w:rPr>
        <w:t xml:space="preserve">Nacional </w:t>
      </w:r>
      <w:r w:rsidR="004155CE" w:rsidRPr="00FB6559">
        <w:rPr>
          <w:rFonts w:ascii="Times New Roman" w:hAnsi="Times New Roman" w:cs="Times New Roman"/>
          <w:sz w:val="24"/>
          <w:szCs w:val="24"/>
        </w:rPr>
        <w:t xml:space="preserve">Constituyente, 2008) </w:t>
      </w:r>
      <w:r>
        <w:rPr>
          <w:rFonts w:ascii="Times New Roman" w:hAnsi="Times New Roman" w:cs="Times New Roman"/>
          <w:sz w:val="24"/>
          <w:szCs w:val="24"/>
        </w:rPr>
        <w:t xml:space="preserve">la que </w:t>
      </w:r>
      <w:r w:rsidR="000051FE" w:rsidRPr="00FB6559">
        <w:rPr>
          <w:rFonts w:ascii="Times New Roman" w:hAnsi="Times New Roman" w:cs="Times New Roman"/>
          <w:sz w:val="24"/>
          <w:szCs w:val="24"/>
        </w:rPr>
        <w:t xml:space="preserve">ha sido </w:t>
      </w:r>
      <w:r w:rsidR="000051FE" w:rsidRPr="00FB6559">
        <w:rPr>
          <w:rFonts w:ascii="Times New Roman" w:hAnsi="Times New Roman" w:cs="Times New Roman"/>
          <w:sz w:val="24"/>
          <w:szCs w:val="24"/>
        </w:rPr>
        <w:lastRenderedPageBreak/>
        <w:t xml:space="preserve">entendida como un nuevo pacto de convivencia, en el cual las partes se comprometen a cumplir con acuerdos y aceptar restricciones (Ramírez, 2009), y en este sentido, se proyecta como un medio para lograr cambios estructurales en la sociedad ecuatoriana.  Por su parte, </w:t>
      </w:r>
      <w:r>
        <w:rPr>
          <w:rFonts w:ascii="Times New Roman" w:hAnsi="Times New Roman" w:cs="Times New Roman"/>
          <w:sz w:val="24"/>
          <w:szCs w:val="24"/>
        </w:rPr>
        <w:t xml:space="preserve">y en el contexto de la nueva constitución, </w:t>
      </w:r>
      <w:r w:rsidR="000051FE" w:rsidRPr="00FB6559">
        <w:rPr>
          <w:rFonts w:ascii="Times New Roman" w:hAnsi="Times New Roman" w:cs="Times New Roman"/>
          <w:sz w:val="24"/>
          <w:szCs w:val="24"/>
        </w:rPr>
        <w:t xml:space="preserve">el Plan Nacional del Buen Vivir </w:t>
      </w:r>
      <w:r w:rsidR="00F8141D" w:rsidRPr="00FB6559">
        <w:rPr>
          <w:rFonts w:ascii="Times New Roman" w:hAnsi="Times New Roman" w:cs="Times New Roman"/>
          <w:sz w:val="24"/>
          <w:szCs w:val="24"/>
        </w:rPr>
        <w:t xml:space="preserve">- PNBV </w:t>
      </w:r>
      <w:r w:rsidR="000051FE" w:rsidRPr="00FB6559">
        <w:rPr>
          <w:rFonts w:ascii="Times New Roman" w:hAnsi="Times New Roman" w:cs="Times New Roman"/>
          <w:sz w:val="24"/>
          <w:szCs w:val="24"/>
        </w:rPr>
        <w:t>(</w:t>
      </w:r>
      <w:r w:rsidR="00641611" w:rsidRPr="00FB6559">
        <w:rPr>
          <w:rFonts w:ascii="Times New Roman" w:hAnsi="Times New Roman" w:cs="Times New Roman"/>
          <w:sz w:val="24"/>
          <w:szCs w:val="24"/>
        </w:rPr>
        <w:t>Secretaría Nacional de Planificación y Desarrollo</w:t>
      </w:r>
      <w:r w:rsidR="005B2594" w:rsidRPr="00FB6559">
        <w:rPr>
          <w:rFonts w:ascii="Times New Roman" w:hAnsi="Times New Roman" w:cs="Times New Roman"/>
          <w:sz w:val="24"/>
          <w:szCs w:val="24"/>
        </w:rPr>
        <w:t xml:space="preserve"> [SENPLADES]</w:t>
      </w:r>
      <w:r w:rsidR="00F8141D" w:rsidRPr="00FB6559">
        <w:rPr>
          <w:rFonts w:ascii="Times New Roman" w:hAnsi="Times New Roman" w:cs="Times New Roman"/>
          <w:sz w:val="24"/>
          <w:szCs w:val="24"/>
        </w:rPr>
        <w:t>, 2009</w:t>
      </w:r>
      <w:r w:rsidR="000051FE" w:rsidRPr="00FB6559">
        <w:rPr>
          <w:rFonts w:ascii="Times New Roman" w:hAnsi="Times New Roman" w:cs="Times New Roman"/>
          <w:sz w:val="24"/>
          <w:szCs w:val="24"/>
        </w:rPr>
        <w:t xml:space="preserve">) sostiene que el concepto dominante de desarrollo está en crisis, lo que lleva a la necesidad de actualizar la discusión sobre nuevos modos de producir, consumir, </w:t>
      </w:r>
      <w:r w:rsidR="004155CE" w:rsidRPr="00FB6559">
        <w:rPr>
          <w:rFonts w:ascii="Times New Roman" w:hAnsi="Times New Roman" w:cs="Times New Roman"/>
          <w:sz w:val="24"/>
          <w:szCs w:val="24"/>
        </w:rPr>
        <w:t xml:space="preserve">convivir y </w:t>
      </w:r>
      <w:r w:rsidR="000051FE" w:rsidRPr="00FB6559">
        <w:rPr>
          <w:rFonts w:ascii="Times New Roman" w:hAnsi="Times New Roman" w:cs="Times New Roman"/>
          <w:sz w:val="24"/>
          <w:szCs w:val="24"/>
        </w:rPr>
        <w:t>organizar la vida.</w:t>
      </w:r>
    </w:p>
    <w:p w14:paraId="1FBF970B" w14:textId="79C632E6" w:rsidR="008937C8" w:rsidRPr="00FB6559" w:rsidRDefault="00EA292B"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Este Buen Vivir se constituye en una categoría </w:t>
      </w:r>
      <w:r w:rsidR="00E55766" w:rsidRPr="00FB6559">
        <w:rPr>
          <w:rFonts w:ascii="Times New Roman" w:hAnsi="Times New Roman" w:cs="Times New Roman"/>
          <w:sz w:val="24"/>
          <w:szCs w:val="24"/>
        </w:rPr>
        <w:t>en</w:t>
      </w:r>
      <w:r w:rsidRPr="00FB6559">
        <w:rPr>
          <w:rFonts w:ascii="Times New Roman" w:hAnsi="Times New Roman" w:cs="Times New Roman"/>
          <w:sz w:val="24"/>
          <w:szCs w:val="24"/>
        </w:rPr>
        <w:t xml:space="preserve"> permanente construcción y reproducción, cuyo eje articulador es la colectividad</w:t>
      </w:r>
      <w:r w:rsidR="00C84AD3" w:rsidRPr="00FB6559">
        <w:rPr>
          <w:rFonts w:ascii="Times New Roman" w:hAnsi="Times New Roman" w:cs="Times New Roman"/>
          <w:sz w:val="24"/>
          <w:szCs w:val="24"/>
        </w:rPr>
        <w:t>;</w:t>
      </w:r>
      <w:r w:rsidRPr="00FB6559">
        <w:rPr>
          <w:rFonts w:ascii="Times New Roman" w:hAnsi="Times New Roman" w:cs="Times New Roman"/>
          <w:sz w:val="24"/>
          <w:szCs w:val="24"/>
        </w:rPr>
        <w:t xml:space="preserve"> es decir, </w:t>
      </w:r>
      <w:r w:rsidR="00955694" w:rsidRPr="00FB6559">
        <w:rPr>
          <w:rFonts w:ascii="Times New Roman" w:hAnsi="Times New Roman" w:cs="Times New Roman"/>
          <w:sz w:val="24"/>
          <w:szCs w:val="24"/>
        </w:rPr>
        <w:t xml:space="preserve">sostiene </w:t>
      </w:r>
      <w:r w:rsidRPr="00FB6559">
        <w:rPr>
          <w:rFonts w:ascii="Times New Roman" w:hAnsi="Times New Roman" w:cs="Times New Roman"/>
          <w:sz w:val="24"/>
          <w:szCs w:val="24"/>
        </w:rPr>
        <w:t xml:space="preserve">que la realización personal depende de la realización colectiva, de las relaciones entre los seres humanos y de estos con la naturaleza. </w:t>
      </w:r>
      <w:r w:rsidR="002667D8">
        <w:rPr>
          <w:rFonts w:ascii="Times New Roman" w:hAnsi="Times New Roman" w:cs="Times New Roman"/>
          <w:sz w:val="24"/>
          <w:szCs w:val="24"/>
        </w:rPr>
        <w:t>Así</w:t>
      </w:r>
      <w:r w:rsidRPr="00FB6559">
        <w:rPr>
          <w:rFonts w:ascii="Times New Roman" w:hAnsi="Times New Roman" w:cs="Times New Roman"/>
          <w:sz w:val="24"/>
          <w:szCs w:val="24"/>
        </w:rPr>
        <w:t>, el Buen Vivir se propone “retomar a la sociedad como unidad de observación e intervención y a la igualdad, inclusión y cohesión social como valores que permiten promover el e</w:t>
      </w:r>
      <w:r w:rsidR="007C30A3" w:rsidRPr="00FB6559">
        <w:rPr>
          <w:rFonts w:ascii="Times New Roman" w:hAnsi="Times New Roman" w:cs="Times New Roman"/>
          <w:sz w:val="24"/>
          <w:szCs w:val="24"/>
        </w:rPr>
        <w:t>spíritu cooperativo y solidario</w:t>
      </w:r>
      <w:r w:rsidRPr="00FB6559">
        <w:rPr>
          <w:rFonts w:ascii="Times New Roman" w:hAnsi="Times New Roman" w:cs="Times New Roman"/>
          <w:sz w:val="24"/>
          <w:szCs w:val="24"/>
        </w:rPr>
        <w:t xml:space="preserve"> del ser humano” (</w:t>
      </w:r>
      <w:r w:rsidR="005B2594" w:rsidRPr="00FB6559">
        <w:rPr>
          <w:rFonts w:ascii="Times New Roman" w:hAnsi="Times New Roman" w:cs="Times New Roman"/>
          <w:sz w:val="24"/>
          <w:szCs w:val="24"/>
        </w:rPr>
        <w:t>SENPLADES</w:t>
      </w:r>
      <w:r w:rsidRPr="00FB6559">
        <w:rPr>
          <w:rFonts w:ascii="Times New Roman" w:hAnsi="Times New Roman" w:cs="Times New Roman"/>
          <w:sz w:val="24"/>
          <w:szCs w:val="24"/>
        </w:rPr>
        <w:t>, 2009</w:t>
      </w:r>
      <w:r w:rsidR="001410B7" w:rsidRPr="00FB6559">
        <w:rPr>
          <w:rFonts w:ascii="Times New Roman" w:hAnsi="Times New Roman" w:cs="Times New Roman"/>
          <w:sz w:val="24"/>
          <w:szCs w:val="24"/>
        </w:rPr>
        <w:t>, p.</w:t>
      </w:r>
      <w:r w:rsidRPr="00FB6559">
        <w:rPr>
          <w:rFonts w:ascii="Times New Roman" w:hAnsi="Times New Roman" w:cs="Times New Roman"/>
          <w:sz w:val="24"/>
          <w:szCs w:val="24"/>
        </w:rPr>
        <w:t>37).</w:t>
      </w:r>
      <w:r w:rsidR="00E248B3" w:rsidRPr="00FB6559">
        <w:rPr>
          <w:rFonts w:ascii="Times New Roman" w:hAnsi="Times New Roman" w:cs="Times New Roman"/>
          <w:sz w:val="24"/>
          <w:szCs w:val="24"/>
        </w:rPr>
        <w:t xml:space="preserve"> De este modo, tanto la inclusión como la cohesión social se constituyen en los pilares de las políticas sociales del Estado ecuatoriano.</w:t>
      </w:r>
    </w:p>
    <w:p w14:paraId="141248EE" w14:textId="70B91507" w:rsidR="002D2C7B" w:rsidRPr="00FB6559" w:rsidRDefault="00145CF3"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Por tanto</w:t>
      </w:r>
      <w:r w:rsidR="00C84AD3" w:rsidRPr="00FB6559">
        <w:rPr>
          <w:rFonts w:ascii="Times New Roman" w:hAnsi="Times New Roman" w:cs="Times New Roman"/>
          <w:sz w:val="24"/>
          <w:szCs w:val="24"/>
        </w:rPr>
        <w:t>,</w:t>
      </w:r>
      <w:r w:rsidRPr="00FB6559">
        <w:rPr>
          <w:rFonts w:ascii="Times New Roman" w:hAnsi="Times New Roman" w:cs="Times New Roman"/>
          <w:sz w:val="24"/>
          <w:szCs w:val="24"/>
        </w:rPr>
        <w:t xml:space="preserve"> si </w:t>
      </w:r>
      <w:r w:rsidR="002667D8">
        <w:rPr>
          <w:rFonts w:ascii="Times New Roman" w:hAnsi="Times New Roman" w:cs="Times New Roman"/>
          <w:sz w:val="24"/>
          <w:szCs w:val="24"/>
        </w:rPr>
        <w:t>se considera</w:t>
      </w:r>
      <w:r w:rsidRPr="00FB6559">
        <w:rPr>
          <w:rFonts w:ascii="Times New Roman" w:hAnsi="Times New Roman" w:cs="Times New Roman"/>
          <w:sz w:val="24"/>
          <w:szCs w:val="24"/>
        </w:rPr>
        <w:t xml:space="preserve"> al Buen Vivir como el modelo o proyecto político de sociedad,  se puede concluir que </w:t>
      </w:r>
      <w:r w:rsidR="00C84AD3" w:rsidRPr="00FB6559">
        <w:rPr>
          <w:rFonts w:ascii="Times New Roman" w:hAnsi="Times New Roman" w:cs="Times New Roman"/>
          <w:sz w:val="24"/>
          <w:szCs w:val="24"/>
        </w:rPr>
        <w:t>todas las políticas y acciones del Estado</w:t>
      </w:r>
      <w:r w:rsidR="00C84AD3" w:rsidRPr="00FB6559" w:rsidDel="00C84AD3">
        <w:rPr>
          <w:rFonts w:ascii="Times New Roman" w:hAnsi="Times New Roman" w:cs="Times New Roman"/>
          <w:sz w:val="24"/>
          <w:szCs w:val="24"/>
        </w:rPr>
        <w:t xml:space="preserve"> </w:t>
      </w:r>
      <w:r w:rsidRPr="00FB6559">
        <w:rPr>
          <w:rFonts w:ascii="Times New Roman" w:hAnsi="Times New Roman" w:cs="Times New Roman"/>
          <w:sz w:val="24"/>
          <w:szCs w:val="24"/>
        </w:rPr>
        <w:t>deben estar al servicio de la construcción de la sociedad del Buen Vivir</w:t>
      </w:r>
      <w:r w:rsidR="007C30A3" w:rsidRPr="00FB6559">
        <w:rPr>
          <w:rFonts w:ascii="Times New Roman" w:hAnsi="Times New Roman" w:cs="Times New Roman"/>
          <w:sz w:val="24"/>
          <w:szCs w:val="24"/>
        </w:rPr>
        <w:t xml:space="preserve">. </w:t>
      </w:r>
      <w:r w:rsidR="002667D8">
        <w:rPr>
          <w:rFonts w:ascii="Times New Roman" w:hAnsi="Times New Roman" w:cs="Times New Roman"/>
          <w:sz w:val="24"/>
          <w:szCs w:val="24"/>
        </w:rPr>
        <w:t>De esta manera se estaría</w:t>
      </w:r>
      <w:r w:rsidRPr="00FB6559">
        <w:rPr>
          <w:rFonts w:ascii="Times New Roman" w:hAnsi="Times New Roman" w:cs="Times New Roman"/>
          <w:sz w:val="24"/>
          <w:szCs w:val="24"/>
        </w:rPr>
        <w:t xml:space="preserve"> hablando de una política social con “política” y con “sociedad” (Bustelo, 2009)</w:t>
      </w:r>
      <w:r w:rsidR="00C84AD3" w:rsidRPr="00FB6559">
        <w:rPr>
          <w:rFonts w:ascii="Times New Roman" w:hAnsi="Times New Roman" w:cs="Times New Roman"/>
          <w:sz w:val="24"/>
          <w:szCs w:val="24"/>
        </w:rPr>
        <w:t>, e</w:t>
      </w:r>
      <w:r w:rsidRPr="00FB6559">
        <w:rPr>
          <w:rFonts w:ascii="Times New Roman" w:hAnsi="Times New Roman" w:cs="Times New Roman"/>
          <w:sz w:val="24"/>
          <w:szCs w:val="24"/>
        </w:rPr>
        <w:t xml:space="preserve">s decir, de políticas sociales que aportan a la consecución de proyectos políticos de sociedad y que incorporan a la participación como dimensión fundamental en el proceso de construcción de sociedad (Alguacil, 2008; Pérez, 2012; </w:t>
      </w:r>
      <w:proofErr w:type="spellStart"/>
      <w:r w:rsidRPr="00FB6559">
        <w:rPr>
          <w:rFonts w:ascii="Times New Roman" w:hAnsi="Times New Roman" w:cs="Times New Roman"/>
          <w:sz w:val="24"/>
          <w:szCs w:val="24"/>
        </w:rPr>
        <w:t>Subirats</w:t>
      </w:r>
      <w:proofErr w:type="spellEnd"/>
      <w:r w:rsidRPr="00FB6559">
        <w:rPr>
          <w:rFonts w:ascii="Times New Roman" w:hAnsi="Times New Roman" w:cs="Times New Roman"/>
          <w:sz w:val="24"/>
          <w:szCs w:val="24"/>
        </w:rPr>
        <w:t>, 200</w:t>
      </w:r>
      <w:r w:rsidR="00F34D4D" w:rsidRPr="00FB6559">
        <w:rPr>
          <w:rFonts w:ascii="Times New Roman" w:hAnsi="Times New Roman" w:cs="Times New Roman"/>
          <w:sz w:val="24"/>
          <w:szCs w:val="24"/>
        </w:rPr>
        <w:t>6</w:t>
      </w:r>
      <w:r w:rsidRPr="00FB6559">
        <w:rPr>
          <w:rFonts w:ascii="Times New Roman" w:hAnsi="Times New Roman" w:cs="Times New Roman"/>
          <w:sz w:val="24"/>
          <w:szCs w:val="24"/>
        </w:rPr>
        <w:t xml:space="preserve">; </w:t>
      </w:r>
      <w:proofErr w:type="spellStart"/>
      <w:r w:rsidRPr="00FB6559">
        <w:rPr>
          <w:rFonts w:ascii="Times New Roman" w:hAnsi="Times New Roman" w:cs="Times New Roman"/>
          <w:sz w:val="24"/>
          <w:szCs w:val="24"/>
        </w:rPr>
        <w:t>Uvalle-Berrones</w:t>
      </w:r>
      <w:proofErr w:type="spellEnd"/>
      <w:r w:rsidRPr="00FB6559">
        <w:rPr>
          <w:rFonts w:ascii="Times New Roman" w:hAnsi="Times New Roman" w:cs="Times New Roman"/>
          <w:sz w:val="24"/>
          <w:szCs w:val="24"/>
        </w:rPr>
        <w:t xml:space="preserve">, 2011). </w:t>
      </w:r>
    </w:p>
    <w:p w14:paraId="1C849453" w14:textId="3388B7BB" w:rsidR="00145CF3" w:rsidRDefault="002667D8" w:rsidP="001D3A2F">
      <w:pPr>
        <w:tabs>
          <w:tab w:val="left" w:pos="284"/>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Planteamiento que</w:t>
      </w:r>
      <w:r w:rsidR="00145CF3" w:rsidRPr="00FB6559">
        <w:rPr>
          <w:rFonts w:ascii="Times New Roman" w:hAnsi="Times New Roman" w:cs="Times New Roman"/>
          <w:sz w:val="24"/>
          <w:szCs w:val="24"/>
        </w:rPr>
        <w:t xml:space="preserve"> contrasta con </w:t>
      </w:r>
      <w:r w:rsidR="00E248B3" w:rsidRPr="00FB6559">
        <w:rPr>
          <w:rFonts w:ascii="Times New Roman" w:hAnsi="Times New Roman" w:cs="Times New Roman"/>
          <w:sz w:val="24"/>
          <w:szCs w:val="24"/>
        </w:rPr>
        <w:t xml:space="preserve">los desencuentros y </w:t>
      </w:r>
      <w:r w:rsidR="00145CF3" w:rsidRPr="00FB6559">
        <w:rPr>
          <w:rFonts w:ascii="Times New Roman" w:hAnsi="Times New Roman" w:cs="Times New Roman"/>
          <w:sz w:val="24"/>
          <w:szCs w:val="24"/>
        </w:rPr>
        <w:t xml:space="preserve">las </w:t>
      </w:r>
      <w:r w:rsidR="000A73AC" w:rsidRPr="00FB6559">
        <w:rPr>
          <w:rFonts w:ascii="Times New Roman" w:hAnsi="Times New Roman" w:cs="Times New Roman"/>
          <w:sz w:val="24"/>
          <w:szCs w:val="24"/>
        </w:rPr>
        <w:t>tensiones</w:t>
      </w:r>
      <w:r w:rsidR="00145CF3" w:rsidRPr="00FB6559">
        <w:rPr>
          <w:rFonts w:ascii="Times New Roman" w:hAnsi="Times New Roman" w:cs="Times New Roman"/>
          <w:sz w:val="24"/>
          <w:szCs w:val="24"/>
        </w:rPr>
        <w:t xml:space="preserve"> identificadas entre las orientaciones de las políticas sociales y la Psicología Comunitaria</w:t>
      </w:r>
      <w:r w:rsidR="00C84AD3" w:rsidRPr="00FB6559">
        <w:rPr>
          <w:rFonts w:ascii="Times New Roman" w:hAnsi="Times New Roman" w:cs="Times New Roman"/>
          <w:sz w:val="24"/>
          <w:szCs w:val="24"/>
        </w:rPr>
        <w:t xml:space="preserve"> (PC)</w:t>
      </w:r>
      <w:r w:rsidR="00145CF3" w:rsidRPr="00FB6559">
        <w:rPr>
          <w:rFonts w:ascii="Times New Roman" w:hAnsi="Times New Roman" w:cs="Times New Roman"/>
          <w:sz w:val="24"/>
          <w:szCs w:val="24"/>
        </w:rPr>
        <w:t xml:space="preserve"> </w:t>
      </w:r>
      <w:r>
        <w:rPr>
          <w:rFonts w:ascii="Times New Roman" w:hAnsi="Times New Roman" w:cs="Times New Roman"/>
          <w:sz w:val="24"/>
          <w:szCs w:val="24"/>
        </w:rPr>
        <w:t xml:space="preserve">según </w:t>
      </w:r>
      <w:r w:rsidR="00145CF3" w:rsidRPr="00FB6559">
        <w:rPr>
          <w:rFonts w:ascii="Times New Roman" w:hAnsi="Times New Roman" w:cs="Times New Roman"/>
          <w:sz w:val="24"/>
          <w:szCs w:val="24"/>
        </w:rPr>
        <w:t xml:space="preserve">Alfaro </w:t>
      </w:r>
      <w:r>
        <w:rPr>
          <w:rFonts w:ascii="Times New Roman" w:hAnsi="Times New Roman" w:cs="Times New Roman"/>
          <w:sz w:val="24"/>
          <w:szCs w:val="24"/>
        </w:rPr>
        <w:t>(</w:t>
      </w:r>
      <w:r w:rsidR="00145CF3" w:rsidRPr="00FB6559">
        <w:rPr>
          <w:rFonts w:ascii="Times New Roman" w:hAnsi="Times New Roman" w:cs="Times New Roman"/>
          <w:sz w:val="24"/>
          <w:szCs w:val="24"/>
        </w:rPr>
        <w:t>2012</w:t>
      </w:r>
      <w:r>
        <w:rPr>
          <w:rFonts w:ascii="Times New Roman" w:hAnsi="Times New Roman" w:cs="Times New Roman"/>
          <w:sz w:val="24"/>
          <w:szCs w:val="24"/>
        </w:rPr>
        <w:t>),</w:t>
      </w:r>
      <w:r w:rsidR="00145CF3" w:rsidRPr="00FB6559">
        <w:rPr>
          <w:rFonts w:ascii="Times New Roman" w:hAnsi="Times New Roman" w:cs="Times New Roman"/>
          <w:sz w:val="24"/>
          <w:szCs w:val="24"/>
        </w:rPr>
        <w:t xml:space="preserve"> </w:t>
      </w:r>
      <w:proofErr w:type="spellStart"/>
      <w:r w:rsidR="00145CF3" w:rsidRPr="00FB6559">
        <w:rPr>
          <w:rFonts w:ascii="Times New Roman" w:hAnsi="Times New Roman" w:cs="Times New Roman"/>
          <w:sz w:val="24"/>
          <w:szCs w:val="24"/>
        </w:rPr>
        <w:t>Anchustegui</w:t>
      </w:r>
      <w:proofErr w:type="spellEnd"/>
      <w:r w:rsidR="00145CF3" w:rsidRPr="00FB6559">
        <w:rPr>
          <w:rFonts w:ascii="Times New Roman" w:hAnsi="Times New Roman" w:cs="Times New Roman"/>
          <w:sz w:val="24"/>
          <w:szCs w:val="24"/>
        </w:rPr>
        <w:t xml:space="preserve"> </w:t>
      </w:r>
      <w:r>
        <w:rPr>
          <w:rFonts w:ascii="Times New Roman" w:hAnsi="Times New Roman" w:cs="Times New Roman"/>
          <w:sz w:val="24"/>
          <w:szCs w:val="24"/>
        </w:rPr>
        <w:t>(</w:t>
      </w:r>
      <w:r w:rsidR="00145CF3" w:rsidRPr="00FB6559">
        <w:rPr>
          <w:rFonts w:ascii="Times New Roman" w:hAnsi="Times New Roman" w:cs="Times New Roman"/>
          <w:sz w:val="24"/>
          <w:szCs w:val="24"/>
        </w:rPr>
        <w:t>2012</w:t>
      </w:r>
      <w:r>
        <w:rPr>
          <w:rFonts w:ascii="Times New Roman" w:hAnsi="Times New Roman" w:cs="Times New Roman"/>
          <w:sz w:val="24"/>
          <w:szCs w:val="24"/>
        </w:rPr>
        <w:t>),</w:t>
      </w:r>
      <w:r w:rsidR="00145CF3" w:rsidRPr="00FB6559">
        <w:rPr>
          <w:rFonts w:ascii="Times New Roman" w:hAnsi="Times New Roman" w:cs="Times New Roman"/>
          <w:sz w:val="24"/>
          <w:szCs w:val="24"/>
        </w:rPr>
        <w:t xml:space="preserve"> </w:t>
      </w:r>
      <w:proofErr w:type="spellStart"/>
      <w:r w:rsidR="00145CF3" w:rsidRPr="00FB6559">
        <w:rPr>
          <w:rFonts w:ascii="Times New Roman" w:hAnsi="Times New Roman" w:cs="Times New Roman"/>
          <w:sz w:val="24"/>
          <w:szCs w:val="24"/>
        </w:rPr>
        <w:t>Lapalma</w:t>
      </w:r>
      <w:proofErr w:type="spellEnd"/>
      <w:r w:rsidR="00145CF3" w:rsidRPr="00FB6559">
        <w:rPr>
          <w:rFonts w:ascii="Times New Roman" w:hAnsi="Times New Roman" w:cs="Times New Roman"/>
          <w:sz w:val="24"/>
          <w:szCs w:val="24"/>
        </w:rPr>
        <w:t xml:space="preserve"> </w:t>
      </w:r>
      <w:r w:rsidR="007C30A3" w:rsidRPr="00FB6559">
        <w:rPr>
          <w:rFonts w:ascii="Times New Roman" w:hAnsi="Times New Roman" w:cs="Times New Roman"/>
          <w:sz w:val="24"/>
          <w:szCs w:val="24"/>
        </w:rPr>
        <w:t>&amp;</w:t>
      </w:r>
      <w:r w:rsidR="00145CF3" w:rsidRPr="00FB6559">
        <w:rPr>
          <w:rFonts w:ascii="Times New Roman" w:hAnsi="Times New Roman" w:cs="Times New Roman"/>
          <w:sz w:val="24"/>
          <w:szCs w:val="24"/>
        </w:rPr>
        <w:t xml:space="preserve"> de </w:t>
      </w:r>
      <w:proofErr w:type="spellStart"/>
      <w:r w:rsidR="00145CF3" w:rsidRPr="00FB6559">
        <w:rPr>
          <w:rFonts w:ascii="Times New Roman" w:hAnsi="Times New Roman" w:cs="Times New Roman"/>
          <w:sz w:val="24"/>
          <w:szCs w:val="24"/>
        </w:rPr>
        <w:t>Lellis</w:t>
      </w:r>
      <w:proofErr w:type="spellEnd"/>
      <w:r w:rsidR="00145CF3" w:rsidRPr="00FB6559">
        <w:rPr>
          <w:rFonts w:ascii="Times New Roman" w:hAnsi="Times New Roman" w:cs="Times New Roman"/>
          <w:sz w:val="24"/>
          <w:szCs w:val="24"/>
        </w:rPr>
        <w:t xml:space="preserve"> </w:t>
      </w:r>
      <w:r>
        <w:rPr>
          <w:rFonts w:ascii="Times New Roman" w:hAnsi="Times New Roman" w:cs="Times New Roman"/>
          <w:sz w:val="24"/>
          <w:szCs w:val="24"/>
        </w:rPr>
        <w:t>(</w:t>
      </w:r>
      <w:r w:rsidR="00145CF3" w:rsidRPr="00FB6559">
        <w:rPr>
          <w:rFonts w:ascii="Times New Roman" w:hAnsi="Times New Roman" w:cs="Times New Roman"/>
          <w:sz w:val="24"/>
          <w:szCs w:val="24"/>
        </w:rPr>
        <w:t>2012</w:t>
      </w:r>
      <w:r>
        <w:rPr>
          <w:rFonts w:ascii="Times New Roman" w:hAnsi="Times New Roman" w:cs="Times New Roman"/>
          <w:sz w:val="24"/>
          <w:szCs w:val="24"/>
        </w:rPr>
        <w:t xml:space="preserve">) y </w:t>
      </w:r>
      <w:proofErr w:type="spellStart"/>
      <w:r w:rsidR="00145CF3" w:rsidRPr="00FB6559">
        <w:rPr>
          <w:rFonts w:ascii="Times New Roman" w:hAnsi="Times New Roman" w:cs="Times New Roman"/>
          <w:sz w:val="24"/>
          <w:szCs w:val="24"/>
        </w:rPr>
        <w:t>Subirats</w:t>
      </w:r>
      <w:proofErr w:type="spellEnd"/>
      <w:r w:rsidR="00145CF3" w:rsidRPr="00FB6559">
        <w:rPr>
          <w:rFonts w:ascii="Times New Roman" w:hAnsi="Times New Roman" w:cs="Times New Roman"/>
          <w:sz w:val="24"/>
          <w:szCs w:val="24"/>
        </w:rPr>
        <w:t xml:space="preserve"> </w:t>
      </w:r>
      <w:r>
        <w:rPr>
          <w:rFonts w:ascii="Times New Roman" w:hAnsi="Times New Roman" w:cs="Times New Roman"/>
          <w:sz w:val="24"/>
          <w:szCs w:val="24"/>
        </w:rPr>
        <w:t>(</w:t>
      </w:r>
      <w:r w:rsidR="00145CF3" w:rsidRPr="00FB6559">
        <w:rPr>
          <w:rFonts w:ascii="Times New Roman" w:hAnsi="Times New Roman" w:cs="Times New Roman"/>
          <w:sz w:val="24"/>
          <w:szCs w:val="24"/>
        </w:rPr>
        <w:t>2012).</w:t>
      </w:r>
      <w:r w:rsidR="001474F4" w:rsidRPr="00FB6559">
        <w:rPr>
          <w:rFonts w:ascii="Times New Roman" w:hAnsi="Times New Roman" w:cs="Times New Roman"/>
          <w:sz w:val="24"/>
          <w:szCs w:val="24"/>
        </w:rPr>
        <w:t xml:space="preserve"> </w:t>
      </w:r>
      <w:r>
        <w:rPr>
          <w:rFonts w:ascii="Times New Roman" w:hAnsi="Times New Roman" w:cs="Times New Roman"/>
          <w:sz w:val="24"/>
          <w:szCs w:val="24"/>
        </w:rPr>
        <w:t xml:space="preserve">Estos autores han identificado </w:t>
      </w:r>
      <w:r>
        <w:rPr>
          <w:rFonts w:ascii="Times New Roman" w:hAnsi="Times New Roman" w:cs="Times New Roman"/>
          <w:sz w:val="24"/>
          <w:szCs w:val="24"/>
        </w:rPr>
        <w:lastRenderedPageBreak/>
        <w:t>desencuentros en tres niveles. A</w:t>
      </w:r>
      <w:r w:rsidR="001474F4" w:rsidRPr="00FB6559">
        <w:rPr>
          <w:rFonts w:ascii="Times New Roman" w:hAnsi="Times New Roman" w:cs="Times New Roman"/>
          <w:sz w:val="24"/>
          <w:szCs w:val="24"/>
        </w:rPr>
        <w:t xml:space="preserve"> nivel ético, entre la lógica ‘arriba-abajo’ y la lógica ‘desde-abajo’, entre el énfasis en la reproducción social o </w:t>
      </w:r>
      <w:r w:rsidR="00E248B3" w:rsidRPr="00FB6559">
        <w:rPr>
          <w:rFonts w:ascii="Times New Roman" w:hAnsi="Times New Roman" w:cs="Times New Roman"/>
          <w:sz w:val="24"/>
          <w:szCs w:val="24"/>
        </w:rPr>
        <w:t xml:space="preserve">en </w:t>
      </w:r>
      <w:r w:rsidR="001474F4" w:rsidRPr="00FB6559">
        <w:rPr>
          <w:rFonts w:ascii="Times New Roman" w:hAnsi="Times New Roman" w:cs="Times New Roman"/>
          <w:sz w:val="24"/>
          <w:szCs w:val="24"/>
        </w:rPr>
        <w:t xml:space="preserve">el cambio social, y entre el predominio de la racionalidad técnica-evaluativa o la racionalidad ética-política. </w:t>
      </w:r>
      <w:r>
        <w:rPr>
          <w:rFonts w:ascii="Times New Roman" w:hAnsi="Times New Roman" w:cs="Times New Roman"/>
          <w:sz w:val="24"/>
          <w:szCs w:val="24"/>
        </w:rPr>
        <w:t xml:space="preserve">A </w:t>
      </w:r>
      <w:r w:rsidR="001474F4" w:rsidRPr="00FB6559">
        <w:rPr>
          <w:rFonts w:ascii="Times New Roman" w:hAnsi="Times New Roman" w:cs="Times New Roman"/>
          <w:sz w:val="24"/>
          <w:szCs w:val="24"/>
        </w:rPr>
        <w:t>nivel estratégico, entre asistencia o participación, entre prevención o desarrollo comunitario</w:t>
      </w:r>
      <w:r>
        <w:rPr>
          <w:rFonts w:ascii="Times New Roman" w:hAnsi="Times New Roman" w:cs="Times New Roman"/>
          <w:sz w:val="24"/>
          <w:szCs w:val="24"/>
        </w:rPr>
        <w:t>.</w:t>
      </w:r>
      <w:r w:rsidR="001474F4" w:rsidRPr="00FB6559">
        <w:rPr>
          <w:rFonts w:ascii="Times New Roman" w:hAnsi="Times New Roman" w:cs="Times New Roman"/>
          <w:sz w:val="24"/>
          <w:szCs w:val="24"/>
        </w:rPr>
        <w:t xml:space="preserve"> </w:t>
      </w:r>
      <w:r>
        <w:rPr>
          <w:rFonts w:ascii="Times New Roman" w:hAnsi="Times New Roman" w:cs="Times New Roman"/>
          <w:sz w:val="24"/>
          <w:szCs w:val="24"/>
        </w:rPr>
        <w:t>Y a nivel</w:t>
      </w:r>
      <w:r w:rsidR="001474F4" w:rsidRPr="00FB6559">
        <w:rPr>
          <w:rFonts w:ascii="Times New Roman" w:hAnsi="Times New Roman" w:cs="Times New Roman"/>
          <w:sz w:val="24"/>
          <w:szCs w:val="24"/>
        </w:rPr>
        <w:t xml:space="preserve"> de los modelos de referencia, entre un abordaje compensatorio o un abordaje comunitario (Alfaro, 2012).</w:t>
      </w:r>
      <w:r w:rsidR="00F74149">
        <w:rPr>
          <w:rFonts w:ascii="Times New Roman" w:hAnsi="Times New Roman" w:cs="Times New Roman"/>
          <w:sz w:val="24"/>
          <w:szCs w:val="24"/>
        </w:rPr>
        <w:t xml:space="preserve">  </w:t>
      </w:r>
    </w:p>
    <w:p w14:paraId="253B0108" w14:textId="5B7997FE" w:rsidR="001474F4" w:rsidRPr="00FB6559" w:rsidRDefault="001474F4"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Sin embargo, y pese a los desencuentros y tensiones anteriormente mencionadas, existe un consenso en que la </w:t>
      </w:r>
      <w:r w:rsidR="00C84AD3" w:rsidRPr="00FB6559">
        <w:rPr>
          <w:rFonts w:ascii="Times New Roman" w:hAnsi="Times New Roman" w:cs="Times New Roman"/>
          <w:sz w:val="24"/>
          <w:szCs w:val="24"/>
        </w:rPr>
        <w:t>PC</w:t>
      </w:r>
      <w:r w:rsidRPr="00FB6559">
        <w:rPr>
          <w:rFonts w:ascii="Times New Roman" w:hAnsi="Times New Roman" w:cs="Times New Roman"/>
          <w:sz w:val="24"/>
          <w:szCs w:val="24"/>
        </w:rPr>
        <w:t xml:space="preserve"> puede aportar de manera significativa al campo de las políticas sociales</w:t>
      </w:r>
      <w:r w:rsidR="00C84AD3" w:rsidRPr="00FB6559">
        <w:rPr>
          <w:rFonts w:ascii="Times New Roman" w:hAnsi="Times New Roman" w:cs="Times New Roman"/>
          <w:sz w:val="24"/>
          <w:szCs w:val="24"/>
        </w:rPr>
        <w:t xml:space="preserve">. </w:t>
      </w:r>
      <w:r w:rsidR="000E387C">
        <w:rPr>
          <w:rFonts w:ascii="Times New Roman" w:hAnsi="Times New Roman" w:cs="Times New Roman"/>
          <w:sz w:val="24"/>
          <w:szCs w:val="24"/>
        </w:rPr>
        <w:t>Esto e</w:t>
      </w:r>
      <w:r w:rsidR="00C84AD3" w:rsidRPr="00FB6559">
        <w:rPr>
          <w:rFonts w:ascii="Times New Roman" w:hAnsi="Times New Roman" w:cs="Times New Roman"/>
          <w:sz w:val="24"/>
          <w:szCs w:val="24"/>
        </w:rPr>
        <w:t>s posible</w:t>
      </w:r>
      <w:r w:rsidRPr="00FB6559">
        <w:rPr>
          <w:rFonts w:ascii="Times New Roman" w:hAnsi="Times New Roman" w:cs="Times New Roman"/>
          <w:sz w:val="24"/>
          <w:szCs w:val="24"/>
        </w:rPr>
        <w:t xml:space="preserve"> </w:t>
      </w:r>
      <w:r w:rsidR="003E32F7" w:rsidRPr="00FB6559">
        <w:rPr>
          <w:rFonts w:ascii="Times New Roman" w:hAnsi="Times New Roman" w:cs="Times New Roman"/>
          <w:sz w:val="24"/>
          <w:szCs w:val="24"/>
        </w:rPr>
        <w:t xml:space="preserve">porque </w:t>
      </w:r>
      <w:r w:rsidRPr="00FB6559">
        <w:rPr>
          <w:rFonts w:ascii="Times New Roman" w:hAnsi="Times New Roman" w:cs="Times New Roman"/>
          <w:sz w:val="24"/>
          <w:szCs w:val="24"/>
        </w:rPr>
        <w:t xml:space="preserve">las nuevas formas de exclusión </w:t>
      </w:r>
      <w:r w:rsidR="00E248B3" w:rsidRPr="00FB6559">
        <w:rPr>
          <w:rFonts w:ascii="Times New Roman" w:hAnsi="Times New Roman" w:cs="Times New Roman"/>
          <w:sz w:val="24"/>
          <w:szCs w:val="24"/>
        </w:rPr>
        <w:t>así</w:t>
      </w:r>
      <w:r w:rsidRPr="00FB6559">
        <w:rPr>
          <w:rFonts w:ascii="Times New Roman" w:hAnsi="Times New Roman" w:cs="Times New Roman"/>
          <w:sz w:val="24"/>
          <w:szCs w:val="24"/>
        </w:rPr>
        <w:t xml:space="preserve"> </w:t>
      </w:r>
      <w:r w:rsidR="003E32F7" w:rsidRPr="00FB6559">
        <w:rPr>
          <w:rFonts w:ascii="Times New Roman" w:hAnsi="Times New Roman" w:cs="Times New Roman"/>
          <w:sz w:val="24"/>
          <w:szCs w:val="24"/>
        </w:rPr>
        <w:t xml:space="preserve">como </w:t>
      </w:r>
      <w:r w:rsidRPr="00FB6559">
        <w:rPr>
          <w:rFonts w:ascii="Times New Roman" w:hAnsi="Times New Roman" w:cs="Times New Roman"/>
          <w:sz w:val="24"/>
          <w:szCs w:val="24"/>
        </w:rPr>
        <w:t>las tradicionales formas de desigualdad</w:t>
      </w:r>
      <w:r w:rsidR="00E248B3" w:rsidRPr="00FB6559">
        <w:rPr>
          <w:rFonts w:ascii="Times New Roman" w:hAnsi="Times New Roman" w:cs="Times New Roman"/>
          <w:sz w:val="24"/>
          <w:szCs w:val="24"/>
        </w:rPr>
        <w:t>,</w:t>
      </w:r>
      <w:r w:rsidRPr="00FB6559">
        <w:rPr>
          <w:rFonts w:ascii="Times New Roman" w:hAnsi="Times New Roman" w:cs="Times New Roman"/>
          <w:sz w:val="24"/>
          <w:szCs w:val="24"/>
        </w:rPr>
        <w:t xml:space="preserve"> requieren de respuestas</w:t>
      </w:r>
      <w:r w:rsidR="003E32F7" w:rsidRPr="00FB6559">
        <w:rPr>
          <w:rFonts w:ascii="Times New Roman" w:hAnsi="Times New Roman" w:cs="Times New Roman"/>
          <w:sz w:val="24"/>
          <w:szCs w:val="24"/>
        </w:rPr>
        <w:t xml:space="preserve"> de mayor proximidad social, enfatizando lo comunitario por sobre lo institucional (</w:t>
      </w:r>
      <w:proofErr w:type="spellStart"/>
      <w:r w:rsidR="00630D90">
        <w:rPr>
          <w:rFonts w:ascii="Times New Roman" w:hAnsi="Times New Roman" w:cs="Times New Roman"/>
          <w:sz w:val="24"/>
          <w:szCs w:val="24"/>
        </w:rPr>
        <w:t>Mannarini</w:t>
      </w:r>
      <w:proofErr w:type="spellEnd"/>
      <w:r w:rsidR="00630D90">
        <w:rPr>
          <w:rFonts w:ascii="Times New Roman" w:hAnsi="Times New Roman" w:cs="Times New Roman"/>
          <w:sz w:val="24"/>
          <w:szCs w:val="24"/>
        </w:rPr>
        <w:t xml:space="preserve">, 2014; </w:t>
      </w:r>
      <w:proofErr w:type="spellStart"/>
      <w:r w:rsidR="003E32F7" w:rsidRPr="00FB6559">
        <w:rPr>
          <w:rFonts w:ascii="Times New Roman" w:hAnsi="Times New Roman" w:cs="Times New Roman"/>
          <w:sz w:val="24"/>
          <w:szCs w:val="24"/>
        </w:rPr>
        <w:t>Subirats</w:t>
      </w:r>
      <w:proofErr w:type="spellEnd"/>
      <w:r w:rsidR="003E32F7" w:rsidRPr="00FB6559">
        <w:rPr>
          <w:rFonts w:ascii="Times New Roman" w:hAnsi="Times New Roman" w:cs="Times New Roman"/>
          <w:sz w:val="24"/>
          <w:szCs w:val="24"/>
        </w:rPr>
        <w:t>, 2012)</w:t>
      </w:r>
      <w:r w:rsidR="00C84AD3" w:rsidRPr="00FB6559">
        <w:rPr>
          <w:rFonts w:ascii="Times New Roman" w:hAnsi="Times New Roman" w:cs="Times New Roman"/>
          <w:sz w:val="24"/>
          <w:szCs w:val="24"/>
        </w:rPr>
        <w:t>.</w:t>
      </w:r>
      <w:r w:rsidR="003E32F7" w:rsidRPr="00FB6559">
        <w:rPr>
          <w:rFonts w:ascii="Times New Roman" w:hAnsi="Times New Roman" w:cs="Times New Roman"/>
          <w:sz w:val="24"/>
          <w:szCs w:val="24"/>
        </w:rPr>
        <w:t xml:space="preserve"> </w:t>
      </w:r>
      <w:r w:rsidR="00C84AD3" w:rsidRPr="00FB6559">
        <w:rPr>
          <w:rFonts w:ascii="Times New Roman" w:hAnsi="Times New Roman" w:cs="Times New Roman"/>
          <w:sz w:val="24"/>
          <w:szCs w:val="24"/>
        </w:rPr>
        <w:t>También</w:t>
      </w:r>
      <w:r w:rsidR="003E32F7" w:rsidRPr="00FB6559">
        <w:rPr>
          <w:rFonts w:ascii="Times New Roman" w:hAnsi="Times New Roman" w:cs="Times New Roman"/>
          <w:sz w:val="24"/>
          <w:szCs w:val="24"/>
        </w:rPr>
        <w:t xml:space="preserve"> por la potencialidad de la </w:t>
      </w:r>
      <w:r w:rsidR="00C84AD3" w:rsidRPr="00FB6559">
        <w:rPr>
          <w:rFonts w:ascii="Times New Roman" w:hAnsi="Times New Roman" w:cs="Times New Roman"/>
          <w:sz w:val="24"/>
          <w:szCs w:val="24"/>
        </w:rPr>
        <w:t>PC</w:t>
      </w:r>
      <w:r w:rsidR="003E32F7" w:rsidRPr="00FB6559">
        <w:rPr>
          <w:rFonts w:ascii="Times New Roman" w:hAnsi="Times New Roman" w:cs="Times New Roman"/>
          <w:sz w:val="24"/>
          <w:szCs w:val="24"/>
        </w:rPr>
        <w:t xml:space="preserve"> para</w:t>
      </w:r>
      <w:r w:rsidR="00E248B3" w:rsidRPr="00FB6559">
        <w:rPr>
          <w:rFonts w:ascii="Times New Roman" w:hAnsi="Times New Roman" w:cs="Times New Roman"/>
          <w:sz w:val="24"/>
          <w:szCs w:val="24"/>
        </w:rPr>
        <w:t xml:space="preserve"> constituirse en mediadora entre</w:t>
      </w:r>
      <w:r w:rsidR="003E32F7" w:rsidRPr="00FB6559">
        <w:rPr>
          <w:rFonts w:ascii="Times New Roman" w:hAnsi="Times New Roman" w:cs="Times New Roman"/>
          <w:sz w:val="24"/>
          <w:szCs w:val="24"/>
        </w:rPr>
        <w:t xml:space="preserve"> las políticas sociales y la comunidad (Quintal de Freitas, 2012), constituyendo un espacio de intersección entre </w:t>
      </w:r>
      <w:r w:rsidR="00C84AD3" w:rsidRPr="00FB6559">
        <w:rPr>
          <w:rFonts w:ascii="Times New Roman" w:hAnsi="Times New Roman" w:cs="Times New Roman"/>
          <w:sz w:val="24"/>
          <w:szCs w:val="24"/>
        </w:rPr>
        <w:t>PC</w:t>
      </w:r>
      <w:r w:rsidR="003E32F7" w:rsidRPr="00FB6559">
        <w:rPr>
          <w:rFonts w:ascii="Times New Roman" w:hAnsi="Times New Roman" w:cs="Times New Roman"/>
          <w:sz w:val="24"/>
          <w:szCs w:val="24"/>
        </w:rPr>
        <w:t xml:space="preserve"> y psicología política (Rodríguez, 2012).</w:t>
      </w:r>
    </w:p>
    <w:p w14:paraId="63A35151" w14:textId="3777E06B" w:rsidR="00D13D55" w:rsidRDefault="000E387C" w:rsidP="001D3A2F">
      <w:pPr>
        <w:tabs>
          <w:tab w:val="left" w:pos="284"/>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Según Franco (2002) </w:t>
      </w:r>
      <w:r w:rsidR="004146EA">
        <w:rPr>
          <w:rFonts w:ascii="Times New Roman" w:hAnsi="Times New Roman" w:cs="Times New Roman"/>
          <w:sz w:val="24"/>
          <w:szCs w:val="24"/>
        </w:rPr>
        <w:t>hay tres</w:t>
      </w:r>
      <w:r w:rsidR="00D13D55" w:rsidRPr="00FB6559">
        <w:rPr>
          <w:rFonts w:ascii="Times New Roman" w:hAnsi="Times New Roman" w:cs="Times New Roman"/>
          <w:sz w:val="24"/>
          <w:szCs w:val="24"/>
        </w:rPr>
        <w:t xml:space="preserve"> funciones tradicionalmente asociadas a las políticas sociales: </w:t>
      </w:r>
      <w:r w:rsidR="007C30A3" w:rsidRPr="00FB6559">
        <w:rPr>
          <w:rFonts w:ascii="Times New Roman" w:hAnsi="Times New Roman" w:cs="Times New Roman"/>
          <w:sz w:val="24"/>
          <w:szCs w:val="24"/>
        </w:rPr>
        <w:t xml:space="preserve">a) </w:t>
      </w:r>
      <w:r w:rsidR="00D13D55" w:rsidRPr="00FB6559">
        <w:rPr>
          <w:rFonts w:ascii="Times New Roman" w:hAnsi="Times New Roman" w:cs="Times New Roman"/>
          <w:sz w:val="24"/>
          <w:szCs w:val="24"/>
        </w:rPr>
        <w:t>Inversión en capital humano (educación, salud, vivienda)</w:t>
      </w:r>
      <w:r w:rsidR="00980159" w:rsidRPr="00FB6559">
        <w:rPr>
          <w:rFonts w:ascii="Times New Roman" w:hAnsi="Times New Roman" w:cs="Times New Roman"/>
          <w:sz w:val="24"/>
          <w:szCs w:val="24"/>
        </w:rPr>
        <w:t xml:space="preserve"> </w:t>
      </w:r>
      <w:r w:rsidR="00145CF3" w:rsidRPr="00FB6559">
        <w:rPr>
          <w:rFonts w:ascii="Times New Roman" w:hAnsi="Times New Roman" w:cs="Times New Roman"/>
          <w:sz w:val="24"/>
          <w:szCs w:val="24"/>
        </w:rPr>
        <w:t xml:space="preserve">que </w:t>
      </w:r>
      <w:r w:rsidR="00D13D55" w:rsidRPr="00FB6559">
        <w:rPr>
          <w:rFonts w:ascii="Times New Roman" w:hAnsi="Times New Roman" w:cs="Times New Roman"/>
          <w:sz w:val="24"/>
          <w:szCs w:val="24"/>
        </w:rPr>
        <w:t>constituye un prerrequisito del crecimiento económico, en tanto me</w:t>
      </w:r>
      <w:r w:rsidR="00145CF3" w:rsidRPr="00FB6559">
        <w:rPr>
          <w:rFonts w:ascii="Times New Roman" w:hAnsi="Times New Roman" w:cs="Times New Roman"/>
          <w:sz w:val="24"/>
          <w:szCs w:val="24"/>
        </w:rPr>
        <w:t xml:space="preserve">jora la competitividad del país; </w:t>
      </w:r>
      <w:r w:rsidR="007C30A3" w:rsidRPr="00FB6559">
        <w:rPr>
          <w:rFonts w:ascii="Times New Roman" w:hAnsi="Times New Roman" w:cs="Times New Roman"/>
          <w:sz w:val="24"/>
          <w:szCs w:val="24"/>
        </w:rPr>
        <w:t xml:space="preserve">b) </w:t>
      </w:r>
      <w:r w:rsidR="00D13D55" w:rsidRPr="00FB6559">
        <w:rPr>
          <w:rFonts w:ascii="Times New Roman" w:hAnsi="Times New Roman" w:cs="Times New Roman"/>
          <w:sz w:val="24"/>
          <w:szCs w:val="24"/>
        </w:rPr>
        <w:t>Compensación social (redes de protección social)</w:t>
      </w:r>
      <w:r w:rsidR="007C30A3" w:rsidRPr="00FB6559">
        <w:rPr>
          <w:rFonts w:ascii="Times New Roman" w:hAnsi="Times New Roman" w:cs="Times New Roman"/>
          <w:sz w:val="24"/>
          <w:szCs w:val="24"/>
        </w:rPr>
        <w:t xml:space="preserve"> </w:t>
      </w:r>
      <w:r w:rsidR="00145CF3" w:rsidRPr="00FB6559">
        <w:rPr>
          <w:rFonts w:ascii="Times New Roman" w:hAnsi="Times New Roman" w:cs="Times New Roman"/>
          <w:sz w:val="24"/>
          <w:szCs w:val="24"/>
        </w:rPr>
        <w:t xml:space="preserve">que </w:t>
      </w:r>
      <w:r w:rsidR="00D13D55" w:rsidRPr="00FB6559">
        <w:rPr>
          <w:rFonts w:ascii="Times New Roman" w:hAnsi="Times New Roman" w:cs="Times New Roman"/>
          <w:sz w:val="24"/>
          <w:szCs w:val="24"/>
        </w:rPr>
        <w:t xml:space="preserve">cobran relevancia para la superación de la pobreza y la indigencia, y </w:t>
      </w:r>
      <w:r w:rsidR="00145CF3" w:rsidRPr="00FB6559">
        <w:rPr>
          <w:rFonts w:ascii="Times New Roman" w:hAnsi="Times New Roman" w:cs="Times New Roman"/>
          <w:sz w:val="24"/>
          <w:szCs w:val="24"/>
        </w:rPr>
        <w:t>para</w:t>
      </w:r>
      <w:r w:rsidR="00D13D55" w:rsidRPr="00FB6559">
        <w:rPr>
          <w:rFonts w:ascii="Times New Roman" w:hAnsi="Times New Roman" w:cs="Times New Roman"/>
          <w:sz w:val="24"/>
          <w:szCs w:val="24"/>
        </w:rPr>
        <w:t xml:space="preserve"> generar sistema</w:t>
      </w:r>
      <w:r w:rsidR="00145CF3" w:rsidRPr="00FB6559">
        <w:rPr>
          <w:rFonts w:ascii="Times New Roman" w:hAnsi="Times New Roman" w:cs="Times New Roman"/>
          <w:sz w:val="24"/>
          <w:szCs w:val="24"/>
        </w:rPr>
        <w:t xml:space="preserve">s de protección ante las crisis; y </w:t>
      </w:r>
      <w:r w:rsidR="007C30A3" w:rsidRPr="00FB6559">
        <w:rPr>
          <w:rFonts w:ascii="Times New Roman" w:hAnsi="Times New Roman" w:cs="Times New Roman"/>
          <w:sz w:val="24"/>
          <w:szCs w:val="24"/>
        </w:rPr>
        <w:t xml:space="preserve">c) </w:t>
      </w:r>
      <w:r w:rsidR="00D13D55" w:rsidRPr="00FB6559">
        <w:rPr>
          <w:rFonts w:ascii="Times New Roman" w:hAnsi="Times New Roman" w:cs="Times New Roman"/>
          <w:sz w:val="24"/>
          <w:szCs w:val="24"/>
        </w:rPr>
        <w:t>Cohesión social</w:t>
      </w:r>
      <w:r w:rsidR="00145CF3" w:rsidRPr="00FB6559">
        <w:rPr>
          <w:rFonts w:ascii="Times New Roman" w:hAnsi="Times New Roman" w:cs="Times New Roman"/>
          <w:sz w:val="24"/>
          <w:szCs w:val="24"/>
        </w:rPr>
        <w:t>,</w:t>
      </w:r>
      <w:r w:rsidR="007C30A3" w:rsidRPr="00FB6559">
        <w:rPr>
          <w:rFonts w:ascii="Times New Roman" w:hAnsi="Times New Roman" w:cs="Times New Roman"/>
          <w:sz w:val="24"/>
          <w:szCs w:val="24"/>
        </w:rPr>
        <w:t xml:space="preserve"> </w:t>
      </w:r>
      <w:r w:rsidR="00C01861" w:rsidRPr="00FB6559">
        <w:rPr>
          <w:rFonts w:ascii="Times New Roman" w:hAnsi="Times New Roman" w:cs="Times New Roman"/>
          <w:sz w:val="24"/>
          <w:szCs w:val="24"/>
        </w:rPr>
        <w:t xml:space="preserve">que se refiere a </w:t>
      </w:r>
      <w:r w:rsidR="00145CF3" w:rsidRPr="00FB6559">
        <w:rPr>
          <w:rFonts w:ascii="Times New Roman" w:hAnsi="Times New Roman" w:cs="Times New Roman"/>
          <w:sz w:val="24"/>
          <w:szCs w:val="24"/>
        </w:rPr>
        <w:t>u</w:t>
      </w:r>
      <w:r w:rsidR="00D13D55" w:rsidRPr="00FB6559">
        <w:rPr>
          <w:rFonts w:ascii="Times New Roman" w:hAnsi="Times New Roman" w:cs="Times New Roman"/>
          <w:sz w:val="24"/>
          <w:szCs w:val="24"/>
        </w:rPr>
        <w:t>na sociedad que comparte valores y metas culturales, objetivos globales y un sistema de normas, especialmente importante</w:t>
      </w:r>
      <w:r w:rsidR="00C84AD3" w:rsidRPr="00FB6559">
        <w:rPr>
          <w:rFonts w:ascii="Times New Roman" w:hAnsi="Times New Roman" w:cs="Times New Roman"/>
          <w:sz w:val="24"/>
          <w:szCs w:val="24"/>
        </w:rPr>
        <w:t>s</w:t>
      </w:r>
      <w:r w:rsidR="00D13D55" w:rsidRPr="00FB6559">
        <w:rPr>
          <w:rFonts w:ascii="Times New Roman" w:hAnsi="Times New Roman" w:cs="Times New Roman"/>
          <w:sz w:val="24"/>
          <w:szCs w:val="24"/>
        </w:rPr>
        <w:t xml:space="preserve"> en sociedades multiétnicas y multiculturales.</w:t>
      </w:r>
    </w:p>
    <w:p w14:paraId="0CE928F0" w14:textId="50B29780" w:rsidR="004146EA" w:rsidRPr="00FB6559" w:rsidRDefault="004146EA" w:rsidP="001D3A2F">
      <w:pPr>
        <w:tabs>
          <w:tab w:val="left" w:pos="284"/>
        </w:tabs>
        <w:spacing w:after="0" w:line="480" w:lineRule="auto"/>
        <w:ind w:firstLine="720"/>
        <w:rPr>
          <w:rFonts w:ascii="Times New Roman" w:hAnsi="Times New Roman" w:cs="Times New Roman"/>
          <w:sz w:val="24"/>
          <w:szCs w:val="24"/>
        </w:rPr>
      </w:pPr>
      <w:r w:rsidRPr="009A6614">
        <w:rPr>
          <w:rFonts w:ascii="Times New Roman" w:hAnsi="Times New Roman" w:cs="Times New Roman"/>
          <w:sz w:val="24"/>
          <w:szCs w:val="24"/>
        </w:rPr>
        <w:t xml:space="preserve">La </w:t>
      </w:r>
      <w:r w:rsidR="00AF4B01" w:rsidRPr="009A6614">
        <w:rPr>
          <w:rFonts w:ascii="Times New Roman" w:hAnsi="Times New Roman" w:cs="Times New Roman"/>
          <w:sz w:val="24"/>
          <w:szCs w:val="24"/>
        </w:rPr>
        <w:t xml:space="preserve">primera función, de </w:t>
      </w:r>
      <w:r w:rsidRPr="009A6614">
        <w:rPr>
          <w:rFonts w:ascii="Times New Roman" w:hAnsi="Times New Roman" w:cs="Times New Roman"/>
          <w:sz w:val="24"/>
          <w:szCs w:val="24"/>
        </w:rPr>
        <w:t xml:space="preserve">inversión en capital humano, </w:t>
      </w:r>
      <w:r w:rsidR="00F74149" w:rsidRPr="009A6614">
        <w:rPr>
          <w:rFonts w:ascii="Times New Roman" w:hAnsi="Times New Roman" w:cs="Times New Roman"/>
          <w:sz w:val="24"/>
          <w:szCs w:val="24"/>
        </w:rPr>
        <w:t>concibe al capital humano como</w:t>
      </w:r>
      <w:r w:rsidR="00F74149">
        <w:rPr>
          <w:rFonts w:ascii="Times New Roman" w:hAnsi="Times New Roman" w:cs="Times New Roman"/>
          <w:sz w:val="24"/>
          <w:szCs w:val="24"/>
        </w:rPr>
        <w:t xml:space="preserve"> fundamental para disponer de oportunidades de bienestar, aunque se destaca que este tipo de capital se transmite de forma intergeneracional, a partir del hogar de origen, la escuela y la ocupación </w:t>
      </w:r>
      <w:r w:rsidR="009A6614">
        <w:rPr>
          <w:rFonts w:ascii="Times New Roman" w:hAnsi="Times New Roman" w:cs="Times New Roman"/>
          <w:sz w:val="24"/>
          <w:szCs w:val="24"/>
        </w:rPr>
        <w:t>laboral.</w:t>
      </w:r>
    </w:p>
    <w:p w14:paraId="0B738039" w14:textId="68C2F453" w:rsidR="00D13D55" w:rsidRDefault="00D13D55" w:rsidP="004146EA">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La </w:t>
      </w:r>
      <w:r w:rsidR="00AF4B01">
        <w:rPr>
          <w:rFonts w:ascii="Times New Roman" w:hAnsi="Times New Roman" w:cs="Times New Roman"/>
          <w:sz w:val="24"/>
          <w:szCs w:val="24"/>
        </w:rPr>
        <w:t xml:space="preserve">segunda función, de </w:t>
      </w:r>
      <w:r w:rsidRPr="00FB6559">
        <w:rPr>
          <w:rFonts w:ascii="Times New Roman" w:hAnsi="Times New Roman" w:cs="Times New Roman"/>
          <w:sz w:val="24"/>
          <w:szCs w:val="24"/>
        </w:rPr>
        <w:t>compensación social</w:t>
      </w:r>
      <w:r w:rsidR="004146EA">
        <w:rPr>
          <w:rFonts w:ascii="Times New Roman" w:hAnsi="Times New Roman" w:cs="Times New Roman"/>
          <w:sz w:val="24"/>
          <w:szCs w:val="24"/>
        </w:rPr>
        <w:t>,</w:t>
      </w:r>
      <w:r w:rsidRPr="00FB6559">
        <w:rPr>
          <w:rFonts w:ascii="Times New Roman" w:hAnsi="Times New Roman" w:cs="Times New Roman"/>
          <w:sz w:val="24"/>
          <w:szCs w:val="24"/>
        </w:rPr>
        <w:t xml:space="preserve"> ha tenido una </w:t>
      </w:r>
      <w:r w:rsidR="00AF4B01">
        <w:rPr>
          <w:rFonts w:ascii="Times New Roman" w:hAnsi="Times New Roman" w:cs="Times New Roman"/>
          <w:sz w:val="24"/>
          <w:szCs w:val="24"/>
        </w:rPr>
        <w:t xml:space="preserve">importante </w:t>
      </w:r>
      <w:r w:rsidRPr="00FB6559">
        <w:rPr>
          <w:rFonts w:ascii="Times New Roman" w:hAnsi="Times New Roman" w:cs="Times New Roman"/>
          <w:sz w:val="24"/>
          <w:szCs w:val="24"/>
        </w:rPr>
        <w:t xml:space="preserve">evolución conceptual </w:t>
      </w:r>
      <w:r w:rsidR="00AF4B01">
        <w:rPr>
          <w:rFonts w:ascii="Times New Roman" w:hAnsi="Times New Roman" w:cs="Times New Roman"/>
          <w:sz w:val="24"/>
          <w:szCs w:val="24"/>
        </w:rPr>
        <w:t xml:space="preserve">en relación con la protección social, </w:t>
      </w:r>
      <w:r w:rsidR="007C30A3" w:rsidRPr="00FB6559">
        <w:rPr>
          <w:rFonts w:ascii="Times New Roman" w:hAnsi="Times New Roman" w:cs="Times New Roman"/>
          <w:sz w:val="24"/>
          <w:szCs w:val="24"/>
        </w:rPr>
        <w:t xml:space="preserve">particularmente </w:t>
      </w:r>
      <w:r w:rsidRPr="00FB6559">
        <w:rPr>
          <w:rFonts w:ascii="Times New Roman" w:hAnsi="Times New Roman" w:cs="Times New Roman"/>
          <w:sz w:val="24"/>
          <w:szCs w:val="24"/>
        </w:rPr>
        <w:t xml:space="preserve">en América Latina, </w:t>
      </w:r>
      <w:r w:rsidR="00AF4B01">
        <w:rPr>
          <w:rFonts w:ascii="Times New Roman" w:hAnsi="Times New Roman" w:cs="Times New Roman"/>
          <w:sz w:val="24"/>
          <w:szCs w:val="24"/>
        </w:rPr>
        <w:t xml:space="preserve">transitando </w:t>
      </w:r>
      <w:r w:rsidRPr="00FB6559">
        <w:rPr>
          <w:rFonts w:ascii="Times New Roman" w:hAnsi="Times New Roman" w:cs="Times New Roman"/>
          <w:sz w:val="24"/>
          <w:szCs w:val="24"/>
        </w:rPr>
        <w:t xml:space="preserve">desde enfoques que la </w:t>
      </w:r>
      <w:r w:rsidRPr="00FB6559">
        <w:rPr>
          <w:rFonts w:ascii="Times New Roman" w:hAnsi="Times New Roman" w:cs="Times New Roman"/>
          <w:sz w:val="24"/>
          <w:szCs w:val="24"/>
        </w:rPr>
        <w:lastRenderedPageBreak/>
        <w:t>entienden como sólo asistencia y acceso a la promoción, hasta la protección social en</w:t>
      </w:r>
      <w:r w:rsidR="004146EA">
        <w:rPr>
          <w:rFonts w:ascii="Times New Roman" w:hAnsi="Times New Roman" w:cs="Times New Roman"/>
          <w:sz w:val="24"/>
          <w:szCs w:val="24"/>
        </w:rPr>
        <w:t xml:space="preserve">tendida como garantía ciudadana, lo que va más allá </w:t>
      </w:r>
      <w:r w:rsidRPr="00FB6559">
        <w:rPr>
          <w:rFonts w:ascii="Times New Roman" w:hAnsi="Times New Roman" w:cs="Times New Roman"/>
          <w:sz w:val="24"/>
          <w:szCs w:val="24"/>
        </w:rPr>
        <w:t>de quienes viven en situación de pobreza y se orienta a asegurar niveles mínimos de protección al conjunto de la ciudadanía, en la perspectiva de instalar una visión más inclusiva y sustentable de la protección social (</w:t>
      </w:r>
      <w:proofErr w:type="spellStart"/>
      <w:r w:rsidR="00C01861" w:rsidRPr="00FB6559">
        <w:rPr>
          <w:rFonts w:ascii="Times New Roman" w:hAnsi="Times New Roman" w:cs="Times New Roman"/>
          <w:sz w:val="24"/>
          <w:szCs w:val="24"/>
        </w:rPr>
        <w:t>Cecchini</w:t>
      </w:r>
      <w:proofErr w:type="spellEnd"/>
      <w:r w:rsidR="007C30A3" w:rsidRPr="00FB6559">
        <w:rPr>
          <w:rFonts w:ascii="Times New Roman" w:hAnsi="Times New Roman" w:cs="Times New Roman"/>
          <w:sz w:val="24"/>
          <w:szCs w:val="24"/>
        </w:rPr>
        <w:t xml:space="preserve"> &amp;</w:t>
      </w:r>
      <w:r w:rsidR="00C01861" w:rsidRPr="00FB6559">
        <w:rPr>
          <w:rFonts w:ascii="Times New Roman" w:hAnsi="Times New Roman" w:cs="Times New Roman"/>
          <w:sz w:val="24"/>
          <w:szCs w:val="24"/>
        </w:rPr>
        <w:t xml:space="preserve"> Martínez, 2011</w:t>
      </w:r>
      <w:r w:rsidRPr="00FB6559">
        <w:rPr>
          <w:rFonts w:ascii="Times New Roman" w:hAnsi="Times New Roman" w:cs="Times New Roman"/>
          <w:sz w:val="24"/>
          <w:szCs w:val="24"/>
        </w:rPr>
        <w:t xml:space="preserve">). </w:t>
      </w:r>
      <w:r w:rsidR="005E365B">
        <w:rPr>
          <w:rFonts w:ascii="Times New Roman" w:hAnsi="Times New Roman" w:cs="Times New Roman"/>
          <w:sz w:val="24"/>
          <w:szCs w:val="24"/>
        </w:rPr>
        <w:t>Por tanto</w:t>
      </w:r>
      <w:r w:rsidRPr="00FB6559">
        <w:rPr>
          <w:rFonts w:ascii="Times New Roman" w:hAnsi="Times New Roman" w:cs="Times New Roman"/>
          <w:sz w:val="24"/>
          <w:szCs w:val="24"/>
        </w:rPr>
        <w:t xml:space="preserve"> la titularidad de los derechos </w:t>
      </w:r>
      <w:r w:rsidR="005E365B" w:rsidRPr="00FB6559">
        <w:rPr>
          <w:rFonts w:ascii="Times New Roman" w:hAnsi="Times New Roman" w:cs="Times New Roman"/>
          <w:sz w:val="24"/>
          <w:szCs w:val="24"/>
        </w:rPr>
        <w:t xml:space="preserve">económicos, sociales y culturales </w:t>
      </w:r>
      <w:r w:rsidRPr="00FB6559">
        <w:rPr>
          <w:rFonts w:ascii="Times New Roman" w:hAnsi="Times New Roman" w:cs="Times New Roman"/>
          <w:sz w:val="24"/>
          <w:szCs w:val="24"/>
        </w:rPr>
        <w:t>se convierte en garantí</w:t>
      </w:r>
      <w:r w:rsidR="007C30A3" w:rsidRPr="00FB6559">
        <w:rPr>
          <w:rFonts w:ascii="Times New Roman" w:hAnsi="Times New Roman" w:cs="Times New Roman"/>
          <w:sz w:val="24"/>
          <w:szCs w:val="24"/>
        </w:rPr>
        <w:t>a</w:t>
      </w:r>
      <w:r w:rsidR="00AF4B01">
        <w:rPr>
          <w:rFonts w:ascii="Times New Roman" w:hAnsi="Times New Roman" w:cs="Times New Roman"/>
          <w:sz w:val="24"/>
          <w:szCs w:val="24"/>
        </w:rPr>
        <w:t xml:space="preserve"> y fundamento de la ciudadanía, </w:t>
      </w:r>
      <w:r w:rsidR="005E365B">
        <w:rPr>
          <w:rFonts w:ascii="Times New Roman" w:hAnsi="Times New Roman" w:cs="Times New Roman"/>
          <w:sz w:val="24"/>
          <w:szCs w:val="24"/>
        </w:rPr>
        <w:t xml:space="preserve">y de esta manera se constituye en </w:t>
      </w:r>
      <w:r w:rsidR="00AF4B01">
        <w:rPr>
          <w:rFonts w:ascii="Times New Roman" w:hAnsi="Times New Roman" w:cs="Times New Roman"/>
          <w:sz w:val="24"/>
          <w:szCs w:val="24"/>
        </w:rPr>
        <w:t xml:space="preserve">base </w:t>
      </w:r>
      <w:r w:rsidR="005E365B">
        <w:rPr>
          <w:rFonts w:ascii="Times New Roman" w:hAnsi="Times New Roman" w:cs="Times New Roman"/>
          <w:sz w:val="24"/>
          <w:szCs w:val="24"/>
        </w:rPr>
        <w:t>de</w:t>
      </w:r>
      <w:r w:rsidR="00AF4B01">
        <w:rPr>
          <w:rFonts w:ascii="Times New Roman" w:hAnsi="Times New Roman" w:cs="Times New Roman"/>
          <w:sz w:val="24"/>
          <w:szCs w:val="24"/>
        </w:rPr>
        <w:t xml:space="preserve"> la inclusión social.</w:t>
      </w:r>
    </w:p>
    <w:p w14:paraId="5C3A623A" w14:textId="781D3302" w:rsidR="00D13D55" w:rsidRPr="00FB6559" w:rsidRDefault="007E13B8" w:rsidP="004B73E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Sin embargo</w:t>
      </w:r>
      <w:r w:rsidR="00C84AD3" w:rsidRPr="00FB6559">
        <w:rPr>
          <w:rFonts w:ascii="Times New Roman" w:hAnsi="Times New Roman" w:cs="Times New Roman"/>
          <w:sz w:val="24"/>
          <w:szCs w:val="24"/>
        </w:rPr>
        <w:t>,</w:t>
      </w:r>
      <w:r w:rsidRPr="00FB6559">
        <w:rPr>
          <w:rFonts w:ascii="Times New Roman" w:hAnsi="Times New Roman" w:cs="Times New Roman"/>
          <w:sz w:val="24"/>
          <w:szCs w:val="24"/>
        </w:rPr>
        <w:t xml:space="preserve"> l</w:t>
      </w:r>
      <w:r w:rsidR="00D13D55" w:rsidRPr="00FB6559">
        <w:rPr>
          <w:rFonts w:ascii="Times New Roman" w:hAnsi="Times New Roman" w:cs="Times New Roman"/>
          <w:sz w:val="24"/>
          <w:szCs w:val="24"/>
        </w:rPr>
        <w:t>a inclusión social no puede comprenderse como una entidad abstracta sino en relación con su opuesto, la exclusión social, constituyéndose en polos que dan cuenta de multiplicidad de situaciones de vida, de grados de exclusión/inclusión o grados de vulnerabilidad social.</w:t>
      </w:r>
      <w:r w:rsidR="009F5C34" w:rsidRPr="00FB6559">
        <w:rPr>
          <w:rFonts w:ascii="Times New Roman" w:hAnsi="Times New Roman" w:cs="Times New Roman"/>
          <w:sz w:val="24"/>
          <w:szCs w:val="24"/>
        </w:rPr>
        <w:t xml:space="preserve"> </w:t>
      </w:r>
      <w:r w:rsidR="00D13D55" w:rsidRPr="00FB6559">
        <w:rPr>
          <w:rFonts w:ascii="Times New Roman" w:hAnsi="Times New Roman" w:cs="Times New Roman"/>
          <w:sz w:val="24"/>
          <w:szCs w:val="24"/>
        </w:rPr>
        <w:t>La exclusión social se refiere a personas y grupos que ven limitado el acceso y goce de las oportunidades económicas, sociales, culturales y políticas existentes en la sociedad, y desde esta perspectiva, incluye los derechos económicos, sociales y culturales, y por tanto el concepto de ciudadanía.</w:t>
      </w:r>
      <w:r w:rsidR="00C84AD3" w:rsidRPr="00FB6559">
        <w:rPr>
          <w:rFonts w:ascii="Times New Roman" w:hAnsi="Times New Roman" w:cs="Times New Roman"/>
          <w:sz w:val="24"/>
          <w:szCs w:val="24"/>
        </w:rPr>
        <w:t xml:space="preserve"> </w:t>
      </w:r>
      <w:r w:rsidR="00D13D55" w:rsidRPr="00FB6559">
        <w:rPr>
          <w:rFonts w:ascii="Times New Roman" w:hAnsi="Times New Roman" w:cs="Times New Roman"/>
          <w:sz w:val="24"/>
          <w:szCs w:val="24"/>
        </w:rPr>
        <w:t xml:space="preserve">La exclusión social implica </w:t>
      </w:r>
      <w:r w:rsidR="009F5C34" w:rsidRPr="00FB6559">
        <w:rPr>
          <w:rFonts w:ascii="Times New Roman" w:hAnsi="Times New Roman" w:cs="Times New Roman"/>
          <w:sz w:val="24"/>
          <w:szCs w:val="24"/>
        </w:rPr>
        <w:t xml:space="preserve">entonces </w:t>
      </w:r>
      <w:r w:rsidR="00D13D55" w:rsidRPr="00FB6559">
        <w:rPr>
          <w:rFonts w:ascii="Times New Roman" w:hAnsi="Times New Roman" w:cs="Times New Roman"/>
          <w:sz w:val="24"/>
          <w:szCs w:val="24"/>
        </w:rPr>
        <w:t>“la existencia de barreras para formar y hacer uso de la gama de relaciones familiares, comunitarias y otras redes de apoyo más amplias, que sirven al individuo y a grupos como mecani</w:t>
      </w:r>
      <w:r w:rsidR="00830489" w:rsidRPr="00FB6559">
        <w:rPr>
          <w:rFonts w:ascii="Times New Roman" w:hAnsi="Times New Roman" w:cs="Times New Roman"/>
          <w:sz w:val="24"/>
          <w:szCs w:val="24"/>
        </w:rPr>
        <w:t>smo para enfrentar la exclusión</w:t>
      </w:r>
      <w:r w:rsidR="00D13D55" w:rsidRPr="00FB6559">
        <w:rPr>
          <w:rFonts w:ascii="Times New Roman" w:hAnsi="Times New Roman" w:cs="Times New Roman"/>
          <w:sz w:val="24"/>
          <w:szCs w:val="24"/>
        </w:rPr>
        <w:t>” (</w:t>
      </w:r>
      <w:r w:rsidR="0077487A" w:rsidRPr="00FB6559">
        <w:rPr>
          <w:rFonts w:ascii="Times New Roman" w:hAnsi="Times New Roman" w:cs="Times New Roman"/>
          <w:sz w:val="24"/>
          <w:szCs w:val="24"/>
        </w:rPr>
        <w:t>Programa de Naciones Unidas para el Desarrollo</w:t>
      </w:r>
      <w:r w:rsidR="00D13D55" w:rsidRPr="00FB6559">
        <w:rPr>
          <w:rFonts w:ascii="Times New Roman" w:hAnsi="Times New Roman" w:cs="Times New Roman"/>
          <w:sz w:val="24"/>
          <w:szCs w:val="24"/>
        </w:rPr>
        <w:t>, 2000</w:t>
      </w:r>
      <w:r w:rsidR="001410B7" w:rsidRPr="00FB6559">
        <w:rPr>
          <w:rFonts w:ascii="Times New Roman" w:hAnsi="Times New Roman" w:cs="Times New Roman"/>
          <w:sz w:val="24"/>
          <w:szCs w:val="24"/>
        </w:rPr>
        <w:t>, p</w:t>
      </w:r>
      <w:r w:rsidR="00C84AD3" w:rsidRPr="00FB6559">
        <w:rPr>
          <w:rFonts w:ascii="Times New Roman" w:hAnsi="Times New Roman" w:cs="Times New Roman"/>
          <w:sz w:val="24"/>
          <w:szCs w:val="24"/>
        </w:rPr>
        <w:t>p</w:t>
      </w:r>
      <w:r w:rsidR="001410B7" w:rsidRPr="00FB6559">
        <w:rPr>
          <w:rFonts w:ascii="Times New Roman" w:hAnsi="Times New Roman" w:cs="Times New Roman"/>
          <w:sz w:val="24"/>
          <w:szCs w:val="24"/>
        </w:rPr>
        <w:t>.</w:t>
      </w:r>
      <w:r w:rsidR="00D13D55" w:rsidRPr="00FB6559">
        <w:rPr>
          <w:rFonts w:ascii="Times New Roman" w:hAnsi="Times New Roman" w:cs="Times New Roman"/>
          <w:sz w:val="24"/>
          <w:szCs w:val="24"/>
        </w:rPr>
        <w:t>12-13).</w:t>
      </w:r>
    </w:p>
    <w:p w14:paraId="46D73A57" w14:textId="287FE372" w:rsidR="00D13D55" w:rsidRPr="00FB6559" w:rsidRDefault="007E13B8"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Por otro lado, s</w:t>
      </w:r>
      <w:r w:rsidR="00D13D55" w:rsidRPr="00FB6559">
        <w:rPr>
          <w:rFonts w:ascii="Times New Roman" w:hAnsi="Times New Roman" w:cs="Times New Roman"/>
          <w:sz w:val="24"/>
          <w:szCs w:val="24"/>
        </w:rPr>
        <w:t>e han descrito tres ámbitos fundamentales en que se articula la inclusión social de un individuo o grupo social: a) el espacio de la producción mercantil, del mercado de trabajo y del consumo; b) el espacio de la ciudadanía, y c) el espacio relacional y de los vínculos sociales (</w:t>
      </w:r>
      <w:proofErr w:type="spellStart"/>
      <w:r w:rsidR="00D13D55" w:rsidRPr="00FB6559">
        <w:rPr>
          <w:rFonts w:ascii="Times New Roman" w:hAnsi="Times New Roman" w:cs="Times New Roman"/>
          <w:sz w:val="24"/>
          <w:szCs w:val="24"/>
        </w:rPr>
        <w:t>Subirats</w:t>
      </w:r>
      <w:proofErr w:type="spellEnd"/>
      <w:r w:rsidR="00D13D55" w:rsidRPr="00FB6559">
        <w:rPr>
          <w:rFonts w:ascii="Times New Roman" w:hAnsi="Times New Roman" w:cs="Times New Roman"/>
          <w:sz w:val="24"/>
          <w:szCs w:val="24"/>
        </w:rPr>
        <w:t>, 2006).</w:t>
      </w:r>
      <w:r w:rsidR="009F5C34" w:rsidRPr="00FB6559">
        <w:rPr>
          <w:rFonts w:ascii="Times New Roman" w:hAnsi="Times New Roman" w:cs="Times New Roman"/>
          <w:sz w:val="24"/>
          <w:szCs w:val="24"/>
        </w:rPr>
        <w:t xml:space="preserve"> </w:t>
      </w:r>
      <w:r w:rsidR="00D13D55" w:rsidRPr="00FB6559">
        <w:rPr>
          <w:rFonts w:ascii="Times New Roman" w:hAnsi="Times New Roman" w:cs="Times New Roman"/>
          <w:sz w:val="24"/>
          <w:szCs w:val="24"/>
        </w:rPr>
        <w:t>De esta manera</w:t>
      </w:r>
      <w:r w:rsidR="00C1475E" w:rsidRPr="00FB6559">
        <w:rPr>
          <w:rFonts w:ascii="Times New Roman" w:hAnsi="Times New Roman" w:cs="Times New Roman"/>
          <w:sz w:val="24"/>
          <w:szCs w:val="24"/>
        </w:rPr>
        <w:t xml:space="preserve">, </w:t>
      </w:r>
      <w:r w:rsidR="00D13D55" w:rsidRPr="00FB6559">
        <w:rPr>
          <w:rFonts w:ascii="Times New Roman" w:hAnsi="Times New Roman" w:cs="Times New Roman"/>
          <w:sz w:val="24"/>
          <w:szCs w:val="24"/>
        </w:rPr>
        <w:t>el espacio del mercado del trabajo y del consumo se relaciona con la inclusión económica y el trabajo digno. El espacio de la ciudadanía se relaciona con el ejercicio de los derechos económicos, sociales y culturales</w:t>
      </w:r>
      <w:r w:rsidR="00C84AD3" w:rsidRPr="00FB6559">
        <w:rPr>
          <w:rFonts w:ascii="Times New Roman" w:hAnsi="Times New Roman" w:cs="Times New Roman"/>
          <w:sz w:val="24"/>
          <w:szCs w:val="24"/>
        </w:rPr>
        <w:t>,</w:t>
      </w:r>
      <w:r w:rsidR="00D13D55" w:rsidRPr="00FB6559">
        <w:rPr>
          <w:rFonts w:ascii="Times New Roman" w:hAnsi="Times New Roman" w:cs="Times New Roman"/>
          <w:sz w:val="24"/>
          <w:szCs w:val="24"/>
        </w:rPr>
        <w:t xml:space="preserve"> con la participación y la protección social</w:t>
      </w:r>
      <w:r w:rsidR="00C84AD3" w:rsidRPr="00FB6559">
        <w:rPr>
          <w:rFonts w:ascii="Times New Roman" w:hAnsi="Times New Roman" w:cs="Times New Roman"/>
          <w:sz w:val="24"/>
          <w:szCs w:val="24"/>
        </w:rPr>
        <w:t xml:space="preserve"> y con</w:t>
      </w:r>
      <w:r w:rsidR="00D13D55" w:rsidRPr="00FB6559">
        <w:rPr>
          <w:rFonts w:ascii="Times New Roman" w:hAnsi="Times New Roman" w:cs="Times New Roman"/>
          <w:sz w:val="24"/>
          <w:szCs w:val="24"/>
        </w:rPr>
        <w:t xml:space="preserve"> el espacio de los vínculos y relaciones sociales con la comunidad, la reciprocidad, la pertenencia, el lazo social. Estas </w:t>
      </w:r>
      <w:r w:rsidR="00D13D55" w:rsidRPr="00FB6559">
        <w:rPr>
          <w:rFonts w:ascii="Times New Roman" w:hAnsi="Times New Roman" w:cs="Times New Roman"/>
          <w:sz w:val="24"/>
          <w:szCs w:val="24"/>
        </w:rPr>
        <w:lastRenderedPageBreak/>
        <w:t>redes sociales y familiares son un elemento constituyente de las dinámicas de inclusión/exclusión social (</w:t>
      </w:r>
      <w:proofErr w:type="spellStart"/>
      <w:r w:rsidR="00D13D55" w:rsidRPr="00FB6559">
        <w:rPr>
          <w:rFonts w:ascii="Times New Roman" w:hAnsi="Times New Roman" w:cs="Times New Roman"/>
          <w:sz w:val="24"/>
          <w:szCs w:val="24"/>
        </w:rPr>
        <w:t>Subirats</w:t>
      </w:r>
      <w:proofErr w:type="spellEnd"/>
      <w:r w:rsidR="00D13D55" w:rsidRPr="00FB6559">
        <w:rPr>
          <w:rFonts w:ascii="Times New Roman" w:hAnsi="Times New Roman" w:cs="Times New Roman"/>
          <w:sz w:val="24"/>
          <w:szCs w:val="24"/>
        </w:rPr>
        <w:t xml:space="preserve">, 2006). </w:t>
      </w:r>
    </w:p>
    <w:p w14:paraId="49E5EB54" w14:textId="18EB5714" w:rsidR="00D13D55" w:rsidRPr="00FB6559" w:rsidRDefault="006A2296" w:rsidP="006A2296">
      <w:pPr>
        <w:tabs>
          <w:tab w:val="left" w:pos="284"/>
          <w:tab w:val="left" w:pos="3435"/>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 este sentido, las políticas públicas cumplirían una función importante al articular </w:t>
      </w:r>
      <w:r w:rsidR="00D13D55" w:rsidRPr="00FB6559">
        <w:rPr>
          <w:rFonts w:ascii="Times New Roman" w:hAnsi="Times New Roman" w:cs="Times New Roman"/>
          <w:sz w:val="24"/>
          <w:szCs w:val="24"/>
        </w:rPr>
        <w:t>“mecanismos de respuesta de carácter comunitario que recojan los aportes de todas las estrategias y tradiciones de intervención para poder construir autonomía, retejer relaciones y recrear personas” (</w:t>
      </w:r>
      <w:proofErr w:type="spellStart"/>
      <w:r w:rsidR="00D13D55" w:rsidRPr="00FB6559">
        <w:rPr>
          <w:rFonts w:ascii="Times New Roman" w:hAnsi="Times New Roman" w:cs="Times New Roman"/>
          <w:sz w:val="24"/>
          <w:szCs w:val="24"/>
        </w:rPr>
        <w:t>Subirats</w:t>
      </w:r>
      <w:proofErr w:type="spellEnd"/>
      <w:r w:rsidR="00D13D55" w:rsidRPr="00FB6559">
        <w:rPr>
          <w:rFonts w:ascii="Times New Roman" w:hAnsi="Times New Roman" w:cs="Times New Roman"/>
          <w:sz w:val="24"/>
          <w:szCs w:val="24"/>
        </w:rPr>
        <w:t>, 2006</w:t>
      </w:r>
      <w:r w:rsidR="001410B7" w:rsidRPr="00FB6559">
        <w:rPr>
          <w:rFonts w:ascii="Times New Roman" w:hAnsi="Times New Roman" w:cs="Times New Roman"/>
          <w:sz w:val="24"/>
          <w:szCs w:val="24"/>
        </w:rPr>
        <w:t>, p.</w:t>
      </w:r>
      <w:r w:rsidR="00D13D55" w:rsidRPr="00FB6559">
        <w:rPr>
          <w:rFonts w:ascii="Times New Roman" w:hAnsi="Times New Roman" w:cs="Times New Roman"/>
          <w:sz w:val="24"/>
          <w:szCs w:val="24"/>
        </w:rPr>
        <w:t xml:space="preserve">10). </w:t>
      </w:r>
      <w:r>
        <w:rPr>
          <w:rFonts w:ascii="Times New Roman" w:hAnsi="Times New Roman" w:cs="Times New Roman"/>
          <w:sz w:val="24"/>
          <w:szCs w:val="24"/>
        </w:rPr>
        <w:t xml:space="preserve">Lo que implica considerar a </w:t>
      </w:r>
      <w:r w:rsidR="00D13D55" w:rsidRPr="00FB6559">
        <w:rPr>
          <w:rFonts w:ascii="Times New Roman" w:hAnsi="Times New Roman" w:cs="Times New Roman"/>
          <w:sz w:val="24"/>
          <w:szCs w:val="24"/>
        </w:rPr>
        <w:t xml:space="preserve">la inclusión social </w:t>
      </w:r>
      <w:r>
        <w:rPr>
          <w:rFonts w:ascii="Times New Roman" w:hAnsi="Times New Roman" w:cs="Times New Roman"/>
          <w:sz w:val="24"/>
          <w:szCs w:val="24"/>
        </w:rPr>
        <w:t xml:space="preserve">como </w:t>
      </w:r>
      <w:r w:rsidR="00D13D55" w:rsidRPr="00FB6559">
        <w:rPr>
          <w:rFonts w:ascii="Times New Roman" w:hAnsi="Times New Roman" w:cs="Times New Roman"/>
          <w:sz w:val="24"/>
          <w:szCs w:val="24"/>
        </w:rPr>
        <w:t xml:space="preserve">un proceso de construcción colectiva, que relaciona cohesión y bienestar social, y </w:t>
      </w:r>
      <w:r>
        <w:rPr>
          <w:rFonts w:ascii="Times New Roman" w:hAnsi="Times New Roman" w:cs="Times New Roman"/>
          <w:sz w:val="24"/>
          <w:szCs w:val="24"/>
        </w:rPr>
        <w:t xml:space="preserve">cuyos </w:t>
      </w:r>
      <w:r w:rsidR="00D13D55" w:rsidRPr="00FB6559">
        <w:rPr>
          <w:rFonts w:ascii="Times New Roman" w:hAnsi="Times New Roman" w:cs="Times New Roman"/>
          <w:sz w:val="24"/>
          <w:szCs w:val="24"/>
        </w:rPr>
        <w:t>criterios orientadores</w:t>
      </w:r>
      <w:r>
        <w:rPr>
          <w:rFonts w:ascii="Times New Roman" w:hAnsi="Times New Roman" w:cs="Times New Roman"/>
          <w:sz w:val="24"/>
          <w:szCs w:val="24"/>
        </w:rPr>
        <w:t xml:space="preserve"> serían:</w:t>
      </w:r>
      <w:r w:rsidR="00145CF3" w:rsidRPr="00FB6559">
        <w:rPr>
          <w:rFonts w:ascii="Times New Roman" w:hAnsi="Times New Roman" w:cs="Times New Roman"/>
          <w:sz w:val="24"/>
          <w:szCs w:val="24"/>
        </w:rPr>
        <w:t xml:space="preserve"> enfoque dinámico, perspectiva comunitaria, políticas sensibles a la diversidad, promoción de la autonomía, enfoque multidimensional, corresponsabilidad y participación.</w:t>
      </w:r>
    </w:p>
    <w:p w14:paraId="1481D98C" w14:textId="5681B2E7" w:rsidR="00145CF3" w:rsidRPr="00FB6559" w:rsidRDefault="000C48C4" w:rsidP="001D3A2F">
      <w:pPr>
        <w:tabs>
          <w:tab w:val="left" w:pos="284"/>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 por último la tercera función, </w:t>
      </w:r>
      <w:r w:rsidR="009F5C34" w:rsidRPr="00FB6559">
        <w:rPr>
          <w:rFonts w:ascii="Times New Roman" w:hAnsi="Times New Roman" w:cs="Times New Roman"/>
          <w:sz w:val="24"/>
          <w:szCs w:val="24"/>
        </w:rPr>
        <w:t>l</w:t>
      </w:r>
      <w:r w:rsidR="00145CF3" w:rsidRPr="00FB6559">
        <w:rPr>
          <w:rFonts w:ascii="Times New Roman" w:hAnsi="Times New Roman" w:cs="Times New Roman"/>
          <w:sz w:val="24"/>
          <w:szCs w:val="24"/>
        </w:rPr>
        <w:t>a cohesión social</w:t>
      </w:r>
      <w:r>
        <w:rPr>
          <w:rFonts w:ascii="Times New Roman" w:hAnsi="Times New Roman" w:cs="Times New Roman"/>
          <w:sz w:val="24"/>
          <w:szCs w:val="24"/>
        </w:rPr>
        <w:t>,</w:t>
      </w:r>
      <w:r w:rsidR="00145CF3" w:rsidRPr="00FB6559">
        <w:rPr>
          <w:rFonts w:ascii="Times New Roman" w:hAnsi="Times New Roman" w:cs="Times New Roman"/>
          <w:sz w:val="24"/>
          <w:szCs w:val="24"/>
        </w:rPr>
        <w:t xml:space="preserve"> ha adquirido notable importancia en las últimas décadas en nuestra región, y </w:t>
      </w:r>
      <w:r w:rsidR="009F5C34" w:rsidRPr="00FB6559">
        <w:rPr>
          <w:rFonts w:ascii="Times New Roman" w:hAnsi="Times New Roman" w:cs="Times New Roman"/>
          <w:sz w:val="24"/>
          <w:szCs w:val="24"/>
        </w:rPr>
        <w:t>se ha definido</w:t>
      </w:r>
      <w:r w:rsidR="00145CF3" w:rsidRPr="00FB6559">
        <w:rPr>
          <w:rFonts w:ascii="Times New Roman" w:hAnsi="Times New Roman" w:cs="Times New Roman"/>
          <w:sz w:val="24"/>
          <w:szCs w:val="24"/>
        </w:rPr>
        <w:t xml:space="preserve"> como “la dialéctica entre mecanismos instituidos de inclusión y exclusión sociales, y las respuestas, percepciones y disposiciones de la ciudadanía frente al modo en que ellos operan” (</w:t>
      </w:r>
      <w:r w:rsidR="0077487A" w:rsidRPr="00FB6559">
        <w:rPr>
          <w:rFonts w:ascii="Times New Roman" w:hAnsi="Times New Roman" w:cs="Times New Roman"/>
          <w:sz w:val="24"/>
          <w:szCs w:val="24"/>
        </w:rPr>
        <w:t>Comisión Económica para América Latina y el Caribe</w:t>
      </w:r>
      <w:r w:rsidR="00C84AD3" w:rsidRPr="00FB6559">
        <w:rPr>
          <w:rFonts w:ascii="Times New Roman" w:hAnsi="Times New Roman" w:cs="Times New Roman"/>
          <w:sz w:val="24"/>
          <w:szCs w:val="24"/>
        </w:rPr>
        <w:t xml:space="preserve"> [CE</w:t>
      </w:r>
      <w:r w:rsidR="00CE28A9" w:rsidRPr="00FB6559">
        <w:rPr>
          <w:rFonts w:ascii="Times New Roman" w:hAnsi="Times New Roman" w:cs="Times New Roman"/>
          <w:sz w:val="24"/>
          <w:szCs w:val="24"/>
        </w:rPr>
        <w:t>P</w:t>
      </w:r>
      <w:r w:rsidR="00C84AD3" w:rsidRPr="00FB6559">
        <w:rPr>
          <w:rFonts w:ascii="Times New Roman" w:hAnsi="Times New Roman" w:cs="Times New Roman"/>
          <w:sz w:val="24"/>
          <w:szCs w:val="24"/>
        </w:rPr>
        <w:t>AL]</w:t>
      </w:r>
      <w:r w:rsidR="00145CF3" w:rsidRPr="00FB6559">
        <w:rPr>
          <w:rFonts w:ascii="Times New Roman" w:hAnsi="Times New Roman" w:cs="Times New Roman"/>
          <w:sz w:val="24"/>
          <w:szCs w:val="24"/>
        </w:rPr>
        <w:t>, 2007</w:t>
      </w:r>
      <w:r w:rsidR="001410B7" w:rsidRPr="00FB6559">
        <w:rPr>
          <w:rFonts w:ascii="Times New Roman" w:hAnsi="Times New Roman" w:cs="Times New Roman"/>
          <w:sz w:val="24"/>
          <w:szCs w:val="24"/>
        </w:rPr>
        <w:t>, p.</w:t>
      </w:r>
      <w:r w:rsidR="00145CF3" w:rsidRPr="00FB6559">
        <w:rPr>
          <w:rFonts w:ascii="Times New Roman" w:hAnsi="Times New Roman" w:cs="Times New Roman"/>
          <w:sz w:val="24"/>
          <w:szCs w:val="24"/>
        </w:rPr>
        <w:t xml:space="preserve"> 19).</w:t>
      </w:r>
      <w:r w:rsidR="00C1475E" w:rsidRPr="00FB6559">
        <w:rPr>
          <w:rFonts w:ascii="Times New Roman" w:hAnsi="Times New Roman" w:cs="Times New Roman"/>
          <w:sz w:val="24"/>
          <w:szCs w:val="24"/>
        </w:rPr>
        <w:t xml:space="preserve"> </w:t>
      </w:r>
      <w:r>
        <w:rPr>
          <w:rFonts w:ascii="Times New Roman" w:hAnsi="Times New Roman" w:cs="Times New Roman"/>
          <w:sz w:val="24"/>
          <w:szCs w:val="24"/>
        </w:rPr>
        <w:t xml:space="preserve">Se resalta el </w:t>
      </w:r>
      <w:r w:rsidR="009F5C34" w:rsidRPr="00FB6559">
        <w:rPr>
          <w:rFonts w:ascii="Times New Roman" w:hAnsi="Times New Roman" w:cs="Times New Roman"/>
          <w:sz w:val="24"/>
          <w:szCs w:val="24"/>
        </w:rPr>
        <w:t>s</w:t>
      </w:r>
      <w:r w:rsidR="00145CF3" w:rsidRPr="00FB6559">
        <w:rPr>
          <w:rFonts w:ascii="Times New Roman" w:hAnsi="Times New Roman" w:cs="Times New Roman"/>
          <w:sz w:val="24"/>
          <w:szCs w:val="24"/>
        </w:rPr>
        <w:t xml:space="preserve">entido de pertenencia </w:t>
      </w:r>
      <w:r>
        <w:rPr>
          <w:rFonts w:ascii="Times New Roman" w:hAnsi="Times New Roman" w:cs="Times New Roman"/>
          <w:sz w:val="24"/>
          <w:szCs w:val="24"/>
        </w:rPr>
        <w:t xml:space="preserve">como eje central </w:t>
      </w:r>
      <w:r w:rsidR="00145CF3" w:rsidRPr="00FB6559">
        <w:rPr>
          <w:rFonts w:ascii="Times New Roman" w:hAnsi="Times New Roman" w:cs="Times New Roman"/>
          <w:sz w:val="24"/>
          <w:szCs w:val="24"/>
        </w:rPr>
        <w:t xml:space="preserve">de la cohesión social, </w:t>
      </w:r>
      <w:r w:rsidR="009F5C34" w:rsidRPr="00FB6559">
        <w:rPr>
          <w:rFonts w:ascii="Times New Roman" w:hAnsi="Times New Roman" w:cs="Times New Roman"/>
          <w:sz w:val="24"/>
          <w:szCs w:val="24"/>
        </w:rPr>
        <w:t>considerándose</w:t>
      </w:r>
      <w:r w:rsidR="00145CF3" w:rsidRPr="00FB6559">
        <w:rPr>
          <w:rFonts w:ascii="Times New Roman" w:hAnsi="Times New Roman" w:cs="Times New Roman"/>
          <w:sz w:val="24"/>
          <w:szCs w:val="24"/>
        </w:rPr>
        <w:t xml:space="preserve"> como “un componente subjetivo compuesto por percepciones, valoraciones y disposiciones de quienes integran la sociedad” (</w:t>
      </w:r>
      <w:r w:rsidR="00C84AD3" w:rsidRPr="00FB6559">
        <w:rPr>
          <w:rFonts w:ascii="Times New Roman" w:hAnsi="Times New Roman" w:cs="Times New Roman"/>
          <w:sz w:val="24"/>
          <w:szCs w:val="24"/>
        </w:rPr>
        <w:t>CE</w:t>
      </w:r>
      <w:r w:rsidR="00CE28A9" w:rsidRPr="00FB6559">
        <w:rPr>
          <w:rFonts w:ascii="Times New Roman" w:hAnsi="Times New Roman" w:cs="Times New Roman"/>
          <w:sz w:val="24"/>
          <w:szCs w:val="24"/>
        </w:rPr>
        <w:t>P</w:t>
      </w:r>
      <w:r w:rsidR="00C84AD3" w:rsidRPr="00FB6559">
        <w:rPr>
          <w:rFonts w:ascii="Times New Roman" w:hAnsi="Times New Roman" w:cs="Times New Roman"/>
          <w:sz w:val="24"/>
          <w:szCs w:val="24"/>
        </w:rPr>
        <w:t>AL</w:t>
      </w:r>
      <w:r w:rsidR="00145CF3" w:rsidRPr="00FB6559">
        <w:rPr>
          <w:rFonts w:ascii="Times New Roman" w:hAnsi="Times New Roman" w:cs="Times New Roman"/>
          <w:sz w:val="24"/>
          <w:szCs w:val="24"/>
        </w:rPr>
        <w:t>, 2007</w:t>
      </w:r>
      <w:r w:rsidR="001410B7" w:rsidRPr="00FB6559">
        <w:rPr>
          <w:rFonts w:ascii="Times New Roman" w:hAnsi="Times New Roman" w:cs="Times New Roman"/>
          <w:sz w:val="24"/>
          <w:szCs w:val="24"/>
        </w:rPr>
        <w:t>, p.</w:t>
      </w:r>
      <w:r w:rsidR="00145CF3" w:rsidRPr="00FB6559">
        <w:rPr>
          <w:rFonts w:ascii="Times New Roman" w:hAnsi="Times New Roman" w:cs="Times New Roman"/>
          <w:sz w:val="24"/>
          <w:szCs w:val="24"/>
        </w:rPr>
        <w:t>25).</w:t>
      </w:r>
    </w:p>
    <w:p w14:paraId="54839624" w14:textId="791E2FD9" w:rsidR="00145CF3" w:rsidRPr="00FB6559" w:rsidRDefault="00145CF3"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Por otro lado, en relación a los espacios, las dimensiones y los procesos clave para construir cohesión en una sociedad, </w:t>
      </w:r>
      <w:r w:rsidR="007E13B8" w:rsidRPr="00FB6559">
        <w:rPr>
          <w:rFonts w:ascii="Times New Roman" w:hAnsi="Times New Roman" w:cs="Times New Roman"/>
          <w:sz w:val="24"/>
          <w:szCs w:val="24"/>
        </w:rPr>
        <w:t xml:space="preserve">la </w:t>
      </w:r>
      <w:r w:rsidR="00C84AD3" w:rsidRPr="00FB6559">
        <w:rPr>
          <w:rFonts w:ascii="Times New Roman" w:hAnsi="Times New Roman" w:cs="Times New Roman"/>
          <w:sz w:val="24"/>
          <w:szCs w:val="24"/>
        </w:rPr>
        <w:t>CE</w:t>
      </w:r>
      <w:r w:rsidR="0035551D" w:rsidRPr="00FB6559">
        <w:rPr>
          <w:rFonts w:ascii="Times New Roman" w:hAnsi="Times New Roman" w:cs="Times New Roman"/>
          <w:sz w:val="24"/>
          <w:szCs w:val="24"/>
        </w:rPr>
        <w:t>P</w:t>
      </w:r>
      <w:r w:rsidR="00C84AD3" w:rsidRPr="00FB6559">
        <w:rPr>
          <w:rFonts w:ascii="Times New Roman" w:hAnsi="Times New Roman" w:cs="Times New Roman"/>
          <w:sz w:val="24"/>
          <w:szCs w:val="24"/>
        </w:rPr>
        <w:t>AL</w:t>
      </w:r>
      <w:r w:rsidRPr="00FB6559">
        <w:rPr>
          <w:rFonts w:ascii="Times New Roman" w:hAnsi="Times New Roman" w:cs="Times New Roman"/>
          <w:sz w:val="24"/>
          <w:szCs w:val="24"/>
        </w:rPr>
        <w:t xml:space="preserve"> (2010) </w:t>
      </w:r>
      <w:r w:rsidR="00C84AD3" w:rsidRPr="00FB6559">
        <w:rPr>
          <w:rFonts w:ascii="Times New Roman" w:hAnsi="Times New Roman" w:cs="Times New Roman"/>
          <w:sz w:val="24"/>
          <w:szCs w:val="24"/>
        </w:rPr>
        <w:t xml:space="preserve">propuso </w:t>
      </w:r>
      <w:r w:rsidRPr="00FB6559">
        <w:rPr>
          <w:rFonts w:ascii="Times New Roman" w:hAnsi="Times New Roman" w:cs="Times New Roman"/>
          <w:sz w:val="24"/>
          <w:szCs w:val="24"/>
        </w:rPr>
        <w:t xml:space="preserve">el concepto de </w:t>
      </w:r>
      <w:r w:rsidR="007E13B8" w:rsidRPr="00FB6559">
        <w:rPr>
          <w:rFonts w:ascii="Times New Roman" w:hAnsi="Times New Roman" w:cs="Times New Roman"/>
          <w:sz w:val="24"/>
          <w:szCs w:val="24"/>
        </w:rPr>
        <w:t>‘</w:t>
      </w:r>
      <w:r w:rsidRPr="00FB6559">
        <w:rPr>
          <w:rFonts w:ascii="Times New Roman" w:hAnsi="Times New Roman" w:cs="Times New Roman"/>
          <w:sz w:val="24"/>
          <w:szCs w:val="24"/>
        </w:rPr>
        <w:t>arena de cohesión social</w:t>
      </w:r>
      <w:r w:rsidR="007E13B8" w:rsidRPr="00FB6559">
        <w:rPr>
          <w:rFonts w:ascii="Times New Roman" w:hAnsi="Times New Roman" w:cs="Times New Roman"/>
          <w:sz w:val="24"/>
          <w:szCs w:val="24"/>
        </w:rPr>
        <w:t>’</w:t>
      </w:r>
      <w:r w:rsidRPr="00FB6559">
        <w:rPr>
          <w:rFonts w:ascii="Times New Roman" w:hAnsi="Times New Roman" w:cs="Times New Roman"/>
          <w:sz w:val="24"/>
          <w:szCs w:val="24"/>
        </w:rPr>
        <w:t xml:space="preserve">, que se refiere a un espacio coherente de procesos de construcción de cohesión. Se distinguen cuatro arenas: </w:t>
      </w:r>
      <w:r w:rsidR="000C48C4">
        <w:rPr>
          <w:rFonts w:ascii="Times New Roman" w:hAnsi="Times New Roman" w:cs="Times New Roman"/>
          <w:sz w:val="24"/>
          <w:szCs w:val="24"/>
        </w:rPr>
        <w:t xml:space="preserve">1) </w:t>
      </w:r>
      <w:r w:rsidRPr="00FB6559">
        <w:rPr>
          <w:rFonts w:ascii="Times New Roman" w:hAnsi="Times New Roman" w:cs="Times New Roman"/>
          <w:sz w:val="24"/>
          <w:szCs w:val="24"/>
        </w:rPr>
        <w:t xml:space="preserve">Arena </w:t>
      </w:r>
      <w:r w:rsidR="000C48C4">
        <w:rPr>
          <w:rFonts w:ascii="Times New Roman" w:hAnsi="Times New Roman" w:cs="Times New Roman"/>
          <w:sz w:val="24"/>
          <w:szCs w:val="24"/>
        </w:rPr>
        <w:t xml:space="preserve">del </w:t>
      </w:r>
      <w:r w:rsidRPr="00FB6559">
        <w:rPr>
          <w:rFonts w:ascii="Times New Roman" w:hAnsi="Times New Roman" w:cs="Times New Roman"/>
          <w:sz w:val="24"/>
          <w:szCs w:val="24"/>
        </w:rPr>
        <w:t xml:space="preserve">Lazo Social (relación entre personas a nivel micro), </w:t>
      </w:r>
      <w:r w:rsidR="000C48C4">
        <w:rPr>
          <w:rFonts w:ascii="Times New Roman" w:hAnsi="Times New Roman" w:cs="Times New Roman"/>
          <w:sz w:val="24"/>
          <w:szCs w:val="24"/>
        </w:rPr>
        <w:t xml:space="preserve">2) </w:t>
      </w:r>
      <w:r w:rsidRPr="00FB6559">
        <w:rPr>
          <w:rFonts w:ascii="Times New Roman" w:hAnsi="Times New Roman" w:cs="Times New Roman"/>
          <w:sz w:val="24"/>
          <w:szCs w:val="24"/>
        </w:rPr>
        <w:t xml:space="preserve">Arena </w:t>
      </w:r>
      <w:r w:rsidR="000C48C4">
        <w:rPr>
          <w:rFonts w:ascii="Times New Roman" w:hAnsi="Times New Roman" w:cs="Times New Roman"/>
          <w:sz w:val="24"/>
          <w:szCs w:val="24"/>
        </w:rPr>
        <w:t xml:space="preserve">de </w:t>
      </w:r>
      <w:r w:rsidRPr="00FB6559">
        <w:rPr>
          <w:rFonts w:ascii="Times New Roman" w:hAnsi="Times New Roman" w:cs="Times New Roman"/>
          <w:sz w:val="24"/>
          <w:szCs w:val="24"/>
        </w:rPr>
        <w:t xml:space="preserve">Ciudadanía (relación entre personas a nivel macro), </w:t>
      </w:r>
      <w:r w:rsidR="000C48C4">
        <w:rPr>
          <w:rFonts w:ascii="Times New Roman" w:hAnsi="Times New Roman" w:cs="Times New Roman"/>
          <w:sz w:val="24"/>
          <w:szCs w:val="24"/>
        </w:rPr>
        <w:t xml:space="preserve">3) </w:t>
      </w:r>
      <w:r w:rsidRPr="00FB6559">
        <w:rPr>
          <w:rFonts w:ascii="Times New Roman" w:hAnsi="Times New Roman" w:cs="Times New Roman"/>
          <w:sz w:val="24"/>
          <w:szCs w:val="24"/>
        </w:rPr>
        <w:t xml:space="preserve">Arena </w:t>
      </w:r>
      <w:r w:rsidR="000C48C4">
        <w:rPr>
          <w:rFonts w:ascii="Times New Roman" w:hAnsi="Times New Roman" w:cs="Times New Roman"/>
          <w:sz w:val="24"/>
          <w:szCs w:val="24"/>
        </w:rPr>
        <w:t xml:space="preserve">del </w:t>
      </w:r>
      <w:r w:rsidRPr="00FB6559">
        <w:rPr>
          <w:rFonts w:ascii="Times New Roman" w:hAnsi="Times New Roman" w:cs="Times New Roman"/>
          <w:sz w:val="24"/>
          <w:szCs w:val="24"/>
        </w:rPr>
        <w:t>Mercado (relación individ</w:t>
      </w:r>
      <w:r w:rsidR="000D29A3" w:rsidRPr="00FB6559">
        <w:rPr>
          <w:rFonts w:ascii="Times New Roman" w:hAnsi="Times New Roman" w:cs="Times New Roman"/>
          <w:sz w:val="24"/>
          <w:szCs w:val="24"/>
        </w:rPr>
        <w:t>ualizada a nivel micro)</w:t>
      </w:r>
      <w:r w:rsidR="000C48C4">
        <w:rPr>
          <w:rFonts w:ascii="Times New Roman" w:hAnsi="Times New Roman" w:cs="Times New Roman"/>
          <w:sz w:val="24"/>
          <w:szCs w:val="24"/>
        </w:rPr>
        <w:t>,</w:t>
      </w:r>
      <w:r w:rsidR="000D29A3" w:rsidRPr="00FB6559">
        <w:rPr>
          <w:rFonts w:ascii="Times New Roman" w:hAnsi="Times New Roman" w:cs="Times New Roman"/>
          <w:sz w:val="24"/>
          <w:szCs w:val="24"/>
        </w:rPr>
        <w:t xml:space="preserve"> y </w:t>
      </w:r>
      <w:r w:rsidR="000C48C4">
        <w:rPr>
          <w:rFonts w:ascii="Times New Roman" w:hAnsi="Times New Roman" w:cs="Times New Roman"/>
          <w:sz w:val="24"/>
          <w:szCs w:val="24"/>
        </w:rPr>
        <w:t xml:space="preserve">4) </w:t>
      </w:r>
      <w:r w:rsidR="000D29A3" w:rsidRPr="00FB6559">
        <w:rPr>
          <w:rFonts w:ascii="Times New Roman" w:hAnsi="Times New Roman" w:cs="Times New Roman"/>
          <w:sz w:val="24"/>
          <w:szCs w:val="24"/>
        </w:rPr>
        <w:t>Arena</w:t>
      </w:r>
      <w:r w:rsidRPr="00FB6559">
        <w:rPr>
          <w:rFonts w:ascii="Times New Roman" w:hAnsi="Times New Roman" w:cs="Times New Roman"/>
          <w:sz w:val="24"/>
          <w:szCs w:val="24"/>
        </w:rPr>
        <w:t xml:space="preserve"> de Protección Social (relación individualizada con el colectivo).</w:t>
      </w:r>
    </w:p>
    <w:p w14:paraId="1340FBF5" w14:textId="69F00CCA" w:rsidR="00AF64AD" w:rsidRPr="00FB6559" w:rsidRDefault="00145CF3" w:rsidP="000C48C4">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Para efecto</w:t>
      </w:r>
      <w:r w:rsidR="000C48C4">
        <w:rPr>
          <w:rFonts w:ascii="Times New Roman" w:hAnsi="Times New Roman" w:cs="Times New Roman"/>
          <w:sz w:val="24"/>
          <w:szCs w:val="24"/>
        </w:rPr>
        <w:t xml:space="preserve"> del análisis en la presente investigación se ha utilizado el concepto de </w:t>
      </w:r>
      <w:r w:rsidR="00E326C5">
        <w:rPr>
          <w:rFonts w:ascii="Times New Roman" w:hAnsi="Times New Roman" w:cs="Times New Roman"/>
          <w:sz w:val="24"/>
          <w:szCs w:val="24"/>
        </w:rPr>
        <w:t>“</w:t>
      </w:r>
      <w:r w:rsidR="000C48C4">
        <w:rPr>
          <w:rFonts w:ascii="Times New Roman" w:hAnsi="Times New Roman" w:cs="Times New Roman"/>
          <w:sz w:val="24"/>
          <w:szCs w:val="24"/>
        </w:rPr>
        <w:t>A</w:t>
      </w:r>
      <w:r w:rsidRPr="00FB6559">
        <w:rPr>
          <w:rFonts w:ascii="Times New Roman" w:hAnsi="Times New Roman" w:cs="Times New Roman"/>
          <w:sz w:val="24"/>
          <w:szCs w:val="24"/>
        </w:rPr>
        <w:t xml:space="preserve">rena del </w:t>
      </w:r>
      <w:r w:rsidR="000C48C4">
        <w:rPr>
          <w:rFonts w:ascii="Times New Roman" w:hAnsi="Times New Roman" w:cs="Times New Roman"/>
          <w:sz w:val="24"/>
          <w:szCs w:val="24"/>
        </w:rPr>
        <w:t>L</w:t>
      </w:r>
      <w:r w:rsidRPr="00FB6559">
        <w:rPr>
          <w:rFonts w:ascii="Times New Roman" w:hAnsi="Times New Roman" w:cs="Times New Roman"/>
          <w:sz w:val="24"/>
          <w:szCs w:val="24"/>
        </w:rPr>
        <w:t xml:space="preserve">azo </w:t>
      </w:r>
      <w:r w:rsidR="000C48C4">
        <w:rPr>
          <w:rFonts w:ascii="Times New Roman" w:hAnsi="Times New Roman" w:cs="Times New Roman"/>
          <w:sz w:val="24"/>
          <w:szCs w:val="24"/>
        </w:rPr>
        <w:t>S</w:t>
      </w:r>
      <w:r w:rsidRPr="00FB6559">
        <w:rPr>
          <w:rFonts w:ascii="Times New Roman" w:hAnsi="Times New Roman" w:cs="Times New Roman"/>
          <w:sz w:val="24"/>
          <w:szCs w:val="24"/>
        </w:rPr>
        <w:t>ocial</w:t>
      </w:r>
      <w:r w:rsidR="00E326C5">
        <w:rPr>
          <w:rFonts w:ascii="Times New Roman" w:hAnsi="Times New Roman" w:cs="Times New Roman"/>
          <w:sz w:val="24"/>
          <w:szCs w:val="24"/>
        </w:rPr>
        <w:t>”</w:t>
      </w:r>
      <w:r w:rsidRPr="00FB6559">
        <w:rPr>
          <w:rFonts w:ascii="Times New Roman" w:hAnsi="Times New Roman" w:cs="Times New Roman"/>
          <w:sz w:val="24"/>
          <w:szCs w:val="24"/>
        </w:rPr>
        <w:t xml:space="preserve">, ya que </w:t>
      </w:r>
      <w:r w:rsidR="009F5C34" w:rsidRPr="00FB6559">
        <w:rPr>
          <w:rFonts w:ascii="Times New Roman" w:hAnsi="Times New Roman" w:cs="Times New Roman"/>
          <w:sz w:val="24"/>
          <w:szCs w:val="24"/>
        </w:rPr>
        <w:t xml:space="preserve">se </w:t>
      </w:r>
      <w:r w:rsidRPr="00FB6559">
        <w:rPr>
          <w:rFonts w:ascii="Times New Roman" w:hAnsi="Times New Roman" w:cs="Times New Roman"/>
          <w:sz w:val="24"/>
          <w:szCs w:val="24"/>
        </w:rPr>
        <w:t xml:space="preserve">refiere a las relaciones sociales, </w:t>
      </w:r>
      <w:r w:rsidR="00E248B3" w:rsidRPr="00FB6559">
        <w:rPr>
          <w:rFonts w:ascii="Times New Roman" w:hAnsi="Times New Roman" w:cs="Times New Roman"/>
          <w:sz w:val="24"/>
          <w:szCs w:val="24"/>
        </w:rPr>
        <w:t>a la inclusión,</w:t>
      </w:r>
      <w:r w:rsidRPr="00FB6559">
        <w:rPr>
          <w:rFonts w:ascii="Times New Roman" w:hAnsi="Times New Roman" w:cs="Times New Roman"/>
          <w:sz w:val="24"/>
          <w:szCs w:val="24"/>
        </w:rPr>
        <w:t xml:space="preserve"> al reconocimiento del otro</w:t>
      </w:r>
      <w:r w:rsidR="009F5C34" w:rsidRPr="00FB6559">
        <w:rPr>
          <w:rFonts w:ascii="Times New Roman" w:hAnsi="Times New Roman" w:cs="Times New Roman"/>
          <w:sz w:val="24"/>
          <w:szCs w:val="24"/>
        </w:rPr>
        <w:t xml:space="preserve"> y </w:t>
      </w:r>
      <w:r w:rsidR="009F5C34" w:rsidRPr="00FB6559">
        <w:rPr>
          <w:rFonts w:ascii="Times New Roman" w:hAnsi="Times New Roman" w:cs="Times New Roman"/>
          <w:sz w:val="24"/>
          <w:szCs w:val="24"/>
        </w:rPr>
        <w:lastRenderedPageBreak/>
        <w:t>otra</w:t>
      </w:r>
      <w:r w:rsidRPr="00FB6559">
        <w:rPr>
          <w:rFonts w:ascii="Times New Roman" w:hAnsi="Times New Roman" w:cs="Times New Roman"/>
          <w:sz w:val="24"/>
          <w:szCs w:val="24"/>
        </w:rPr>
        <w:t xml:space="preserve">. A su vez, la </w:t>
      </w:r>
      <w:r w:rsidR="00E326C5">
        <w:rPr>
          <w:rFonts w:ascii="Times New Roman" w:hAnsi="Times New Roman" w:cs="Times New Roman"/>
          <w:sz w:val="24"/>
          <w:szCs w:val="24"/>
        </w:rPr>
        <w:t>“A</w:t>
      </w:r>
      <w:r w:rsidRPr="00FB6559">
        <w:rPr>
          <w:rFonts w:ascii="Times New Roman" w:hAnsi="Times New Roman" w:cs="Times New Roman"/>
          <w:sz w:val="24"/>
          <w:szCs w:val="24"/>
        </w:rPr>
        <w:t xml:space="preserve">rena de </w:t>
      </w:r>
      <w:r w:rsidR="00E326C5">
        <w:rPr>
          <w:rFonts w:ascii="Times New Roman" w:hAnsi="Times New Roman" w:cs="Times New Roman"/>
          <w:sz w:val="24"/>
          <w:szCs w:val="24"/>
        </w:rPr>
        <w:t>P</w:t>
      </w:r>
      <w:r w:rsidRPr="00FB6559">
        <w:rPr>
          <w:rFonts w:ascii="Times New Roman" w:hAnsi="Times New Roman" w:cs="Times New Roman"/>
          <w:sz w:val="24"/>
          <w:szCs w:val="24"/>
        </w:rPr>
        <w:t xml:space="preserve">rotección </w:t>
      </w:r>
      <w:r w:rsidR="00E326C5">
        <w:rPr>
          <w:rFonts w:ascii="Times New Roman" w:hAnsi="Times New Roman" w:cs="Times New Roman"/>
          <w:sz w:val="24"/>
          <w:szCs w:val="24"/>
        </w:rPr>
        <w:t>S</w:t>
      </w:r>
      <w:r w:rsidRPr="00FB6559">
        <w:rPr>
          <w:rFonts w:ascii="Times New Roman" w:hAnsi="Times New Roman" w:cs="Times New Roman"/>
          <w:sz w:val="24"/>
          <w:szCs w:val="24"/>
        </w:rPr>
        <w:t>ocial</w:t>
      </w:r>
      <w:r w:rsidR="00E326C5">
        <w:rPr>
          <w:rFonts w:ascii="Times New Roman" w:hAnsi="Times New Roman" w:cs="Times New Roman"/>
          <w:sz w:val="24"/>
          <w:szCs w:val="24"/>
        </w:rPr>
        <w:t>”</w:t>
      </w:r>
      <w:r w:rsidRPr="00FB6559">
        <w:rPr>
          <w:rFonts w:ascii="Times New Roman" w:hAnsi="Times New Roman" w:cs="Times New Roman"/>
          <w:sz w:val="24"/>
          <w:szCs w:val="24"/>
        </w:rPr>
        <w:t xml:space="preserve"> apunta al reconocimiento de derechos, como base mínima de inclusión social.</w:t>
      </w:r>
      <w:r w:rsidR="009F5C34" w:rsidRPr="00FB6559">
        <w:rPr>
          <w:rFonts w:ascii="Times New Roman" w:hAnsi="Times New Roman" w:cs="Times New Roman"/>
          <w:sz w:val="24"/>
          <w:szCs w:val="24"/>
        </w:rPr>
        <w:t xml:space="preserve"> </w:t>
      </w:r>
      <w:r w:rsidRPr="00FB6559">
        <w:rPr>
          <w:rFonts w:ascii="Times New Roman" w:hAnsi="Times New Roman" w:cs="Times New Roman"/>
          <w:sz w:val="24"/>
          <w:szCs w:val="24"/>
        </w:rPr>
        <w:t xml:space="preserve">Desde esta perspectiva, la cohesión social se refiere más a la legitimidad de </w:t>
      </w:r>
      <w:r w:rsidR="00C84AD3" w:rsidRPr="00FB6559">
        <w:rPr>
          <w:rFonts w:ascii="Times New Roman" w:hAnsi="Times New Roman" w:cs="Times New Roman"/>
          <w:sz w:val="24"/>
          <w:szCs w:val="24"/>
        </w:rPr>
        <w:t>las personas</w:t>
      </w:r>
      <w:r w:rsidR="009F5C34" w:rsidRPr="00FB6559">
        <w:rPr>
          <w:rFonts w:ascii="Times New Roman" w:hAnsi="Times New Roman" w:cs="Times New Roman"/>
          <w:sz w:val="24"/>
          <w:szCs w:val="24"/>
        </w:rPr>
        <w:t xml:space="preserve"> </w:t>
      </w:r>
      <w:r w:rsidRPr="00FB6559">
        <w:rPr>
          <w:rFonts w:ascii="Times New Roman" w:hAnsi="Times New Roman" w:cs="Times New Roman"/>
          <w:sz w:val="24"/>
          <w:szCs w:val="24"/>
        </w:rPr>
        <w:t xml:space="preserve">participantes que al orden social, es decir, </w:t>
      </w:r>
      <w:r w:rsidR="009F5C34" w:rsidRPr="00FB6559">
        <w:rPr>
          <w:rFonts w:ascii="Times New Roman" w:hAnsi="Times New Roman" w:cs="Times New Roman"/>
          <w:sz w:val="24"/>
          <w:szCs w:val="24"/>
        </w:rPr>
        <w:t>recalca</w:t>
      </w:r>
      <w:r w:rsidRPr="00FB6559">
        <w:rPr>
          <w:rFonts w:ascii="Times New Roman" w:hAnsi="Times New Roman" w:cs="Times New Roman"/>
          <w:sz w:val="24"/>
          <w:szCs w:val="24"/>
        </w:rPr>
        <w:t xml:space="preserve"> el reconocimiento del otro</w:t>
      </w:r>
      <w:r w:rsidR="009F5C34" w:rsidRPr="00FB6559">
        <w:rPr>
          <w:rFonts w:ascii="Times New Roman" w:hAnsi="Times New Roman" w:cs="Times New Roman"/>
          <w:sz w:val="24"/>
          <w:szCs w:val="24"/>
        </w:rPr>
        <w:t xml:space="preserve"> u otra</w:t>
      </w:r>
      <w:r w:rsidRPr="00FB6559">
        <w:rPr>
          <w:rFonts w:ascii="Times New Roman" w:hAnsi="Times New Roman" w:cs="Times New Roman"/>
          <w:sz w:val="24"/>
          <w:szCs w:val="24"/>
        </w:rPr>
        <w:t>, de sus valores y de sus modos de vida.</w:t>
      </w:r>
      <w:r w:rsidR="00C84AD3" w:rsidRPr="00FB6559">
        <w:rPr>
          <w:rFonts w:ascii="Times New Roman" w:hAnsi="Times New Roman" w:cs="Times New Roman"/>
          <w:sz w:val="24"/>
          <w:szCs w:val="24"/>
        </w:rPr>
        <w:t xml:space="preserve"> </w:t>
      </w:r>
      <w:r w:rsidR="007269FA" w:rsidRPr="00FB6559">
        <w:rPr>
          <w:rFonts w:ascii="Times New Roman" w:hAnsi="Times New Roman" w:cs="Times New Roman"/>
          <w:sz w:val="24"/>
          <w:szCs w:val="24"/>
        </w:rPr>
        <w:t>A partir de estos antecedentes, se puede sostener la indisoluble relación que existe entre inclusión y cohesión social, y la coherencia de estos planteamientos para la construcción del Buen Vivir en la sociedad ecuatoriana.</w:t>
      </w:r>
      <w:r w:rsidR="0071509B" w:rsidRPr="00FB6559">
        <w:rPr>
          <w:rFonts w:ascii="Times New Roman" w:hAnsi="Times New Roman" w:cs="Times New Roman"/>
          <w:sz w:val="24"/>
          <w:szCs w:val="24"/>
        </w:rPr>
        <w:t xml:space="preserve"> </w:t>
      </w:r>
    </w:p>
    <w:p w14:paraId="3F0E9F2D" w14:textId="6E2F86DA" w:rsidR="0071509B" w:rsidRPr="00FB6559" w:rsidRDefault="0071509B" w:rsidP="001D3A2F">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En este contexto, </w:t>
      </w:r>
      <w:r w:rsidR="00E326C5">
        <w:rPr>
          <w:rFonts w:ascii="Times New Roman" w:hAnsi="Times New Roman" w:cs="Times New Roman"/>
          <w:sz w:val="24"/>
          <w:szCs w:val="24"/>
        </w:rPr>
        <w:t>los objetivos específicos del presente estudio se propusieron analizar</w:t>
      </w:r>
      <w:r w:rsidRPr="00FB6559">
        <w:rPr>
          <w:rFonts w:ascii="Times New Roman" w:hAnsi="Times New Roman" w:cs="Times New Roman"/>
          <w:sz w:val="24"/>
          <w:szCs w:val="24"/>
        </w:rPr>
        <w:t xml:space="preserve"> las políticas sociales de inclusión económica y social del Estado ecuatoriano, para identificar su coherencia con la propuesta del Buen Vivir; y analizar la perspectiva de la población beneficiaria de dichas políticas</w:t>
      </w:r>
      <w:r w:rsidR="00F402F0" w:rsidRPr="00FB6559">
        <w:rPr>
          <w:rFonts w:ascii="Times New Roman" w:hAnsi="Times New Roman" w:cs="Times New Roman"/>
          <w:sz w:val="24"/>
          <w:szCs w:val="24"/>
        </w:rPr>
        <w:t xml:space="preserve"> (llamados grupos de atención prioritaria)</w:t>
      </w:r>
      <w:r w:rsidRPr="00FB6559">
        <w:rPr>
          <w:rFonts w:ascii="Times New Roman" w:hAnsi="Times New Roman" w:cs="Times New Roman"/>
          <w:sz w:val="24"/>
          <w:szCs w:val="24"/>
        </w:rPr>
        <w:t xml:space="preserve"> </w:t>
      </w:r>
      <w:r w:rsidR="003562D9" w:rsidRPr="00FB6559">
        <w:rPr>
          <w:rFonts w:ascii="Times New Roman" w:hAnsi="Times New Roman" w:cs="Times New Roman"/>
          <w:sz w:val="24"/>
          <w:szCs w:val="24"/>
        </w:rPr>
        <w:t xml:space="preserve">para identificar la pertinencia de dichas políticas </w:t>
      </w:r>
      <w:r w:rsidRPr="00FB6559">
        <w:rPr>
          <w:rFonts w:ascii="Times New Roman" w:hAnsi="Times New Roman" w:cs="Times New Roman"/>
          <w:sz w:val="24"/>
          <w:szCs w:val="24"/>
        </w:rPr>
        <w:t xml:space="preserve">con </w:t>
      </w:r>
      <w:r w:rsidR="003562D9" w:rsidRPr="00FB6559">
        <w:rPr>
          <w:rFonts w:ascii="Times New Roman" w:hAnsi="Times New Roman" w:cs="Times New Roman"/>
          <w:sz w:val="24"/>
          <w:szCs w:val="24"/>
        </w:rPr>
        <w:t xml:space="preserve">la satisfacción de </w:t>
      </w:r>
      <w:r w:rsidRPr="00FB6559">
        <w:rPr>
          <w:rFonts w:ascii="Times New Roman" w:hAnsi="Times New Roman" w:cs="Times New Roman"/>
          <w:sz w:val="24"/>
          <w:szCs w:val="24"/>
        </w:rPr>
        <w:t>sus necesidades humanas fundamentales</w:t>
      </w:r>
      <w:r w:rsidR="0035551D" w:rsidRPr="00FB6559">
        <w:rPr>
          <w:rFonts w:ascii="Times New Roman" w:hAnsi="Times New Roman" w:cs="Times New Roman"/>
          <w:sz w:val="24"/>
          <w:szCs w:val="24"/>
        </w:rPr>
        <w:t xml:space="preserve"> (Max-</w:t>
      </w:r>
      <w:proofErr w:type="spellStart"/>
      <w:r w:rsidR="0035551D" w:rsidRPr="00FB6559">
        <w:rPr>
          <w:rFonts w:ascii="Times New Roman" w:hAnsi="Times New Roman" w:cs="Times New Roman"/>
          <w:sz w:val="24"/>
          <w:szCs w:val="24"/>
        </w:rPr>
        <w:t>Neef</w:t>
      </w:r>
      <w:proofErr w:type="spellEnd"/>
      <w:r w:rsidR="0035551D" w:rsidRPr="00FB6559">
        <w:rPr>
          <w:rFonts w:ascii="Times New Roman" w:hAnsi="Times New Roman" w:cs="Times New Roman"/>
          <w:sz w:val="24"/>
          <w:szCs w:val="24"/>
        </w:rPr>
        <w:t>, 1994)</w:t>
      </w:r>
      <w:r w:rsidRPr="00FB6559">
        <w:rPr>
          <w:rFonts w:ascii="Times New Roman" w:hAnsi="Times New Roman" w:cs="Times New Roman"/>
          <w:sz w:val="24"/>
          <w:szCs w:val="24"/>
        </w:rPr>
        <w:t>, tal como l</w:t>
      </w:r>
      <w:r w:rsidR="00C84AD3" w:rsidRPr="00FB6559">
        <w:rPr>
          <w:rFonts w:ascii="Times New Roman" w:hAnsi="Times New Roman" w:cs="Times New Roman"/>
          <w:sz w:val="24"/>
          <w:szCs w:val="24"/>
        </w:rPr>
        <w:t>as</w:t>
      </w:r>
      <w:r w:rsidRPr="00FB6559">
        <w:rPr>
          <w:rFonts w:ascii="Times New Roman" w:hAnsi="Times New Roman" w:cs="Times New Roman"/>
          <w:sz w:val="24"/>
          <w:szCs w:val="24"/>
        </w:rPr>
        <w:t xml:space="preserve"> experimentan y l</w:t>
      </w:r>
      <w:r w:rsidR="00C84AD3" w:rsidRPr="00FB6559">
        <w:rPr>
          <w:rFonts w:ascii="Times New Roman" w:hAnsi="Times New Roman" w:cs="Times New Roman"/>
          <w:sz w:val="24"/>
          <w:szCs w:val="24"/>
        </w:rPr>
        <w:t>as</w:t>
      </w:r>
      <w:r w:rsidRPr="00FB6559">
        <w:rPr>
          <w:rFonts w:ascii="Times New Roman" w:hAnsi="Times New Roman" w:cs="Times New Roman"/>
          <w:sz w:val="24"/>
          <w:szCs w:val="24"/>
        </w:rPr>
        <w:t xml:space="preserve"> problematizan en su vida cotidiana.</w:t>
      </w:r>
    </w:p>
    <w:p w14:paraId="49E39BEB" w14:textId="5159672C" w:rsidR="00C84AD3" w:rsidRPr="00FB6559" w:rsidRDefault="00C84AD3" w:rsidP="00C84AD3">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Max-</w:t>
      </w:r>
      <w:proofErr w:type="spellStart"/>
      <w:r w:rsidRPr="00FB6559">
        <w:rPr>
          <w:rFonts w:ascii="Times New Roman" w:hAnsi="Times New Roman" w:cs="Times New Roman"/>
          <w:sz w:val="24"/>
          <w:szCs w:val="24"/>
        </w:rPr>
        <w:t>Neef</w:t>
      </w:r>
      <w:proofErr w:type="spellEnd"/>
      <w:r w:rsidRPr="00FB6559">
        <w:rPr>
          <w:rFonts w:ascii="Times New Roman" w:hAnsi="Times New Roman" w:cs="Times New Roman"/>
          <w:sz w:val="24"/>
          <w:szCs w:val="24"/>
        </w:rPr>
        <w:t xml:space="preserve"> </w:t>
      </w:r>
      <w:r w:rsidR="0035551D" w:rsidRPr="00FB6559">
        <w:rPr>
          <w:rFonts w:ascii="Times New Roman" w:hAnsi="Times New Roman" w:cs="Times New Roman"/>
          <w:sz w:val="24"/>
          <w:szCs w:val="24"/>
        </w:rPr>
        <w:t xml:space="preserve">(1994) </w:t>
      </w:r>
      <w:r w:rsidRPr="00FB6559">
        <w:rPr>
          <w:rFonts w:ascii="Times New Roman" w:hAnsi="Times New Roman" w:cs="Times New Roman"/>
          <w:sz w:val="24"/>
          <w:szCs w:val="24"/>
        </w:rPr>
        <w:t>formuló una teoría de las necesidades humanas para el desarrollo, como pilar de su propuesta de ‘Desarrollo a Escala Humana’, y sostuvo que “el desafío consiste en que políticos, planificadores, promotores y, sobre todo, los actores del desarrollo sean capaces de manejar el enfoque de las necesidades humanas, para orientar sus acciones y aspiraciones” (1994, p.38). En este sentido, estableció una interesante distinción entre lo que es propiamente una necesidad y lo que son los satisfactores de dichas necesidades.</w:t>
      </w:r>
    </w:p>
    <w:p w14:paraId="3BE154D2" w14:textId="29A15017" w:rsidR="00C84AD3" w:rsidRPr="00FB6559" w:rsidRDefault="00C84AD3" w:rsidP="00C84AD3">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Las necesidades se revelan en su doble condición, como carencia y como potencialidad, a la vez que a</w:t>
      </w:r>
      <w:r w:rsidR="004B73EF" w:rsidRPr="00FB6559">
        <w:rPr>
          <w:rFonts w:ascii="Times New Roman" w:hAnsi="Times New Roman" w:cs="Times New Roman"/>
          <w:sz w:val="24"/>
          <w:szCs w:val="24"/>
        </w:rPr>
        <w:t>dquieren un carácter universal El identificó</w:t>
      </w:r>
      <w:r w:rsidR="005B2594" w:rsidRPr="00FB6559">
        <w:rPr>
          <w:rFonts w:ascii="Times New Roman" w:hAnsi="Times New Roman" w:cs="Times New Roman"/>
          <w:sz w:val="24"/>
          <w:szCs w:val="24"/>
        </w:rPr>
        <w:t xml:space="preserve"> </w:t>
      </w:r>
      <w:r w:rsidR="004B73EF" w:rsidRPr="00FB6559">
        <w:rPr>
          <w:rFonts w:ascii="Times New Roman" w:hAnsi="Times New Roman" w:cs="Times New Roman"/>
          <w:sz w:val="24"/>
          <w:szCs w:val="24"/>
        </w:rPr>
        <w:t xml:space="preserve">nueve necesidades: </w:t>
      </w:r>
      <w:r w:rsidRPr="00FB6559">
        <w:rPr>
          <w:rFonts w:ascii="Times New Roman" w:hAnsi="Times New Roman" w:cs="Times New Roman"/>
          <w:sz w:val="24"/>
          <w:szCs w:val="24"/>
        </w:rPr>
        <w:t>subsistencia, protección, afecto, entendimiento, participación, ocio,</w:t>
      </w:r>
      <w:r w:rsidR="004B73EF" w:rsidRPr="00FB6559">
        <w:rPr>
          <w:rFonts w:ascii="Times New Roman" w:hAnsi="Times New Roman" w:cs="Times New Roman"/>
          <w:sz w:val="24"/>
          <w:szCs w:val="24"/>
        </w:rPr>
        <w:t xml:space="preserve"> creación, identidad y libertad</w:t>
      </w:r>
      <w:r w:rsidRPr="00FB6559">
        <w:rPr>
          <w:rFonts w:ascii="Times New Roman" w:hAnsi="Times New Roman" w:cs="Times New Roman"/>
          <w:sz w:val="24"/>
          <w:szCs w:val="24"/>
        </w:rPr>
        <w:t xml:space="preserve">. Por otro lado, los satisfactores </w:t>
      </w:r>
      <w:r w:rsidR="004B73EF" w:rsidRPr="00FB6559">
        <w:rPr>
          <w:rFonts w:ascii="Times New Roman" w:hAnsi="Times New Roman" w:cs="Times New Roman"/>
          <w:sz w:val="24"/>
          <w:szCs w:val="24"/>
        </w:rPr>
        <w:t>se refieren</w:t>
      </w:r>
      <w:r w:rsidRPr="00FB6559">
        <w:rPr>
          <w:rFonts w:ascii="Times New Roman" w:hAnsi="Times New Roman" w:cs="Times New Roman"/>
          <w:sz w:val="24"/>
          <w:szCs w:val="24"/>
        </w:rPr>
        <w:t xml:space="preserve"> a todo aquello que, por representar formas de ser, tener, hacer y estar, contribuye a la realización de las necesidades humanas (Max-</w:t>
      </w:r>
      <w:proofErr w:type="spellStart"/>
      <w:r w:rsidRPr="00FB6559">
        <w:rPr>
          <w:rFonts w:ascii="Times New Roman" w:hAnsi="Times New Roman" w:cs="Times New Roman"/>
          <w:sz w:val="24"/>
          <w:szCs w:val="24"/>
        </w:rPr>
        <w:t>Neef</w:t>
      </w:r>
      <w:proofErr w:type="spellEnd"/>
      <w:r w:rsidRPr="00FB6559">
        <w:rPr>
          <w:rFonts w:ascii="Times New Roman" w:hAnsi="Times New Roman" w:cs="Times New Roman"/>
          <w:sz w:val="24"/>
          <w:szCs w:val="24"/>
        </w:rPr>
        <w:t>, 1994).</w:t>
      </w:r>
    </w:p>
    <w:p w14:paraId="4E7FDCF2" w14:textId="0A6F485E" w:rsidR="00C84AD3" w:rsidRPr="00FB6559" w:rsidRDefault="00C84AD3" w:rsidP="00C84AD3">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lastRenderedPageBreak/>
        <w:t>El uso tanto el enfoque del ‘Desarrollo a Escala Humana’ como la técnica que prop</w:t>
      </w:r>
      <w:r w:rsidR="004B73EF" w:rsidRPr="00FB6559">
        <w:rPr>
          <w:rFonts w:ascii="Times New Roman" w:hAnsi="Times New Roman" w:cs="Times New Roman"/>
          <w:sz w:val="24"/>
          <w:szCs w:val="24"/>
        </w:rPr>
        <w:t>uso</w:t>
      </w:r>
      <w:r w:rsidRPr="00FB6559">
        <w:rPr>
          <w:rFonts w:ascii="Times New Roman" w:hAnsi="Times New Roman" w:cs="Times New Roman"/>
          <w:sz w:val="24"/>
          <w:szCs w:val="24"/>
        </w:rPr>
        <w:t xml:space="preserve"> el autor para el análisis de las necesidades humanas, se justifican en que están consideradas en el Plan Nacional  del Buen Vivir - PNBV (</w:t>
      </w:r>
      <w:r w:rsidR="005B2594" w:rsidRPr="00FB6559">
        <w:rPr>
          <w:rFonts w:ascii="Times New Roman" w:hAnsi="Times New Roman" w:cs="Times New Roman"/>
          <w:sz w:val="24"/>
          <w:szCs w:val="24"/>
        </w:rPr>
        <w:t>SENPLADES</w:t>
      </w:r>
      <w:r w:rsidRPr="00FB6559">
        <w:rPr>
          <w:rFonts w:ascii="Times New Roman" w:hAnsi="Times New Roman" w:cs="Times New Roman"/>
          <w:sz w:val="24"/>
          <w:szCs w:val="24"/>
        </w:rPr>
        <w:t>, 2009), es decir, son componentes centrales de la propuesta de desarrollo del Estado ecuatoriano, y en ese sentido, su utilización en el presente estudio permite valorar la coherencia entre el proyecto de desarrollo, las políticas sociales del Estado y las necesidades de las personas a las que van dirigidas.</w:t>
      </w:r>
    </w:p>
    <w:p w14:paraId="2EFD4B87" w14:textId="77777777" w:rsidR="00D74F19" w:rsidRPr="00FB6559" w:rsidRDefault="009F5C34" w:rsidP="00712035">
      <w:pPr>
        <w:spacing w:after="0" w:line="480" w:lineRule="auto"/>
        <w:jc w:val="center"/>
        <w:rPr>
          <w:rFonts w:ascii="Times New Roman" w:hAnsi="Times New Roman" w:cs="Times New Roman"/>
          <w:b/>
          <w:sz w:val="24"/>
          <w:szCs w:val="24"/>
        </w:rPr>
      </w:pPr>
      <w:r w:rsidRPr="00FB6559">
        <w:rPr>
          <w:rFonts w:ascii="Times New Roman" w:hAnsi="Times New Roman" w:cs="Times New Roman"/>
          <w:b/>
          <w:sz w:val="24"/>
          <w:szCs w:val="24"/>
        </w:rPr>
        <w:t>Método</w:t>
      </w:r>
    </w:p>
    <w:p w14:paraId="31551CC4" w14:textId="77777777" w:rsidR="00AC4E9E" w:rsidRDefault="00AC4E9E" w:rsidP="00AC4E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4A2967" w:rsidRPr="00FB6559">
        <w:rPr>
          <w:rFonts w:ascii="Times New Roman" w:hAnsi="Times New Roman" w:cs="Times New Roman"/>
          <w:sz w:val="24"/>
          <w:szCs w:val="24"/>
        </w:rPr>
        <w:t xml:space="preserve">l presente estudio </w:t>
      </w:r>
      <w:r>
        <w:rPr>
          <w:rFonts w:ascii="Times New Roman" w:hAnsi="Times New Roman" w:cs="Times New Roman"/>
          <w:sz w:val="24"/>
          <w:szCs w:val="24"/>
        </w:rPr>
        <w:t xml:space="preserve">hace uso de una </w:t>
      </w:r>
      <w:r w:rsidR="004A2967" w:rsidRPr="00FB6559">
        <w:rPr>
          <w:rFonts w:ascii="Times New Roman" w:hAnsi="Times New Roman" w:cs="Times New Roman"/>
          <w:sz w:val="24"/>
          <w:szCs w:val="24"/>
        </w:rPr>
        <w:t>estrategia de triangulación metodológica</w:t>
      </w:r>
      <w:r w:rsidR="006D52D2" w:rsidRPr="00FB6559">
        <w:rPr>
          <w:rFonts w:ascii="Times New Roman" w:hAnsi="Times New Roman" w:cs="Times New Roman"/>
          <w:sz w:val="24"/>
          <w:szCs w:val="24"/>
        </w:rPr>
        <w:t xml:space="preserve">, es decir </w:t>
      </w:r>
      <w:r w:rsidR="00901915" w:rsidRPr="00FB6559">
        <w:rPr>
          <w:rFonts w:ascii="Times New Roman" w:hAnsi="Times New Roman" w:cs="Times New Roman"/>
          <w:sz w:val="24"/>
          <w:szCs w:val="24"/>
        </w:rPr>
        <w:t>con</w:t>
      </w:r>
      <w:r w:rsidR="006D52D2" w:rsidRPr="00FB6559">
        <w:rPr>
          <w:rFonts w:ascii="Times New Roman" w:hAnsi="Times New Roman" w:cs="Times New Roman"/>
          <w:sz w:val="24"/>
          <w:szCs w:val="24"/>
        </w:rPr>
        <w:t xml:space="preserve"> distintos instrumentos</w:t>
      </w:r>
      <w:r w:rsidR="009F5C34" w:rsidRPr="00FB6559">
        <w:rPr>
          <w:rFonts w:ascii="Times New Roman" w:hAnsi="Times New Roman" w:cs="Times New Roman"/>
          <w:sz w:val="24"/>
          <w:szCs w:val="24"/>
        </w:rPr>
        <w:t xml:space="preserve">, fuentes </w:t>
      </w:r>
      <w:r w:rsidR="006D52D2" w:rsidRPr="00FB6559">
        <w:rPr>
          <w:rFonts w:ascii="Times New Roman" w:hAnsi="Times New Roman" w:cs="Times New Roman"/>
          <w:sz w:val="24"/>
          <w:szCs w:val="24"/>
        </w:rPr>
        <w:t xml:space="preserve"> y </w:t>
      </w:r>
      <w:r w:rsidR="00901915" w:rsidRPr="00FB6559">
        <w:rPr>
          <w:rFonts w:ascii="Times New Roman" w:hAnsi="Times New Roman" w:cs="Times New Roman"/>
          <w:sz w:val="24"/>
          <w:szCs w:val="24"/>
        </w:rPr>
        <w:t>participantes</w:t>
      </w:r>
      <w:r>
        <w:rPr>
          <w:rFonts w:ascii="Times New Roman" w:hAnsi="Times New Roman" w:cs="Times New Roman"/>
          <w:sz w:val="24"/>
          <w:szCs w:val="24"/>
        </w:rPr>
        <w:t xml:space="preserve"> se analiza un determinado fenómeno social.</w:t>
      </w:r>
    </w:p>
    <w:p w14:paraId="2F717BCB" w14:textId="1FCDD7C4" w:rsidR="00AC4E9E" w:rsidRPr="00AC4E9E" w:rsidRDefault="00AC4E9E" w:rsidP="00AC4E9E">
      <w:pPr>
        <w:spacing w:after="0" w:line="480" w:lineRule="auto"/>
        <w:ind w:firstLine="720"/>
        <w:rPr>
          <w:rFonts w:ascii="Times New Roman" w:hAnsi="Times New Roman" w:cs="Times New Roman"/>
          <w:b/>
          <w:sz w:val="24"/>
          <w:szCs w:val="24"/>
        </w:rPr>
      </w:pPr>
      <w:r w:rsidRPr="00AC4E9E">
        <w:rPr>
          <w:rFonts w:ascii="Times New Roman" w:hAnsi="Times New Roman" w:cs="Times New Roman"/>
          <w:b/>
          <w:sz w:val="24"/>
          <w:szCs w:val="24"/>
        </w:rPr>
        <w:t>Fuentes de Información</w:t>
      </w:r>
    </w:p>
    <w:p w14:paraId="3E3629B7" w14:textId="15C40C39" w:rsidR="0035551D" w:rsidRPr="00FB6559" w:rsidRDefault="001454C0" w:rsidP="001D3A2F">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a) Fuentes secundarias: </w:t>
      </w:r>
      <w:r w:rsidR="00A17FAC" w:rsidRPr="00FB6559">
        <w:rPr>
          <w:rFonts w:ascii="Times New Roman" w:hAnsi="Times New Roman" w:cs="Times New Roman"/>
          <w:sz w:val="24"/>
          <w:szCs w:val="24"/>
        </w:rPr>
        <w:t>datos oficiales sobre</w:t>
      </w:r>
      <w:r w:rsidR="00534075" w:rsidRPr="00FB6559">
        <w:rPr>
          <w:rFonts w:ascii="Times New Roman" w:hAnsi="Times New Roman" w:cs="Times New Roman"/>
          <w:sz w:val="24"/>
          <w:szCs w:val="24"/>
        </w:rPr>
        <w:t xml:space="preserve"> </w:t>
      </w:r>
      <w:r w:rsidRPr="00FB6559">
        <w:rPr>
          <w:rFonts w:ascii="Times New Roman" w:hAnsi="Times New Roman" w:cs="Times New Roman"/>
          <w:sz w:val="24"/>
          <w:szCs w:val="24"/>
        </w:rPr>
        <w:t>las</w:t>
      </w:r>
      <w:r w:rsidR="00A53462" w:rsidRPr="00FB6559">
        <w:rPr>
          <w:rFonts w:ascii="Times New Roman" w:hAnsi="Times New Roman" w:cs="Times New Roman"/>
          <w:sz w:val="24"/>
          <w:szCs w:val="24"/>
        </w:rPr>
        <w:t xml:space="preserve"> </w:t>
      </w:r>
      <w:r w:rsidR="0003110C" w:rsidRPr="00FB6559">
        <w:rPr>
          <w:rFonts w:ascii="Times New Roman" w:hAnsi="Times New Roman" w:cs="Times New Roman"/>
          <w:sz w:val="24"/>
          <w:szCs w:val="24"/>
        </w:rPr>
        <w:t xml:space="preserve">políticas </w:t>
      </w:r>
      <w:r w:rsidR="00CE4EF1" w:rsidRPr="00FB6559">
        <w:rPr>
          <w:rFonts w:ascii="Times New Roman" w:hAnsi="Times New Roman" w:cs="Times New Roman"/>
          <w:sz w:val="24"/>
          <w:szCs w:val="24"/>
        </w:rPr>
        <w:t xml:space="preserve">de inclusión y cohesión social </w:t>
      </w:r>
      <w:r w:rsidR="0003110C" w:rsidRPr="00FB6559">
        <w:rPr>
          <w:rFonts w:ascii="Times New Roman" w:hAnsi="Times New Roman" w:cs="Times New Roman"/>
          <w:sz w:val="24"/>
          <w:szCs w:val="24"/>
        </w:rPr>
        <w:t>del Estado Ecuatoriano</w:t>
      </w:r>
      <w:r w:rsidR="00A17FAC" w:rsidRPr="00FB6559">
        <w:rPr>
          <w:rFonts w:ascii="Times New Roman" w:hAnsi="Times New Roman" w:cs="Times New Roman"/>
          <w:sz w:val="24"/>
          <w:szCs w:val="24"/>
        </w:rPr>
        <w:t xml:space="preserve"> vigentes en el período </w:t>
      </w:r>
      <w:r w:rsidRPr="00FB6559">
        <w:rPr>
          <w:rFonts w:ascii="Times New Roman" w:hAnsi="Times New Roman" w:cs="Times New Roman"/>
          <w:sz w:val="24"/>
          <w:szCs w:val="24"/>
        </w:rPr>
        <w:t>2012-2013</w:t>
      </w:r>
      <w:r w:rsidR="00790F0B" w:rsidRPr="00FB6559">
        <w:rPr>
          <w:rFonts w:ascii="Times New Roman" w:hAnsi="Times New Roman" w:cs="Times New Roman"/>
          <w:sz w:val="24"/>
          <w:szCs w:val="24"/>
        </w:rPr>
        <w:t xml:space="preserve"> (Ministerio Coordinador de Desarrollo Social, 2012)</w:t>
      </w:r>
      <w:r w:rsidRPr="00FB6559">
        <w:rPr>
          <w:rFonts w:ascii="Times New Roman" w:hAnsi="Times New Roman" w:cs="Times New Roman"/>
          <w:sz w:val="24"/>
          <w:szCs w:val="24"/>
        </w:rPr>
        <w:t xml:space="preserve">. Específicamente </w:t>
      </w:r>
      <w:r w:rsidR="00AC4E9E">
        <w:rPr>
          <w:rFonts w:ascii="Times New Roman" w:hAnsi="Times New Roman" w:cs="Times New Roman"/>
          <w:sz w:val="24"/>
          <w:szCs w:val="24"/>
        </w:rPr>
        <w:t>se analizaron</w:t>
      </w:r>
      <w:r w:rsidRPr="00FB6559">
        <w:rPr>
          <w:rFonts w:ascii="Times New Roman" w:hAnsi="Times New Roman" w:cs="Times New Roman"/>
          <w:sz w:val="24"/>
          <w:szCs w:val="24"/>
        </w:rPr>
        <w:t xml:space="preserve"> las cuatro políticas de inclusión económica y social que constituyen las prioridades para dicho período, y para cada política </w:t>
      </w:r>
      <w:r w:rsidR="00C84AD3" w:rsidRPr="00FB6559">
        <w:rPr>
          <w:rFonts w:ascii="Times New Roman" w:hAnsi="Times New Roman" w:cs="Times New Roman"/>
          <w:sz w:val="24"/>
          <w:szCs w:val="24"/>
        </w:rPr>
        <w:t>incluí</w:t>
      </w:r>
      <w:r w:rsidRPr="00FB6559">
        <w:rPr>
          <w:rFonts w:ascii="Times New Roman" w:hAnsi="Times New Roman" w:cs="Times New Roman"/>
          <w:sz w:val="24"/>
          <w:szCs w:val="24"/>
        </w:rPr>
        <w:t xml:space="preserve"> los programas que las </w:t>
      </w:r>
      <w:proofErr w:type="spellStart"/>
      <w:r w:rsidRPr="00FB6559">
        <w:rPr>
          <w:rFonts w:ascii="Times New Roman" w:hAnsi="Times New Roman" w:cs="Times New Roman"/>
          <w:sz w:val="24"/>
          <w:szCs w:val="24"/>
        </w:rPr>
        <w:t>operacionalizan</w:t>
      </w:r>
      <w:proofErr w:type="spellEnd"/>
      <w:r w:rsidR="00C84AD3" w:rsidRPr="00FB6559">
        <w:rPr>
          <w:rFonts w:ascii="Times New Roman" w:hAnsi="Times New Roman" w:cs="Times New Roman"/>
          <w:sz w:val="24"/>
          <w:szCs w:val="24"/>
        </w:rPr>
        <w:t xml:space="preserve"> como se observa en la Tabla 1. </w:t>
      </w:r>
    </w:p>
    <w:p w14:paraId="1747308F" w14:textId="77777777" w:rsidR="00DA6CA3" w:rsidRPr="00F84DA3" w:rsidRDefault="00DA6CA3" w:rsidP="00DA6CA3">
      <w:pPr>
        <w:spacing w:after="0" w:line="480" w:lineRule="auto"/>
        <w:rPr>
          <w:rFonts w:ascii="Times New Roman" w:hAnsi="Times New Roman" w:cs="Times New Roman"/>
          <w:sz w:val="24"/>
          <w:szCs w:val="24"/>
        </w:rPr>
      </w:pPr>
      <w:r w:rsidRPr="00F84DA3">
        <w:rPr>
          <w:rFonts w:ascii="Times New Roman" w:hAnsi="Times New Roman" w:cs="Times New Roman"/>
          <w:sz w:val="24"/>
          <w:szCs w:val="24"/>
        </w:rPr>
        <w:t>Tabla 1</w:t>
      </w:r>
    </w:p>
    <w:p w14:paraId="211E9F24" w14:textId="77777777" w:rsidR="00DA6CA3" w:rsidRPr="00F84DA3" w:rsidRDefault="00DA6CA3" w:rsidP="00DA6CA3">
      <w:pPr>
        <w:spacing w:after="0" w:line="480" w:lineRule="auto"/>
        <w:rPr>
          <w:rFonts w:ascii="Times New Roman" w:hAnsi="Times New Roman" w:cs="Times New Roman"/>
          <w:i/>
          <w:sz w:val="24"/>
          <w:szCs w:val="24"/>
        </w:rPr>
      </w:pPr>
      <w:r w:rsidRPr="00F84DA3">
        <w:rPr>
          <w:rFonts w:ascii="Times New Roman" w:hAnsi="Times New Roman" w:cs="Times New Roman"/>
          <w:i/>
          <w:sz w:val="24"/>
          <w:szCs w:val="24"/>
        </w:rPr>
        <w:t>Políticas y programas de inclusión económica y social en Ecuador, Período 2012-2013</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75"/>
      </w:tblGrid>
      <w:tr w:rsidR="00DA6CA3" w:rsidRPr="00F84DA3" w14:paraId="31C78FD6" w14:textId="77777777" w:rsidTr="0053705C">
        <w:tc>
          <w:tcPr>
            <w:tcW w:w="2835" w:type="dxa"/>
            <w:tcBorders>
              <w:top w:val="single" w:sz="4" w:space="0" w:color="auto"/>
              <w:bottom w:val="single" w:sz="4" w:space="0" w:color="auto"/>
            </w:tcBorders>
          </w:tcPr>
          <w:p w14:paraId="2ECBDC9B" w14:textId="77777777" w:rsidR="00DA6CA3" w:rsidRPr="00F84DA3" w:rsidRDefault="00DA6CA3" w:rsidP="0053705C">
            <w:pPr>
              <w:spacing w:line="480" w:lineRule="auto"/>
              <w:jc w:val="center"/>
              <w:rPr>
                <w:rFonts w:ascii="Times New Roman" w:hAnsi="Times New Roman" w:cs="Times New Roman"/>
                <w:sz w:val="20"/>
                <w:szCs w:val="20"/>
              </w:rPr>
            </w:pPr>
            <w:r w:rsidRPr="00F84DA3">
              <w:rPr>
                <w:rFonts w:ascii="Times New Roman" w:hAnsi="Times New Roman" w:cs="Times New Roman"/>
                <w:sz w:val="20"/>
                <w:szCs w:val="20"/>
              </w:rPr>
              <w:t>Política</w:t>
            </w:r>
          </w:p>
        </w:tc>
        <w:tc>
          <w:tcPr>
            <w:tcW w:w="6075" w:type="dxa"/>
            <w:tcBorders>
              <w:top w:val="single" w:sz="4" w:space="0" w:color="auto"/>
              <w:bottom w:val="single" w:sz="4" w:space="0" w:color="auto"/>
            </w:tcBorders>
          </w:tcPr>
          <w:p w14:paraId="5DDAE672" w14:textId="77777777" w:rsidR="00DA6CA3" w:rsidRPr="00F84DA3" w:rsidRDefault="00DA6CA3" w:rsidP="0053705C">
            <w:pPr>
              <w:spacing w:line="480" w:lineRule="auto"/>
              <w:jc w:val="center"/>
              <w:rPr>
                <w:rFonts w:ascii="Times New Roman" w:hAnsi="Times New Roman" w:cs="Times New Roman"/>
                <w:sz w:val="20"/>
                <w:szCs w:val="20"/>
              </w:rPr>
            </w:pPr>
            <w:r w:rsidRPr="00F84DA3">
              <w:rPr>
                <w:rFonts w:ascii="Times New Roman" w:hAnsi="Times New Roman" w:cs="Times New Roman"/>
                <w:sz w:val="20"/>
                <w:szCs w:val="20"/>
              </w:rPr>
              <w:t>Programas</w:t>
            </w:r>
          </w:p>
        </w:tc>
      </w:tr>
      <w:tr w:rsidR="00DA6CA3" w:rsidRPr="00F84DA3" w14:paraId="38F239E6" w14:textId="77777777" w:rsidTr="0053705C">
        <w:tc>
          <w:tcPr>
            <w:tcW w:w="2835" w:type="dxa"/>
            <w:tcBorders>
              <w:top w:val="single" w:sz="4" w:space="0" w:color="auto"/>
            </w:tcBorders>
          </w:tcPr>
          <w:p w14:paraId="4FE5D83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Protección y cuidado al ciclo de vida</w:t>
            </w:r>
          </w:p>
        </w:tc>
        <w:tc>
          <w:tcPr>
            <w:tcW w:w="6075" w:type="dxa"/>
            <w:tcBorders>
              <w:top w:val="single" w:sz="4" w:space="0" w:color="auto"/>
            </w:tcBorders>
          </w:tcPr>
          <w:p w14:paraId="3FA476CB"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1. Desarrollo infantil integral</w:t>
            </w:r>
          </w:p>
          <w:p w14:paraId="236E2828"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2. Atención a personas adultas mayores</w:t>
            </w:r>
          </w:p>
          <w:p w14:paraId="54075B4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3. Atención a personas con discapacidad</w:t>
            </w:r>
          </w:p>
          <w:p w14:paraId="394576FA"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 xml:space="preserve">4. </w:t>
            </w:r>
            <w:proofErr w:type="spellStart"/>
            <w:r w:rsidRPr="00F84DA3">
              <w:rPr>
                <w:rFonts w:ascii="Times New Roman" w:hAnsi="Times New Roman" w:cs="Times New Roman"/>
                <w:sz w:val="20"/>
                <w:szCs w:val="20"/>
              </w:rPr>
              <w:t>Actoría</w:t>
            </w:r>
            <w:proofErr w:type="spellEnd"/>
            <w:r w:rsidRPr="00F84DA3">
              <w:rPr>
                <w:rFonts w:ascii="Times New Roman" w:hAnsi="Times New Roman" w:cs="Times New Roman"/>
                <w:sz w:val="20"/>
                <w:szCs w:val="20"/>
              </w:rPr>
              <w:t xml:space="preserve"> juvenil</w:t>
            </w:r>
          </w:p>
        </w:tc>
      </w:tr>
      <w:tr w:rsidR="00DA6CA3" w:rsidRPr="00F84DA3" w14:paraId="72B09704" w14:textId="77777777" w:rsidTr="0053705C">
        <w:tc>
          <w:tcPr>
            <w:tcW w:w="2835" w:type="dxa"/>
          </w:tcPr>
          <w:p w14:paraId="3FA407AB"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Protección especial</w:t>
            </w:r>
          </w:p>
        </w:tc>
        <w:tc>
          <w:tcPr>
            <w:tcW w:w="6075" w:type="dxa"/>
          </w:tcPr>
          <w:p w14:paraId="12C7002B" w14:textId="77777777" w:rsidR="00DA6CA3" w:rsidRPr="00F84DA3" w:rsidRDefault="00DA6CA3" w:rsidP="0053705C">
            <w:pPr>
              <w:spacing w:line="480" w:lineRule="auto"/>
              <w:rPr>
                <w:rFonts w:ascii="Times New Roman" w:hAnsi="Times New Roman" w:cs="Times New Roman"/>
                <w:bCs/>
                <w:iCs/>
                <w:sz w:val="20"/>
                <w:szCs w:val="20"/>
              </w:rPr>
            </w:pPr>
            <w:r w:rsidRPr="00F84DA3">
              <w:rPr>
                <w:rFonts w:ascii="Times New Roman" w:hAnsi="Times New Roman" w:cs="Times New Roman"/>
                <w:bCs/>
                <w:iCs/>
                <w:sz w:val="20"/>
                <w:szCs w:val="20"/>
              </w:rPr>
              <w:t>1. Centros de protección de derechos</w:t>
            </w:r>
          </w:p>
          <w:p w14:paraId="775E2B50"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2. Política activa de protección especial</w:t>
            </w:r>
          </w:p>
        </w:tc>
      </w:tr>
      <w:tr w:rsidR="00DA6CA3" w:rsidRPr="00F84DA3" w14:paraId="7D7DF458" w14:textId="77777777" w:rsidTr="0053705C">
        <w:tc>
          <w:tcPr>
            <w:tcW w:w="2835" w:type="dxa"/>
          </w:tcPr>
          <w:p w14:paraId="7B9E7780"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lastRenderedPageBreak/>
              <w:t>Aseguramiento no contributivo</w:t>
            </w:r>
          </w:p>
        </w:tc>
        <w:tc>
          <w:tcPr>
            <w:tcW w:w="6075" w:type="dxa"/>
          </w:tcPr>
          <w:p w14:paraId="095B5DDE" w14:textId="6E3ACE87" w:rsidR="00DA6CA3" w:rsidRPr="00F84DA3" w:rsidRDefault="00795042" w:rsidP="0053705C">
            <w:pPr>
              <w:spacing w:line="480" w:lineRule="auto"/>
              <w:rPr>
                <w:rFonts w:ascii="Times New Roman" w:hAnsi="Times New Roman" w:cs="Times New Roman"/>
                <w:bCs/>
                <w:iCs/>
                <w:sz w:val="20"/>
                <w:szCs w:val="20"/>
              </w:rPr>
            </w:pPr>
            <w:r w:rsidRPr="00F84DA3">
              <w:rPr>
                <w:rFonts w:ascii="Times New Roman" w:hAnsi="Times New Roman" w:cs="Times New Roman"/>
                <w:bCs/>
                <w:iCs/>
                <w:sz w:val="20"/>
                <w:szCs w:val="20"/>
              </w:rPr>
              <w:t>1. Transferencia C</w:t>
            </w:r>
            <w:r w:rsidR="00DA6CA3" w:rsidRPr="00F84DA3">
              <w:rPr>
                <w:rFonts w:ascii="Times New Roman" w:hAnsi="Times New Roman" w:cs="Times New Roman"/>
                <w:bCs/>
                <w:iCs/>
                <w:sz w:val="20"/>
                <w:szCs w:val="20"/>
              </w:rPr>
              <w:t xml:space="preserve">ondicionada </w:t>
            </w:r>
            <w:r w:rsidRPr="00F84DA3">
              <w:rPr>
                <w:rFonts w:ascii="Times New Roman" w:hAnsi="Times New Roman" w:cs="Times New Roman"/>
                <w:bCs/>
                <w:iCs/>
                <w:sz w:val="20"/>
                <w:szCs w:val="20"/>
              </w:rPr>
              <w:t>“Bono de Desarrollo H</w:t>
            </w:r>
            <w:r w:rsidR="00DA6CA3" w:rsidRPr="00F84DA3">
              <w:rPr>
                <w:rFonts w:ascii="Times New Roman" w:hAnsi="Times New Roman" w:cs="Times New Roman"/>
                <w:bCs/>
                <w:iCs/>
                <w:sz w:val="20"/>
                <w:szCs w:val="20"/>
              </w:rPr>
              <w:t>umano</w:t>
            </w:r>
            <w:r w:rsidRPr="00F84DA3">
              <w:rPr>
                <w:rFonts w:ascii="Times New Roman" w:hAnsi="Times New Roman" w:cs="Times New Roman"/>
                <w:bCs/>
                <w:iCs/>
                <w:sz w:val="20"/>
                <w:szCs w:val="20"/>
              </w:rPr>
              <w:t>”</w:t>
            </w:r>
            <w:r w:rsidR="00DA6CA3" w:rsidRPr="00F84DA3">
              <w:rPr>
                <w:rStyle w:val="Refdenotaalpie"/>
                <w:rFonts w:ascii="Times New Roman" w:hAnsi="Times New Roman" w:cs="Times New Roman"/>
                <w:bCs/>
                <w:iCs/>
                <w:sz w:val="20"/>
                <w:szCs w:val="20"/>
              </w:rPr>
              <w:footnoteReference w:id="1"/>
            </w:r>
          </w:p>
          <w:p w14:paraId="112CC493" w14:textId="77777777" w:rsidR="00DA6CA3" w:rsidRPr="00F84DA3" w:rsidRDefault="00DA6CA3" w:rsidP="0053705C">
            <w:pPr>
              <w:spacing w:line="480" w:lineRule="auto"/>
              <w:ind w:left="207" w:hanging="207"/>
              <w:rPr>
                <w:rFonts w:ascii="Times New Roman" w:hAnsi="Times New Roman" w:cs="Times New Roman"/>
                <w:sz w:val="20"/>
                <w:szCs w:val="20"/>
              </w:rPr>
            </w:pPr>
            <w:r w:rsidRPr="00F84DA3">
              <w:rPr>
                <w:rFonts w:ascii="Times New Roman" w:hAnsi="Times New Roman" w:cs="Times New Roman"/>
                <w:bCs/>
                <w:iCs/>
                <w:sz w:val="20"/>
                <w:szCs w:val="20"/>
              </w:rPr>
              <w:t>2. Aseguramiento no contributivo y protección familiar contra contingencias</w:t>
            </w:r>
          </w:p>
        </w:tc>
      </w:tr>
      <w:tr w:rsidR="00DA6CA3" w:rsidRPr="00F84DA3" w14:paraId="0C7B6CAC" w14:textId="77777777" w:rsidTr="0053705C">
        <w:tc>
          <w:tcPr>
            <w:tcW w:w="2835" w:type="dxa"/>
            <w:tcBorders>
              <w:bottom w:val="single" w:sz="4" w:space="0" w:color="auto"/>
            </w:tcBorders>
          </w:tcPr>
          <w:p w14:paraId="6413D5F8"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Promoción social</w:t>
            </w:r>
          </w:p>
        </w:tc>
        <w:tc>
          <w:tcPr>
            <w:tcW w:w="6075" w:type="dxa"/>
            <w:tcBorders>
              <w:bottom w:val="single" w:sz="4" w:space="0" w:color="auto"/>
            </w:tcBorders>
          </w:tcPr>
          <w:p w14:paraId="68046AA0"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1. Transición para la salida de la pobreza</w:t>
            </w:r>
          </w:p>
        </w:tc>
      </w:tr>
    </w:tbl>
    <w:p w14:paraId="6C66B364" w14:textId="77777777" w:rsidR="00DA6CA3" w:rsidRPr="00FB6559" w:rsidRDefault="00DA6CA3" w:rsidP="001D3A2F">
      <w:pPr>
        <w:spacing w:after="0" w:line="480" w:lineRule="auto"/>
        <w:ind w:firstLine="720"/>
        <w:rPr>
          <w:rFonts w:ascii="Times New Roman" w:hAnsi="Times New Roman" w:cs="Times New Roman"/>
          <w:sz w:val="24"/>
          <w:szCs w:val="24"/>
        </w:rPr>
      </w:pPr>
    </w:p>
    <w:p w14:paraId="3867226A" w14:textId="68A848B2" w:rsidR="001454C0" w:rsidRPr="00FB6559" w:rsidRDefault="00C84AD3" w:rsidP="00AC4E9E">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Para analizar estas políticas </w:t>
      </w:r>
      <w:r w:rsidR="00AC4E9E">
        <w:rPr>
          <w:rFonts w:ascii="Times New Roman" w:hAnsi="Times New Roman" w:cs="Times New Roman"/>
          <w:sz w:val="24"/>
          <w:szCs w:val="24"/>
        </w:rPr>
        <w:t xml:space="preserve">se diseñó una matriz, la cual permitió </w:t>
      </w:r>
      <w:r w:rsidR="0035551D" w:rsidRPr="00FB6559">
        <w:rPr>
          <w:rFonts w:ascii="Times New Roman" w:hAnsi="Times New Roman" w:cs="Times New Roman"/>
          <w:sz w:val="24"/>
          <w:szCs w:val="24"/>
        </w:rPr>
        <w:t>sistematizar sus objetivos, el perfil del beneficiario/a, y la metodología de intervención</w:t>
      </w:r>
      <w:r w:rsidR="00AC4E9E">
        <w:rPr>
          <w:rStyle w:val="Refdenotaalpie"/>
          <w:rFonts w:ascii="Times New Roman" w:hAnsi="Times New Roman" w:cs="Times New Roman"/>
          <w:sz w:val="24"/>
          <w:szCs w:val="24"/>
        </w:rPr>
        <w:footnoteReference w:id="2"/>
      </w:r>
      <w:r w:rsidR="0035551D" w:rsidRPr="00FB6559">
        <w:rPr>
          <w:rFonts w:ascii="Times New Roman" w:hAnsi="Times New Roman" w:cs="Times New Roman"/>
          <w:sz w:val="24"/>
          <w:szCs w:val="24"/>
        </w:rPr>
        <w:t>.</w:t>
      </w:r>
    </w:p>
    <w:p w14:paraId="6953EAAC" w14:textId="77777777" w:rsidR="0035551D" w:rsidRDefault="00D92072" w:rsidP="001D3A2F">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b</w:t>
      </w:r>
      <w:r w:rsidR="00BC1CA2" w:rsidRPr="00FB6559">
        <w:rPr>
          <w:rFonts w:ascii="Times New Roman" w:hAnsi="Times New Roman" w:cs="Times New Roman"/>
          <w:sz w:val="24"/>
          <w:szCs w:val="24"/>
        </w:rPr>
        <w:t xml:space="preserve">) </w:t>
      </w:r>
      <w:r w:rsidR="00F402F0" w:rsidRPr="00FB6559">
        <w:rPr>
          <w:rFonts w:ascii="Times New Roman" w:hAnsi="Times New Roman" w:cs="Times New Roman"/>
          <w:sz w:val="24"/>
          <w:szCs w:val="24"/>
        </w:rPr>
        <w:t xml:space="preserve">Fuentes primarias: </w:t>
      </w:r>
      <w:r w:rsidR="00C84AD3" w:rsidRPr="00FB6559">
        <w:rPr>
          <w:rFonts w:ascii="Times New Roman" w:hAnsi="Times New Roman" w:cs="Times New Roman"/>
          <w:sz w:val="24"/>
          <w:szCs w:val="24"/>
        </w:rPr>
        <w:t xml:space="preserve">datos de </w:t>
      </w:r>
      <w:r w:rsidR="00F402F0" w:rsidRPr="00FB6559">
        <w:rPr>
          <w:rFonts w:ascii="Times New Roman" w:hAnsi="Times New Roman" w:cs="Times New Roman"/>
          <w:sz w:val="24"/>
          <w:szCs w:val="24"/>
        </w:rPr>
        <w:t>tres</w:t>
      </w:r>
      <w:r w:rsidR="003A504A" w:rsidRPr="00FB6559">
        <w:rPr>
          <w:rFonts w:ascii="Times New Roman" w:hAnsi="Times New Roman" w:cs="Times New Roman"/>
          <w:sz w:val="24"/>
          <w:szCs w:val="24"/>
        </w:rPr>
        <w:t xml:space="preserve"> </w:t>
      </w:r>
      <w:r w:rsidR="005E3A38" w:rsidRPr="00FB6559">
        <w:rPr>
          <w:rFonts w:ascii="Times New Roman" w:hAnsi="Times New Roman" w:cs="Times New Roman"/>
          <w:sz w:val="24"/>
          <w:szCs w:val="24"/>
        </w:rPr>
        <w:t xml:space="preserve">talleres grupales de construcción de la Matriz de Necesidades </w:t>
      </w:r>
      <w:r w:rsidR="003A504A" w:rsidRPr="00FB6559">
        <w:rPr>
          <w:rFonts w:ascii="Times New Roman" w:hAnsi="Times New Roman" w:cs="Times New Roman"/>
          <w:sz w:val="24"/>
          <w:szCs w:val="24"/>
        </w:rPr>
        <w:t>Humanas Fundamentales</w:t>
      </w:r>
      <w:r w:rsidR="000D5C61" w:rsidRPr="00FB6559">
        <w:rPr>
          <w:rFonts w:ascii="Times New Roman" w:hAnsi="Times New Roman" w:cs="Times New Roman"/>
          <w:sz w:val="24"/>
          <w:szCs w:val="24"/>
        </w:rPr>
        <w:t xml:space="preserve"> (Max-</w:t>
      </w:r>
      <w:proofErr w:type="spellStart"/>
      <w:r w:rsidR="000D5C61" w:rsidRPr="00FB6559">
        <w:rPr>
          <w:rFonts w:ascii="Times New Roman" w:hAnsi="Times New Roman" w:cs="Times New Roman"/>
          <w:sz w:val="24"/>
          <w:szCs w:val="24"/>
        </w:rPr>
        <w:t>Neef</w:t>
      </w:r>
      <w:proofErr w:type="spellEnd"/>
      <w:r w:rsidR="000D5C61" w:rsidRPr="00FB6559">
        <w:rPr>
          <w:rFonts w:ascii="Times New Roman" w:hAnsi="Times New Roman" w:cs="Times New Roman"/>
          <w:sz w:val="24"/>
          <w:szCs w:val="24"/>
        </w:rPr>
        <w:t>, 1994)</w:t>
      </w:r>
      <w:r w:rsidR="005E3A38" w:rsidRPr="00FB6559">
        <w:rPr>
          <w:rFonts w:ascii="Times New Roman" w:hAnsi="Times New Roman" w:cs="Times New Roman"/>
          <w:sz w:val="24"/>
          <w:szCs w:val="24"/>
        </w:rPr>
        <w:t xml:space="preserve"> con personas de </w:t>
      </w:r>
      <w:r w:rsidR="003A504A" w:rsidRPr="00FB6559">
        <w:rPr>
          <w:rFonts w:ascii="Times New Roman" w:hAnsi="Times New Roman" w:cs="Times New Roman"/>
          <w:sz w:val="24"/>
          <w:szCs w:val="24"/>
        </w:rPr>
        <w:t>grupos de atención prioritaria</w:t>
      </w:r>
      <w:r w:rsidR="00BC1CA2" w:rsidRPr="00FB6559">
        <w:rPr>
          <w:rFonts w:ascii="Times New Roman" w:hAnsi="Times New Roman" w:cs="Times New Roman"/>
          <w:sz w:val="24"/>
          <w:szCs w:val="24"/>
        </w:rPr>
        <w:t xml:space="preserve"> de la ciudad de Quito</w:t>
      </w:r>
      <w:r w:rsidR="00C84AD3" w:rsidRPr="00FB6559">
        <w:rPr>
          <w:rFonts w:ascii="Times New Roman" w:hAnsi="Times New Roman" w:cs="Times New Roman"/>
          <w:sz w:val="24"/>
          <w:szCs w:val="24"/>
        </w:rPr>
        <w:t>.</w:t>
      </w:r>
      <w:r w:rsidR="003A504A" w:rsidRPr="00FB6559">
        <w:rPr>
          <w:rFonts w:ascii="Times New Roman" w:hAnsi="Times New Roman" w:cs="Times New Roman"/>
          <w:sz w:val="24"/>
          <w:szCs w:val="24"/>
        </w:rPr>
        <w:t xml:space="preserve"> </w:t>
      </w:r>
      <w:r w:rsidR="00C84AD3" w:rsidRPr="00FB6559">
        <w:rPr>
          <w:rFonts w:ascii="Times New Roman" w:hAnsi="Times New Roman" w:cs="Times New Roman"/>
          <w:sz w:val="24"/>
          <w:szCs w:val="24"/>
        </w:rPr>
        <w:t>Los grupos aparecen en la Tabla 2.</w:t>
      </w:r>
      <w:r w:rsidR="004B73EF" w:rsidRPr="00FB6559">
        <w:rPr>
          <w:rFonts w:ascii="Times New Roman" w:hAnsi="Times New Roman" w:cs="Times New Roman"/>
          <w:sz w:val="24"/>
          <w:szCs w:val="24"/>
        </w:rPr>
        <w:t xml:space="preserve"> </w:t>
      </w:r>
    </w:p>
    <w:p w14:paraId="6DC83571" w14:textId="77777777" w:rsidR="00DA6CA3" w:rsidRPr="00F84DA3" w:rsidRDefault="00DA6CA3" w:rsidP="00DA6CA3">
      <w:pPr>
        <w:spacing w:after="0" w:line="480" w:lineRule="auto"/>
        <w:ind w:firstLine="284"/>
        <w:rPr>
          <w:rFonts w:ascii="Times New Roman" w:hAnsi="Times New Roman" w:cs="Times New Roman"/>
          <w:sz w:val="24"/>
          <w:szCs w:val="24"/>
        </w:rPr>
      </w:pPr>
      <w:r w:rsidRPr="00F84DA3">
        <w:rPr>
          <w:rFonts w:ascii="Times New Roman" w:hAnsi="Times New Roman" w:cs="Times New Roman"/>
          <w:sz w:val="24"/>
          <w:szCs w:val="24"/>
        </w:rPr>
        <w:t>Tabla 2</w:t>
      </w:r>
    </w:p>
    <w:p w14:paraId="34B7113C" w14:textId="77777777" w:rsidR="00DA6CA3" w:rsidRPr="00F84DA3" w:rsidRDefault="00DA6CA3" w:rsidP="00DA6CA3">
      <w:pPr>
        <w:spacing w:after="0" w:line="480" w:lineRule="auto"/>
        <w:ind w:firstLine="284"/>
        <w:rPr>
          <w:rFonts w:ascii="Times New Roman" w:hAnsi="Times New Roman" w:cs="Times New Roman"/>
          <w:i/>
          <w:sz w:val="24"/>
          <w:szCs w:val="24"/>
        </w:rPr>
      </w:pPr>
      <w:r w:rsidRPr="00F84DA3">
        <w:rPr>
          <w:rFonts w:ascii="Times New Roman" w:hAnsi="Times New Roman" w:cs="Times New Roman"/>
          <w:i/>
          <w:sz w:val="24"/>
          <w:szCs w:val="24"/>
        </w:rPr>
        <w:t>Descripción de los grupos de atención prioritaria participantes del estudio</w:t>
      </w:r>
    </w:p>
    <w:tbl>
      <w:tblPr>
        <w:tblStyle w:val="Tablaconcuadrcula"/>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6069"/>
      </w:tblGrid>
      <w:tr w:rsidR="00DA6CA3" w:rsidRPr="00F84DA3" w14:paraId="65E3AAD0" w14:textId="77777777" w:rsidTr="0053705C">
        <w:tc>
          <w:tcPr>
            <w:tcW w:w="2751" w:type="dxa"/>
            <w:tcBorders>
              <w:top w:val="single" w:sz="4" w:space="0" w:color="auto"/>
              <w:bottom w:val="single" w:sz="4" w:space="0" w:color="auto"/>
            </w:tcBorders>
          </w:tcPr>
          <w:p w14:paraId="6E1CF4E6" w14:textId="77777777" w:rsidR="00DA6CA3" w:rsidRPr="00F84DA3" w:rsidRDefault="00DA6CA3" w:rsidP="0053705C">
            <w:pPr>
              <w:jc w:val="center"/>
              <w:rPr>
                <w:rFonts w:ascii="Times New Roman" w:hAnsi="Times New Roman" w:cs="Times New Roman"/>
                <w:sz w:val="20"/>
                <w:szCs w:val="20"/>
              </w:rPr>
            </w:pPr>
            <w:r w:rsidRPr="00F84DA3">
              <w:rPr>
                <w:rFonts w:ascii="Times New Roman" w:hAnsi="Times New Roman" w:cs="Times New Roman"/>
                <w:sz w:val="20"/>
                <w:szCs w:val="20"/>
              </w:rPr>
              <w:t>Grupo de atención prioritaria</w:t>
            </w:r>
          </w:p>
        </w:tc>
        <w:tc>
          <w:tcPr>
            <w:tcW w:w="6069" w:type="dxa"/>
            <w:tcBorders>
              <w:top w:val="single" w:sz="4" w:space="0" w:color="auto"/>
              <w:bottom w:val="single" w:sz="4" w:space="0" w:color="auto"/>
            </w:tcBorders>
          </w:tcPr>
          <w:p w14:paraId="67EC0E0B" w14:textId="77777777" w:rsidR="00DA6CA3" w:rsidRPr="00F84DA3" w:rsidRDefault="00DA6CA3" w:rsidP="0053705C">
            <w:pPr>
              <w:spacing w:line="480" w:lineRule="auto"/>
              <w:jc w:val="center"/>
              <w:rPr>
                <w:rFonts w:ascii="Times New Roman" w:hAnsi="Times New Roman" w:cs="Times New Roman"/>
                <w:sz w:val="20"/>
                <w:szCs w:val="20"/>
              </w:rPr>
            </w:pPr>
            <w:r w:rsidRPr="00F84DA3">
              <w:rPr>
                <w:rFonts w:ascii="Times New Roman" w:hAnsi="Times New Roman" w:cs="Times New Roman"/>
                <w:sz w:val="20"/>
                <w:szCs w:val="20"/>
              </w:rPr>
              <w:t>Características</w:t>
            </w:r>
          </w:p>
        </w:tc>
      </w:tr>
      <w:tr w:rsidR="00DA6CA3" w:rsidRPr="00F84DA3" w14:paraId="306401ED" w14:textId="77777777" w:rsidTr="0053705C">
        <w:tc>
          <w:tcPr>
            <w:tcW w:w="2751" w:type="dxa"/>
            <w:tcBorders>
              <w:top w:val="single" w:sz="4" w:space="0" w:color="auto"/>
            </w:tcBorders>
          </w:tcPr>
          <w:p w14:paraId="6A1CE033"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Mujeres</w:t>
            </w:r>
          </w:p>
        </w:tc>
        <w:tc>
          <w:tcPr>
            <w:tcW w:w="6069" w:type="dxa"/>
            <w:tcBorders>
              <w:top w:val="single" w:sz="4" w:space="0" w:color="auto"/>
            </w:tcBorders>
          </w:tcPr>
          <w:p w14:paraId="70D20148"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20 mujeres pobres</w:t>
            </w:r>
          </w:p>
          <w:p w14:paraId="4388118E"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30 a 50 años de edad</w:t>
            </w:r>
          </w:p>
          <w:p w14:paraId="56164BBA" w14:textId="2999D07A"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 xml:space="preserve">Beneficiarias del Programa de Transferencias Condicionadas </w:t>
            </w:r>
            <w:r w:rsidR="00795042" w:rsidRPr="00F84DA3">
              <w:rPr>
                <w:rFonts w:ascii="Times New Roman" w:hAnsi="Times New Roman" w:cs="Times New Roman"/>
                <w:sz w:val="20"/>
                <w:szCs w:val="20"/>
              </w:rPr>
              <w:t>“</w:t>
            </w:r>
            <w:r w:rsidRPr="00F84DA3">
              <w:rPr>
                <w:rFonts w:ascii="Times New Roman" w:hAnsi="Times New Roman" w:cs="Times New Roman"/>
                <w:sz w:val="20"/>
                <w:szCs w:val="20"/>
              </w:rPr>
              <w:t>Bono de Desarrollo Humano</w:t>
            </w:r>
            <w:r w:rsidR="00795042" w:rsidRPr="00F84DA3">
              <w:rPr>
                <w:rFonts w:ascii="Times New Roman" w:hAnsi="Times New Roman" w:cs="Times New Roman"/>
                <w:sz w:val="20"/>
                <w:szCs w:val="20"/>
              </w:rPr>
              <w:t>”</w:t>
            </w:r>
          </w:p>
        </w:tc>
      </w:tr>
      <w:tr w:rsidR="00DA6CA3" w:rsidRPr="00F84DA3" w14:paraId="7F6F3B53" w14:textId="77777777" w:rsidTr="0053705C">
        <w:tc>
          <w:tcPr>
            <w:tcW w:w="2751" w:type="dxa"/>
          </w:tcPr>
          <w:p w14:paraId="07AAB56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Personas adultas mayores</w:t>
            </w:r>
          </w:p>
        </w:tc>
        <w:tc>
          <w:tcPr>
            <w:tcW w:w="6069" w:type="dxa"/>
          </w:tcPr>
          <w:p w14:paraId="3AFDA46E" w14:textId="23D9E4DE" w:rsidR="00DA6CA3" w:rsidRPr="00F84DA3" w:rsidRDefault="00C402A9" w:rsidP="0053705C">
            <w:pPr>
              <w:spacing w:line="480" w:lineRule="auto"/>
              <w:rPr>
                <w:rFonts w:ascii="Times New Roman" w:hAnsi="Times New Roman" w:cs="Times New Roman"/>
                <w:sz w:val="20"/>
                <w:szCs w:val="20"/>
              </w:rPr>
            </w:pPr>
            <w:r>
              <w:rPr>
                <w:rFonts w:ascii="Times New Roman" w:hAnsi="Times New Roman" w:cs="Times New Roman"/>
                <w:sz w:val="20"/>
                <w:szCs w:val="20"/>
              </w:rPr>
              <w:t>1</w:t>
            </w:r>
            <w:r w:rsidR="00DA6CA3" w:rsidRPr="00F84DA3">
              <w:rPr>
                <w:rFonts w:ascii="Times New Roman" w:hAnsi="Times New Roman" w:cs="Times New Roman"/>
                <w:sz w:val="20"/>
                <w:szCs w:val="20"/>
              </w:rPr>
              <w:t xml:space="preserve">0 hombres y </w:t>
            </w:r>
            <w:r>
              <w:rPr>
                <w:rFonts w:ascii="Times New Roman" w:hAnsi="Times New Roman" w:cs="Times New Roman"/>
                <w:sz w:val="20"/>
                <w:szCs w:val="20"/>
              </w:rPr>
              <w:t xml:space="preserve">10 </w:t>
            </w:r>
            <w:r w:rsidR="00DA6CA3" w:rsidRPr="00F84DA3">
              <w:rPr>
                <w:rFonts w:ascii="Times New Roman" w:hAnsi="Times New Roman" w:cs="Times New Roman"/>
                <w:sz w:val="20"/>
                <w:szCs w:val="20"/>
              </w:rPr>
              <w:t>mujeres pobres</w:t>
            </w:r>
          </w:p>
          <w:p w14:paraId="2F99E767"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64 a 80 años de edad</w:t>
            </w:r>
          </w:p>
          <w:p w14:paraId="3E4F3349" w14:textId="617ED601"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 xml:space="preserve">Beneficiarias/os del Programa de Transferencias Condicionadas </w:t>
            </w:r>
            <w:r w:rsidR="00795042" w:rsidRPr="00F84DA3">
              <w:rPr>
                <w:rFonts w:ascii="Times New Roman" w:hAnsi="Times New Roman" w:cs="Times New Roman"/>
                <w:sz w:val="20"/>
                <w:szCs w:val="20"/>
              </w:rPr>
              <w:t>“</w:t>
            </w:r>
            <w:r w:rsidRPr="00F84DA3">
              <w:rPr>
                <w:rFonts w:ascii="Times New Roman" w:hAnsi="Times New Roman" w:cs="Times New Roman"/>
                <w:sz w:val="20"/>
                <w:szCs w:val="20"/>
              </w:rPr>
              <w:t>Bono de Desarrollo Humano</w:t>
            </w:r>
            <w:r w:rsidR="00795042" w:rsidRPr="00F84DA3">
              <w:rPr>
                <w:rFonts w:ascii="Times New Roman" w:hAnsi="Times New Roman" w:cs="Times New Roman"/>
                <w:sz w:val="20"/>
                <w:szCs w:val="20"/>
              </w:rPr>
              <w:t>”</w:t>
            </w:r>
          </w:p>
        </w:tc>
      </w:tr>
      <w:tr w:rsidR="00DA6CA3" w:rsidRPr="00F84DA3" w14:paraId="1A46C06D" w14:textId="77777777" w:rsidTr="0053705C">
        <w:tc>
          <w:tcPr>
            <w:tcW w:w="2751" w:type="dxa"/>
            <w:tcBorders>
              <w:bottom w:val="single" w:sz="4" w:space="0" w:color="auto"/>
            </w:tcBorders>
          </w:tcPr>
          <w:p w14:paraId="6943EE1D"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Jóvenes</w:t>
            </w:r>
          </w:p>
        </w:tc>
        <w:tc>
          <w:tcPr>
            <w:tcW w:w="6069" w:type="dxa"/>
            <w:tcBorders>
              <w:bottom w:val="single" w:sz="4" w:space="0" w:color="auto"/>
            </w:tcBorders>
          </w:tcPr>
          <w:p w14:paraId="6E12BE40" w14:textId="6C4DE9AC" w:rsidR="00DA6CA3" w:rsidRPr="00F84DA3" w:rsidRDefault="00C402A9" w:rsidP="0053705C">
            <w:pPr>
              <w:spacing w:line="480" w:lineRule="auto"/>
              <w:rPr>
                <w:rFonts w:ascii="Times New Roman" w:hAnsi="Times New Roman" w:cs="Times New Roman"/>
                <w:sz w:val="20"/>
                <w:szCs w:val="20"/>
              </w:rPr>
            </w:pPr>
            <w:r>
              <w:rPr>
                <w:rFonts w:ascii="Times New Roman" w:hAnsi="Times New Roman" w:cs="Times New Roman"/>
                <w:sz w:val="20"/>
                <w:szCs w:val="20"/>
              </w:rPr>
              <w:t>9</w:t>
            </w:r>
            <w:r w:rsidR="00DA6CA3" w:rsidRPr="00F84DA3">
              <w:rPr>
                <w:rFonts w:ascii="Times New Roman" w:hAnsi="Times New Roman" w:cs="Times New Roman"/>
                <w:sz w:val="20"/>
                <w:szCs w:val="20"/>
              </w:rPr>
              <w:t xml:space="preserve"> hombres y </w:t>
            </w:r>
            <w:r>
              <w:rPr>
                <w:rFonts w:ascii="Times New Roman" w:hAnsi="Times New Roman" w:cs="Times New Roman"/>
                <w:sz w:val="20"/>
                <w:szCs w:val="20"/>
              </w:rPr>
              <w:t xml:space="preserve">7 </w:t>
            </w:r>
            <w:r w:rsidR="00DA6CA3" w:rsidRPr="00F84DA3">
              <w:rPr>
                <w:rFonts w:ascii="Times New Roman" w:hAnsi="Times New Roman" w:cs="Times New Roman"/>
                <w:sz w:val="20"/>
                <w:szCs w:val="20"/>
              </w:rPr>
              <w:t xml:space="preserve">mujeres </w:t>
            </w:r>
            <w:r>
              <w:rPr>
                <w:rFonts w:ascii="Times New Roman" w:hAnsi="Times New Roman" w:cs="Times New Roman"/>
                <w:sz w:val="20"/>
                <w:szCs w:val="20"/>
              </w:rPr>
              <w:t xml:space="preserve">jóvenes </w:t>
            </w:r>
            <w:r w:rsidR="00DA6CA3" w:rsidRPr="00F84DA3">
              <w:rPr>
                <w:rFonts w:ascii="Times New Roman" w:hAnsi="Times New Roman" w:cs="Times New Roman"/>
                <w:sz w:val="20"/>
                <w:szCs w:val="20"/>
              </w:rPr>
              <w:t>pobres</w:t>
            </w:r>
          </w:p>
          <w:p w14:paraId="601996C8"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15 a 20 años de edad</w:t>
            </w:r>
          </w:p>
          <w:p w14:paraId="50BA6879"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 xml:space="preserve">Beneficiarias/os del Programa de </w:t>
            </w:r>
            <w:proofErr w:type="spellStart"/>
            <w:r w:rsidRPr="00F84DA3">
              <w:rPr>
                <w:rFonts w:ascii="Times New Roman" w:hAnsi="Times New Roman" w:cs="Times New Roman"/>
                <w:sz w:val="20"/>
                <w:szCs w:val="20"/>
              </w:rPr>
              <w:t>Actoría</w:t>
            </w:r>
            <w:proofErr w:type="spellEnd"/>
            <w:r w:rsidRPr="00F84DA3">
              <w:rPr>
                <w:rFonts w:ascii="Times New Roman" w:hAnsi="Times New Roman" w:cs="Times New Roman"/>
                <w:sz w:val="20"/>
                <w:szCs w:val="20"/>
              </w:rPr>
              <w:t xml:space="preserve"> Juvenil</w:t>
            </w:r>
          </w:p>
        </w:tc>
      </w:tr>
    </w:tbl>
    <w:p w14:paraId="057966B9" w14:textId="77777777" w:rsidR="00DA6CA3" w:rsidRPr="00E14818" w:rsidRDefault="00DA6CA3" w:rsidP="001D3A2F">
      <w:pPr>
        <w:spacing w:after="0" w:line="480" w:lineRule="auto"/>
        <w:ind w:firstLine="720"/>
        <w:rPr>
          <w:rFonts w:ascii="Times New Roman" w:hAnsi="Times New Roman" w:cs="Times New Roman"/>
        </w:rPr>
      </w:pPr>
    </w:p>
    <w:p w14:paraId="28DD3789" w14:textId="57A8669F" w:rsidR="001D3A2F" w:rsidRPr="00FB6559" w:rsidRDefault="004B73EF" w:rsidP="00C402A9">
      <w:pPr>
        <w:spacing w:after="0" w:line="480" w:lineRule="auto"/>
        <w:rPr>
          <w:rFonts w:ascii="Times New Roman" w:hAnsi="Times New Roman" w:cs="Times New Roman"/>
          <w:sz w:val="24"/>
          <w:szCs w:val="24"/>
        </w:rPr>
      </w:pPr>
      <w:r w:rsidRPr="00FB6559">
        <w:rPr>
          <w:rFonts w:ascii="Times New Roman" w:hAnsi="Times New Roman" w:cs="Times New Roman"/>
          <w:sz w:val="24"/>
          <w:szCs w:val="24"/>
        </w:rPr>
        <w:t xml:space="preserve">Estos talleres </w:t>
      </w:r>
      <w:r w:rsidR="00C402A9">
        <w:rPr>
          <w:rFonts w:ascii="Times New Roman" w:hAnsi="Times New Roman" w:cs="Times New Roman"/>
          <w:sz w:val="24"/>
          <w:szCs w:val="24"/>
        </w:rPr>
        <w:t xml:space="preserve">fueron realizados </w:t>
      </w:r>
      <w:r w:rsidRPr="00FB6559">
        <w:rPr>
          <w:rFonts w:ascii="Times New Roman" w:hAnsi="Times New Roman" w:cs="Times New Roman"/>
          <w:sz w:val="24"/>
          <w:szCs w:val="24"/>
        </w:rPr>
        <w:t>en el período</w:t>
      </w:r>
      <w:r w:rsidRPr="00FB6559" w:rsidDel="00C84AD3">
        <w:rPr>
          <w:rFonts w:ascii="Times New Roman" w:hAnsi="Times New Roman" w:cs="Times New Roman"/>
          <w:sz w:val="24"/>
          <w:szCs w:val="24"/>
        </w:rPr>
        <w:t xml:space="preserve"> </w:t>
      </w:r>
      <w:r w:rsidR="00CC3747" w:rsidRPr="00FB6559">
        <w:rPr>
          <w:rFonts w:ascii="Times New Roman" w:hAnsi="Times New Roman" w:cs="Times New Roman"/>
          <w:sz w:val="24"/>
          <w:szCs w:val="24"/>
        </w:rPr>
        <w:t xml:space="preserve">enero-febrero 2013, </w:t>
      </w:r>
      <w:r w:rsidR="00C402A9">
        <w:rPr>
          <w:rFonts w:ascii="Times New Roman" w:hAnsi="Times New Roman" w:cs="Times New Roman"/>
          <w:sz w:val="24"/>
          <w:szCs w:val="24"/>
        </w:rPr>
        <w:t xml:space="preserve">y contaban de tres etapas: 1) provocación inicial en torno al tema de las necesidades humanas fundamentales y sus satisfactores, 2) desarrollo de discusiones en grupos pequeños sobre sus necesidades y satisfactores, y 3) construcción colectiva de la Matriz de Satisfactores y Necesidades Humanas Fundamentales. </w:t>
      </w:r>
      <w:r w:rsidR="001D3A2F" w:rsidRPr="00FB6559">
        <w:rPr>
          <w:rFonts w:ascii="Times New Roman" w:hAnsi="Times New Roman" w:cs="Times New Roman"/>
          <w:sz w:val="24"/>
          <w:szCs w:val="24"/>
        </w:rPr>
        <w:t>En la Tabla 3</w:t>
      </w:r>
      <w:r w:rsidR="00A454F0" w:rsidRPr="00FB6559">
        <w:rPr>
          <w:rFonts w:ascii="Times New Roman" w:hAnsi="Times New Roman" w:cs="Times New Roman"/>
          <w:sz w:val="24"/>
          <w:szCs w:val="24"/>
        </w:rPr>
        <w:t xml:space="preserve"> </w:t>
      </w:r>
      <w:r w:rsidR="00C402A9">
        <w:rPr>
          <w:rFonts w:ascii="Times New Roman" w:hAnsi="Times New Roman" w:cs="Times New Roman"/>
          <w:sz w:val="24"/>
          <w:szCs w:val="24"/>
        </w:rPr>
        <w:t>se presenta dicha Matriz, la cual fue analizada en función de la identificación de los satisfactores sinérgicos.</w:t>
      </w:r>
    </w:p>
    <w:p w14:paraId="7F9D9A84" w14:textId="77777777" w:rsidR="00DA6CA3" w:rsidRPr="00F84DA3" w:rsidRDefault="00DA6CA3" w:rsidP="00DA6CA3">
      <w:pPr>
        <w:spacing w:after="0" w:line="480" w:lineRule="auto"/>
        <w:rPr>
          <w:rFonts w:ascii="Times New Roman" w:hAnsi="Times New Roman" w:cs="Times New Roman"/>
          <w:sz w:val="24"/>
          <w:szCs w:val="24"/>
        </w:rPr>
      </w:pPr>
      <w:r w:rsidRPr="00F84DA3">
        <w:rPr>
          <w:rFonts w:ascii="Times New Roman" w:hAnsi="Times New Roman" w:cs="Times New Roman"/>
          <w:sz w:val="24"/>
          <w:szCs w:val="24"/>
        </w:rPr>
        <w:t>Tabla 3</w:t>
      </w:r>
    </w:p>
    <w:p w14:paraId="5C3DA972" w14:textId="77777777" w:rsidR="00DA6CA3" w:rsidRPr="00F84DA3" w:rsidRDefault="00DA6CA3" w:rsidP="00DA6CA3">
      <w:pPr>
        <w:spacing w:after="0" w:line="480" w:lineRule="auto"/>
        <w:rPr>
          <w:rFonts w:ascii="Times New Roman" w:hAnsi="Times New Roman" w:cs="Times New Roman"/>
          <w:i/>
          <w:sz w:val="24"/>
          <w:szCs w:val="24"/>
        </w:rPr>
      </w:pPr>
      <w:r w:rsidRPr="00F84DA3">
        <w:rPr>
          <w:rFonts w:ascii="Times New Roman" w:hAnsi="Times New Roman" w:cs="Times New Roman"/>
          <w:i/>
          <w:sz w:val="24"/>
          <w:szCs w:val="24"/>
        </w:rPr>
        <w:t xml:space="preserve">Matriz de necesidades humanas fundamentales </w:t>
      </w:r>
    </w:p>
    <w:tbl>
      <w:tblPr>
        <w:tblStyle w:val="Tablaconcuadrcula"/>
        <w:tblW w:w="8075" w:type="dxa"/>
        <w:jc w:val="center"/>
        <w:tblLayout w:type="fixed"/>
        <w:tblLook w:val="04A0" w:firstRow="1" w:lastRow="0" w:firstColumn="1" w:lastColumn="0" w:noHBand="0" w:noVBand="1"/>
      </w:tblPr>
      <w:tblGrid>
        <w:gridCol w:w="4247"/>
        <w:gridCol w:w="900"/>
        <w:gridCol w:w="944"/>
        <w:gridCol w:w="992"/>
        <w:gridCol w:w="992"/>
      </w:tblGrid>
      <w:tr w:rsidR="00DA6CA3" w:rsidRPr="00F84DA3" w14:paraId="1417790A" w14:textId="77777777" w:rsidTr="00E14818">
        <w:trPr>
          <w:jc w:val="center"/>
        </w:trPr>
        <w:tc>
          <w:tcPr>
            <w:tcW w:w="4247" w:type="dxa"/>
            <w:tcBorders>
              <w:left w:val="single" w:sz="4" w:space="0" w:color="auto"/>
              <w:tl2br w:val="single" w:sz="4" w:space="0" w:color="auto"/>
            </w:tcBorders>
            <w:shd w:val="clear" w:color="auto" w:fill="auto"/>
          </w:tcPr>
          <w:p w14:paraId="449A5F0B" w14:textId="77777777" w:rsidR="00DA6CA3" w:rsidRPr="00F84DA3" w:rsidRDefault="00DA6CA3" w:rsidP="00F84DA3">
            <w:pPr>
              <w:ind w:left="360"/>
              <w:jc w:val="right"/>
              <w:rPr>
                <w:rFonts w:ascii="Times New Roman" w:hAnsi="Times New Roman" w:cs="Times New Roman"/>
                <w:sz w:val="20"/>
                <w:szCs w:val="20"/>
              </w:rPr>
            </w:pPr>
            <w:r w:rsidRPr="00F84DA3">
              <w:rPr>
                <w:rFonts w:ascii="Times New Roman" w:hAnsi="Times New Roman" w:cs="Times New Roman"/>
                <w:i/>
                <w:sz w:val="20"/>
                <w:szCs w:val="20"/>
              </w:rPr>
              <w:t>Satisfactores</w:t>
            </w:r>
          </w:p>
          <w:p w14:paraId="713D00A9" w14:textId="77777777" w:rsidR="00DA6CA3" w:rsidRPr="00F84DA3" w:rsidRDefault="00DA6CA3" w:rsidP="00F84DA3">
            <w:pPr>
              <w:ind w:left="360"/>
              <w:rPr>
                <w:rFonts w:ascii="Times New Roman" w:hAnsi="Times New Roman" w:cs="Times New Roman"/>
                <w:i/>
                <w:sz w:val="20"/>
                <w:szCs w:val="20"/>
              </w:rPr>
            </w:pPr>
            <w:r w:rsidRPr="00F84DA3">
              <w:rPr>
                <w:rFonts w:ascii="Times New Roman" w:hAnsi="Times New Roman" w:cs="Times New Roman"/>
                <w:i/>
                <w:sz w:val="20"/>
                <w:szCs w:val="20"/>
              </w:rPr>
              <w:t xml:space="preserve">Necesidades </w:t>
            </w:r>
          </w:p>
        </w:tc>
        <w:tc>
          <w:tcPr>
            <w:tcW w:w="900" w:type="dxa"/>
            <w:shd w:val="clear" w:color="auto" w:fill="auto"/>
          </w:tcPr>
          <w:p w14:paraId="4C4F412A" w14:textId="77777777" w:rsidR="00DA6CA3" w:rsidRPr="00F84DA3" w:rsidRDefault="00DA6CA3" w:rsidP="00F84DA3">
            <w:pPr>
              <w:ind w:left="72"/>
              <w:jc w:val="center"/>
              <w:rPr>
                <w:rFonts w:ascii="Times New Roman" w:hAnsi="Times New Roman" w:cs="Times New Roman"/>
                <w:sz w:val="20"/>
                <w:szCs w:val="20"/>
              </w:rPr>
            </w:pPr>
            <w:r w:rsidRPr="00F84DA3">
              <w:rPr>
                <w:rFonts w:ascii="Times New Roman" w:hAnsi="Times New Roman" w:cs="Times New Roman"/>
                <w:sz w:val="20"/>
                <w:szCs w:val="20"/>
              </w:rPr>
              <w:t>Ser</w:t>
            </w:r>
          </w:p>
        </w:tc>
        <w:tc>
          <w:tcPr>
            <w:tcW w:w="944" w:type="dxa"/>
            <w:shd w:val="clear" w:color="auto" w:fill="auto"/>
          </w:tcPr>
          <w:p w14:paraId="1783C625" w14:textId="77777777" w:rsidR="00DA6CA3" w:rsidRPr="00F84DA3" w:rsidRDefault="00DA6CA3" w:rsidP="00F84DA3">
            <w:pPr>
              <w:jc w:val="center"/>
              <w:rPr>
                <w:rFonts w:ascii="Times New Roman" w:hAnsi="Times New Roman" w:cs="Times New Roman"/>
                <w:sz w:val="20"/>
                <w:szCs w:val="20"/>
              </w:rPr>
            </w:pPr>
            <w:r w:rsidRPr="00F84DA3">
              <w:rPr>
                <w:rFonts w:ascii="Times New Roman" w:hAnsi="Times New Roman" w:cs="Times New Roman"/>
                <w:sz w:val="20"/>
                <w:szCs w:val="20"/>
              </w:rPr>
              <w:t>Tener</w:t>
            </w:r>
          </w:p>
        </w:tc>
        <w:tc>
          <w:tcPr>
            <w:tcW w:w="992" w:type="dxa"/>
            <w:shd w:val="clear" w:color="auto" w:fill="auto"/>
          </w:tcPr>
          <w:p w14:paraId="355543C5" w14:textId="77777777" w:rsidR="00DA6CA3" w:rsidRPr="00F84DA3" w:rsidRDefault="00DA6CA3" w:rsidP="00F84DA3">
            <w:pPr>
              <w:ind w:left="12"/>
              <w:jc w:val="center"/>
              <w:rPr>
                <w:rFonts w:ascii="Times New Roman" w:hAnsi="Times New Roman" w:cs="Times New Roman"/>
                <w:sz w:val="20"/>
                <w:szCs w:val="20"/>
              </w:rPr>
            </w:pPr>
            <w:r w:rsidRPr="00F84DA3">
              <w:rPr>
                <w:rFonts w:ascii="Times New Roman" w:hAnsi="Times New Roman" w:cs="Times New Roman"/>
                <w:sz w:val="20"/>
                <w:szCs w:val="20"/>
              </w:rPr>
              <w:t>Hacer</w:t>
            </w:r>
          </w:p>
        </w:tc>
        <w:tc>
          <w:tcPr>
            <w:tcW w:w="992" w:type="dxa"/>
            <w:shd w:val="clear" w:color="auto" w:fill="auto"/>
          </w:tcPr>
          <w:p w14:paraId="2315BD9A" w14:textId="77777777" w:rsidR="00DA6CA3" w:rsidRPr="00F84DA3" w:rsidRDefault="00DA6CA3" w:rsidP="00F84DA3">
            <w:pPr>
              <w:ind w:left="124"/>
              <w:jc w:val="center"/>
              <w:rPr>
                <w:rFonts w:ascii="Times New Roman" w:hAnsi="Times New Roman" w:cs="Times New Roman"/>
                <w:sz w:val="20"/>
                <w:szCs w:val="20"/>
              </w:rPr>
            </w:pPr>
            <w:r w:rsidRPr="00F84DA3">
              <w:rPr>
                <w:rFonts w:ascii="Times New Roman" w:hAnsi="Times New Roman" w:cs="Times New Roman"/>
                <w:sz w:val="20"/>
                <w:szCs w:val="20"/>
              </w:rPr>
              <w:t>Estar</w:t>
            </w:r>
          </w:p>
        </w:tc>
      </w:tr>
      <w:tr w:rsidR="00DA6CA3" w:rsidRPr="00F84DA3" w14:paraId="5E297E72" w14:textId="77777777" w:rsidTr="00E14818">
        <w:trPr>
          <w:jc w:val="center"/>
        </w:trPr>
        <w:tc>
          <w:tcPr>
            <w:tcW w:w="4247" w:type="dxa"/>
            <w:shd w:val="clear" w:color="auto" w:fill="auto"/>
            <w:vAlign w:val="center"/>
          </w:tcPr>
          <w:p w14:paraId="638B4208" w14:textId="1E528FA2"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Subsistencia</w:t>
            </w:r>
          </w:p>
        </w:tc>
        <w:tc>
          <w:tcPr>
            <w:tcW w:w="900" w:type="dxa"/>
            <w:shd w:val="clear" w:color="auto" w:fill="auto"/>
            <w:vAlign w:val="center"/>
          </w:tcPr>
          <w:p w14:paraId="70711F18"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3EC2D507"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53734A61"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08F9471B"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1CF0DAF0" w14:textId="77777777" w:rsidTr="00E14818">
        <w:trPr>
          <w:jc w:val="center"/>
        </w:trPr>
        <w:tc>
          <w:tcPr>
            <w:tcW w:w="4247" w:type="dxa"/>
            <w:shd w:val="clear" w:color="auto" w:fill="auto"/>
            <w:vAlign w:val="center"/>
          </w:tcPr>
          <w:p w14:paraId="78E4B89F" w14:textId="605D06F3"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Protección</w:t>
            </w:r>
          </w:p>
        </w:tc>
        <w:tc>
          <w:tcPr>
            <w:tcW w:w="900" w:type="dxa"/>
            <w:shd w:val="clear" w:color="auto" w:fill="auto"/>
            <w:vAlign w:val="center"/>
          </w:tcPr>
          <w:p w14:paraId="798BAA76"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7E17770F"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653F86F0"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51289534"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6E15B337" w14:textId="77777777" w:rsidTr="00E14818">
        <w:trPr>
          <w:jc w:val="center"/>
        </w:trPr>
        <w:tc>
          <w:tcPr>
            <w:tcW w:w="4247" w:type="dxa"/>
            <w:shd w:val="clear" w:color="auto" w:fill="auto"/>
            <w:vAlign w:val="center"/>
          </w:tcPr>
          <w:p w14:paraId="5F0BE401" w14:textId="77777777"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Afecto</w:t>
            </w:r>
          </w:p>
        </w:tc>
        <w:tc>
          <w:tcPr>
            <w:tcW w:w="900" w:type="dxa"/>
            <w:shd w:val="clear" w:color="auto" w:fill="auto"/>
            <w:vAlign w:val="center"/>
          </w:tcPr>
          <w:p w14:paraId="6636EAC1"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63D8D9A2"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11220ECB"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629E4DA6"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1D6E2E62" w14:textId="77777777" w:rsidTr="00E14818">
        <w:trPr>
          <w:jc w:val="center"/>
        </w:trPr>
        <w:tc>
          <w:tcPr>
            <w:tcW w:w="4247" w:type="dxa"/>
            <w:shd w:val="clear" w:color="auto" w:fill="auto"/>
            <w:vAlign w:val="center"/>
          </w:tcPr>
          <w:p w14:paraId="518943FC" w14:textId="77777777"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Entendimiento</w:t>
            </w:r>
          </w:p>
        </w:tc>
        <w:tc>
          <w:tcPr>
            <w:tcW w:w="900" w:type="dxa"/>
            <w:shd w:val="clear" w:color="auto" w:fill="auto"/>
            <w:vAlign w:val="center"/>
          </w:tcPr>
          <w:p w14:paraId="1A01EFE5"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575CD365"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1F26B42B"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2ADA8D5F"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1229A414" w14:textId="77777777" w:rsidTr="00E14818">
        <w:trPr>
          <w:jc w:val="center"/>
        </w:trPr>
        <w:tc>
          <w:tcPr>
            <w:tcW w:w="4247" w:type="dxa"/>
            <w:shd w:val="clear" w:color="auto" w:fill="auto"/>
            <w:vAlign w:val="center"/>
          </w:tcPr>
          <w:p w14:paraId="26F63A46" w14:textId="6BE094F5"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Participación</w:t>
            </w:r>
          </w:p>
        </w:tc>
        <w:tc>
          <w:tcPr>
            <w:tcW w:w="900" w:type="dxa"/>
            <w:shd w:val="clear" w:color="auto" w:fill="auto"/>
            <w:vAlign w:val="center"/>
          </w:tcPr>
          <w:p w14:paraId="4F264CA5"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0B573F25"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2D1E22D1"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782A847D"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671069B2" w14:textId="77777777" w:rsidTr="00E14818">
        <w:trPr>
          <w:jc w:val="center"/>
        </w:trPr>
        <w:tc>
          <w:tcPr>
            <w:tcW w:w="4247" w:type="dxa"/>
            <w:shd w:val="clear" w:color="auto" w:fill="auto"/>
            <w:vAlign w:val="center"/>
          </w:tcPr>
          <w:p w14:paraId="62883FB2" w14:textId="77777777"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Ocio</w:t>
            </w:r>
          </w:p>
        </w:tc>
        <w:tc>
          <w:tcPr>
            <w:tcW w:w="900" w:type="dxa"/>
            <w:shd w:val="clear" w:color="auto" w:fill="auto"/>
            <w:vAlign w:val="center"/>
          </w:tcPr>
          <w:p w14:paraId="200084DB"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4EF57C55"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3AAF9A40"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7DBD6D20"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275A8B78" w14:textId="77777777" w:rsidTr="00E14818">
        <w:trPr>
          <w:jc w:val="center"/>
        </w:trPr>
        <w:tc>
          <w:tcPr>
            <w:tcW w:w="4247" w:type="dxa"/>
            <w:shd w:val="clear" w:color="auto" w:fill="auto"/>
            <w:vAlign w:val="center"/>
          </w:tcPr>
          <w:p w14:paraId="7BB3C247" w14:textId="77777777"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Creación</w:t>
            </w:r>
          </w:p>
        </w:tc>
        <w:tc>
          <w:tcPr>
            <w:tcW w:w="900" w:type="dxa"/>
            <w:shd w:val="clear" w:color="auto" w:fill="auto"/>
            <w:vAlign w:val="center"/>
          </w:tcPr>
          <w:p w14:paraId="3A311E39"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09613113"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70A45A80"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6C30CDF8"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61BCB658" w14:textId="77777777" w:rsidTr="00E14818">
        <w:trPr>
          <w:jc w:val="center"/>
        </w:trPr>
        <w:tc>
          <w:tcPr>
            <w:tcW w:w="4247" w:type="dxa"/>
            <w:shd w:val="clear" w:color="auto" w:fill="auto"/>
            <w:vAlign w:val="center"/>
          </w:tcPr>
          <w:p w14:paraId="57A5557B" w14:textId="77777777"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Identidad</w:t>
            </w:r>
          </w:p>
        </w:tc>
        <w:tc>
          <w:tcPr>
            <w:tcW w:w="900" w:type="dxa"/>
            <w:shd w:val="clear" w:color="auto" w:fill="auto"/>
            <w:vAlign w:val="center"/>
          </w:tcPr>
          <w:p w14:paraId="7CCD362F"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67A4957E"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3007FCAF"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3D758D5B" w14:textId="77777777" w:rsidR="00DA6CA3" w:rsidRPr="00F84DA3" w:rsidRDefault="00DA6CA3" w:rsidP="00F84DA3">
            <w:pPr>
              <w:spacing w:line="360" w:lineRule="auto"/>
              <w:ind w:left="357"/>
              <w:rPr>
                <w:rFonts w:ascii="Times New Roman" w:hAnsi="Times New Roman" w:cs="Times New Roman"/>
                <w:sz w:val="20"/>
                <w:szCs w:val="20"/>
              </w:rPr>
            </w:pPr>
          </w:p>
        </w:tc>
      </w:tr>
      <w:tr w:rsidR="00DA6CA3" w:rsidRPr="00F84DA3" w14:paraId="36090C81" w14:textId="77777777" w:rsidTr="00E14818">
        <w:trPr>
          <w:jc w:val="center"/>
        </w:trPr>
        <w:tc>
          <w:tcPr>
            <w:tcW w:w="4247" w:type="dxa"/>
            <w:shd w:val="clear" w:color="auto" w:fill="auto"/>
            <w:vAlign w:val="center"/>
          </w:tcPr>
          <w:p w14:paraId="1FAC4974" w14:textId="77777777" w:rsidR="00DA6CA3" w:rsidRPr="00F84DA3" w:rsidRDefault="00DA6CA3" w:rsidP="00F84DA3">
            <w:pPr>
              <w:spacing w:line="360" w:lineRule="auto"/>
              <w:ind w:left="357"/>
              <w:rPr>
                <w:rFonts w:ascii="Times New Roman" w:hAnsi="Times New Roman" w:cs="Times New Roman"/>
                <w:sz w:val="20"/>
                <w:szCs w:val="20"/>
              </w:rPr>
            </w:pPr>
            <w:r w:rsidRPr="00F84DA3">
              <w:rPr>
                <w:rFonts w:ascii="Times New Roman" w:hAnsi="Times New Roman" w:cs="Times New Roman"/>
                <w:sz w:val="20"/>
                <w:szCs w:val="20"/>
              </w:rPr>
              <w:t>Libertad</w:t>
            </w:r>
          </w:p>
        </w:tc>
        <w:tc>
          <w:tcPr>
            <w:tcW w:w="900" w:type="dxa"/>
            <w:shd w:val="clear" w:color="auto" w:fill="auto"/>
            <w:vAlign w:val="center"/>
          </w:tcPr>
          <w:p w14:paraId="2F8AA7CE" w14:textId="77777777" w:rsidR="00DA6CA3" w:rsidRPr="00F84DA3" w:rsidRDefault="00DA6CA3" w:rsidP="00F84DA3">
            <w:pPr>
              <w:spacing w:line="360" w:lineRule="auto"/>
              <w:ind w:left="357"/>
              <w:rPr>
                <w:rFonts w:ascii="Times New Roman" w:hAnsi="Times New Roman" w:cs="Times New Roman"/>
                <w:sz w:val="20"/>
                <w:szCs w:val="20"/>
              </w:rPr>
            </w:pPr>
          </w:p>
        </w:tc>
        <w:tc>
          <w:tcPr>
            <w:tcW w:w="944" w:type="dxa"/>
            <w:shd w:val="clear" w:color="auto" w:fill="auto"/>
            <w:vAlign w:val="center"/>
          </w:tcPr>
          <w:p w14:paraId="75545A4E"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401965B0" w14:textId="77777777" w:rsidR="00DA6CA3" w:rsidRPr="00F84DA3" w:rsidRDefault="00DA6CA3" w:rsidP="00F84DA3">
            <w:pPr>
              <w:spacing w:line="360" w:lineRule="auto"/>
              <w:ind w:left="357"/>
              <w:rPr>
                <w:rFonts w:ascii="Times New Roman" w:hAnsi="Times New Roman" w:cs="Times New Roman"/>
                <w:sz w:val="20"/>
                <w:szCs w:val="20"/>
              </w:rPr>
            </w:pPr>
          </w:p>
        </w:tc>
        <w:tc>
          <w:tcPr>
            <w:tcW w:w="992" w:type="dxa"/>
            <w:shd w:val="clear" w:color="auto" w:fill="auto"/>
            <w:vAlign w:val="center"/>
          </w:tcPr>
          <w:p w14:paraId="295ED473" w14:textId="77777777" w:rsidR="00DA6CA3" w:rsidRPr="00F84DA3" w:rsidRDefault="00DA6CA3" w:rsidP="00F84DA3">
            <w:pPr>
              <w:spacing w:line="360" w:lineRule="auto"/>
              <w:ind w:left="357"/>
              <w:rPr>
                <w:rFonts w:ascii="Times New Roman" w:hAnsi="Times New Roman" w:cs="Times New Roman"/>
                <w:sz w:val="20"/>
                <w:szCs w:val="20"/>
              </w:rPr>
            </w:pPr>
          </w:p>
        </w:tc>
      </w:tr>
    </w:tbl>
    <w:p w14:paraId="2DF0433A" w14:textId="77777777" w:rsidR="00DA6CA3" w:rsidRPr="00FB6559" w:rsidRDefault="00DA6CA3" w:rsidP="004B73EF">
      <w:pPr>
        <w:spacing w:after="0" w:line="480" w:lineRule="auto"/>
        <w:rPr>
          <w:rFonts w:ascii="Times New Roman" w:hAnsi="Times New Roman" w:cs="Times New Roman"/>
          <w:sz w:val="24"/>
          <w:szCs w:val="24"/>
        </w:rPr>
      </w:pPr>
    </w:p>
    <w:p w14:paraId="7503EF70" w14:textId="7275C617" w:rsidR="001D3A2F" w:rsidRPr="00FB6559" w:rsidRDefault="001D3A2F"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Ambas fuentes de datos permitieron realizar un contraste entre las políticas y programas de inclusión y cohesión social del Estado ecuatoriano</w:t>
      </w:r>
      <w:r w:rsidR="004B73EF" w:rsidRPr="00FB6559">
        <w:rPr>
          <w:rFonts w:ascii="Times New Roman" w:hAnsi="Times New Roman" w:cs="Times New Roman"/>
          <w:sz w:val="24"/>
          <w:szCs w:val="24"/>
        </w:rPr>
        <w:t xml:space="preserve"> </w:t>
      </w:r>
      <w:r w:rsidRPr="00FB6559">
        <w:rPr>
          <w:rFonts w:ascii="Times New Roman" w:hAnsi="Times New Roman" w:cs="Times New Roman"/>
          <w:sz w:val="24"/>
          <w:szCs w:val="24"/>
        </w:rPr>
        <w:t xml:space="preserve">y los satisfactores de las necesidades humanas fundamentales de las personas que constituyen grupos de atención prioritaria del Estado. </w:t>
      </w:r>
    </w:p>
    <w:p w14:paraId="330587BC" w14:textId="48BCF601" w:rsidR="001D3A2F" w:rsidRPr="00FB6559" w:rsidRDefault="00AF6D4A" w:rsidP="001D3A2F">
      <w:pPr>
        <w:spacing w:after="0" w:line="480" w:lineRule="auto"/>
        <w:jc w:val="center"/>
        <w:rPr>
          <w:rFonts w:ascii="Times New Roman" w:hAnsi="Times New Roman" w:cs="Times New Roman"/>
          <w:b/>
          <w:sz w:val="24"/>
          <w:szCs w:val="24"/>
        </w:rPr>
      </w:pPr>
      <w:r w:rsidRPr="00FB6559">
        <w:rPr>
          <w:rFonts w:ascii="Times New Roman" w:hAnsi="Times New Roman" w:cs="Times New Roman"/>
          <w:b/>
          <w:sz w:val="24"/>
          <w:szCs w:val="24"/>
        </w:rPr>
        <w:t>Resultados</w:t>
      </w:r>
    </w:p>
    <w:p w14:paraId="3CB64B02" w14:textId="17A6EC0E" w:rsidR="00774E97" w:rsidRPr="00FB6559" w:rsidRDefault="001D3A2F" w:rsidP="004B73EF">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A partir de la sistematización y análisis de las políticas de inclusión y cohesión social del Estado ecuatoriano, </w:t>
      </w:r>
      <w:r w:rsidR="002A7F7C">
        <w:rPr>
          <w:rFonts w:ascii="Times New Roman" w:hAnsi="Times New Roman" w:cs="Times New Roman"/>
          <w:sz w:val="24"/>
          <w:szCs w:val="24"/>
        </w:rPr>
        <w:t>se concluye</w:t>
      </w:r>
      <w:r w:rsidRPr="00FB6559">
        <w:rPr>
          <w:rFonts w:ascii="Times New Roman" w:hAnsi="Times New Roman" w:cs="Times New Roman"/>
          <w:sz w:val="24"/>
          <w:szCs w:val="24"/>
        </w:rPr>
        <w:t xml:space="preserve"> que estas priorizan en sus objetivos el brindar atenciones profesionales (psicológicas, médicas, sociales), focalizadas en individuos que presentan condiciones de </w:t>
      </w:r>
      <w:r w:rsidRPr="00FB6559">
        <w:rPr>
          <w:rFonts w:ascii="Times New Roman" w:hAnsi="Times New Roman" w:cs="Times New Roman"/>
          <w:sz w:val="24"/>
          <w:szCs w:val="24"/>
        </w:rPr>
        <w:lastRenderedPageBreak/>
        <w:t>vulnerabilidad específicas, y con metodologías de intervención especializadas que se desarrollan en entornos institucionales.</w:t>
      </w:r>
    </w:p>
    <w:p w14:paraId="69CEC65D" w14:textId="5A6FC2E5" w:rsidR="00795042" w:rsidRPr="00FB6559" w:rsidRDefault="00795042" w:rsidP="004B73EF">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En las tablas N° 4, 5, 6 y 7 </w:t>
      </w:r>
      <w:r w:rsidR="005523D5">
        <w:rPr>
          <w:rFonts w:ascii="Times New Roman" w:hAnsi="Times New Roman" w:cs="Times New Roman"/>
          <w:sz w:val="24"/>
          <w:szCs w:val="24"/>
        </w:rPr>
        <w:t>se presentan</w:t>
      </w:r>
      <w:r w:rsidRPr="00FB6559">
        <w:rPr>
          <w:rFonts w:ascii="Times New Roman" w:hAnsi="Times New Roman" w:cs="Times New Roman"/>
          <w:sz w:val="24"/>
          <w:szCs w:val="24"/>
        </w:rPr>
        <w:t xml:space="preserve"> los resultados de este análisis.</w:t>
      </w:r>
    </w:p>
    <w:p w14:paraId="38E4D56E" w14:textId="77777777" w:rsidR="00DA6CA3" w:rsidRPr="00F84DA3" w:rsidRDefault="00DA6CA3" w:rsidP="00DA6CA3">
      <w:pPr>
        <w:spacing w:after="0" w:line="480" w:lineRule="auto"/>
        <w:rPr>
          <w:rFonts w:ascii="Times New Roman" w:hAnsi="Times New Roman" w:cs="Times New Roman"/>
          <w:sz w:val="24"/>
          <w:szCs w:val="24"/>
        </w:rPr>
      </w:pPr>
      <w:r w:rsidRPr="00F84DA3">
        <w:rPr>
          <w:rFonts w:ascii="Times New Roman" w:hAnsi="Times New Roman" w:cs="Times New Roman"/>
          <w:sz w:val="24"/>
          <w:szCs w:val="24"/>
        </w:rPr>
        <w:t>Tabla 4</w:t>
      </w:r>
    </w:p>
    <w:p w14:paraId="3DDCAA10" w14:textId="77777777" w:rsidR="00DA6CA3" w:rsidRPr="00F84DA3" w:rsidRDefault="00DA6CA3" w:rsidP="00DA6CA3">
      <w:pPr>
        <w:spacing w:after="0" w:line="480" w:lineRule="auto"/>
        <w:rPr>
          <w:rFonts w:ascii="Times New Roman" w:hAnsi="Times New Roman" w:cs="Times New Roman"/>
          <w:i/>
          <w:sz w:val="24"/>
          <w:szCs w:val="24"/>
        </w:rPr>
      </w:pPr>
      <w:r w:rsidRPr="00F84DA3">
        <w:rPr>
          <w:rFonts w:ascii="Times New Roman" w:hAnsi="Times New Roman" w:cs="Times New Roman"/>
          <w:bCs/>
          <w:i/>
          <w:iCs/>
          <w:sz w:val="24"/>
          <w:szCs w:val="24"/>
        </w:rPr>
        <w:t>Análisis de la política 1: Protección y cuidado al ciclo de vida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126"/>
        <w:gridCol w:w="2126"/>
        <w:gridCol w:w="1843"/>
        <w:gridCol w:w="2263"/>
      </w:tblGrid>
      <w:tr w:rsidR="00DA6CA3" w:rsidRPr="00F84DA3" w14:paraId="23A0D803" w14:textId="77777777" w:rsidTr="004024A7">
        <w:trPr>
          <w:jc w:val="center"/>
        </w:trPr>
        <w:tc>
          <w:tcPr>
            <w:tcW w:w="1418" w:type="dxa"/>
            <w:tcBorders>
              <w:top w:val="single" w:sz="4" w:space="0" w:color="auto"/>
              <w:bottom w:val="single" w:sz="4" w:space="0" w:color="auto"/>
            </w:tcBorders>
          </w:tcPr>
          <w:p w14:paraId="5574FE21"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Programas</w:t>
            </w:r>
          </w:p>
        </w:tc>
        <w:tc>
          <w:tcPr>
            <w:tcW w:w="2126" w:type="dxa"/>
            <w:tcBorders>
              <w:top w:val="single" w:sz="4" w:space="0" w:color="auto"/>
              <w:bottom w:val="single" w:sz="4" w:space="0" w:color="auto"/>
            </w:tcBorders>
          </w:tcPr>
          <w:p w14:paraId="04461B6C"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Desarrollo infantil integral</w:t>
            </w:r>
          </w:p>
        </w:tc>
        <w:tc>
          <w:tcPr>
            <w:tcW w:w="2126" w:type="dxa"/>
            <w:tcBorders>
              <w:top w:val="single" w:sz="4" w:space="0" w:color="auto"/>
              <w:bottom w:val="single" w:sz="4" w:space="0" w:color="auto"/>
            </w:tcBorders>
          </w:tcPr>
          <w:p w14:paraId="1096B323"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Atención a adultos mayores</w:t>
            </w:r>
          </w:p>
        </w:tc>
        <w:tc>
          <w:tcPr>
            <w:tcW w:w="1843" w:type="dxa"/>
            <w:tcBorders>
              <w:top w:val="single" w:sz="4" w:space="0" w:color="auto"/>
              <w:bottom w:val="single" w:sz="4" w:space="0" w:color="auto"/>
            </w:tcBorders>
          </w:tcPr>
          <w:p w14:paraId="0063025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Atención a personas con discapacidad</w:t>
            </w:r>
          </w:p>
        </w:tc>
        <w:tc>
          <w:tcPr>
            <w:tcW w:w="2263" w:type="dxa"/>
            <w:tcBorders>
              <w:top w:val="single" w:sz="4" w:space="0" w:color="auto"/>
              <w:bottom w:val="single" w:sz="4" w:space="0" w:color="auto"/>
            </w:tcBorders>
          </w:tcPr>
          <w:p w14:paraId="715D4EB1" w14:textId="77777777" w:rsidR="00DA6CA3" w:rsidRPr="00F84DA3" w:rsidRDefault="00DA6CA3" w:rsidP="0053705C">
            <w:pPr>
              <w:spacing w:line="480" w:lineRule="auto"/>
              <w:rPr>
                <w:rFonts w:ascii="Times New Roman" w:hAnsi="Times New Roman" w:cs="Times New Roman"/>
                <w:sz w:val="20"/>
                <w:szCs w:val="20"/>
              </w:rPr>
            </w:pPr>
            <w:proofErr w:type="spellStart"/>
            <w:r w:rsidRPr="00F84DA3">
              <w:rPr>
                <w:rFonts w:ascii="Times New Roman" w:hAnsi="Times New Roman" w:cs="Times New Roman"/>
                <w:sz w:val="20"/>
                <w:szCs w:val="20"/>
              </w:rPr>
              <w:t>Actoría</w:t>
            </w:r>
            <w:proofErr w:type="spellEnd"/>
            <w:r w:rsidRPr="00F84DA3">
              <w:rPr>
                <w:rFonts w:ascii="Times New Roman" w:hAnsi="Times New Roman" w:cs="Times New Roman"/>
                <w:sz w:val="20"/>
                <w:szCs w:val="20"/>
              </w:rPr>
              <w:t xml:space="preserve"> Juvenil</w:t>
            </w:r>
          </w:p>
        </w:tc>
      </w:tr>
      <w:tr w:rsidR="00DA6CA3" w:rsidRPr="00F84DA3" w14:paraId="13E81827" w14:textId="77777777" w:rsidTr="004024A7">
        <w:trPr>
          <w:jc w:val="center"/>
        </w:trPr>
        <w:tc>
          <w:tcPr>
            <w:tcW w:w="1418" w:type="dxa"/>
            <w:tcBorders>
              <w:top w:val="single" w:sz="4" w:space="0" w:color="auto"/>
            </w:tcBorders>
          </w:tcPr>
          <w:p w14:paraId="6C8BA8C1"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Objetivos:</w:t>
            </w:r>
          </w:p>
        </w:tc>
        <w:tc>
          <w:tcPr>
            <w:tcW w:w="2126" w:type="dxa"/>
            <w:tcBorders>
              <w:top w:val="single" w:sz="4" w:space="0" w:color="auto"/>
            </w:tcBorders>
          </w:tcPr>
          <w:p w14:paraId="44D5E0C2"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Atención básica.</w:t>
            </w:r>
          </w:p>
        </w:tc>
        <w:tc>
          <w:tcPr>
            <w:tcW w:w="2126" w:type="dxa"/>
            <w:tcBorders>
              <w:top w:val="single" w:sz="4" w:space="0" w:color="auto"/>
            </w:tcBorders>
          </w:tcPr>
          <w:p w14:paraId="5C1C5B00"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Atención básica y reducción de vulnerabilidad.</w:t>
            </w:r>
          </w:p>
          <w:p w14:paraId="46DBF7C0"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Promover la participación, integración y calidad de vida</w:t>
            </w:r>
          </w:p>
        </w:tc>
        <w:tc>
          <w:tcPr>
            <w:tcW w:w="1843" w:type="dxa"/>
            <w:tcBorders>
              <w:top w:val="single" w:sz="4" w:space="0" w:color="auto"/>
            </w:tcBorders>
          </w:tcPr>
          <w:p w14:paraId="7FBC580A"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Atención básica. Reducción de vulnerabilidad.</w:t>
            </w:r>
          </w:p>
        </w:tc>
        <w:tc>
          <w:tcPr>
            <w:tcW w:w="2263" w:type="dxa"/>
            <w:tcBorders>
              <w:top w:val="single" w:sz="4" w:space="0" w:color="auto"/>
            </w:tcBorders>
          </w:tcPr>
          <w:p w14:paraId="778A68EC"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 xml:space="preserve">Generar </w:t>
            </w:r>
            <w:proofErr w:type="spellStart"/>
            <w:r w:rsidRPr="00F84DA3">
              <w:rPr>
                <w:rFonts w:ascii="Times New Roman" w:hAnsi="Times New Roman" w:cs="Times New Roman"/>
                <w:sz w:val="20"/>
                <w:szCs w:val="20"/>
              </w:rPr>
              <w:t>actoría</w:t>
            </w:r>
            <w:proofErr w:type="spellEnd"/>
            <w:r w:rsidRPr="00F84DA3">
              <w:rPr>
                <w:rFonts w:ascii="Times New Roman" w:hAnsi="Times New Roman" w:cs="Times New Roman"/>
                <w:sz w:val="20"/>
                <w:szCs w:val="20"/>
              </w:rPr>
              <w:t xml:space="preserve"> y participación de jóvenes</w:t>
            </w:r>
          </w:p>
        </w:tc>
      </w:tr>
      <w:tr w:rsidR="00DA6CA3" w:rsidRPr="00F84DA3" w14:paraId="037DE32C" w14:textId="77777777" w:rsidTr="004024A7">
        <w:trPr>
          <w:jc w:val="center"/>
        </w:trPr>
        <w:tc>
          <w:tcPr>
            <w:tcW w:w="1418" w:type="dxa"/>
          </w:tcPr>
          <w:p w14:paraId="49F351BB"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Beneficiario:</w:t>
            </w:r>
          </w:p>
        </w:tc>
        <w:tc>
          <w:tcPr>
            <w:tcW w:w="2126" w:type="dxa"/>
          </w:tcPr>
          <w:p w14:paraId="16934A4E"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Niño/a.</w:t>
            </w:r>
          </w:p>
        </w:tc>
        <w:tc>
          <w:tcPr>
            <w:tcW w:w="2126" w:type="dxa"/>
          </w:tcPr>
          <w:p w14:paraId="2B963DDF"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Personas adultas mayores.</w:t>
            </w:r>
          </w:p>
        </w:tc>
        <w:tc>
          <w:tcPr>
            <w:tcW w:w="1843" w:type="dxa"/>
          </w:tcPr>
          <w:p w14:paraId="3DD05BF1"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Personas con discapacidad.</w:t>
            </w:r>
          </w:p>
        </w:tc>
        <w:tc>
          <w:tcPr>
            <w:tcW w:w="2263" w:type="dxa"/>
          </w:tcPr>
          <w:p w14:paraId="7D6414C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Jóvenes.</w:t>
            </w:r>
          </w:p>
        </w:tc>
      </w:tr>
      <w:tr w:rsidR="00DA6CA3" w:rsidRPr="00F84DA3" w14:paraId="3C859E32" w14:textId="77777777" w:rsidTr="004024A7">
        <w:trPr>
          <w:jc w:val="center"/>
        </w:trPr>
        <w:tc>
          <w:tcPr>
            <w:tcW w:w="1418" w:type="dxa"/>
            <w:tcBorders>
              <w:bottom w:val="single" w:sz="4" w:space="0" w:color="auto"/>
            </w:tcBorders>
          </w:tcPr>
          <w:p w14:paraId="0F80D08D"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Metodología:</w:t>
            </w:r>
          </w:p>
        </w:tc>
        <w:tc>
          <w:tcPr>
            <w:tcW w:w="2126" w:type="dxa"/>
            <w:tcBorders>
              <w:bottom w:val="single" w:sz="4" w:space="0" w:color="auto"/>
            </w:tcBorders>
          </w:tcPr>
          <w:p w14:paraId="5BCD6239"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Centros de atención.</w:t>
            </w:r>
          </w:p>
          <w:p w14:paraId="713E1CF7"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Modelo pedagógico.</w:t>
            </w:r>
          </w:p>
          <w:p w14:paraId="76EA1E0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Corresponsabilidad familiar y comunitaria</w:t>
            </w:r>
          </w:p>
        </w:tc>
        <w:tc>
          <w:tcPr>
            <w:tcW w:w="2126" w:type="dxa"/>
            <w:tcBorders>
              <w:bottom w:val="single" w:sz="4" w:space="0" w:color="auto"/>
            </w:tcBorders>
          </w:tcPr>
          <w:p w14:paraId="0E8EB469"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Centros de atención.</w:t>
            </w:r>
          </w:p>
          <w:p w14:paraId="13ABC6BC"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Corresponsabilidad familiar.</w:t>
            </w:r>
          </w:p>
          <w:p w14:paraId="3FF3E2AE"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Terapia ocupacional.</w:t>
            </w:r>
          </w:p>
        </w:tc>
        <w:tc>
          <w:tcPr>
            <w:tcW w:w="1843" w:type="dxa"/>
            <w:tcBorders>
              <w:bottom w:val="single" w:sz="4" w:space="0" w:color="auto"/>
            </w:tcBorders>
          </w:tcPr>
          <w:p w14:paraId="0A4BF28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Centros de atención.</w:t>
            </w:r>
          </w:p>
          <w:p w14:paraId="1EA3B2D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Prestaciones no contributivas.</w:t>
            </w:r>
          </w:p>
        </w:tc>
        <w:tc>
          <w:tcPr>
            <w:tcW w:w="2263" w:type="dxa"/>
            <w:tcBorders>
              <w:bottom w:val="single" w:sz="4" w:space="0" w:color="auto"/>
            </w:tcBorders>
          </w:tcPr>
          <w:p w14:paraId="0910590B"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Programa prevención de embarazo.</w:t>
            </w:r>
          </w:p>
          <w:p w14:paraId="5334AF4C"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Programa de voluntariado.</w:t>
            </w:r>
          </w:p>
          <w:p w14:paraId="2735C83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Escuela de formación juvenil.</w:t>
            </w:r>
          </w:p>
          <w:p w14:paraId="554E6BAD"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Red de jóvenes comunicadores.</w:t>
            </w:r>
          </w:p>
        </w:tc>
      </w:tr>
    </w:tbl>
    <w:p w14:paraId="6D12AF8A" w14:textId="77777777" w:rsidR="00DA6CA3" w:rsidRPr="00E14818" w:rsidRDefault="00DA6CA3" w:rsidP="00DA6CA3">
      <w:pPr>
        <w:spacing w:after="0" w:line="240" w:lineRule="auto"/>
        <w:ind w:firstLine="284"/>
        <w:rPr>
          <w:rFonts w:ascii="Times New Roman" w:hAnsi="Times New Roman" w:cs="Times New Roman"/>
        </w:rPr>
      </w:pPr>
    </w:p>
    <w:p w14:paraId="747BA3D5" w14:textId="77777777" w:rsidR="00DA6CA3" w:rsidRPr="00F84DA3" w:rsidRDefault="00DA6CA3" w:rsidP="00DA6CA3">
      <w:pPr>
        <w:spacing w:after="0" w:line="480" w:lineRule="auto"/>
        <w:rPr>
          <w:rFonts w:ascii="Times New Roman" w:hAnsi="Times New Roman" w:cs="Times New Roman"/>
          <w:sz w:val="24"/>
          <w:szCs w:val="24"/>
        </w:rPr>
      </w:pPr>
      <w:r w:rsidRPr="00F84DA3">
        <w:rPr>
          <w:rFonts w:ascii="Times New Roman" w:hAnsi="Times New Roman" w:cs="Times New Roman"/>
          <w:sz w:val="24"/>
          <w:szCs w:val="24"/>
        </w:rPr>
        <w:t>Tabla 5</w:t>
      </w:r>
    </w:p>
    <w:p w14:paraId="4649225C" w14:textId="77777777" w:rsidR="00DA6CA3" w:rsidRPr="00F84DA3" w:rsidRDefault="00DA6CA3" w:rsidP="00DA6CA3">
      <w:pPr>
        <w:spacing w:after="0" w:line="480" w:lineRule="auto"/>
        <w:rPr>
          <w:rFonts w:ascii="Times New Roman" w:hAnsi="Times New Roman" w:cs="Times New Roman"/>
          <w:i/>
          <w:sz w:val="24"/>
          <w:szCs w:val="24"/>
        </w:rPr>
      </w:pPr>
      <w:r w:rsidRPr="00F84DA3">
        <w:rPr>
          <w:rFonts w:ascii="Times New Roman" w:hAnsi="Times New Roman" w:cs="Times New Roman"/>
          <w:bCs/>
          <w:i/>
          <w:iCs/>
          <w:sz w:val="24"/>
          <w:szCs w:val="24"/>
        </w:rPr>
        <w:t xml:space="preserve">Análisis de la política 2: Protección especial </w:t>
      </w:r>
    </w:p>
    <w:tbl>
      <w:tblPr>
        <w:tblStyle w:val="Tablaconcuadrcula"/>
        <w:tblW w:w="1007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3876"/>
        <w:gridCol w:w="4692"/>
      </w:tblGrid>
      <w:tr w:rsidR="00DA6CA3" w:rsidRPr="00F84DA3" w14:paraId="6C193689" w14:textId="77777777" w:rsidTr="004024A7">
        <w:trPr>
          <w:jc w:val="center"/>
        </w:trPr>
        <w:tc>
          <w:tcPr>
            <w:tcW w:w="1511" w:type="dxa"/>
            <w:tcBorders>
              <w:top w:val="single" w:sz="4" w:space="0" w:color="auto"/>
              <w:bottom w:val="single" w:sz="4" w:space="0" w:color="auto"/>
            </w:tcBorders>
          </w:tcPr>
          <w:p w14:paraId="7EB7EBB9" w14:textId="20687833" w:rsidR="00DA6CA3" w:rsidRPr="00F84DA3" w:rsidRDefault="00080A31"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Programas</w:t>
            </w:r>
          </w:p>
        </w:tc>
        <w:tc>
          <w:tcPr>
            <w:tcW w:w="3876" w:type="dxa"/>
            <w:tcBorders>
              <w:top w:val="single" w:sz="4" w:space="0" w:color="auto"/>
              <w:bottom w:val="single" w:sz="4" w:space="0" w:color="auto"/>
            </w:tcBorders>
          </w:tcPr>
          <w:p w14:paraId="70DB234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Centros de protección de derechos</w:t>
            </w:r>
          </w:p>
        </w:tc>
        <w:tc>
          <w:tcPr>
            <w:tcW w:w="4692" w:type="dxa"/>
            <w:tcBorders>
              <w:top w:val="single" w:sz="4" w:space="0" w:color="auto"/>
              <w:bottom w:val="single" w:sz="4" w:space="0" w:color="auto"/>
            </w:tcBorders>
          </w:tcPr>
          <w:p w14:paraId="21E51311"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Política activa de protección especial</w:t>
            </w:r>
          </w:p>
        </w:tc>
      </w:tr>
      <w:tr w:rsidR="00DA6CA3" w:rsidRPr="00F84DA3" w14:paraId="10D16A2F" w14:textId="77777777" w:rsidTr="004024A7">
        <w:trPr>
          <w:jc w:val="center"/>
        </w:trPr>
        <w:tc>
          <w:tcPr>
            <w:tcW w:w="1511" w:type="dxa"/>
            <w:tcBorders>
              <w:top w:val="single" w:sz="4" w:space="0" w:color="auto"/>
            </w:tcBorders>
          </w:tcPr>
          <w:p w14:paraId="1E4E0AED"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lastRenderedPageBreak/>
              <w:t>Objetivos:</w:t>
            </w:r>
          </w:p>
        </w:tc>
        <w:tc>
          <w:tcPr>
            <w:tcW w:w="3876" w:type="dxa"/>
            <w:tcBorders>
              <w:top w:val="single" w:sz="4" w:space="0" w:color="auto"/>
            </w:tcBorders>
          </w:tcPr>
          <w:p w14:paraId="3305E1F7"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Atención básica en el ciclo de vida.</w:t>
            </w:r>
          </w:p>
          <w:p w14:paraId="03BA9F98"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Restitución de derechos.</w:t>
            </w:r>
          </w:p>
        </w:tc>
        <w:tc>
          <w:tcPr>
            <w:tcW w:w="4692" w:type="dxa"/>
            <w:tcBorders>
              <w:top w:val="single" w:sz="4" w:space="0" w:color="auto"/>
            </w:tcBorders>
          </w:tcPr>
          <w:p w14:paraId="29893C0C"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Erradicar formas de explotación como trabajo infantil y mendicidad.</w:t>
            </w:r>
          </w:p>
        </w:tc>
      </w:tr>
      <w:tr w:rsidR="00DA6CA3" w:rsidRPr="00F84DA3" w14:paraId="02EB0ADB" w14:textId="77777777" w:rsidTr="004024A7">
        <w:trPr>
          <w:jc w:val="center"/>
        </w:trPr>
        <w:tc>
          <w:tcPr>
            <w:tcW w:w="1511" w:type="dxa"/>
          </w:tcPr>
          <w:p w14:paraId="4CE34E09"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Beneficiario:</w:t>
            </w:r>
          </w:p>
        </w:tc>
        <w:tc>
          <w:tcPr>
            <w:tcW w:w="3876" w:type="dxa"/>
          </w:tcPr>
          <w:p w14:paraId="47359B9E"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Personas violentadas en sus derechos.</w:t>
            </w:r>
          </w:p>
        </w:tc>
        <w:tc>
          <w:tcPr>
            <w:tcW w:w="4692" w:type="dxa"/>
          </w:tcPr>
          <w:p w14:paraId="6E9FC8E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Niños, niñas y adolescentes en situación de trabajo infantil y mendicidad.</w:t>
            </w:r>
          </w:p>
        </w:tc>
      </w:tr>
      <w:tr w:rsidR="00DA6CA3" w:rsidRPr="00F84DA3" w14:paraId="6F780A6D" w14:textId="77777777" w:rsidTr="004024A7">
        <w:trPr>
          <w:jc w:val="center"/>
        </w:trPr>
        <w:tc>
          <w:tcPr>
            <w:tcW w:w="1511" w:type="dxa"/>
          </w:tcPr>
          <w:p w14:paraId="0E0C2B3C"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Metodología:</w:t>
            </w:r>
          </w:p>
        </w:tc>
        <w:tc>
          <w:tcPr>
            <w:tcW w:w="3876" w:type="dxa"/>
          </w:tcPr>
          <w:p w14:paraId="03E34EB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Atención social, psicológica y legal.</w:t>
            </w:r>
          </w:p>
        </w:tc>
        <w:tc>
          <w:tcPr>
            <w:tcW w:w="4692" w:type="dxa"/>
          </w:tcPr>
          <w:p w14:paraId="424F18D2"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Acciones normativas, retención en comunidades y barrios, abordaje en la calle.</w:t>
            </w:r>
          </w:p>
        </w:tc>
      </w:tr>
    </w:tbl>
    <w:p w14:paraId="6B34E524" w14:textId="77777777" w:rsidR="00DA6CA3" w:rsidRPr="00E14818" w:rsidRDefault="00DA6CA3" w:rsidP="00DA6CA3">
      <w:pPr>
        <w:spacing w:after="0" w:line="240" w:lineRule="auto"/>
        <w:rPr>
          <w:rFonts w:ascii="Times New Roman" w:hAnsi="Times New Roman" w:cs="Times New Roman"/>
          <w:bCs/>
          <w:iCs/>
        </w:rPr>
      </w:pPr>
    </w:p>
    <w:p w14:paraId="6747857F" w14:textId="77777777" w:rsidR="00DA6CA3" w:rsidRPr="00F84DA3" w:rsidRDefault="00DA6CA3" w:rsidP="00DA6CA3">
      <w:pPr>
        <w:spacing w:after="0" w:line="480" w:lineRule="auto"/>
        <w:rPr>
          <w:rFonts w:ascii="Times New Roman" w:hAnsi="Times New Roman" w:cs="Times New Roman"/>
          <w:sz w:val="24"/>
          <w:szCs w:val="24"/>
        </w:rPr>
      </w:pPr>
      <w:r w:rsidRPr="00F84DA3">
        <w:rPr>
          <w:rFonts w:ascii="Times New Roman" w:hAnsi="Times New Roman" w:cs="Times New Roman"/>
          <w:sz w:val="24"/>
          <w:szCs w:val="24"/>
        </w:rPr>
        <w:t>Tabla 6</w:t>
      </w:r>
    </w:p>
    <w:p w14:paraId="3DD936DF" w14:textId="77777777" w:rsidR="00DA6CA3" w:rsidRPr="00F84DA3" w:rsidRDefault="00DA6CA3" w:rsidP="00DA6CA3">
      <w:pPr>
        <w:spacing w:after="0" w:line="480" w:lineRule="auto"/>
        <w:rPr>
          <w:rFonts w:ascii="Times New Roman" w:hAnsi="Times New Roman" w:cs="Times New Roman"/>
          <w:i/>
          <w:sz w:val="24"/>
          <w:szCs w:val="24"/>
        </w:rPr>
      </w:pPr>
      <w:r w:rsidRPr="00F84DA3">
        <w:rPr>
          <w:rFonts w:ascii="Times New Roman" w:hAnsi="Times New Roman" w:cs="Times New Roman"/>
          <w:bCs/>
          <w:i/>
          <w:iCs/>
          <w:sz w:val="24"/>
          <w:szCs w:val="24"/>
        </w:rPr>
        <w:t>Análisis de la política 3: Aseguramiento no contributivo</w:t>
      </w:r>
    </w:p>
    <w:tbl>
      <w:tblPr>
        <w:tblStyle w:val="Tablaconcuadrcula"/>
        <w:tblW w:w="1031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3954"/>
        <w:gridCol w:w="4850"/>
      </w:tblGrid>
      <w:tr w:rsidR="00DA6CA3" w:rsidRPr="00F84DA3" w14:paraId="271541FD" w14:textId="77777777" w:rsidTr="004024A7">
        <w:trPr>
          <w:jc w:val="center"/>
        </w:trPr>
        <w:tc>
          <w:tcPr>
            <w:tcW w:w="1511" w:type="dxa"/>
            <w:tcBorders>
              <w:top w:val="single" w:sz="4" w:space="0" w:color="auto"/>
              <w:bottom w:val="single" w:sz="4" w:space="0" w:color="auto"/>
            </w:tcBorders>
          </w:tcPr>
          <w:p w14:paraId="511AEBC4" w14:textId="1BEE2D55" w:rsidR="00DA6CA3" w:rsidRPr="00F84DA3" w:rsidRDefault="00080A31"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Programas</w:t>
            </w:r>
          </w:p>
        </w:tc>
        <w:tc>
          <w:tcPr>
            <w:tcW w:w="3954" w:type="dxa"/>
            <w:tcBorders>
              <w:top w:val="single" w:sz="4" w:space="0" w:color="auto"/>
              <w:bottom w:val="single" w:sz="4" w:space="0" w:color="auto"/>
            </w:tcBorders>
          </w:tcPr>
          <w:p w14:paraId="10D3A77B"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Transferencia condicionada del bono de desarrollo humano</w:t>
            </w:r>
          </w:p>
        </w:tc>
        <w:tc>
          <w:tcPr>
            <w:tcW w:w="4850" w:type="dxa"/>
            <w:tcBorders>
              <w:top w:val="single" w:sz="4" w:space="0" w:color="auto"/>
              <w:bottom w:val="single" w:sz="4" w:space="0" w:color="auto"/>
            </w:tcBorders>
          </w:tcPr>
          <w:p w14:paraId="22CCD507"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Aseguramiento no contributivo y protección familiar contra contingencias</w:t>
            </w:r>
          </w:p>
        </w:tc>
      </w:tr>
      <w:tr w:rsidR="00DA6CA3" w:rsidRPr="00F84DA3" w14:paraId="249A9B5C" w14:textId="77777777" w:rsidTr="004024A7">
        <w:trPr>
          <w:jc w:val="center"/>
        </w:trPr>
        <w:tc>
          <w:tcPr>
            <w:tcW w:w="1511" w:type="dxa"/>
            <w:tcBorders>
              <w:top w:val="single" w:sz="4" w:space="0" w:color="auto"/>
            </w:tcBorders>
          </w:tcPr>
          <w:p w14:paraId="7591559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Objetivos:</w:t>
            </w:r>
          </w:p>
        </w:tc>
        <w:tc>
          <w:tcPr>
            <w:tcW w:w="3954" w:type="dxa"/>
            <w:tcBorders>
              <w:top w:val="single" w:sz="4" w:space="0" w:color="auto"/>
            </w:tcBorders>
          </w:tcPr>
          <w:p w14:paraId="638D2AB1"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Generación de capacidades.</w:t>
            </w:r>
          </w:p>
          <w:p w14:paraId="39ABA1FE"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Mitigación de la pobreza.</w:t>
            </w:r>
          </w:p>
        </w:tc>
        <w:tc>
          <w:tcPr>
            <w:tcW w:w="4850" w:type="dxa"/>
            <w:tcBorders>
              <w:top w:val="single" w:sz="4" w:space="0" w:color="auto"/>
            </w:tcBorders>
          </w:tcPr>
          <w:p w14:paraId="08725103"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Mecanismo de seguridad ante riesgos de pérdida de ingresos, calamidad doméstica o natural.</w:t>
            </w:r>
          </w:p>
        </w:tc>
      </w:tr>
      <w:tr w:rsidR="00DA6CA3" w:rsidRPr="00F84DA3" w14:paraId="37DD9D74" w14:textId="77777777" w:rsidTr="004024A7">
        <w:trPr>
          <w:jc w:val="center"/>
        </w:trPr>
        <w:tc>
          <w:tcPr>
            <w:tcW w:w="1511" w:type="dxa"/>
          </w:tcPr>
          <w:p w14:paraId="5A46E5E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Beneficiario:</w:t>
            </w:r>
          </w:p>
        </w:tc>
        <w:tc>
          <w:tcPr>
            <w:tcW w:w="3954" w:type="dxa"/>
          </w:tcPr>
          <w:p w14:paraId="6CEE7B59"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Madres, Adultos mayores y Personas con discapacidad.</w:t>
            </w:r>
          </w:p>
        </w:tc>
        <w:tc>
          <w:tcPr>
            <w:tcW w:w="4850" w:type="dxa"/>
          </w:tcPr>
          <w:p w14:paraId="13FEFA86"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Población no cubierta por seguridad social.</w:t>
            </w:r>
          </w:p>
        </w:tc>
      </w:tr>
      <w:tr w:rsidR="00DA6CA3" w:rsidRPr="00F84DA3" w14:paraId="4C109CF3" w14:textId="77777777" w:rsidTr="004024A7">
        <w:trPr>
          <w:jc w:val="center"/>
        </w:trPr>
        <w:tc>
          <w:tcPr>
            <w:tcW w:w="1511" w:type="dxa"/>
          </w:tcPr>
          <w:p w14:paraId="4BEE3C83"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Metodología:</w:t>
            </w:r>
          </w:p>
        </w:tc>
        <w:tc>
          <w:tcPr>
            <w:tcW w:w="3954" w:type="dxa"/>
          </w:tcPr>
          <w:p w14:paraId="0D945179"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Corresponsabilidad en educación y salud.</w:t>
            </w:r>
          </w:p>
          <w:p w14:paraId="0E06474E"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Protección de consumo.</w:t>
            </w:r>
          </w:p>
        </w:tc>
        <w:tc>
          <w:tcPr>
            <w:tcW w:w="4850" w:type="dxa"/>
          </w:tcPr>
          <w:p w14:paraId="21EA4598"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Pensión, bonos.</w:t>
            </w:r>
          </w:p>
          <w:p w14:paraId="337C8BEC"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Red de protección solidaria.</w:t>
            </w:r>
          </w:p>
        </w:tc>
      </w:tr>
    </w:tbl>
    <w:p w14:paraId="58597F20" w14:textId="77777777" w:rsidR="00DA6CA3" w:rsidRPr="00F84DA3" w:rsidRDefault="00DA6CA3" w:rsidP="00DA6CA3">
      <w:pPr>
        <w:spacing w:after="0" w:line="480" w:lineRule="auto"/>
        <w:rPr>
          <w:rFonts w:ascii="Times New Roman" w:hAnsi="Times New Roman" w:cs="Times New Roman"/>
          <w:sz w:val="24"/>
          <w:szCs w:val="24"/>
        </w:rPr>
      </w:pPr>
      <w:r w:rsidRPr="00F84DA3">
        <w:rPr>
          <w:rFonts w:ascii="Times New Roman" w:hAnsi="Times New Roman" w:cs="Times New Roman"/>
          <w:sz w:val="24"/>
          <w:szCs w:val="24"/>
        </w:rPr>
        <w:t>Tabla 7</w:t>
      </w:r>
    </w:p>
    <w:p w14:paraId="7C6EC982" w14:textId="77777777" w:rsidR="00DA6CA3" w:rsidRPr="00F84DA3" w:rsidRDefault="00DA6CA3" w:rsidP="00DA6CA3">
      <w:pPr>
        <w:spacing w:after="0" w:line="480" w:lineRule="auto"/>
        <w:rPr>
          <w:rFonts w:ascii="Times New Roman" w:hAnsi="Times New Roman" w:cs="Times New Roman"/>
          <w:i/>
          <w:sz w:val="24"/>
          <w:szCs w:val="24"/>
        </w:rPr>
      </w:pPr>
      <w:r w:rsidRPr="00F84DA3">
        <w:rPr>
          <w:rFonts w:ascii="Times New Roman" w:hAnsi="Times New Roman" w:cs="Times New Roman"/>
          <w:bCs/>
          <w:i/>
          <w:iCs/>
          <w:sz w:val="24"/>
          <w:szCs w:val="24"/>
        </w:rPr>
        <w:t>Análisis de la política 4: Promoción social</w:t>
      </w:r>
    </w:p>
    <w:tbl>
      <w:tblPr>
        <w:tblStyle w:val="Tablaconcuadrcula"/>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7164"/>
      </w:tblGrid>
      <w:tr w:rsidR="00DA6CA3" w:rsidRPr="00F84DA3" w14:paraId="4D3580C3" w14:textId="77777777" w:rsidTr="004024A7">
        <w:trPr>
          <w:jc w:val="center"/>
        </w:trPr>
        <w:tc>
          <w:tcPr>
            <w:tcW w:w="2612" w:type="dxa"/>
            <w:tcBorders>
              <w:top w:val="single" w:sz="4" w:space="0" w:color="auto"/>
              <w:bottom w:val="single" w:sz="4" w:space="0" w:color="auto"/>
            </w:tcBorders>
          </w:tcPr>
          <w:p w14:paraId="41358D18" w14:textId="5118E3B8" w:rsidR="00DA6CA3" w:rsidRPr="00F84DA3" w:rsidRDefault="00080A31"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Programa</w:t>
            </w:r>
          </w:p>
        </w:tc>
        <w:tc>
          <w:tcPr>
            <w:tcW w:w="7164" w:type="dxa"/>
            <w:tcBorders>
              <w:top w:val="single" w:sz="4" w:space="0" w:color="auto"/>
              <w:bottom w:val="single" w:sz="4" w:space="0" w:color="auto"/>
            </w:tcBorders>
          </w:tcPr>
          <w:p w14:paraId="3E7297C7"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bCs/>
                <w:iCs/>
                <w:sz w:val="20"/>
                <w:szCs w:val="20"/>
              </w:rPr>
              <w:t>Transición para la salida de la pobreza</w:t>
            </w:r>
          </w:p>
        </w:tc>
      </w:tr>
      <w:tr w:rsidR="00DA6CA3" w:rsidRPr="00F84DA3" w14:paraId="0A7ACE08" w14:textId="77777777" w:rsidTr="004024A7">
        <w:trPr>
          <w:jc w:val="center"/>
        </w:trPr>
        <w:tc>
          <w:tcPr>
            <w:tcW w:w="2612" w:type="dxa"/>
            <w:tcBorders>
              <w:top w:val="single" w:sz="4" w:space="0" w:color="auto"/>
            </w:tcBorders>
          </w:tcPr>
          <w:p w14:paraId="1899A005"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Objetivos:</w:t>
            </w:r>
          </w:p>
        </w:tc>
        <w:tc>
          <w:tcPr>
            <w:tcW w:w="7164" w:type="dxa"/>
            <w:tcBorders>
              <w:top w:val="single" w:sz="4" w:space="0" w:color="auto"/>
            </w:tcBorders>
          </w:tcPr>
          <w:p w14:paraId="589C97DD"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Fortalecer capacidades y oportunidades.</w:t>
            </w:r>
          </w:p>
        </w:tc>
      </w:tr>
      <w:tr w:rsidR="00DA6CA3" w:rsidRPr="00F84DA3" w14:paraId="229F0D70" w14:textId="77777777" w:rsidTr="004024A7">
        <w:trPr>
          <w:jc w:val="center"/>
        </w:trPr>
        <w:tc>
          <w:tcPr>
            <w:tcW w:w="2612" w:type="dxa"/>
          </w:tcPr>
          <w:p w14:paraId="243ECD18"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Beneficiario:</w:t>
            </w:r>
          </w:p>
        </w:tc>
        <w:tc>
          <w:tcPr>
            <w:tcW w:w="7164" w:type="dxa"/>
          </w:tcPr>
          <w:p w14:paraId="184ED070"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Personas bajo la línea de la pobreza.</w:t>
            </w:r>
          </w:p>
        </w:tc>
      </w:tr>
      <w:tr w:rsidR="00DA6CA3" w:rsidRPr="00F84DA3" w14:paraId="5D007042" w14:textId="77777777" w:rsidTr="004024A7">
        <w:trPr>
          <w:jc w:val="center"/>
        </w:trPr>
        <w:tc>
          <w:tcPr>
            <w:tcW w:w="2612" w:type="dxa"/>
          </w:tcPr>
          <w:p w14:paraId="4AD356BB"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Metodología:</w:t>
            </w:r>
          </w:p>
        </w:tc>
        <w:tc>
          <w:tcPr>
            <w:tcW w:w="7164" w:type="dxa"/>
          </w:tcPr>
          <w:p w14:paraId="28B323FE"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Prestación de servicios estatales.</w:t>
            </w:r>
          </w:p>
          <w:p w14:paraId="7B789BDD" w14:textId="77777777" w:rsidR="00DA6CA3" w:rsidRPr="00F84DA3" w:rsidRDefault="00DA6CA3" w:rsidP="0053705C">
            <w:pPr>
              <w:spacing w:line="480" w:lineRule="auto"/>
              <w:rPr>
                <w:rFonts w:ascii="Times New Roman" w:hAnsi="Times New Roman" w:cs="Times New Roman"/>
                <w:sz w:val="20"/>
                <w:szCs w:val="20"/>
              </w:rPr>
            </w:pPr>
            <w:r w:rsidRPr="00F84DA3">
              <w:rPr>
                <w:rFonts w:ascii="Times New Roman" w:hAnsi="Times New Roman" w:cs="Times New Roman"/>
                <w:sz w:val="20"/>
                <w:szCs w:val="20"/>
              </w:rPr>
              <w:t>Incorporación de personas a programa de la Economía Popular y Solidaria.</w:t>
            </w:r>
          </w:p>
        </w:tc>
      </w:tr>
    </w:tbl>
    <w:p w14:paraId="74DF814B" w14:textId="77777777" w:rsidR="00DA6CA3" w:rsidRPr="00E14818" w:rsidRDefault="00DA6CA3" w:rsidP="00DA6CA3">
      <w:pPr>
        <w:spacing w:after="0" w:line="240" w:lineRule="auto"/>
        <w:jc w:val="both"/>
        <w:rPr>
          <w:rFonts w:ascii="Times New Roman" w:hAnsi="Times New Roman" w:cs="Times New Roman"/>
        </w:rPr>
      </w:pPr>
    </w:p>
    <w:p w14:paraId="28EF9193" w14:textId="77777777" w:rsidR="004024A7" w:rsidRDefault="004024A7" w:rsidP="005005B7">
      <w:pPr>
        <w:spacing w:after="0" w:line="480" w:lineRule="auto"/>
        <w:ind w:firstLine="720"/>
        <w:rPr>
          <w:rFonts w:ascii="Times New Roman" w:hAnsi="Times New Roman" w:cs="Times New Roman"/>
          <w:highlight w:val="yellow"/>
        </w:rPr>
      </w:pPr>
    </w:p>
    <w:p w14:paraId="07E74F32" w14:textId="0C94A46F" w:rsidR="004024A7" w:rsidRPr="00FB6559" w:rsidRDefault="004024A7"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Por otro lado, el análisis de las matrices de satisfactores y necesidades humanas de los tres grupos estudiados, permitió identificar los satisfactores sinérgicos que, para las propias personas a las que se dirigen las políticas sociales, resultan centrales en su vida cotidiana. Pude concluir que las </w:t>
      </w:r>
      <w:r w:rsidRPr="00FB6559">
        <w:rPr>
          <w:rFonts w:ascii="Times New Roman" w:hAnsi="Times New Roman" w:cs="Times New Roman"/>
          <w:sz w:val="24"/>
          <w:szCs w:val="24"/>
        </w:rPr>
        <w:lastRenderedPageBreak/>
        <w:t xml:space="preserve">principales fuentes de satisfacción/realización de las necesidades humanas fundamentales son de tipo relacional y comunitario, destacándose la familia y la comunidad, así como también la sociabilidad y las relaciones de reciprocidad y apoyo mutuo. </w:t>
      </w:r>
    </w:p>
    <w:p w14:paraId="0F8A85EF" w14:textId="2E0C9AA1" w:rsidR="007F3722" w:rsidRPr="00FB6559" w:rsidRDefault="004024A7"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A </w:t>
      </w:r>
      <w:r w:rsidR="007F3722" w:rsidRPr="00FB6559">
        <w:rPr>
          <w:rFonts w:ascii="Times New Roman" w:hAnsi="Times New Roman" w:cs="Times New Roman"/>
          <w:sz w:val="24"/>
          <w:szCs w:val="24"/>
        </w:rPr>
        <w:t>continuación presento la síntesis de dicho análisis, p</w:t>
      </w:r>
      <w:r w:rsidR="001608B7" w:rsidRPr="00FB6559">
        <w:rPr>
          <w:rFonts w:ascii="Times New Roman" w:hAnsi="Times New Roman" w:cs="Times New Roman"/>
          <w:sz w:val="24"/>
          <w:szCs w:val="24"/>
        </w:rPr>
        <w:t>ara los tres grupos considerados:</w:t>
      </w:r>
    </w:p>
    <w:p w14:paraId="5040D3A7" w14:textId="78745705" w:rsidR="00534FA5" w:rsidRPr="00FB6559" w:rsidRDefault="00EE6A27" w:rsidP="005005B7">
      <w:pPr>
        <w:spacing w:after="0" w:line="480" w:lineRule="auto"/>
        <w:ind w:firstLine="720"/>
        <w:jc w:val="both"/>
        <w:rPr>
          <w:rFonts w:ascii="Times New Roman" w:hAnsi="Times New Roman" w:cs="Times New Roman"/>
          <w:sz w:val="24"/>
          <w:szCs w:val="24"/>
        </w:rPr>
      </w:pPr>
      <w:r w:rsidRPr="00FB6559">
        <w:rPr>
          <w:rFonts w:ascii="Times New Roman" w:hAnsi="Times New Roman" w:cs="Times New Roman"/>
          <w:sz w:val="24"/>
          <w:szCs w:val="24"/>
        </w:rPr>
        <w:t xml:space="preserve">a) </w:t>
      </w:r>
      <w:r w:rsidR="00194B85" w:rsidRPr="00FB6559">
        <w:rPr>
          <w:rFonts w:ascii="Times New Roman" w:hAnsi="Times New Roman" w:cs="Times New Roman"/>
          <w:sz w:val="24"/>
          <w:szCs w:val="24"/>
        </w:rPr>
        <w:t xml:space="preserve">Grupo </w:t>
      </w:r>
      <w:r w:rsidR="004705DB" w:rsidRPr="00FB6559">
        <w:rPr>
          <w:rFonts w:ascii="Times New Roman" w:hAnsi="Times New Roman" w:cs="Times New Roman"/>
          <w:sz w:val="24"/>
          <w:szCs w:val="24"/>
        </w:rPr>
        <w:t>de j</w:t>
      </w:r>
      <w:r w:rsidR="00194B85" w:rsidRPr="00FB6559">
        <w:rPr>
          <w:rFonts w:ascii="Times New Roman" w:hAnsi="Times New Roman" w:cs="Times New Roman"/>
          <w:sz w:val="24"/>
          <w:szCs w:val="24"/>
        </w:rPr>
        <w:t>óvenes</w:t>
      </w:r>
      <w:r w:rsidRPr="00FB6559">
        <w:rPr>
          <w:rFonts w:ascii="Times New Roman" w:hAnsi="Times New Roman" w:cs="Times New Roman"/>
          <w:sz w:val="24"/>
          <w:szCs w:val="24"/>
        </w:rPr>
        <w:t xml:space="preserve">: </w:t>
      </w:r>
      <w:r w:rsidR="00000691" w:rsidRPr="00FB6559">
        <w:rPr>
          <w:rFonts w:ascii="Times New Roman" w:hAnsi="Times New Roman" w:cs="Times New Roman"/>
          <w:sz w:val="24"/>
          <w:szCs w:val="24"/>
        </w:rPr>
        <w:t>L</w:t>
      </w:r>
      <w:r w:rsidR="00194B85" w:rsidRPr="00FB6559">
        <w:rPr>
          <w:rFonts w:ascii="Times New Roman" w:hAnsi="Times New Roman" w:cs="Times New Roman"/>
          <w:sz w:val="24"/>
          <w:szCs w:val="24"/>
        </w:rPr>
        <w:t>a familia</w:t>
      </w:r>
      <w:r w:rsidR="00000691" w:rsidRPr="00FB6559">
        <w:rPr>
          <w:rFonts w:ascii="Times New Roman" w:hAnsi="Times New Roman" w:cs="Times New Roman"/>
          <w:sz w:val="24"/>
          <w:szCs w:val="24"/>
        </w:rPr>
        <w:t xml:space="preserve">, las amistades y la pareja </w:t>
      </w:r>
      <w:r w:rsidR="00194B85" w:rsidRPr="00FB6559">
        <w:rPr>
          <w:rFonts w:ascii="Times New Roman" w:hAnsi="Times New Roman" w:cs="Times New Roman"/>
          <w:sz w:val="24"/>
          <w:szCs w:val="24"/>
        </w:rPr>
        <w:t>ocupa</w:t>
      </w:r>
      <w:r w:rsidR="00000691" w:rsidRPr="00FB6559">
        <w:rPr>
          <w:rFonts w:ascii="Times New Roman" w:hAnsi="Times New Roman" w:cs="Times New Roman"/>
          <w:sz w:val="24"/>
          <w:szCs w:val="24"/>
        </w:rPr>
        <w:t>n</w:t>
      </w:r>
      <w:r w:rsidR="00194B85" w:rsidRPr="00FB6559">
        <w:rPr>
          <w:rFonts w:ascii="Times New Roman" w:hAnsi="Times New Roman" w:cs="Times New Roman"/>
          <w:sz w:val="24"/>
          <w:szCs w:val="24"/>
        </w:rPr>
        <w:t xml:space="preserve"> un lugar convergente de satisfacción de necesidades</w:t>
      </w:r>
      <w:r w:rsidR="00000691" w:rsidRPr="00FB6559">
        <w:rPr>
          <w:rFonts w:ascii="Times New Roman" w:hAnsi="Times New Roman" w:cs="Times New Roman"/>
          <w:sz w:val="24"/>
          <w:szCs w:val="24"/>
        </w:rPr>
        <w:t xml:space="preserve">, es decir, son </w:t>
      </w:r>
      <w:r w:rsidR="00194B85" w:rsidRPr="00FB6559">
        <w:rPr>
          <w:rFonts w:ascii="Times New Roman" w:hAnsi="Times New Roman" w:cs="Times New Roman"/>
          <w:sz w:val="24"/>
          <w:szCs w:val="24"/>
        </w:rPr>
        <w:t>satisfactor</w:t>
      </w:r>
      <w:r w:rsidR="00000691" w:rsidRPr="00FB6559">
        <w:rPr>
          <w:rFonts w:ascii="Times New Roman" w:hAnsi="Times New Roman" w:cs="Times New Roman"/>
          <w:sz w:val="24"/>
          <w:szCs w:val="24"/>
        </w:rPr>
        <w:t>es</w:t>
      </w:r>
      <w:r w:rsidR="00194B85" w:rsidRPr="00FB6559">
        <w:rPr>
          <w:rFonts w:ascii="Times New Roman" w:hAnsi="Times New Roman" w:cs="Times New Roman"/>
          <w:sz w:val="24"/>
          <w:szCs w:val="24"/>
        </w:rPr>
        <w:t xml:space="preserve"> sinérgico</w:t>
      </w:r>
      <w:r w:rsidR="00000691" w:rsidRPr="00FB6559">
        <w:rPr>
          <w:rFonts w:ascii="Times New Roman" w:hAnsi="Times New Roman" w:cs="Times New Roman"/>
          <w:sz w:val="24"/>
          <w:szCs w:val="24"/>
        </w:rPr>
        <w:t>s</w:t>
      </w:r>
      <w:r w:rsidR="00194B85" w:rsidRPr="00FB6559">
        <w:rPr>
          <w:rFonts w:ascii="Times New Roman" w:hAnsi="Times New Roman" w:cs="Times New Roman"/>
          <w:sz w:val="24"/>
          <w:szCs w:val="24"/>
        </w:rPr>
        <w:t xml:space="preserve"> de las necesidades de afecto, protección y ocio. En este sentido, </w:t>
      </w:r>
      <w:r w:rsidR="006F0076" w:rsidRPr="00FB6559">
        <w:rPr>
          <w:rFonts w:ascii="Times New Roman" w:hAnsi="Times New Roman" w:cs="Times New Roman"/>
          <w:sz w:val="24"/>
          <w:szCs w:val="24"/>
        </w:rPr>
        <w:t xml:space="preserve">se </w:t>
      </w:r>
      <w:r w:rsidR="00194B85" w:rsidRPr="00FB6559">
        <w:rPr>
          <w:rFonts w:ascii="Times New Roman" w:hAnsi="Times New Roman" w:cs="Times New Roman"/>
          <w:sz w:val="24"/>
          <w:szCs w:val="24"/>
        </w:rPr>
        <w:t xml:space="preserve">destaca la sociabilidad como factor transversal que les permite construir su identidad y aportar a la sociedad. </w:t>
      </w:r>
    </w:p>
    <w:p w14:paraId="62047F7D" w14:textId="77777777" w:rsidR="00534FA5" w:rsidRPr="00FB6559" w:rsidRDefault="00194B85"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Por otro lado, en relación a la categoría existencial del Ser, mencionan numerosas virtudes que les permitirían satisfacer las necesidades de subsistencia, protección, entendimiento y participación; tales como: ser respetuosos</w:t>
      </w:r>
      <w:r w:rsidR="004705DB" w:rsidRPr="00FB6559">
        <w:rPr>
          <w:rFonts w:ascii="Times New Roman" w:hAnsi="Times New Roman" w:cs="Times New Roman"/>
          <w:sz w:val="24"/>
          <w:szCs w:val="24"/>
        </w:rPr>
        <w:t>/as</w:t>
      </w:r>
      <w:r w:rsidRPr="00FB6559">
        <w:rPr>
          <w:rFonts w:ascii="Times New Roman" w:hAnsi="Times New Roman" w:cs="Times New Roman"/>
          <w:sz w:val="24"/>
          <w:szCs w:val="24"/>
        </w:rPr>
        <w:t>, generosos</w:t>
      </w:r>
      <w:r w:rsidR="004705DB" w:rsidRPr="00FB6559">
        <w:rPr>
          <w:rFonts w:ascii="Times New Roman" w:hAnsi="Times New Roman" w:cs="Times New Roman"/>
          <w:sz w:val="24"/>
          <w:szCs w:val="24"/>
        </w:rPr>
        <w:t>/as</w:t>
      </w:r>
      <w:r w:rsidRPr="00FB6559">
        <w:rPr>
          <w:rFonts w:ascii="Times New Roman" w:hAnsi="Times New Roman" w:cs="Times New Roman"/>
          <w:sz w:val="24"/>
          <w:szCs w:val="24"/>
        </w:rPr>
        <w:t>, amables, honestos</w:t>
      </w:r>
      <w:r w:rsidR="004705DB" w:rsidRPr="00FB6559">
        <w:rPr>
          <w:rFonts w:ascii="Times New Roman" w:hAnsi="Times New Roman" w:cs="Times New Roman"/>
          <w:sz w:val="24"/>
          <w:szCs w:val="24"/>
        </w:rPr>
        <w:t>/as</w:t>
      </w:r>
      <w:r w:rsidRPr="00FB6559">
        <w:rPr>
          <w:rFonts w:ascii="Times New Roman" w:hAnsi="Times New Roman" w:cs="Times New Roman"/>
          <w:sz w:val="24"/>
          <w:szCs w:val="24"/>
        </w:rPr>
        <w:t>, entre otras. La identidad en este grupo es muy importante, pues ellos expresan la necesidad de tener su identidad propia, lo que implica ser auténticos</w:t>
      </w:r>
      <w:r w:rsidR="004705DB" w:rsidRPr="00FB6559">
        <w:rPr>
          <w:rFonts w:ascii="Times New Roman" w:hAnsi="Times New Roman" w:cs="Times New Roman"/>
          <w:sz w:val="24"/>
          <w:szCs w:val="24"/>
        </w:rPr>
        <w:t>/as</w:t>
      </w:r>
      <w:r w:rsidR="00F11A7D" w:rsidRPr="00FB6559">
        <w:rPr>
          <w:rFonts w:ascii="Times New Roman" w:hAnsi="Times New Roman" w:cs="Times New Roman"/>
          <w:sz w:val="24"/>
          <w:szCs w:val="24"/>
        </w:rPr>
        <w:t>,</w:t>
      </w:r>
      <w:r w:rsidRPr="00FB6559">
        <w:rPr>
          <w:rFonts w:ascii="Times New Roman" w:hAnsi="Times New Roman" w:cs="Times New Roman"/>
          <w:sz w:val="24"/>
          <w:szCs w:val="24"/>
        </w:rPr>
        <w:t xml:space="preserve"> y </w:t>
      </w:r>
      <w:r w:rsidR="00F11A7D" w:rsidRPr="00FB6559">
        <w:rPr>
          <w:rFonts w:ascii="Times New Roman" w:hAnsi="Times New Roman" w:cs="Times New Roman"/>
          <w:sz w:val="24"/>
          <w:szCs w:val="24"/>
        </w:rPr>
        <w:t xml:space="preserve">respetarse a </w:t>
      </w:r>
      <w:r w:rsidRPr="00FB6559">
        <w:rPr>
          <w:rFonts w:ascii="Times New Roman" w:hAnsi="Times New Roman" w:cs="Times New Roman"/>
          <w:sz w:val="24"/>
          <w:szCs w:val="24"/>
        </w:rPr>
        <w:t>sí mismos</w:t>
      </w:r>
      <w:r w:rsidR="00F11A7D" w:rsidRPr="00FB6559">
        <w:rPr>
          <w:rFonts w:ascii="Times New Roman" w:hAnsi="Times New Roman" w:cs="Times New Roman"/>
          <w:sz w:val="24"/>
          <w:szCs w:val="24"/>
        </w:rPr>
        <w:t>/as</w:t>
      </w:r>
      <w:r w:rsidRPr="00FB6559">
        <w:rPr>
          <w:rFonts w:ascii="Times New Roman" w:hAnsi="Times New Roman" w:cs="Times New Roman"/>
          <w:sz w:val="24"/>
          <w:szCs w:val="24"/>
        </w:rPr>
        <w:t xml:space="preserve"> y </w:t>
      </w:r>
      <w:r w:rsidR="00F11A7D" w:rsidRPr="00FB6559">
        <w:rPr>
          <w:rFonts w:ascii="Times New Roman" w:hAnsi="Times New Roman" w:cs="Times New Roman"/>
          <w:sz w:val="24"/>
          <w:szCs w:val="24"/>
        </w:rPr>
        <w:t xml:space="preserve">a </w:t>
      </w:r>
      <w:r w:rsidRPr="00FB6559">
        <w:rPr>
          <w:rFonts w:ascii="Times New Roman" w:hAnsi="Times New Roman" w:cs="Times New Roman"/>
          <w:sz w:val="24"/>
          <w:szCs w:val="24"/>
        </w:rPr>
        <w:t xml:space="preserve">los </w:t>
      </w:r>
      <w:r w:rsidR="00F11A7D" w:rsidRPr="00FB6559">
        <w:rPr>
          <w:rFonts w:ascii="Times New Roman" w:hAnsi="Times New Roman" w:cs="Times New Roman"/>
          <w:sz w:val="24"/>
          <w:szCs w:val="24"/>
        </w:rPr>
        <w:t xml:space="preserve">y las </w:t>
      </w:r>
      <w:r w:rsidRPr="00FB6559">
        <w:rPr>
          <w:rFonts w:ascii="Times New Roman" w:hAnsi="Times New Roman" w:cs="Times New Roman"/>
          <w:sz w:val="24"/>
          <w:szCs w:val="24"/>
        </w:rPr>
        <w:t xml:space="preserve">demás. </w:t>
      </w:r>
    </w:p>
    <w:p w14:paraId="619BC5BC" w14:textId="42214195" w:rsidR="00534FA5" w:rsidRPr="00FB6559" w:rsidRDefault="00EE6A27" w:rsidP="005005B7">
      <w:pPr>
        <w:spacing w:after="0" w:line="480" w:lineRule="auto"/>
        <w:ind w:firstLine="720"/>
        <w:jc w:val="both"/>
        <w:rPr>
          <w:rFonts w:ascii="Times New Roman" w:hAnsi="Times New Roman" w:cs="Times New Roman"/>
          <w:sz w:val="24"/>
          <w:szCs w:val="24"/>
        </w:rPr>
      </w:pPr>
      <w:r w:rsidRPr="00FB6559">
        <w:rPr>
          <w:rFonts w:ascii="Times New Roman" w:hAnsi="Times New Roman" w:cs="Times New Roman"/>
          <w:sz w:val="24"/>
          <w:szCs w:val="24"/>
        </w:rPr>
        <w:t xml:space="preserve">b) </w:t>
      </w:r>
      <w:r w:rsidR="00194B85" w:rsidRPr="00FB6559">
        <w:rPr>
          <w:rFonts w:ascii="Times New Roman" w:hAnsi="Times New Roman" w:cs="Times New Roman"/>
          <w:sz w:val="24"/>
          <w:szCs w:val="24"/>
        </w:rPr>
        <w:t xml:space="preserve">Grupo </w:t>
      </w:r>
      <w:r w:rsidR="00F11A7D" w:rsidRPr="00FB6559">
        <w:rPr>
          <w:rFonts w:ascii="Times New Roman" w:hAnsi="Times New Roman" w:cs="Times New Roman"/>
          <w:sz w:val="24"/>
          <w:szCs w:val="24"/>
        </w:rPr>
        <w:t>de m</w:t>
      </w:r>
      <w:r w:rsidR="00194B85" w:rsidRPr="00FB6559">
        <w:rPr>
          <w:rFonts w:ascii="Times New Roman" w:hAnsi="Times New Roman" w:cs="Times New Roman"/>
          <w:sz w:val="24"/>
          <w:szCs w:val="24"/>
        </w:rPr>
        <w:t>ujeres</w:t>
      </w:r>
      <w:r w:rsidRPr="00FB6559">
        <w:rPr>
          <w:rFonts w:ascii="Times New Roman" w:hAnsi="Times New Roman" w:cs="Times New Roman"/>
          <w:sz w:val="24"/>
          <w:szCs w:val="24"/>
        </w:rPr>
        <w:t>:</w:t>
      </w:r>
      <w:r w:rsidR="00000691" w:rsidRPr="00FB6559">
        <w:rPr>
          <w:rFonts w:ascii="Times New Roman" w:hAnsi="Times New Roman" w:cs="Times New Roman"/>
          <w:sz w:val="24"/>
          <w:szCs w:val="24"/>
        </w:rPr>
        <w:t xml:space="preserve"> L</w:t>
      </w:r>
      <w:r w:rsidR="00534FA5" w:rsidRPr="00FB6559">
        <w:rPr>
          <w:rFonts w:ascii="Times New Roman" w:hAnsi="Times New Roman" w:cs="Times New Roman"/>
          <w:sz w:val="24"/>
          <w:szCs w:val="24"/>
        </w:rPr>
        <w:t xml:space="preserve">a sociabilidad es el satisfactor sinérgico más importante, que se manifiesta en distintos niveles (familia, amigas y comunidad) y que facilita la expresión y satisfacción de las necesidades de participación, entendimiento y protección. Es decir, la sociabilidad les permite satisfacer distintas necesidades y construir un mundo de relaciones deseables (de respeto y apoyo mutuo), </w:t>
      </w:r>
      <w:r w:rsidR="006F0076" w:rsidRPr="00FB6559">
        <w:rPr>
          <w:rFonts w:ascii="Times New Roman" w:hAnsi="Times New Roman" w:cs="Times New Roman"/>
          <w:sz w:val="24"/>
          <w:szCs w:val="24"/>
        </w:rPr>
        <w:t xml:space="preserve">en el cual </w:t>
      </w:r>
      <w:r w:rsidR="00534FA5" w:rsidRPr="00FB6559">
        <w:rPr>
          <w:rFonts w:ascii="Times New Roman" w:hAnsi="Times New Roman" w:cs="Times New Roman"/>
          <w:sz w:val="24"/>
          <w:szCs w:val="24"/>
        </w:rPr>
        <w:t>la solidaridad adquiere un valor muy</w:t>
      </w:r>
      <w:r w:rsidR="00130605" w:rsidRPr="00FB6559">
        <w:rPr>
          <w:rFonts w:ascii="Times New Roman" w:hAnsi="Times New Roman" w:cs="Times New Roman"/>
          <w:sz w:val="24"/>
          <w:szCs w:val="24"/>
        </w:rPr>
        <w:t xml:space="preserve"> importante. </w:t>
      </w:r>
      <w:r w:rsidR="00F11A7D" w:rsidRPr="00FB6559">
        <w:rPr>
          <w:rFonts w:ascii="Times New Roman" w:hAnsi="Times New Roman" w:cs="Times New Roman"/>
          <w:sz w:val="24"/>
          <w:szCs w:val="24"/>
        </w:rPr>
        <w:t>H</w:t>
      </w:r>
      <w:r w:rsidR="00130605" w:rsidRPr="00FB6559">
        <w:rPr>
          <w:rFonts w:ascii="Times New Roman" w:hAnsi="Times New Roman" w:cs="Times New Roman"/>
          <w:sz w:val="24"/>
          <w:szCs w:val="24"/>
        </w:rPr>
        <w:t>ay que destacar</w:t>
      </w:r>
      <w:r w:rsidR="00534FA5" w:rsidRPr="00FB6559">
        <w:rPr>
          <w:rFonts w:ascii="Times New Roman" w:hAnsi="Times New Roman" w:cs="Times New Roman"/>
          <w:sz w:val="24"/>
          <w:szCs w:val="24"/>
        </w:rPr>
        <w:t xml:space="preserve"> que ellas son las primeras que mencionan la comunidad como referente de satisfacción de necesidades</w:t>
      </w:r>
      <w:r w:rsidR="00130605" w:rsidRPr="00FB6559">
        <w:rPr>
          <w:rFonts w:ascii="Times New Roman" w:hAnsi="Times New Roman" w:cs="Times New Roman"/>
          <w:sz w:val="24"/>
          <w:szCs w:val="24"/>
        </w:rPr>
        <w:t>,</w:t>
      </w:r>
      <w:r w:rsidR="00534FA5" w:rsidRPr="00FB6559">
        <w:rPr>
          <w:rFonts w:ascii="Times New Roman" w:hAnsi="Times New Roman" w:cs="Times New Roman"/>
          <w:sz w:val="24"/>
          <w:szCs w:val="24"/>
        </w:rPr>
        <w:t xml:space="preserve"> y de realización personal y social. </w:t>
      </w:r>
    </w:p>
    <w:p w14:paraId="2FFDA9A5" w14:textId="2F5597FE" w:rsidR="00534FA5" w:rsidRPr="00FB6559" w:rsidRDefault="00534FA5"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Por otro lado, en relación a la categoría existencial del Ser, ellas destacan el ser activas en las relaciones sociales, responsables, trabajadoras, fuertes, solidarias y sociables, todo lo cual les permite adquirir un rol más protagónico en sus comunidades y familias. Para </w:t>
      </w:r>
      <w:r w:rsidR="00293B04" w:rsidRPr="00FB6559">
        <w:rPr>
          <w:rFonts w:ascii="Times New Roman" w:hAnsi="Times New Roman" w:cs="Times New Roman"/>
          <w:sz w:val="24"/>
          <w:szCs w:val="24"/>
        </w:rPr>
        <w:t xml:space="preserve">ellas </w:t>
      </w:r>
      <w:r w:rsidRPr="00FB6559">
        <w:rPr>
          <w:rFonts w:ascii="Times New Roman" w:hAnsi="Times New Roman" w:cs="Times New Roman"/>
          <w:sz w:val="24"/>
          <w:szCs w:val="24"/>
        </w:rPr>
        <w:t xml:space="preserve">es muy importante la </w:t>
      </w:r>
      <w:r w:rsidRPr="00FB6559">
        <w:rPr>
          <w:rFonts w:ascii="Times New Roman" w:hAnsi="Times New Roman" w:cs="Times New Roman"/>
          <w:sz w:val="24"/>
          <w:szCs w:val="24"/>
        </w:rPr>
        <w:lastRenderedPageBreak/>
        <w:t xml:space="preserve">libertad, en la que confluyen varias dimensiones que van de lo íntimo del </w:t>
      </w:r>
      <w:r w:rsidR="00000691" w:rsidRPr="00FB6559">
        <w:rPr>
          <w:rFonts w:ascii="Times New Roman" w:hAnsi="Times New Roman" w:cs="Times New Roman"/>
          <w:sz w:val="24"/>
          <w:szCs w:val="24"/>
        </w:rPr>
        <w:t>S</w:t>
      </w:r>
      <w:r w:rsidRPr="00FB6559">
        <w:rPr>
          <w:rFonts w:ascii="Times New Roman" w:hAnsi="Times New Roman" w:cs="Times New Roman"/>
          <w:sz w:val="24"/>
          <w:szCs w:val="24"/>
        </w:rPr>
        <w:t xml:space="preserve">er hasta el </w:t>
      </w:r>
      <w:r w:rsidR="00000691" w:rsidRPr="00FB6559">
        <w:rPr>
          <w:rFonts w:ascii="Times New Roman" w:hAnsi="Times New Roman" w:cs="Times New Roman"/>
          <w:sz w:val="24"/>
          <w:szCs w:val="24"/>
        </w:rPr>
        <w:t>E</w:t>
      </w:r>
      <w:r w:rsidRPr="00FB6559">
        <w:rPr>
          <w:rFonts w:ascii="Times New Roman" w:hAnsi="Times New Roman" w:cs="Times New Roman"/>
          <w:sz w:val="24"/>
          <w:szCs w:val="24"/>
        </w:rPr>
        <w:t xml:space="preserve">star en su propio </w:t>
      </w:r>
      <w:r w:rsidR="00293B04" w:rsidRPr="00FB6559">
        <w:rPr>
          <w:rFonts w:ascii="Times New Roman" w:hAnsi="Times New Roman" w:cs="Times New Roman"/>
          <w:sz w:val="24"/>
          <w:szCs w:val="24"/>
        </w:rPr>
        <w:t>barrio</w:t>
      </w:r>
      <w:r w:rsidRPr="00FB6559">
        <w:rPr>
          <w:rFonts w:ascii="Times New Roman" w:hAnsi="Times New Roman" w:cs="Times New Roman"/>
          <w:sz w:val="24"/>
          <w:szCs w:val="24"/>
        </w:rPr>
        <w:t xml:space="preserve"> y país</w:t>
      </w:r>
      <w:r w:rsidR="00000691" w:rsidRPr="00FB6559">
        <w:rPr>
          <w:rFonts w:ascii="Times New Roman" w:hAnsi="Times New Roman" w:cs="Times New Roman"/>
          <w:sz w:val="24"/>
          <w:szCs w:val="24"/>
        </w:rPr>
        <w:t>.</w:t>
      </w:r>
      <w:r w:rsidRPr="00FB6559">
        <w:rPr>
          <w:rFonts w:ascii="Times New Roman" w:hAnsi="Times New Roman" w:cs="Times New Roman"/>
          <w:sz w:val="24"/>
          <w:szCs w:val="24"/>
        </w:rPr>
        <w:t xml:space="preserve"> </w:t>
      </w:r>
    </w:p>
    <w:p w14:paraId="3161EB72" w14:textId="77777777" w:rsidR="00534FA5" w:rsidRPr="00FB6559" w:rsidRDefault="00534FA5"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En relación con la categoría existencial del Estar se observa que la dimensión del espacio ambiental y comunitario</w:t>
      </w:r>
      <w:r w:rsidR="00130605" w:rsidRPr="00FB6559">
        <w:rPr>
          <w:rFonts w:ascii="Times New Roman" w:hAnsi="Times New Roman" w:cs="Times New Roman"/>
          <w:sz w:val="24"/>
          <w:szCs w:val="24"/>
        </w:rPr>
        <w:t>,</w:t>
      </w:r>
      <w:r w:rsidRPr="00FB6559">
        <w:rPr>
          <w:rFonts w:ascii="Times New Roman" w:hAnsi="Times New Roman" w:cs="Times New Roman"/>
          <w:sz w:val="24"/>
          <w:szCs w:val="24"/>
        </w:rPr>
        <w:t xml:space="preserve"> saludable y participativo</w:t>
      </w:r>
      <w:r w:rsidR="00130605" w:rsidRPr="00FB6559">
        <w:rPr>
          <w:rFonts w:ascii="Times New Roman" w:hAnsi="Times New Roman" w:cs="Times New Roman"/>
          <w:sz w:val="24"/>
          <w:szCs w:val="24"/>
        </w:rPr>
        <w:t>,</w:t>
      </w:r>
      <w:r w:rsidRPr="00FB6559">
        <w:rPr>
          <w:rFonts w:ascii="Times New Roman" w:hAnsi="Times New Roman" w:cs="Times New Roman"/>
          <w:sz w:val="24"/>
          <w:szCs w:val="24"/>
        </w:rPr>
        <w:t xml:space="preserve"> es fundamental para la satisfacción de todas las necesidades humanas. Ellas expresan la necesidad de estar en un ambiente familiar, laboral y comunitario con condiciones armónicas. La tranquilidad, la seguridad, el conocimiento entre las personas, la participación, la solidaridad, la comprensión, la convivencia, la f</w:t>
      </w:r>
      <w:r w:rsidR="00130605" w:rsidRPr="00FB6559">
        <w:rPr>
          <w:rFonts w:ascii="Times New Roman" w:hAnsi="Times New Roman" w:cs="Times New Roman"/>
          <w:sz w:val="24"/>
          <w:szCs w:val="24"/>
        </w:rPr>
        <w:t>raternidad, el amor, la alegría y la familia, son satisfactores sinérgicos</w:t>
      </w:r>
      <w:r w:rsidRPr="00FB6559">
        <w:rPr>
          <w:rFonts w:ascii="Times New Roman" w:hAnsi="Times New Roman" w:cs="Times New Roman"/>
          <w:sz w:val="24"/>
          <w:szCs w:val="24"/>
        </w:rPr>
        <w:t xml:space="preserve"> </w:t>
      </w:r>
      <w:r w:rsidR="00C66C3D" w:rsidRPr="00FB6559">
        <w:rPr>
          <w:rFonts w:ascii="Times New Roman" w:hAnsi="Times New Roman" w:cs="Times New Roman"/>
          <w:sz w:val="24"/>
          <w:szCs w:val="24"/>
        </w:rPr>
        <w:t xml:space="preserve">que permiten construir </w:t>
      </w:r>
      <w:r w:rsidRPr="00FB6559">
        <w:rPr>
          <w:rFonts w:ascii="Times New Roman" w:hAnsi="Times New Roman" w:cs="Times New Roman"/>
          <w:sz w:val="24"/>
          <w:szCs w:val="24"/>
        </w:rPr>
        <w:t xml:space="preserve">ambientes más saludables. </w:t>
      </w:r>
    </w:p>
    <w:p w14:paraId="1492395A" w14:textId="0D964B3F" w:rsidR="00534FA5" w:rsidRPr="00FB6559" w:rsidRDefault="00EE6A27" w:rsidP="005005B7">
      <w:pPr>
        <w:spacing w:after="0" w:line="480" w:lineRule="auto"/>
        <w:ind w:firstLine="720"/>
        <w:jc w:val="both"/>
        <w:rPr>
          <w:rFonts w:ascii="Times New Roman" w:hAnsi="Times New Roman" w:cs="Times New Roman"/>
          <w:sz w:val="24"/>
          <w:szCs w:val="24"/>
        </w:rPr>
      </w:pPr>
      <w:r w:rsidRPr="00FB6559">
        <w:rPr>
          <w:rFonts w:ascii="Times New Roman" w:hAnsi="Times New Roman" w:cs="Times New Roman"/>
          <w:sz w:val="24"/>
          <w:szCs w:val="24"/>
        </w:rPr>
        <w:t xml:space="preserve">c) </w:t>
      </w:r>
      <w:r w:rsidR="00534FA5" w:rsidRPr="00FB6559">
        <w:rPr>
          <w:rFonts w:ascii="Times New Roman" w:hAnsi="Times New Roman" w:cs="Times New Roman"/>
          <w:sz w:val="24"/>
          <w:szCs w:val="24"/>
        </w:rPr>
        <w:t>Grupo</w:t>
      </w:r>
      <w:r w:rsidRPr="00FB6559">
        <w:rPr>
          <w:rFonts w:ascii="Times New Roman" w:hAnsi="Times New Roman" w:cs="Times New Roman"/>
          <w:sz w:val="24"/>
          <w:szCs w:val="24"/>
        </w:rPr>
        <w:t xml:space="preserve"> </w:t>
      </w:r>
      <w:r w:rsidR="00F11A7D" w:rsidRPr="00FB6559">
        <w:rPr>
          <w:rFonts w:ascii="Times New Roman" w:hAnsi="Times New Roman" w:cs="Times New Roman"/>
          <w:sz w:val="24"/>
          <w:szCs w:val="24"/>
        </w:rPr>
        <w:t>de personas a</w:t>
      </w:r>
      <w:r w:rsidR="00534FA5" w:rsidRPr="00FB6559">
        <w:rPr>
          <w:rFonts w:ascii="Times New Roman" w:hAnsi="Times New Roman" w:cs="Times New Roman"/>
          <w:sz w:val="24"/>
          <w:szCs w:val="24"/>
        </w:rPr>
        <w:t>dultas</w:t>
      </w:r>
      <w:r w:rsidR="00D95944" w:rsidRPr="00FB6559">
        <w:rPr>
          <w:rFonts w:ascii="Times New Roman" w:hAnsi="Times New Roman" w:cs="Times New Roman"/>
          <w:sz w:val="24"/>
          <w:szCs w:val="24"/>
        </w:rPr>
        <w:t xml:space="preserve"> </w:t>
      </w:r>
      <w:r w:rsidR="00F11A7D" w:rsidRPr="00FB6559">
        <w:rPr>
          <w:rFonts w:ascii="Times New Roman" w:hAnsi="Times New Roman" w:cs="Times New Roman"/>
          <w:sz w:val="24"/>
          <w:szCs w:val="24"/>
        </w:rPr>
        <w:t>m</w:t>
      </w:r>
      <w:r w:rsidR="00534FA5" w:rsidRPr="00FB6559">
        <w:rPr>
          <w:rFonts w:ascii="Times New Roman" w:hAnsi="Times New Roman" w:cs="Times New Roman"/>
          <w:sz w:val="24"/>
          <w:szCs w:val="24"/>
        </w:rPr>
        <w:t>ayores</w:t>
      </w:r>
      <w:r w:rsidRPr="00FB6559">
        <w:rPr>
          <w:rFonts w:ascii="Times New Roman" w:hAnsi="Times New Roman" w:cs="Times New Roman"/>
          <w:sz w:val="24"/>
          <w:szCs w:val="24"/>
        </w:rPr>
        <w:t>:</w:t>
      </w:r>
      <w:r w:rsidR="00D95944" w:rsidRPr="00FB6559">
        <w:rPr>
          <w:rFonts w:ascii="Times New Roman" w:hAnsi="Times New Roman" w:cs="Times New Roman"/>
          <w:sz w:val="24"/>
          <w:szCs w:val="24"/>
        </w:rPr>
        <w:t xml:space="preserve"> </w:t>
      </w:r>
      <w:r w:rsidR="00000691" w:rsidRPr="00FB6559">
        <w:rPr>
          <w:rFonts w:ascii="Times New Roman" w:hAnsi="Times New Roman" w:cs="Times New Roman"/>
          <w:sz w:val="24"/>
          <w:szCs w:val="24"/>
        </w:rPr>
        <w:t xml:space="preserve">Para este grupo </w:t>
      </w:r>
      <w:r w:rsidR="00534FA5" w:rsidRPr="00FB6559">
        <w:rPr>
          <w:rFonts w:ascii="Times New Roman" w:hAnsi="Times New Roman" w:cs="Times New Roman"/>
          <w:sz w:val="24"/>
          <w:szCs w:val="24"/>
        </w:rPr>
        <w:t>las categorías existenciales más importantes son el Tener y el Estar, y en este sentido, ellos</w:t>
      </w:r>
      <w:r w:rsidR="007D15C8" w:rsidRPr="00FB6559">
        <w:rPr>
          <w:rFonts w:ascii="Times New Roman" w:hAnsi="Times New Roman" w:cs="Times New Roman"/>
          <w:sz w:val="24"/>
          <w:szCs w:val="24"/>
        </w:rPr>
        <w:t>/as</w:t>
      </w:r>
      <w:r w:rsidR="00534FA5" w:rsidRPr="00FB6559">
        <w:rPr>
          <w:rFonts w:ascii="Times New Roman" w:hAnsi="Times New Roman" w:cs="Times New Roman"/>
          <w:sz w:val="24"/>
          <w:szCs w:val="24"/>
        </w:rPr>
        <w:t xml:space="preserve"> necesitan tener apoyo de parte de la f</w:t>
      </w:r>
      <w:r w:rsidR="007D15C8" w:rsidRPr="00FB6559">
        <w:rPr>
          <w:rFonts w:ascii="Times New Roman" w:hAnsi="Times New Roman" w:cs="Times New Roman"/>
          <w:sz w:val="24"/>
          <w:szCs w:val="24"/>
        </w:rPr>
        <w:t>amilia, la comunidad, el Estado</w:t>
      </w:r>
      <w:r w:rsidR="00534FA5" w:rsidRPr="00FB6559">
        <w:rPr>
          <w:rFonts w:ascii="Times New Roman" w:hAnsi="Times New Roman" w:cs="Times New Roman"/>
          <w:sz w:val="24"/>
          <w:szCs w:val="24"/>
        </w:rPr>
        <w:t xml:space="preserve"> y de tipo espiritual (Fe en Dios). </w:t>
      </w:r>
      <w:r w:rsidR="00F11A7D" w:rsidRPr="00FB6559">
        <w:rPr>
          <w:rFonts w:ascii="Times New Roman" w:hAnsi="Times New Roman" w:cs="Times New Roman"/>
          <w:sz w:val="24"/>
          <w:szCs w:val="24"/>
        </w:rPr>
        <w:t>R</w:t>
      </w:r>
      <w:r w:rsidR="00534FA5" w:rsidRPr="00FB6559">
        <w:rPr>
          <w:rFonts w:ascii="Times New Roman" w:hAnsi="Times New Roman" w:cs="Times New Roman"/>
          <w:sz w:val="24"/>
          <w:szCs w:val="24"/>
        </w:rPr>
        <w:t xml:space="preserve">esulta interesante que ellos </w:t>
      </w:r>
      <w:r w:rsidR="00F11A7D" w:rsidRPr="00FB6559">
        <w:rPr>
          <w:rFonts w:ascii="Times New Roman" w:hAnsi="Times New Roman" w:cs="Times New Roman"/>
          <w:sz w:val="24"/>
          <w:szCs w:val="24"/>
        </w:rPr>
        <w:t xml:space="preserve">y ellas </w:t>
      </w:r>
      <w:r w:rsidR="00534FA5" w:rsidRPr="00FB6559">
        <w:rPr>
          <w:rFonts w:ascii="Times New Roman" w:hAnsi="Times New Roman" w:cs="Times New Roman"/>
          <w:sz w:val="24"/>
          <w:szCs w:val="24"/>
        </w:rPr>
        <w:t xml:space="preserve">son los primeros que mencionan al Estado como fuente de satisfacción. Por otro lado, y en función de su propia edad, un satisfactor muy importante es tener salud, lo que se traduce en cosas concretas como un dispensario médico, mejor alimentación y más medicinas. </w:t>
      </w:r>
    </w:p>
    <w:p w14:paraId="48AEE95E" w14:textId="52A3FB07" w:rsidR="00534FA5" w:rsidRPr="00FB6559" w:rsidRDefault="00000691"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Por último, mencionan el E</w:t>
      </w:r>
      <w:r w:rsidR="00534FA5" w:rsidRPr="00FB6559">
        <w:rPr>
          <w:rFonts w:ascii="Times New Roman" w:hAnsi="Times New Roman" w:cs="Times New Roman"/>
          <w:sz w:val="24"/>
          <w:szCs w:val="24"/>
        </w:rPr>
        <w:t xml:space="preserve">star con la familia y la comunidad como satisfactores sinérgicos de las necesidades de protección, entendimiento, ocio, creación, identidad y participación. </w:t>
      </w:r>
      <w:r w:rsidR="00F11A7D" w:rsidRPr="00FB6559">
        <w:rPr>
          <w:rFonts w:ascii="Times New Roman" w:hAnsi="Times New Roman" w:cs="Times New Roman"/>
          <w:sz w:val="24"/>
          <w:szCs w:val="24"/>
        </w:rPr>
        <w:t>E</w:t>
      </w:r>
      <w:r w:rsidR="00534FA5" w:rsidRPr="00FB6559">
        <w:rPr>
          <w:rFonts w:ascii="Times New Roman" w:hAnsi="Times New Roman" w:cs="Times New Roman"/>
          <w:sz w:val="24"/>
          <w:szCs w:val="24"/>
        </w:rPr>
        <w:t>n este sentido, hay que destacar que para ellos</w:t>
      </w:r>
      <w:r w:rsidR="00F11A7D" w:rsidRPr="00FB6559">
        <w:rPr>
          <w:rFonts w:ascii="Times New Roman" w:hAnsi="Times New Roman" w:cs="Times New Roman"/>
          <w:sz w:val="24"/>
          <w:szCs w:val="24"/>
        </w:rPr>
        <w:t xml:space="preserve"> y ellas</w:t>
      </w:r>
      <w:r w:rsidR="00534FA5" w:rsidRPr="00FB6559">
        <w:rPr>
          <w:rFonts w:ascii="Times New Roman" w:hAnsi="Times New Roman" w:cs="Times New Roman"/>
          <w:sz w:val="24"/>
          <w:szCs w:val="24"/>
        </w:rPr>
        <w:t xml:space="preserve"> la participación adquiere un valor muy importante, que se contrapone con la soledad, el desamparo y la depresión. La inserción en grupos comunitarios que pe</w:t>
      </w:r>
      <w:r w:rsidR="006D28C6" w:rsidRPr="00FB6559">
        <w:rPr>
          <w:rFonts w:ascii="Times New Roman" w:hAnsi="Times New Roman" w:cs="Times New Roman"/>
          <w:sz w:val="24"/>
          <w:szCs w:val="24"/>
        </w:rPr>
        <w:t>rmitan</w:t>
      </w:r>
      <w:r w:rsidR="00534FA5" w:rsidRPr="00FB6559">
        <w:rPr>
          <w:rFonts w:ascii="Times New Roman" w:hAnsi="Times New Roman" w:cs="Times New Roman"/>
          <w:sz w:val="24"/>
          <w:szCs w:val="24"/>
        </w:rPr>
        <w:t xml:space="preserve"> el apoyo mutuo de</w:t>
      </w:r>
      <w:r w:rsidR="00587E61" w:rsidRPr="00FB6559">
        <w:rPr>
          <w:rFonts w:ascii="Times New Roman" w:hAnsi="Times New Roman" w:cs="Times New Roman"/>
          <w:sz w:val="24"/>
          <w:szCs w:val="24"/>
        </w:rPr>
        <w:t xml:space="preserve"> sus</w:t>
      </w:r>
      <w:r w:rsidR="00534FA5" w:rsidRPr="00FB6559">
        <w:rPr>
          <w:rFonts w:ascii="Times New Roman" w:hAnsi="Times New Roman" w:cs="Times New Roman"/>
          <w:sz w:val="24"/>
          <w:szCs w:val="24"/>
        </w:rPr>
        <w:t xml:space="preserve"> participantes, que promueva la amistad, la participación, el amor, el conocimiento de los o</w:t>
      </w:r>
      <w:r w:rsidR="00130605" w:rsidRPr="00FB6559">
        <w:rPr>
          <w:rFonts w:ascii="Times New Roman" w:hAnsi="Times New Roman" w:cs="Times New Roman"/>
          <w:sz w:val="24"/>
          <w:szCs w:val="24"/>
        </w:rPr>
        <w:t>tros</w:t>
      </w:r>
      <w:r w:rsidR="00587E61" w:rsidRPr="00FB6559">
        <w:rPr>
          <w:rFonts w:ascii="Times New Roman" w:hAnsi="Times New Roman" w:cs="Times New Roman"/>
          <w:sz w:val="24"/>
          <w:szCs w:val="24"/>
        </w:rPr>
        <w:t xml:space="preserve"> y otras</w:t>
      </w:r>
      <w:r w:rsidR="00130605" w:rsidRPr="00FB6559">
        <w:rPr>
          <w:rFonts w:ascii="Times New Roman" w:hAnsi="Times New Roman" w:cs="Times New Roman"/>
          <w:sz w:val="24"/>
          <w:szCs w:val="24"/>
        </w:rPr>
        <w:t>, el salir y el compartir,</w:t>
      </w:r>
      <w:r w:rsidR="00534FA5" w:rsidRPr="00FB6559">
        <w:rPr>
          <w:rFonts w:ascii="Times New Roman" w:hAnsi="Times New Roman" w:cs="Times New Roman"/>
          <w:sz w:val="24"/>
          <w:szCs w:val="24"/>
        </w:rPr>
        <w:t xml:space="preserve"> son satisfactores sinérgicos relevantes para este grupo.</w:t>
      </w:r>
    </w:p>
    <w:p w14:paraId="48681050" w14:textId="41B42F9F" w:rsidR="00AF6D4A" w:rsidRPr="00FB6559" w:rsidRDefault="00AF6D4A" w:rsidP="00AF6D4A">
      <w:pPr>
        <w:spacing w:after="0" w:line="480" w:lineRule="auto"/>
        <w:jc w:val="center"/>
        <w:rPr>
          <w:rFonts w:ascii="Times New Roman" w:hAnsi="Times New Roman" w:cs="Times New Roman"/>
          <w:b/>
          <w:sz w:val="24"/>
          <w:szCs w:val="24"/>
        </w:rPr>
      </w:pPr>
      <w:r w:rsidRPr="00FB6559">
        <w:rPr>
          <w:rFonts w:ascii="Times New Roman" w:hAnsi="Times New Roman" w:cs="Times New Roman"/>
          <w:b/>
          <w:sz w:val="24"/>
          <w:szCs w:val="24"/>
        </w:rPr>
        <w:t>Discusión</w:t>
      </w:r>
    </w:p>
    <w:p w14:paraId="6780B3F8" w14:textId="4B25B908" w:rsidR="006E76DD" w:rsidRPr="00FB6559" w:rsidRDefault="006E76DD" w:rsidP="006E76DD">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Luego de examinar los resultados, </w:t>
      </w:r>
      <w:r w:rsidR="005523D5">
        <w:rPr>
          <w:rFonts w:ascii="Times New Roman" w:hAnsi="Times New Roman" w:cs="Times New Roman"/>
          <w:sz w:val="24"/>
          <w:szCs w:val="24"/>
        </w:rPr>
        <w:t>se puede afirmar</w:t>
      </w:r>
      <w:r w:rsidRPr="00FB6559">
        <w:rPr>
          <w:rFonts w:ascii="Times New Roman" w:hAnsi="Times New Roman" w:cs="Times New Roman"/>
          <w:sz w:val="24"/>
          <w:szCs w:val="24"/>
        </w:rPr>
        <w:t xml:space="preserve"> que existe un bajo nivel de coherencia entre las políticas sociales vigentes y el proyecto de construcción de una sociedad del Buen Vivir, ya que </w:t>
      </w:r>
      <w:r w:rsidRPr="00FB6559">
        <w:rPr>
          <w:rFonts w:ascii="Times New Roman" w:hAnsi="Times New Roman" w:cs="Times New Roman"/>
          <w:sz w:val="24"/>
          <w:szCs w:val="24"/>
        </w:rPr>
        <w:lastRenderedPageBreak/>
        <w:t>mientras el proyecto del Buen Vivir enfatiza la comunidad y el bienestar colectivo, las políticas sociales priorizan al individuo y la superación de sus condiciones de vulnerabilidad. Es decir, en estas políticas se enfatiza la inclusión social con base en la garantía de derechos, focalizados en personas en situación de vulnerabilidad o grupos de atención prioritaria; en desmedro de la cohesión social con base en el fortalecimiento y participación de la comunidad, desde un enfoque universalista, no focalizado en grupos específicos de la población. Esto puede expresar una tensión entre un enfoque de mínimos sociales (basado en derechos individuales) y un enfoque de máximos sociales (basado en la realización colectiva).</w:t>
      </w:r>
    </w:p>
    <w:p w14:paraId="1A3C3AEF" w14:textId="0810EEEF" w:rsidR="00E43B4A" w:rsidRPr="00FB6559" w:rsidRDefault="006E76DD" w:rsidP="006E76DD">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Estas políticas </w:t>
      </w:r>
      <w:r w:rsidR="00E43B4A" w:rsidRPr="00FB6559">
        <w:rPr>
          <w:rFonts w:ascii="Times New Roman" w:hAnsi="Times New Roman" w:cs="Times New Roman"/>
          <w:sz w:val="24"/>
          <w:szCs w:val="24"/>
        </w:rPr>
        <w:t xml:space="preserve">priorizan en sus objetivos el brindar atenciones profesionales (psicológicas, médicas, sociales), focalizadas en individuos que presentan condiciones de vulnerabilidad específicas, y con metodologías de intervención altamente especializadas, que se desarrollan preferentemente en entornos institucionales. </w:t>
      </w:r>
      <w:r w:rsidR="00F36073" w:rsidRPr="00FB6559">
        <w:rPr>
          <w:rFonts w:ascii="Times New Roman" w:hAnsi="Times New Roman" w:cs="Times New Roman"/>
          <w:sz w:val="24"/>
          <w:szCs w:val="24"/>
        </w:rPr>
        <w:t xml:space="preserve">Esto da cuenta de la ausencia de un enfoque comunitario en estas políticas, tanto en el diseño como en su ejecución. </w:t>
      </w:r>
    </w:p>
    <w:p w14:paraId="7A4414CC" w14:textId="32DDB2FD" w:rsidR="004024A7" w:rsidRPr="00FB6559" w:rsidRDefault="00E43B4A" w:rsidP="004024A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Por otro lado, </w:t>
      </w:r>
      <w:r w:rsidR="00444AB2" w:rsidRPr="00FB6559">
        <w:rPr>
          <w:rFonts w:ascii="Times New Roman" w:hAnsi="Times New Roman" w:cs="Times New Roman"/>
          <w:sz w:val="24"/>
          <w:szCs w:val="24"/>
        </w:rPr>
        <w:t>a partir d</w:t>
      </w:r>
      <w:r w:rsidRPr="00FB6559">
        <w:rPr>
          <w:rFonts w:ascii="Times New Roman" w:hAnsi="Times New Roman" w:cs="Times New Roman"/>
          <w:sz w:val="24"/>
          <w:szCs w:val="24"/>
        </w:rPr>
        <w:t xml:space="preserve">el análisis de </w:t>
      </w:r>
      <w:r w:rsidR="00444AB2" w:rsidRPr="00FB6559">
        <w:rPr>
          <w:rFonts w:ascii="Times New Roman" w:hAnsi="Times New Roman" w:cs="Times New Roman"/>
          <w:sz w:val="24"/>
          <w:szCs w:val="24"/>
        </w:rPr>
        <w:t xml:space="preserve">las necesidades humanas y sus principales satisfactores en los </w:t>
      </w:r>
      <w:r w:rsidRPr="00FB6559">
        <w:rPr>
          <w:rFonts w:ascii="Times New Roman" w:hAnsi="Times New Roman" w:cs="Times New Roman"/>
          <w:sz w:val="24"/>
          <w:szCs w:val="24"/>
        </w:rPr>
        <w:t xml:space="preserve">tres grupos estudiados, </w:t>
      </w:r>
      <w:r w:rsidR="00444AB2" w:rsidRPr="00FB6559">
        <w:rPr>
          <w:rFonts w:ascii="Times New Roman" w:hAnsi="Times New Roman" w:cs="Times New Roman"/>
          <w:sz w:val="24"/>
          <w:szCs w:val="24"/>
        </w:rPr>
        <w:t>se puede observar</w:t>
      </w:r>
      <w:r w:rsidRPr="00FB6559">
        <w:rPr>
          <w:rFonts w:ascii="Times New Roman" w:hAnsi="Times New Roman" w:cs="Times New Roman"/>
          <w:sz w:val="24"/>
          <w:szCs w:val="24"/>
        </w:rPr>
        <w:t xml:space="preserve"> que las principales fuentes de satisfacción/realización de las necesidades son relacional</w:t>
      </w:r>
      <w:r w:rsidR="00444AB2" w:rsidRPr="00FB6559">
        <w:rPr>
          <w:rFonts w:ascii="Times New Roman" w:hAnsi="Times New Roman" w:cs="Times New Roman"/>
          <w:sz w:val="24"/>
          <w:szCs w:val="24"/>
        </w:rPr>
        <w:t>es</w:t>
      </w:r>
      <w:r w:rsidRPr="00FB6559">
        <w:rPr>
          <w:rFonts w:ascii="Times New Roman" w:hAnsi="Times New Roman" w:cs="Times New Roman"/>
          <w:sz w:val="24"/>
          <w:szCs w:val="24"/>
        </w:rPr>
        <w:t xml:space="preserve"> y comunitario</w:t>
      </w:r>
      <w:r w:rsidR="00444AB2" w:rsidRPr="00FB6559">
        <w:rPr>
          <w:rFonts w:ascii="Times New Roman" w:hAnsi="Times New Roman" w:cs="Times New Roman"/>
          <w:sz w:val="24"/>
          <w:szCs w:val="24"/>
        </w:rPr>
        <w:t>s</w:t>
      </w:r>
      <w:r w:rsidRPr="00FB6559">
        <w:rPr>
          <w:rFonts w:ascii="Times New Roman" w:hAnsi="Times New Roman" w:cs="Times New Roman"/>
          <w:sz w:val="24"/>
          <w:szCs w:val="24"/>
        </w:rPr>
        <w:t>, destac</w:t>
      </w:r>
      <w:r w:rsidR="00444AB2" w:rsidRPr="00FB6559">
        <w:rPr>
          <w:rFonts w:ascii="Times New Roman" w:hAnsi="Times New Roman" w:cs="Times New Roman"/>
          <w:sz w:val="24"/>
          <w:szCs w:val="24"/>
        </w:rPr>
        <w:t>a</w:t>
      </w:r>
      <w:r w:rsidRPr="00FB6559">
        <w:rPr>
          <w:rFonts w:ascii="Times New Roman" w:hAnsi="Times New Roman" w:cs="Times New Roman"/>
          <w:sz w:val="24"/>
          <w:szCs w:val="24"/>
        </w:rPr>
        <w:t xml:space="preserve">ndo la familia y la comunidad, así como también la </w:t>
      </w:r>
      <w:r w:rsidR="00444AB2" w:rsidRPr="00FB6559">
        <w:rPr>
          <w:rFonts w:ascii="Times New Roman" w:hAnsi="Times New Roman" w:cs="Times New Roman"/>
          <w:sz w:val="24"/>
          <w:szCs w:val="24"/>
        </w:rPr>
        <w:t xml:space="preserve">tendencia a la </w:t>
      </w:r>
      <w:r w:rsidRPr="00FB6559">
        <w:rPr>
          <w:rFonts w:ascii="Times New Roman" w:hAnsi="Times New Roman" w:cs="Times New Roman"/>
          <w:sz w:val="24"/>
          <w:szCs w:val="24"/>
        </w:rPr>
        <w:t xml:space="preserve">sociabilidad y </w:t>
      </w:r>
      <w:r w:rsidR="00444AB2" w:rsidRPr="00FB6559">
        <w:rPr>
          <w:rFonts w:ascii="Times New Roman" w:hAnsi="Times New Roman" w:cs="Times New Roman"/>
          <w:sz w:val="24"/>
          <w:szCs w:val="24"/>
        </w:rPr>
        <w:t xml:space="preserve">al establecimiento de </w:t>
      </w:r>
      <w:r w:rsidRPr="00FB6559">
        <w:rPr>
          <w:rFonts w:ascii="Times New Roman" w:hAnsi="Times New Roman" w:cs="Times New Roman"/>
          <w:sz w:val="24"/>
          <w:szCs w:val="24"/>
        </w:rPr>
        <w:t xml:space="preserve">relaciones </w:t>
      </w:r>
      <w:r w:rsidR="00444AB2" w:rsidRPr="00FB6559">
        <w:rPr>
          <w:rFonts w:ascii="Times New Roman" w:hAnsi="Times New Roman" w:cs="Times New Roman"/>
          <w:sz w:val="24"/>
          <w:szCs w:val="24"/>
        </w:rPr>
        <w:t xml:space="preserve">recíprocas </w:t>
      </w:r>
      <w:r w:rsidRPr="00FB6559">
        <w:rPr>
          <w:rFonts w:ascii="Times New Roman" w:hAnsi="Times New Roman" w:cs="Times New Roman"/>
          <w:sz w:val="24"/>
          <w:szCs w:val="24"/>
        </w:rPr>
        <w:t xml:space="preserve">y </w:t>
      </w:r>
      <w:r w:rsidR="00444AB2" w:rsidRPr="00FB6559">
        <w:rPr>
          <w:rFonts w:ascii="Times New Roman" w:hAnsi="Times New Roman" w:cs="Times New Roman"/>
          <w:sz w:val="24"/>
          <w:szCs w:val="24"/>
        </w:rPr>
        <w:t xml:space="preserve">de </w:t>
      </w:r>
      <w:r w:rsidRPr="00FB6559">
        <w:rPr>
          <w:rFonts w:ascii="Times New Roman" w:hAnsi="Times New Roman" w:cs="Times New Roman"/>
          <w:sz w:val="24"/>
          <w:szCs w:val="24"/>
        </w:rPr>
        <w:t xml:space="preserve">apoyo mutuo. </w:t>
      </w:r>
      <w:r w:rsidR="004024A7" w:rsidRPr="00FB6559">
        <w:rPr>
          <w:rFonts w:ascii="Times New Roman" w:hAnsi="Times New Roman" w:cs="Times New Roman"/>
          <w:sz w:val="24"/>
          <w:szCs w:val="24"/>
        </w:rPr>
        <w:t xml:space="preserve">Para el caso de las mujeres y de los jóvenes, esta sociabilidad se expresa de manera preferente en espacios sociales cercanos a su cotidianeidad, en el barrio o comunidad en que viven. </w:t>
      </w:r>
      <w:r w:rsidR="00444AB2" w:rsidRPr="00FB6559">
        <w:rPr>
          <w:rFonts w:ascii="Times New Roman" w:hAnsi="Times New Roman" w:cs="Times New Roman"/>
          <w:sz w:val="24"/>
          <w:szCs w:val="24"/>
        </w:rPr>
        <w:t>En cambio las personas</w:t>
      </w:r>
      <w:r w:rsidR="004024A7" w:rsidRPr="00FB6559">
        <w:rPr>
          <w:rFonts w:ascii="Times New Roman" w:hAnsi="Times New Roman" w:cs="Times New Roman"/>
          <w:sz w:val="24"/>
          <w:szCs w:val="24"/>
        </w:rPr>
        <w:t xml:space="preserve"> adultos/as mayores</w:t>
      </w:r>
      <w:r w:rsidR="00444AB2" w:rsidRPr="00FB6559">
        <w:rPr>
          <w:rFonts w:ascii="Times New Roman" w:hAnsi="Times New Roman" w:cs="Times New Roman"/>
          <w:sz w:val="24"/>
          <w:szCs w:val="24"/>
        </w:rPr>
        <w:t xml:space="preserve"> </w:t>
      </w:r>
      <w:r w:rsidR="004024A7" w:rsidRPr="00FB6559">
        <w:rPr>
          <w:rFonts w:ascii="Times New Roman" w:hAnsi="Times New Roman" w:cs="Times New Roman"/>
          <w:sz w:val="24"/>
          <w:szCs w:val="24"/>
        </w:rPr>
        <w:t>manifiestan</w:t>
      </w:r>
      <w:r w:rsidR="00444AB2" w:rsidRPr="00FB6559">
        <w:rPr>
          <w:rFonts w:ascii="Times New Roman" w:hAnsi="Times New Roman" w:cs="Times New Roman"/>
          <w:sz w:val="24"/>
          <w:szCs w:val="24"/>
        </w:rPr>
        <w:t xml:space="preserve">, en mayor medida, </w:t>
      </w:r>
      <w:r w:rsidR="004024A7" w:rsidRPr="00FB6559">
        <w:rPr>
          <w:rFonts w:ascii="Times New Roman" w:hAnsi="Times New Roman" w:cs="Times New Roman"/>
          <w:sz w:val="24"/>
          <w:szCs w:val="24"/>
        </w:rPr>
        <w:t xml:space="preserve"> la necesidad de Estado y de mayor institucionalización, aunque la comunidad sigue siendo el escenario primordial de realización individual y colectiva.</w:t>
      </w:r>
    </w:p>
    <w:p w14:paraId="76EB4750" w14:textId="355A1961" w:rsidR="006E76DD" w:rsidRPr="00FB6559" w:rsidRDefault="006E76DD" w:rsidP="006E76DD">
      <w:pPr>
        <w:spacing w:after="0" w:line="480" w:lineRule="auto"/>
        <w:ind w:firstLine="708"/>
        <w:rPr>
          <w:rFonts w:ascii="Times New Roman" w:hAnsi="Times New Roman" w:cs="Times New Roman"/>
          <w:sz w:val="24"/>
          <w:szCs w:val="24"/>
        </w:rPr>
      </w:pPr>
      <w:r w:rsidRPr="00FB6559">
        <w:rPr>
          <w:rFonts w:ascii="Times New Roman" w:hAnsi="Times New Roman" w:cs="Times New Roman"/>
          <w:sz w:val="24"/>
          <w:szCs w:val="24"/>
        </w:rPr>
        <w:t xml:space="preserve">Esto indica que las personas beneficiarias de estas políticas satisfacen y realizan sus necesidades humanas fundamentales en un marco de relaciones sociales próximas, tanto en la familia como en la </w:t>
      </w:r>
      <w:r w:rsidRPr="00FB6559">
        <w:rPr>
          <w:rFonts w:ascii="Times New Roman" w:hAnsi="Times New Roman" w:cs="Times New Roman"/>
          <w:sz w:val="24"/>
          <w:szCs w:val="24"/>
        </w:rPr>
        <w:lastRenderedPageBreak/>
        <w:t>comunidad, lo que implica valorar y reconocer sus propias capacidades y potencialidades para generar bienestar, tanto individual como colectivo.</w:t>
      </w:r>
    </w:p>
    <w:p w14:paraId="10387A30" w14:textId="640E8746" w:rsidR="00080A31" w:rsidRPr="00FB6559" w:rsidRDefault="00444AB2" w:rsidP="00F36073">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Desde este punto de vista, </w:t>
      </w:r>
      <w:r w:rsidR="005523D5">
        <w:rPr>
          <w:rFonts w:ascii="Times New Roman" w:hAnsi="Times New Roman" w:cs="Times New Roman"/>
          <w:sz w:val="24"/>
          <w:szCs w:val="24"/>
        </w:rPr>
        <w:t>se puede sostener</w:t>
      </w:r>
      <w:r w:rsidRPr="00FB6559">
        <w:rPr>
          <w:rFonts w:ascii="Times New Roman" w:hAnsi="Times New Roman" w:cs="Times New Roman"/>
          <w:sz w:val="24"/>
          <w:szCs w:val="24"/>
        </w:rPr>
        <w:t xml:space="preserve"> que no existe una adecuada correspondencia entre los dispositivos actuales de la política pública y los mecanismos cotidianos que utilizan los grupos de atención prioritaria para satisfacer y realizar sus necesidades humanas fundamentales, lo que puede dar cuenta de un déficit de articulación entre el Estado y los ciudadanos</w:t>
      </w:r>
      <w:r w:rsidR="006E76DD" w:rsidRPr="00FB6559">
        <w:rPr>
          <w:rFonts w:ascii="Times New Roman" w:hAnsi="Times New Roman" w:cs="Times New Roman"/>
          <w:sz w:val="24"/>
          <w:szCs w:val="24"/>
        </w:rPr>
        <w:t>.</w:t>
      </w:r>
    </w:p>
    <w:p w14:paraId="314CED66" w14:textId="65B18321" w:rsidR="006E76DD" w:rsidRPr="00FB6559" w:rsidRDefault="00C2218F" w:rsidP="006E76DD">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Lo que conlleva </w:t>
      </w:r>
      <w:r w:rsidR="006E76DD" w:rsidRPr="00FB6559">
        <w:rPr>
          <w:rFonts w:ascii="Times New Roman" w:hAnsi="Times New Roman" w:cs="Times New Roman"/>
          <w:sz w:val="24"/>
          <w:szCs w:val="24"/>
        </w:rPr>
        <w:t>la necesidad de considerar las políticas públicas como dispositivos que generan efectos en la producción de sujetos y de subjetividad, ya que “la política pública, en mayor o menor medida y por definición, incide en la vida cotidiana de las personas, dado que conecta los sistemas socioculturales en el nivel macro con la vida privada de los sujetos” (</w:t>
      </w:r>
      <w:proofErr w:type="spellStart"/>
      <w:r w:rsidR="006E76DD" w:rsidRPr="00FB6559">
        <w:rPr>
          <w:rFonts w:ascii="Times New Roman" w:hAnsi="Times New Roman" w:cs="Times New Roman"/>
          <w:sz w:val="24"/>
          <w:szCs w:val="24"/>
        </w:rPr>
        <w:t>Sandomirsky</w:t>
      </w:r>
      <w:proofErr w:type="spellEnd"/>
      <w:r w:rsidR="006E76DD" w:rsidRPr="00FB6559">
        <w:rPr>
          <w:rFonts w:ascii="Times New Roman" w:hAnsi="Times New Roman" w:cs="Times New Roman"/>
          <w:sz w:val="24"/>
          <w:szCs w:val="24"/>
        </w:rPr>
        <w:t xml:space="preserve">, 2010, p.80). Esto ha pasado a convertirse en un campo emergente del debate de la teoría política contemporánea, en torno a las complejas relaciones entre Estado e individuo. Por tanto, también conlleva la necesidad de replantear las dimensiones éticas de las políticas sociales, en la perspectiva de promover la autonomía, la solidaridad y el reconocimiento intersubjetivo (Pérez, 2012). </w:t>
      </w:r>
    </w:p>
    <w:p w14:paraId="79BBF061" w14:textId="0856A8DB" w:rsidR="00F200F1" w:rsidRPr="00FB6559" w:rsidRDefault="00C2218F"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Todo lo anterior </w:t>
      </w:r>
      <w:r w:rsidR="00F200F1" w:rsidRPr="00FB6559">
        <w:rPr>
          <w:rFonts w:ascii="Times New Roman" w:hAnsi="Times New Roman" w:cs="Times New Roman"/>
          <w:sz w:val="24"/>
          <w:szCs w:val="24"/>
        </w:rPr>
        <w:t>me permite concluir sobre la ausencia del enfoque de la psicología comunitaria en las políticas sociales analizadas, y sobre la pertinencia de incluir dicho enfoque en estas políticas, sobre todo considerando las formas en que las personas realizan sus necesidades humanas en la vida cotidiana.</w:t>
      </w:r>
    </w:p>
    <w:p w14:paraId="503A3442" w14:textId="77777777" w:rsidR="006E76DD" w:rsidRPr="00FB6559" w:rsidRDefault="006E76DD" w:rsidP="006E76DD">
      <w:pPr>
        <w:spacing w:after="0" w:line="480" w:lineRule="auto"/>
        <w:jc w:val="center"/>
        <w:rPr>
          <w:rFonts w:ascii="Times New Roman" w:hAnsi="Times New Roman" w:cs="Times New Roman"/>
          <w:b/>
          <w:sz w:val="24"/>
          <w:szCs w:val="24"/>
        </w:rPr>
      </w:pPr>
      <w:r w:rsidRPr="00FB6559">
        <w:rPr>
          <w:rFonts w:ascii="Times New Roman" w:hAnsi="Times New Roman" w:cs="Times New Roman"/>
          <w:b/>
          <w:sz w:val="24"/>
          <w:szCs w:val="24"/>
        </w:rPr>
        <w:t>Conclusiones y Recomendaciones</w:t>
      </w:r>
    </w:p>
    <w:p w14:paraId="5D13EC49" w14:textId="387F4936" w:rsidR="0080504B" w:rsidRPr="00FB6559" w:rsidRDefault="006E76DD" w:rsidP="00131849">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C</w:t>
      </w:r>
      <w:r w:rsidR="00AD4E49" w:rsidRPr="00FB6559">
        <w:rPr>
          <w:rFonts w:ascii="Times New Roman" w:hAnsi="Times New Roman" w:cs="Times New Roman"/>
          <w:sz w:val="24"/>
          <w:szCs w:val="24"/>
        </w:rPr>
        <w:t xml:space="preserve">oncluyo en </w:t>
      </w:r>
      <w:r w:rsidR="0082233A" w:rsidRPr="00FB6559">
        <w:rPr>
          <w:rFonts w:ascii="Times New Roman" w:hAnsi="Times New Roman" w:cs="Times New Roman"/>
          <w:sz w:val="24"/>
          <w:szCs w:val="24"/>
        </w:rPr>
        <w:t xml:space="preserve">la </w:t>
      </w:r>
      <w:r w:rsidR="00AD4E49" w:rsidRPr="00FB6559">
        <w:rPr>
          <w:rFonts w:ascii="Times New Roman" w:hAnsi="Times New Roman" w:cs="Times New Roman"/>
          <w:sz w:val="24"/>
          <w:szCs w:val="24"/>
        </w:rPr>
        <w:t xml:space="preserve">necesidad y </w:t>
      </w:r>
      <w:r w:rsidR="0082233A" w:rsidRPr="00FB6559">
        <w:rPr>
          <w:rFonts w:ascii="Times New Roman" w:hAnsi="Times New Roman" w:cs="Times New Roman"/>
          <w:sz w:val="24"/>
          <w:szCs w:val="24"/>
        </w:rPr>
        <w:t xml:space="preserve">pertinencia de la </w:t>
      </w:r>
      <w:r w:rsidR="00AD4E49" w:rsidRPr="00FB6559">
        <w:rPr>
          <w:rFonts w:ascii="Times New Roman" w:hAnsi="Times New Roman" w:cs="Times New Roman"/>
          <w:sz w:val="24"/>
          <w:szCs w:val="24"/>
        </w:rPr>
        <w:t>P</w:t>
      </w:r>
      <w:r w:rsidR="0082233A" w:rsidRPr="00FB6559">
        <w:rPr>
          <w:rFonts w:ascii="Times New Roman" w:hAnsi="Times New Roman" w:cs="Times New Roman"/>
          <w:sz w:val="24"/>
          <w:szCs w:val="24"/>
        </w:rPr>
        <w:t xml:space="preserve">sicología </w:t>
      </w:r>
      <w:r w:rsidR="00AD4E49" w:rsidRPr="00FB6559">
        <w:rPr>
          <w:rFonts w:ascii="Times New Roman" w:hAnsi="Times New Roman" w:cs="Times New Roman"/>
          <w:sz w:val="24"/>
          <w:szCs w:val="24"/>
        </w:rPr>
        <w:t>C</w:t>
      </w:r>
      <w:r w:rsidR="0082233A" w:rsidRPr="00FB6559">
        <w:rPr>
          <w:rFonts w:ascii="Times New Roman" w:hAnsi="Times New Roman" w:cs="Times New Roman"/>
          <w:sz w:val="24"/>
          <w:szCs w:val="24"/>
        </w:rPr>
        <w:t xml:space="preserve">omunitaria para articular y materializar las políticas sociales del Buen Vivir, </w:t>
      </w:r>
      <w:r w:rsidR="003F35CB" w:rsidRPr="00FB6559">
        <w:rPr>
          <w:rFonts w:ascii="Times New Roman" w:hAnsi="Times New Roman" w:cs="Times New Roman"/>
          <w:sz w:val="24"/>
          <w:szCs w:val="24"/>
        </w:rPr>
        <w:t>con un enfoque territorial y orientado a</w:t>
      </w:r>
      <w:r w:rsidR="00D95944" w:rsidRPr="00FB6559">
        <w:rPr>
          <w:rFonts w:ascii="Times New Roman" w:hAnsi="Times New Roman" w:cs="Times New Roman"/>
          <w:sz w:val="24"/>
          <w:szCs w:val="24"/>
        </w:rPr>
        <w:t xml:space="preserve"> </w:t>
      </w:r>
      <w:r w:rsidR="003F35CB" w:rsidRPr="00FB6559">
        <w:rPr>
          <w:rFonts w:ascii="Times New Roman" w:hAnsi="Times New Roman" w:cs="Times New Roman"/>
          <w:sz w:val="24"/>
          <w:szCs w:val="24"/>
        </w:rPr>
        <w:t>l</w:t>
      </w:r>
      <w:r w:rsidR="001410B7" w:rsidRPr="00FB6559">
        <w:rPr>
          <w:rFonts w:ascii="Times New Roman" w:hAnsi="Times New Roman" w:cs="Times New Roman"/>
          <w:sz w:val="24"/>
          <w:szCs w:val="24"/>
        </w:rPr>
        <w:t>a participación y</w:t>
      </w:r>
      <w:r w:rsidR="003F35CB" w:rsidRPr="00FB6559">
        <w:rPr>
          <w:rFonts w:ascii="Times New Roman" w:hAnsi="Times New Roman" w:cs="Times New Roman"/>
          <w:sz w:val="24"/>
          <w:szCs w:val="24"/>
        </w:rPr>
        <w:t xml:space="preserve"> fortalecimiento de la comunidad</w:t>
      </w:r>
      <w:r w:rsidR="001410B7" w:rsidRPr="00FB6559">
        <w:rPr>
          <w:rFonts w:ascii="Times New Roman" w:hAnsi="Times New Roman" w:cs="Times New Roman"/>
          <w:sz w:val="24"/>
          <w:szCs w:val="24"/>
        </w:rPr>
        <w:t xml:space="preserve"> (Montero, 2003, 2004; </w:t>
      </w:r>
      <w:proofErr w:type="spellStart"/>
      <w:r w:rsidR="00D95944" w:rsidRPr="00FB6559">
        <w:rPr>
          <w:rFonts w:ascii="Times New Roman" w:hAnsi="Times New Roman" w:cs="Times New Roman"/>
          <w:sz w:val="24"/>
          <w:szCs w:val="24"/>
        </w:rPr>
        <w:t>Musitu</w:t>
      </w:r>
      <w:proofErr w:type="spellEnd"/>
      <w:r w:rsidR="00D95944" w:rsidRPr="00FB6559">
        <w:rPr>
          <w:rFonts w:ascii="Times New Roman" w:hAnsi="Times New Roman" w:cs="Times New Roman"/>
          <w:sz w:val="24"/>
          <w:szCs w:val="24"/>
        </w:rPr>
        <w:t xml:space="preserve">, Herrero, Cantera </w:t>
      </w:r>
      <w:r w:rsidR="00AD4E49" w:rsidRPr="00FB6559">
        <w:rPr>
          <w:rFonts w:ascii="Times New Roman" w:hAnsi="Times New Roman" w:cs="Times New Roman"/>
          <w:sz w:val="24"/>
          <w:szCs w:val="24"/>
        </w:rPr>
        <w:t>&amp;</w:t>
      </w:r>
      <w:r w:rsidR="00D95944" w:rsidRPr="00FB6559">
        <w:rPr>
          <w:rFonts w:ascii="Times New Roman" w:hAnsi="Times New Roman" w:cs="Times New Roman"/>
          <w:sz w:val="24"/>
          <w:szCs w:val="24"/>
        </w:rPr>
        <w:t xml:space="preserve"> Montenegro, 2004; Sánchez</w:t>
      </w:r>
      <w:r w:rsidR="00AD4E49" w:rsidRPr="00FB6559">
        <w:rPr>
          <w:rFonts w:ascii="Times New Roman" w:hAnsi="Times New Roman" w:cs="Times New Roman"/>
          <w:sz w:val="24"/>
          <w:szCs w:val="24"/>
        </w:rPr>
        <w:t xml:space="preserve"> Vidal</w:t>
      </w:r>
      <w:r w:rsidR="00D95944" w:rsidRPr="00FB6559">
        <w:rPr>
          <w:rFonts w:ascii="Times New Roman" w:hAnsi="Times New Roman" w:cs="Times New Roman"/>
          <w:sz w:val="24"/>
          <w:szCs w:val="24"/>
        </w:rPr>
        <w:t>, 2007</w:t>
      </w:r>
      <w:r w:rsidR="0011355F" w:rsidRPr="00FB6559">
        <w:rPr>
          <w:rFonts w:ascii="Times New Roman" w:hAnsi="Times New Roman" w:cs="Times New Roman"/>
          <w:sz w:val="24"/>
          <w:szCs w:val="24"/>
        </w:rPr>
        <w:t>)</w:t>
      </w:r>
      <w:r w:rsidR="003F35CB" w:rsidRPr="00FB6559">
        <w:rPr>
          <w:rFonts w:ascii="Times New Roman" w:hAnsi="Times New Roman" w:cs="Times New Roman"/>
          <w:sz w:val="24"/>
          <w:szCs w:val="24"/>
        </w:rPr>
        <w:t xml:space="preserve">. </w:t>
      </w:r>
      <w:r w:rsidR="00131849" w:rsidRPr="00FB6559">
        <w:rPr>
          <w:rFonts w:ascii="Times New Roman" w:hAnsi="Times New Roman" w:cs="Times New Roman"/>
          <w:sz w:val="24"/>
          <w:szCs w:val="24"/>
        </w:rPr>
        <w:t xml:space="preserve"> E</w:t>
      </w:r>
      <w:r w:rsidR="00761E79" w:rsidRPr="00FB6559">
        <w:rPr>
          <w:rFonts w:ascii="Times New Roman" w:hAnsi="Times New Roman" w:cs="Times New Roman"/>
          <w:sz w:val="24"/>
          <w:szCs w:val="24"/>
        </w:rPr>
        <w:t>s</w:t>
      </w:r>
      <w:r w:rsidR="00131849" w:rsidRPr="00FB6559">
        <w:rPr>
          <w:rFonts w:ascii="Times New Roman" w:hAnsi="Times New Roman" w:cs="Times New Roman"/>
          <w:sz w:val="24"/>
          <w:szCs w:val="24"/>
        </w:rPr>
        <w:t xml:space="preserve">to es necesario dado que la PC </w:t>
      </w:r>
      <w:r w:rsidR="00842E00" w:rsidRPr="00FB6559">
        <w:rPr>
          <w:rFonts w:ascii="Times New Roman" w:hAnsi="Times New Roman" w:cs="Times New Roman"/>
          <w:sz w:val="24"/>
          <w:szCs w:val="24"/>
        </w:rPr>
        <w:t xml:space="preserve">busca “la mejora de las personas a través del cambio ‘desde abajo’ –gestionado por los propios sujetos- y basado en la </w:t>
      </w:r>
      <w:r w:rsidR="00842E00" w:rsidRPr="00FB6559">
        <w:rPr>
          <w:rFonts w:ascii="Times New Roman" w:hAnsi="Times New Roman" w:cs="Times New Roman"/>
          <w:sz w:val="24"/>
          <w:szCs w:val="24"/>
        </w:rPr>
        <w:lastRenderedPageBreak/>
        <w:t>comunidad territorial y psicosocial en que el psicólogo desempeña un papel indirecto de dinamiz</w:t>
      </w:r>
      <w:r w:rsidR="002E1B8C" w:rsidRPr="00FB6559">
        <w:rPr>
          <w:rFonts w:ascii="Times New Roman" w:hAnsi="Times New Roman" w:cs="Times New Roman"/>
          <w:sz w:val="24"/>
          <w:szCs w:val="24"/>
        </w:rPr>
        <w:t>ador o catalizador de esfuerzos”</w:t>
      </w:r>
      <w:r w:rsidR="00842E00" w:rsidRPr="00FB6559">
        <w:rPr>
          <w:rFonts w:ascii="Times New Roman" w:hAnsi="Times New Roman" w:cs="Times New Roman"/>
          <w:sz w:val="24"/>
          <w:szCs w:val="24"/>
        </w:rPr>
        <w:t xml:space="preserve"> (Sánchez</w:t>
      </w:r>
      <w:r w:rsidR="002E1B8C" w:rsidRPr="00FB6559">
        <w:rPr>
          <w:rFonts w:ascii="Times New Roman" w:hAnsi="Times New Roman" w:cs="Times New Roman"/>
          <w:sz w:val="24"/>
          <w:szCs w:val="24"/>
        </w:rPr>
        <w:t xml:space="preserve"> Vidal</w:t>
      </w:r>
      <w:r w:rsidR="00842E00" w:rsidRPr="00FB6559">
        <w:rPr>
          <w:rFonts w:ascii="Times New Roman" w:hAnsi="Times New Roman" w:cs="Times New Roman"/>
          <w:sz w:val="24"/>
          <w:szCs w:val="24"/>
        </w:rPr>
        <w:t>, 2007, p.68). Esto implica considerar que una comunidad se articula por medio de cuatro dimensiones básicas: territorial, psicosocial, sociocultural y política</w:t>
      </w:r>
      <w:r w:rsidR="00131849" w:rsidRPr="00FB6559">
        <w:rPr>
          <w:rFonts w:ascii="Times New Roman" w:hAnsi="Times New Roman" w:cs="Times New Roman"/>
          <w:sz w:val="24"/>
          <w:szCs w:val="24"/>
        </w:rPr>
        <w:t>,</w:t>
      </w:r>
      <w:r w:rsidR="00842E00" w:rsidRPr="00FB6559">
        <w:rPr>
          <w:rFonts w:ascii="Times New Roman" w:hAnsi="Times New Roman" w:cs="Times New Roman"/>
          <w:sz w:val="24"/>
          <w:szCs w:val="24"/>
        </w:rPr>
        <w:t xml:space="preserve"> que permiten comprender su singularidad, sus problemáticas y sus capacidades</w:t>
      </w:r>
      <w:r w:rsidR="00D95944" w:rsidRPr="00FB6559">
        <w:rPr>
          <w:rFonts w:ascii="Times New Roman" w:hAnsi="Times New Roman" w:cs="Times New Roman"/>
          <w:sz w:val="24"/>
          <w:szCs w:val="24"/>
        </w:rPr>
        <w:t xml:space="preserve"> </w:t>
      </w:r>
      <w:r w:rsidR="00842E00" w:rsidRPr="00FB6559">
        <w:rPr>
          <w:rFonts w:ascii="Times New Roman" w:hAnsi="Times New Roman" w:cs="Times New Roman"/>
          <w:sz w:val="24"/>
          <w:szCs w:val="24"/>
        </w:rPr>
        <w:t>para el desarrollo colectivo (Sánchez</w:t>
      </w:r>
      <w:r w:rsidR="002E1B8C" w:rsidRPr="00FB6559">
        <w:rPr>
          <w:rFonts w:ascii="Times New Roman" w:hAnsi="Times New Roman" w:cs="Times New Roman"/>
          <w:sz w:val="24"/>
          <w:szCs w:val="24"/>
        </w:rPr>
        <w:t xml:space="preserve"> Vidal</w:t>
      </w:r>
      <w:r w:rsidR="00842E00" w:rsidRPr="00FB6559">
        <w:rPr>
          <w:rFonts w:ascii="Times New Roman" w:hAnsi="Times New Roman" w:cs="Times New Roman"/>
          <w:sz w:val="24"/>
          <w:szCs w:val="24"/>
        </w:rPr>
        <w:t>, 2007).</w:t>
      </w:r>
      <w:r w:rsidR="002E1B8C" w:rsidRPr="00FB6559">
        <w:rPr>
          <w:rFonts w:ascii="Times New Roman" w:hAnsi="Times New Roman" w:cs="Times New Roman"/>
          <w:sz w:val="24"/>
          <w:szCs w:val="24"/>
        </w:rPr>
        <w:t xml:space="preserve"> </w:t>
      </w:r>
      <w:r w:rsidR="00842E00" w:rsidRPr="00FB6559">
        <w:rPr>
          <w:rFonts w:ascii="Times New Roman" w:hAnsi="Times New Roman" w:cs="Times New Roman"/>
          <w:sz w:val="24"/>
          <w:szCs w:val="24"/>
        </w:rPr>
        <w:t>Por tanto</w:t>
      </w:r>
      <w:r w:rsidR="00131849" w:rsidRPr="00FB6559">
        <w:rPr>
          <w:rFonts w:ascii="Times New Roman" w:hAnsi="Times New Roman" w:cs="Times New Roman"/>
          <w:sz w:val="24"/>
          <w:szCs w:val="24"/>
        </w:rPr>
        <w:t>,</w:t>
      </w:r>
      <w:r w:rsidR="00842E00" w:rsidRPr="00FB6559">
        <w:rPr>
          <w:rFonts w:ascii="Times New Roman" w:hAnsi="Times New Roman" w:cs="Times New Roman"/>
          <w:sz w:val="24"/>
          <w:szCs w:val="24"/>
        </w:rPr>
        <w:t xml:space="preserve"> </w:t>
      </w:r>
      <w:r w:rsidR="003E10C7" w:rsidRPr="00FB6559">
        <w:rPr>
          <w:rFonts w:ascii="Times New Roman" w:hAnsi="Times New Roman" w:cs="Times New Roman"/>
          <w:sz w:val="24"/>
          <w:szCs w:val="24"/>
        </w:rPr>
        <w:t>la creación de nuevos espacios sociales con estas características puede ser un importante desafío de trabajo en y con las familias en los propios barrios</w:t>
      </w:r>
      <w:r w:rsidR="0080504B" w:rsidRPr="00FB6559">
        <w:rPr>
          <w:rFonts w:ascii="Times New Roman" w:hAnsi="Times New Roman" w:cs="Times New Roman"/>
          <w:sz w:val="24"/>
          <w:szCs w:val="24"/>
        </w:rPr>
        <w:t>, desde una perspectiva de mayor proximidad (</w:t>
      </w:r>
      <w:proofErr w:type="spellStart"/>
      <w:r w:rsidR="0080504B" w:rsidRPr="00FB6559">
        <w:rPr>
          <w:rFonts w:ascii="Times New Roman" w:hAnsi="Times New Roman" w:cs="Times New Roman"/>
          <w:sz w:val="24"/>
          <w:szCs w:val="24"/>
        </w:rPr>
        <w:t>Subirats</w:t>
      </w:r>
      <w:proofErr w:type="spellEnd"/>
      <w:r w:rsidR="0080504B" w:rsidRPr="00FB6559">
        <w:rPr>
          <w:rFonts w:ascii="Times New Roman" w:hAnsi="Times New Roman" w:cs="Times New Roman"/>
          <w:sz w:val="24"/>
          <w:szCs w:val="24"/>
        </w:rPr>
        <w:t>, 2012)</w:t>
      </w:r>
      <w:r w:rsidR="003E10C7" w:rsidRPr="00FB6559">
        <w:rPr>
          <w:rFonts w:ascii="Times New Roman" w:hAnsi="Times New Roman" w:cs="Times New Roman"/>
          <w:sz w:val="24"/>
          <w:szCs w:val="24"/>
        </w:rPr>
        <w:t>, para construir relaciones de cuidado mutuo y de despliegue de intereses y potencialidades, enfatizando en las dimensiones</w:t>
      </w:r>
      <w:r w:rsidR="004B68D4" w:rsidRPr="00FB6559">
        <w:rPr>
          <w:rFonts w:ascii="Times New Roman" w:hAnsi="Times New Roman" w:cs="Times New Roman"/>
          <w:sz w:val="24"/>
          <w:szCs w:val="24"/>
        </w:rPr>
        <w:t xml:space="preserve"> intersubjetivas,</w:t>
      </w:r>
      <w:r w:rsidR="003E10C7" w:rsidRPr="00FB6559">
        <w:rPr>
          <w:rFonts w:ascii="Times New Roman" w:hAnsi="Times New Roman" w:cs="Times New Roman"/>
          <w:sz w:val="24"/>
          <w:szCs w:val="24"/>
        </w:rPr>
        <w:t xml:space="preserve"> relacionales y comunitarias del bienestar.</w:t>
      </w:r>
      <w:r w:rsidR="0080504B" w:rsidRPr="00FB6559">
        <w:rPr>
          <w:rFonts w:ascii="Times New Roman" w:hAnsi="Times New Roman" w:cs="Times New Roman"/>
          <w:sz w:val="24"/>
          <w:szCs w:val="24"/>
        </w:rPr>
        <w:t xml:space="preserve"> </w:t>
      </w:r>
    </w:p>
    <w:p w14:paraId="605C8947" w14:textId="30576864" w:rsidR="002E1B8C" w:rsidRPr="00FB6559" w:rsidRDefault="0043558F"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Esto permite sostener la coherencia y pertinencia de la </w:t>
      </w:r>
      <w:r w:rsidR="00131849" w:rsidRPr="00FB6559">
        <w:rPr>
          <w:rFonts w:ascii="Times New Roman" w:hAnsi="Times New Roman" w:cs="Times New Roman"/>
          <w:sz w:val="24"/>
          <w:szCs w:val="24"/>
        </w:rPr>
        <w:t>PC</w:t>
      </w:r>
      <w:r w:rsidRPr="00FB6559">
        <w:rPr>
          <w:rFonts w:ascii="Times New Roman" w:hAnsi="Times New Roman" w:cs="Times New Roman"/>
          <w:sz w:val="24"/>
          <w:szCs w:val="24"/>
        </w:rPr>
        <w:t xml:space="preserve"> </w:t>
      </w:r>
      <w:r w:rsidR="00BE3F04" w:rsidRPr="00FB6559">
        <w:rPr>
          <w:rFonts w:ascii="Times New Roman" w:hAnsi="Times New Roman" w:cs="Times New Roman"/>
          <w:sz w:val="24"/>
          <w:szCs w:val="24"/>
        </w:rPr>
        <w:t xml:space="preserve">con el proyecto </w:t>
      </w:r>
      <w:r w:rsidRPr="00FB6559">
        <w:rPr>
          <w:rFonts w:ascii="Times New Roman" w:hAnsi="Times New Roman" w:cs="Times New Roman"/>
          <w:sz w:val="24"/>
          <w:szCs w:val="24"/>
        </w:rPr>
        <w:t>de la sociedad</w:t>
      </w:r>
      <w:r w:rsidR="00BE3F04" w:rsidRPr="00FB6559">
        <w:rPr>
          <w:rFonts w:ascii="Times New Roman" w:hAnsi="Times New Roman" w:cs="Times New Roman"/>
          <w:sz w:val="24"/>
          <w:szCs w:val="24"/>
        </w:rPr>
        <w:t xml:space="preserve"> </w:t>
      </w:r>
      <w:r w:rsidRPr="00FB6559">
        <w:rPr>
          <w:rFonts w:ascii="Times New Roman" w:hAnsi="Times New Roman" w:cs="Times New Roman"/>
          <w:sz w:val="24"/>
          <w:szCs w:val="24"/>
        </w:rPr>
        <w:t>del B</w:t>
      </w:r>
      <w:r w:rsidR="00BE3F04" w:rsidRPr="00FB6559">
        <w:rPr>
          <w:rFonts w:ascii="Times New Roman" w:hAnsi="Times New Roman" w:cs="Times New Roman"/>
          <w:sz w:val="24"/>
          <w:szCs w:val="24"/>
        </w:rPr>
        <w:t xml:space="preserve">uen </w:t>
      </w:r>
      <w:r w:rsidRPr="00FB6559">
        <w:rPr>
          <w:rFonts w:ascii="Times New Roman" w:hAnsi="Times New Roman" w:cs="Times New Roman"/>
          <w:sz w:val="24"/>
          <w:szCs w:val="24"/>
        </w:rPr>
        <w:t>V</w:t>
      </w:r>
      <w:r w:rsidR="00BE3F04" w:rsidRPr="00FB6559">
        <w:rPr>
          <w:rFonts w:ascii="Times New Roman" w:hAnsi="Times New Roman" w:cs="Times New Roman"/>
          <w:sz w:val="24"/>
          <w:szCs w:val="24"/>
        </w:rPr>
        <w:t>ivir</w:t>
      </w:r>
      <w:r w:rsidRPr="00FB6559">
        <w:rPr>
          <w:rFonts w:ascii="Times New Roman" w:hAnsi="Times New Roman" w:cs="Times New Roman"/>
          <w:sz w:val="24"/>
          <w:szCs w:val="24"/>
        </w:rPr>
        <w:t xml:space="preserve"> en Ecuador</w:t>
      </w:r>
      <w:r w:rsidR="00B44902" w:rsidRPr="00FB6559">
        <w:rPr>
          <w:rFonts w:ascii="Times New Roman" w:hAnsi="Times New Roman" w:cs="Times New Roman"/>
          <w:sz w:val="24"/>
          <w:szCs w:val="24"/>
        </w:rPr>
        <w:t xml:space="preserve">, sobre todo si consideramos que la </w:t>
      </w:r>
      <w:r w:rsidR="00131849" w:rsidRPr="00FB6559">
        <w:rPr>
          <w:rFonts w:ascii="Times New Roman" w:hAnsi="Times New Roman" w:cs="Times New Roman"/>
          <w:sz w:val="24"/>
          <w:szCs w:val="24"/>
        </w:rPr>
        <w:t>disciplina</w:t>
      </w:r>
      <w:r w:rsidR="00B44902" w:rsidRPr="00FB6559">
        <w:rPr>
          <w:rFonts w:ascii="Times New Roman" w:hAnsi="Times New Roman" w:cs="Times New Roman"/>
          <w:sz w:val="24"/>
          <w:szCs w:val="24"/>
        </w:rPr>
        <w:t xml:space="preserve"> desde su origen ha estado vinculada a la preocupación y compromiso por la cuestión social (</w:t>
      </w:r>
      <w:proofErr w:type="spellStart"/>
      <w:r w:rsidR="00B44902" w:rsidRPr="00FB6559">
        <w:rPr>
          <w:rFonts w:ascii="Times New Roman" w:hAnsi="Times New Roman" w:cs="Times New Roman"/>
          <w:sz w:val="24"/>
          <w:szCs w:val="24"/>
        </w:rPr>
        <w:t>Lapalma</w:t>
      </w:r>
      <w:proofErr w:type="spellEnd"/>
      <w:r w:rsidR="00B44902" w:rsidRPr="00FB6559">
        <w:rPr>
          <w:rFonts w:ascii="Times New Roman" w:hAnsi="Times New Roman" w:cs="Times New Roman"/>
          <w:sz w:val="24"/>
          <w:szCs w:val="24"/>
        </w:rPr>
        <w:t xml:space="preserve"> &amp; de </w:t>
      </w:r>
      <w:proofErr w:type="spellStart"/>
      <w:r w:rsidR="00B44902" w:rsidRPr="00FB6559">
        <w:rPr>
          <w:rFonts w:ascii="Times New Roman" w:hAnsi="Times New Roman" w:cs="Times New Roman"/>
          <w:sz w:val="24"/>
          <w:szCs w:val="24"/>
        </w:rPr>
        <w:t>Lellis</w:t>
      </w:r>
      <w:proofErr w:type="spellEnd"/>
      <w:r w:rsidR="00B44902" w:rsidRPr="00FB6559">
        <w:rPr>
          <w:rFonts w:ascii="Times New Roman" w:hAnsi="Times New Roman" w:cs="Times New Roman"/>
          <w:sz w:val="24"/>
          <w:szCs w:val="24"/>
        </w:rPr>
        <w:t>, 2012)</w:t>
      </w:r>
      <w:r w:rsidR="0080504B" w:rsidRPr="00FB6559">
        <w:rPr>
          <w:rFonts w:ascii="Times New Roman" w:hAnsi="Times New Roman" w:cs="Times New Roman"/>
          <w:sz w:val="24"/>
          <w:szCs w:val="24"/>
        </w:rPr>
        <w:t>, y en este sentido “la Psicología Social Comunitaria y su experiencia en los trabajos de intervención comunitaria a lo largo de estas décadas puede contribuir significativamente al análisis y comprensión de las dimensiones psicosociales que son parte del proceso de implementación de las políticas públicas” (Quintal de Freitas, 2012, p.180-181).</w:t>
      </w:r>
    </w:p>
    <w:p w14:paraId="21EDD333" w14:textId="3276DB0C" w:rsidR="003F35CB" w:rsidRPr="00FB6559" w:rsidRDefault="006F3A8E" w:rsidP="00774E97">
      <w:pPr>
        <w:tabs>
          <w:tab w:val="left" w:pos="284"/>
        </w:tabs>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Por último, todo lo anterior resulta consistente con el debate actual en</w:t>
      </w:r>
      <w:r w:rsidR="005B2594" w:rsidRPr="00FB6559">
        <w:rPr>
          <w:rFonts w:ascii="Times New Roman" w:hAnsi="Times New Roman" w:cs="Times New Roman"/>
          <w:sz w:val="24"/>
          <w:szCs w:val="24"/>
        </w:rPr>
        <w:t xml:space="preserve"> </w:t>
      </w:r>
      <w:r w:rsidRPr="00FB6559">
        <w:rPr>
          <w:rFonts w:ascii="Times New Roman" w:hAnsi="Times New Roman" w:cs="Times New Roman"/>
          <w:sz w:val="24"/>
          <w:szCs w:val="24"/>
        </w:rPr>
        <w:t>torno a la conceptualización del Buen Vivir</w:t>
      </w:r>
      <w:r w:rsidR="00D62F6E" w:rsidRPr="00FB6559">
        <w:rPr>
          <w:rFonts w:ascii="Times New Roman" w:hAnsi="Times New Roman" w:cs="Times New Roman"/>
          <w:sz w:val="24"/>
          <w:szCs w:val="24"/>
        </w:rPr>
        <w:t>. Se</w:t>
      </w:r>
      <w:r w:rsidRPr="00FB6559">
        <w:rPr>
          <w:rFonts w:ascii="Times New Roman" w:hAnsi="Times New Roman" w:cs="Times New Roman"/>
          <w:sz w:val="24"/>
          <w:szCs w:val="24"/>
        </w:rPr>
        <w:t xml:space="preserve"> sostiene que el Buen Vivir no </w:t>
      </w:r>
      <w:r w:rsidR="00D62F6E" w:rsidRPr="00FB6559">
        <w:rPr>
          <w:rFonts w:ascii="Times New Roman" w:hAnsi="Times New Roman" w:cs="Times New Roman"/>
          <w:sz w:val="24"/>
          <w:szCs w:val="24"/>
        </w:rPr>
        <w:t xml:space="preserve">se </w:t>
      </w:r>
      <w:r w:rsidRPr="00FB6559">
        <w:rPr>
          <w:rFonts w:ascii="Times New Roman" w:hAnsi="Times New Roman" w:cs="Times New Roman"/>
          <w:sz w:val="24"/>
          <w:szCs w:val="24"/>
        </w:rPr>
        <w:t>ha analizado rig</w:t>
      </w:r>
      <w:r w:rsidR="005B2594" w:rsidRPr="00FB6559">
        <w:rPr>
          <w:rFonts w:ascii="Times New Roman" w:hAnsi="Times New Roman" w:cs="Times New Roman"/>
          <w:sz w:val="24"/>
          <w:szCs w:val="24"/>
        </w:rPr>
        <w:t>u</w:t>
      </w:r>
      <w:r w:rsidRPr="00FB6559">
        <w:rPr>
          <w:rFonts w:ascii="Times New Roman" w:hAnsi="Times New Roman" w:cs="Times New Roman"/>
          <w:sz w:val="24"/>
          <w:szCs w:val="24"/>
        </w:rPr>
        <w:t xml:space="preserve">rosa ni sistemáticamente, ni </w:t>
      </w:r>
      <w:r w:rsidR="005B2594" w:rsidRPr="00FB6559">
        <w:rPr>
          <w:rFonts w:ascii="Times New Roman" w:hAnsi="Times New Roman" w:cs="Times New Roman"/>
          <w:sz w:val="24"/>
          <w:szCs w:val="24"/>
        </w:rPr>
        <w:t xml:space="preserve">se ha </w:t>
      </w:r>
      <w:proofErr w:type="spellStart"/>
      <w:r w:rsidR="005B2594" w:rsidRPr="00FB6559">
        <w:rPr>
          <w:rFonts w:ascii="Times New Roman" w:hAnsi="Times New Roman" w:cs="Times New Roman"/>
          <w:sz w:val="24"/>
          <w:szCs w:val="24"/>
        </w:rPr>
        <w:t>operacionalizado</w:t>
      </w:r>
      <w:proofErr w:type="spellEnd"/>
      <w:r w:rsidRPr="00FB6559">
        <w:rPr>
          <w:rFonts w:ascii="Times New Roman" w:hAnsi="Times New Roman" w:cs="Times New Roman"/>
          <w:sz w:val="24"/>
          <w:szCs w:val="24"/>
        </w:rPr>
        <w:t xml:space="preserve"> suficientemente en el ámbito de las políticas</w:t>
      </w:r>
      <w:r w:rsidR="00726E9C" w:rsidRPr="00FB6559">
        <w:rPr>
          <w:rFonts w:ascii="Times New Roman" w:hAnsi="Times New Roman" w:cs="Times New Roman"/>
          <w:sz w:val="24"/>
          <w:szCs w:val="24"/>
        </w:rPr>
        <w:t xml:space="preserve"> públicas</w:t>
      </w:r>
      <w:r w:rsidR="00D62F6E" w:rsidRPr="00FB6559">
        <w:rPr>
          <w:rFonts w:ascii="Times New Roman" w:hAnsi="Times New Roman" w:cs="Times New Roman"/>
          <w:sz w:val="24"/>
          <w:szCs w:val="24"/>
        </w:rPr>
        <w:t xml:space="preserve">. También se alega </w:t>
      </w:r>
      <w:r w:rsidRPr="00FB6559">
        <w:rPr>
          <w:rFonts w:ascii="Times New Roman" w:hAnsi="Times New Roman" w:cs="Times New Roman"/>
          <w:sz w:val="24"/>
          <w:szCs w:val="24"/>
        </w:rPr>
        <w:t>que opera como un discurso mistificador del mundo indígena</w:t>
      </w:r>
      <w:r w:rsidR="006D6004" w:rsidRPr="00FB6559">
        <w:rPr>
          <w:rFonts w:ascii="Times New Roman" w:hAnsi="Times New Roman" w:cs="Times New Roman"/>
          <w:sz w:val="24"/>
          <w:szCs w:val="24"/>
        </w:rPr>
        <w:t xml:space="preserve"> andino, y por tanto sería más cercano a un discurso ideológico o de </w:t>
      </w:r>
      <w:r w:rsidR="006D6004" w:rsidRPr="00FB6559">
        <w:rPr>
          <w:rFonts w:ascii="Times New Roman" w:hAnsi="Times New Roman" w:cs="Times New Roman"/>
          <w:i/>
          <w:sz w:val="24"/>
          <w:szCs w:val="24"/>
        </w:rPr>
        <w:t>marketing</w:t>
      </w:r>
      <w:r w:rsidR="006D6004" w:rsidRPr="00FB6559">
        <w:rPr>
          <w:rFonts w:ascii="Times New Roman" w:hAnsi="Times New Roman" w:cs="Times New Roman"/>
          <w:sz w:val="24"/>
          <w:szCs w:val="24"/>
        </w:rPr>
        <w:t xml:space="preserve"> político, que a una propuesta transformadora (Fernández, Pardo </w:t>
      </w:r>
      <w:r w:rsidR="00AF6071" w:rsidRPr="00FB6559">
        <w:rPr>
          <w:rFonts w:ascii="Times New Roman" w:hAnsi="Times New Roman" w:cs="Times New Roman"/>
          <w:sz w:val="24"/>
          <w:szCs w:val="24"/>
        </w:rPr>
        <w:t>&amp;</w:t>
      </w:r>
      <w:r w:rsidR="006D6004" w:rsidRPr="00FB6559">
        <w:rPr>
          <w:rFonts w:ascii="Times New Roman" w:hAnsi="Times New Roman" w:cs="Times New Roman"/>
          <w:sz w:val="24"/>
          <w:szCs w:val="24"/>
        </w:rPr>
        <w:t xml:space="preserve"> Salamanca, 2014; </w:t>
      </w:r>
      <w:r w:rsidR="000D5B80">
        <w:rPr>
          <w:rFonts w:ascii="Times New Roman" w:hAnsi="Times New Roman" w:cs="Times New Roman"/>
          <w:sz w:val="24"/>
          <w:szCs w:val="24"/>
        </w:rPr>
        <w:t>Rodríguez &amp; Grondona</w:t>
      </w:r>
      <w:r w:rsidR="00AF6071" w:rsidRPr="00FB6559">
        <w:rPr>
          <w:rFonts w:ascii="Times New Roman" w:hAnsi="Times New Roman" w:cs="Times New Roman"/>
          <w:sz w:val="24"/>
          <w:szCs w:val="24"/>
        </w:rPr>
        <w:t xml:space="preserve">, 2014; </w:t>
      </w:r>
      <w:r w:rsidR="006D6004" w:rsidRPr="00FB6559">
        <w:rPr>
          <w:rFonts w:ascii="Times New Roman" w:hAnsi="Times New Roman" w:cs="Times New Roman"/>
          <w:sz w:val="24"/>
          <w:szCs w:val="24"/>
        </w:rPr>
        <w:t>Viola, 2014).</w:t>
      </w:r>
      <w:r w:rsidR="005B2594" w:rsidRPr="00FB6559">
        <w:rPr>
          <w:rFonts w:ascii="Times New Roman" w:hAnsi="Times New Roman" w:cs="Times New Roman"/>
          <w:sz w:val="24"/>
          <w:szCs w:val="24"/>
        </w:rPr>
        <w:t xml:space="preserve"> </w:t>
      </w:r>
      <w:r w:rsidR="006D6004" w:rsidRPr="00FB6559">
        <w:rPr>
          <w:rFonts w:ascii="Times New Roman" w:hAnsi="Times New Roman" w:cs="Times New Roman"/>
          <w:sz w:val="24"/>
          <w:szCs w:val="24"/>
        </w:rPr>
        <w:t xml:space="preserve">En este sentido, se ha comenzado a diferenciar el Buen Vivir del </w:t>
      </w:r>
      <w:proofErr w:type="spellStart"/>
      <w:r w:rsidR="006D6004" w:rsidRPr="00FB6559">
        <w:rPr>
          <w:rFonts w:ascii="Times New Roman" w:hAnsi="Times New Roman" w:cs="Times New Roman"/>
          <w:sz w:val="24"/>
          <w:szCs w:val="24"/>
        </w:rPr>
        <w:t>Sumak</w:t>
      </w:r>
      <w:proofErr w:type="spellEnd"/>
      <w:r w:rsidR="006D6004" w:rsidRPr="00FB6559">
        <w:rPr>
          <w:rFonts w:ascii="Times New Roman" w:hAnsi="Times New Roman" w:cs="Times New Roman"/>
          <w:sz w:val="24"/>
          <w:szCs w:val="24"/>
        </w:rPr>
        <w:t xml:space="preserve"> </w:t>
      </w:r>
      <w:proofErr w:type="spellStart"/>
      <w:r w:rsidR="006D6004" w:rsidRPr="00FB6559">
        <w:rPr>
          <w:rFonts w:ascii="Times New Roman" w:hAnsi="Times New Roman" w:cs="Times New Roman"/>
          <w:sz w:val="24"/>
          <w:szCs w:val="24"/>
        </w:rPr>
        <w:t>Kawsay</w:t>
      </w:r>
      <w:proofErr w:type="spellEnd"/>
      <w:r w:rsidR="009A3A34" w:rsidRPr="00FB6559">
        <w:rPr>
          <w:rFonts w:ascii="Times New Roman" w:hAnsi="Times New Roman" w:cs="Times New Roman"/>
          <w:sz w:val="24"/>
          <w:szCs w:val="24"/>
        </w:rPr>
        <w:t xml:space="preserve"> (</w:t>
      </w:r>
      <w:proofErr w:type="spellStart"/>
      <w:r w:rsidR="009A3A34" w:rsidRPr="00FB6559">
        <w:rPr>
          <w:rFonts w:ascii="Times New Roman" w:hAnsi="Times New Roman" w:cs="Times New Roman"/>
          <w:sz w:val="24"/>
          <w:szCs w:val="24"/>
        </w:rPr>
        <w:t>Gudynas</w:t>
      </w:r>
      <w:proofErr w:type="spellEnd"/>
      <w:r w:rsidR="009A3A34" w:rsidRPr="00FB6559">
        <w:rPr>
          <w:rFonts w:ascii="Times New Roman" w:hAnsi="Times New Roman" w:cs="Times New Roman"/>
          <w:sz w:val="24"/>
          <w:szCs w:val="24"/>
        </w:rPr>
        <w:t>, 2014)</w:t>
      </w:r>
      <w:r w:rsidR="007479F7" w:rsidRPr="00FB6559">
        <w:rPr>
          <w:rFonts w:ascii="Times New Roman" w:hAnsi="Times New Roman" w:cs="Times New Roman"/>
          <w:sz w:val="24"/>
          <w:szCs w:val="24"/>
        </w:rPr>
        <w:t xml:space="preserve"> siendo el primero un concepto utilizado en los planes gubernamentales </w:t>
      </w:r>
      <w:r w:rsidR="00D66824" w:rsidRPr="00FB6559">
        <w:rPr>
          <w:rFonts w:ascii="Times New Roman" w:hAnsi="Times New Roman" w:cs="Times New Roman"/>
          <w:sz w:val="24"/>
          <w:szCs w:val="24"/>
        </w:rPr>
        <w:t xml:space="preserve">de Ecuador y Bolivia, </w:t>
      </w:r>
      <w:r w:rsidR="007479F7" w:rsidRPr="00FB6559">
        <w:rPr>
          <w:rFonts w:ascii="Times New Roman" w:hAnsi="Times New Roman" w:cs="Times New Roman"/>
          <w:sz w:val="24"/>
          <w:szCs w:val="24"/>
        </w:rPr>
        <w:t xml:space="preserve">y el segundo referido a la </w:t>
      </w:r>
      <w:r w:rsidR="007479F7" w:rsidRPr="00FB6559">
        <w:rPr>
          <w:rFonts w:ascii="Times New Roman" w:hAnsi="Times New Roman" w:cs="Times New Roman"/>
          <w:sz w:val="24"/>
          <w:szCs w:val="24"/>
        </w:rPr>
        <w:lastRenderedPageBreak/>
        <w:t>postura ancestral de los pueblos indígenas. Sin embargo, se reconoce y valora el hecho de que estos debates mantienen vigente l</w:t>
      </w:r>
      <w:r w:rsidR="00D66824" w:rsidRPr="00FB6559">
        <w:rPr>
          <w:rFonts w:ascii="Times New Roman" w:hAnsi="Times New Roman" w:cs="Times New Roman"/>
          <w:sz w:val="24"/>
          <w:szCs w:val="24"/>
        </w:rPr>
        <w:t>a</w:t>
      </w:r>
      <w:r w:rsidR="007479F7" w:rsidRPr="00FB6559">
        <w:rPr>
          <w:rFonts w:ascii="Times New Roman" w:hAnsi="Times New Roman" w:cs="Times New Roman"/>
          <w:sz w:val="24"/>
          <w:szCs w:val="24"/>
        </w:rPr>
        <w:t xml:space="preserve"> discusión sobre los modos, las formas y los contenidos de nuestros proyectos de desarrollo</w:t>
      </w:r>
      <w:r w:rsidR="00D62F6E" w:rsidRPr="00FB6559">
        <w:rPr>
          <w:rFonts w:ascii="Times New Roman" w:hAnsi="Times New Roman" w:cs="Times New Roman"/>
          <w:sz w:val="24"/>
          <w:szCs w:val="24"/>
        </w:rPr>
        <w:t xml:space="preserve">. Esta discusión </w:t>
      </w:r>
      <w:r w:rsidR="00D00B29" w:rsidRPr="00FB6559">
        <w:rPr>
          <w:rFonts w:ascii="Times New Roman" w:hAnsi="Times New Roman" w:cs="Times New Roman"/>
          <w:sz w:val="24"/>
          <w:szCs w:val="24"/>
        </w:rPr>
        <w:t xml:space="preserve">también </w:t>
      </w:r>
      <w:r w:rsidR="003F35CB" w:rsidRPr="00FB6559">
        <w:rPr>
          <w:rFonts w:ascii="Times New Roman" w:hAnsi="Times New Roman" w:cs="Times New Roman"/>
          <w:sz w:val="24"/>
          <w:szCs w:val="24"/>
        </w:rPr>
        <w:t xml:space="preserve">conlleva desafíos para la propia </w:t>
      </w:r>
      <w:r w:rsidR="005B2594" w:rsidRPr="00FB6559">
        <w:rPr>
          <w:rFonts w:ascii="Times New Roman" w:hAnsi="Times New Roman" w:cs="Times New Roman"/>
          <w:sz w:val="24"/>
          <w:szCs w:val="24"/>
        </w:rPr>
        <w:t>PC</w:t>
      </w:r>
      <w:r w:rsidR="003F35CB" w:rsidRPr="00FB6559">
        <w:rPr>
          <w:rFonts w:ascii="Times New Roman" w:hAnsi="Times New Roman" w:cs="Times New Roman"/>
          <w:sz w:val="24"/>
          <w:szCs w:val="24"/>
        </w:rPr>
        <w:t>, en la perspectiva de actualizar su</w:t>
      </w:r>
      <w:r w:rsidR="00726E9C" w:rsidRPr="00FB6559">
        <w:rPr>
          <w:rFonts w:ascii="Times New Roman" w:hAnsi="Times New Roman" w:cs="Times New Roman"/>
          <w:sz w:val="24"/>
          <w:szCs w:val="24"/>
        </w:rPr>
        <w:t>s</w:t>
      </w:r>
      <w:r w:rsidR="003F35CB" w:rsidRPr="00FB6559">
        <w:rPr>
          <w:rFonts w:ascii="Times New Roman" w:hAnsi="Times New Roman" w:cs="Times New Roman"/>
          <w:sz w:val="24"/>
          <w:szCs w:val="24"/>
        </w:rPr>
        <w:t xml:space="preserve"> </w:t>
      </w:r>
      <w:r w:rsidR="00726E9C" w:rsidRPr="00FB6559">
        <w:rPr>
          <w:rFonts w:ascii="Times New Roman" w:hAnsi="Times New Roman" w:cs="Times New Roman"/>
          <w:sz w:val="24"/>
          <w:szCs w:val="24"/>
        </w:rPr>
        <w:t>dimensiones</w:t>
      </w:r>
      <w:r w:rsidR="003F35CB" w:rsidRPr="00FB6559">
        <w:rPr>
          <w:rFonts w:ascii="Times New Roman" w:hAnsi="Times New Roman" w:cs="Times New Roman"/>
          <w:sz w:val="24"/>
          <w:szCs w:val="24"/>
        </w:rPr>
        <w:t xml:space="preserve"> ética</w:t>
      </w:r>
      <w:r w:rsidR="00726E9C" w:rsidRPr="00FB6559">
        <w:rPr>
          <w:rFonts w:ascii="Times New Roman" w:hAnsi="Times New Roman" w:cs="Times New Roman"/>
          <w:sz w:val="24"/>
          <w:szCs w:val="24"/>
        </w:rPr>
        <w:t>,</w:t>
      </w:r>
      <w:r w:rsidR="003F35CB" w:rsidRPr="00FB6559">
        <w:rPr>
          <w:rFonts w:ascii="Times New Roman" w:hAnsi="Times New Roman" w:cs="Times New Roman"/>
          <w:sz w:val="24"/>
          <w:szCs w:val="24"/>
        </w:rPr>
        <w:t xml:space="preserve"> </w:t>
      </w:r>
      <w:r w:rsidR="00B44902" w:rsidRPr="00FB6559">
        <w:rPr>
          <w:rFonts w:ascii="Times New Roman" w:hAnsi="Times New Roman" w:cs="Times New Roman"/>
          <w:sz w:val="24"/>
          <w:szCs w:val="24"/>
        </w:rPr>
        <w:t xml:space="preserve">orientada al reconocimiento, valoración y promoción de la diversidad y la </w:t>
      </w:r>
      <w:r w:rsidR="00726E9C" w:rsidRPr="00FB6559">
        <w:rPr>
          <w:rFonts w:ascii="Times New Roman" w:hAnsi="Times New Roman" w:cs="Times New Roman"/>
          <w:sz w:val="24"/>
          <w:szCs w:val="24"/>
        </w:rPr>
        <w:t>diferencia,</w:t>
      </w:r>
      <w:r w:rsidR="00B44902" w:rsidRPr="00FB6559">
        <w:rPr>
          <w:rFonts w:ascii="Times New Roman" w:hAnsi="Times New Roman" w:cs="Times New Roman"/>
          <w:sz w:val="24"/>
          <w:szCs w:val="24"/>
        </w:rPr>
        <w:t xml:space="preserve"> </w:t>
      </w:r>
      <w:r w:rsidR="003F35CB" w:rsidRPr="00FB6559">
        <w:rPr>
          <w:rFonts w:ascii="Times New Roman" w:hAnsi="Times New Roman" w:cs="Times New Roman"/>
          <w:sz w:val="24"/>
          <w:szCs w:val="24"/>
        </w:rPr>
        <w:t>y política</w:t>
      </w:r>
      <w:r w:rsidR="00726E9C" w:rsidRPr="00FB6559">
        <w:rPr>
          <w:rFonts w:ascii="Times New Roman" w:hAnsi="Times New Roman" w:cs="Times New Roman"/>
          <w:sz w:val="24"/>
          <w:szCs w:val="24"/>
        </w:rPr>
        <w:t>,</w:t>
      </w:r>
      <w:r w:rsidR="00B44902" w:rsidRPr="00FB6559">
        <w:rPr>
          <w:rFonts w:ascii="Times New Roman" w:hAnsi="Times New Roman" w:cs="Times New Roman"/>
          <w:sz w:val="24"/>
          <w:szCs w:val="24"/>
        </w:rPr>
        <w:t xml:space="preserve"> orientada al fortalecimiento y transformación de la sociedad</w:t>
      </w:r>
      <w:r w:rsidR="00726E9C" w:rsidRPr="00FB6559">
        <w:rPr>
          <w:rFonts w:ascii="Times New Roman" w:hAnsi="Times New Roman" w:cs="Times New Roman"/>
          <w:sz w:val="24"/>
          <w:szCs w:val="24"/>
        </w:rPr>
        <w:t>;</w:t>
      </w:r>
      <w:r w:rsidR="003F35CB" w:rsidRPr="00FB6559">
        <w:rPr>
          <w:rFonts w:ascii="Times New Roman" w:hAnsi="Times New Roman" w:cs="Times New Roman"/>
          <w:sz w:val="24"/>
          <w:szCs w:val="24"/>
        </w:rPr>
        <w:t xml:space="preserve"> especialmente al conside</w:t>
      </w:r>
      <w:r w:rsidR="00D00B29" w:rsidRPr="00FB6559">
        <w:rPr>
          <w:rFonts w:ascii="Times New Roman" w:hAnsi="Times New Roman" w:cs="Times New Roman"/>
          <w:sz w:val="24"/>
          <w:szCs w:val="24"/>
        </w:rPr>
        <w:t xml:space="preserve">rar la compleja relación entre </w:t>
      </w:r>
      <w:r w:rsidR="005B2594" w:rsidRPr="00FB6559">
        <w:rPr>
          <w:rFonts w:ascii="Times New Roman" w:hAnsi="Times New Roman" w:cs="Times New Roman"/>
          <w:sz w:val="24"/>
          <w:szCs w:val="24"/>
        </w:rPr>
        <w:t>PC</w:t>
      </w:r>
      <w:r w:rsidR="009A3A34" w:rsidRPr="00FB6559">
        <w:rPr>
          <w:rFonts w:ascii="Times New Roman" w:hAnsi="Times New Roman" w:cs="Times New Roman"/>
          <w:sz w:val="24"/>
          <w:szCs w:val="24"/>
        </w:rPr>
        <w:t xml:space="preserve">, políticas sociales y </w:t>
      </w:r>
      <w:r w:rsidR="003F35CB" w:rsidRPr="00FB6559">
        <w:rPr>
          <w:rFonts w:ascii="Times New Roman" w:hAnsi="Times New Roman" w:cs="Times New Roman"/>
          <w:sz w:val="24"/>
          <w:szCs w:val="24"/>
        </w:rPr>
        <w:t>proyecto político de sociedad.</w:t>
      </w:r>
    </w:p>
    <w:p w14:paraId="3BCC1987" w14:textId="29FF8983" w:rsidR="00171EEB" w:rsidRPr="00FB6559" w:rsidRDefault="00737E56" w:rsidP="005005B7">
      <w:pPr>
        <w:spacing w:after="0" w:line="480" w:lineRule="auto"/>
        <w:ind w:firstLine="720"/>
        <w:rPr>
          <w:rFonts w:ascii="Times New Roman" w:hAnsi="Times New Roman" w:cs="Times New Roman"/>
          <w:sz w:val="24"/>
          <w:szCs w:val="24"/>
        </w:rPr>
      </w:pPr>
      <w:r w:rsidRPr="00FB6559">
        <w:rPr>
          <w:rFonts w:ascii="Times New Roman" w:hAnsi="Times New Roman" w:cs="Times New Roman"/>
          <w:sz w:val="24"/>
          <w:szCs w:val="24"/>
        </w:rPr>
        <w:t xml:space="preserve">A partir de todo lo anterior, </w:t>
      </w:r>
      <w:r w:rsidR="005B2594" w:rsidRPr="00FB6559">
        <w:rPr>
          <w:rFonts w:ascii="Times New Roman" w:hAnsi="Times New Roman" w:cs="Times New Roman"/>
          <w:sz w:val="24"/>
          <w:szCs w:val="24"/>
        </w:rPr>
        <w:t>recomiendo</w:t>
      </w:r>
      <w:r w:rsidRPr="00FB6559">
        <w:rPr>
          <w:rFonts w:ascii="Times New Roman" w:hAnsi="Times New Roman" w:cs="Times New Roman"/>
          <w:sz w:val="24"/>
          <w:szCs w:val="24"/>
        </w:rPr>
        <w:t xml:space="preserve"> profundizar en la investigación sobre los alcances y límites de la </w:t>
      </w:r>
      <w:r w:rsidR="005B2594" w:rsidRPr="00FB6559">
        <w:rPr>
          <w:rFonts w:ascii="Times New Roman" w:hAnsi="Times New Roman" w:cs="Times New Roman"/>
          <w:sz w:val="24"/>
          <w:szCs w:val="24"/>
        </w:rPr>
        <w:t>PC</w:t>
      </w:r>
      <w:r w:rsidRPr="00FB6559">
        <w:rPr>
          <w:rFonts w:ascii="Times New Roman" w:hAnsi="Times New Roman" w:cs="Times New Roman"/>
          <w:sz w:val="24"/>
          <w:szCs w:val="24"/>
        </w:rPr>
        <w:t xml:space="preserve">, tanto en el marco de las políticas sociales como en los modelos de desarrollo a los cuales estas políticas sirven, actualizando las discusiones sobre </w:t>
      </w:r>
      <w:r w:rsidR="00171EEB" w:rsidRPr="00FB6559">
        <w:rPr>
          <w:rFonts w:ascii="Times New Roman" w:hAnsi="Times New Roman" w:cs="Times New Roman"/>
          <w:sz w:val="24"/>
          <w:szCs w:val="24"/>
        </w:rPr>
        <w:t xml:space="preserve">el rol de la psicología comunitaria en los procesos de transformación social. </w:t>
      </w:r>
    </w:p>
    <w:p w14:paraId="1FFC2D42" w14:textId="77777777" w:rsidR="00A91254" w:rsidRPr="00FB6559" w:rsidRDefault="00173778" w:rsidP="00051289">
      <w:pPr>
        <w:spacing w:after="0" w:line="480" w:lineRule="auto"/>
        <w:jc w:val="center"/>
        <w:rPr>
          <w:rFonts w:ascii="Times New Roman" w:hAnsi="Times New Roman" w:cs="Times New Roman"/>
          <w:b/>
          <w:sz w:val="24"/>
          <w:szCs w:val="24"/>
        </w:rPr>
      </w:pPr>
      <w:r w:rsidRPr="00FB6559">
        <w:rPr>
          <w:rFonts w:ascii="Times New Roman" w:hAnsi="Times New Roman" w:cs="Times New Roman"/>
          <w:b/>
          <w:sz w:val="24"/>
          <w:szCs w:val="24"/>
        </w:rPr>
        <w:t>Referencia</w:t>
      </w:r>
      <w:r w:rsidR="007D15C8" w:rsidRPr="00FB6559">
        <w:rPr>
          <w:rFonts w:ascii="Times New Roman" w:hAnsi="Times New Roman" w:cs="Times New Roman"/>
          <w:b/>
          <w:sz w:val="24"/>
          <w:szCs w:val="24"/>
        </w:rPr>
        <w:t>s</w:t>
      </w:r>
    </w:p>
    <w:p w14:paraId="29BBE667" w14:textId="77777777" w:rsidR="00EC70A0" w:rsidRPr="00FB6559" w:rsidRDefault="000D7F4C"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Alfaro, J</w:t>
      </w:r>
      <w:r w:rsidR="00912F0E" w:rsidRPr="00FB6559">
        <w:rPr>
          <w:rFonts w:ascii="Times New Roman" w:hAnsi="Times New Roman" w:cs="Times New Roman"/>
          <w:sz w:val="24"/>
          <w:szCs w:val="24"/>
        </w:rPr>
        <w:t>.</w:t>
      </w:r>
      <w:r w:rsidRPr="00FB6559">
        <w:rPr>
          <w:rFonts w:ascii="Times New Roman" w:hAnsi="Times New Roman" w:cs="Times New Roman"/>
          <w:sz w:val="24"/>
          <w:szCs w:val="24"/>
        </w:rPr>
        <w:t xml:space="preserve"> (2012)</w:t>
      </w:r>
      <w:r w:rsidR="00D46BF6" w:rsidRPr="00FB6559">
        <w:rPr>
          <w:rFonts w:ascii="Times New Roman" w:hAnsi="Times New Roman" w:cs="Times New Roman"/>
          <w:sz w:val="24"/>
          <w:szCs w:val="24"/>
        </w:rPr>
        <w:t>.</w:t>
      </w:r>
      <w:r w:rsidRPr="00FB6559">
        <w:rPr>
          <w:rFonts w:ascii="Times New Roman" w:hAnsi="Times New Roman" w:cs="Times New Roman"/>
          <w:sz w:val="24"/>
          <w:szCs w:val="24"/>
        </w:rPr>
        <w:t xml:space="preserve"> Posibilidades y t</w:t>
      </w:r>
      <w:r w:rsidR="00FA0ACB" w:rsidRPr="00FB6559">
        <w:rPr>
          <w:rFonts w:ascii="Times New Roman" w:hAnsi="Times New Roman" w:cs="Times New Roman"/>
          <w:sz w:val="24"/>
          <w:szCs w:val="24"/>
        </w:rPr>
        <w:t>ensiones en la relación entre p</w:t>
      </w:r>
      <w:r w:rsidRPr="00FB6559">
        <w:rPr>
          <w:rFonts w:ascii="Times New Roman" w:hAnsi="Times New Roman" w:cs="Times New Roman"/>
          <w:sz w:val="24"/>
          <w:szCs w:val="24"/>
        </w:rPr>
        <w:t xml:space="preserve">sicología </w:t>
      </w:r>
      <w:r w:rsidR="00FA0ACB" w:rsidRPr="00FB6559">
        <w:rPr>
          <w:rFonts w:ascii="Times New Roman" w:hAnsi="Times New Roman" w:cs="Times New Roman"/>
          <w:sz w:val="24"/>
          <w:szCs w:val="24"/>
        </w:rPr>
        <w:t>c</w:t>
      </w:r>
      <w:r w:rsidRPr="00FB6559">
        <w:rPr>
          <w:rFonts w:ascii="Times New Roman" w:hAnsi="Times New Roman" w:cs="Times New Roman"/>
          <w:sz w:val="24"/>
          <w:szCs w:val="24"/>
        </w:rPr>
        <w:t xml:space="preserve">omunitaria y políticas sociales. </w:t>
      </w:r>
      <w:r w:rsidR="00EC70A0" w:rsidRPr="00FB6559">
        <w:rPr>
          <w:rFonts w:ascii="Times New Roman" w:hAnsi="Times New Roman" w:cs="Times New Roman"/>
          <w:sz w:val="24"/>
          <w:szCs w:val="24"/>
        </w:rPr>
        <w:t xml:space="preserve">En </w:t>
      </w:r>
      <w:r w:rsidR="00D67A16" w:rsidRPr="00FB6559">
        <w:rPr>
          <w:rFonts w:ascii="Times New Roman" w:hAnsi="Times New Roman" w:cs="Times New Roman"/>
          <w:sz w:val="24"/>
          <w:szCs w:val="24"/>
        </w:rPr>
        <w:t xml:space="preserve">J. </w:t>
      </w:r>
      <w:r w:rsidR="00EC70A0" w:rsidRPr="00FB6559">
        <w:rPr>
          <w:rFonts w:ascii="Times New Roman" w:hAnsi="Times New Roman" w:cs="Times New Roman"/>
          <w:sz w:val="24"/>
          <w:szCs w:val="24"/>
        </w:rPr>
        <w:t xml:space="preserve">Alfaro, </w:t>
      </w:r>
      <w:r w:rsidR="00D67A16" w:rsidRPr="00FB6559">
        <w:rPr>
          <w:rFonts w:ascii="Times New Roman" w:hAnsi="Times New Roman" w:cs="Times New Roman"/>
          <w:sz w:val="24"/>
          <w:szCs w:val="24"/>
        </w:rPr>
        <w:t xml:space="preserve">A. </w:t>
      </w:r>
      <w:r w:rsidR="00EC70A0" w:rsidRPr="00FB6559">
        <w:rPr>
          <w:rFonts w:ascii="Times New Roman" w:hAnsi="Times New Roman" w:cs="Times New Roman"/>
          <w:sz w:val="24"/>
          <w:szCs w:val="24"/>
        </w:rPr>
        <w:t>Sánchez</w:t>
      </w:r>
      <w:r w:rsidR="00FA0ACB" w:rsidRPr="00FB6559">
        <w:rPr>
          <w:rFonts w:ascii="Times New Roman" w:hAnsi="Times New Roman" w:cs="Times New Roman"/>
          <w:sz w:val="24"/>
          <w:szCs w:val="24"/>
        </w:rPr>
        <w:t xml:space="preserve"> &amp; </w:t>
      </w:r>
      <w:r w:rsidR="00D67A16" w:rsidRPr="00FB6559">
        <w:rPr>
          <w:rFonts w:ascii="Times New Roman" w:hAnsi="Times New Roman" w:cs="Times New Roman"/>
          <w:sz w:val="24"/>
          <w:szCs w:val="24"/>
        </w:rPr>
        <w:t xml:space="preserve">A. </w:t>
      </w:r>
      <w:r w:rsidR="00EC70A0" w:rsidRPr="00FB6559">
        <w:rPr>
          <w:rFonts w:ascii="Times New Roman" w:hAnsi="Times New Roman" w:cs="Times New Roman"/>
          <w:sz w:val="24"/>
          <w:szCs w:val="24"/>
        </w:rPr>
        <w:t>Zambrano (</w:t>
      </w:r>
      <w:r w:rsidR="00D67A16" w:rsidRPr="00FB6559">
        <w:rPr>
          <w:rFonts w:ascii="Times New Roman" w:hAnsi="Times New Roman" w:cs="Times New Roman"/>
          <w:sz w:val="24"/>
          <w:szCs w:val="24"/>
        </w:rPr>
        <w:t>Ed</w:t>
      </w:r>
      <w:r w:rsidR="00D65376" w:rsidRPr="00FB6559">
        <w:rPr>
          <w:rFonts w:ascii="Times New Roman" w:hAnsi="Times New Roman" w:cs="Times New Roman"/>
          <w:sz w:val="24"/>
          <w:szCs w:val="24"/>
        </w:rPr>
        <w:t>s</w:t>
      </w:r>
      <w:r w:rsidR="00EC70A0" w:rsidRPr="00FB6559">
        <w:rPr>
          <w:rFonts w:ascii="Times New Roman" w:hAnsi="Times New Roman" w:cs="Times New Roman"/>
          <w:sz w:val="24"/>
          <w:szCs w:val="24"/>
        </w:rPr>
        <w:t xml:space="preserve">.), </w:t>
      </w:r>
      <w:r w:rsidR="00EC70A0" w:rsidRPr="00FB6559">
        <w:rPr>
          <w:rFonts w:ascii="Times New Roman" w:hAnsi="Times New Roman" w:cs="Times New Roman"/>
          <w:i/>
          <w:sz w:val="24"/>
          <w:szCs w:val="24"/>
        </w:rPr>
        <w:t xml:space="preserve">Psicología </w:t>
      </w:r>
      <w:r w:rsidR="00C75E37" w:rsidRPr="00FB6559">
        <w:rPr>
          <w:rFonts w:ascii="Times New Roman" w:hAnsi="Times New Roman" w:cs="Times New Roman"/>
          <w:i/>
          <w:sz w:val="24"/>
          <w:szCs w:val="24"/>
        </w:rPr>
        <w:t>comunitaria y p</w:t>
      </w:r>
      <w:r w:rsidR="00EC70A0" w:rsidRPr="00FB6559">
        <w:rPr>
          <w:rFonts w:ascii="Times New Roman" w:hAnsi="Times New Roman" w:cs="Times New Roman"/>
          <w:i/>
          <w:sz w:val="24"/>
          <w:szCs w:val="24"/>
        </w:rPr>
        <w:t xml:space="preserve">olíticas </w:t>
      </w:r>
      <w:r w:rsidR="00C75E37" w:rsidRPr="00FB6559">
        <w:rPr>
          <w:rFonts w:ascii="Times New Roman" w:hAnsi="Times New Roman" w:cs="Times New Roman"/>
          <w:i/>
          <w:sz w:val="24"/>
          <w:szCs w:val="24"/>
        </w:rPr>
        <w:t>s</w:t>
      </w:r>
      <w:r w:rsidR="00EC70A0" w:rsidRPr="00FB6559">
        <w:rPr>
          <w:rFonts w:ascii="Times New Roman" w:hAnsi="Times New Roman" w:cs="Times New Roman"/>
          <w:i/>
          <w:sz w:val="24"/>
          <w:szCs w:val="24"/>
        </w:rPr>
        <w:t>ociales. Reflexiones y experiencias</w:t>
      </w:r>
      <w:r w:rsidR="00EC70A0" w:rsidRPr="00FB6559">
        <w:rPr>
          <w:rFonts w:ascii="Times New Roman" w:hAnsi="Times New Roman" w:cs="Times New Roman"/>
          <w:sz w:val="24"/>
          <w:szCs w:val="24"/>
        </w:rPr>
        <w:t xml:space="preserve"> (pp. 45-76). Buenos Aires: Paidós.</w:t>
      </w:r>
    </w:p>
    <w:p w14:paraId="2882B624" w14:textId="77777777" w:rsidR="000D7F4C" w:rsidRPr="00FB6559" w:rsidRDefault="00912F0E"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Alguacil, J.</w:t>
      </w:r>
      <w:r w:rsidR="000D7F4C" w:rsidRPr="00FB6559">
        <w:rPr>
          <w:rFonts w:ascii="Times New Roman" w:hAnsi="Times New Roman" w:cs="Times New Roman"/>
          <w:sz w:val="24"/>
          <w:szCs w:val="24"/>
        </w:rPr>
        <w:t xml:space="preserve"> (2008)</w:t>
      </w:r>
      <w:r w:rsidR="00D0701F" w:rsidRPr="00FB6559">
        <w:rPr>
          <w:rFonts w:ascii="Times New Roman" w:hAnsi="Times New Roman" w:cs="Times New Roman"/>
          <w:sz w:val="24"/>
          <w:szCs w:val="24"/>
        </w:rPr>
        <w:t>.</w:t>
      </w:r>
      <w:r w:rsidR="000D7F4C" w:rsidRPr="00FB6559">
        <w:rPr>
          <w:rFonts w:ascii="Times New Roman" w:hAnsi="Times New Roman" w:cs="Times New Roman"/>
          <w:sz w:val="24"/>
          <w:szCs w:val="24"/>
        </w:rPr>
        <w:t xml:space="preserve"> Espacio público y espacio político. La ciudad como el lugar para las estrategias de participación. </w:t>
      </w:r>
      <w:r w:rsidR="000D7F4C" w:rsidRPr="00FB6559">
        <w:rPr>
          <w:rFonts w:ascii="Times New Roman" w:hAnsi="Times New Roman" w:cs="Times New Roman"/>
          <w:i/>
          <w:sz w:val="24"/>
          <w:szCs w:val="24"/>
        </w:rPr>
        <w:t>Revista Polis, 7</w:t>
      </w:r>
      <w:r w:rsidRPr="00FB6559">
        <w:rPr>
          <w:rFonts w:ascii="Times New Roman" w:hAnsi="Times New Roman" w:cs="Times New Roman"/>
          <w:sz w:val="24"/>
          <w:szCs w:val="24"/>
        </w:rPr>
        <w:t>(</w:t>
      </w:r>
      <w:r w:rsidR="000D7F4C" w:rsidRPr="00FB6559">
        <w:rPr>
          <w:rFonts w:ascii="Times New Roman" w:hAnsi="Times New Roman" w:cs="Times New Roman"/>
          <w:sz w:val="24"/>
          <w:szCs w:val="24"/>
        </w:rPr>
        <w:t>20</w:t>
      </w:r>
      <w:r w:rsidRPr="00FB6559">
        <w:rPr>
          <w:rFonts w:ascii="Times New Roman" w:hAnsi="Times New Roman" w:cs="Times New Roman"/>
          <w:sz w:val="24"/>
          <w:szCs w:val="24"/>
        </w:rPr>
        <w:t>)</w:t>
      </w:r>
      <w:r w:rsidR="00D0701F" w:rsidRPr="00FB6559">
        <w:rPr>
          <w:rFonts w:ascii="Times New Roman" w:hAnsi="Times New Roman" w:cs="Times New Roman"/>
          <w:sz w:val="24"/>
          <w:szCs w:val="24"/>
        </w:rPr>
        <w:t>, 199-223</w:t>
      </w:r>
      <w:r w:rsidR="000D7F4C" w:rsidRPr="00FB6559">
        <w:rPr>
          <w:rFonts w:ascii="Times New Roman" w:hAnsi="Times New Roman" w:cs="Times New Roman"/>
          <w:sz w:val="24"/>
          <w:szCs w:val="24"/>
        </w:rPr>
        <w:t>.</w:t>
      </w:r>
    </w:p>
    <w:p w14:paraId="0E6982AB" w14:textId="77777777" w:rsidR="003908AF" w:rsidRPr="00FB6559" w:rsidRDefault="003908AF" w:rsidP="003908AF">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sz w:val="24"/>
          <w:szCs w:val="24"/>
        </w:rPr>
        <w:t>Anchustegui</w:t>
      </w:r>
      <w:proofErr w:type="spellEnd"/>
      <w:r w:rsidRPr="00FB6559">
        <w:rPr>
          <w:rFonts w:ascii="Times New Roman" w:hAnsi="Times New Roman" w:cs="Times New Roman"/>
          <w:sz w:val="24"/>
          <w:szCs w:val="24"/>
        </w:rPr>
        <w:t xml:space="preserve">, E. (2012). Ciudadanía e integración: Los derechos sociales y la globalización. </w:t>
      </w:r>
      <w:r w:rsidRPr="00FB6559">
        <w:rPr>
          <w:rFonts w:ascii="Times New Roman" w:hAnsi="Times New Roman" w:cs="Times New Roman"/>
          <w:i/>
          <w:sz w:val="24"/>
          <w:szCs w:val="24"/>
        </w:rPr>
        <w:t xml:space="preserve">Revista Co-herencia, 9, </w:t>
      </w:r>
      <w:r w:rsidRPr="00FB6559">
        <w:rPr>
          <w:rFonts w:ascii="Times New Roman" w:hAnsi="Times New Roman" w:cs="Times New Roman"/>
          <w:sz w:val="24"/>
          <w:szCs w:val="24"/>
        </w:rPr>
        <w:t>185-211.</w:t>
      </w:r>
    </w:p>
    <w:p w14:paraId="399249D0" w14:textId="77777777" w:rsidR="00F8141D" w:rsidRDefault="00F8141D"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 xml:space="preserve">Asamblea </w:t>
      </w:r>
      <w:r w:rsidR="00D12646" w:rsidRPr="00FB6559">
        <w:rPr>
          <w:rFonts w:ascii="Times New Roman" w:hAnsi="Times New Roman" w:cs="Times New Roman"/>
          <w:sz w:val="24"/>
          <w:szCs w:val="24"/>
        </w:rPr>
        <w:t xml:space="preserve">Nacional </w:t>
      </w:r>
      <w:r w:rsidRPr="00FB6559">
        <w:rPr>
          <w:rFonts w:ascii="Times New Roman" w:hAnsi="Times New Roman" w:cs="Times New Roman"/>
          <w:sz w:val="24"/>
          <w:szCs w:val="24"/>
        </w:rPr>
        <w:t>Constituyente (2008)</w:t>
      </w:r>
      <w:r w:rsidR="00912F0E" w:rsidRPr="00FB6559">
        <w:rPr>
          <w:rFonts w:ascii="Times New Roman" w:hAnsi="Times New Roman" w:cs="Times New Roman"/>
          <w:sz w:val="24"/>
          <w:szCs w:val="24"/>
        </w:rPr>
        <w:t>.</w:t>
      </w:r>
      <w:r w:rsidR="00D95944" w:rsidRPr="00FB6559">
        <w:rPr>
          <w:rFonts w:ascii="Times New Roman" w:hAnsi="Times New Roman" w:cs="Times New Roman"/>
          <w:sz w:val="24"/>
          <w:szCs w:val="24"/>
        </w:rPr>
        <w:t xml:space="preserve"> </w:t>
      </w:r>
      <w:r w:rsidRPr="00FB6559">
        <w:rPr>
          <w:rFonts w:ascii="Times New Roman" w:hAnsi="Times New Roman" w:cs="Times New Roman"/>
          <w:i/>
          <w:sz w:val="24"/>
          <w:szCs w:val="24"/>
        </w:rPr>
        <w:t>Constitución de la República del Ecuador</w:t>
      </w:r>
      <w:r w:rsidRPr="00FB6559">
        <w:rPr>
          <w:rFonts w:ascii="Times New Roman" w:hAnsi="Times New Roman" w:cs="Times New Roman"/>
          <w:sz w:val="24"/>
          <w:szCs w:val="24"/>
        </w:rPr>
        <w:t>.</w:t>
      </w:r>
      <w:r w:rsidR="00912F0E" w:rsidRPr="00FB6559">
        <w:rPr>
          <w:rFonts w:ascii="Times New Roman" w:hAnsi="Times New Roman" w:cs="Times New Roman"/>
          <w:sz w:val="24"/>
          <w:szCs w:val="24"/>
        </w:rPr>
        <w:t xml:space="preserve"> Quito, Ecuador: Asamblea </w:t>
      </w:r>
      <w:r w:rsidR="00D12646" w:rsidRPr="00FB6559">
        <w:rPr>
          <w:rFonts w:ascii="Times New Roman" w:hAnsi="Times New Roman" w:cs="Times New Roman"/>
          <w:sz w:val="24"/>
          <w:szCs w:val="24"/>
        </w:rPr>
        <w:t xml:space="preserve">Nacional </w:t>
      </w:r>
      <w:r w:rsidR="00912F0E" w:rsidRPr="00FB6559">
        <w:rPr>
          <w:rFonts w:ascii="Times New Roman" w:hAnsi="Times New Roman" w:cs="Times New Roman"/>
          <w:sz w:val="24"/>
          <w:szCs w:val="24"/>
        </w:rPr>
        <w:t>Constituyente.</w:t>
      </w:r>
    </w:p>
    <w:p w14:paraId="3C267606" w14:textId="77777777" w:rsidR="000D7F4C" w:rsidRPr="00FB6559" w:rsidRDefault="00912F0E"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Bustelo, E</w:t>
      </w:r>
      <w:r w:rsidR="00D414F1" w:rsidRPr="00FB6559">
        <w:rPr>
          <w:rFonts w:ascii="Times New Roman" w:hAnsi="Times New Roman" w:cs="Times New Roman"/>
          <w:sz w:val="24"/>
          <w:szCs w:val="24"/>
        </w:rPr>
        <w:t>.</w:t>
      </w:r>
      <w:r w:rsidR="000D7F4C" w:rsidRPr="00FB6559">
        <w:rPr>
          <w:rFonts w:ascii="Times New Roman" w:hAnsi="Times New Roman" w:cs="Times New Roman"/>
          <w:sz w:val="24"/>
          <w:szCs w:val="24"/>
        </w:rPr>
        <w:t xml:space="preserve"> (2009)</w:t>
      </w:r>
      <w:r w:rsidR="00C23E20" w:rsidRPr="00FB6559">
        <w:rPr>
          <w:rFonts w:ascii="Times New Roman" w:hAnsi="Times New Roman" w:cs="Times New Roman"/>
          <w:sz w:val="24"/>
          <w:szCs w:val="24"/>
        </w:rPr>
        <w:t>.</w:t>
      </w:r>
      <w:r w:rsidR="000D7F4C" w:rsidRPr="00FB6559">
        <w:rPr>
          <w:rFonts w:ascii="Times New Roman" w:hAnsi="Times New Roman" w:cs="Times New Roman"/>
          <w:sz w:val="24"/>
          <w:szCs w:val="24"/>
        </w:rPr>
        <w:t xml:space="preserve"> La política social sin política. </w:t>
      </w:r>
      <w:r w:rsidR="00A34E8D" w:rsidRPr="00FB6559">
        <w:rPr>
          <w:rFonts w:ascii="Times New Roman" w:hAnsi="Times New Roman" w:cs="Times New Roman"/>
          <w:sz w:val="24"/>
          <w:szCs w:val="24"/>
        </w:rPr>
        <w:t>En Ministerio de Inclusión Económica y Social-Instituto Pública de la Niñez y la Familia-Universidad Andina Simón Bolívar</w:t>
      </w:r>
      <w:r w:rsidR="00D95944" w:rsidRPr="00FB6559">
        <w:rPr>
          <w:rFonts w:ascii="Times New Roman" w:hAnsi="Times New Roman" w:cs="Times New Roman"/>
          <w:sz w:val="24"/>
          <w:szCs w:val="24"/>
        </w:rPr>
        <w:t xml:space="preserve"> </w:t>
      </w:r>
      <w:r w:rsidR="005D6D85" w:rsidRPr="00FB6559">
        <w:rPr>
          <w:rFonts w:ascii="Times New Roman" w:hAnsi="Times New Roman" w:cs="Times New Roman"/>
          <w:sz w:val="24"/>
          <w:szCs w:val="24"/>
        </w:rPr>
        <w:t>(Ed</w:t>
      </w:r>
      <w:r w:rsidR="00CB1186" w:rsidRPr="00FB6559">
        <w:rPr>
          <w:rFonts w:ascii="Times New Roman" w:hAnsi="Times New Roman" w:cs="Times New Roman"/>
          <w:sz w:val="24"/>
          <w:szCs w:val="24"/>
        </w:rPr>
        <w:t>s</w:t>
      </w:r>
      <w:r w:rsidR="005D6D85" w:rsidRPr="00FB6559">
        <w:rPr>
          <w:rFonts w:ascii="Times New Roman" w:hAnsi="Times New Roman" w:cs="Times New Roman"/>
          <w:sz w:val="24"/>
          <w:szCs w:val="24"/>
        </w:rPr>
        <w:t xml:space="preserve">.), </w:t>
      </w:r>
      <w:r w:rsidR="000D7F4C" w:rsidRPr="00FB6559">
        <w:rPr>
          <w:rFonts w:ascii="Times New Roman" w:hAnsi="Times New Roman" w:cs="Times New Roman"/>
          <w:i/>
          <w:sz w:val="24"/>
          <w:szCs w:val="24"/>
        </w:rPr>
        <w:t xml:space="preserve">Políticas </w:t>
      </w:r>
      <w:r w:rsidR="00C75E37" w:rsidRPr="00FB6559">
        <w:rPr>
          <w:rFonts w:ascii="Times New Roman" w:hAnsi="Times New Roman" w:cs="Times New Roman"/>
          <w:i/>
          <w:sz w:val="24"/>
          <w:szCs w:val="24"/>
        </w:rPr>
        <w:t>s</w:t>
      </w:r>
      <w:r w:rsidR="000D7F4C" w:rsidRPr="00FB6559">
        <w:rPr>
          <w:rFonts w:ascii="Times New Roman" w:hAnsi="Times New Roman" w:cs="Times New Roman"/>
          <w:i/>
          <w:sz w:val="24"/>
          <w:szCs w:val="24"/>
        </w:rPr>
        <w:t>ociales e institucionalidad pública</w:t>
      </w:r>
      <w:r w:rsidR="00C75E37" w:rsidRPr="00FB6559">
        <w:rPr>
          <w:rFonts w:ascii="Times New Roman" w:hAnsi="Times New Roman" w:cs="Times New Roman"/>
          <w:i/>
          <w:sz w:val="24"/>
          <w:szCs w:val="24"/>
        </w:rPr>
        <w:t xml:space="preserve"> </w:t>
      </w:r>
      <w:r w:rsidR="005461FC" w:rsidRPr="00FB6559">
        <w:rPr>
          <w:rFonts w:ascii="Times New Roman" w:hAnsi="Times New Roman" w:cs="Times New Roman"/>
          <w:sz w:val="24"/>
          <w:szCs w:val="24"/>
        </w:rPr>
        <w:t>(</w:t>
      </w:r>
      <w:r w:rsidR="00C75E37" w:rsidRPr="00FB6559">
        <w:rPr>
          <w:rFonts w:ascii="Times New Roman" w:hAnsi="Times New Roman" w:cs="Times New Roman"/>
          <w:sz w:val="24"/>
          <w:szCs w:val="24"/>
        </w:rPr>
        <w:t xml:space="preserve">pp. </w:t>
      </w:r>
      <w:r w:rsidR="005461FC" w:rsidRPr="00FB6559">
        <w:rPr>
          <w:rFonts w:ascii="Times New Roman" w:hAnsi="Times New Roman" w:cs="Times New Roman"/>
          <w:sz w:val="24"/>
          <w:szCs w:val="24"/>
        </w:rPr>
        <w:t>17-</w:t>
      </w:r>
      <w:r w:rsidR="00A34E8D" w:rsidRPr="00FB6559">
        <w:rPr>
          <w:rFonts w:ascii="Times New Roman" w:hAnsi="Times New Roman" w:cs="Times New Roman"/>
          <w:sz w:val="24"/>
          <w:szCs w:val="24"/>
        </w:rPr>
        <w:t>37</w:t>
      </w:r>
      <w:r w:rsidR="005461FC" w:rsidRPr="00FB6559">
        <w:rPr>
          <w:rFonts w:ascii="Times New Roman" w:hAnsi="Times New Roman" w:cs="Times New Roman"/>
          <w:sz w:val="24"/>
          <w:szCs w:val="24"/>
        </w:rPr>
        <w:t>)</w:t>
      </w:r>
      <w:r w:rsidR="00C23E20" w:rsidRPr="00FB6559">
        <w:rPr>
          <w:rFonts w:ascii="Times New Roman" w:hAnsi="Times New Roman" w:cs="Times New Roman"/>
          <w:sz w:val="24"/>
          <w:szCs w:val="24"/>
        </w:rPr>
        <w:t>.</w:t>
      </w:r>
      <w:r w:rsidR="00D95944" w:rsidRPr="00FB6559">
        <w:rPr>
          <w:rFonts w:ascii="Times New Roman" w:hAnsi="Times New Roman" w:cs="Times New Roman"/>
          <w:sz w:val="24"/>
          <w:szCs w:val="24"/>
        </w:rPr>
        <w:t xml:space="preserve"> </w:t>
      </w:r>
      <w:r w:rsidR="00C23E20" w:rsidRPr="00FB6559">
        <w:rPr>
          <w:rFonts w:ascii="Times New Roman" w:hAnsi="Times New Roman" w:cs="Times New Roman"/>
          <w:sz w:val="24"/>
          <w:szCs w:val="24"/>
        </w:rPr>
        <w:t>Quito: Universidad Andina Simón Bolívar.</w:t>
      </w:r>
    </w:p>
    <w:p w14:paraId="2A8A8645" w14:textId="53241E09" w:rsidR="00C01861" w:rsidRPr="00FB6559" w:rsidRDefault="00D414F1" w:rsidP="00051289">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sz w:val="24"/>
          <w:szCs w:val="24"/>
        </w:rPr>
        <w:lastRenderedPageBreak/>
        <w:t>Cecchini</w:t>
      </w:r>
      <w:proofErr w:type="spellEnd"/>
      <w:r w:rsidRPr="00FB6559">
        <w:rPr>
          <w:rFonts w:ascii="Times New Roman" w:hAnsi="Times New Roman" w:cs="Times New Roman"/>
          <w:sz w:val="24"/>
          <w:szCs w:val="24"/>
        </w:rPr>
        <w:t>, S.</w:t>
      </w:r>
      <w:r w:rsidR="00C75E37" w:rsidRPr="00FB6559">
        <w:rPr>
          <w:rFonts w:ascii="Times New Roman" w:hAnsi="Times New Roman" w:cs="Times New Roman"/>
          <w:sz w:val="24"/>
          <w:szCs w:val="24"/>
        </w:rPr>
        <w:t xml:space="preserve"> &amp;</w:t>
      </w:r>
      <w:r w:rsidR="00C01861" w:rsidRPr="00FB6559">
        <w:rPr>
          <w:rFonts w:ascii="Times New Roman" w:hAnsi="Times New Roman" w:cs="Times New Roman"/>
          <w:sz w:val="24"/>
          <w:szCs w:val="24"/>
        </w:rPr>
        <w:t xml:space="preserve"> Martínez, R</w:t>
      </w:r>
      <w:r w:rsidRPr="00FB6559">
        <w:rPr>
          <w:rFonts w:ascii="Times New Roman" w:hAnsi="Times New Roman" w:cs="Times New Roman"/>
          <w:sz w:val="24"/>
          <w:szCs w:val="24"/>
        </w:rPr>
        <w:t>.</w:t>
      </w:r>
      <w:r w:rsidR="00C01861" w:rsidRPr="00FB6559">
        <w:rPr>
          <w:rFonts w:ascii="Times New Roman" w:hAnsi="Times New Roman" w:cs="Times New Roman"/>
          <w:sz w:val="24"/>
          <w:szCs w:val="24"/>
        </w:rPr>
        <w:t xml:space="preserve"> (2011).</w:t>
      </w:r>
      <w:r w:rsidR="00C75E37" w:rsidRPr="00FB6559">
        <w:rPr>
          <w:rFonts w:ascii="Times New Roman" w:hAnsi="Times New Roman" w:cs="Times New Roman"/>
          <w:sz w:val="24"/>
          <w:szCs w:val="24"/>
        </w:rPr>
        <w:t xml:space="preserve"> </w:t>
      </w:r>
      <w:r w:rsidR="00C01861" w:rsidRPr="00FB6559">
        <w:rPr>
          <w:rFonts w:ascii="Times New Roman" w:hAnsi="Times New Roman" w:cs="Times New Roman"/>
          <w:i/>
          <w:sz w:val="24"/>
          <w:szCs w:val="24"/>
        </w:rPr>
        <w:t>Protección social inclusiva en América Latina. Una mirada integral, un enfoque de derechos</w:t>
      </w:r>
      <w:r w:rsidR="00C01861" w:rsidRPr="00FB6559">
        <w:rPr>
          <w:rFonts w:ascii="Times New Roman" w:hAnsi="Times New Roman" w:cs="Times New Roman"/>
          <w:sz w:val="24"/>
          <w:szCs w:val="24"/>
        </w:rPr>
        <w:t>. Santiago</w:t>
      </w:r>
      <w:r w:rsidR="00C75E37" w:rsidRPr="00FB6559">
        <w:rPr>
          <w:rFonts w:ascii="Times New Roman" w:hAnsi="Times New Roman" w:cs="Times New Roman"/>
          <w:sz w:val="24"/>
          <w:szCs w:val="24"/>
        </w:rPr>
        <w:t xml:space="preserve"> de Chile</w:t>
      </w:r>
      <w:r w:rsidR="00C01861" w:rsidRPr="00FB6559">
        <w:rPr>
          <w:rFonts w:ascii="Times New Roman" w:hAnsi="Times New Roman" w:cs="Times New Roman"/>
          <w:sz w:val="24"/>
          <w:szCs w:val="24"/>
        </w:rPr>
        <w:t xml:space="preserve">: </w:t>
      </w:r>
      <w:r w:rsidR="00BF3C4B" w:rsidRPr="00FB6559">
        <w:rPr>
          <w:rFonts w:ascii="Times New Roman" w:hAnsi="Times New Roman" w:cs="Times New Roman"/>
          <w:sz w:val="24"/>
          <w:szCs w:val="24"/>
        </w:rPr>
        <w:t>CEPAL</w:t>
      </w:r>
      <w:r w:rsidR="00C01861" w:rsidRPr="00FB6559">
        <w:rPr>
          <w:rFonts w:ascii="Times New Roman" w:hAnsi="Times New Roman" w:cs="Times New Roman"/>
          <w:sz w:val="24"/>
          <w:szCs w:val="24"/>
        </w:rPr>
        <w:t>.</w:t>
      </w:r>
    </w:p>
    <w:p w14:paraId="1F4DC07D" w14:textId="7091F7B2" w:rsidR="00561D13" w:rsidRPr="00FB6559" w:rsidRDefault="00CC18C1"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Comisión Económica para América Latina y el Caribe</w:t>
      </w:r>
      <w:r w:rsidR="00561D13" w:rsidRPr="00FB6559">
        <w:rPr>
          <w:rFonts w:ascii="Times New Roman" w:hAnsi="Times New Roman" w:cs="Times New Roman"/>
          <w:sz w:val="24"/>
          <w:szCs w:val="24"/>
        </w:rPr>
        <w:t xml:space="preserve"> (2007).</w:t>
      </w:r>
      <w:r w:rsidR="00D95944" w:rsidRPr="00FB6559">
        <w:rPr>
          <w:rFonts w:ascii="Times New Roman" w:hAnsi="Times New Roman" w:cs="Times New Roman"/>
          <w:sz w:val="24"/>
          <w:szCs w:val="24"/>
        </w:rPr>
        <w:t xml:space="preserve"> </w:t>
      </w:r>
      <w:r w:rsidR="00561D13" w:rsidRPr="00FB6559">
        <w:rPr>
          <w:rFonts w:ascii="Times New Roman" w:hAnsi="Times New Roman" w:cs="Times New Roman"/>
          <w:i/>
          <w:sz w:val="24"/>
          <w:szCs w:val="24"/>
        </w:rPr>
        <w:t>Cohesión social. Inclusión y sentido de pertenencia en América Latina y el Caribe</w:t>
      </w:r>
      <w:r w:rsidR="00561D13" w:rsidRPr="00FB6559">
        <w:rPr>
          <w:rFonts w:ascii="Times New Roman" w:hAnsi="Times New Roman" w:cs="Times New Roman"/>
          <w:sz w:val="24"/>
          <w:szCs w:val="24"/>
        </w:rPr>
        <w:t>. Santiago</w:t>
      </w:r>
      <w:r w:rsidR="00C75E37" w:rsidRPr="00FB6559">
        <w:rPr>
          <w:rFonts w:ascii="Times New Roman" w:hAnsi="Times New Roman" w:cs="Times New Roman"/>
          <w:sz w:val="24"/>
          <w:szCs w:val="24"/>
        </w:rPr>
        <w:t xml:space="preserve"> de Chile</w:t>
      </w:r>
      <w:r w:rsidR="00561D13" w:rsidRPr="00FB6559">
        <w:rPr>
          <w:rFonts w:ascii="Times New Roman" w:hAnsi="Times New Roman" w:cs="Times New Roman"/>
          <w:sz w:val="24"/>
          <w:szCs w:val="24"/>
        </w:rPr>
        <w:t xml:space="preserve">: </w:t>
      </w:r>
      <w:r w:rsidR="00BF3C4B" w:rsidRPr="00FB6559">
        <w:rPr>
          <w:rFonts w:ascii="Times New Roman" w:hAnsi="Times New Roman" w:cs="Times New Roman"/>
          <w:sz w:val="24"/>
          <w:szCs w:val="24"/>
        </w:rPr>
        <w:t>CEPAL</w:t>
      </w:r>
      <w:r w:rsidR="003908AF" w:rsidRPr="00FB6559">
        <w:rPr>
          <w:rFonts w:ascii="Times New Roman" w:hAnsi="Times New Roman" w:cs="Times New Roman"/>
          <w:sz w:val="24"/>
          <w:szCs w:val="24"/>
        </w:rPr>
        <w:t>.</w:t>
      </w:r>
    </w:p>
    <w:p w14:paraId="04DE3077" w14:textId="2AD84A6C" w:rsidR="00561D13" w:rsidRPr="00FB6559" w:rsidRDefault="00CC18C1"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Comisión Económica para América Latina y el Caribe</w:t>
      </w:r>
      <w:r w:rsidR="00561D13" w:rsidRPr="00FB6559">
        <w:rPr>
          <w:rFonts w:ascii="Times New Roman" w:hAnsi="Times New Roman" w:cs="Times New Roman"/>
          <w:sz w:val="24"/>
          <w:szCs w:val="24"/>
        </w:rPr>
        <w:t xml:space="preserve"> (2010).</w:t>
      </w:r>
      <w:r w:rsidR="00D95944" w:rsidRPr="00FB6559">
        <w:rPr>
          <w:rFonts w:ascii="Times New Roman" w:hAnsi="Times New Roman" w:cs="Times New Roman"/>
          <w:sz w:val="24"/>
          <w:szCs w:val="24"/>
        </w:rPr>
        <w:t xml:space="preserve"> </w:t>
      </w:r>
      <w:r w:rsidR="00561D13" w:rsidRPr="00FB6559">
        <w:rPr>
          <w:rFonts w:ascii="Times New Roman" w:hAnsi="Times New Roman" w:cs="Times New Roman"/>
          <w:i/>
          <w:sz w:val="24"/>
          <w:szCs w:val="24"/>
        </w:rPr>
        <w:t>Cohesión social en América Latina. Una revisión de conceptos, marcos de referencia e indicadores</w:t>
      </w:r>
      <w:r w:rsidR="00561D13" w:rsidRPr="00FB6559">
        <w:rPr>
          <w:rFonts w:ascii="Times New Roman" w:hAnsi="Times New Roman" w:cs="Times New Roman"/>
          <w:sz w:val="24"/>
          <w:szCs w:val="24"/>
        </w:rPr>
        <w:t>. Santiago</w:t>
      </w:r>
      <w:r w:rsidR="00C75E37" w:rsidRPr="00FB6559">
        <w:rPr>
          <w:rFonts w:ascii="Times New Roman" w:hAnsi="Times New Roman" w:cs="Times New Roman"/>
          <w:sz w:val="24"/>
          <w:szCs w:val="24"/>
        </w:rPr>
        <w:t xml:space="preserve"> de Chile</w:t>
      </w:r>
      <w:r w:rsidR="00561D13" w:rsidRPr="00FB6559">
        <w:rPr>
          <w:rFonts w:ascii="Times New Roman" w:hAnsi="Times New Roman" w:cs="Times New Roman"/>
          <w:sz w:val="24"/>
          <w:szCs w:val="24"/>
        </w:rPr>
        <w:t xml:space="preserve">: </w:t>
      </w:r>
      <w:r w:rsidR="00BF3C4B" w:rsidRPr="00FB6559">
        <w:rPr>
          <w:rFonts w:ascii="Times New Roman" w:hAnsi="Times New Roman" w:cs="Times New Roman"/>
          <w:sz w:val="24"/>
          <w:szCs w:val="24"/>
        </w:rPr>
        <w:t>CEPAL</w:t>
      </w:r>
      <w:r w:rsidR="00561D13" w:rsidRPr="00FB6559">
        <w:rPr>
          <w:rFonts w:ascii="Times New Roman" w:hAnsi="Times New Roman" w:cs="Times New Roman"/>
          <w:sz w:val="24"/>
          <w:szCs w:val="24"/>
        </w:rPr>
        <w:t>.</w:t>
      </w:r>
    </w:p>
    <w:p w14:paraId="5AF5E96B" w14:textId="443B9DA9" w:rsidR="009A3A34" w:rsidRPr="00FB6559" w:rsidRDefault="00C75E37"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Fernández, B.,</w:t>
      </w:r>
      <w:r w:rsidR="009A3A34" w:rsidRPr="00FB6559">
        <w:rPr>
          <w:rFonts w:ascii="Times New Roman" w:hAnsi="Times New Roman" w:cs="Times New Roman"/>
          <w:sz w:val="24"/>
          <w:szCs w:val="24"/>
        </w:rPr>
        <w:t xml:space="preserve"> Pardo L. </w:t>
      </w:r>
      <w:r w:rsidRPr="00FB6559">
        <w:rPr>
          <w:rFonts w:ascii="Times New Roman" w:hAnsi="Times New Roman" w:cs="Times New Roman"/>
          <w:sz w:val="24"/>
          <w:szCs w:val="24"/>
        </w:rPr>
        <w:t>&amp;</w:t>
      </w:r>
      <w:r w:rsidR="009A3A34" w:rsidRPr="00FB6559">
        <w:rPr>
          <w:rFonts w:ascii="Times New Roman" w:hAnsi="Times New Roman" w:cs="Times New Roman"/>
          <w:sz w:val="24"/>
          <w:szCs w:val="24"/>
        </w:rPr>
        <w:t xml:space="preserve"> Salamanca, K. (2014). El buen vivir en Ecuador: </w:t>
      </w:r>
      <w:r w:rsidR="00361851" w:rsidRPr="00FB6559">
        <w:rPr>
          <w:rFonts w:ascii="Times New Roman" w:hAnsi="Times New Roman" w:cs="Times New Roman"/>
          <w:sz w:val="24"/>
          <w:szCs w:val="24"/>
        </w:rPr>
        <w:t>¿</w:t>
      </w:r>
      <w:r w:rsidR="003908AF" w:rsidRPr="00FB6559">
        <w:rPr>
          <w:rFonts w:ascii="Times New Roman" w:hAnsi="Times New Roman" w:cs="Times New Roman"/>
          <w:sz w:val="24"/>
          <w:szCs w:val="24"/>
        </w:rPr>
        <w:t>M</w:t>
      </w:r>
      <w:r w:rsidR="00361851" w:rsidRPr="00FB6559">
        <w:rPr>
          <w:rFonts w:ascii="Times New Roman" w:hAnsi="Times New Roman" w:cs="Times New Roman"/>
          <w:sz w:val="24"/>
          <w:szCs w:val="24"/>
        </w:rPr>
        <w:t xml:space="preserve">arketing político o proyecto en disputa? </w:t>
      </w:r>
      <w:r w:rsidRPr="00FB6559">
        <w:rPr>
          <w:rFonts w:ascii="Times New Roman" w:hAnsi="Times New Roman" w:cs="Times New Roman"/>
          <w:sz w:val="24"/>
          <w:szCs w:val="24"/>
        </w:rPr>
        <w:t xml:space="preserve">Un diálogo con Alberto Acosta. </w:t>
      </w:r>
      <w:r w:rsidR="00361851" w:rsidRPr="00FB6559">
        <w:rPr>
          <w:rFonts w:ascii="Times New Roman" w:hAnsi="Times New Roman" w:cs="Times New Roman"/>
          <w:i/>
          <w:sz w:val="24"/>
          <w:szCs w:val="24"/>
        </w:rPr>
        <w:t xml:space="preserve">Revista Íconos, 48, </w:t>
      </w:r>
      <w:r w:rsidR="00361851" w:rsidRPr="00FB6559">
        <w:rPr>
          <w:rFonts w:ascii="Times New Roman" w:hAnsi="Times New Roman" w:cs="Times New Roman"/>
          <w:sz w:val="24"/>
          <w:szCs w:val="24"/>
        </w:rPr>
        <w:t>101-117.</w:t>
      </w:r>
    </w:p>
    <w:p w14:paraId="2708A3CF" w14:textId="77777777" w:rsidR="00C01861" w:rsidRPr="00FB6559" w:rsidRDefault="0077487A"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Franco, R.</w:t>
      </w:r>
      <w:r w:rsidR="00C01861" w:rsidRPr="00FB6559">
        <w:rPr>
          <w:rFonts w:ascii="Times New Roman" w:hAnsi="Times New Roman" w:cs="Times New Roman"/>
          <w:sz w:val="24"/>
          <w:szCs w:val="24"/>
        </w:rPr>
        <w:t xml:space="preserve"> (2002)</w:t>
      </w:r>
      <w:r w:rsidR="00D414F1" w:rsidRPr="00FB6559">
        <w:rPr>
          <w:rFonts w:ascii="Times New Roman" w:hAnsi="Times New Roman" w:cs="Times New Roman"/>
          <w:sz w:val="24"/>
          <w:szCs w:val="24"/>
        </w:rPr>
        <w:t>.</w:t>
      </w:r>
      <w:r w:rsidR="00945E8C" w:rsidRPr="00FB6559">
        <w:rPr>
          <w:rFonts w:ascii="Times New Roman" w:hAnsi="Times New Roman" w:cs="Times New Roman"/>
          <w:sz w:val="24"/>
          <w:szCs w:val="24"/>
        </w:rPr>
        <w:t xml:space="preserve"> </w:t>
      </w:r>
      <w:r w:rsidR="00C01861" w:rsidRPr="00FB6559">
        <w:rPr>
          <w:rFonts w:ascii="Times New Roman" w:hAnsi="Times New Roman" w:cs="Times New Roman"/>
          <w:sz w:val="24"/>
          <w:szCs w:val="24"/>
        </w:rPr>
        <w:t xml:space="preserve">Grandes temas del desarrollo social en América Latina y el Caribe. En </w:t>
      </w:r>
      <w:r w:rsidR="005D6D85" w:rsidRPr="00FB6559">
        <w:rPr>
          <w:rFonts w:ascii="Times New Roman" w:hAnsi="Times New Roman" w:cs="Times New Roman"/>
          <w:sz w:val="24"/>
          <w:szCs w:val="24"/>
        </w:rPr>
        <w:t xml:space="preserve">C. Sojo (Ed.), </w:t>
      </w:r>
      <w:r w:rsidR="00C01861" w:rsidRPr="00FB6559">
        <w:rPr>
          <w:rFonts w:ascii="Times New Roman" w:hAnsi="Times New Roman" w:cs="Times New Roman"/>
          <w:i/>
          <w:sz w:val="24"/>
          <w:szCs w:val="24"/>
        </w:rPr>
        <w:t xml:space="preserve">Desarrollo </w:t>
      </w:r>
      <w:r w:rsidR="00C75E37" w:rsidRPr="00FB6559">
        <w:rPr>
          <w:rFonts w:ascii="Times New Roman" w:hAnsi="Times New Roman" w:cs="Times New Roman"/>
          <w:i/>
          <w:sz w:val="24"/>
          <w:szCs w:val="24"/>
        </w:rPr>
        <w:t>s</w:t>
      </w:r>
      <w:r w:rsidR="00C01861" w:rsidRPr="00FB6559">
        <w:rPr>
          <w:rFonts w:ascii="Times New Roman" w:hAnsi="Times New Roman" w:cs="Times New Roman"/>
          <w:i/>
          <w:sz w:val="24"/>
          <w:szCs w:val="24"/>
        </w:rPr>
        <w:t>ocial en América Latina: Temas y desafíos para las políticas públicas</w:t>
      </w:r>
      <w:r w:rsidR="00D95944" w:rsidRPr="00FB6559">
        <w:rPr>
          <w:rFonts w:ascii="Times New Roman" w:hAnsi="Times New Roman" w:cs="Times New Roman"/>
          <w:i/>
          <w:sz w:val="24"/>
          <w:szCs w:val="24"/>
        </w:rPr>
        <w:t xml:space="preserve"> </w:t>
      </w:r>
      <w:r w:rsidR="005D6D85" w:rsidRPr="00FB6559">
        <w:rPr>
          <w:rFonts w:ascii="Times New Roman" w:hAnsi="Times New Roman" w:cs="Times New Roman"/>
          <w:sz w:val="24"/>
          <w:szCs w:val="24"/>
        </w:rPr>
        <w:t>(pp. 63-104)</w:t>
      </w:r>
      <w:r w:rsidR="004E7D1D" w:rsidRPr="00FB6559">
        <w:rPr>
          <w:rFonts w:ascii="Times New Roman" w:hAnsi="Times New Roman" w:cs="Times New Roman"/>
          <w:i/>
          <w:sz w:val="24"/>
          <w:szCs w:val="24"/>
        </w:rPr>
        <w:t>.</w:t>
      </w:r>
      <w:r w:rsidR="00C01861" w:rsidRPr="00FB6559">
        <w:rPr>
          <w:rFonts w:ascii="Times New Roman" w:hAnsi="Times New Roman" w:cs="Times New Roman"/>
          <w:sz w:val="24"/>
          <w:szCs w:val="24"/>
        </w:rPr>
        <w:t xml:space="preserve"> Costa Rica</w:t>
      </w:r>
      <w:r w:rsidR="004E7D1D" w:rsidRPr="00FB6559">
        <w:rPr>
          <w:rFonts w:ascii="Times New Roman" w:hAnsi="Times New Roman" w:cs="Times New Roman"/>
          <w:sz w:val="24"/>
          <w:szCs w:val="24"/>
        </w:rPr>
        <w:t>: Facultad Latinoamericana de Ciencias Sociales</w:t>
      </w:r>
      <w:r w:rsidR="00C01861" w:rsidRPr="00FB6559">
        <w:rPr>
          <w:rFonts w:ascii="Times New Roman" w:hAnsi="Times New Roman" w:cs="Times New Roman"/>
          <w:sz w:val="24"/>
          <w:szCs w:val="24"/>
        </w:rPr>
        <w:t>.</w:t>
      </w:r>
    </w:p>
    <w:p w14:paraId="1181124C" w14:textId="77777777" w:rsidR="009A3A34" w:rsidRPr="00FB6559" w:rsidRDefault="009A3A34" w:rsidP="00051289">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sz w:val="24"/>
          <w:szCs w:val="24"/>
        </w:rPr>
        <w:t>G</w:t>
      </w:r>
      <w:r w:rsidR="004E7D1D" w:rsidRPr="00FB6559">
        <w:rPr>
          <w:rFonts w:ascii="Times New Roman" w:hAnsi="Times New Roman" w:cs="Times New Roman"/>
          <w:sz w:val="24"/>
          <w:szCs w:val="24"/>
        </w:rPr>
        <w:t>udynas</w:t>
      </w:r>
      <w:proofErr w:type="spellEnd"/>
      <w:r w:rsidR="004E7D1D" w:rsidRPr="00FB6559">
        <w:rPr>
          <w:rFonts w:ascii="Times New Roman" w:hAnsi="Times New Roman" w:cs="Times New Roman"/>
          <w:sz w:val="24"/>
          <w:szCs w:val="24"/>
        </w:rPr>
        <w:t xml:space="preserve">, E. (2014). Buen </w:t>
      </w:r>
      <w:r w:rsidR="00C75E37" w:rsidRPr="00FB6559">
        <w:rPr>
          <w:rFonts w:ascii="Times New Roman" w:hAnsi="Times New Roman" w:cs="Times New Roman"/>
          <w:sz w:val="24"/>
          <w:szCs w:val="24"/>
        </w:rPr>
        <w:t>v</w:t>
      </w:r>
      <w:r w:rsidR="004E7D1D" w:rsidRPr="00FB6559">
        <w:rPr>
          <w:rFonts w:ascii="Times New Roman" w:hAnsi="Times New Roman" w:cs="Times New Roman"/>
          <w:sz w:val="24"/>
          <w:szCs w:val="24"/>
        </w:rPr>
        <w:t>ivir: S</w:t>
      </w:r>
      <w:r w:rsidRPr="00FB6559">
        <w:rPr>
          <w:rFonts w:ascii="Times New Roman" w:hAnsi="Times New Roman" w:cs="Times New Roman"/>
          <w:sz w:val="24"/>
          <w:szCs w:val="24"/>
        </w:rPr>
        <w:t xml:space="preserve">obre secuestros, domesticaciones, rescates y alternativas. En </w:t>
      </w:r>
      <w:r w:rsidR="00D65376" w:rsidRPr="00FB6559">
        <w:rPr>
          <w:rFonts w:ascii="Times New Roman" w:hAnsi="Times New Roman" w:cs="Times New Roman"/>
          <w:sz w:val="24"/>
          <w:szCs w:val="24"/>
        </w:rPr>
        <w:t xml:space="preserve">A. </w:t>
      </w:r>
      <w:r w:rsidRPr="00FB6559">
        <w:rPr>
          <w:rFonts w:ascii="Times New Roman" w:hAnsi="Times New Roman" w:cs="Times New Roman"/>
          <w:sz w:val="24"/>
          <w:szCs w:val="24"/>
        </w:rPr>
        <w:t>Oviedo (</w:t>
      </w:r>
      <w:r w:rsidR="005D6D85" w:rsidRPr="00FB6559">
        <w:rPr>
          <w:rFonts w:ascii="Times New Roman" w:hAnsi="Times New Roman" w:cs="Times New Roman"/>
          <w:sz w:val="24"/>
          <w:szCs w:val="24"/>
        </w:rPr>
        <w:t>Ed</w:t>
      </w:r>
      <w:r w:rsidRPr="00FB6559">
        <w:rPr>
          <w:rFonts w:ascii="Times New Roman" w:hAnsi="Times New Roman" w:cs="Times New Roman"/>
          <w:sz w:val="24"/>
          <w:szCs w:val="24"/>
        </w:rPr>
        <w:t>.)</w:t>
      </w:r>
      <w:r w:rsidR="005D6D85" w:rsidRPr="00FB6559">
        <w:rPr>
          <w:rFonts w:ascii="Times New Roman" w:hAnsi="Times New Roman" w:cs="Times New Roman"/>
          <w:sz w:val="24"/>
          <w:szCs w:val="24"/>
        </w:rPr>
        <w:t>,</w:t>
      </w:r>
      <w:r w:rsidR="00C75E37" w:rsidRPr="00FB6559">
        <w:rPr>
          <w:rFonts w:ascii="Times New Roman" w:hAnsi="Times New Roman" w:cs="Times New Roman"/>
          <w:sz w:val="24"/>
          <w:szCs w:val="24"/>
        </w:rPr>
        <w:t xml:space="preserve"> </w:t>
      </w:r>
      <w:r w:rsidRPr="00FB6559">
        <w:rPr>
          <w:rFonts w:ascii="Times New Roman" w:hAnsi="Times New Roman" w:cs="Times New Roman"/>
          <w:i/>
          <w:sz w:val="24"/>
          <w:szCs w:val="24"/>
        </w:rPr>
        <w:t xml:space="preserve">Bifurcación del </w:t>
      </w:r>
      <w:r w:rsidR="00C75E37" w:rsidRPr="00FB6559">
        <w:rPr>
          <w:rFonts w:ascii="Times New Roman" w:hAnsi="Times New Roman" w:cs="Times New Roman"/>
          <w:i/>
          <w:sz w:val="24"/>
          <w:szCs w:val="24"/>
        </w:rPr>
        <w:t>b</w:t>
      </w:r>
      <w:r w:rsidRPr="00FB6559">
        <w:rPr>
          <w:rFonts w:ascii="Times New Roman" w:hAnsi="Times New Roman" w:cs="Times New Roman"/>
          <w:i/>
          <w:sz w:val="24"/>
          <w:szCs w:val="24"/>
        </w:rPr>
        <w:t xml:space="preserve">uen </w:t>
      </w:r>
      <w:r w:rsidR="00C75E37" w:rsidRPr="00FB6559">
        <w:rPr>
          <w:rFonts w:ascii="Times New Roman" w:hAnsi="Times New Roman" w:cs="Times New Roman"/>
          <w:i/>
          <w:sz w:val="24"/>
          <w:szCs w:val="24"/>
        </w:rPr>
        <w:t>v</w:t>
      </w:r>
      <w:r w:rsidRPr="00FB6559">
        <w:rPr>
          <w:rFonts w:ascii="Times New Roman" w:hAnsi="Times New Roman" w:cs="Times New Roman"/>
          <w:i/>
          <w:sz w:val="24"/>
          <w:szCs w:val="24"/>
        </w:rPr>
        <w:t xml:space="preserve">ivir y el </w:t>
      </w:r>
      <w:proofErr w:type="spellStart"/>
      <w:r w:rsidRPr="00FB6559">
        <w:rPr>
          <w:rFonts w:ascii="Times New Roman" w:hAnsi="Times New Roman" w:cs="Times New Roman"/>
          <w:i/>
          <w:sz w:val="24"/>
          <w:szCs w:val="24"/>
        </w:rPr>
        <w:t>Sumak</w:t>
      </w:r>
      <w:proofErr w:type="spellEnd"/>
      <w:r w:rsidRPr="00FB6559">
        <w:rPr>
          <w:rFonts w:ascii="Times New Roman" w:hAnsi="Times New Roman" w:cs="Times New Roman"/>
          <w:i/>
          <w:sz w:val="24"/>
          <w:szCs w:val="24"/>
        </w:rPr>
        <w:t xml:space="preserve"> </w:t>
      </w:r>
      <w:proofErr w:type="spellStart"/>
      <w:r w:rsidRPr="00FB6559">
        <w:rPr>
          <w:rFonts w:ascii="Times New Roman" w:hAnsi="Times New Roman" w:cs="Times New Roman"/>
          <w:i/>
          <w:sz w:val="24"/>
          <w:szCs w:val="24"/>
        </w:rPr>
        <w:t>Kawsay</w:t>
      </w:r>
      <w:proofErr w:type="spellEnd"/>
      <w:r w:rsidRPr="00FB6559">
        <w:rPr>
          <w:rFonts w:ascii="Times New Roman" w:hAnsi="Times New Roman" w:cs="Times New Roman"/>
          <w:sz w:val="24"/>
          <w:szCs w:val="24"/>
        </w:rPr>
        <w:t xml:space="preserve"> (pp. 23-45).  Quito: Ediciones SUMAK.</w:t>
      </w:r>
    </w:p>
    <w:p w14:paraId="1FA795C6" w14:textId="77777777" w:rsidR="00EC70A0" w:rsidRPr="00D442B6" w:rsidRDefault="00912F0E" w:rsidP="00051289">
      <w:pPr>
        <w:spacing w:after="0" w:line="480" w:lineRule="auto"/>
        <w:ind w:left="709" w:hanging="709"/>
        <w:rPr>
          <w:rFonts w:ascii="Times New Roman" w:hAnsi="Times New Roman" w:cs="Times New Roman"/>
          <w:sz w:val="24"/>
          <w:szCs w:val="24"/>
          <w:lang w:val="en-US"/>
        </w:rPr>
      </w:pPr>
      <w:proofErr w:type="spellStart"/>
      <w:r w:rsidRPr="00FB6559">
        <w:rPr>
          <w:rFonts w:ascii="Times New Roman" w:hAnsi="Times New Roman" w:cs="Times New Roman"/>
          <w:sz w:val="24"/>
          <w:szCs w:val="24"/>
        </w:rPr>
        <w:t>Lapalma</w:t>
      </w:r>
      <w:proofErr w:type="spellEnd"/>
      <w:r w:rsidRPr="00FB6559">
        <w:rPr>
          <w:rFonts w:ascii="Times New Roman" w:hAnsi="Times New Roman" w:cs="Times New Roman"/>
          <w:sz w:val="24"/>
          <w:szCs w:val="24"/>
        </w:rPr>
        <w:t xml:space="preserve">, A. </w:t>
      </w:r>
      <w:r w:rsidR="00C75E37" w:rsidRPr="00FB6559">
        <w:rPr>
          <w:rFonts w:ascii="Times New Roman" w:hAnsi="Times New Roman" w:cs="Times New Roman"/>
          <w:sz w:val="24"/>
          <w:szCs w:val="24"/>
        </w:rPr>
        <w:t>&amp;</w:t>
      </w:r>
      <w:r w:rsidRPr="00FB6559">
        <w:rPr>
          <w:rFonts w:ascii="Times New Roman" w:hAnsi="Times New Roman" w:cs="Times New Roman"/>
          <w:sz w:val="24"/>
          <w:szCs w:val="24"/>
        </w:rPr>
        <w:t xml:space="preserve"> de </w:t>
      </w:r>
      <w:proofErr w:type="spellStart"/>
      <w:r w:rsidRPr="00FB6559">
        <w:rPr>
          <w:rFonts w:ascii="Times New Roman" w:hAnsi="Times New Roman" w:cs="Times New Roman"/>
          <w:sz w:val="24"/>
          <w:szCs w:val="24"/>
        </w:rPr>
        <w:t>Lellis</w:t>
      </w:r>
      <w:proofErr w:type="spellEnd"/>
      <w:r w:rsidRPr="00FB6559">
        <w:rPr>
          <w:rFonts w:ascii="Times New Roman" w:hAnsi="Times New Roman" w:cs="Times New Roman"/>
          <w:sz w:val="24"/>
          <w:szCs w:val="24"/>
        </w:rPr>
        <w:t>, M.</w:t>
      </w:r>
      <w:r w:rsidR="000D7F4C" w:rsidRPr="00FB6559">
        <w:rPr>
          <w:rFonts w:ascii="Times New Roman" w:hAnsi="Times New Roman" w:cs="Times New Roman"/>
          <w:sz w:val="24"/>
          <w:szCs w:val="24"/>
        </w:rPr>
        <w:t xml:space="preserve"> (2012)</w:t>
      </w:r>
      <w:r w:rsidR="00EC70A0" w:rsidRPr="00FB6559">
        <w:rPr>
          <w:rFonts w:ascii="Times New Roman" w:hAnsi="Times New Roman" w:cs="Times New Roman"/>
          <w:sz w:val="24"/>
          <w:szCs w:val="24"/>
        </w:rPr>
        <w:t>.</w:t>
      </w:r>
      <w:r w:rsidR="000D7F4C" w:rsidRPr="00FB6559">
        <w:rPr>
          <w:rFonts w:ascii="Times New Roman" w:hAnsi="Times New Roman" w:cs="Times New Roman"/>
          <w:sz w:val="24"/>
          <w:szCs w:val="24"/>
        </w:rPr>
        <w:t xml:space="preserve"> Psicología </w:t>
      </w:r>
      <w:r w:rsidR="00C75E37" w:rsidRPr="00FB6559">
        <w:rPr>
          <w:rFonts w:ascii="Times New Roman" w:hAnsi="Times New Roman" w:cs="Times New Roman"/>
          <w:sz w:val="24"/>
          <w:szCs w:val="24"/>
        </w:rPr>
        <w:t>c</w:t>
      </w:r>
      <w:r w:rsidR="000D7F4C" w:rsidRPr="00FB6559">
        <w:rPr>
          <w:rFonts w:ascii="Times New Roman" w:hAnsi="Times New Roman" w:cs="Times New Roman"/>
          <w:sz w:val="24"/>
          <w:szCs w:val="24"/>
        </w:rPr>
        <w:t xml:space="preserve">omunitaria y políticas públicas: </w:t>
      </w:r>
      <w:r w:rsidRPr="00FB6559">
        <w:rPr>
          <w:rFonts w:ascii="Times New Roman" w:hAnsi="Times New Roman" w:cs="Times New Roman"/>
          <w:sz w:val="24"/>
          <w:szCs w:val="24"/>
        </w:rPr>
        <w:t>U</w:t>
      </w:r>
      <w:r w:rsidR="000D7F4C" w:rsidRPr="00FB6559">
        <w:rPr>
          <w:rFonts w:ascii="Times New Roman" w:hAnsi="Times New Roman" w:cs="Times New Roman"/>
          <w:sz w:val="24"/>
          <w:szCs w:val="24"/>
        </w:rPr>
        <w:t xml:space="preserve">na articulación posible y necesaria. </w:t>
      </w:r>
      <w:r w:rsidR="00D65376" w:rsidRPr="00FB6559">
        <w:rPr>
          <w:rFonts w:ascii="Times New Roman" w:hAnsi="Times New Roman" w:cs="Times New Roman"/>
          <w:sz w:val="24"/>
          <w:szCs w:val="24"/>
        </w:rPr>
        <w:t xml:space="preserve">En J. Alfaro, A. Sánchez </w:t>
      </w:r>
      <w:r w:rsidR="00C75E37" w:rsidRPr="00FB6559">
        <w:rPr>
          <w:rFonts w:ascii="Times New Roman" w:hAnsi="Times New Roman" w:cs="Times New Roman"/>
          <w:sz w:val="24"/>
          <w:szCs w:val="24"/>
        </w:rPr>
        <w:t xml:space="preserve">&amp; </w:t>
      </w:r>
      <w:r w:rsidR="00D65376" w:rsidRPr="00FB6559">
        <w:rPr>
          <w:rFonts w:ascii="Times New Roman" w:hAnsi="Times New Roman" w:cs="Times New Roman"/>
          <w:sz w:val="24"/>
          <w:szCs w:val="24"/>
        </w:rPr>
        <w:t xml:space="preserve">A. Zambrano (Eds.), </w:t>
      </w:r>
      <w:r w:rsidR="00D65376" w:rsidRPr="00FB6559">
        <w:rPr>
          <w:rFonts w:ascii="Times New Roman" w:hAnsi="Times New Roman" w:cs="Times New Roman"/>
          <w:i/>
          <w:sz w:val="24"/>
          <w:szCs w:val="24"/>
        </w:rPr>
        <w:t xml:space="preserve">Psicología </w:t>
      </w:r>
      <w:r w:rsidR="00C75E37" w:rsidRPr="00FB6559">
        <w:rPr>
          <w:rFonts w:ascii="Times New Roman" w:hAnsi="Times New Roman" w:cs="Times New Roman"/>
          <w:i/>
          <w:sz w:val="24"/>
          <w:szCs w:val="24"/>
        </w:rPr>
        <w:t>c</w:t>
      </w:r>
      <w:r w:rsidR="00D65376" w:rsidRPr="00FB6559">
        <w:rPr>
          <w:rFonts w:ascii="Times New Roman" w:hAnsi="Times New Roman" w:cs="Times New Roman"/>
          <w:i/>
          <w:sz w:val="24"/>
          <w:szCs w:val="24"/>
        </w:rPr>
        <w:t xml:space="preserve">omunitaria y </w:t>
      </w:r>
      <w:r w:rsidR="00C75E37" w:rsidRPr="00FB6559">
        <w:rPr>
          <w:rFonts w:ascii="Times New Roman" w:hAnsi="Times New Roman" w:cs="Times New Roman"/>
          <w:i/>
          <w:sz w:val="24"/>
          <w:szCs w:val="24"/>
        </w:rPr>
        <w:t>p</w:t>
      </w:r>
      <w:r w:rsidR="00D65376" w:rsidRPr="00FB6559">
        <w:rPr>
          <w:rFonts w:ascii="Times New Roman" w:hAnsi="Times New Roman" w:cs="Times New Roman"/>
          <w:i/>
          <w:sz w:val="24"/>
          <w:szCs w:val="24"/>
        </w:rPr>
        <w:t xml:space="preserve">olíticas </w:t>
      </w:r>
      <w:r w:rsidR="00C75E37" w:rsidRPr="00FB6559">
        <w:rPr>
          <w:rFonts w:ascii="Times New Roman" w:hAnsi="Times New Roman" w:cs="Times New Roman"/>
          <w:i/>
          <w:sz w:val="24"/>
          <w:szCs w:val="24"/>
        </w:rPr>
        <w:t>s</w:t>
      </w:r>
      <w:r w:rsidR="00D65376" w:rsidRPr="00FB6559">
        <w:rPr>
          <w:rFonts w:ascii="Times New Roman" w:hAnsi="Times New Roman" w:cs="Times New Roman"/>
          <w:i/>
          <w:sz w:val="24"/>
          <w:szCs w:val="24"/>
        </w:rPr>
        <w:t xml:space="preserve">ociales. </w:t>
      </w:r>
      <w:proofErr w:type="spellStart"/>
      <w:r w:rsidR="00D65376" w:rsidRPr="00D442B6">
        <w:rPr>
          <w:rFonts w:ascii="Times New Roman" w:hAnsi="Times New Roman" w:cs="Times New Roman"/>
          <w:i/>
          <w:sz w:val="24"/>
          <w:szCs w:val="24"/>
          <w:lang w:val="en-US"/>
        </w:rPr>
        <w:t>Reflexiones</w:t>
      </w:r>
      <w:proofErr w:type="spellEnd"/>
      <w:r w:rsidR="00D65376" w:rsidRPr="00D442B6">
        <w:rPr>
          <w:rFonts w:ascii="Times New Roman" w:hAnsi="Times New Roman" w:cs="Times New Roman"/>
          <w:i/>
          <w:sz w:val="24"/>
          <w:szCs w:val="24"/>
          <w:lang w:val="en-US"/>
        </w:rPr>
        <w:t xml:space="preserve"> y </w:t>
      </w:r>
      <w:proofErr w:type="spellStart"/>
      <w:r w:rsidR="00D65376" w:rsidRPr="00D442B6">
        <w:rPr>
          <w:rFonts w:ascii="Times New Roman" w:hAnsi="Times New Roman" w:cs="Times New Roman"/>
          <w:i/>
          <w:sz w:val="24"/>
          <w:szCs w:val="24"/>
          <w:lang w:val="en-US"/>
        </w:rPr>
        <w:t>experiencias</w:t>
      </w:r>
      <w:proofErr w:type="spellEnd"/>
      <w:r w:rsidR="00C75E37" w:rsidRPr="00D442B6">
        <w:rPr>
          <w:rFonts w:ascii="Times New Roman" w:hAnsi="Times New Roman" w:cs="Times New Roman"/>
          <w:i/>
          <w:sz w:val="24"/>
          <w:szCs w:val="24"/>
          <w:lang w:val="en-US"/>
        </w:rPr>
        <w:t xml:space="preserve"> </w:t>
      </w:r>
      <w:r w:rsidR="00EC70A0" w:rsidRPr="00D442B6">
        <w:rPr>
          <w:rFonts w:ascii="Times New Roman" w:hAnsi="Times New Roman" w:cs="Times New Roman"/>
          <w:sz w:val="24"/>
          <w:szCs w:val="24"/>
          <w:lang w:val="en-US"/>
        </w:rPr>
        <w:t xml:space="preserve">(pp. 147-172). Buenos Aires: </w:t>
      </w:r>
      <w:proofErr w:type="spellStart"/>
      <w:r w:rsidR="00EC70A0" w:rsidRPr="00D442B6">
        <w:rPr>
          <w:rFonts w:ascii="Times New Roman" w:hAnsi="Times New Roman" w:cs="Times New Roman"/>
          <w:sz w:val="24"/>
          <w:szCs w:val="24"/>
          <w:lang w:val="en-US"/>
        </w:rPr>
        <w:t>Paidós</w:t>
      </w:r>
      <w:proofErr w:type="spellEnd"/>
      <w:r w:rsidR="00EC70A0" w:rsidRPr="00D442B6">
        <w:rPr>
          <w:rFonts w:ascii="Times New Roman" w:hAnsi="Times New Roman" w:cs="Times New Roman"/>
          <w:sz w:val="24"/>
          <w:szCs w:val="24"/>
          <w:lang w:val="en-US"/>
        </w:rPr>
        <w:t>.</w:t>
      </w:r>
    </w:p>
    <w:p w14:paraId="7B298E30" w14:textId="3A7E94AE" w:rsidR="00E3055E" w:rsidRPr="00FB6559" w:rsidRDefault="004F27E4" w:rsidP="00051289">
      <w:pPr>
        <w:spacing w:after="0" w:line="480" w:lineRule="auto"/>
        <w:ind w:left="709" w:hanging="709"/>
        <w:rPr>
          <w:rFonts w:ascii="Times New Roman" w:hAnsi="Times New Roman" w:cs="Times New Roman"/>
          <w:sz w:val="24"/>
          <w:szCs w:val="24"/>
        </w:rPr>
      </w:pPr>
      <w:proofErr w:type="spellStart"/>
      <w:r w:rsidRPr="00D442B6">
        <w:rPr>
          <w:rFonts w:ascii="Times New Roman" w:hAnsi="Times New Roman" w:cs="Times New Roman"/>
          <w:sz w:val="24"/>
          <w:szCs w:val="24"/>
          <w:lang w:val="en-US"/>
        </w:rPr>
        <w:t>Mannarini</w:t>
      </w:r>
      <w:proofErr w:type="spellEnd"/>
      <w:r w:rsidRPr="00D442B6">
        <w:rPr>
          <w:rFonts w:ascii="Times New Roman" w:hAnsi="Times New Roman" w:cs="Times New Roman"/>
          <w:sz w:val="24"/>
          <w:szCs w:val="24"/>
          <w:lang w:val="en-US"/>
        </w:rPr>
        <w:t xml:space="preserve">, T. (2014). Riding paradox: Lessons learned from Italian participatory policy-making experiences. </w:t>
      </w:r>
      <w:r w:rsidRPr="004F27E4">
        <w:rPr>
          <w:rFonts w:ascii="Times New Roman" w:hAnsi="Times New Roman" w:cs="Times New Roman"/>
          <w:i/>
          <w:sz w:val="24"/>
          <w:szCs w:val="24"/>
        </w:rPr>
        <w:t>Revista Interamericana de Psicología</w:t>
      </w:r>
      <w:r>
        <w:rPr>
          <w:rFonts w:ascii="Times New Roman" w:hAnsi="Times New Roman" w:cs="Times New Roman"/>
          <w:i/>
          <w:sz w:val="24"/>
          <w:szCs w:val="24"/>
        </w:rPr>
        <w:t>/</w:t>
      </w:r>
      <w:proofErr w:type="spellStart"/>
      <w:r>
        <w:rPr>
          <w:rFonts w:ascii="Times New Roman" w:hAnsi="Times New Roman" w:cs="Times New Roman"/>
          <w:i/>
          <w:sz w:val="24"/>
          <w:szCs w:val="24"/>
        </w:rPr>
        <w:t>Interamerican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w:t>
      </w:r>
      <w:proofErr w:type="spellStart"/>
      <w:r>
        <w:rPr>
          <w:rFonts w:ascii="Times New Roman" w:hAnsi="Times New Roman" w:cs="Times New Roman"/>
          <w:i/>
          <w:sz w:val="24"/>
          <w:szCs w:val="24"/>
        </w:rPr>
        <w:t>Psychology</w:t>
      </w:r>
      <w:proofErr w:type="spellEnd"/>
      <w:r>
        <w:rPr>
          <w:rFonts w:ascii="Times New Roman" w:hAnsi="Times New Roman" w:cs="Times New Roman"/>
          <w:sz w:val="24"/>
          <w:szCs w:val="24"/>
        </w:rPr>
        <w:t xml:space="preserve">, </w:t>
      </w:r>
      <w:r w:rsidRPr="004F27E4">
        <w:rPr>
          <w:rFonts w:ascii="Times New Roman" w:hAnsi="Times New Roman" w:cs="Times New Roman"/>
          <w:i/>
          <w:sz w:val="24"/>
          <w:szCs w:val="24"/>
        </w:rPr>
        <w:t>48</w:t>
      </w:r>
      <w:r>
        <w:rPr>
          <w:rFonts w:ascii="Times New Roman" w:hAnsi="Times New Roman" w:cs="Times New Roman"/>
          <w:sz w:val="24"/>
          <w:szCs w:val="24"/>
        </w:rPr>
        <w:t>(1), 71-81.</w:t>
      </w:r>
    </w:p>
    <w:p w14:paraId="0440CFA9" w14:textId="77777777" w:rsidR="000D7F4C" w:rsidRDefault="00912F0E"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Max-</w:t>
      </w:r>
      <w:proofErr w:type="spellStart"/>
      <w:r w:rsidRPr="00FB6559">
        <w:rPr>
          <w:rFonts w:ascii="Times New Roman" w:hAnsi="Times New Roman" w:cs="Times New Roman"/>
          <w:sz w:val="24"/>
          <w:szCs w:val="24"/>
        </w:rPr>
        <w:t>Neef</w:t>
      </w:r>
      <w:proofErr w:type="spellEnd"/>
      <w:r w:rsidRPr="00FB6559">
        <w:rPr>
          <w:rFonts w:ascii="Times New Roman" w:hAnsi="Times New Roman" w:cs="Times New Roman"/>
          <w:sz w:val="24"/>
          <w:szCs w:val="24"/>
        </w:rPr>
        <w:t>, M.</w:t>
      </w:r>
      <w:r w:rsidR="000D7F4C" w:rsidRPr="00FB6559">
        <w:rPr>
          <w:rFonts w:ascii="Times New Roman" w:hAnsi="Times New Roman" w:cs="Times New Roman"/>
          <w:sz w:val="24"/>
          <w:szCs w:val="24"/>
        </w:rPr>
        <w:t xml:space="preserve"> (1994)</w:t>
      </w:r>
      <w:r w:rsidR="00D337EE" w:rsidRPr="00FB6559">
        <w:rPr>
          <w:rFonts w:ascii="Times New Roman" w:hAnsi="Times New Roman" w:cs="Times New Roman"/>
          <w:sz w:val="24"/>
          <w:szCs w:val="24"/>
        </w:rPr>
        <w:t>.</w:t>
      </w:r>
      <w:r w:rsidR="00D95944" w:rsidRPr="00FB6559">
        <w:rPr>
          <w:rFonts w:ascii="Times New Roman" w:hAnsi="Times New Roman" w:cs="Times New Roman"/>
          <w:sz w:val="24"/>
          <w:szCs w:val="24"/>
        </w:rPr>
        <w:t xml:space="preserve"> </w:t>
      </w:r>
      <w:r w:rsidRPr="00FB6559">
        <w:rPr>
          <w:rFonts w:ascii="Times New Roman" w:hAnsi="Times New Roman" w:cs="Times New Roman"/>
          <w:i/>
          <w:sz w:val="24"/>
          <w:szCs w:val="24"/>
        </w:rPr>
        <w:t>Desarrollo a escala h</w:t>
      </w:r>
      <w:r w:rsidR="000D7F4C" w:rsidRPr="00FB6559">
        <w:rPr>
          <w:rFonts w:ascii="Times New Roman" w:hAnsi="Times New Roman" w:cs="Times New Roman"/>
          <w:i/>
          <w:sz w:val="24"/>
          <w:szCs w:val="24"/>
        </w:rPr>
        <w:t>umana. Conceptos, aplicaciones y algunas reflexiones</w:t>
      </w:r>
      <w:r w:rsidR="000D7F4C" w:rsidRPr="00FB6559">
        <w:rPr>
          <w:rFonts w:ascii="Times New Roman" w:hAnsi="Times New Roman" w:cs="Times New Roman"/>
          <w:sz w:val="24"/>
          <w:szCs w:val="24"/>
        </w:rPr>
        <w:t xml:space="preserve">. </w:t>
      </w:r>
      <w:r w:rsidR="00D337EE" w:rsidRPr="00FB6559">
        <w:rPr>
          <w:rFonts w:ascii="Times New Roman" w:hAnsi="Times New Roman" w:cs="Times New Roman"/>
          <w:sz w:val="24"/>
          <w:szCs w:val="24"/>
        </w:rPr>
        <w:t xml:space="preserve">Montevideo: </w:t>
      </w:r>
      <w:proofErr w:type="spellStart"/>
      <w:r w:rsidR="000D7F4C" w:rsidRPr="00FB6559">
        <w:rPr>
          <w:rFonts w:ascii="Times New Roman" w:hAnsi="Times New Roman" w:cs="Times New Roman"/>
          <w:sz w:val="24"/>
          <w:szCs w:val="24"/>
        </w:rPr>
        <w:t>Nordan</w:t>
      </w:r>
      <w:proofErr w:type="spellEnd"/>
      <w:r w:rsidR="000D7F4C" w:rsidRPr="00FB6559">
        <w:rPr>
          <w:rFonts w:ascii="Times New Roman" w:hAnsi="Times New Roman" w:cs="Times New Roman"/>
          <w:sz w:val="24"/>
          <w:szCs w:val="24"/>
        </w:rPr>
        <w:t>-Comunidad</w:t>
      </w:r>
      <w:r w:rsidR="00D337EE" w:rsidRPr="00FB6559">
        <w:rPr>
          <w:rFonts w:ascii="Times New Roman" w:hAnsi="Times New Roman" w:cs="Times New Roman"/>
          <w:sz w:val="24"/>
          <w:szCs w:val="24"/>
        </w:rPr>
        <w:t>.</w:t>
      </w:r>
    </w:p>
    <w:p w14:paraId="1E08E42E" w14:textId="11D86A55" w:rsidR="004F27E4" w:rsidRPr="00FB6559" w:rsidRDefault="004F27E4"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 xml:space="preserve">Ministerio Coordinador de Desarrollo Social (2012). </w:t>
      </w:r>
      <w:r w:rsidRPr="00FB6559">
        <w:rPr>
          <w:rFonts w:ascii="Times New Roman" w:hAnsi="Times New Roman" w:cs="Times New Roman"/>
          <w:i/>
          <w:sz w:val="24"/>
          <w:szCs w:val="24"/>
        </w:rPr>
        <w:t>Agenda social 2012-2013</w:t>
      </w:r>
      <w:r w:rsidRPr="00FB6559">
        <w:rPr>
          <w:rFonts w:ascii="Times New Roman" w:hAnsi="Times New Roman" w:cs="Times New Roman"/>
          <w:sz w:val="24"/>
          <w:szCs w:val="24"/>
        </w:rPr>
        <w:t>. Quito, Ecuador: MCDS.</w:t>
      </w:r>
    </w:p>
    <w:p w14:paraId="456B4290" w14:textId="5CFD260D" w:rsidR="0011355F" w:rsidRPr="00FB6559" w:rsidRDefault="0011355F"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color w:val="000000"/>
          <w:sz w:val="24"/>
          <w:szCs w:val="24"/>
          <w:shd w:val="clear" w:color="auto" w:fill="FFFFFF"/>
        </w:rPr>
        <w:lastRenderedPageBreak/>
        <w:t>Montero, M. (2003).</w:t>
      </w:r>
      <w:r w:rsidRPr="00FB6559">
        <w:rPr>
          <w:rStyle w:val="apple-converted-space"/>
          <w:rFonts w:ascii="Times New Roman" w:hAnsi="Times New Roman" w:cs="Times New Roman"/>
          <w:color w:val="000000"/>
          <w:sz w:val="24"/>
          <w:szCs w:val="24"/>
          <w:shd w:val="clear" w:color="auto" w:fill="FFFFFF"/>
        </w:rPr>
        <w:t> </w:t>
      </w:r>
      <w:r w:rsidRPr="00FB6559">
        <w:rPr>
          <w:rFonts w:ascii="Times New Roman" w:hAnsi="Times New Roman" w:cs="Times New Roman"/>
          <w:i/>
          <w:iCs/>
          <w:color w:val="000000"/>
          <w:sz w:val="24"/>
          <w:szCs w:val="24"/>
          <w:shd w:val="clear" w:color="auto" w:fill="FFFFFF"/>
        </w:rPr>
        <w:t xml:space="preserve">Teoría y práctica de la </w:t>
      </w:r>
      <w:r w:rsidR="00C75E37" w:rsidRPr="00FB6559">
        <w:rPr>
          <w:rFonts w:ascii="Times New Roman" w:hAnsi="Times New Roman" w:cs="Times New Roman"/>
          <w:i/>
          <w:iCs/>
          <w:color w:val="000000"/>
          <w:sz w:val="24"/>
          <w:szCs w:val="24"/>
          <w:shd w:val="clear" w:color="auto" w:fill="FFFFFF"/>
        </w:rPr>
        <w:t>p</w:t>
      </w:r>
      <w:r w:rsidRPr="00FB6559">
        <w:rPr>
          <w:rFonts w:ascii="Times New Roman" w:hAnsi="Times New Roman" w:cs="Times New Roman"/>
          <w:i/>
          <w:iCs/>
          <w:color w:val="000000"/>
          <w:sz w:val="24"/>
          <w:szCs w:val="24"/>
          <w:shd w:val="clear" w:color="auto" w:fill="FFFFFF"/>
        </w:rPr>
        <w:t xml:space="preserve">sicología </w:t>
      </w:r>
      <w:r w:rsidR="00C75E37" w:rsidRPr="00FB6559">
        <w:rPr>
          <w:rFonts w:ascii="Times New Roman" w:hAnsi="Times New Roman" w:cs="Times New Roman"/>
          <w:i/>
          <w:iCs/>
          <w:color w:val="000000"/>
          <w:sz w:val="24"/>
          <w:szCs w:val="24"/>
          <w:shd w:val="clear" w:color="auto" w:fill="FFFFFF"/>
        </w:rPr>
        <w:t>c</w:t>
      </w:r>
      <w:r w:rsidRPr="00FB6559">
        <w:rPr>
          <w:rFonts w:ascii="Times New Roman" w:hAnsi="Times New Roman" w:cs="Times New Roman"/>
          <w:i/>
          <w:iCs/>
          <w:color w:val="000000"/>
          <w:sz w:val="24"/>
          <w:szCs w:val="24"/>
          <w:shd w:val="clear" w:color="auto" w:fill="FFFFFF"/>
        </w:rPr>
        <w:t xml:space="preserve">omunitaria: </w:t>
      </w:r>
      <w:r w:rsidR="003908AF" w:rsidRPr="00FB6559">
        <w:rPr>
          <w:rFonts w:ascii="Times New Roman" w:hAnsi="Times New Roman" w:cs="Times New Roman"/>
          <w:i/>
          <w:iCs/>
          <w:color w:val="000000"/>
          <w:sz w:val="24"/>
          <w:szCs w:val="24"/>
          <w:shd w:val="clear" w:color="auto" w:fill="FFFFFF"/>
        </w:rPr>
        <w:t xml:space="preserve">La </w:t>
      </w:r>
      <w:r w:rsidRPr="00FB6559">
        <w:rPr>
          <w:rFonts w:ascii="Times New Roman" w:hAnsi="Times New Roman" w:cs="Times New Roman"/>
          <w:i/>
          <w:iCs/>
          <w:color w:val="000000"/>
          <w:sz w:val="24"/>
          <w:szCs w:val="24"/>
          <w:shd w:val="clear" w:color="auto" w:fill="FFFFFF"/>
        </w:rPr>
        <w:t>tensión entre comunidad y sociedad.</w:t>
      </w:r>
      <w:r w:rsidRPr="00FB6559">
        <w:rPr>
          <w:rStyle w:val="apple-converted-space"/>
          <w:rFonts w:ascii="Times New Roman" w:hAnsi="Times New Roman" w:cs="Times New Roman"/>
          <w:i/>
          <w:iCs/>
          <w:color w:val="000000"/>
          <w:sz w:val="24"/>
          <w:szCs w:val="24"/>
          <w:shd w:val="clear" w:color="auto" w:fill="FFFFFF"/>
        </w:rPr>
        <w:t> </w:t>
      </w:r>
      <w:r w:rsidRPr="00FB6559">
        <w:rPr>
          <w:rFonts w:ascii="Times New Roman" w:hAnsi="Times New Roman" w:cs="Times New Roman"/>
          <w:color w:val="000000"/>
          <w:sz w:val="24"/>
          <w:szCs w:val="24"/>
          <w:shd w:val="clear" w:color="auto" w:fill="FFFFFF"/>
        </w:rPr>
        <w:t xml:space="preserve">Buenos Aires: </w:t>
      </w:r>
      <w:r w:rsidR="00D65376" w:rsidRPr="00FB6559">
        <w:rPr>
          <w:rFonts w:ascii="Times New Roman" w:hAnsi="Times New Roman" w:cs="Times New Roman"/>
          <w:color w:val="000000"/>
          <w:sz w:val="24"/>
          <w:szCs w:val="24"/>
          <w:shd w:val="clear" w:color="auto" w:fill="FFFFFF"/>
        </w:rPr>
        <w:t>Paidós</w:t>
      </w:r>
      <w:r w:rsidRPr="00FB6559">
        <w:rPr>
          <w:rFonts w:ascii="Times New Roman" w:hAnsi="Times New Roman" w:cs="Times New Roman"/>
          <w:color w:val="000000"/>
          <w:sz w:val="24"/>
          <w:szCs w:val="24"/>
          <w:shd w:val="clear" w:color="auto" w:fill="FFFFFF"/>
        </w:rPr>
        <w:t>.</w:t>
      </w:r>
    </w:p>
    <w:p w14:paraId="3EE562AF" w14:textId="77777777" w:rsidR="0011355F" w:rsidRPr="00FB6559" w:rsidRDefault="0011355F"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color w:val="000000"/>
          <w:sz w:val="24"/>
          <w:szCs w:val="24"/>
          <w:shd w:val="clear" w:color="auto" w:fill="FFFFFF"/>
        </w:rPr>
        <w:t>Montero, M. (2004).</w:t>
      </w:r>
      <w:r w:rsidRPr="00FB6559">
        <w:rPr>
          <w:rStyle w:val="apple-converted-space"/>
          <w:rFonts w:ascii="Times New Roman" w:hAnsi="Times New Roman" w:cs="Times New Roman"/>
          <w:color w:val="000000"/>
          <w:sz w:val="24"/>
          <w:szCs w:val="24"/>
          <w:shd w:val="clear" w:color="auto" w:fill="FFFFFF"/>
        </w:rPr>
        <w:t> </w:t>
      </w:r>
      <w:r w:rsidRPr="00FB6559">
        <w:rPr>
          <w:rFonts w:ascii="Times New Roman" w:hAnsi="Times New Roman" w:cs="Times New Roman"/>
          <w:i/>
          <w:iCs/>
          <w:color w:val="000000"/>
          <w:sz w:val="24"/>
          <w:szCs w:val="24"/>
          <w:shd w:val="clear" w:color="auto" w:fill="FFFFFF"/>
        </w:rPr>
        <w:t xml:space="preserve">Introducción a la </w:t>
      </w:r>
      <w:r w:rsidR="00C75E37" w:rsidRPr="00FB6559">
        <w:rPr>
          <w:rFonts w:ascii="Times New Roman" w:hAnsi="Times New Roman" w:cs="Times New Roman"/>
          <w:i/>
          <w:iCs/>
          <w:color w:val="000000"/>
          <w:sz w:val="24"/>
          <w:szCs w:val="24"/>
          <w:shd w:val="clear" w:color="auto" w:fill="FFFFFF"/>
        </w:rPr>
        <w:t>p</w:t>
      </w:r>
      <w:r w:rsidRPr="00FB6559">
        <w:rPr>
          <w:rFonts w:ascii="Times New Roman" w:hAnsi="Times New Roman" w:cs="Times New Roman"/>
          <w:i/>
          <w:iCs/>
          <w:color w:val="000000"/>
          <w:sz w:val="24"/>
          <w:szCs w:val="24"/>
          <w:shd w:val="clear" w:color="auto" w:fill="FFFFFF"/>
        </w:rPr>
        <w:t xml:space="preserve">sicología </w:t>
      </w:r>
      <w:r w:rsidR="00C75E37" w:rsidRPr="00FB6559">
        <w:rPr>
          <w:rFonts w:ascii="Times New Roman" w:hAnsi="Times New Roman" w:cs="Times New Roman"/>
          <w:i/>
          <w:iCs/>
          <w:color w:val="000000"/>
          <w:sz w:val="24"/>
          <w:szCs w:val="24"/>
          <w:shd w:val="clear" w:color="auto" w:fill="FFFFFF"/>
        </w:rPr>
        <w:t>c</w:t>
      </w:r>
      <w:r w:rsidRPr="00FB6559">
        <w:rPr>
          <w:rFonts w:ascii="Times New Roman" w:hAnsi="Times New Roman" w:cs="Times New Roman"/>
          <w:i/>
          <w:iCs/>
          <w:color w:val="000000"/>
          <w:sz w:val="24"/>
          <w:szCs w:val="24"/>
          <w:shd w:val="clear" w:color="auto" w:fill="FFFFFF"/>
        </w:rPr>
        <w:t>omunitaria.</w:t>
      </w:r>
      <w:r w:rsidRPr="00FB6559">
        <w:rPr>
          <w:rStyle w:val="apple-converted-space"/>
          <w:rFonts w:ascii="Times New Roman" w:hAnsi="Times New Roman" w:cs="Times New Roman"/>
          <w:i/>
          <w:iCs/>
          <w:color w:val="000000"/>
          <w:sz w:val="24"/>
          <w:szCs w:val="24"/>
          <w:shd w:val="clear" w:color="auto" w:fill="FFFFFF"/>
        </w:rPr>
        <w:t> </w:t>
      </w:r>
      <w:r w:rsidRPr="00FB6559">
        <w:rPr>
          <w:rFonts w:ascii="Times New Roman" w:hAnsi="Times New Roman" w:cs="Times New Roman"/>
          <w:color w:val="000000"/>
          <w:sz w:val="24"/>
          <w:szCs w:val="24"/>
          <w:shd w:val="clear" w:color="auto" w:fill="FFFFFF"/>
        </w:rPr>
        <w:t xml:space="preserve">Buenos Aires: </w:t>
      </w:r>
      <w:r w:rsidR="00D65376" w:rsidRPr="00FB6559">
        <w:rPr>
          <w:rFonts w:ascii="Times New Roman" w:hAnsi="Times New Roman" w:cs="Times New Roman"/>
          <w:color w:val="000000"/>
          <w:sz w:val="24"/>
          <w:szCs w:val="24"/>
          <w:shd w:val="clear" w:color="auto" w:fill="FFFFFF"/>
        </w:rPr>
        <w:t>Paidós</w:t>
      </w:r>
      <w:r w:rsidRPr="00FB6559">
        <w:rPr>
          <w:rFonts w:ascii="Times New Roman" w:hAnsi="Times New Roman" w:cs="Times New Roman"/>
          <w:color w:val="000000"/>
          <w:sz w:val="24"/>
          <w:szCs w:val="24"/>
          <w:shd w:val="clear" w:color="auto" w:fill="FFFFFF"/>
        </w:rPr>
        <w:t>.</w:t>
      </w:r>
    </w:p>
    <w:p w14:paraId="01079B49" w14:textId="76A99E3B" w:rsidR="0011355F" w:rsidRPr="00FB6559" w:rsidRDefault="0011355F" w:rsidP="00051289">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color w:val="000000"/>
          <w:sz w:val="24"/>
          <w:szCs w:val="24"/>
          <w:shd w:val="clear" w:color="auto" w:fill="FFFFFF"/>
        </w:rPr>
        <w:t>Musitu</w:t>
      </w:r>
      <w:proofErr w:type="spellEnd"/>
      <w:r w:rsidRPr="00FB6559">
        <w:rPr>
          <w:rFonts w:ascii="Times New Roman" w:hAnsi="Times New Roman" w:cs="Times New Roman"/>
          <w:color w:val="000000"/>
          <w:sz w:val="24"/>
          <w:szCs w:val="24"/>
          <w:shd w:val="clear" w:color="auto" w:fill="FFFFFF"/>
        </w:rPr>
        <w:t xml:space="preserve">, G., Herrero, J., Cantera, L., </w:t>
      </w:r>
      <w:r w:rsidR="00C75E37" w:rsidRPr="00FB6559">
        <w:rPr>
          <w:rFonts w:ascii="Times New Roman" w:hAnsi="Times New Roman" w:cs="Times New Roman"/>
          <w:color w:val="000000"/>
          <w:sz w:val="24"/>
          <w:szCs w:val="24"/>
          <w:shd w:val="clear" w:color="auto" w:fill="FFFFFF"/>
        </w:rPr>
        <w:t>&amp;</w:t>
      </w:r>
      <w:r w:rsidRPr="00FB6559">
        <w:rPr>
          <w:rFonts w:ascii="Times New Roman" w:hAnsi="Times New Roman" w:cs="Times New Roman"/>
          <w:color w:val="000000"/>
          <w:sz w:val="24"/>
          <w:szCs w:val="24"/>
          <w:shd w:val="clear" w:color="auto" w:fill="FFFFFF"/>
        </w:rPr>
        <w:t xml:space="preserve"> Montenegro, M. (2004).</w:t>
      </w:r>
      <w:r w:rsidRPr="00FB6559">
        <w:rPr>
          <w:rStyle w:val="apple-converted-space"/>
          <w:rFonts w:ascii="Times New Roman" w:hAnsi="Times New Roman" w:cs="Times New Roman"/>
          <w:color w:val="000000"/>
          <w:sz w:val="24"/>
          <w:szCs w:val="24"/>
          <w:shd w:val="clear" w:color="auto" w:fill="FFFFFF"/>
        </w:rPr>
        <w:t> </w:t>
      </w:r>
      <w:r w:rsidRPr="00FB6559">
        <w:rPr>
          <w:rFonts w:ascii="Times New Roman" w:hAnsi="Times New Roman" w:cs="Times New Roman"/>
          <w:i/>
          <w:iCs/>
          <w:color w:val="000000"/>
          <w:sz w:val="24"/>
          <w:szCs w:val="24"/>
          <w:shd w:val="clear" w:color="auto" w:fill="FFFFFF"/>
        </w:rPr>
        <w:t>Introducción a la psicología comunitaria</w:t>
      </w:r>
      <w:r w:rsidRPr="00FB6559">
        <w:rPr>
          <w:rFonts w:ascii="Times New Roman" w:hAnsi="Times New Roman" w:cs="Times New Roman"/>
          <w:color w:val="000000"/>
          <w:sz w:val="24"/>
          <w:szCs w:val="24"/>
          <w:shd w:val="clear" w:color="auto" w:fill="FFFFFF"/>
        </w:rPr>
        <w:t xml:space="preserve">. </w:t>
      </w:r>
      <w:r w:rsidR="003908AF" w:rsidRPr="00FB6559">
        <w:rPr>
          <w:rFonts w:ascii="Times New Roman" w:hAnsi="Times New Roman" w:cs="Times New Roman"/>
          <w:color w:val="000000"/>
          <w:sz w:val="24"/>
          <w:szCs w:val="24"/>
          <w:shd w:val="clear" w:color="auto" w:fill="FFFFFF"/>
        </w:rPr>
        <w:t>Barcelona</w:t>
      </w:r>
      <w:r w:rsidRPr="00FB6559">
        <w:rPr>
          <w:rFonts w:ascii="Times New Roman" w:hAnsi="Times New Roman" w:cs="Times New Roman"/>
          <w:color w:val="000000"/>
          <w:sz w:val="24"/>
          <w:szCs w:val="24"/>
          <w:shd w:val="clear" w:color="auto" w:fill="FFFFFF"/>
        </w:rPr>
        <w:t>: Editorial UOC.</w:t>
      </w:r>
    </w:p>
    <w:p w14:paraId="1BDCEC7B" w14:textId="77777777" w:rsidR="0047443B" w:rsidRPr="00FB6559" w:rsidRDefault="00912F0E"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Pérez, L.</w:t>
      </w:r>
      <w:r w:rsidR="0047443B" w:rsidRPr="00FB6559">
        <w:rPr>
          <w:rFonts w:ascii="Times New Roman" w:hAnsi="Times New Roman" w:cs="Times New Roman"/>
          <w:sz w:val="24"/>
          <w:szCs w:val="24"/>
        </w:rPr>
        <w:t xml:space="preserve"> (2012)</w:t>
      </w:r>
      <w:r w:rsidR="00D337EE" w:rsidRPr="00FB6559">
        <w:rPr>
          <w:rFonts w:ascii="Times New Roman" w:hAnsi="Times New Roman" w:cs="Times New Roman"/>
          <w:sz w:val="24"/>
          <w:szCs w:val="24"/>
        </w:rPr>
        <w:t>.</w:t>
      </w:r>
      <w:r w:rsidR="0047443B" w:rsidRPr="00FB6559">
        <w:rPr>
          <w:rFonts w:ascii="Times New Roman" w:hAnsi="Times New Roman" w:cs="Times New Roman"/>
          <w:sz w:val="24"/>
          <w:szCs w:val="24"/>
        </w:rPr>
        <w:t xml:space="preserve"> Autonomía, solidaridad y reconocimiento intersubjetivo. Claves éticas para políticas sociales </w:t>
      </w:r>
      <w:r w:rsidR="00D0701F" w:rsidRPr="00FB6559">
        <w:rPr>
          <w:rFonts w:ascii="Times New Roman" w:hAnsi="Times New Roman" w:cs="Times New Roman"/>
          <w:sz w:val="24"/>
          <w:szCs w:val="24"/>
        </w:rPr>
        <w:t>contemporáneas</w:t>
      </w:r>
      <w:r w:rsidR="0047443B" w:rsidRPr="00FB6559">
        <w:rPr>
          <w:rFonts w:ascii="Times New Roman" w:hAnsi="Times New Roman" w:cs="Times New Roman"/>
          <w:sz w:val="24"/>
          <w:szCs w:val="24"/>
        </w:rPr>
        <w:t xml:space="preserve">. </w:t>
      </w:r>
      <w:r w:rsidR="0047443B" w:rsidRPr="00FB6559">
        <w:rPr>
          <w:rFonts w:ascii="Times New Roman" w:hAnsi="Times New Roman" w:cs="Times New Roman"/>
          <w:i/>
          <w:sz w:val="24"/>
          <w:szCs w:val="24"/>
        </w:rPr>
        <w:t xml:space="preserve">Revista de Estudios Sociales, </w:t>
      </w:r>
      <w:r w:rsidR="00522DC3" w:rsidRPr="00FB6559">
        <w:rPr>
          <w:rFonts w:ascii="Times New Roman" w:hAnsi="Times New Roman" w:cs="Times New Roman"/>
          <w:i/>
          <w:sz w:val="24"/>
          <w:szCs w:val="24"/>
        </w:rPr>
        <w:t>4</w:t>
      </w:r>
      <w:r w:rsidR="0047443B" w:rsidRPr="00FB6559">
        <w:rPr>
          <w:rFonts w:ascii="Times New Roman" w:hAnsi="Times New Roman" w:cs="Times New Roman"/>
          <w:i/>
          <w:sz w:val="24"/>
          <w:szCs w:val="24"/>
        </w:rPr>
        <w:t xml:space="preserve">2, </w:t>
      </w:r>
      <w:r w:rsidR="0047443B" w:rsidRPr="00FB6559">
        <w:rPr>
          <w:rFonts w:ascii="Times New Roman" w:hAnsi="Times New Roman" w:cs="Times New Roman"/>
          <w:sz w:val="24"/>
          <w:szCs w:val="24"/>
        </w:rPr>
        <w:t>13-26.</w:t>
      </w:r>
    </w:p>
    <w:p w14:paraId="0568DD91" w14:textId="77777777" w:rsidR="00D414F1" w:rsidRPr="00FB6559" w:rsidRDefault="00D414F1"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P</w:t>
      </w:r>
      <w:r w:rsidR="004E7D1D" w:rsidRPr="00FB6559">
        <w:rPr>
          <w:rFonts w:ascii="Times New Roman" w:hAnsi="Times New Roman" w:cs="Times New Roman"/>
          <w:sz w:val="24"/>
          <w:szCs w:val="24"/>
        </w:rPr>
        <w:t xml:space="preserve">rograma de </w:t>
      </w:r>
      <w:r w:rsidRPr="00FB6559">
        <w:rPr>
          <w:rFonts w:ascii="Times New Roman" w:hAnsi="Times New Roman" w:cs="Times New Roman"/>
          <w:sz w:val="24"/>
          <w:szCs w:val="24"/>
        </w:rPr>
        <w:t>N</w:t>
      </w:r>
      <w:r w:rsidR="004E7D1D" w:rsidRPr="00FB6559">
        <w:rPr>
          <w:rFonts w:ascii="Times New Roman" w:hAnsi="Times New Roman" w:cs="Times New Roman"/>
          <w:sz w:val="24"/>
          <w:szCs w:val="24"/>
        </w:rPr>
        <w:t xml:space="preserve">aciones </w:t>
      </w:r>
      <w:r w:rsidRPr="00FB6559">
        <w:rPr>
          <w:rFonts w:ascii="Times New Roman" w:hAnsi="Times New Roman" w:cs="Times New Roman"/>
          <w:sz w:val="24"/>
          <w:szCs w:val="24"/>
        </w:rPr>
        <w:t>U</w:t>
      </w:r>
      <w:r w:rsidR="004E7D1D" w:rsidRPr="00FB6559">
        <w:rPr>
          <w:rFonts w:ascii="Times New Roman" w:hAnsi="Times New Roman" w:cs="Times New Roman"/>
          <w:sz w:val="24"/>
          <w:szCs w:val="24"/>
        </w:rPr>
        <w:t xml:space="preserve">nidas para el </w:t>
      </w:r>
      <w:r w:rsidRPr="00FB6559">
        <w:rPr>
          <w:rFonts w:ascii="Times New Roman" w:hAnsi="Times New Roman" w:cs="Times New Roman"/>
          <w:sz w:val="24"/>
          <w:szCs w:val="24"/>
        </w:rPr>
        <w:t>D</w:t>
      </w:r>
      <w:r w:rsidR="004E7D1D" w:rsidRPr="00FB6559">
        <w:rPr>
          <w:rFonts w:ascii="Times New Roman" w:hAnsi="Times New Roman" w:cs="Times New Roman"/>
          <w:sz w:val="24"/>
          <w:szCs w:val="24"/>
        </w:rPr>
        <w:t>esarrollo</w:t>
      </w:r>
      <w:r w:rsidRPr="00FB6559">
        <w:rPr>
          <w:rFonts w:ascii="Times New Roman" w:hAnsi="Times New Roman" w:cs="Times New Roman"/>
          <w:sz w:val="24"/>
          <w:szCs w:val="24"/>
        </w:rPr>
        <w:t xml:space="preserve"> (2000).</w:t>
      </w:r>
      <w:r w:rsidR="00D95944" w:rsidRPr="00FB6559">
        <w:rPr>
          <w:rFonts w:ascii="Times New Roman" w:hAnsi="Times New Roman" w:cs="Times New Roman"/>
          <w:sz w:val="24"/>
          <w:szCs w:val="24"/>
        </w:rPr>
        <w:t xml:space="preserve"> </w:t>
      </w:r>
      <w:r w:rsidRPr="00FB6559">
        <w:rPr>
          <w:rFonts w:ascii="Times New Roman" w:hAnsi="Times New Roman" w:cs="Times New Roman"/>
          <w:i/>
          <w:sz w:val="24"/>
          <w:szCs w:val="24"/>
        </w:rPr>
        <w:t>Informe Nacional de Desarrollo Humano Guatemala 2000. La fuerza incluyente del desarrollo humano</w:t>
      </w:r>
      <w:r w:rsidRPr="00FB6559">
        <w:rPr>
          <w:rFonts w:ascii="Times New Roman" w:hAnsi="Times New Roman" w:cs="Times New Roman"/>
          <w:sz w:val="24"/>
          <w:szCs w:val="24"/>
        </w:rPr>
        <w:t>. Guatemala: Sistema de Naciones Unidas en Guatemala.</w:t>
      </w:r>
    </w:p>
    <w:p w14:paraId="2308A91B" w14:textId="77777777" w:rsidR="00CD09F5" w:rsidRPr="00FB6559" w:rsidRDefault="00CD09F5"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 xml:space="preserve">Quintal de Freitas, M. (2012). Prácticas de intervención comunitaria y políticas públicas: Aproximaciones  y límites desde la perspectiva de la psicología social comunitaria latinoamericana. </w:t>
      </w:r>
      <w:r w:rsidR="00CE1A2D" w:rsidRPr="00FB6559">
        <w:rPr>
          <w:rFonts w:ascii="Times New Roman" w:hAnsi="Times New Roman" w:cs="Times New Roman"/>
          <w:sz w:val="24"/>
          <w:szCs w:val="24"/>
        </w:rPr>
        <w:t xml:space="preserve">En J. Alfaro, A. Sánchez &amp; A. Zambrano (Eds.),  </w:t>
      </w:r>
      <w:r w:rsidR="00CE1A2D" w:rsidRPr="00FB6559">
        <w:rPr>
          <w:rFonts w:ascii="Times New Roman" w:hAnsi="Times New Roman" w:cs="Times New Roman"/>
          <w:i/>
          <w:sz w:val="24"/>
          <w:szCs w:val="24"/>
        </w:rPr>
        <w:t xml:space="preserve">Psicología Comunitaria y Políticas Sociales. Reflexiones y experiencias </w:t>
      </w:r>
      <w:r w:rsidR="00CE1A2D" w:rsidRPr="00FB6559">
        <w:rPr>
          <w:rFonts w:ascii="Times New Roman" w:hAnsi="Times New Roman" w:cs="Times New Roman"/>
          <w:sz w:val="24"/>
          <w:szCs w:val="24"/>
        </w:rPr>
        <w:t>(pp. 173-197). Buenos Aires: Paidós.</w:t>
      </w:r>
    </w:p>
    <w:p w14:paraId="1E4C2D17" w14:textId="77777777" w:rsidR="00F8141D" w:rsidRPr="00FB6559" w:rsidRDefault="00522DC3"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Ramírez, R.</w:t>
      </w:r>
      <w:r w:rsidR="00F8141D" w:rsidRPr="00FB6559">
        <w:rPr>
          <w:rFonts w:ascii="Times New Roman" w:hAnsi="Times New Roman" w:cs="Times New Roman"/>
          <w:sz w:val="24"/>
          <w:szCs w:val="24"/>
        </w:rPr>
        <w:t xml:space="preserve"> (2009)</w:t>
      </w:r>
      <w:r w:rsidR="00D337EE" w:rsidRPr="00FB6559">
        <w:rPr>
          <w:rFonts w:ascii="Times New Roman" w:hAnsi="Times New Roman" w:cs="Times New Roman"/>
          <w:sz w:val="24"/>
          <w:szCs w:val="24"/>
        </w:rPr>
        <w:t>.</w:t>
      </w:r>
      <w:r w:rsidR="00F8141D" w:rsidRPr="00FB6559">
        <w:rPr>
          <w:rFonts w:ascii="Times New Roman" w:hAnsi="Times New Roman" w:cs="Times New Roman"/>
          <w:sz w:val="24"/>
          <w:szCs w:val="24"/>
        </w:rPr>
        <w:t xml:space="preserve"> Un nuevo pacto de convivencia para el Ecuador: </w:t>
      </w:r>
      <w:r w:rsidR="00864AAA" w:rsidRPr="00FB6559">
        <w:rPr>
          <w:rFonts w:ascii="Times New Roman" w:hAnsi="Times New Roman" w:cs="Times New Roman"/>
          <w:sz w:val="24"/>
          <w:szCs w:val="24"/>
        </w:rPr>
        <w:t>V</w:t>
      </w:r>
      <w:r w:rsidR="00F8141D" w:rsidRPr="00FB6559">
        <w:rPr>
          <w:rFonts w:ascii="Times New Roman" w:hAnsi="Times New Roman" w:cs="Times New Roman"/>
          <w:sz w:val="24"/>
          <w:szCs w:val="24"/>
        </w:rPr>
        <w:t xml:space="preserve">ivir como iguales, queriendo vivir juntos. </w:t>
      </w:r>
      <w:r w:rsidR="00D65376" w:rsidRPr="00FB6559">
        <w:rPr>
          <w:rFonts w:ascii="Times New Roman" w:hAnsi="Times New Roman" w:cs="Times New Roman"/>
          <w:i/>
          <w:sz w:val="24"/>
          <w:szCs w:val="24"/>
        </w:rPr>
        <w:t xml:space="preserve">Revista Otra Economía, III </w:t>
      </w:r>
      <w:r w:rsidRPr="00FB6559">
        <w:rPr>
          <w:rFonts w:ascii="Times New Roman" w:hAnsi="Times New Roman" w:cs="Times New Roman"/>
          <w:sz w:val="24"/>
          <w:szCs w:val="24"/>
        </w:rPr>
        <w:t>(</w:t>
      </w:r>
      <w:r w:rsidR="00D12646" w:rsidRPr="00FB6559">
        <w:rPr>
          <w:rFonts w:ascii="Times New Roman" w:hAnsi="Times New Roman" w:cs="Times New Roman"/>
          <w:sz w:val="24"/>
          <w:szCs w:val="24"/>
        </w:rPr>
        <w:t>5</w:t>
      </w:r>
      <w:r w:rsidRPr="00FB6559">
        <w:rPr>
          <w:rFonts w:ascii="Times New Roman" w:hAnsi="Times New Roman" w:cs="Times New Roman"/>
          <w:sz w:val="24"/>
          <w:szCs w:val="24"/>
        </w:rPr>
        <w:t>)</w:t>
      </w:r>
      <w:r w:rsidR="00D12646" w:rsidRPr="00FB6559">
        <w:rPr>
          <w:rFonts w:ascii="Times New Roman" w:hAnsi="Times New Roman" w:cs="Times New Roman"/>
          <w:sz w:val="24"/>
          <w:szCs w:val="24"/>
        </w:rPr>
        <w:t>, 29-43.</w:t>
      </w:r>
    </w:p>
    <w:p w14:paraId="6B6A96FE" w14:textId="77777777" w:rsidR="00CD09F5" w:rsidRDefault="00CD09F5"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 xml:space="preserve">Rodríguez, A. (2012). Aportes de la psicología comunitaria al campo de las políticas públicas sociales: El caso de Uruguay. En J. Alfaro, A. Sánchez &amp; A. Zambrano (Eds.),  </w:t>
      </w:r>
      <w:r w:rsidRPr="00FB6559">
        <w:rPr>
          <w:rFonts w:ascii="Times New Roman" w:hAnsi="Times New Roman" w:cs="Times New Roman"/>
          <w:i/>
          <w:sz w:val="24"/>
          <w:szCs w:val="24"/>
        </w:rPr>
        <w:t xml:space="preserve">Psicología Comunitaria y Políticas Sociales. Reflexiones y experiencias </w:t>
      </w:r>
      <w:r w:rsidRPr="00FB6559">
        <w:rPr>
          <w:rFonts w:ascii="Times New Roman" w:hAnsi="Times New Roman" w:cs="Times New Roman"/>
          <w:sz w:val="24"/>
          <w:szCs w:val="24"/>
        </w:rPr>
        <w:t>(pp. 111-146). Buenos Aires: Paidós.</w:t>
      </w:r>
    </w:p>
    <w:p w14:paraId="79A53E2B" w14:textId="534EF1AE" w:rsidR="000D5B80" w:rsidRPr="00FB6559" w:rsidRDefault="000D5B80"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 xml:space="preserve">Rodríguez, M. &amp; Grondona, G. (2014). Jóvenes y transformaciones sociopolíticas en Ecuador: El complejo camino hacia la sociedad del buen vivir. En M. Rodríguez &amp; G. Grondona (Coord.) </w:t>
      </w:r>
      <w:r w:rsidRPr="00FB6559">
        <w:rPr>
          <w:rFonts w:ascii="Times New Roman" w:hAnsi="Times New Roman" w:cs="Times New Roman"/>
          <w:i/>
          <w:sz w:val="24"/>
          <w:szCs w:val="24"/>
        </w:rPr>
        <w:t>Juventudes y política: Cambios sociopolíticos en América del Sur</w:t>
      </w:r>
      <w:r w:rsidRPr="00FB6559">
        <w:rPr>
          <w:rFonts w:ascii="Times New Roman" w:hAnsi="Times New Roman" w:cs="Times New Roman"/>
          <w:sz w:val="24"/>
          <w:szCs w:val="24"/>
        </w:rPr>
        <w:t xml:space="preserve"> (pp. 123-154). Quito: </w:t>
      </w:r>
      <w:proofErr w:type="spellStart"/>
      <w:r w:rsidRPr="00FB6559">
        <w:rPr>
          <w:rFonts w:ascii="Times New Roman" w:hAnsi="Times New Roman" w:cs="Times New Roman"/>
          <w:sz w:val="24"/>
          <w:szCs w:val="24"/>
        </w:rPr>
        <w:t>Abya-Yala</w:t>
      </w:r>
      <w:proofErr w:type="spellEnd"/>
      <w:r w:rsidRPr="00FB6559">
        <w:rPr>
          <w:rFonts w:ascii="Times New Roman" w:hAnsi="Times New Roman" w:cs="Times New Roman"/>
          <w:sz w:val="24"/>
          <w:szCs w:val="24"/>
        </w:rPr>
        <w:t>.</w:t>
      </w:r>
    </w:p>
    <w:p w14:paraId="01B4C8F8" w14:textId="77777777" w:rsidR="0011355F" w:rsidRPr="00FB6559" w:rsidRDefault="0011355F"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color w:val="000000"/>
          <w:sz w:val="24"/>
          <w:szCs w:val="24"/>
          <w:shd w:val="clear" w:color="auto" w:fill="FFFFFF"/>
        </w:rPr>
        <w:lastRenderedPageBreak/>
        <w:t>Sánchez Vidal, A. (2007).</w:t>
      </w:r>
      <w:r w:rsidRPr="00FB6559">
        <w:rPr>
          <w:rStyle w:val="apple-converted-space"/>
          <w:rFonts w:ascii="Times New Roman" w:hAnsi="Times New Roman" w:cs="Times New Roman"/>
          <w:color w:val="000000"/>
          <w:sz w:val="24"/>
          <w:szCs w:val="24"/>
          <w:shd w:val="clear" w:color="auto" w:fill="FFFFFF"/>
        </w:rPr>
        <w:t> </w:t>
      </w:r>
      <w:r w:rsidRPr="00FB6559">
        <w:rPr>
          <w:rFonts w:ascii="Times New Roman" w:hAnsi="Times New Roman" w:cs="Times New Roman"/>
          <w:i/>
          <w:iCs/>
          <w:color w:val="000000"/>
          <w:sz w:val="24"/>
          <w:szCs w:val="24"/>
          <w:shd w:val="clear" w:color="auto" w:fill="FFFFFF"/>
        </w:rPr>
        <w:t xml:space="preserve">Manual de </w:t>
      </w:r>
      <w:r w:rsidR="00864AAA" w:rsidRPr="00FB6559">
        <w:rPr>
          <w:rFonts w:ascii="Times New Roman" w:hAnsi="Times New Roman" w:cs="Times New Roman"/>
          <w:i/>
          <w:iCs/>
          <w:color w:val="000000"/>
          <w:sz w:val="24"/>
          <w:szCs w:val="24"/>
          <w:shd w:val="clear" w:color="auto" w:fill="FFFFFF"/>
        </w:rPr>
        <w:t>p</w:t>
      </w:r>
      <w:r w:rsidRPr="00FB6559">
        <w:rPr>
          <w:rFonts w:ascii="Times New Roman" w:hAnsi="Times New Roman" w:cs="Times New Roman"/>
          <w:i/>
          <w:iCs/>
          <w:color w:val="000000"/>
          <w:sz w:val="24"/>
          <w:szCs w:val="24"/>
          <w:shd w:val="clear" w:color="auto" w:fill="FFFFFF"/>
        </w:rPr>
        <w:t xml:space="preserve">sicología </w:t>
      </w:r>
      <w:r w:rsidR="00864AAA" w:rsidRPr="00FB6559">
        <w:rPr>
          <w:rFonts w:ascii="Times New Roman" w:hAnsi="Times New Roman" w:cs="Times New Roman"/>
          <w:i/>
          <w:iCs/>
          <w:color w:val="000000"/>
          <w:sz w:val="24"/>
          <w:szCs w:val="24"/>
          <w:shd w:val="clear" w:color="auto" w:fill="FFFFFF"/>
        </w:rPr>
        <w:t>comunitaria: Un enfoque i</w:t>
      </w:r>
      <w:r w:rsidRPr="00FB6559">
        <w:rPr>
          <w:rFonts w:ascii="Times New Roman" w:hAnsi="Times New Roman" w:cs="Times New Roman"/>
          <w:i/>
          <w:iCs/>
          <w:color w:val="000000"/>
          <w:sz w:val="24"/>
          <w:szCs w:val="24"/>
          <w:shd w:val="clear" w:color="auto" w:fill="FFFFFF"/>
        </w:rPr>
        <w:t>ntegrado</w:t>
      </w:r>
      <w:r w:rsidRPr="00FB6559">
        <w:rPr>
          <w:rFonts w:ascii="Times New Roman" w:hAnsi="Times New Roman" w:cs="Times New Roman"/>
          <w:color w:val="000000"/>
          <w:sz w:val="24"/>
          <w:szCs w:val="24"/>
          <w:shd w:val="clear" w:color="auto" w:fill="FFFFFF"/>
        </w:rPr>
        <w:t>. Madrid: Pirámide.</w:t>
      </w:r>
    </w:p>
    <w:p w14:paraId="0F8E7709" w14:textId="77777777" w:rsidR="00F50BDF" w:rsidRPr="00FB6559" w:rsidRDefault="00F50BDF" w:rsidP="00051289">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sz w:val="24"/>
          <w:szCs w:val="24"/>
        </w:rPr>
        <w:t>Sandomirsky</w:t>
      </w:r>
      <w:proofErr w:type="spellEnd"/>
      <w:r w:rsidRPr="00FB6559">
        <w:rPr>
          <w:rFonts w:ascii="Times New Roman" w:hAnsi="Times New Roman" w:cs="Times New Roman"/>
          <w:sz w:val="24"/>
          <w:szCs w:val="24"/>
        </w:rPr>
        <w:t xml:space="preserve">, M. (2010). De las políticas públicas a la construcción del sujeto de las políticas. En </w:t>
      </w:r>
      <w:r w:rsidR="00D65376" w:rsidRPr="00FB6559">
        <w:rPr>
          <w:rFonts w:ascii="Times New Roman" w:hAnsi="Times New Roman" w:cs="Times New Roman"/>
          <w:sz w:val="24"/>
          <w:szCs w:val="24"/>
        </w:rPr>
        <w:t xml:space="preserve">E. </w:t>
      </w:r>
      <w:proofErr w:type="spellStart"/>
      <w:r w:rsidRPr="00FB6559">
        <w:rPr>
          <w:rFonts w:ascii="Times New Roman" w:hAnsi="Times New Roman" w:cs="Times New Roman"/>
          <w:sz w:val="24"/>
          <w:szCs w:val="24"/>
        </w:rPr>
        <w:t>Saforcada</w:t>
      </w:r>
      <w:proofErr w:type="spellEnd"/>
      <w:r w:rsidR="00D65376" w:rsidRPr="00FB6559">
        <w:rPr>
          <w:rFonts w:ascii="Times New Roman" w:hAnsi="Times New Roman" w:cs="Times New Roman"/>
          <w:sz w:val="24"/>
          <w:szCs w:val="24"/>
        </w:rPr>
        <w:t>,</w:t>
      </w:r>
      <w:r w:rsidR="00864AAA" w:rsidRPr="00FB6559">
        <w:rPr>
          <w:rFonts w:ascii="Times New Roman" w:hAnsi="Times New Roman" w:cs="Times New Roman"/>
          <w:sz w:val="24"/>
          <w:szCs w:val="24"/>
        </w:rPr>
        <w:t xml:space="preserve"> </w:t>
      </w:r>
      <w:r w:rsidR="00D65376" w:rsidRPr="00FB6559">
        <w:rPr>
          <w:rFonts w:ascii="Times New Roman" w:hAnsi="Times New Roman" w:cs="Times New Roman"/>
          <w:sz w:val="24"/>
          <w:szCs w:val="24"/>
        </w:rPr>
        <w:t xml:space="preserve">M. </w:t>
      </w:r>
      <w:r w:rsidRPr="00FB6559">
        <w:rPr>
          <w:rFonts w:ascii="Times New Roman" w:hAnsi="Times New Roman" w:cs="Times New Roman"/>
          <w:sz w:val="24"/>
          <w:szCs w:val="24"/>
        </w:rPr>
        <w:t xml:space="preserve">de </w:t>
      </w:r>
      <w:proofErr w:type="spellStart"/>
      <w:r w:rsidRPr="00FB6559">
        <w:rPr>
          <w:rFonts w:ascii="Times New Roman" w:hAnsi="Times New Roman" w:cs="Times New Roman"/>
          <w:sz w:val="24"/>
          <w:szCs w:val="24"/>
        </w:rPr>
        <w:t>Lellis</w:t>
      </w:r>
      <w:proofErr w:type="spellEnd"/>
      <w:r w:rsidR="00864AAA" w:rsidRPr="00FB6559">
        <w:rPr>
          <w:rFonts w:ascii="Times New Roman" w:hAnsi="Times New Roman" w:cs="Times New Roman"/>
          <w:sz w:val="24"/>
          <w:szCs w:val="24"/>
        </w:rPr>
        <w:t xml:space="preserve"> &amp; </w:t>
      </w:r>
      <w:r w:rsidR="00D65376" w:rsidRPr="00FB6559">
        <w:rPr>
          <w:rFonts w:ascii="Times New Roman" w:hAnsi="Times New Roman" w:cs="Times New Roman"/>
          <w:sz w:val="24"/>
          <w:szCs w:val="24"/>
        </w:rPr>
        <w:t xml:space="preserve">S. </w:t>
      </w:r>
      <w:proofErr w:type="spellStart"/>
      <w:r w:rsidRPr="00FB6559">
        <w:rPr>
          <w:rFonts w:ascii="Times New Roman" w:hAnsi="Times New Roman" w:cs="Times New Roman"/>
          <w:sz w:val="24"/>
          <w:szCs w:val="24"/>
        </w:rPr>
        <w:t>Mozobancyk</w:t>
      </w:r>
      <w:proofErr w:type="spellEnd"/>
      <w:r w:rsidR="00D65376" w:rsidRPr="00FB6559">
        <w:rPr>
          <w:rFonts w:ascii="Times New Roman" w:hAnsi="Times New Roman" w:cs="Times New Roman"/>
          <w:sz w:val="24"/>
          <w:szCs w:val="24"/>
        </w:rPr>
        <w:t xml:space="preserve"> (Eds.),</w:t>
      </w:r>
      <w:r w:rsidR="00864AAA" w:rsidRPr="00FB6559">
        <w:rPr>
          <w:rFonts w:ascii="Times New Roman" w:hAnsi="Times New Roman" w:cs="Times New Roman"/>
          <w:sz w:val="24"/>
          <w:szCs w:val="24"/>
        </w:rPr>
        <w:t xml:space="preserve"> </w:t>
      </w:r>
      <w:r w:rsidR="00864AAA" w:rsidRPr="00FB6559">
        <w:rPr>
          <w:rFonts w:ascii="Times New Roman" w:hAnsi="Times New Roman" w:cs="Times New Roman"/>
          <w:i/>
          <w:sz w:val="24"/>
          <w:szCs w:val="24"/>
        </w:rPr>
        <w:t>Psicología y s</w:t>
      </w:r>
      <w:r w:rsidRPr="00FB6559">
        <w:rPr>
          <w:rFonts w:ascii="Times New Roman" w:hAnsi="Times New Roman" w:cs="Times New Roman"/>
          <w:i/>
          <w:sz w:val="24"/>
          <w:szCs w:val="24"/>
        </w:rPr>
        <w:t xml:space="preserve">alud </w:t>
      </w:r>
      <w:r w:rsidR="00864AAA" w:rsidRPr="00FB6559">
        <w:rPr>
          <w:rFonts w:ascii="Times New Roman" w:hAnsi="Times New Roman" w:cs="Times New Roman"/>
          <w:i/>
          <w:sz w:val="24"/>
          <w:szCs w:val="24"/>
        </w:rPr>
        <w:t>p</w:t>
      </w:r>
      <w:r w:rsidRPr="00FB6559">
        <w:rPr>
          <w:rFonts w:ascii="Times New Roman" w:hAnsi="Times New Roman" w:cs="Times New Roman"/>
          <w:i/>
          <w:sz w:val="24"/>
          <w:szCs w:val="24"/>
        </w:rPr>
        <w:t xml:space="preserve">ública. Nuevos aportes desde </w:t>
      </w:r>
      <w:r w:rsidR="00D65376" w:rsidRPr="00FB6559">
        <w:rPr>
          <w:rFonts w:ascii="Times New Roman" w:hAnsi="Times New Roman" w:cs="Times New Roman"/>
          <w:i/>
          <w:sz w:val="24"/>
          <w:szCs w:val="24"/>
        </w:rPr>
        <w:t>la perspectiva</w:t>
      </w:r>
      <w:r w:rsidRPr="00FB6559">
        <w:rPr>
          <w:rFonts w:ascii="Times New Roman" w:hAnsi="Times New Roman" w:cs="Times New Roman"/>
          <w:i/>
          <w:sz w:val="24"/>
          <w:szCs w:val="24"/>
        </w:rPr>
        <w:t xml:space="preserve"> del factor humano</w:t>
      </w:r>
      <w:r w:rsidRPr="00FB6559">
        <w:rPr>
          <w:rFonts w:ascii="Times New Roman" w:hAnsi="Times New Roman" w:cs="Times New Roman"/>
          <w:sz w:val="24"/>
          <w:szCs w:val="24"/>
        </w:rPr>
        <w:t xml:space="preserve"> (pp. 75-93). Buenos Aires: Paidós.</w:t>
      </w:r>
    </w:p>
    <w:p w14:paraId="67795CCD" w14:textId="5DD73E25" w:rsidR="000D7F4C" w:rsidRPr="00FB6559" w:rsidRDefault="00522DC3"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Secretaría Nacional de Planificación y Desarrollo</w:t>
      </w:r>
      <w:r w:rsidR="000D7F4C" w:rsidRPr="00FB6559">
        <w:rPr>
          <w:rFonts w:ascii="Times New Roman" w:hAnsi="Times New Roman" w:cs="Times New Roman"/>
          <w:sz w:val="24"/>
          <w:szCs w:val="24"/>
        </w:rPr>
        <w:t xml:space="preserve"> </w:t>
      </w:r>
      <w:r w:rsidR="003908AF" w:rsidRPr="00FB6559">
        <w:rPr>
          <w:rFonts w:ascii="Times New Roman" w:hAnsi="Times New Roman" w:cs="Times New Roman"/>
          <w:sz w:val="24"/>
          <w:szCs w:val="24"/>
        </w:rPr>
        <w:t xml:space="preserve">[SENPLADES] </w:t>
      </w:r>
      <w:r w:rsidR="000D7F4C" w:rsidRPr="00FB6559">
        <w:rPr>
          <w:rFonts w:ascii="Times New Roman" w:hAnsi="Times New Roman" w:cs="Times New Roman"/>
          <w:sz w:val="24"/>
          <w:szCs w:val="24"/>
        </w:rPr>
        <w:t>(2009)</w:t>
      </w:r>
      <w:r w:rsidRPr="00FB6559">
        <w:rPr>
          <w:rFonts w:ascii="Times New Roman" w:hAnsi="Times New Roman" w:cs="Times New Roman"/>
          <w:sz w:val="24"/>
          <w:szCs w:val="24"/>
        </w:rPr>
        <w:t>.</w:t>
      </w:r>
      <w:r w:rsidR="00864AAA" w:rsidRPr="00FB6559">
        <w:rPr>
          <w:rFonts w:ascii="Times New Roman" w:hAnsi="Times New Roman" w:cs="Times New Roman"/>
          <w:sz w:val="24"/>
          <w:szCs w:val="24"/>
        </w:rPr>
        <w:t xml:space="preserve"> </w:t>
      </w:r>
      <w:r w:rsidR="000D7F4C" w:rsidRPr="00FB6559">
        <w:rPr>
          <w:rFonts w:ascii="Times New Roman" w:hAnsi="Times New Roman" w:cs="Times New Roman"/>
          <w:i/>
          <w:sz w:val="24"/>
          <w:szCs w:val="24"/>
        </w:rPr>
        <w:t xml:space="preserve">Plan Nacional para el Buen Vivir 2009-2013: Construyendo un Estado </w:t>
      </w:r>
      <w:r w:rsidR="00864AAA" w:rsidRPr="00FB6559">
        <w:rPr>
          <w:rFonts w:ascii="Times New Roman" w:hAnsi="Times New Roman" w:cs="Times New Roman"/>
          <w:i/>
          <w:sz w:val="24"/>
          <w:szCs w:val="24"/>
        </w:rPr>
        <w:t>p</w:t>
      </w:r>
      <w:r w:rsidR="000D7F4C" w:rsidRPr="00FB6559">
        <w:rPr>
          <w:rFonts w:ascii="Times New Roman" w:hAnsi="Times New Roman" w:cs="Times New Roman"/>
          <w:i/>
          <w:sz w:val="24"/>
          <w:szCs w:val="24"/>
        </w:rPr>
        <w:t xml:space="preserve">lurinacional e </w:t>
      </w:r>
      <w:r w:rsidR="00864AAA" w:rsidRPr="00FB6559">
        <w:rPr>
          <w:rFonts w:ascii="Times New Roman" w:hAnsi="Times New Roman" w:cs="Times New Roman"/>
          <w:i/>
          <w:sz w:val="24"/>
          <w:szCs w:val="24"/>
        </w:rPr>
        <w:t>i</w:t>
      </w:r>
      <w:r w:rsidR="000D7F4C" w:rsidRPr="00FB6559">
        <w:rPr>
          <w:rFonts w:ascii="Times New Roman" w:hAnsi="Times New Roman" w:cs="Times New Roman"/>
          <w:i/>
          <w:sz w:val="24"/>
          <w:szCs w:val="24"/>
        </w:rPr>
        <w:t>ntercultural</w:t>
      </w:r>
      <w:r w:rsidR="000D7F4C" w:rsidRPr="00FB6559">
        <w:rPr>
          <w:rFonts w:ascii="Times New Roman" w:hAnsi="Times New Roman" w:cs="Times New Roman"/>
          <w:sz w:val="24"/>
          <w:szCs w:val="24"/>
        </w:rPr>
        <w:t xml:space="preserve">. </w:t>
      </w:r>
      <w:r w:rsidR="002C6A39" w:rsidRPr="00FB6559">
        <w:rPr>
          <w:rFonts w:ascii="Times New Roman" w:hAnsi="Times New Roman" w:cs="Times New Roman"/>
          <w:sz w:val="24"/>
          <w:szCs w:val="24"/>
        </w:rPr>
        <w:t>Quito</w:t>
      </w:r>
      <w:r w:rsidR="00D12646" w:rsidRPr="00FB6559">
        <w:rPr>
          <w:rFonts w:ascii="Times New Roman" w:hAnsi="Times New Roman" w:cs="Times New Roman"/>
          <w:sz w:val="24"/>
          <w:szCs w:val="24"/>
        </w:rPr>
        <w:t>, Ecuador</w:t>
      </w:r>
      <w:r w:rsidR="002C6A39" w:rsidRPr="00FB6559">
        <w:rPr>
          <w:rFonts w:ascii="Times New Roman" w:hAnsi="Times New Roman" w:cs="Times New Roman"/>
          <w:sz w:val="24"/>
          <w:szCs w:val="24"/>
        </w:rPr>
        <w:t xml:space="preserve">: </w:t>
      </w:r>
      <w:r w:rsidR="00BF3C4B" w:rsidRPr="00FB6559">
        <w:rPr>
          <w:rFonts w:ascii="Times New Roman" w:hAnsi="Times New Roman" w:cs="Times New Roman"/>
          <w:sz w:val="24"/>
          <w:szCs w:val="24"/>
        </w:rPr>
        <w:t>SENPLADES</w:t>
      </w:r>
      <w:r w:rsidR="003908AF" w:rsidRPr="00FB6559">
        <w:rPr>
          <w:rFonts w:ascii="Times New Roman" w:hAnsi="Times New Roman" w:cs="Times New Roman"/>
          <w:sz w:val="24"/>
          <w:szCs w:val="24"/>
        </w:rPr>
        <w:t>.</w:t>
      </w:r>
    </w:p>
    <w:p w14:paraId="35EA0EB9" w14:textId="77777777" w:rsidR="00D414F1" w:rsidRPr="00FB6559" w:rsidRDefault="00F34D4D" w:rsidP="00051289">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sz w:val="24"/>
          <w:szCs w:val="24"/>
        </w:rPr>
        <w:t>Subirats</w:t>
      </w:r>
      <w:proofErr w:type="spellEnd"/>
      <w:r w:rsidRPr="00FB6559">
        <w:rPr>
          <w:rFonts w:ascii="Times New Roman" w:hAnsi="Times New Roman" w:cs="Times New Roman"/>
          <w:sz w:val="24"/>
          <w:szCs w:val="24"/>
        </w:rPr>
        <w:t>, J.</w:t>
      </w:r>
      <w:r w:rsidR="00D414F1" w:rsidRPr="00FB6559">
        <w:rPr>
          <w:rFonts w:ascii="Times New Roman" w:hAnsi="Times New Roman" w:cs="Times New Roman"/>
          <w:sz w:val="24"/>
          <w:szCs w:val="24"/>
        </w:rPr>
        <w:t xml:space="preserve"> (2006).</w:t>
      </w:r>
      <w:r w:rsidR="00945E8C" w:rsidRPr="00FB6559">
        <w:rPr>
          <w:rFonts w:ascii="Times New Roman" w:hAnsi="Times New Roman" w:cs="Times New Roman"/>
          <w:sz w:val="24"/>
          <w:szCs w:val="24"/>
        </w:rPr>
        <w:t xml:space="preserve"> </w:t>
      </w:r>
      <w:r w:rsidR="00D414F1" w:rsidRPr="00FB6559">
        <w:rPr>
          <w:rFonts w:ascii="Times New Roman" w:hAnsi="Times New Roman" w:cs="Times New Roman"/>
          <w:i/>
          <w:sz w:val="24"/>
          <w:szCs w:val="24"/>
        </w:rPr>
        <w:t>Ciudadanía e inclusión social frente a las inseguridades contemporáneas. La significación del empleo</w:t>
      </w:r>
      <w:r w:rsidR="00D414F1" w:rsidRPr="00FB6559">
        <w:rPr>
          <w:rFonts w:ascii="Times New Roman" w:hAnsi="Times New Roman" w:cs="Times New Roman"/>
          <w:sz w:val="24"/>
          <w:szCs w:val="24"/>
        </w:rPr>
        <w:t>. Barcelona: Universidad Autónoma de Barcelona.</w:t>
      </w:r>
    </w:p>
    <w:p w14:paraId="6F439869" w14:textId="77777777" w:rsidR="002E429E" w:rsidRPr="00FB6559" w:rsidRDefault="00B742D9" w:rsidP="00051289">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sz w:val="24"/>
          <w:szCs w:val="24"/>
        </w:rPr>
        <w:t>Subirats</w:t>
      </w:r>
      <w:proofErr w:type="spellEnd"/>
      <w:r w:rsidRPr="00FB6559">
        <w:rPr>
          <w:rFonts w:ascii="Times New Roman" w:hAnsi="Times New Roman" w:cs="Times New Roman"/>
          <w:sz w:val="24"/>
          <w:szCs w:val="24"/>
        </w:rPr>
        <w:t>, J.</w:t>
      </w:r>
      <w:r w:rsidR="002E429E" w:rsidRPr="00FB6559">
        <w:rPr>
          <w:rFonts w:ascii="Times New Roman" w:hAnsi="Times New Roman" w:cs="Times New Roman"/>
          <w:sz w:val="24"/>
          <w:szCs w:val="24"/>
        </w:rPr>
        <w:t xml:space="preserve"> (2012)</w:t>
      </w:r>
      <w:r w:rsidR="00EC70A0" w:rsidRPr="00FB6559">
        <w:rPr>
          <w:rFonts w:ascii="Times New Roman" w:hAnsi="Times New Roman" w:cs="Times New Roman"/>
          <w:sz w:val="24"/>
          <w:szCs w:val="24"/>
        </w:rPr>
        <w:t>.</w:t>
      </w:r>
      <w:r w:rsidR="002E429E" w:rsidRPr="00FB6559">
        <w:rPr>
          <w:rFonts w:ascii="Times New Roman" w:hAnsi="Times New Roman" w:cs="Times New Roman"/>
          <w:sz w:val="24"/>
          <w:szCs w:val="24"/>
        </w:rPr>
        <w:t xml:space="preserve"> Redes comunitarias y políticas sociales de inclusión. </w:t>
      </w:r>
      <w:r w:rsidR="00D65376" w:rsidRPr="00FB6559">
        <w:rPr>
          <w:rFonts w:ascii="Times New Roman" w:hAnsi="Times New Roman" w:cs="Times New Roman"/>
          <w:sz w:val="24"/>
          <w:szCs w:val="24"/>
        </w:rPr>
        <w:t xml:space="preserve">En J. Alfaro, A. Sánchez </w:t>
      </w:r>
      <w:r w:rsidR="00864AAA" w:rsidRPr="00FB6559">
        <w:rPr>
          <w:rFonts w:ascii="Times New Roman" w:hAnsi="Times New Roman" w:cs="Times New Roman"/>
          <w:sz w:val="24"/>
          <w:szCs w:val="24"/>
        </w:rPr>
        <w:t xml:space="preserve">&amp; </w:t>
      </w:r>
      <w:r w:rsidR="00D65376" w:rsidRPr="00FB6559">
        <w:rPr>
          <w:rFonts w:ascii="Times New Roman" w:hAnsi="Times New Roman" w:cs="Times New Roman"/>
          <w:sz w:val="24"/>
          <w:szCs w:val="24"/>
        </w:rPr>
        <w:t xml:space="preserve">A. Zambrano (Eds.), </w:t>
      </w:r>
      <w:r w:rsidR="00864AAA" w:rsidRPr="00FB6559">
        <w:rPr>
          <w:rFonts w:ascii="Times New Roman" w:hAnsi="Times New Roman" w:cs="Times New Roman"/>
          <w:sz w:val="24"/>
          <w:szCs w:val="24"/>
        </w:rPr>
        <w:t xml:space="preserve"> </w:t>
      </w:r>
      <w:r w:rsidR="00D65376" w:rsidRPr="00FB6559">
        <w:rPr>
          <w:rFonts w:ascii="Times New Roman" w:hAnsi="Times New Roman" w:cs="Times New Roman"/>
          <w:i/>
          <w:sz w:val="24"/>
          <w:szCs w:val="24"/>
        </w:rPr>
        <w:t>Psicología Comunitaria y Políticas Sociales. Reflexiones y experiencias</w:t>
      </w:r>
      <w:r w:rsidR="00864AAA" w:rsidRPr="00FB6559">
        <w:rPr>
          <w:rFonts w:ascii="Times New Roman" w:hAnsi="Times New Roman" w:cs="Times New Roman"/>
          <w:i/>
          <w:sz w:val="24"/>
          <w:szCs w:val="24"/>
        </w:rPr>
        <w:t xml:space="preserve"> </w:t>
      </w:r>
      <w:r w:rsidR="00EC70A0" w:rsidRPr="00FB6559">
        <w:rPr>
          <w:rFonts w:ascii="Times New Roman" w:hAnsi="Times New Roman" w:cs="Times New Roman"/>
          <w:sz w:val="24"/>
          <w:szCs w:val="24"/>
        </w:rPr>
        <w:t xml:space="preserve">(pp. 23-32). </w:t>
      </w:r>
      <w:r w:rsidR="002E429E" w:rsidRPr="00FB6559">
        <w:rPr>
          <w:rFonts w:ascii="Times New Roman" w:hAnsi="Times New Roman" w:cs="Times New Roman"/>
          <w:sz w:val="24"/>
          <w:szCs w:val="24"/>
        </w:rPr>
        <w:t>Buenos Aires</w:t>
      </w:r>
      <w:r w:rsidR="00EC70A0" w:rsidRPr="00FB6559">
        <w:rPr>
          <w:rFonts w:ascii="Times New Roman" w:hAnsi="Times New Roman" w:cs="Times New Roman"/>
          <w:sz w:val="24"/>
          <w:szCs w:val="24"/>
        </w:rPr>
        <w:t>: Paidós</w:t>
      </w:r>
      <w:r w:rsidR="002E429E" w:rsidRPr="00FB6559">
        <w:rPr>
          <w:rFonts w:ascii="Times New Roman" w:hAnsi="Times New Roman" w:cs="Times New Roman"/>
          <w:sz w:val="24"/>
          <w:szCs w:val="24"/>
        </w:rPr>
        <w:t>.</w:t>
      </w:r>
    </w:p>
    <w:p w14:paraId="0F3ADFBF" w14:textId="77777777" w:rsidR="00173778" w:rsidRPr="00FB6559" w:rsidRDefault="00B742D9" w:rsidP="00051289">
      <w:pPr>
        <w:spacing w:after="0" w:line="480" w:lineRule="auto"/>
        <w:ind w:left="709" w:hanging="709"/>
        <w:rPr>
          <w:rFonts w:ascii="Times New Roman" w:hAnsi="Times New Roman" w:cs="Times New Roman"/>
          <w:sz w:val="24"/>
          <w:szCs w:val="24"/>
        </w:rPr>
      </w:pPr>
      <w:proofErr w:type="spellStart"/>
      <w:r w:rsidRPr="00FB6559">
        <w:rPr>
          <w:rFonts w:ascii="Times New Roman" w:hAnsi="Times New Roman" w:cs="Times New Roman"/>
          <w:sz w:val="24"/>
          <w:szCs w:val="24"/>
        </w:rPr>
        <w:t>Uvalle-Berrones</w:t>
      </w:r>
      <w:proofErr w:type="spellEnd"/>
      <w:r w:rsidRPr="00FB6559">
        <w:rPr>
          <w:rFonts w:ascii="Times New Roman" w:hAnsi="Times New Roman" w:cs="Times New Roman"/>
          <w:sz w:val="24"/>
          <w:szCs w:val="24"/>
        </w:rPr>
        <w:t>, R.</w:t>
      </w:r>
      <w:r w:rsidR="00C96013" w:rsidRPr="00FB6559">
        <w:rPr>
          <w:rFonts w:ascii="Times New Roman" w:hAnsi="Times New Roman" w:cs="Times New Roman"/>
          <w:sz w:val="24"/>
          <w:szCs w:val="24"/>
        </w:rPr>
        <w:t xml:space="preserve"> (2011)</w:t>
      </w:r>
      <w:r w:rsidR="00D337EE" w:rsidRPr="00FB6559">
        <w:rPr>
          <w:rFonts w:ascii="Times New Roman" w:hAnsi="Times New Roman" w:cs="Times New Roman"/>
          <w:sz w:val="24"/>
          <w:szCs w:val="24"/>
        </w:rPr>
        <w:t>.</w:t>
      </w:r>
      <w:r w:rsidR="00C96013" w:rsidRPr="00FB6559">
        <w:rPr>
          <w:rFonts w:ascii="Times New Roman" w:hAnsi="Times New Roman" w:cs="Times New Roman"/>
          <w:sz w:val="24"/>
          <w:szCs w:val="24"/>
        </w:rPr>
        <w:t xml:space="preserve"> Las ciencias sociales y las políticas públicas en el fortalecimiento del arte de gobernar. </w:t>
      </w:r>
      <w:r w:rsidR="00D0701F" w:rsidRPr="00FB6559">
        <w:rPr>
          <w:rFonts w:ascii="Times New Roman" w:hAnsi="Times New Roman" w:cs="Times New Roman"/>
          <w:i/>
          <w:sz w:val="24"/>
          <w:szCs w:val="24"/>
        </w:rPr>
        <w:t xml:space="preserve">Revista de Ciencias Sociales </w:t>
      </w:r>
      <w:r w:rsidR="00C96013" w:rsidRPr="00FB6559">
        <w:rPr>
          <w:rFonts w:ascii="Times New Roman" w:hAnsi="Times New Roman" w:cs="Times New Roman"/>
          <w:i/>
          <w:sz w:val="24"/>
          <w:szCs w:val="24"/>
        </w:rPr>
        <w:t xml:space="preserve">Convergencia, 55, </w:t>
      </w:r>
      <w:r w:rsidR="00C96013" w:rsidRPr="00FB6559">
        <w:rPr>
          <w:rFonts w:ascii="Times New Roman" w:hAnsi="Times New Roman" w:cs="Times New Roman"/>
          <w:sz w:val="24"/>
          <w:szCs w:val="24"/>
        </w:rPr>
        <w:t>37-68.</w:t>
      </w:r>
    </w:p>
    <w:p w14:paraId="60A64F91" w14:textId="6E8BFA37" w:rsidR="00361851" w:rsidRPr="00FB6559" w:rsidRDefault="00361851" w:rsidP="00051289">
      <w:pPr>
        <w:spacing w:after="0" w:line="480" w:lineRule="auto"/>
        <w:ind w:left="709" w:hanging="709"/>
        <w:rPr>
          <w:rFonts w:ascii="Times New Roman" w:hAnsi="Times New Roman" w:cs="Times New Roman"/>
          <w:sz w:val="24"/>
          <w:szCs w:val="24"/>
        </w:rPr>
      </w:pPr>
      <w:r w:rsidRPr="00FB6559">
        <w:rPr>
          <w:rFonts w:ascii="Times New Roman" w:hAnsi="Times New Roman" w:cs="Times New Roman"/>
          <w:sz w:val="24"/>
          <w:szCs w:val="24"/>
        </w:rPr>
        <w:t>Viola, A. (2014). Discursos “</w:t>
      </w:r>
      <w:proofErr w:type="spellStart"/>
      <w:r w:rsidRPr="00FB6559">
        <w:rPr>
          <w:rFonts w:ascii="Times New Roman" w:hAnsi="Times New Roman" w:cs="Times New Roman"/>
          <w:sz w:val="24"/>
          <w:szCs w:val="24"/>
        </w:rPr>
        <w:t>pachamamistas</w:t>
      </w:r>
      <w:proofErr w:type="spellEnd"/>
      <w:r w:rsidRPr="00FB6559">
        <w:rPr>
          <w:rFonts w:ascii="Times New Roman" w:hAnsi="Times New Roman" w:cs="Times New Roman"/>
          <w:sz w:val="24"/>
          <w:szCs w:val="24"/>
        </w:rPr>
        <w:t xml:space="preserve">” versus políticas desarrollistas: </w:t>
      </w:r>
      <w:r w:rsidR="003908AF" w:rsidRPr="00FB6559">
        <w:rPr>
          <w:rFonts w:ascii="Times New Roman" w:hAnsi="Times New Roman" w:cs="Times New Roman"/>
          <w:sz w:val="24"/>
          <w:szCs w:val="24"/>
        </w:rPr>
        <w:t>E</w:t>
      </w:r>
      <w:r w:rsidRPr="00FB6559">
        <w:rPr>
          <w:rFonts w:ascii="Times New Roman" w:hAnsi="Times New Roman" w:cs="Times New Roman"/>
          <w:sz w:val="24"/>
          <w:szCs w:val="24"/>
        </w:rPr>
        <w:t xml:space="preserve">l debate sobre el </w:t>
      </w:r>
      <w:proofErr w:type="spellStart"/>
      <w:r w:rsidRPr="00FB6559">
        <w:rPr>
          <w:rFonts w:ascii="Times New Roman" w:hAnsi="Times New Roman" w:cs="Times New Roman"/>
          <w:sz w:val="24"/>
          <w:szCs w:val="24"/>
        </w:rPr>
        <w:t>Sumak</w:t>
      </w:r>
      <w:proofErr w:type="spellEnd"/>
      <w:r w:rsidRPr="00FB6559">
        <w:rPr>
          <w:rFonts w:ascii="Times New Roman" w:hAnsi="Times New Roman" w:cs="Times New Roman"/>
          <w:sz w:val="24"/>
          <w:szCs w:val="24"/>
        </w:rPr>
        <w:t xml:space="preserve"> </w:t>
      </w:r>
      <w:proofErr w:type="spellStart"/>
      <w:r w:rsidRPr="00FB6559">
        <w:rPr>
          <w:rFonts w:ascii="Times New Roman" w:hAnsi="Times New Roman" w:cs="Times New Roman"/>
          <w:sz w:val="24"/>
          <w:szCs w:val="24"/>
        </w:rPr>
        <w:t>Kawsay</w:t>
      </w:r>
      <w:proofErr w:type="spellEnd"/>
      <w:r w:rsidRPr="00FB6559">
        <w:rPr>
          <w:rFonts w:ascii="Times New Roman" w:hAnsi="Times New Roman" w:cs="Times New Roman"/>
          <w:sz w:val="24"/>
          <w:szCs w:val="24"/>
        </w:rPr>
        <w:t xml:space="preserve"> en los Andes. </w:t>
      </w:r>
      <w:r w:rsidRPr="00FB6559">
        <w:rPr>
          <w:rFonts w:ascii="Times New Roman" w:hAnsi="Times New Roman" w:cs="Times New Roman"/>
          <w:i/>
          <w:sz w:val="24"/>
          <w:szCs w:val="24"/>
        </w:rPr>
        <w:t xml:space="preserve">Revista Íconos, 48, </w:t>
      </w:r>
      <w:r w:rsidRPr="00FB6559">
        <w:rPr>
          <w:rFonts w:ascii="Times New Roman" w:hAnsi="Times New Roman" w:cs="Times New Roman"/>
          <w:sz w:val="24"/>
          <w:szCs w:val="24"/>
        </w:rPr>
        <w:t>55-72.</w:t>
      </w:r>
    </w:p>
    <w:p w14:paraId="6FE030DB" w14:textId="16648253" w:rsidR="005005B7" w:rsidRPr="00E14818" w:rsidRDefault="005005B7" w:rsidP="00DA6CA3">
      <w:pPr>
        <w:rPr>
          <w:rFonts w:ascii="Times New Roman" w:hAnsi="Times New Roman" w:cs="Times New Roman"/>
        </w:rPr>
      </w:pPr>
      <w:bookmarkStart w:id="0" w:name="_GoBack"/>
      <w:bookmarkEnd w:id="0"/>
    </w:p>
    <w:sectPr w:rsidR="005005B7" w:rsidRPr="00E14818" w:rsidSect="00E14818">
      <w:headerReference w:type="even" r:id="rId8"/>
      <w:headerReference w:type="default" r:id="rId9"/>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4BCBC" w14:textId="77777777" w:rsidR="00A773CF" w:rsidRDefault="00A773CF" w:rsidP="00A91254">
      <w:pPr>
        <w:spacing w:after="0" w:line="240" w:lineRule="auto"/>
      </w:pPr>
      <w:r>
        <w:separator/>
      </w:r>
    </w:p>
  </w:endnote>
  <w:endnote w:type="continuationSeparator" w:id="0">
    <w:p w14:paraId="209493CF" w14:textId="77777777" w:rsidR="00A773CF" w:rsidRDefault="00A773CF" w:rsidP="00A9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073576"/>
      <w:docPartObj>
        <w:docPartGallery w:val="Page Numbers (Bottom of Page)"/>
        <w:docPartUnique/>
      </w:docPartObj>
    </w:sdtPr>
    <w:sdtEndPr/>
    <w:sdtContent>
      <w:p w14:paraId="0571A22B" w14:textId="77777777" w:rsidR="005B2594" w:rsidRDefault="005B2594">
        <w:pPr>
          <w:pStyle w:val="Piedepgina"/>
          <w:jc w:val="right"/>
        </w:pPr>
        <w:r>
          <w:rPr>
            <w:lang w:val="es-EC"/>
          </w:rPr>
          <w:fldChar w:fldCharType="begin"/>
        </w:r>
        <w:r>
          <w:instrText>PAGE   \* MERGEFORMAT</w:instrText>
        </w:r>
        <w:r>
          <w:rPr>
            <w:lang w:val="es-EC"/>
          </w:rPr>
          <w:fldChar w:fldCharType="separate"/>
        </w:r>
        <w:r w:rsidR="00D442B6">
          <w:rPr>
            <w:noProof/>
          </w:rPr>
          <w:t>21</w:t>
        </w:r>
        <w:r>
          <w:rPr>
            <w:noProof/>
          </w:rPr>
          <w:fldChar w:fldCharType="end"/>
        </w:r>
      </w:p>
    </w:sdtContent>
  </w:sdt>
  <w:p w14:paraId="73670191" w14:textId="77777777" w:rsidR="005B2594" w:rsidRDefault="005B25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BB27" w14:textId="77777777" w:rsidR="00A773CF" w:rsidRDefault="00A773CF" w:rsidP="00A91254">
      <w:pPr>
        <w:spacing w:after="0" w:line="240" w:lineRule="auto"/>
      </w:pPr>
      <w:r>
        <w:separator/>
      </w:r>
    </w:p>
  </w:footnote>
  <w:footnote w:type="continuationSeparator" w:id="0">
    <w:p w14:paraId="0D0ABC82" w14:textId="77777777" w:rsidR="00A773CF" w:rsidRDefault="00A773CF" w:rsidP="00A91254">
      <w:pPr>
        <w:spacing w:after="0" w:line="240" w:lineRule="auto"/>
      </w:pPr>
      <w:r>
        <w:continuationSeparator/>
      </w:r>
    </w:p>
  </w:footnote>
  <w:footnote w:id="1">
    <w:p w14:paraId="53AB024A" w14:textId="19F66D81" w:rsidR="00DA6CA3" w:rsidRPr="00795042" w:rsidRDefault="00DA6CA3">
      <w:pPr>
        <w:pStyle w:val="Textonotapie"/>
        <w:rPr>
          <w:rFonts w:ascii="Times New Roman" w:hAnsi="Times New Roman" w:cs="Times New Roman"/>
          <w:lang w:val="es-EC"/>
        </w:rPr>
      </w:pPr>
      <w:r>
        <w:rPr>
          <w:rStyle w:val="Refdenotaalpie"/>
        </w:rPr>
        <w:footnoteRef/>
      </w:r>
      <w:r>
        <w:t xml:space="preserve"> </w:t>
      </w:r>
      <w:r w:rsidRPr="00795042">
        <w:rPr>
          <w:rFonts w:ascii="Times New Roman" w:hAnsi="Times New Roman" w:cs="Times New Roman"/>
          <w:lang w:val="es-EC"/>
        </w:rPr>
        <w:t xml:space="preserve">El Programa de Transferencias Condicionadas </w:t>
      </w:r>
      <w:r w:rsidR="00795042" w:rsidRPr="00795042">
        <w:rPr>
          <w:rFonts w:ascii="Times New Roman" w:hAnsi="Times New Roman" w:cs="Times New Roman"/>
          <w:lang w:val="es-EC"/>
        </w:rPr>
        <w:t>“</w:t>
      </w:r>
      <w:r w:rsidRPr="00795042">
        <w:rPr>
          <w:rFonts w:ascii="Times New Roman" w:hAnsi="Times New Roman" w:cs="Times New Roman"/>
          <w:lang w:val="es-EC"/>
        </w:rPr>
        <w:t>Bono de Desarrollo Humano</w:t>
      </w:r>
      <w:r w:rsidR="00795042" w:rsidRPr="00795042">
        <w:rPr>
          <w:rFonts w:ascii="Times New Roman" w:hAnsi="Times New Roman" w:cs="Times New Roman"/>
          <w:lang w:val="es-EC"/>
        </w:rPr>
        <w:t>”</w:t>
      </w:r>
      <w:r w:rsidRPr="00795042">
        <w:rPr>
          <w:rFonts w:ascii="Times New Roman" w:hAnsi="Times New Roman" w:cs="Times New Roman"/>
          <w:lang w:val="es-EC"/>
        </w:rPr>
        <w:t xml:space="preserve"> consiste en una transferencia monetaria mensual a personas en situación de pobreza, a cambio de cumplir con su corresponsabilidad en la educación y cuidado de la salud de sus hijos e hijas.</w:t>
      </w:r>
    </w:p>
  </w:footnote>
  <w:footnote w:id="2">
    <w:p w14:paraId="1AF9D458" w14:textId="60F8BCB0" w:rsidR="00AC4E9E" w:rsidRPr="00AC4E9E" w:rsidRDefault="00AC4E9E">
      <w:pPr>
        <w:pStyle w:val="Textonotapie"/>
        <w:rPr>
          <w:rFonts w:ascii="Times New Roman" w:hAnsi="Times New Roman" w:cs="Times New Roman"/>
        </w:rPr>
      </w:pPr>
      <w:r w:rsidRPr="00AC4E9E">
        <w:rPr>
          <w:rStyle w:val="Refdenotaalpie"/>
          <w:rFonts w:ascii="Times New Roman" w:hAnsi="Times New Roman" w:cs="Times New Roman"/>
        </w:rPr>
        <w:footnoteRef/>
      </w:r>
      <w:r w:rsidRPr="00AC4E9E">
        <w:rPr>
          <w:rFonts w:ascii="Times New Roman" w:hAnsi="Times New Roman" w:cs="Times New Roman"/>
        </w:rPr>
        <w:t xml:space="preserve"> Esta Matriz se incluye en la sección resultados.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F971B" w14:textId="77777777" w:rsidR="005B2594" w:rsidRDefault="005B2594" w:rsidP="001D3A2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14C512" w14:textId="77777777" w:rsidR="005B2594" w:rsidRDefault="005B2594" w:rsidP="001D3A2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F2ACE" w14:textId="6C2A9B0C" w:rsidR="005B2594" w:rsidRPr="001D3A2F" w:rsidRDefault="005B2594" w:rsidP="009B3AC7">
    <w:pPr>
      <w:pStyle w:val="Encabezado"/>
      <w:ind w:right="360"/>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62B9"/>
    <w:multiLevelType w:val="hybridMultilevel"/>
    <w:tmpl w:val="35E03F20"/>
    <w:lvl w:ilvl="0" w:tplc="300A000F">
      <w:start w:val="1"/>
      <w:numFmt w:val="decimal"/>
      <w:lvlText w:val="%1."/>
      <w:lvlJc w:val="lef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1">
    <w:nsid w:val="25740DCD"/>
    <w:multiLevelType w:val="hybridMultilevel"/>
    <w:tmpl w:val="268E6CAA"/>
    <w:lvl w:ilvl="0" w:tplc="300A000F">
      <w:start w:val="1"/>
      <w:numFmt w:val="decimal"/>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2">
    <w:nsid w:val="344E5995"/>
    <w:multiLevelType w:val="hybridMultilevel"/>
    <w:tmpl w:val="FA10E8EE"/>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nsid w:val="48425EE7"/>
    <w:multiLevelType w:val="hybridMultilevel"/>
    <w:tmpl w:val="43884C2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54AA4B6D"/>
    <w:multiLevelType w:val="hybridMultilevel"/>
    <w:tmpl w:val="C9009DE2"/>
    <w:lvl w:ilvl="0" w:tplc="300A0001">
      <w:start w:val="1"/>
      <w:numFmt w:val="bullet"/>
      <w:lvlText w:val=""/>
      <w:lvlJc w:val="left"/>
      <w:pPr>
        <w:ind w:left="3585" w:hanging="360"/>
      </w:pPr>
      <w:rPr>
        <w:rFonts w:ascii="Symbol" w:hAnsi="Symbol" w:hint="default"/>
      </w:rPr>
    </w:lvl>
    <w:lvl w:ilvl="1" w:tplc="300A0003" w:tentative="1">
      <w:start w:val="1"/>
      <w:numFmt w:val="bullet"/>
      <w:lvlText w:val="o"/>
      <w:lvlJc w:val="left"/>
      <w:pPr>
        <w:ind w:left="4305" w:hanging="360"/>
      </w:pPr>
      <w:rPr>
        <w:rFonts w:ascii="Courier New" w:hAnsi="Courier New" w:cs="Courier New" w:hint="default"/>
      </w:rPr>
    </w:lvl>
    <w:lvl w:ilvl="2" w:tplc="300A0005" w:tentative="1">
      <w:start w:val="1"/>
      <w:numFmt w:val="bullet"/>
      <w:lvlText w:val=""/>
      <w:lvlJc w:val="left"/>
      <w:pPr>
        <w:ind w:left="5025" w:hanging="360"/>
      </w:pPr>
      <w:rPr>
        <w:rFonts w:ascii="Wingdings" w:hAnsi="Wingdings" w:hint="default"/>
      </w:rPr>
    </w:lvl>
    <w:lvl w:ilvl="3" w:tplc="300A0001" w:tentative="1">
      <w:start w:val="1"/>
      <w:numFmt w:val="bullet"/>
      <w:lvlText w:val=""/>
      <w:lvlJc w:val="left"/>
      <w:pPr>
        <w:ind w:left="5745" w:hanging="360"/>
      </w:pPr>
      <w:rPr>
        <w:rFonts w:ascii="Symbol" w:hAnsi="Symbol" w:hint="default"/>
      </w:rPr>
    </w:lvl>
    <w:lvl w:ilvl="4" w:tplc="300A0003" w:tentative="1">
      <w:start w:val="1"/>
      <w:numFmt w:val="bullet"/>
      <w:lvlText w:val="o"/>
      <w:lvlJc w:val="left"/>
      <w:pPr>
        <w:ind w:left="6465" w:hanging="360"/>
      </w:pPr>
      <w:rPr>
        <w:rFonts w:ascii="Courier New" w:hAnsi="Courier New" w:cs="Courier New" w:hint="default"/>
      </w:rPr>
    </w:lvl>
    <w:lvl w:ilvl="5" w:tplc="300A0005" w:tentative="1">
      <w:start w:val="1"/>
      <w:numFmt w:val="bullet"/>
      <w:lvlText w:val=""/>
      <w:lvlJc w:val="left"/>
      <w:pPr>
        <w:ind w:left="7185" w:hanging="360"/>
      </w:pPr>
      <w:rPr>
        <w:rFonts w:ascii="Wingdings" w:hAnsi="Wingdings" w:hint="default"/>
      </w:rPr>
    </w:lvl>
    <w:lvl w:ilvl="6" w:tplc="300A0001" w:tentative="1">
      <w:start w:val="1"/>
      <w:numFmt w:val="bullet"/>
      <w:lvlText w:val=""/>
      <w:lvlJc w:val="left"/>
      <w:pPr>
        <w:ind w:left="7905" w:hanging="360"/>
      </w:pPr>
      <w:rPr>
        <w:rFonts w:ascii="Symbol" w:hAnsi="Symbol" w:hint="default"/>
      </w:rPr>
    </w:lvl>
    <w:lvl w:ilvl="7" w:tplc="300A0003" w:tentative="1">
      <w:start w:val="1"/>
      <w:numFmt w:val="bullet"/>
      <w:lvlText w:val="o"/>
      <w:lvlJc w:val="left"/>
      <w:pPr>
        <w:ind w:left="8625" w:hanging="360"/>
      </w:pPr>
      <w:rPr>
        <w:rFonts w:ascii="Courier New" w:hAnsi="Courier New" w:cs="Courier New" w:hint="default"/>
      </w:rPr>
    </w:lvl>
    <w:lvl w:ilvl="8" w:tplc="300A0005" w:tentative="1">
      <w:start w:val="1"/>
      <w:numFmt w:val="bullet"/>
      <w:lvlText w:val=""/>
      <w:lvlJc w:val="left"/>
      <w:pPr>
        <w:ind w:left="9345" w:hanging="360"/>
      </w:pPr>
      <w:rPr>
        <w:rFonts w:ascii="Wingdings" w:hAnsi="Wingdings" w:hint="default"/>
      </w:rPr>
    </w:lvl>
  </w:abstractNum>
  <w:abstractNum w:abstractNumId="5">
    <w:nsid w:val="63AB5C2A"/>
    <w:multiLevelType w:val="hybridMultilevel"/>
    <w:tmpl w:val="F1F85A5E"/>
    <w:lvl w:ilvl="0" w:tplc="300A000F">
      <w:start w:val="1"/>
      <w:numFmt w:val="decimal"/>
      <w:lvlText w:val="%1."/>
      <w:lvlJc w:val="left"/>
      <w:pPr>
        <w:ind w:left="3585" w:hanging="360"/>
      </w:pPr>
      <w:rPr>
        <w:rFonts w:hint="default"/>
      </w:rPr>
    </w:lvl>
    <w:lvl w:ilvl="1" w:tplc="300A0003" w:tentative="1">
      <w:start w:val="1"/>
      <w:numFmt w:val="bullet"/>
      <w:lvlText w:val="o"/>
      <w:lvlJc w:val="left"/>
      <w:pPr>
        <w:ind w:left="4305" w:hanging="360"/>
      </w:pPr>
      <w:rPr>
        <w:rFonts w:ascii="Courier New" w:hAnsi="Courier New" w:cs="Courier New" w:hint="default"/>
      </w:rPr>
    </w:lvl>
    <w:lvl w:ilvl="2" w:tplc="300A0005" w:tentative="1">
      <w:start w:val="1"/>
      <w:numFmt w:val="bullet"/>
      <w:lvlText w:val=""/>
      <w:lvlJc w:val="left"/>
      <w:pPr>
        <w:ind w:left="5025" w:hanging="360"/>
      </w:pPr>
      <w:rPr>
        <w:rFonts w:ascii="Wingdings" w:hAnsi="Wingdings" w:hint="default"/>
      </w:rPr>
    </w:lvl>
    <w:lvl w:ilvl="3" w:tplc="300A0001" w:tentative="1">
      <w:start w:val="1"/>
      <w:numFmt w:val="bullet"/>
      <w:lvlText w:val=""/>
      <w:lvlJc w:val="left"/>
      <w:pPr>
        <w:ind w:left="5745" w:hanging="360"/>
      </w:pPr>
      <w:rPr>
        <w:rFonts w:ascii="Symbol" w:hAnsi="Symbol" w:hint="default"/>
      </w:rPr>
    </w:lvl>
    <w:lvl w:ilvl="4" w:tplc="300A0003" w:tentative="1">
      <w:start w:val="1"/>
      <w:numFmt w:val="bullet"/>
      <w:lvlText w:val="o"/>
      <w:lvlJc w:val="left"/>
      <w:pPr>
        <w:ind w:left="6465" w:hanging="360"/>
      </w:pPr>
      <w:rPr>
        <w:rFonts w:ascii="Courier New" w:hAnsi="Courier New" w:cs="Courier New" w:hint="default"/>
      </w:rPr>
    </w:lvl>
    <w:lvl w:ilvl="5" w:tplc="300A0005" w:tentative="1">
      <w:start w:val="1"/>
      <w:numFmt w:val="bullet"/>
      <w:lvlText w:val=""/>
      <w:lvlJc w:val="left"/>
      <w:pPr>
        <w:ind w:left="7185" w:hanging="360"/>
      </w:pPr>
      <w:rPr>
        <w:rFonts w:ascii="Wingdings" w:hAnsi="Wingdings" w:hint="default"/>
      </w:rPr>
    </w:lvl>
    <w:lvl w:ilvl="6" w:tplc="300A0001" w:tentative="1">
      <w:start w:val="1"/>
      <w:numFmt w:val="bullet"/>
      <w:lvlText w:val=""/>
      <w:lvlJc w:val="left"/>
      <w:pPr>
        <w:ind w:left="7905" w:hanging="360"/>
      </w:pPr>
      <w:rPr>
        <w:rFonts w:ascii="Symbol" w:hAnsi="Symbol" w:hint="default"/>
      </w:rPr>
    </w:lvl>
    <w:lvl w:ilvl="7" w:tplc="300A0003" w:tentative="1">
      <w:start w:val="1"/>
      <w:numFmt w:val="bullet"/>
      <w:lvlText w:val="o"/>
      <w:lvlJc w:val="left"/>
      <w:pPr>
        <w:ind w:left="8625" w:hanging="360"/>
      </w:pPr>
      <w:rPr>
        <w:rFonts w:ascii="Courier New" w:hAnsi="Courier New" w:cs="Courier New" w:hint="default"/>
      </w:rPr>
    </w:lvl>
    <w:lvl w:ilvl="8" w:tplc="300A0005" w:tentative="1">
      <w:start w:val="1"/>
      <w:numFmt w:val="bullet"/>
      <w:lvlText w:val=""/>
      <w:lvlJc w:val="left"/>
      <w:pPr>
        <w:ind w:left="9345" w:hanging="360"/>
      </w:pPr>
      <w:rPr>
        <w:rFonts w:ascii="Wingdings" w:hAnsi="Wingdings" w:hint="default"/>
      </w:rPr>
    </w:lvl>
  </w:abstractNum>
  <w:abstractNum w:abstractNumId="6">
    <w:nsid w:val="6E1D19CB"/>
    <w:multiLevelType w:val="hybridMultilevel"/>
    <w:tmpl w:val="68FC211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739209BD"/>
    <w:multiLevelType w:val="hybridMultilevel"/>
    <w:tmpl w:val="06F0A12E"/>
    <w:lvl w:ilvl="0" w:tplc="08C85E6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77C74C8E"/>
    <w:multiLevelType w:val="hybridMultilevel"/>
    <w:tmpl w:val="44CEF1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1"/>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C"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54"/>
    <w:rsid w:val="00000691"/>
    <w:rsid w:val="00002958"/>
    <w:rsid w:val="00004D0A"/>
    <w:rsid w:val="000051FE"/>
    <w:rsid w:val="00025B53"/>
    <w:rsid w:val="0003110C"/>
    <w:rsid w:val="000467D5"/>
    <w:rsid w:val="00050C2C"/>
    <w:rsid w:val="00050E05"/>
    <w:rsid w:val="00051289"/>
    <w:rsid w:val="0007036B"/>
    <w:rsid w:val="00075252"/>
    <w:rsid w:val="00080A31"/>
    <w:rsid w:val="000A106E"/>
    <w:rsid w:val="000A73AC"/>
    <w:rsid w:val="000B6496"/>
    <w:rsid w:val="000C48C4"/>
    <w:rsid w:val="000D29A3"/>
    <w:rsid w:val="000D2C4B"/>
    <w:rsid w:val="000D5B80"/>
    <w:rsid w:val="000D5C61"/>
    <w:rsid w:val="000D7F4C"/>
    <w:rsid w:val="000E13BD"/>
    <w:rsid w:val="000E387C"/>
    <w:rsid w:val="000E4AB7"/>
    <w:rsid w:val="000F4C73"/>
    <w:rsid w:val="000F7155"/>
    <w:rsid w:val="0011355F"/>
    <w:rsid w:val="00125FF1"/>
    <w:rsid w:val="00130605"/>
    <w:rsid w:val="00131849"/>
    <w:rsid w:val="001410B7"/>
    <w:rsid w:val="001454C0"/>
    <w:rsid w:val="00145CF3"/>
    <w:rsid w:val="001474F4"/>
    <w:rsid w:val="001608B7"/>
    <w:rsid w:val="00171EEB"/>
    <w:rsid w:val="00173778"/>
    <w:rsid w:val="00194B85"/>
    <w:rsid w:val="001B296C"/>
    <w:rsid w:val="001D3A2F"/>
    <w:rsid w:val="001E48F9"/>
    <w:rsid w:val="001E7FF7"/>
    <w:rsid w:val="0021147A"/>
    <w:rsid w:val="00223192"/>
    <w:rsid w:val="002423E4"/>
    <w:rsid w:val="002667D8"/>
    <w:rsid w:val="00267CB1"/>
    <w:rsid w:val="00271738"/>
    <w:rsid w:val="00282668"/>
    <w:rsid w:val="00293B04"/>
    <w:rsid w:val="002A38B0"/>
    <w:rsid w:val="002A6647"/>
    <w:rsid w:val="002A7F7C"/>
    <w:rsid w:val="002C29CC"/>
    <w:rsid w:val="002C6A39"/>
    <w:rsid w:val="002D1D53"/>
    <w:rsid w:val="002D2C7B"/>
    <w:rsid w:val="002E1B8C"/>
    <w:rsid w:val="002E429E"/>
    <w:rsid w:val="002F2F35"/>
    <w:rsid w:val="003011C6"/>
    <w:rsid w:val="003034DD"/>
    <w:rsid w:val="003216E0"/>
    <w:rsid w:val="00325F88"/>
    <w:rsid w:val="0033060A"/>
    <w:rsid w:val="00346C87"/>
    <w:rsid w:val="00351E44"/>
    <w:rsid w:val="003528B1"/>
    <w:rsid w:val="00352963"/>
    <w:rsid w:val="00353D77"/>
    <w:rsid w:val="0035551D"/>
    <w:rsid w:val="003562D9"/>
    <w:rsid w:val="00361851"/>
    <w:rsid w:val="003655A5"/>
    <w:rsid w:val="003678F7"/>
    <w:rsid w:val="00370C18"/>
    <w:rsid w:val="00380F91"/>
    <w:rsid w:val="003854B9"/>
    <w:rsid w:val="003908AF"/>
    <w:rsid w:val="003A504A"/>
    <w:rsid w:val="003A63A6"/>
    <w:rsid w:val="003C6415"/>
    <w:rsid w:val="003E10C7"/>
    <w:rsid w:val="003E32F7"/>
    <w:rsid w:val="003E44AA"/>
    <w:rsid w:val="003F35CB"/>
    <w:rsid w:val="003F7D04"/>
    <w:rsid w:val="004006C6"/>
    <w:rsid w:val="004024A7"/>
    <w:rsid w:val="00407E8A"/>
    <w:rsid w:val="00410BB3"/>
    <w:rsid w:val="00410DBC"/>
    <w:rsid w:val="00411475"/>
    <w:rsid w:val="004146EA"/>
    <w:rsid w:val="004155CE"/>
    <w:rsid w:val="0043558F"/>
    <w:rsid w:val="00436C09"/>
    <w:rsid w:val="00441FF3"/>
    <w:rsid w:val="00444AB2"/>
    <w:rsid w:val="004457A0"/>
    <w:rsid w:val="00453913"/>
    <w:rsid w:val="00454FAB"/>
    <w:rsid w:val="0045647A"/>
    <w:rsid w:val="004705DB"/>
    <w:rsid w:val="0047443B"/>
    <w:rsid w:val="00485C35"/>
    <w:rsid w:val="0049707D"/>
    <w:rsid w:val="004A2967"/>
    <w:rsid w:val="004B68D4"/>
    <w:rsid w:val="004B73EF"/>
    <w:rsid w:val="004B74B7"/>
    <w:rsid w:val="004B7A31"/>
    <w:rsid w:val="004C0B78"/>
    <w:rsid w:val="004E7919"/>
    <w:rsid w:val="004E7D1D"/>
    <w:rsid w:val="004F27E4"/>
    <w:rsid w:val="005005B7"/>
    <w:rsid w:val="00522DC3"/>
    <w:rsid w:val="00524908"/>
    <w:rsid w:val="00534075"/>
    <w:rsid w:val="00534FA5"/>
    <w:rsid w:val="0054578B"/>
    <w:rsid w:val="005461FC"/>
    <w:rsid w:val="005523D5"/>
    <w:rsid w:val="00561D13"/>
    <w:rsid w:val="00587E61"/>
    <w:rsid w:val="00596C31"/>
    <w:rsid w:val="005A03AF"/>
    <w:rsid w:val="005A0BB6"/>
    <w:rsid w:val="005A19AF"/>
    <w:rsid w:val="005A5B1B"/>
    <w:rsid w:val="005A6C28"/>
    <w:rsid w:val="005A7B0A"/>
    <w:rsid w:val="005B128A"/>
    <w:rsid w:val="005B2594"/>
    <w:rsid w:val="005C0378"/>
    <w:rsid w:val="005C2DE0"/>
    <w:rsid w:val="005D0E15"/>
    <w:rsid w:val="005D6D85"/>
    <w:rsid w:val="005E365B"/>
    <w:rsid w:val="005E3A38"/>
    <w:rsid w:val="005E42C7"/>
    <w:rsid w:val="005F0C5A"/>
    <w:rsid w:val="00630D90"/>
    <w:rsid w:val="006412B5"/>
    <w:rsid w:val="00641611"/>
    <w:rsid w:val="006739E3"/>
    <w:rsid w:val="00681950"/>
    <w:rsid w:val="00682821"/>
    <w:rsid w:val="0069470B"/>
    <w:rsid w:val="006A2296"/>
    <w:rsid w:val="006B4D56"/>
    <w:rsid w:val="006C3E70"/>
    <w:rsid w:val="006C7B0A"/>
    <w:rsid w:val="006D28C6"/>
    <w:rsid w:val="006D52D2"/>
    <w:rsid w:val="006D6004"/>
    <w:rsid w:val="006E19D3"/>
    <w:rsid w:val="006E76DD"/>
    <w:rsid w:val="006F0076"/>
    <w:rsid w:val="006F3A8E"/>
    <w:rsid w:val="00712035"/>
    <w:rsid w:val="00714312"/>
    <w:rsid w:val="0071509B"/>
    <w:rsid w:val="007269FA"/>
    <w:rsid w:val="00726E9C"/>
    <w:rsid w:val="007333CE"/>
    <w:rsid w:val="0073770A"/>
    <w:rsid w:val="00737E56"/>
    <w:rsid w:val="00740F1E"/>
    <w:rsid w:val="00741209"/>
    <w:rsid w:val="007479F7"/>
    <w:rsid w:val="00761E79"/>
    <w:rsid w:val="00766960"/>
    <w:rsid w:val="0077487A"/>
    <w:rsid w:val="00774E97"/>
    <w:rsid w:val="00783004"/>
    <w:rsid w:val="0079060B"/>
    <w:rsid w:val="00790F0B"/>
    <w:rsid w:val="00794284"/>
    <w:rsid w:val="00795042"/>
    <w:rsid w:val="007A04CB"/>
    <w:rsid w:val="007B3842"/>
    <w:rsid w:val="007B61E6"/>
    <w:rsid w:val="007B62E5"/>
    <w:rsid w:val="007C30A3"/>
    <w:rsid w:val="007C7D34"/>
    <w:rsid w:val="007D15C8"/>
    <w:rsid w:val="007D413E"/>
    <w:rsid w:val="007E13B8"/>
    <w:rsid w:val="007F30B0"/>
    <w:rsid w:val="007F3722"/>
    <w:rsid w:val="0080504B"/>
    <w:rsid w:val="008102CC"/>
    <w:rsid w:val="0082233A"/>
    <w:rsid w:val="008271DE"/>
    <w:rsid w:val="00830489"/>
    <w:rsid w:val="00836B95"/>
    <w:rsid w:val="00842E00"/>
    <w:rsid w:val="008502CA"/>
    <w:rsid w:val="00851297"/>
    <w:rsid w:val="00852D7D"/>
    <w:rsid w:val="0085550F"/>
    <w:rsid w:val="00856137"/>
    <w:rsid w:val="00862DBD"/>
    <w:rsid w:val="00864AAA"/>
    <w:rsid w:val="00866031"/>
    <w:rsid w:val="00880169"/>
    <w:rsid w:val="008937C8"/>
    <w:rsid w:val="008950C4"/>
    <w:rsid w:val="008A01C2"/>
    <w:rsid w:val="008A7C0F"/>
    <w:rsid w:val="008D00EE"/>
    <w:rsid w:val="008D3210"/>
    <w:rsid w:val="008D6E72"/>
    <w:rsid w:val="008E0A6C"/>
    <w:rsid w:val="008E3BA7"/>
    <w:rsid w:val="008E4769"/>
    <w:rsid w:val="008E5713"/>
    <w:rsid w:val="008E7C7B"/>
    <w:rsid w:val="008F40C8"/>
    <w:rsid w:val="008F7C0E"/>
    <w:rsid w:val="00901915"/>
    <w:rsid w:val="0091039F"/>
    <w:rsid w:val="00912F0E"/>
    <w:rsid w:val="009136AD"/>
    <w:rsid w:val="00932A11"/>
    <w:rsid w:val="00937E24"/>
    <w:rsid w:val="00941817"/>
    <w:rsid w:val="009445F5"/>
    <w:rsid w:val="00945E8C"/>
    <w:rsid w:val="00955694"/>
    <w:rsid w:val="00964446"/>
    <w:rsid w:val="00971624"/>
    <w:rsid w:val="00971C6D"/>
    <w:rsid w:val="0097302F"/>
    <w:rsid w:val="00980159"/>
    <w:rsid w:val="00982E2A"/>
    <w:rsid w:val="009950FF"/>
    <w:rsid w:val="0099603B"/>
    <w:rsid w:val="009A3A34"/>
    <w:rsid w:val="009A6614"/>
    <w:rsid w:val="009A7D6B"/>
    <w:rsid w:val="009B23FD"/>
    <w:rsid w:val="009B3AC7"/>
    <w:rsid w:val="009C19C4"/>
    <w:rsid w:val="009C41CA"/>
    <w:rsid w:val="009E1DE8"/>
    <w:rsid w:val="009E3056"/>
    <w:rsid w:val="009F5C34"/>
    <w:rsid w:val="00A06A97"/>
    <w:rsid w:val="00A17FAC"/>
    <w:rsid w:val="00A202DD"/>
    <w:rsid w:val="00A34E8D"/>
    <w:rsid w:val="00A454F0"/>
    <w:rsid w:val="00A53462"/>
    <w:rsid w:val="00A71A26"/>
    <w:rsid w:val="00A773CF"/>
    <w:rsid w:val="00A77C60"/>
    <w:rsid w:val="00A91254"/>
    <w:rsid w:val="00AA3EDF"/>
    <w:rsid w:val="00AA50F3"/>
    <w:rsid w:val="00AC4E9E"/>
    <w:rsid w:val="00AD4E49"/>
    <w:rsid w:val="00AD5C01"/>
    <w:rsid w:val="00AE407A"/>
    <w:rsid w:val="00AE6B84"/>
    <w:rsid w:val="00AF4B01"/>
    <w:rsid w:val="00AF6071"/>
    <w:rsid w:val="00AF64AD"/>
    <w:rsid w:val="00AF6D4A"/>
    <w:rsid w:val="00B04EAF"/>
    <w:rsid w:val="00B145A5"/>
    <w:rsid w:val="00B15E01"/>
    <w:rsid w:val="00B273C2"/>
    <w:rsid w:val="00B35F08"/>
    <w:rsid w:val="00B37B45"/>
    <w:rsid w:val="00B42002"/>
    <w:rsid w:val="00B42D2F"/>
    <w:rsid w:val="00B44902"/>
    <w:rsid w:val="00B478D0"/>
    <w:rsid w:val="00B631A7"/>
    <w:rsid w:val="00B742D9"/>
    <w:rsid w:val="00B81B28"/>
    <w:rsid w:val="00B91A20"/>
    <w:rsid w:val="00B91B3F"/>
    <w:rsid w:val="00BA0AF7"/>
    <w:rsid w:val="00BA22F8"/>
    <w:rsid w:val="00BA2A4D"/>
    <w:rsid w:val="00BA5CCC"/>
    <w:rsid w:val="00BB7FE9"/>
    <w:rsid w:val="00BC1CA2"/>
    <w:rsid w:val="00BE3F04"/>
    <w:rsid w:val="00BF3C4B"/>
    <w:rsid w:val="00BF5711"/>
    <w:rsid w:val="00BF71CA"/>
    <w:rsid w:val="00C0067D"/>
    <w:rsid w:val="00C01861"/>
    <w:rsid w:val="00C0616E"/>
    <w:rsid w:val="00C0649F"/>
    <w:rsid w:val="00C1462E"/>
    <w:rsid w:val="00C1475E"/>
    <w:rsid w:val="00C2218F"/>
    <w:rsid w:val="00C23E20"/>
    <w:rsid w:val="00C34779"/>
    <w:rsid w:val="00C402A9"/>
    <w:rsid w:val="00C4058B"/>
    <w:rsid w:val="00C413D1"/>
    <w:rsid w:val="00C61F0A"/>
    <w:rsid w:val="00C65B95"/>
    <w:rsid w:val="00C66C3D"/>
    <w:rsid w:val="00C73B2E"/>
    <w:rsid w:val="00C75E37"/>
    <w:rsid w:val="00C84AD3"/>
    <w:rsid w:val="00C96013"/>
    <w:rsid w:val="00CB1186"/>
    <w:rsid w:val="00CB2BC3"/>
    <w:rsid w:val="00CC18C1"/>
    <w:rsid w:val="00CC3747"/>
    <w:rsid w:val="00CD09F5"/>
    <w:rsid w:val="00CD790B"/>
    <w:rsid w:val="00CE1A2D"/>
    <w:rsid w:val="00CE28A9"/>
    <w:rsid w:val="00CE2FAD"/>
    <w:rsid w:val="00CE4EF1"/>
    <w:rsid w:val="00D00B29"/>
    <w:rsid w:val="00D0701F"/>
    <w:rsid w:val="00D12646"/>
    <w:rsid w:val="00D13D55"/>
    <w:rsid w:val="00D2512C"/>
    <w:rsid w:val="00D30A60"/>
    <w:rsid w:val="00D31B6F"/>
    <w:rsid w:val="00D337EE"/>
    <w:rsid w:val="00D3714F"/>
    <w:rsid w:val="00D414F1"/>
    <w:rsid w:val="00D442B6"/>
    <w:rsid w:val="00D46736"/>
    <w:rsid w:val="00D46BF6"/>
    <w:rsid w:val="00D5463B"/>
    <w:rsid w:val="00D613EB"/>
    <w:rsid w:val="00D62F6E"/>
    <w:rsid w:val="00D65376"/>
    <w:rsid w:val="00D66824"/>
    <w:rsid w:val="00D67A16"/>
    <w:rsid w:val="00D733C7"/>
    <w:rsid w:val="00D74F19"/>
    <w:rsid w:val="00D82F62"/>
    <w:rsid w:val="00D91354"/>
    <w:rsid w:val="00D92072"/>
    <w:rsid w:val="00D95944"/>
    <w:rsid w:val="00D9695F"/>
    <w:rsid w:val="00DA1231"/>
    <w:rsid w:val="00DA6CA3"/>
    <w:rsid w:val="00DB023F"/>
    <w:rsid w:val="00DD2F1B"/>
    <w:rsid w:val="00DD3C73"/>
    <w:rsid w:val="00DD51C9"/>
    <w:rsid w:val="00E14818"/>
    <w:rsid w:val="00E159D4"/>
    <w:rsid w:val="00E248B3"/>
    <w:rsid w:val="00E3055E"/>
    <w:rsid w:val="00E326C5"/>
    <w:rsid w:val="00E37756"/>
    <w:rsid w:val="00E379C3"/>
    <w:rsid w:val="00E43B4A"/>
    <w:rsid w:val="00E54069"/>
    <w:rsid w:val="00E55766"/>
    <w:rsid w:val="00E64388"/>
    <w:rsid w:val="00E64A7C"/>
    <w:rsid w:val="00E97E7C"/>
    <w:rsid w:val="00EA292B"/>
    <w:rsid w:val="00EA623A"/>
    <w:rsid w:val="00EB0178"/>
    <w:rsid w:val="00EB4D47"/>
    <w:rsid w:val="00EB5D21"/>
    <w:rsid w:val="00EC70A0"/>
    <w:rsid w:val="00EE6A27"/>
    <w:rsid w:val="00EF2282"/>
    <w:rsid w:val="00EF4065"/>
    <w:rsid w:val="00F11A7D"/>
    <w:rsid w:val="00F11B8E"/>
    <w:rsid w:val="00F200F1"/>
    <w:rsid w:val="00F31793"/>
    <w:rsid w:val="00F34D4D"/>
    <w:rsid w:val="00F36073"/>
    <w:rsid w:val="00F402F0"/>
    <w:rsid w:val="00F50BDF"/>
    <w:rsid w:val="00F54077"/>
    <w:rsid w:val="00F602B1"/>
    <w:rsid w:val="00F62144"/>
    <w:rsid w:val="00F74149"/>
    <w:rsid w:val="00F750A8"/>
    <w:rsid w:val="00F767D5"/>
    <w:rsid w:val="00F8141D"/>
    <w:rsid w:val="00F84DA3"/>
    <w:rsid w:val="00FA0ACB"/>
    <w:rsid w:val="00FB6559"/>
    <w:rsid w:val="00FE3109"/>
  </w:rsids>
  <m:mathPr>
    <m:mathFont m:val="Cambria Math"/>
    <m:brkBin m:val="before"/>
    <m:brkBinSub m:val="--"/>
    <m:smallFrac/>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0DE26"/>
  <w15:docId w15:val="{2ED61992-D93F-4705-9529-DD6B5B71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912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1254"/>
    <w:rPr>
      <w:sz w:val="20"/>
      <w:szCs w:val="20"/>
    </w:rPr>
  </w:style>
  <w:style w:type="character" w:styleId="Refdenotaalpie">
    <w:name w:val="footnote reference"/>
    <w:basedOn w:val="Fuentedeprrafopredeter"/>
    <w:uiPriority w:val="99"/>
    <w:semiHidden/>
    <w:unhideWhenUsed/>
    <w:rsid w:val="00A91254"/>
    <w:rPr>
      <w:vertAlign w:val="superscript"/>
    </w:rPr>
  </w:style>
  <w:style w:type="paragraph" w:styleId="Prrafodelista">
    <w:name w:val="List Paragraph"/>
    <w:basedOn w:val="Normal"/>
    <w:uiPriority w:val="34"/>
    <w:qFormat/>
    <w:rsid w:val="00F8141D"/>
    <w:pPr>
      <w:spacing w:after="0" w:line="240" w:lineRule="auto"/>
      <w:ind w:left="720"/>
      <w:contextualSpacing/>
    </w:pPr>
    <w:rPr>
      <w:rFonts w:ascii="Times New Roman" w:eastAsia="Times New Roman" w:hAnsi="Times New Roman" w:cs="Times New Roman"/>
      <w:sz w:val="20"/>
      <w:szCs w:val="20"/>
      <w:lang w:val="en-US"/>
    </w:rPr>
  </w:style>
  <w:style w:type="table" w:styleId="Tablaconcuadrcula">
    <w:name w:val="Table Grid"/>
    <w:basedOn w:val="Tablanormal"/>
    <w:uiPriority w:val="59"/>
    <w:rsid w:val="00B420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E4EF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Encabezado">
    <w:name w:val="header"/>
    <w:basedOn w:val="Normal"/>
    <w:link w:val="EncabezadoCar"/>
    <w:uiPriority w:val="99"/>
    <w:unhideWhenUsed/>
    <w:rsid w:val="00441F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1FF3"/>
  </w:style>
  <w:style w:type="paragraph" w:styleId="Piedepgina">
    <w:name w:val="footer"/>
    <w:basedOn w:val="Normal"/>
    <w:link w:val="PiedepginaCar"/>
    <w:uiPriority w:val="99"/>
    <w:unhideWhenUsed/>
    <w:rsid w:val="00441F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1FF3"/>
  </w:style>
  <w:style w:type="paragraph" w:styleId="Textodeglobo">
    <w:name w:val="Balloon Text"/>
    <w:basedOn w:val="Normal"/>
    <w:link w:val="TextodegloboCar"/>
    <w:uiPriority w:val="99"/>
    <w:semiHidden/>
    <w:unhideWhenUsed/>
    <w:rsid w:val="00441F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FF3"/>
    <w:rPr>
      <w:rFonts w:ascii="Segoe UI" w:hAnsi="Segoe UI" w:cs="Segoe UI"/>
      <w:sz w:val="18"/>
      <w:szCs w:val="18"/>
    </w:rPr>
  </w:style>
  <w:style w:type="character" w:customStyle="1" w:styleId="apple-converted-space">
    <w:name w:val="apple-converted-space"/>
    <w:basedOn w:val="Fuentedeprrafopredeter"/>
    <w:rsid w:val="0011355F"/>
  </w:style>
  <w:style w:type="character" w:styleId="Hipervnculo">
    <w:name w:val="Hyperlink"/>
    <w:basedOn w:val="Fuentedeprrafopredeter"/>
    <w:uiPriority w:val="99"/>
    <w:unhideWhenUsed/>
    <w:rsid w:val="00CD09F5"/>
    <w:rPr>
      <w:color w:val="0000FF" w:themeColor="hyperlink"/>
      <w:u w:val="single"/>
    </w:rPr>
  </w:style>
  <w:style w:type="character" w:styleId="Nmerodepgina">
    <w:name w:val="page number"/>
    <w:basedOn w:val="Fuentedeprrafopredeter"/>
    <w:uiPriority w:val="99"/>
    <w:semiHidden/>
    <w:unhideWhenUsed/>
    <w:rsid w:val="001D3A2F"/>
  </w:style>
  <w:style w:type="character" w:styleId="Refdecomentario">
    <w:name w:val="annotation reference"/>
    <w:basedOn w:val="Fuentedeprrafopredeter"/>
    <w:uiPriority w:val="99"/>
    <w:semiHidden/>
    <w:unhideWhenUsed/>
    <w:rsid w:val="00D9695F"/>
    <w:rPr>
      <w:sz w:val="18"/>
      <w:szCs w:val="18"/>
    </w:rPr>
  </w:style>
  <w:style w:type="paragraph" w:styleId="Textocomentario">
    <w:name w:val="annotation text"/>
    <w:basedOn w:val="Normal"/>
    <w:link w:val="TextocomentarioCar"/>
    <w:uiPriority w:val="99"/>
    <w:semiHidden/>
    <w:unhideWhenUsed/>
    <w:rsid w:val="00D9695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9695F"/>
    <w:rPr>
      <w:sz w:val="24"/>
      <w:szCs w:val="24"/>
    </w:rPr>
  </w:style>
  <w:style w:type="paragraph" w:styleId="Asuntodelcomentario">
    <w:name w:val="annotation subject"/>
    <w:basedOn w:val="Textocomentario"/>
    <w:next w:val="Textocomentario"/>
    <w:link w:val="AsuntodelcomentarioCar"/>
    <w:uiPriority w:val="99"/>
    <w:semiHidden/>
    <w:unhideWhenUsed/>
    <w:rsid w:val="00D9695F"/>
    <w:rPr>
      <w:b/>
      <w:bCs/>
      <w:sz w:val="20"/>
      <w:szCs w:val="20"/>
    </w:rPr>
  </w:style>
  <w:style w:type="character" w:customStyle="1" w:styleId="AsuntodelcomentarioCar">
    <w:name w:val="Asunto del comentario Car"/>
    <w:basedOn w:val="TextocomentarioCar"/>
    <w:link w:val="Asuntodelcomentario"/>
    <w:uiPriority w:val="99"/>
    <w:semiHidden/>
    <w:rsid w:val="00D9695F"/>
    <w:rPr>
      <w:b/>
      <w:bCs/>
      <w:sz w:val="20"/>
      <w:szCs w:val="20"/>
    </w:rPr>
  </w:style>
  <w:style w:type="paragraph" w:styleId="Revisin">
    <w:name w:val="Revision"/>
    <w:hidden/>
    <w:uiPriority w:val="99"/>
    <w:semiHidden/>
    <w:rsid w:val="004B7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27135">
      <w:bodyDiv w:val="1"/>
      <w:marLeft w:val="0"/>
      <w:marRight w:val="0"/>
      <w:marTop w:val="0"/>
      <w:marBottom w:val="0"/>
      <w:divBdr>
        <w:top w:val="none" w:sz="0" w:space="0" w:color="auto"/>
        <w:left w:val="none" w:sz="0" w:space="0" w:color="auto"/>
        <w:bottom w:val="none" w:sz="0" w:space="0" w:color="auto"/>
        <w:right w:val="none" w:sz="0" w:space="0" w:color="auto"/>
      </w:divBdr>
    </w:div>
    <w:div w:id="431633914">
      <w:bodyDiv w:val="1"/>
      <w:marLeft w:val="0"/>
      <w:marRight w:val="0"/>
      <w:marTop w:val="0"/>
      <w:marBottom w:val="0"/>
      <w:divBdr>
        <w:top w:val="none" w:sz="0" w:space="0" w:color="auto"/>
        <w:left w:val="none" w:sz="0" w:space="0" w:color="auto"/>
        <w:bottom w:val="none" w:sz="0" w:space="0" w:color="auto"/>
        <w:right w:val="none" w:sz="0" w:space="0" w:color="auto"/>
      </w:divBdr>
    </w:div>
    <w:div w:id="446579512">
      <w:bodyDiv w:val="1"/>
      <w:marLeft w:val="0"/>
      <w:marRight w:val="0"/>
      <w:marTop w:val="0"/>
      <w:marBottom w:val="0"/>
      <w:divBdr>
        <w:top w:val="none" w:sz="0" w:space="0" w:color="auto"/>
        <w:left w:val="none" w:sz="0" w:space="0" w:color="auto"/>
        <w:bottom w:val="none" w:sz="0" w:space="0" w:color="auto"/>
        <w:right w:val="none" w:sz="0" w:space="0" w:color="auto"/>
      </w:divBdr>
    </w:div>
    <w:div w:id="810560036">
      <w:bodyDiv w:val="1"/>
      <w:marLeft w:val="0"/>
      <w:marRight w:val="0"/>
      <w:marTop w:val="0"/>
      <w:marBottom w:val="0"/>
      <w:divBdr>
        <w:top w:val="none" w:sz="0" w:space="0" w:color="auto"/>
        <w:left w:val="none" w:sz="0" w:space="0" w:color="auto"/>
        <w:bottom w:val="none" w:sz="0" w:space="0" w:color="auto"/>
        <w:right w:val="none" w:sz="0" w:space="0" w:color="auto"/>
      </w:divBdr>
    </w:div>
    <w:div w:id="908924257">
      <w:bodyDiv w:val="1"/>
      <w:marLeft w:val="0"/>
      <w:marRight w:val="0"/>
      <w:marTop w:val="0"/>
      <w:marBottom w:val="0"/>
      <w:divBdr>
        <w:top w:val="none" w:sz="0" w:space="0" w:color="auto"/>
        <w:left w:val="none" w:sz="0" w:space="0" w:color="auto"/>
        <w:bottom w:val="none" w:sz="0" w:space="0" w:color="auto"/>
        <w:right w:val="none" w:sz="0" w:space="0" w:color="auto"/>
      </w:divBdr>
    </w:div>
    <w:div w:id="1630017164">
      <w:bodyDiv w:val="1"/>
      <w:marLeft w:val="0"/>
      <w:marRight w:val="0"/>
      <w:marTop w:val="0"/>
      <w:marBottom w:val="0"/>
      <w:divBdr>
        <w:top w:val="none" w:sz="0" w:space="0" w:color="auto"/>
        <w:left w:val="none" w:sz="0" w:space="0" w:color="auto"/>
        <w:bottom w:val="none" w:sz="0" w:space="0" w:color="auto"/>
        <w:right w:val="none" w:sz="0" w:space="0" w:color="auto"/>
      </w:divBdr>
    </w:div>
    <w:div w:id="1743528305">
      <w:bodyDiv w:val="1"/>
      <w:marLeft w:val="0"/>
      <w:marRight w:val="0"/>
      <w:marTop w:val="0"/>
      <w:marBottom w:val="0"/>
      <w:divBdr>
        <w:top w:val="none" w:sz="0" w:space="0" w:color="auto"/>
        <w:left w:val="none" w:sz="0" w:space="0" w:color="auto"/>
        <w:bottom w:val="none" w:sz="0" w:space="0" w:color="auto"/>
        <w:right w:val="none" w:sz="0" w:space="0" w:color="auto"/>
      </w:divBdr>
    </w:div>
    <w:div w:id="179779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543E7-BC06-4A0E-A417-316FF1D2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6048</Words>
  <Characters>33266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Gino Grondona</cp:lastModifiedBy>
  <cp:revision>26</cp:revision>
  <cp:lastPrinted>2014-09-26T13:53:00Z</cp:lastPrinted>
  <dcterms:created xsi:type="dcterms:W3CDTF">2014-09-26T14:56:00Z</dcterms:created>
  <dcterms:modified xsi:type="dcterms:W3CDTF">2016-01-08T14:47:00Z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ggrondona@ups.edu.ec@www.mendeley.com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