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738C7" w14:textId="110F737D" w:rsidR="00EE0D2B" w:rsidRDefault="00151D79" w:rsidP="000B5D8E">
      <w:pPr>
        <w:spacing w:line="480" w:lineRule="auto"/>
        <w:jc w:val="center"/>
        <w:rPr>
          <w:b/>
          <w:iCs/>
        </w:rPr>
      </w:pPr>
      <w:r w:rsidRPr="003A44C8">
        <w:rPr>
          <w:b/>
          <w:iCs/>
        </w:rPr>
        <w:t>Versão brasileira da</w:t>
      </w:r>
      <w:r w:rsidRPr="003A44C8">
        <w:rPr>
          <w:b/>
          <w:i/>
          <w:iCs/>
        </w:rPr>
        <w:t xml:space="preserve"> Tuckman Procrastination Scale</w:t>
      </w:r>
      <w:r w:rsidRPr="00E13AAA">
        <w:rPr>
          <w:b/>
          <w:iCs/>
        </w:rPr>
        <w:t xml:space="preserve">: </w:t>
      </w:r>
      <w:r w:rsidR="003A44C8" w:rsidRPr="00E13AAA">
        <w:rPr>
          <w:b/>
          <w:iCs/>
        </w:rPr>
        <w:t>adaptação e</w:t>
      </w:r>
      <w:r w:rsidR="003A44C8" w:rsidRPr="00B126CC">
        <w:rPr>
          <w:b/>
          <w:i/>
          <w:iCs/>
        </w:rPr>
        <w:t xml:space="preserve"> </w:t>
      </w:r>
      <w:r w:rsidR="005C56C7" w:rsidRPr="003A44C8">
        <w:rPr>
          <w:b/>
          <w:iCs/>
        </w:rPr>
        <w:t>e</w:t>
      </w:r>
      <w:r w:rsidRPr="003A44C8">
        <w:rPr>
          <w:b/>
          <w:iCs/>
        </w:rPr>
        <w:t xml:space="preserve">vidências </w:t>
      </w:r>
      <w:r w:rsidR="003A44C8" w:rsidRPr="003A44C8">
        <w:rPr>
          <w:b/>
          <w:iCs/>
        </w:rPr>
        <w:t>psicométricas</w:t>
      </w:r>
    </w:p>
    <w:p w14:paraId="52F21306" w14:textId="77777777" w:rsidR="00692AA3" w:rsidRPr="00C32807" w:rsidRDefault="00692AA3" w:rsidP="00692AA3">
      <w:pPr>
        <w:jc w:val="center"/>
        <w:rPr>
          <w:b/>
          <w:lang w:val="en-US"/>
        </w:rPr>
      </w:pPr>
      <w:r w:rsidRPr="00C32807">
        <w:rPr>
          <w:b/>
          <w:lang w:val="en-US"/>
        </w:rPr>
        <w:t>Brazilian version of the Tuckman Procrastination Scale: adaptation and psychometric evidence</w:t>
      </w:r>
    </w:p>
    <w:p w14:paraId="18CE43E6" w14:textId="69D36BA9" w:rsidR="009066DE" w:rsidRPr="00BA27C9" w:rsidRDefault="009066DE" w:rsidP="000B5D8E">
      <w:pPr>
        <w:spacing w:line="480" w:lineRule="auto"/>
        <w:jc w:val="center"/>
        <w:rPr>
          <w:b/>
          <w:iCs/>
          <w:lang w:val="en-US"/>
        </w:rPr>
      </w:pPr>
    </w:p>
    <w:p w14:paraId="6ED6184B" w14:textId="77777777" w:rsidR="009066DE" w:rsidRPr="00BA27C9" w:rsidRDefault="009066DE" w:rsidP="000B5D8E">
      <w:pPr>
        <w:spacing w:line="480" w:lineRule="auto"/>
        <w:jc w:val="center"/>
        <w:rPr>
          <w:b/>
          <w:lang w:val="en-US"/>
        </w:rPr>
      </w:pPr>
    </w:p>
    <w:p w14:paraId="677A173D" w14:textId="77777777" w:rsidR="00EE0D2B" w:rsidRPr="00BA27C9" w:rsidRDefault="00EE0D2B" w:rsidP="000E4018">
      <w:pPr>
        <w:jc w:val="both"/>
        <w:rPr>
          <w:rStyle w:val="alt-edited"/>
          <w:rFonts w:eastAsia="Times New Roman"/>
          <w:b/>
          <w:lang w:val="en-US"/>
        </w:rPr>
      </w:pPr>
    </w:p>
    <w:p w14:paraId="417436B2" w14:textId="77777777" w:rsidR="00EE0D2B" w:rsidRPr="00BA27C9" w:rsidRDefault="00EE0D2B" w:rsidP="000E4018">
      <w:pPr>
        <w:jc w:val="both"/>
        <w:rPr>
          <w:b/>
          <w:i/>
          <w:iCs/>
          <w:lang w:val="en-US"/>
        </w:rPr>
      </w:pPr>
    </w:p>
    <w:p w14:paraId="2263155F" w14:textId="77777777" w:rsidR="00EE0D2B" w:rsidRPr="00BA27C9" w:rsidRDefault="00EE0D2B" w:rsidP="000E4018">
      <w:pPr>
        <w:jc w:val="both"/>
        <w:rPr>
          <w:b/>
          <w:i/>
          <w:iCs/>
          <w:lang w:val="en-US"/>
        </w:rPr>
      </w:pPr>
    </w:p>
    <w:p w14:paraId="4E3794A9" w14:textId="77777777" w:rsidR="00EE0D2B" w:rsidRPr="00BA27C9" w:rsidRDefault="00EE0D2B" w:rsidP="000E4018">
      <w:pPr>
        <w:jc w:val="both"/>
        <w:rPr>
          <w:b/>
          <w:i/>
          <w:iCs/>
          <w:lang w:val="en-US"/>
        </w:rPr>
      </w:pPr>
    </w:p>
    <w:p w14:paraId="454EE53F" w14:textId="77777777" w:rsidR="00EE0D2B" w:rsidRPr="00BA27C9" w:rsidRDefault="00EE0D2B" w:rsidP="000E4018">
      <w:pPr>
        <w:jc w:val="both"/>
        <w:rPr>
          <w:b/>
          <w:i/>
          <w:iCs/>
          <w:lang w:val="en-US"/>
        </w:rPr>
      </w:pPr>
    </w:p>
    <w:p w14:paraId="7EBD7128" w14:textId="77777777" w:rsidR="00EE0D2B" w:rsidRPr="00BA27C9" w:rsidRDefault="00EE0D2B" w:rsidP="000E4018">
      <w:pPr>
        <w:jc w:val="both"/>
        <w:rPr>
          <w:b/>
          <w:i/>
          <w:iCs/>
          <w:lang w:val="en-US"/>
        </w:rPr>
      </w:pPr>
    </w:p>
    <w:p w14:paraId="44AB127A" w14:textId="77777777" w:rsidR="00EE0D2B" w:rsidRPr="00BA27C9" w:rsidRDefault="00EE0D2B" w:rsidP="000E4018">
      <w:pPr>
        <w:jc w:val="both"/>
        <w:rPr>
          <w:b/>
          <w:i/>
          <w:iCs/>
          <w:lang w:val="en-US"/>
        </w:rPr>
      </w:pPr>
    </w:p>
    <w:p w14:paraId="71F0B167" w14:textId="77777777" w:rsidR="00EE0D2B" w:rsidRPr="00BA27C9" w:rsidRDefault="00EE0D2B" w:rsidP="000E4018">
      <w:pPr>
        <w:jc w:val="both"/>
        <w:rPr>
          <w:b/>
          <w:i/>
          <w:iCs/>
          <w:lang w:val="en-US"/>
        </w:rPr>
      </w:pPr>
    </w:p>
    <w:p w14:paraId="39D2A984" w14:textId="77777777" w:rsidR="00EE0D2B" w:rsidRPr="00BA27C9" w:rsidRDefault="00EE0D2B" w:rsidP="000E4018">
      <w:pPr>
        <w:jc w:val="both"/>
        <w:rPr>
          <w:b/>
          <w:i/>
          <w:iCs/>
          <w:lang w:val="en-US"/>
        </w:rPr>
      </w:pPr>
    </w:p>
    <w:p w14:paraId="61BDF269" w14:textId="77777777" w:rsidR="00EE0D2B" w:rsidRPr="00BA27C9" w:rsidRDefault="00EE0D2B" w:rsidP="000E4018">
      <w:pPr>
        <w:jc w:val="both"/>
        <w:rPr>
          <w:b/>
          <w:i/>
          <w:iCs/>
          <w:lang w:val="en-US"/>
        </w:rPr>
      </w:pPr>
    </w:p>
    <w:p w14:paraId="4F098E98" w14:textId="77777777" w:rsidR="00EE0D2B" w:rsidRPr="00BA27C9" w:rsidRDefault="00EE0D2B" w:rsidP="000E4018">
      <w:pPr>
        <w:jc w:val="both"/>
        <w:rPr>
          <w:b/>
          <w:i/>
          <w:iCs/>
          <w:lang w:val="en-US"/>
        </w:rPr>
      </w:pPr>
    </w:p>
    <w:p w14:paraId="3CB03F00" w14:textId="77777777" w:rsidR="00EE0D2B" w:rsidRPr="00BA27C9" w:rsidRDefault="00EE0D2B" w:rsidP="000E4018">
      <w:pPr>
        <w:jc w:val="both"/>
        <w:rPr>
          <w:b/>
          <w:i/>
          <w:iCs/>
          <w:lang w:val="en-US"/>
        </w:rPr>
      </w:pPr>
    </w:p>
    <w:p w14:paraId="506DBE69" w14:textId="77777777" w:rsidR="00EE0D2B" w:rsidRPr="00BA27C9" w:rsidRDefault="00EE0D2B" w:rsidP="000E4018">
      <w:pPr>
        <w:jc w:val="both"/>
        <w:rPr>
          <w:b/>
          <w:i/>
          <w:iCs/>
          <w:lang w:val="en-US"/>
        </w:rPr>
      </w:pPr>
    </w:p>
    <w:p w14:paraId="1D2EB310" w14:textId="77777777" w:rsidR="00EE0D2B" w:rsidRPr="00BA27C9" w:rsidRDefault="00EE0D2B" w:rsidP="000E4018">
      <w:pPr>
        <w:jc w:val="both"/>
        <w:rPr>
          <w:b/>
          <w:i/>
          <w:iCs/>
          <w:lang w:val="en-US"/>
        </w:rPr>
      </w:pPr>
    </w:p>
    <w:p w14:paraId="23983C63" w14:textId="77777777" w:rsidR="00EE0D2B" w:rsidRPr="00BA27C9" w:rsidRDefault="00EE0D2B" w:rsidP="000E4018">
      <w:pPr>
        <w:jc w:val="both"/>
        <w:rPr>
          <w:b/>
          <w:i/>
          <w:iCs/>
          <w:lang w:val="en-US"/>
        </w:rPr>
      </w:pPr>
    </w:p>
    <w:p w14:paraId="2251780F" w14:textId="77777777" w:rsidR="00EE0D2B" w:rsidRPr="00BA27C9" w:rsidRDefault="00EE0D2B" w:rsidP="000E4018">
      <w:pPr>
        <w:jc w:val="both"/>
        <w:rPr>
          <w:b/>
          <w:i/>
          <w:iCs/>
          <w:lang w:val="en-US"/>
        </w:rPr>
      </w:pPr>
    </w:p>
    <w:p w14:paraId="2A77A5FA" w14:textId="77777777" w:rsidR="00EE0D2B" w:rsidRPr="00BA27C9" w:rsidRDefault="00EE0D2B" w:rsidP="000E4018">
      <w:pPr>
        <w:jc w:val="both"/>
        <w:rPr>
          <w:b/>
          <w:i/>
          <w:iCs/>
          <w:lang w:val="en-US"/>
        </w:rPr>
      </w:pPr>
    </w:p>
    <w:p w14:paraId="4B272915" w14:textId="77777777" w:rsidR="00EE0D2B" w:rsidRPr="00BA27C9" w:rsidRDefault="00EE0D2B" w:rsidP="000E4018">
      <w:pPr>
        <w:jc w:val="both"/>
        <w:rPr>
          <w:b/>
          <w:i/>
          <w:iCs/>
          <w:lang w:val="en-US"/>
        </w:rPr>
      </w:pPr>
    </w:p>
    <w:p w14:paraId="385FEC7C" w14:textId="77777777" w:rsidR="00EE0D2B" w:rsidRPr="00BA27C9" w:rsidRDefault="00EE0D2B" w:rsidP="000E4018">
      <w:pPr>
        <w:jc w:val="both"/>
        <w:rPr>
          <w:b/>
          <w:i/>
          <w:iCs/>
          <w:lang w:val="en-US"/>
        </w:rPr>
      </w:pPr>
    </w:p>
    <w:p w14:paraId="5300336D" w14:textId="77777777" w:rsidR="00EE0D2B" w:rsidRPr="00BA27C9" w:rsidRDefault="00EE0D2B" w:rsidP="000E4018">
      <w:pPr>
        <w:jc w:val="both"/>
        <w:rPr>
          <w:b/>
          <w:i/>
          <w:iCs/>
          <w:lang w:val="en-US"/>
        </w:rPr>
      </w:pPr>
    </w:p>
    <w:p w14:paraId="49C1C965" w14:textId="77777777" w:rsidR="00EE0D2B" w:rsidRPr="00BA27C9" w:rsidRDefault="00EE0D2B" w:rsidP="000E4018">
      <w:pPr>
        <w:jc w:val="both"/>
        <w:rPr>
          <w:b/>
          <w:i/>
          <w:iCs/>
          <w:lang w:val="en-US"/>
        </w:rPr>
      </w:pPr>
    </w:p>
    <w:p w14:paraId="2A57F7A4" w14:textId="77777777" w:rsidR="00EE0D2B" w:rsidRPr="00BA27C9" w:rsidRDefault="00EE0D2B" w:rsidP="000E4018">
      <w:pPr>
        <w:jc w:val="both"/>
        <w:rPr>
          <w:b/>
          <w:i/>
          <w:iCs/>
          <w:lang w:val="en-US"/>
        </w:rPr>
      </w:pPr>
    </w:p>
    <w:p w14:paraId="0BC42127" w14:textId="77777777" w:rsidR="00EE0D2B" w:rsidRPr="00BA27C9" w:rsidRDefault="00EE0D2B" w:rsidP="000E4018">
      <w:pPr>
        <w:jc w:val="both"/>
        <w:rPr>
          <w:b/>
          <w:i/>
          <w:iCs/>
          <w:lang w:val="en-US"/>
        </w:rPr>
      </w:pPr>
    </w:p>
    <w:p w14:paraId="7E388F16" w14:textId="77777777" w:rsidR="00EE0D2B" w:rsidRPr="00BA27C9" w:rsidRDefault="00EE0D2B" w:rsidP="000E4018">
      <w:pPr>
        <w:jc w:val="both"/>
        <w:rPr>
          <w:b/>
          <w:i/>
          <w:iCs/>
          <w:lang w:val="en-US"/>
        </w:rPr>
      </w:pPr>
    </w:p>
    <w:p w14:paraId="5AD6287D" w14:textId="77777777" w:rsidR="00EE0D2B" w:rsidRPr="00BA27C9" w:rsidRDefault="00EE0D2B" w:rsidP="000E4018">
      <w:pPr>
        <w:jc w:val="both"/>
        <w:rPr>
          <w:b/>
          <w:i/>
          <w:iCs/>
          <w:lang w:val="en-US"/>
        </w:rPr>
      </w:pPr>
    </w:p>
    <w:p w14:paraId="64DC3A05" w14:textId="77777777" w:rsidR="00EE0D2B" w:rsidRPr="00BA27C9" w:rsidRDefault="00EE0D2B" w:rsidP="000E4018">
      <w:pPr>
        <w:jc w:val="both"/>
        <w:rPr>
          <w:b/>
          <w:i/>
          <w:iCs/>
          <w:lang w:val="en-US"/>
        </w:rPr>
      </w:pPr>
    </w:p>
    <w:p w14:paraId="6FAAC042" w14:textId="77777777" w:rsidR="00EE0D2B" w:rsidRPr="00BA27C9" w:rsidRDefault="00EE0D2B" w:rsidP="000E4018">
      <w:pPr>
        <w:jc w:val="both"/>
        <w:rPr>
          <w:b/>
          <w:i/>
          <w:iCs/>
          <w:lang w:val="en-US"/>
        </w:rPr>
      </w:pPr>
    </w:p>
    <w:p w14:paraId="049E9A24" w14:textId="77777777" w:rsidR="00EE0D2B" w:rsidRPr="00BA27C9" w:rsidRDefault="00EE0D2B" w:rsidP="000E4018">
      <w:pPr>
        <w:jc w:val="both"/>
        <w:rPr>
          <w:b/>
          <w:i/>
          <w:iCs/>
          <w:lang w:val="en-US"/>
        </w:rPr>
      </w:pPr>
    </w:p>
    <w:p w14:paraId="538C1BC9" w14:textId="77777777" w:rsidR="00EE0D2B" w:rsidRPr="00BA27C9" w:rsidRDefault="00EE0D2B" w:rsidP="000E4018">
      <w:pPr>
        <w:jc w:val="both"/>
        <w:rPr>
          <w:b/>
          <w:i/>
          <w:iCs/>
          <w:lang w:val="en-US"/>
        </w:rPr>
      </w:pPr>
    </w:p>
    <w:p w14:paraId="4112DD83" w14:textId="77777777" w:rsidR="00EE0D2B" w:rsidRPr="00BA27C9" w:rsidRDefault="00EE0D2B" w:rsidP="000E4018">
      <w:pPr>
        <w:jc w:val="both"/>
        <w:rPr>
          <w:b/>
          <w:i/>
          <w:iCs/>
          <w:lang w:val="en-US"/>
        </w:rPr>
      </w:pPr>
    </w:p>
    <w:p w14:paraId="0BC8CF39" w14:textId="77777777" w:rsidR="00EE0D2B" w:rsidRPr="00BA27C9" w:rsidRDefault="00EE0D2B" w:rsidP="000E4018">
      <w:pPr>
        <w:jc w:val="both"/>
        <w:rPr>
          <w:b/>
          <w:i/>
          <w:iCs/>
          <w:lang w:val="en-US"/>
        </w:rPr>
      </w:pPr>
    </w:p>
    <w:p w14:paraId="660AAEBD" w14:textId="77777777" w:rsidR="00692AA3" w:rsidRPr="00BA27C9" w:rsidRDefault="00692AA3" w:rsidP="000E4018">
      <w:pPr>
        <w:jc w:val="both"/>
        <w:rPr>
          <w:b/>
          <w:i/>
          <w:iCs/>
          <w:lang w:val="en-US"/>
        </w:rPr>
      </w:pPr>
    </w:p>
    <w:p w14:paraId="31C26F03" w14:textId="77777777" w:rsidR="00EE0D2B" w:rsidRPr="00BA27C9" w:rsidRDefault="00EE0D2B" w:rsidP="000E4018">
      <w:pPr>
        <w:jc w:val="both"/>
        <w:rPr>
          <w:b/>
          <w:i/>
          <w:iCs/>
          <w:lang w:val="en-US"/>
        </w:rPr>
      </w:pPr>
    </w:p>
    <w:p w14:paraId="0B298D80" w14:textId="77777777" w:rsidR="00EE0D2B" w:rsidRPr="00BA27C9" w:rsidRDefault="00EE0D2B" w:rsidP="000E4018">
      <w:pPr>
        <w:jc w:val="both"/>
        <w:rPr>
          <w:b/>
          <w:i/>
          <w:iCs/>
          <w:lang w:val="en-US"/>
        </w:rPr>
      </w:pPr>
    </w:p>
    <w:p w14:paraId="54261EF2" w14:textId="77777777" w:rsidR="00EE0D2B" w:rsidRPr="00BA27C9" w:rsidRDefault="00EE0D2B" w:rsidP="000E4018">
      <w:pPr>
        <w:jc w:val="both"/>
        <w:rPr>
          <w:b/>
          <w:i/>
          <w:iCs/>
          <w:lang w:val="en-US"/>
        </w:rPr>
      </w:pPr>
    </w:p>
    <w:p w14:paraId="3B701FA7" w14:textId="77777777" w:rsidR="00C57F70" w:rsidRPr="00BA27C9" w:rsidRDefault="00C57F70" w:rsidP="000E4018">
      <w:pPr>
        <w:jc w:val="both"/>
        <w:rPr>
          <w:b/>
          <w:i/>
          <w:iCs/>
          <w:lang w:val="en-US"/>
        </w:rPr>
      </w:pPr>
    </w:p>
    <w:p w14:paraId="577B1F4F" w14:textId="77777777" w:rsidR="00C57F70" w:rsidRPr="00BA27C9" w:rsidRDefault="00C57F70" w:rsidP="000E4018">
      <w:pPr>
        <w:jc w:val="both"/>
        <w:rPr>
          <w:b/>
          <w:i/>
          <w:iCs/>
          <w:lang w:val="en-US"/>
        </w:rPr>
      </w:pPr>
    </w:p>
    <w:p w14:paraId="432685C0" w14:textId="77777777" w:rsidR="00C57F70" w:rsidRPr="00BA27C9" w:rsidRDefault="00C57F70" w:rsidP="00692AA3">
      <w:pPr>
        <w:spacing w:line="480" w:lineRule="auto"/>
        <w:jc w:val="center"/>
        <w:rPr>
          <w:b/>
          <w:iCs/>
          <w:lang w:val="en-US"/>
        </w:rPr>
      </w:pPr>
    </w:p>
    <w:p w14:paraId="0E9B0DF8" w14:textId="77777777" w:rsidR="00692AA3" w:rsidRPr="00786ADD" w:rsidRDefault="00692AA3" w:rsidP="00692AA3">
      <w:pPr>
        <w:spacing w:line="480" w:lineRule="auto"/>
        <w:jc w:val="center"/>
        <w:rPr>
          <w:b/>
          <w:iCs/>
        </w:rPr>
      </w:pPr>
      <w:r w:rsidRPr="00786ADD">
        <w:rPr>
          <w:b/>
          <w:iCs/>
        </w:rPr>
        <w:lastRenderedPageBreak/>
        <w:t>Versão brasileira da</w:t>
      </w:r>
      <w:r w:rsidRPr="00786ADD">
        <w:rPr>
          <w:b/>
          <w:i/>
          <w:iCs/>
        </w:rPr>
        <w:t xml:space="preserve"> Tuckman Procrastination Scale</w:t>
      </w:r>
      <w:r w:rsidRPr="00786ADD">
        <w:rPr>
          <w:b/>
          <w:iCs/>
        </w:rPr>
        <w:t>: adaptação e</w:t>
      </w:r>
      <w:r w:rsidRPr="00786ADD">
        <w:rPr>
          <w:b/>
          <w:i/>
          <w:iCs/>
        </w:rPr>
        <w:t xml:space="preserve"> </w:t>
      </w:r>
      <w:r w:rsidRPr="00786ADD">
        <w:rPr>
          <w:b/>
          <w:iCs/>
        </w:rPr>
        <w:t>evidências psicométricas</w:t>
      </w:r>
    </w:p>
    <w:p w14:paraId="6D7395D1" w14:textId="77777777" w:rsidR="00692AA3" w:rsidRDefault="00692AA3" w:rsidP="00692AA3">
      <w:pPr>
        <w:jc w:val="both"/>
        <w:rPr>
          <w:rFonts w:eastAsia="Times New Roman"/>
          <w:b/>
          <w:color w:val="000000" w:themeColor="text1"/>
        </w:rPr>
      </w:pPr>
    </w:p>
    <w:p w14:paraId="06477202" w14:textId="77777777" w:rsidR="00692AA3" w:rsidRPr="00786ADD" w:rsidRDefault="00692AA3" w:rsidP="00692AA3">
      <w:pPr>
        <w:jc w:val="both"/>
        <w:rPr>
          <w:rFonts w:eastAsia="Times New Roman"/>
          <w:b/>
          <w:color w:val="000000" w:themeColor="text1"/>
        </w:rPr>
      </w:pPr>
      <w:r w:rsidRPr="00786ADD">
        <w:rPr>
          <w:rFonts w:eastAsia="Times New Roman"/>
          <w:b/>
          <w:color w:val="000000" w:themeColor="text1"/>
        </w:rPr>
        <w:t>Resumo</w:t>
      </w:r>
    </w:p>
    <w:p w14:paraId="7DED6C99" w14:textId="77777777" w:rsidR="00692AA3" w:rsidRDefault="00692AA3" w:rsidP="00692AA3">
      <w:pPr>
        <w:jc w:val="both"/>
        <w:rPr>
          <w:rFonts w:eastAsia="Times New Roman"/>
          <w:color w:val="000000" w:themeColor="text1"/>
        </w:rPr>
      </w:pPr>
    </w:p>
    <w:p w14:paraId="186C1A6D" w14:textId="77777777" w:rsidR="00692AA3" w:rsidRPr="00786ADD" w:rsidRDefault="00692AA3" w:rsidP="00692AA3">
      <w:pPr>
        <w:jc w:val="both"/>
      </w:pPr>
      <w:r w:rsidRPr="00786ADD">
        <w:rPr>
          <w:rFonts w:eastAsia="Times New Roman"/>
          <w:color w:val="000000" w:themeColor="text1"/>
        </w:rPr>
        <w:t xml:space="preserve">Objetivou-se </w:t>
      </w:r>
      <w:r>
        <w:rPr>
          <w:rFonts w:eastAsia="Times New Roman"/>
          <w:color w:val="000000" w:themeColor="text1"/>
        </w:rPr>
        <w:t xml:space="preserve">reunir </w:t>
      </w:r>
      <w:r w:rsidRPr="00786ADD">
        <w:t xml:space="preserve">evidências de validade e precisão </w:t>
      </w:r>
      <w:r>
        <w:t xml:space="preserve">da </w:t>
      </w:r>
      <w:r w:rsidRPr="00786ADD">
        <w:rPr>
          <w:i/>
        </w:rPr>
        <w:t>Tuckman Procrastination Scale</w:t>
      </w:r>
      <w:r w:rsidRPr="00786ADD">
        <w:t xml:space="preserve"> (TPS) </w:t>
      </w:r>
      <w:r>
        <w:t>em contexto brasileiro</w:t>
      </w:r>
      <w:r w:rsidRPr="00786ADD">
        <w:t>.</w:t>
      </w:r>
      <w:r w:rsidRPr="00786ADD">
        <w:rPr>
          <w:rFonts w:eastAsia="Times New Roman"/>
          <w:color w:val="000000" w:themeColor="text1"/>
        </w:rPr>
        <w:t xml:space="preserve"> Para tanto, foram realizados dois estudos. No Estudo 1,</w:t>
      </w:r>
      <w:r>
        <w:rPr>
          <w:rFonts w:eastAsia="Times New Roman"/>
          <w:color w:val="000000" w:themeColor="text1"/>
        </w:rPr>
        <w:t xml:space="preserve"> participaram 210 universitários, </w:t>
      </w:r>
      <w:r w:rsidRPr="00786ADD">
        <w:rPr>
          <w:rFonts w:eastAsia="Times New Roman"/>
          <w:color w:val="000000" w:themeColor="text1"/>
        </w:rPr>
        <w:t>com idade média de 23,21 (</w:t>
      </w:r>
      <w:r w:rsidRPr="00786ADD">
        <w:rPr>
          <w:rFonts w:eastAsia="Times New Roman"/>
          <w:i/>
          <w:color w:val="000000" w:themeColor="text1"/>
        </w:rPr>
        <w:t>DP</w:t>
      </w:r>
      <w:r w:rsidRPr="00786ADD">
        <w:rPr>
          <w:rFonts w:eastAsia="Times New Roman"/>
          <w:color w:val="000000" w:themeColor="text1"/>
        </w:rPr>
        <w:t xml:space="preserve"> =</w:t>
      </w:r>
      <w:r>
        <w:rPr>
          <w:rFonts w:eastAsia="Times New Roman"/>
          <w:color w:val="000000" w:themeColor="text1"/>
        </w:rPr>
        <w:t xml:space="preserve"> </w:t>
      </w:r>
      <w:r w:rsidRPr="00786ADD">
        <w:rPr>
          <w:rFonts w:eastAsia="Times New Roman"/>
          <w:color w:val="000000" w:themeColor="text1"/>
        </w:rPr>
        <w:t xml:space="preserve">7,08). Responderam a TPS e questões demográficas. A análise fatorial exploratória sugeriu uma solução unidimensional, com alfa de Cronbach </w:t>
      </w:r>
      <w:r w:rsidRPr="00786ADD">
        <w:rPr>
          <w:rFonts w:eastAsia="Times New Roman"/>
          <w:color w:val="000000" w:themeColor="text1"/>
          <w:lang w:eastAsia="zh-CN"/>
        </w:rPr>
        <w:t>(α)</w:t>
      </w:r>
      <w:r w:rsidRPr="00786ADD">
        <w:rPr>
          <w:rFonts w:eastAsia="Times New Roman"/>
          <w:i/>
          <w:color w:val="000000" w:themeColor="text1"/>
          <w:lang w:eastAsia="zh-CN"/>
        </w:rPr>
        <w:t xml:space="preserve"> </w:t>
      </w:r>
      <w:r w:rsidRPr="00786ADD">
        <w:rPr>
          <w:rFonts w:eastAsia="Times New Roman"/>
          <w:color w:val="000000" w:themeColor="text1"/>
        </w:rPr>
        <w:t xml:space="preserve">e ômega de McDonald </w:t>
      </w:r>
      <w:r w:rsidRPr="00786ADD">
        <w:rPr>
          <w:rFonts w:eastAsia="Times New Roman"/>
          <w:color w:val="000000" w:themeColor="text1"/>
          <w:shd w:val="clear" w:color="auto" w:fill="FFFFFF"/>
        </w:rPr>
        <w:t>(ω) iguais a</w:t>
      </w:r>
      <w:r w:rsidRPr="00786ADD">
        <w:rPr>
          <w:rFonts w:eastAsia="Times New Roman"/>
          <w:color w:val="000000" w:themeColor="text1"/>
        </w:rPr>
        <w:t xml:space="preserve"> 0,88. No Estudo 2, participaram 274 </w:t>
      </w:r>
      <w:r>
        <w:rPr>
          <w:rFonts w:eastAsia="Times New Roman"/>
          <w:color w:val="000000" w:themeColor="text1"/>
        </w:rPr>
        <w:t xml:space="preserve">universitários, </w:t>
      </w:r>
      <w:r w:rsidRPr="00786ADD">
        <w:rPr>
          <w:rFonts w:eastAsia="Times New Roman"/>
          <w:color w:val="000000" w:themeColor="text1"/>
        </w:rPr>
        <w:t>com idade média de 23,72 (</w:t>
      </w:r>
      <w:r w:rsidRPr="00786ADD">
        <w:rPr>
          <w:rFonts w:eastAsia="Times New Roman"/>
          <w:i/>
          <w:color w:val="000000" w:themeColor="text1"/>
        </w:rPr>
        <w:t>DP</w:t>
      </w:r>
      <w:r w:rsidRPr="00786ADD">
        <w:rPr>
          <w:rFonts w:eastAsia="Times New Roman"/>
          <w:color w:val="000000" w:themeColor="text1"/>
        </w:rPr>
        <w:t xml:space="preserve"> = 7,61). </w:t>
      </w:r>
      <w:r>
        <w:rPr>
          <w:rFonts w:eastAsia="Times New Roman"/>
          <w:color w:val="000000" w:themeColor="text1"/>
        </w:rPr>
        <w:t>U</w:t>
      </w:r>
      <w:r w:rsidRPr="00786ADD">
        <w:rPr>
          <w:rFonts w:eastAsia="Times New Roman"/>
          <w:color w:val="000000" w:themeColor="text1"/>
        </w:rPr>
        <w:t>ma análise fatorial confirmatória</w:t>
      </w:r>
      <w:r>
        <w:rPr>
          <w:rFonts w:eastAsia="Times New Roman"/>
          <w:color w:val="000000" w:themeColor="text1"/>
        </w:rPr>
        <w:t xml:space="preserve"> apontou</w:t>
      </w:r>
      <w:r w:rsidRPr="00786ADD">
        <w:rPr>
          <w:rFonts w:eastAsia="Times New Roman"/>
          <w:color w:val="000000" w:themeColor="text1"/>
        </w:rPr>
        <w:t xml:space="preserve"> indicadores adequados (</w:t>
      </w:r>
      <w:r>
        <w:rPr>
          <w:rFonts w:eastAsia="Calibri"/>
          <w:color w:val="000000" w:themeColor="text1"/>
        </w:rPr>
        <w:t>CFI = 0,97;</w:t>
      </w:r>
      <w:r w:rsidRPr="00786ADD">
        <w:rPr>
          <w:rFonts w:eastAsia="Calibri"/>
          <w:color w:val="000000" w:themeColor="text1"/>
        </w:rPr>
        <w:t xml:space="preserve"> TLI = </w:t>
      </w:r>
      <w:r>
        <w:rPr>
          <w:rFonts w:eastAsia="Calibri"/>
          <w:color w:val="000000" w:themeColor="text1"/>
        </w:rPr>
        <w:t xml:space="preserve">0,96; RMSEA= 0,06; </w:t>
      </w:r>
      <w:r w:rsidRPr="00786ADD">
        <w:rPr>
          <w:i/>
          <w:color w:val="000000" w:themeColor="text1"/>
        </w:rPr>
        <w:t>Pclose</w:t>
      </w:r>
      <w:r w:rsidRPr="00786ADD">
        <w:rPr>
          <w:color w:val="000000" w:themeColor="text1"/>
        </w:rPr>
        <w:t xml:space="preserve"> = 0,28)</w:t>
      </w:r>
      <w:r>
        <w:rPr>
          <w:rFonts w:eastAsia="Times New Roman"/>
          <w:color w:val="000000" w:themeColor="text1"/>
        </w:rPr>
        <w:t>. A</w:t>
      </w:r>
      <w:r w:rsidRPr="00786ADD">
        <w:rPr>
          <w:rFonts w:eastAsia="Times New Roman"/>
          <w:color w:val="000000" w:themeColor="text1"/>
        </w:rPr>
        <w:t>demais</w:t>
      </w:r>
      <w:r>
        <w:rPr>
          <w:rFonts w:eastAsia="Times New Roman"/>
          <w:color w:val="000000" w:themeColor="text1"/>
        </w:rPr>
        <w:t>,</w:t>
      </w:r>
      <w:r w:rsidRPr="00786ADD">
        <w:rPr>
          <w:rFonts w:eastAsia="Times New Roman"/>
          <w:color w:val="000000" w:themeColor="text1"/>
        </w:rPr>
        <w:t xml:space="preserve"> a confiabilidade foi satisfatória</w:t>
      </w:r>
      <w:r>
        <w:rPr>
          <w:rFonts w:eastAsia="Times New Roman"/>
          <w:color w:val="000000" w:themeColor="text1"/>
        </w:rPr>
        <w:t xml:space="preserve"> (</w:t>
      </w:r>
      <w:r w:rsidRPr="00786ADD">
        <w:rPr>
          <w:rFonts w:eastAsia="Times New Roman"/>
          <w:color w:val="000000" w:themeColor="text1"/>
          <w:lang w:eastAsia="zh-CN"/>
        </w:rPr>
        <w:t>α =</w:t>
      </w:r>
      <w:r w:rsidRPr="00786ADD">
        <w:rPr>
          <w:rFonts w:eastAsia="Times New Roman"/>
          <w:color w:val="000000" w:themeColor="text1"/>
        </w:rPr>
        <w:t xml:space="preserve"> 0,8</w:t>
      </w:r>
      <w:r>
        <w:rPr>
          <w:rFonts w:eastAsia="Times New Roman"/>
          <w:color w:val="000000" w:themeColor="text1"/>
        </w:rPr>
        <w:t xml:space="preserve">6; </w:t>
      </w:r>
      <w:r w:rsidRPr="00786ADD">
        <w:rPr>
          <w:rFonts w:eastAsia="Times New Roman"/>
          <w:color w:val="000000" w:themeColor="text1"/>
          <w:shd w:val="clear" w:color="auto" w:fill="FFFFFF"/>
        </w:rPr>
        <w:t xml:space="preserve">ω = </w:t>
      </w:r>
      <w:r w:rsidRPr="00786ADD">
        <w:rPr>
          <w:rFonts w:eastAsia="Times New Roman"/>
          <w:color w:val="000000" w:themeColor="text1"/>
        </w:rPr>
        <w:t>0,70</w:t>
      </w:r>
      <w:r>
        <w:rPr>
          <w:rFonts w:eastAsia="Times New Roman"/>
          <w:color w:val="000000" w:themeColor="text1"/>
        </w:rPr>
        <w:t>)</w:t>
      </w:r>
      <w:r w:rsidRPr="00786ADD">
        <w:rPr>
          <w:rFonts w:eastAsia="Times New Roman"/>
          <w:color w:val="000000" w:themeColor="text1"/>
        </w:rPr>
        <w:t>. Foram encontradas</w:t>
      </w:r>
      <w:r>
        <w:t xml:space="preserve"> evidê</w:t>
      </w:r>
      <w:r w:rsidRPr="00786ADD">
        <w:t xml:space="preserve">ncias </w:t>
      </w:r>
      <w:r>
        <w:t>psicométricas</w:t>
      </w:r>
      <w:r w:rsidRPr="00786ADD">
        <w:t xml:space="preserve"> para a realidade brasileira, podendo </w:t>
      </w:r>
      <w:r>
        <w:t>a TPS</w:t>
      </w:r>
      <w:r w:rsidRPr="00786ADD">
        <w:t xml:space="preserve"> ser uma ferramenta útil para interessados na temática.</w:t>
      </w:r>
    </w:p>
    <w:p w14:paraId="063E905B" w14:textId="77777777" w:rsidR="00692AA3" w:rsidRDefault="00692AA3" w:rsidP="00692AA3"/>
    <w:p w14:paraId="2934B4D9" w14:textId="77777777" w:rsidR="00692AA3" w:rsidRPr="006F4221" w:rsidRDefault="00692AA3" w:rsidP="00692AA3">
      <w:pPr>
        <w:rPr>
          <w:rFonts w:eastAsia="Times New Roman"/>
          <w:color w:val="000000" w:themeColor="text1"/>
        </w:rPr>
      </w:pPr>
      <w:r w:rsidRPr="006F4221">
        <w:rPr>
          <w:b/>
          <w:color w:val="000000" w:themeColor="text1"/>
        </w:rPr>
        <w:t>Palavras-chave:</w:t>
      </w:r>
      <w:r w:rsidRPr="006F4221">
        <w:rPr>
          <w:color w:val="000000" w:themeColor="text1"/>
        </w:rPr>
        <w:t xml:space="preserve"> </w:t>
      </w:r>
      <w:r w:rsidRPr="006F4221">
        <w:rPr>
          <w:rFonts w:eastAsia="Times New Roman"/>
          <w:color w:val="000000" w:themeColor="text1"/>
        </w:rPr>
        <w:t>Procrastinação acadêmica</w:t>
      </w:r>
      <w:r>
        <w:rPr>
          <w:rFonts w:eastAsia="Times New Roman"/>
          <w:color w:val="000000" w:themeColor="text1"/>
        </w:rPr>
        <w:t>; U</w:t>
      </w:r>
      <w:r w:rsidRPr="006F4221">
        <w:rPr>
          <w:rFonts w:eastAsia="Times New Roman"/>
          <w:color w:val="000000" w:themeColor="text1"/>
        </w:rPr>
        <w:t>niversitários</w:t>
      </w:r>
      <w:r>
        <w:rPr>
          <w:rFonts w:eastAsia="Times New Roman"/>
          <w:color w:val="000000" w:themeColor="text1"/>
        </w:rPr>
        <w:t>; Teste psicológico; Validade; P</w:t>
      </w:r>
      <w:r w:rsidRPr="006F4221">
        <w:rPr>
          <w:rFonts w:eastAsia="Times New Roman"/>
          <w:color w:val="000000" w:themeColor="text1"/>
        </w:rPr>
        <w:t>recisão</w:t>
      </w:r>
      <w:r>
        <w:rPr>
          <w:rFonts w:eastAsia="Times New Roman"/>
          <w:color w:val="000000" w:themeColor="text1"/>
        </w:rPr>
        <w:t>.</w:t>
      </w:r>
    </w:p>
    <w:p w14:paraId="28CC5C49" w14:textId="77777777" w:rsidR="00EE0D2B" w:rsidRPr="003A44C8" w:rsidRDefault="00EE0D2B" w:rsidP="000E4018">
      <w:pPr>
        <w:pStyle w:val="Default"/>
        <w:jc w:val="both"/>
        <w:rPr>
          <w:rFonts w:ascii="Times New Roman" w:hAnsi="Times New Roman" w:cs="Times New Roman"/>
          <w:color w:val="auto"/>
        </w:rPr>
      </w:pPr>
    </w:p>
    <w:p w14:paraId="42FD13D1" w14:textId="77777777" w:rsidR="00EE0D2B" w:rsidRPr="003A44C8" w:rsidRDefault="00EE0D2B" w:rsidP="000E4018">
      <w:pPr>
        <w:pStyle w:val="Default"/>
        <w:jc w:val="both"/>
        <w:rPr>
          <w:rFonts w:ascii="Times New Roman" w:hAnsi="Times New Roman" w:cs="Times New Roman"/>
          <w:color w:val="auto"/>
        </w:rPr>
      </w:pPr>
    </w:p>
    <w:p w14:paraId="01EE14B8" w14:textId="77777777" w:rsidR="00EE0D2B" w:rsidRPr="003A44C8" w:rsidRDefault="00EE0D2B" w:rsidP="000E4018">
      <w:pPr>
        <w:pStyle w:val="Default"/>
        <w:jc w:val="both"/>
        <w:rPr>
          <w:rFonts w:ascii="Times New Roman" w:hAnsi="Times New Roman" w:cs="Times New Roman"/>
          <w:color w:val="auto"/>
        </w:rPr>
      </w:pPr>
    </w:p>
    <w:p w14:paraId="259D7784" w14:textId="77777777" w:rsidR="00EE0D2B" w:rsidRPr="003A44C8" w:rsidRDefault="00EE0D2B" w:rsidP="000E4018">
      <w:pPr>
        <w:pStyle w:val="Default"/>
        <w:jc w:val="both"/>
        <w:rPr>
          <w:rFonts w:ascii="Times New Roman" w:hAnsi="Times New Roman" w:cs="Times New Roman"/>
          <w:color w:val="auto"/>
        </w:rPr>
      </w:pPr>
    </w:p>
    <w:p w14:paraId="24FEBDED" w14:textId="77777777" w:rsidR="00EE0D2B" w:rsidRPr="003A44C8" w:rsidRDefault="00EE0D2B" w:rsidP="000E4018">
      <w:pPr>
        <w:pStyle w:val="Default"/>
        <w:jc w:val="both"/>
        <w:rPr>
          <w:rFonts w:ascii="Times New Roman" w:hAnsi="Times New Roman" w:cs="Times New Roman"/>
          <w:color w:val="auto"/>
        </w:rPr>
      </w:pPr>
    </w:p>
    <w:p w14:paraId="5BC8F5B4" w14:textId="77777777" w:rsidR="00EE0D2B" w:rsidRPr="003A44C8" w:rsidRDefault="00EE0D2B" w:rsidP="000E4018">
      <w:pPr>
        <w:pStyle w:val="Default"/>
        <w:jc w:val="both"/>
        <w:rPr>
          <w:rFonts w:ascii="Times New Roman" w:hAnsi="Times New Roman" w:cs="Times New Roman"/>
          <w:color w:val="auto"/>
        </w:rPr>
      </w:pPr>
    </w:p>
    <w:p w14:paraId="4786D49B" w14:textId="77777777" w:rsidR="00EE0D2B" w:rsidRPr="003A44C8" w:rsidRDefault="00EE0D2B" w:rsidP="000E4018">
      <w:pPr>
        <w:pStyle w:val="Default"/>
        <w:jc w:val="both"/>
        <w:rPr>
          <w:rFonts w:ascii="Times New Roman" w:hAnsi="Times New Roman" w:cs="Times New Roman"/>
          <w:color w:val="auto"/>
        </w:rPr>
      </w:pPr>
    </w:p>
    <w:p w14:paraId="1A970C76" w14:textId="77777777" w:rsidR="00EE0D2B" w:rsidRPr="003A44C8" w:rsidRDefault="00EE0D2B" w:rsidP="000E4018">
      <w:pPr>
        <w:pStyle w:val="Default"/>
        <w:jc w:val="both"/>
        <w:rPr>
          <w:rFonts w:ascii="Times New Roman" w:hAnsi="Times New Roman" w:cs="Times New Roman"/>
          <w:color w:val="auto"/>
        </w:rPr>
      </w:pPr>
    </w:p>
    <w:p w14:paraId="2FC5CFA7" w14:textId="77777777" w:rsidR="00EE0D2B" w:rsidRPr="003A44C8" w:rsidRDefault="00EE0D2B" w:rsidP="000E4018">
      <w:pPr>
        <w:pStyle w:val="Default"/>
        <w:jc w:val="both"/>
        <w:rPr>
          <w:rFonts w:ascii="Times New Roman" w:hAnsi="Times New Roman" w:cs="Times New Roman"/>
          <w:color w:val="auto"/>
        </w:rPr>
      </w:pPr>
    </w:p>
    <w:p w14:paraId="52BC09C4" w14:textId="77777777" w:rsidR="00EE0D2B" w:rsidRPr="003A44C8" w:rsidRDefault="00EE0D2B" w:rsidP="000E4018">
      <w:pPr>
        <w:pStyle w:val="Default"/>
        <w:jc w:val="both"/>
        <w:rPr>
          <w:rFonts w:ascii="Times New Roman" w:hAnsi="Times New Roman" w:cs="Times New Roman"/>
          <w:color w:val="auto"/>
        </w:rPr>
      </w:pPr>
    </w:p>
    <w:p w14:paraId="12CF84B7" w14:textId="77777777" w:rsidR="00EE0D2B" w:rsidRPr="003A44C8" w:rsidRDefault="00EE0D2B" w:rsidP="000E4018">
      <w:pPr>
        <w:pStyle w:val="Default"/>
        <w:jc w:val="both"/>
        <w:rPr>
          <w:rFonts w:ascii="Times New Roman" w:hAnsi="Times New Roman" w:cs="Times New Roman"/>
          <w:color w:val="auto"/>
        </w:rPr>
      </w:pPr>
    </w:p>
    <w:p w14:paraId="3E231229" w14:textId="77777777" w:rsidR="00EE0D2B" w:rsidRPr="003A44C8" w:rsidRDefault="00EE0D2B" w:rsidP="000E4018">
      <w:pPr>
        <w:pStyle w:val="Default"/>
        <w:jc w:val="both"/>
        <w:rPr>
          <w:rFonts w:ascii="Times New Roman" w:hAnsi="Times New Roman" w:cs="Times New Roman"/>
          <w:color w:val="auto"/>
        </w:rPr>
      </w:pPr>
    </w:p>
    <w:p w14:paraId="627C72C7" w14:textId="77777777" w:rsidR="00EE0D2B" w:rsidRPr="003A44C8" w:rsidRDefault="00EE0D2B" w:rsidP="000E4018">
      <w:pPr>
        <w:pStyle w:val="Default"/>
        <w:jc w:val="both"/>
        <w:rPr>
          <w:rFonts w:ascii="Times New Roman" w:hAnsi="Times New Roman" w:cs="Times New Roman"/>
          <w:color w:val="auto"/>
        </w:rPr>
      </w:pPr>
    </w:p>
    <w:p w14:paraId="5B4C2BDC" w14:textId="77777777" w:rsidR="00C07FAC" w:rsidRPr="003A44C8" w:rsidRDefault="00C07FAC" w:rsidP="000E4018">
      <w:pPr>
        <w:pStyle w:val="Default"/>
        <w:jc w:val="both"/>
        <w:rPr>
          <w:rFonts w:ascii="Times New Roman" w:hAnsi="Times New Roman" w:cs="Times New Roman"/>
          <w:color w:val="auto"/>
        </w:rPr>
      </w:pPr>
    </w:p>
    <w:p w14:paraId="05FF5AEF" w14:textId="77777777" w:rsidR="00C7312C" w:rsidRPr="003A44C8" w:rsidRDefault="00C7312C" w:rsidP="000E4018">
      <w:pPr>
        <w:pStyle w:val="Default"/>
        <w:jc w:val="both"/>
        <w:rPr>
          <w:rFonts w:ascii="Times New Roman" w:hAnsi="Times New Roman" w:cs="Times New Roman"/>
          <w:color w:val="auto"/>
        </w:rPr>
      </w:pPr>
    </w:p>
    <w:p w14:paraId="30502DAF" w14:textId="77777777" w:rsidR="00C7312C" w:rsidRPr="003A44C8" w:rsidRDefault="00C7312C" w:rsidP="000E4018">
      <w:pPr>
        <w:pStyle w:val="Default"/>
        <w:jc w:val="both"/>
        <w:rPr>
          <w:rFonts w:ascii="Times New Roman" w:hAnsi="Times New Roman" w:cs="Times New Roman"/>
          <w:color w:val="auto"/>
        </w:rPr>
      </w:pPr>
    </w:p>
    <w:p w14:paraId="0EF56885" w14:textId="77777777" w:rsidR="00C7312C" w:rsidRPr="003A44C8" w:rsidRDefault="00C7312C" w:rsidP="000E4018">
      <w:pPr>
        <w:pStyle w:val="Default"/>
        <w:jc w:val="both"/>
        <w:rPr>
          <w:rFonts w:ascii="Times New Roman" w:hAnsi="Times New Roman" w:cs="Times New Roman"/>
          <w:color w:val="auto"/>
        </w:rPr>
      </w:pPr>
    </w:p>
    <w:p w14:paraId="77B776E7" w14:textId="77777777" w:rsidR="00C7312C" w:rsidRPr="003A44C8" w:rsidRDefault="00C7312C" w:rsidP="000E4018">
      <w:pPr>
        <w:pStyle w:val="Default"/>
        <w:jc w:val="both"/>
        <w:rPr>
          <w:rFonts w:ascii="Times New Roman" w:hAnsi="Times New Roman" w:cs="Times New Roman"/>
          <w:color w:val="auto"/>
        </w:rPr>
      </w:pPr>
    </w:p>
    <w:p w14:paraId="54596BC9" w14:textId="77777777" w:rsidR="00C7312C" w:rsidRPr="003A44C8" w:rsidRDefault="00C7312C" w:rsidP="000E4018">
      <w:pPr>
        <w:pStyle w:val="Default"/>
        <w:jc w:val="both"/>
        <w:rPr>
          <w:rFonts w:ascii="Times New Roman" w:hAnsi="Times New Roman" w:cs="Times New Roman"/>
          <w:color w:val="auto"/>
        </w:rPr>
      </w:pPr>
    </w:p>
    <w:p w14:paraId="0588DF35" w14:textId="77777777" w:rsidR="00C7312C" w:rsidRPr="003A44C8" w:rsidRDefault="00C7312C" w:rsidP="000E4018">
      <w:pPr>
        <w:pStyle w:val="Default"/>
        <w:jc w:val="both"/>
        <w:rPr>
          <w:rFonts w:ascii="Times New Roman" w:hAnsi="Times New Roman" w:cs="Times New Roman"/>
          <w:color w:val="auto"/>
        </w:rPr>
      </w:pPr>
    </w:p>
    <w:p w14:paraId="6EE797EB" w14:textId="77777777" w:rsidR="00C7312C" w:rsidRPr="003A44C8" w:rsidRDefault="00C7312C" w:rsidP="000E4018">
      <w:pPr>
        <w:pStyle w:val="Default"/>
        <w:jc w:val="both"/>
        <w:rPr>
          <w:rFonts w:ascii="Times New Roman" w:hAnsi="Times New Roman" w:cs="Times New Roman"/>
          <w:color w:val="auto"/>
        </w:rPr>
      </w:pPr>
    </w:p>
    <w:p w14:paraId="45BBFDE5" w14:textId="77777777" w:rsidR="00C7312C" w:rsidRPr="003A44C8" w:rsidRDefault="00C7312C" w:rsidP="000E4018">
      <w:pPr>
        <w:pStyle w:val="Default"/>
        <w:jc w:val="both"/>
        <w:rPr>
          <w:rFonts w:ascii="Times New Roman" w:hAnsi="Times New Roman" w:cs="Times New Roman"/>
          <w:color w:val="auto"/>
        </w:rPr>
      </w:pPr>
    </w:p>
    <w:p w14:paraId="580806D8" w14:textId="77777777" w:rsidR="00C7312C" w:rsidRPr="003A44C8" w:rsidRDefault="00C7312C" w:rsidP="000E4018">
      <w:pPr>
        <w:pStyle w:val="Default"/>
        <w:jc w:val="both"/>
        <w:rPr>
          <w:rFonts w:ascii="Times New Roman" w:hAnsi="Times New Roman" w:cs="Times New Roman"/>
          <w:color w:val="auto"/>
        </w:rPr>
      </w:pPr>
    </w:p>
    <w:p w14:paraId="46FB5F57" w14:textId="77777777" w:rsidR="00C7312C" w:rsidRPr="003A44C8" w:rsidRDefault="00C7312C" w:rsidP="000E4018">
      <w:pPr>
        <w:pStyle w:val="Default"/>
        <w:jc w:val="both"/>
        <w:rPr>
          <w:rFonts w:ascii="Times New Roman" w:hAnsi="Times New Roman" w:cs="Times New Roman"/>
          <w:color w:val="auto"/>
        </w:rPr>
      </w:pPr>
    </w:p>
    <w:p w14:paraId="34856266" w14:textId="77777777" w:rsidR="00C7312C" w:rsidRPr="003A44C8" w:rsidRDefault="00C7312C" w:rsidP="000E4018">
      <w:pPr>
        <w:pStyle w:val="Default"/>
        <w:jc w:val="both"/>
        <w:rPr>
          <w:rFonts w:ascii="Times New Roman" w:hAnsi="Times New Roman" w:cs="Times New Roman"/>
          <w:color w:val="auto"/>
        </w:rPr>
      </w:pPr>
    </w:p>
    <w:p w14:paraId="7C1CBC11" w14:textId="77777777" w:rsidR="00C7312C" w:rsidRPr="003A44C8" w:rsidRDefault="00C7312C" w:rsidP="000E4018">
      <w:pPr>
        <w:pStyle w:val="Default"/>
        <w:jc w:val="both"/>
        <w:rPr>
          <w:rFonts w:ascii="Times New Roman" w:hAnsi="Times New Roman" w:cs="Times New Roman"/>
          <w:color w:val="auto"/>
        </w:rPr>
      </w:pPr>
    </w:p>
    <w:p w14:paraId="4A0AFBDC" w14:textId="77777777" w:rsidR="00EE0D2B" w:rsidRPr="003A44C8" w:rsidRDefault="00EE0D2B" w:rsidP="000E4018">
      <w:pPr>
        <w:pStyle w:val="Default"/>
        <w:jc w:val="both"/>
        <w:rPr>
          <w:rFonts w:ascii="Times New Roman" w:hAnsi="Times New Roman" w:cs="Times New Roman"/>
          <w:color w:val="auto"/>
        </w:rPr>
      </w:pPr>
    </w:p>
    <w:p w14:paraId="4DCE0777" w14:textId="77777777" w:rsidR="00EE0D2B" w:rsidRPr="003A44C8" w:rsidRDefault="00EE0D2B" w:rsidP="000E4018">
      <w:pPr>
        <w:pStyle w:val="NormalWeb"/>
        <w:shd w:val="clear" w:color="auto" w:fill="FFFFFF"/>
        <w:spacing w:before="0" w:beforeAutospacing="0" w:after="0" w:afterAutospacing="0" w:line="480" w:lineRule="auto"/>
        <w:jc w:val="both"/>
        <w:rPr>
          <w:rFonts w:eastAsia="Calibri"/>
        </w:rPr>
      </w:pPr>
    </w:p>
    <w:p w14:paraId="6C449EC2" w14:textId="77777777" w:rsidR="00692AA3" w:rsidRPr="00C32807" w:rsidRDefault="00692AA3" w:rsidP="00692AA3">
      <w:pPr>
        <w:jc w:val="center"/>
        <w:rPr>
          <w:b/>
          <w:lang w:val="en-US"/>
        </w:rPr>
      </w:pPr>
      <w:r w:rsidRPr="00C32807">
        <w:rPr>
          <w:b/>
          <w:lang w:val="en-US"/>
        </w:rPr>
        <w:lastRenderedPageBreak/>
        <w:t>Brazilian version of the Tuckman Procrastination Scale: adaptation and psychometric evidence</w:t>
      </w:r>
    </w:p>
    <w:p w14:paraId="1F8B7576" w14:textId="77777777" w:rsidR="00692AA3" w:rsidRPr="00C32807" w:rsidRDefault="00692AA3" w:rsidP="00692AA3">
      <w:pPr>
        <w:jc w:val="both"/>
        <w:rPr>
          <w:lang w:val="en-US"/>
        </w:rPr>
      </w:pPr>
    </w:p>
    <w:p w14:paraId="4425E272" w14:textId="77777777" w:rsidR="00692AA3" w:rsidRPr="00C32807" w:rsidRDefault="00692AA3" w:rsidP="00692AA3">
      <w:pPr>
        <w:jc w:val="both"/>
        <w:rPr>
          <w:b/>
          <w:lang w:val="en-US"/>
        </w:rPr>
      </w:pPr>
      <w:r w:rsidRPr="00C32807">
        <w:rPr>
          <w:b/>
          <w:lang w:val="en-US"/>
        </w:rPr>
        <w:t>Abstract</w:t>
      </w:r>
    </w:p>
    <w:p w14:paraId="7C6CFA30" w14:textId="77777777" w:rsidR="00692AA3" w:rsidRPr="00C32807" w:rsidRDefault="00692AA3" w:rsidP="00692AA3">
      <w:pPr>
        <w:jc w:val="both"/>
        <w:rPr>
          <w:lang w:val="en-US"/>
        </w:rPr>
      </w:pPr>
    </w:p>
    <w:p w14:paraId="7BC70E47" w14:textId="77777777" w:rsidR="00692AA3" w:rsidRPr="00C32807" w:rsidRDefault="00692AA3" w:rsidP="00692AA3">
      <w:pPr>
        <w:jc w:val="both"/>
        <w:rPr>
          <w:lang w:val="en-US"/>
        </w:rPr>
      </w:pPr>
      <w:r w:rsidRPr="00C32807">
        <w:rPr>
          <w:lang w:val="en-US"/>
        </w:rPr>
        <w:t>The objective was to gather evidence of validity and accuracy of the Tuckman Procrastination Scale (TPS) in Brazilian context. Therefore, two studies were carried out. In Study 1, the participants were 210 undergraduate students, with an average age of 23.21 (SD = 7.08). They responded to TPS and demographic issues. The exploratory factor analysis suggested a one-dimensional solution, with Cronbach's alpha (</w:t>
      </w:r>
      <w:r w:rsidRPr="00C32807">
        <w:t>α</w:t>
      </w:r>
      <w:r w:rsidRPr="00C32807">
        <w:rPr>
          <w:lang w:val="en-US"/>
        </w:rPr>
        <w:t>) and McDonald's omega (</w:t>
      </w:r>
      <w:r w:rsidRPr="00C32807">
        <w:t>ω</w:t>
      </w:r>
      <w:r w:rsidRPr="00C32807">
        <w:rPr>
          <w:lang w:val="en-US"/>
        </w:rPr>
        <w:t>) equal to .88. In Study 2, the participants were 274 undergraduate students, with an average age of 23.72 (SD = 7.61). A factor confirmatory analysis indicated adequate indicators (CFI = .97, TLI = .96, RMSEA = .06, Pclose = .28). In addition, the reliability was satisfactory (</w:t>
      </w:r>
      <w:r w:rsidRPr="00C32807">
        <w:t>α</w:t>
      </w:r>
      <w:r w:rsidRPr="00C32807">
        <w:rPr>
          <w:lang w:val="en-US"/>
        </w:rPr>
        <w:t xml:space="preserve"> = .86, </w:t>
      </w:r>
      <w:r w:rsidRPr="00C32807">
        <w:t>ω</w:t>
      </w:r>
      <w:r w:rsidRPr="00C32807">
        <w:rPr>
          <w:lang w:val="en-US"/>
        </w:rPr>
        <w:t xml:space="preserve"> = .70). Psychometric evidences were found for the Brazilian reality, and TPS could be a useful tool for those interested in the subject.</w:t>
      </w:r>
    </w:p>
    <w:p w14:paraId="1E7BA9F7" w14:textId="77777777" w:rsidR="00692AA3" w:rsidRPr="00C32807" w:rsidRDefault="00692AA3" w:rsidP="00692AA3">
      <w:pPr>
        <w:jc w:val="both"/>
        <w:rPr>
          <w:lang w:val="en-US"/>
        </w:rPr>
      </w:pPr>
    </w:p>
    <w:p w14:paraId="09341910" w14:textId="77777777" w:rsidR="00692AA3" w:rsidRPr="00C32807" w:rsidRDefault="00692AA3" w:rsidP="00692AA3">
      <w:pPr>
        <w:jc w:val="both"/>
        <w:rPr>
          <w:lang w:val="en-US"/>
        </w:rPr>
      </w:pPr>
      <w:r w:rsidRPr="00C32807">
        <w:rPr>
          <w:b/>
          <w:lang w:val="en-US"/>
        </w:rPr>
        <w:t>Keywords:</w:t>
      </w:r>
      <w:r w:rsidRPr="00C32807">
        <w:rPr>
          <w:lang w:val="en-US"/>
        </w:rPr>
        <w:t xml:space="preserve"> Academic procrastination; Undergraduate students; Psychological test; Shelf life; Accuracy.</w:t>
      </w:r>
    </w:p>
    <w:p w14:paraId="74A2911F" w14:textId="2EB2345C" w:rsidR="00EE0D2B" w:rsidRPr="00BA27C9" w:rsidRDefault="00692AA3" w:rsidP="000E4018">
      <w:pPr>
        <w:pStyle w:val="Default"/>
        <w:spacing w:line="480" w:lineRule="auto"/>
        <w:jc w:val="both"/>
        <w:rPr>
          <w:rFonts w:ascii="Times New Roman" w:hAnsi="Times New Roman" w:cs="Times New Roman"/>
          <w:color w:val="auto"/>
          <w:lang w:val="en-US"/>
        </w:rPr>
      </w:pPr>
      <w:r w:rsidRPr="00BA27C9">
        <w:rPr>
          <w:rFonts w:ascii="Times New Roman" w:hAnsi="Times New Roman" w:cs="Times New Roman"/>
          <w:color w:val="auto"/>
          <w:lang w:val="en-US"/>
        </w:rPr>
        <w:t xml:space="preserve"> </w:t>
      </w:r>
    </w:p>
    <w:p w14:paraId="1BA63EE9" w14:textId="77777777" w:rsidR="00EE0D2B" w:rsidRPr="00BA27C9" w:rsidRDefault="00EE0D2B" w:rsidP="000E4018">
      <w:pPr>
        <w:pStyle w:val="Default"/>
        <w:jc w:val="both"/>
        <w:rPr>
          <w:rFonts w:ascii="Times New Roman" w:hAnsi="Times New Roman" w:cs="Times New Roman"/>
          <w:color w:val="auto"/>
          <w:lang w:val="en-US"/>
        </w:rPr>
      </w:pPr>
    </w:p>
    <w:p w14:paraId="53C832CE" w14:textId="77777777" w:rsidR="00EE0D2B" w:rsidRPr="00BA27C9" w:rsidRDefault="00EE0D2B" w:rsidP="000E4018">
      <w:pPr>
        <w:pStyle w:val="Default"/>
        <w:jc w:val="both"/>
        <w:rPr>
          <w:rFonts w:ascii="Times New Roman" w:hAnsi="Times New Roman" w:cs="Times New Roman"/>
          <w:color w:val="auto"/>
          <w:lang w:val="en-US"/>
        </w:rPr>
      </w:pPr>
    </w:p>
    <w:p w14:paraId="4251F196" w14:textId="77777777" w:rsidR="00EE0D2B" w:rsidRPr="00BA27C9" w:rsidRDefault="00EE0D2B" w:rsidP="000E4018">
      <w:pPr>
        <w:pStyle w:val="Default"/>
        <w:jc w:val="both"/>
        <w:rPr>
          <w:rFonts w:ascii="Times New Roman" w:hAnsi="Times New Roman" w:cs="Times New Roman"/>
          <w:color w:val="auto"/>
          <w:lang w:val="en-US"/>
        </w:rPr>
      </w:pPr>
    </w:p>
    <w:p w14:paraId="5CADDEC8" w14:textId="77777777" w:rsidR="00EE0D2B" w:rsidRPr="00BA27C9" w:rsidRDefault="00EE0D2B" w:rsidP="000E4018">
      <w:pPr>
        <w:pStyle w:val="Default"/>
        <w:jc w:val="both"/>
        <w:rPr>
          <w:rFonts w:ascii="Times New Roman" w:hAnsi="Times New Roman" w:cs="Times New Roman"/>
          <w:color w:val="auto"/>
          <w:lang w:val="en-US"/>
        </w:rPr>
      </w:pPr>
    </w:p>
    <w:p w14:paraId="15488FF3" w14:textId="77777777" w:rsidR="00EE0D2B" w:rsidRPr="00BA27C9" w:rsidRDefault="00EE0D2B" w:rsidP="000E4018">
      <w:pPr>
        <w:pStyle w:val="Default"/>
        <w:jc w:val="both"/>
        <w:rPr>
          <w:rFonts w:ascii="Times New Roman" w:hAnsi="Times New Roman" w:cs="Times New Roman"/>
          <w:color w:val="auto"/>
          <w:lang w:val="en-US"/>
        </w:rPr>
      </w:pPr>
    </w:p>
    <w:p w14:paraId="1BC72955" w14:textId="77777777" w:rsidR="00EE0D2B" w:rsidRPr="00BA27C9" w:rsidRDefault="00EE0D2B" w:rsidP="000E4018">
      <w:pPr>
        <w:pStyle w:val="Default"/>
        <w:jc w:val="both"/>
        <w:rPr>
          <w:rFonts w:ascii="Times New Roman" w:hAnsi="Times New Roman" w:cs="Times New Roman"/>
          <w:color w:val="auto"/>
          <w:lang w:val="en-US"/>
        </w:rPr>
      </w:pPr>
    </w:p>
    <w:p w14:paraId="4289635E" w14:textId="77777777" w:rsidR="00EE0D2B" w:rsidRPr="00BA27C9" w:rsidRDefault="00EE0D2B" w:rsidP="000E4018">
      <w:pPr>
        <w:pStyle w:val="Default"/>
        <w:jc w:val="both"/>
        <w:rPr>
          <w:rFonts w:ascii="Times New Roman" w:hAnsi="Times New Roman" w:cs="Times New Roman"/>
          <w:color w:val="auto"/>
          <w:lang w:val="en-US"/>
        </w:rPr>
      </w:pPr>
    </w:p>
    <w:p w14:paraId="2BB5DD8C" w14:textId="77777777" w:rsidR="00EE0D2B" w:rsidRPr="00BA27C9" w:rsidRDefault="00EE0D2B" w:rsidP="000E4018">
      <w:pPr>
        <w:pStyle w:val="Default"/>
        <w:jc w:val="both"/>
        <w:rPr>
          <w:rFonts w:ascii="Times New Roman" w:hAnsi="Times New Roman" w:cs="Times New Roman"/>
          <w:color w:val="auto"/>
          <w:lang w:val="en-US"/>
        </w:rPr>
      </w:pPr>
    </w:p>
    <w:p w14:paraId="7B0119E0" w14:textId="77777777" w:rsidR="00EE0D2B" w:rsidRPr="00BA27C9" w:rsidRDefault="00EE0D2B" w:rsidP="000E4018">
      <w:pPr>
        <w:pStyle w:val="Default"/>
        <w:jc w:val="both"/>
        <w:rPr>
          <w:rFonts w:ascii="Times New Roman" w:hAnsi="Times New Roman" w:cs="Times New Roman"/>
          <w:color w:val="auto"/>
          <w:lang w:val="en-US"/>
        </w:rPr>
      </w:pPr>
    </w:p>
    <w:p w14:paraId="744A944B" w14:textId="77777777" w:rsidR="00EE0D2B" w:rsidRPr="00BA27C9" w:rsidRDefault="00EE0D2B" w:rsidP="000E4018">
      <w:pPr>
        <w:pStyle w:val="Default"/>
        <w:jc w:val="both"/>
        <w:rPr>
          <w:rFonts w:ascii="Times New Roman" w:hAnsi="Times New Roman" w:cs="Times New Roman"/>
          <w:color w:val="auto"/>
          <w:lang w:val="en-US"/>
        </w:rPr>
      </w:pPr>
    </w:p>
    <w:p w14:paraId="6C27ED11" w14:textId="77777777" w:rsidR="00EE0D2B" w:rsidRPr="00BA27C9" w:rsidRDefault="00EE0D2B" w:rsidP="000E4018">
      <w:pPr>
        <w:pStyle w:val="Default"/>
        <w:jc w:val="both"/>
        <w:rPr>
          <w:rFonts w:ascii="Times New Roman" w:hAnsi="Times New Roman" w:cs="Times New Roman"/>
          <w:color w:val="auto"/>
          <w:lang w:val="en-US"/>
        </w:rPr>
      </w:pPr>
    </w:p>
    <w:p w14:paraId="52BE8DB3" w14:textId="77777777" w:rsidR="00EE0D2B" w:rsidRPr="00BA27C9" w:rsidRDefault="00EE0D2B" w:rsidP="000E4018">
      <w:pPr>
        <w:pStyle w:val="Default"/>
        <w:jc w:val="both"/>
        <w:rPr>
          <w:rFonts w:ascii="Times New Roman" w:hAnsi="Times New Roman" w:cs="Times New Roman"/>
          <w:color w:val="auto"/>
          <w:lang w:val="en-US"/>
        </w:rPr>
      </w:pPr>
    </w:p>
    <w:p w14:paraId="734EF4D9" w14:textId="77777777" w:rsidR="00EE0D2B" w:rsidRPr="00BA27C9" w:rsidRDefault="00EE0D2B" w:rsidP="000E4018">
      <w:pPr>
        <w:pStyle w:val="Default"/>
        <w:jc w:val="both"/>
        <w:rPr>
          <w:rFonts w:ascii="Times New Roman" w:hAnsi="Times New Roman" w:cs="Times New Roman"/>
          <w:color w:val="auto"/>
          <w:lang w:val="en-US"/>
        </w:rPr>
      </w:pPr>
    </w:p>
    <w:p w14:paraId="37142D75" w14:textId="77777777" w:rsidR="00EE0D2B" w:rsidRPr="00BA27C9" w:rsidRDefault="00EE0D2B" w:rsidP="000E4018">
      <w:pPr>
        <w:pStyle w:val="Default"/>
        <w:jc w:val="both"/>
        <w:rPr>
          <w:rFonts w:ascii="Times New Roman" w:hAnsi="Times New Roman" w:cs="Times New Roman"/>
          <w:color w:val="auto"/>
          <w:lang w:val="en-US"/>
        </w:rPr>
      </w:pPr>
    </w:p>
    <w:p w14:paraId="72764E18" w14:textId="77777777" w:rsidR="00151D79" w:rsidRPr="00BA27C9" w:rsidRDefault="00151D79" w:rsidP="000E4018">
      <w:pPr>
        <w:pStyle w:val="Default"/>
        <w:jc w:val="both"/>
        <w:rPr>
          <w:rFonts w:ascii="Times New Roman" w:hAnsi="Times New Roman" w:cs="Times New Roman"/>
          <w:color w:val="auto"/>
          <w:lang w:val="en-US"/>
        </w:rPr>
      </w:pPr>
    </w:p>
    <w:p w14:paraId="3F9EE5EE" w14:textId="77777777" w:rsidR="00151D79" w:rsidRPr="00BA27C9" w:rsidRDefault="00151D79" w:rsidP="000E4018">
      <w:pPr>
        <w:pStyle w:val="Default"/>
        <w:jc w:val="both"/>
        <w:rPr>
          <w:rFonts w:ascii="Times New Roman" w:hAnsi="Times New Roman" w:cs="Times New Roman"/>
          <w:color w:val="auto"/>
          <w:lang w:val="en-US"/>
        </w:rPr>
      </w:pPr>
    </w:p>
    <w:p w14:paraId="4DE7B500" w14:textId="77777777" w:rsidR="00151D79" w:rsidRPr="00BA27C9" w:rsidRDefault="00151D79" w:rsidP="000E4018">
      <w:pPr>
        <w:pStyle w:val="Default"/>
        <w:jc w:val="both"/>
        <w:rPr>
          <w:rFonts w:ascii="Times New Roman" w:hAnsi="Times New Roman" w:cs="Times New Roman"/>
          <w:color w:val="auto"/>
          <w:lang w:val="en-US"/>
        </w:rPr>
      </w:pPr>
    </w:p>
    <w:p w14:paraId="4D179D29" w14:textId="77777777" w:rsidR="00151D79" w:rsidRPr="00BA27C9" w:rsidRDefault="00151D79" w:rsidP="000E4018">
      <w:pPr>
        <w:pStyle w:val="Default"/>
        <w:jc w:val="both"/>
        <w:rPr>
          <w:rFonts w:ascii="Times New Roman" w:hAnsi="Times New Roman" w:cs="Times New Roman"/>
          <w:color w:val="auto"/>
          <w:lang w:val="en-US"/>
        </w:rPr>
      </w:pPr>
    </w:p>
    <w:p w14:paraId="1DF517C5" w14:textId="77777777" w:rsidR="00151D79" w:rsidRPr="00BA27C9" w:rsidRDefault="00151D79" w:rsidP="000E4018">
      <w:pPr>
        <w:pStyle w:val="Default"/>
        <w:jc w:val="both"/>
        <w:rPr>
          <w:rFonts w:ascii="Times New Roman" w:hAnsi="Times New Roman" w:cs="Times New Roman"/>
          <w:color w:val="auto"/>
          <w:lang w:val="en-US"/>
        </w:rPr>
      </w:pPr>
    </w:p>
    <w:p w14:paraId="5E9DAD4B" w14:textId="77777777" w:rsidR="00151D79" w:rsidRPr="00BA27C9" w:rsidRDefault="00151D79" w:rsidP="000E4018">
      <w:pPr>
        <w:pStyle w:val="Default"/>
        <w:jc w:val="both"/>
        <w:rPr>
          <w:rFonts w:ascii="Times New Roman" w:hAnsi="Times New Roman" w:cs="Times New Roman"/>
          <w:color w:val="auto"/>
          <w:lang w:val="en-US"/>
        </w:rPr>
      </w:pPr>
    </w:p>
    <w:p w14:paraId="620DF015" w14:textId="77777777" w:rsidR="00151D79" w:rsidRPr="00BA27C9" w:rsidRDefault="00151D79" w:rsidP="000E4018">
      <w:pPr>
        <w:pStyle w:val="Default"/>
        <w:jc w:val="both"/>
        <w:rPr>
          <w:rFonts w:ascii="Times New Roman" w:hAnsi="Times New Roman" w:cs="Times New Roman"/>
          <w:color w:val="auto"/>
          <w:lang w:val="en-US"/>
        </w:rPr>
      </w:pPr>
    </w:p>
    <w:p w14:paraId="4BC04DAA" w14:textId="77777777" w:rsidR="00151D79" w:rsidRPr="00BA27C9" w:rsidRDefault="00151D79" w:rsidP="000E4018">
      <w:pPr>
        <w:pStyle w:val="Default"/>
        <w:jc w:val="both"/>
        <w:rPr>
          <w:rFonts w:ascii="Times New Roman" w:hAnsi="Times New Roman" w:cs="Times New Roman"/>
          <w:color w:val="auto"/>
          <w:lang w:val="en-US"/>
        </w:rPr>
      </w:pPr>
    </w:p>
    <w:p w14:paraId="2B704C26" w14:textId="77777777" w:rsidR="00151D79" w:rsidRPr="00BA27C9" w:rsidRDefault="00151D79" w:rsidP="000E4018">
      <w:pPr>
        <w:pStyle w:val="Default"/>
        <w:jc w:val="both"/>
        <w:rPr>
          <w:rFonts w:ascii="Times New Roman" w:hAnsi="Times New Roman" w:cs="Times New Roman"/>
          <w:color w:val="auto"/>
          <w:lang w:val="en-US"/>
        </w:rPr>
      </w:pPr>
    </w:p>
    <w:p w14:paraId="0E261C08" w14:textId="77777777" w:rsidR="00151D79" w:rsidRPr="00BA27C9" w:rsidRDefault="00151D79" w:rsidP="000E4018">
      <w:pPr>
        <w:pStyle w:val="Default"/>
        <w:jc w:val="both"/>
        <w:rPr>
          <w:rFonts w:ascii="Times New Roman" w:hAnsi="Times New Roman" w:cs="Times New Roman"/>
          <w:color w:val="auto"/>
          <w:lang w:val="en-US"/>
        </w:rPr>
      </w:pPr>
    </w:p>
    <w:p w14:paraId="670E2AA8" w14:textId="77777777" w:rsidR="00151D79" w:rsidRPr="00BA27C9" w:rsidRDefault="00151D79" w:rsidP="000E4018">
      <w:pPr>
        <w:pStyle w:val="Default"/>
        <w:jc w:val="both"/>
        <w:rPr>
          <w:rFonts w:ascii="Times New Roman" w:hAnsi="Times New Roman" w:cs="Times New Roman"/>
          <w:color w:val="auto"/>
          <w:lang w:val="en-US"/>
        </w:rPr>
      </w:pPr>
    </w:p>
    <w:p w14:paraId="25876160" w14:textId="77777777" w:rsidR="00151D79" w:rsidRPr="00BA27C9" w:rsidRDefault="00151D79" w:rsidP="000E4018">
      <w:pPr>
        <w:pStyle w:val="Default"/>
        <w:jc w:val="both"/>
        <w:rPr>
          <w:rFonts w:ascii="Times New Roman" w:hAnsi="Times New Roman" w:cs="Times New Roman"/>
          <w:color w:val="auto"/>
          <w:lang w:val="en-US"/>
        </w:rPr>
      </w:pPr>
    </w:p>
    <w:p w14:paraId="09DCBC3F" w14:textId="77777777" w:rsidR="006D1028" w:rsidRPr="00BA27C9" w:rsidRDefault="006D1028" w:rsidP="00F77F5E">
      <w:pPr>
        <w:spacing w:after="160" w:line="259" w:lineRule="auto"/>
        <w:jc w:val="both"/>
        <w:rPr>
          <w:b/>
          <w:lang w:val="en-US"/>
        </w:rPr>
      </w:pPr>
    </w:p>
    <w:p w14:paraId="7EF4B8DD" w14:textId="77777777" w:rsidR="00692AA3" w:rsidRPr="00BA27C9" w:rsidRDefault="00692AA3" w:rsidP="00F77F5E">
      <w:pPr>
        <w:spacing w:after="160" w:line="259" w:lineRule="auto"/>
        <w:jc w:val="both"/>
        <w:rPr>
          <w:b/>
          <w:lang w:val="en-US"/>
        </w:rPr>
      </w:pPr>
    </w:p>
    <w:p w14:paraId="0D64F5BE" w14:textId="77777777" w:rsidR="00692AA3" w:rsidRPr="00BA27C9" w:rsidRDefault="00692AA3" w:rsidP="00F77F5E">
      <w:pPr>
        <w:spacing w:after="160" w:line="259" w:lineRule="auto"/>
        <w:jc w:val="both"/>
        <w:rPr>
          <w:b/>
          <w:lang w:val="en-US"/>
        </w:rPr>
      </w:pPr>
    </w:p>
    <w:p w14:paraId="49532630" w14:textId="3C1046B1" w:rsidR="00F70F04" w:rsidRDefault="00EE0D2B" w:rsidP="00F77F5E">
      <w:pPr>
        <w:spacing w:after="160" w:line="259" w:lineRule="auto"/>
        <w:jc w:val="both"/>
        <w:rPr>
          <w:b/>
        </w:rPr>
      </w:pPr>
      <w:r w:rsidRPr="003A44C8">
        <w:rPr>
          <w:b/>
        </w:rPr>
        <w:lastRenderedPageBreak/>
        <w:t>Introdução</w:t>
      </w:r>
    </w:p>
    <w:p w14:paraId="5774C440" w14:textId="77777777" w:rsidR="003437EB" w:rsidRPr="003A44C8" w:rsidRDefault="003437EB" w:rsidP="00F77F5E">
      <w:pPr>
        <w:spacing w:after="160" w:line="259" w:lineRule="auto"/>
        <w:jc w:val="both"/>
        <w:rPr>
          <w:b/>
        </w:rPr>
      </w:pPr>
    </w:p>
    <w:p w14:paraId="704DE304" w14:textId="118AA097" w:rsidR="00D1071A" w:rsidRPr="003437EB" w:rsidRDefault="00D933CC" w:rsidP="006D1028">
      <w:pPr>
        <w:ind w:firstLine="709"/>
        <w:rPr>
          <w:rFonts w:ascii="Times" w:hAnsi="Times"/>
        </w:rPr>
      </w:pPr>
      <w:r w:rsidRPr="003437EB">
        <w:rPr>
          <w:rFonts w:ascii="Times" w:hAnsi="Times"/>
        </w:rPr>
        <w:t xml:space="preserve">A procrastinação é um fenômeno que afeta as atividades das pessoas cotidianamente, </w:t>
      </w:r>
      <w:r w:rsidR="00B32509" w:rsidRPr="00B32509">
        <w:rPr>
          <w:rFonts w:ascii="Times" w:hAnsi="Times"/>
        </w:rPr>
        <w:t xml:space="preserve">presente no dia-a-dia quando deixam de fazer atividades produtivas para passar o tempo de maneira ociosa. </w:t>
      </w:r>
      <w:r w:rsidRPr="00B32509">
        <w:rPr>
          <w:rFonts w:ascii="Times" w:hAnsi="Times"/>
        </w:rPr>
        <w:t>Refere</w:t>
      </w:r>
      <w:r w:rsidRPr="003437EB">
        <w:rPr>
          <w:rFonts w:ascii="Times" w:hAnsi="Times"/>
        </w:rPr>
        <w:t>-se a decisão</w:t>
      </w:r>
      <w:r w:rsidR="00AE6FC2" w:rsidRPr="003437EB">
        <w:rPr>
          <w:rFonts w:ascii="Times" w:hAnsi="Times"/>
        </w:rPr>
        <w:t xml:space="preserve"> de </w:t>
      </w:r>
      <w:r w:rsidRPr="003437EB">
        <w:rPr>
          <w:rFonts w:ascii="Times" w:hAnsi="Times"/>
        </w:rPr>
        <w:t>adiar tarefas ou compromissos</w:t>
      </w:r>
      <w:r w:rsidR="00AE6FC2" w:rsidRPr="003437EB">
        <w:rPr>
          <w:rFonts w:ascii="Times" w:hAnsi="Times"/>
        </w:rPr>
        <w:t xml:space="preserve"> </w:t>
      </w:r>
      <w:r w:rsidR="00151D79" w:rsidRPr="003437EB">
        <w:rPr>
          <w:rFonts w:ascii="Times" w:hAnsi="Times"/>
        </w:rPr>
        <w:t xml:space="preserve">(Rebetez, Rochat, Gay, &amp; </w:t>
      </w:r>
      <w:r w:rsidR="00151D79" w:rsidRPr="003437EB">
        <w:t>Van der Linden</w:t>
      </w:r>
      <w:r w:rsidR="00151D79" w:rsidRPr="003437EB">
        <w:rPr>
          <w:rFonts w:ascii="Times" w:hAnsi="Times"/>
        </w:rPr>
        <w:t>, 2014</w:t>
      </w:r>
      <w:r w:rsidRPr="003437EB">
        <w:rPr>
          <w:rFonts w:ascii="Times" w:hAnsi="Times"/>
        </w:rPr>
        <w:t xml:space="preserve">), o que pode ocasionar prejuízos ao indivíduo visto que, na contemporaneidade, as diversas atividades devem ser realizadas em um determinado prazo e de modo satisfatório. </w:t>
      </w:r>
    </w:p>
    <w:p w14:paraId="0998564D" w14:textId="24D230C1" w:rsidR="00A27F43" w:rsidRPr="003437EB" w:rsidRDefault="00D933CC" w:rsidP="006D1028">
      <w:pPr>
        <w:ind w:firstLine="709"/>
        <w:rPr>
          <w:rFonts w:ascii="Times" w:hAnsi="Times"/>
        </w:rPr>
      </w:pPr>
      <w:r w:rsidRPr="003437EB">
        <w:rPr>
          <w:rFonts w:ascii="Times" w:hAnsi="Times"/>
        </w:rPr>
        <w:t xml:space="preserve">Ademais, </w:t>
      </w:r>
      <w:r w:rsidR="00151D79" w:rsidRPr="003437EB">
        <w:rPr>
          <w:rFonts w:ascii="Times" w:hAnsi="Times"/>
        </w:rPr>
        <w:t xml:space="preserve">o ato de procrastinar pode </w:t>
      </w:r>
      <w:r w:rsidR="00D1071A" w:rsidRPr="003437EB">
        <w:rPr>
          <w:rFonts w:ascii="Times" w:hAnsi="Times"/>
        </w:rPr>
        <w:t xml:space="preserve">acarretar sofrimento </w:t>
      </w:r>
      <w:r w:rsidR="00151D79" w:rsidRPr="003437EB">
        <w:rPr>
          <w:rFonts w:ascii="Times" w:hAnsi="Times"/>
        </w:rPr>
        <w:t>psicol</w:t>
      </w:r>
      <w:r w:rsidR="005C56C7" w:rsidRPr="003437EB">
        <w:rPr>
          <w:rFonts w:ascii="Times" w:hAnsi="Times"/>
        </w:rPr>
        <w:t>ógico</w:t>
      </w:r>
      <w:r w:rsidR="00D1071A" w:rsidRPr="003437EB">
        <w:rPr>
          <w:rFonts w:ascii="Times" w:hAnsi="Times"/>
        </w:rPr>
        <w:t xml:space="preserve"> a pessoa, pois exige o cumprimento de uma atividade próximo do</w:t>
      </w:r>
      <w:r w:rsidR="00151D79" w:rsidRPr="003437EB">
        <w:rPr>
          <w:rFonts w:ascii="Times" w:hAnsi="Times"/>
        </w:rPr>
        <w:t xml:space="preserve"> </w:t>
      </w:r>
      <w:r w:rsidR="00D1071A" w:rsidRPr="003437EB">
        <w:rPr>
          <w:rFonts w:ascii="Times" w:hAnsi="Times"/>
        </w:rPr>
        <w:t>final do prazo, gerando ansiedade e estresse</w:t>
      </w:r>
      <w:r w:rsidR="003A44C8" w:rsidRPr="003437EB">
        <w:rPr>
          <w:rFonts w:ascii="Times" w:hAnsi="Times"/>
        </w:rPr>
        <w:t>,</w:t>
      </w:r>
      <w:r w:rsidR="00151D79" w:rsidRPr="003437EB">
        <w:rPr>
          <w:rFonts w:ascii="Times" w:hAnsi="Times"/>
        </w:rPr>
        <w:t xml:space="preserve"> ou</w:t>
      </w:r>
      <w:r w:rsidR="003A44C8" w:rsidRPr="003437EB">
        <w:rPr>
          <w:rFonts w:ascii="Times" w:hAnsi="Times"/>
        </w:rPr>
        <w:t xml:space="preserve"> </w:t>
      </w:r>
      <w:r w:rsidR="00D1071A" w:rsidRPr="003437EB">
        <w:rPr>
          <w:rFonts w:ascii="Times" w:hAnsi="Times"/>
        </w:rPr>
        <w:t>o não cumprimento e o consequente sofrimento pela</w:t>
      </w:r>
      <w:r w:rsidR="00151D79" w:rsidRPr="003437EB">
        <w:rPr>
          <w:rFonts w:ascii="Times" w:hAnsi="Times"/>
        </w:rPr>
        <w:t xml:space="preserve"> dor do f</w:t>
      </w:r>
      <w:r w:rsidR="005C56C7" w:rsidRPr="003437EB">
        <w:rPr>
          <w:rFonts w:ascii="Times" w:hAnsi="Times"/>
        </w:rPr>
        <w:t xml:space="preserve">racasso </w:t>
      </w:r>
      <w:r w:rsidR="00D1071A" w:rsidRPr="003437EB">
        <w:rPr>
          <w:rFonts w:ascii="Times" w:hAnsi="Times"/>
        </w:rPr>
        <w:t>ou/e</w:t>
      </w:r>
      <w:r w:rsidR="005C56C7" w:rsidRPr="003437EB">
        <w:rPr>
          <w:rFonts w:ascii="Times" w:hAnsi="Times"/>
        </w:rPr>
        <w:t xml:space="preserve"> da crítica</w:t>
      </w:r>
      <w:r w:rsidR="00D1071A" w:rsidRPr="003437EB">
        <w:rPr>
          <w:rFonts w:ascii="Times" w:hAnsi="Times"/>
        </w:rPr>
        <w:t xml:space="preserve"> de terceiros </w:t>
      </w:r>
      <w:r w:rsidR="00151D79" w:rsidRPr="003437EB">
        <w:rPr>
          <w:rFonts w:ascii="Times" w:hAnsi="Times"/>
        </w:rPr>
        <w:t>(Beswick, Rothblum, &amp; Mann, 1988)</w:t>
      </w:r>
      <w:r w:rsidR="00DA7E52" w:rsidRPr="003437EB">
        <w:rPr>
          <w:rFonts w:ascii="Times" w:hAnsi="Times"/>
        </w:rPr>
        <w:t xml:space="preserve">. </w:t>
      </w:r>
      <w:r w:rsidR="00D1071A" w:rsidRPr="003437EB">
        <w:rPr>
          <w:rFonts w:ascii="Times" w:hAnsi="Times"/>
        </w:rPr>
        <w:t>Por vezes, realizam as tarefas</w:t>
      </w:r>
      <w:r w:rsidR="00DA7E52" w:rsidRPr="003437EB">
        <w:rPr>
          <w:rFonts w:ascii="Times" w:hAnsi="Times"/>
        </w:rPr>
        <w:t>,</w:t>
      </w:r>
      <w:r w:rsidR="00D1071A" w:rsidRPr="003437EB">
        <w:rPr>
          <w:rFonts w:ascii="Times" w:hAnsi="Times"/>
        </w:rPr>
        <w:t xml:space="preserve"> todavia</w:t>
      </w:r>
      <w:r w:rsidR="00DA7E52" w:rsidRPr="003437EB">
        <w:rPr>
          <w:rFonts w:ascii="Times" w:hAnsi="Times"/>
        </w:rPr>
        <w:t xml:space="preserve"> </w:t>
      </w:r>
      <w:r w:rsidR="00360E5D" w:rsidRPr="003437EB">
        <w:rPr>
          <w:rFonts w:ascii="Times" w:hAnsi="Times"/>
        </w:rPr>
        <w:t>acaba</w:t>
      </w:r>
      <w:r w:rsidR="00DA7E52" w:rsidRPr="003437EB">
        <w:rPr>
          <w:rFonts w:ascii="Times" w:hAnsi="Times"/>
        </w:rPr>
        <w:t>m</w:t>
      </w:r>
      <w:r w:rsidR="00CF7E7D" w:rsidRPr="003437EB">
        <w:rPr>
          <w:rFonts w:ascii="Times" w:hAnsi="Times"/>
        </w:rPr>
        <w:t xml:space="preserve"> </w:t>
      </w:r>
      <w:r w:rsidR="00A27F43" w:rsidRPr="003437EB">
        <w:rPr>
          <w:rFonts w:ascii="Times" w:hAnsi="Times"/>
        </w:rPr>
        <w:t>optando</w:t>
      </w:r>
      <w:r w:rsidR="003A2850" w:rsidRPr="003437EB">
        <w:rPr>
          <w:rFonts w:ascii="Times" w:hAnsi="Times"/>
        </w:rPr>
        <w:t xml:space="preserve"> pelas</w:t>
      </w:r>
      <w:r w:rsidR="005C56C7" w:rsidRPr="003437EB">
        <w:rPr>
          <w:rFonts w:ascii="Times" w:hAnsi="Times"/>
        </w:rPr>
        <w:t xml:space="preserve"> consideradas</w:t>
      </w:r>
      <w:r w:rsidR="00A27F43" w:rsidRPr="003437EB">
        <w:rPr>
          <w:rFonts w:ascii="Times" w:hAnsi="Times"/>
        </w:rPr>
        <w:t xml:space="preserve"> fáceis, visando alcançar êxito </w:t>
      </w:r>
      <w:r w:rsidR="00CF7E7D" w:rsidRPr="003437EB">
        <w:rPr>
          <w:rFonts w:ascii="Times" w:hAnsi="Times"/>
        </w:rPr>
        <w:t>sem muito esforço (Quant &amp; Sánchez, 2012).</w:t>
      </w:r>
    </w:p>
    <w:p w14:paraId="5D684F15" w14:textId="44FEEBBE" w:rsidR="005D3746" w:rsidRPr="00655550" w:rsidRDefault="00945041" w:rsidP="006D1028">
      <w:pPr>
        <w:ind w:firstLine="709"/>
        <w:rPr>
          <w:rFonts w:ascii="Times" w:hAnsi="Times"/>
        </w:rPr>
      </w:pPr>
      <w:r w:rsidRPr="00DA7E52">
        <w:t>G</w:t>
      </w:r>
      <w:r w:rsidR="00CF7E7D" w:rsidRPr="00DA7E52">
        <w:t>eralmente</w:t>
      </w:r>
      <w:r w:rsidR="00934031" w:rsidRPr="00DA7E52">
        <w:t>,</w:t>
      </w:r>
      <w:r w:rsidR="00DA7E52">
        <w:t xml:space="preserve"> as pessoas que </w:t>
      </w:r>
      <w:r w:rsidR="00B32509">
        <w:t xml:space="preserve">procrastinam </w:t>
      </w:r>
      <w:r w:rsidR="00DA7E52">
        <w:t>para atingir</w:t>
      </w:r>
      <w:r w:rsidR="002611DE" w:rsidRPr="00DA7E52">
        <w:t xml:space="preserve"> </w:t>
      </w:r>
      <w:r w:rsidR="00360E5D" w:rsidRPr="00DA7E52">
        <w:t>ganhos imediatos</w:t>
      </w:r>
      <w:r w:rsidR="000C3938" w:rsidRPr="00DA7E52">
        <w:t>, tendem</w:t>
      </w:r>
      <w:r w:rsidR="00B67F0B" w:rsidRPr="00DA7E52">
        <w:t xml:space="preserve"> </w:t>
      </w:r>
      <w:r w:rsidR="000C3938" w:rsidRPr="00DA7E52">
        <w:t>a experimentar</w:t>
      </w:r>
      <w:r w:rsidR="004C3D95" w:rsidRPr="00DA7E52">
        <w:t xml:space="preserve"> maior</w:t>
      </w:r>
      <w:r w:rsidRPr="00DA7E52">
        <w:t xml:space="preserve"> satisfação</w:t>
      </w:r>
      <w:r w:rsidR="00360E5D" w:rsidRPr="00DA7E52">
        <w:t xml:space="preserve"> momentânea</w:t>
      </w:r>
      <w:r w:rsidR="00096639">
        <w:t xml:space="preserve">, iniciando o </w:t>
      </w:r>
      <w:r w:rsidR="0078530D" w:rsidRPr="00DA7E52">
        <w:t xml:space="preserve">comportamento de procrastinação </w:t>
      </w:r>
      <w:r w:rsidR="00096639">
        <w:t xml:space="preserve">quando </w:t>
      </w:r>
      <w:r w:rsidR="00655550" w:rsidRPr="00DA7E52">
        <w:t>precisa</w:t>
      </w:r>
      <w:r w:rsidR="00096639">
        <w:t>m</w:t>
      </w:r>
      <w:r w:rsidR="00655550" w:rsidRPr="00DA7E52">
        <w:t xml:space="preserve"> cumprir uma atividade avaliada </w:t>
      </w:r>
      <w:r w:rsidR="0003669A" w:rsidRPr="00DA7E52">
        <w:t xml:space="preserve">como </w:t>
      </w:r>
      <w:r w:rsidR="00655550" w:rsidRPr="00DA7E52">
        <w:t>difícil</w:t>
      </w:r>
      <w:r w:rsidR="004C3D95" w:rsidRPr="00DA7E52">
        <w:t xml:space="preserve">, que </w:t>
      </w:r>
      <w:r w:rsidR="00A7049A" w:rsidRPr="00DA7E52">
        <w:t>gera</w:t>
      </w:r>
      <w:r w:rsidR="0078530D" w:rsidRPr="00DA7E52">
        <w:t xml:space="preserve"> </w:t>
      </w:r>
      <w:r w:rsidR="00222CAB" w:rsidRPr="00DA7E52">
        <w:t>níveis elevados de raiva e ansiedade</w:t>
      </w:r>
      <w:r w:rsidR="004C3D95" w:rsidRPr="00DA7E52">
        <w:t xml:space="preserve"> </w:t>
      </w:r>
      <w:r w:rsidR="003F6DDD">
        <w:t xml:space="preserve">(Rivas, 2006; </w:t>
      </w:r>
      <w:r w:rsidR="004C3D95" w:rsidRPr="00DA7E52">
        <w:t>Tckman, 1990</w:t>
      </w:r>
      <w:r w:rsidR="00655550" w:rsidRPr="00DA7E52">
        <w:t xml:space="preserve">). </w:t>
      </w:r>
      <w:r w:rsidR="003F6DDD">
        <w:t>Em seguida</w:t>
      </w:r>
      <w:r w:rsidR="00655550" w:rsidRPr="00DA7E52">
        <w:t xml:space="preserve">, </w:t>
      </w:r>
      <w:r w:rsidR="003F6DDD">
        <w:t xml:space="preserve">optam por </w:t>
      </w:r>
      <w:r w:rsidR="00A7049A" w:rsidRPr="00DA7E52">
        <w:t>conduta</w:t>
      </w:r>
      <w:r w:rsidR="00655550" w:rsidRPr="00DA7E52">
        <w:t>s</w:t>
      </w:r>
      <w:r w:rsidR="003F6DDD">
        <w:t xml:space="preserve"> de evitação destas </w:t>
      </w:r>
      <w:r w:rsidR="00A7049A" w:rsidRPr="00DA7E52">
        <w:t>tarefas</w:t>
      </w:r>
      <w:r w:rsidR="003F6DDD">
        <w:t xml:space="preserve">, a de fim obter um </w:t>
      </w:r>
      <w:r w:rsidR="00A7049A" w:rsidRPr="00DA7E52">
        <w:t>al</w:t>
      </w:r>
      <w:r w:rsidR="00F20EAB">
        <w:t>í</w:t>
      </w:r>
      <w:r w:rsidR="00A7049A" w:rsidRPr="00DA7E52">
        <w:t>vio</w:t>
      </w:r>
      <w:r w:rsidR="00934031" w:rsidRPr="00DA7E52">
        <w:t xml:space="preserve">, ao postergar a </w:t>
      </w:r>
      <w:r w:rsidR="002D2F70" w:rsidRPr="00DA7E52">
        <w:t xml:space="preserve">sua execução </w:t>
      </w:r>
      <w:r w:rsidR="00A7049A" w:rsidRPr="00DA7E52">
        <w:t>(Furlan, Piemontesi, Heredia, &amp; Sánchez, 2015</w:t>
      </w:r>
      <w:r w:rsidR="002E7A9E" w:rsidRPr="00655550">
        <w:rPr>
          <w:rFonts w:ascii="Times" w:hAnsi="Times"/>
        </w:rPr>
        <w:t>).</w:t>
      </w:r>
    </w:p>
    <w:p w14:paraId="1431F7BD" w14:textId="713C4A2D" w:rsidR="005D3746" w:rsidRPr="00982F84" w:rsidRDefault="00AA693D" w:rsidP="006D1028">
      <w:pPr>
        <w:ind w:firstLine="709"/>
        <w:rPr>
          <w:rFonts w:ascii="Times" w:hAnsi="Times"/>
        </w:rPr>
      </w:pPr>
      <w:r w:rsidRPr="00D4450C">
        <w:rPr>
          <w:rFonts w:ascii="Times" w:hAnsi="Times"/>
        </w:rPr>
        <w:t xml:space="preserve">Para </w:t>
      </w:r>
      <w:r w:rsidR="005D3746" w:rsidRPr="00B126CC">
        <w:rPr>
          <w:rFonts w:ascii="Times" w:hAnsi="Times"/>
        </w:rPr>
        <w:t>Quant e Sánchez (2012), existem dois tipos de procrastinadores: (1) os ativos, que ignoram completamente uma determinada tarefa, optan</w:t>
      </w:r>
      <w:r w:rsidR="005D3746" w:rsidRPr="003A44C8">
        <w:rPr>
          <w:rFonts w:ascii="Times" w:hAnsi="Times"/>
        </w:rPr>
        <w:t xml:space="preserve">do por não </w:t>
      </w:r>
      <w:r w:rsidR="00892D33">
        <w:rPr>
          <w:rFonts w:ascii="Times" w:hAnsi="Times"/>
        </w:rPr>
        <w:t>concretizá-la</w:t>
      </w:r>
      <w:r w:rsidR="005D3746" w:rsidRPr="00892D33">
        <w:rPr>
          <w:rFonts w:ascii="Times" w:hAnsi="Times"/>
        </w:rPr>
        <w:t xml:space="preserve"> e (2) os passivos, que </w:t>
      </w:r>
      <w:r w:rsidR="002D2F70" w:rsidRPr="00892D33">
        <w:rPr>
          <w:rFonts w:ascii="Times" w:hAnsi="Times"/>
        </w:rPr>
        <w:t>tendem a realizar</w:t>
      </w:r>
      <w:r w:rsidR="005D3746" w:rsidRPr="00892D33">
        <w:rPr>
          <w:rFonts w:ascii="Times" w:hAnsi="Times"/>
        </w:rPr>
        <w:t xml:space="preserve"> a atividade, mesmo que de maneira imprecisa e deliberada. </w:t>
      </w:r>
      <w:r w:rsidR="00982F84">
        <w:rPr>
          <w:rFonts w:ascii="Times" w:hAnsi="Times"/>
        </w:rPr>
        <w:t>Para</w:t>
      </w:r>
      <w:r w:rsidR="00982F84" w:rsidRPr="00892D33">
        <w:rPr>
          <w:rFonts w:ascii="Times" w:hAnsi="Times"/>
        </w:rPr>
        <w:t xml:space="preserve"> </w:t>
      </w:r>
      <w:r w:rsidR="005D3746" w:rsidRPr="00892D33">
        <w:rPr>
          <w:rFonts w:ascii="Times" w:hAnsi="Times"/>
        </w:rPr>
        <w:t>Chun e Choi (20</w:t>
      </w:r>
      <w:r w:rsidR="004256C4" w:rsidRPr="00892D33">
        <w:rPr>
          <w:rFonts w:ascii="Times" w:hAnsi="Times"/>
        </w:rPr>
        <w:t>05</w:t>
      </w:r>
      <w:r w:rsidR="005D3746" w:rsidRPr="00892D33">
        <w:rPr>
          <w:rFonts w:ascii="Times" w:hAnsi="Times"/>
        </w:rPr>
        <w:t>) esses dois grupos apresentam comportament</w:t>
      </w:r>
      <w:r w:rsidR="005C56C7" w:rsidRPr="00982F84">
        <w:rPr>
          <w:rFonts w:ascii="Times" w:hAnsi="Times"/>
        </w:rPr>
        <w:t xml:space="preserve">os similares, diferindo apenas </w:t>
      </w:r>
      <w:r w:rsidR="005D3746" w:rsidRPr="00982F84">
        <w:rPr>
          <w:rFonts w:ascii="Times" w:hAnsi="Times"/>
        </w:rPr>
        <w:t>na forma de admi</w:t>
      </w:r>
      <w:r w:rsidR="005C56C7" w:rsidRPr="00982F84">
        <w:rPr>
          <w:rFonts w:ascii="Times" w:hAnsi="Times"/>
        </w:rPr>
        <w:t>nistrar o tempo</w:t>
      </w:r>
      <w:r w:rsidR="00982F84">
        <w:rPr>
          <w:rFonts w:ascii="Times" w:hAnsi="Times"/>
        </w:rPr>
        <w:t>, além d</w:t>
      </w:r>
      <w:r w:rsidR="005C56C7" w:rsidRPr="00982F84">
        <w:rPr>
          <w:rFonts w:ascii="Times" w:hAnsi="Times"/>
        </w:rPr>
        <w:t>a percepção de autoeficá</w:t>
      </w:r>
      <w:r w:rsidR="005D3746" w:rsidRPr="00982F84">
        <w:rPr>
          <w:rFonts w:ascii="Times" w:hAnsi="Times"/>
        </w:rPr>
        <w:t>cia referentes aos estilos de enfrentamentos na realização de uma atividade.</w:t>
      </w:r>
    </w:p>
    <w:p w14:paraId="3C971CE4" w14:textId="6B5A4E06" w:rsidR="005D3746" w:rsidRPr="00982F84" w:rsidRDefault="008D4023" w:rsidP="006D1028">
      <w:pPr>
        <w:ind w:firstLine="709"/>
        <w:rPr>
          <w:rFonts w:ascii="Times" w:hAnsi="Times"/>
        </w:rPr>
      </w:pPr>
      <w:r>
        <w:rPr>
          <w:rFonts w:ascii="Times" w:hAnsi="Times"/>
        </w:rPr>
        <w:t>Ademais, e</w:t>
      </w:r>
      <w:r w:rsidR="00982F84">
        <w:rPr>
          <w:rFonts w:ascii="Times" w:hAnsi="Times"/>
        </w:rPr>
        <w:t xml:space="preserve">xistem distintas </w:t>
      </w:r>
      <w:r w:rsidR="005C56C7" w:rsidRPr="00982F84">
        <w:rPr>
          <w:rFonts w:ascii="Times" w:hAnsi="Times"/>
        </w:rPr>
        <w:t>classifica</w:t>
      </w:r>
      <w:r w:rsidR="00982F84">
        <w:rPr>
          <w:rFonts w:ascii="Times" w:hAnsi="Times"/>
        </w:rPr>
        <w:t>ções</w:t>
      </w:r>
      <w:r w:rsidR="005C56C7" w:rsidRPr="00982F84">
        <w:rPr>
          <w:rFonts w:ascii="Times" w:hAnsi="Times"/>
        </w:rPr>
        <w:t xml:space="preserve"> a</w:t>
      </w:r>
      <w:r w:rsidR="00982F84">
        <w:rPr>
          <w:rFonts w:ascii="Times" w:hAnsi="Times"/>
        </w:rPr>
        <w:t>cerca da</w:t>
      </w:r>
      <w:r w:rsidR="005C56C7" w:rsidRPr="00982F84">
        <w:rPr>
          <w:rFonts w:ascii="Times" w:hAnsi="Times"/>
        </w:rPr>
        <w:t xml:space="preserve"> procrastinação</w:t>
      </w:r>
      <w:r w:rsidR="00151D79" w:rsidRPr="00982F84">
        <w:rPr>
          <w:rFonts w:ascii="Times" w:hAnsi="Times"/>
        </w:rPr>
        <w:t xml:space="preserve"> (Yazıcı &amp; Bulut, 2015).</w:t>
      </w:r>
      <w:r w:rsidR="00982F84">
        <w:rPr>
          <w:rFonts w:ascii="Times" w:hAnsi="Times"/>
        </w:rPr>
        <w:t xml:space="preserve"> Por exemplo,</w:t>
      </w:r>
      <w:r w:rsidR="00151D79" w:rsidRPr="00982F84">
        <w:rPr>
          <w:rFonts w:ascii="Times" w:hAnsi="Times"/>
        </w:rPr>
        <w:t xml:space="preserve"> Klingsieck (2013)</w:t>
      </w:r>
      <w:r w:rsidR="007F64D4">
        <w:rPr>
          <w:rFonts w:ascii="Times" w:hAnsi="Times"/>
        </w:rPr>
        <w:t xml:space="preserve"> </w:t>
      </w:r>
      <w:r w:rsidR="00982F84">
        <w:rPr>
          <w:rFonts w:ascii="Times" w:hAnsi="Times"/>
        </w:rPr>
        <w:t>aponta</w:t>
      </w:r>
      <w:r w:rsidR="00AA693D" w:rsidRPr="00982F84">
        <w:rPr>
          <w:rFonts w:ascii="Times" w:hAnsi="Times"/>
        </w:rPr>
        <w:t xml:space="preserve"> </w:t>
      </w:r>
      <w:r w:rsidR="00151D79" w:rsidRPr="00982F84">
        <w:rPr>
          <w:rFonts w:ascii="Times" w:hAnsi="Times"/>
        </w:rPr>
        <w:t>quatro perspectivas</w:t>
      </w:r>
      <w:r w:rsidR="00AA693D" w:rsidRPr="00982F84">
        <w:rPr>
          <w:rFonts w:ascii="Times" w:hAnsi="Times"/>
        </w:rPr>
        <w:t xml:space="preserve"> evidentes</w:t>
      </w:r>
      <w:r w:rsidR="00151D79" w:rsidRPr="00982F84">
        <w:rPr>
          <w:rFonts w:ascii="Times" w:hAnsi="Times"/>
        </w:rPr>
        <w:t xml:space="preserve">: (1) </w:t>
      </w:r>
      <w:r w:rsidR="00151D79" w:rsidRPr="00847B91">
        <w:rPr>
          <w:rFonts w:ascii="Times" w:hAnsi="Times"/>
          <w:i/>
        </w:rPr>
        <w:t xml:space="preserve">Psicologia </w:t>
      </w:r>
      <w:r w:rsidR="00151D79" w:rsidRPr="00EE02B9">
        <w:rPr>
          <w:rFonts w:ascii="Times" w:hAnsi="Times"/>
          <w:i/>
        </w:rPr>
        <w:t>diferencial</w:t>
      </w:r>
      <w:r w:rsidR="00151D79" w:rsidRPr="00EE02B9">
        <w:rPr>
          <w:rFonts w:ascii="Times" w:hAnsi="Times"/>
        </w:rPr>
        <w:t xml:space="preserve">, que compreende a procrastinação como um traço de personalidade; (2) </w:t>
      </w:r>
      <w:r w:rsidR="00151D79" w:rsidRPr="00EE02B9">
        <w:rPr>
          <w:rFonts w:ascii="Times" w:hAnsi="Times"/>
          <w:i/>
        </w:rPr>
        <w:t>Psicologia motivacional e de volição</w:t>
      </w:r>
      <w:r w:rsidR="00EE02B9" w:rsidRPr="00EE02B9">
        <w:rPr>
          <w:rFonts w:ascii="Times" w:hAnsi="Times"/>
        </w:rPr>
        <w:t xml:space="preserve">, que entende </w:t>
      </w:r>
      <w:r w:rsidR="00151D79" w:rsidRPr="00EE02B9">
        <w:rPr>
          <w:rFonts w:ascii="Times" w:hAnsi="Times"/>
        </w:rPr>
        <w:t>como um fracasso na motivação e/ou nos aspectos vo</w:t>
      </w:r>
      <w:r w:rsidR="002D2F70" w:rsidRPr="00EE02B9">
        <w:rPr>
          <w:rFonts w:ascii="Times" w:hAnsi="Times"/>
        </w:rPr>
        <w:t xml:space="preserve">litivos (querer/ vontade); (3) </w:t>
      </w:r>
      <w:r w:rsidR="002D2F70" w:rsidRPr="00EE02B9">
        <w:rPr>
          <w:rFonts w:ascii="Times" w:hAnsi="Times"/>
          <w:i/>
        </w:rPr>
        <w:t>P</w:t>
      </w:r>
      <w:r w:rsidR="00151D79" w:rsidRPr="00EE02B9">
        <w:rPr>
          <w:rFonts w:ascii="Times" w:hAnsi="Times"/>
          <w:i/>
        </w:rPr>
        <w:t>sicologia clínica</w:t>
      </w:r>
      <w:r w:rsidR="00151D79" w:rsidRPr="00EE02B9">
        <w:rPr>
          <w:rFonts w:ascii="Times" w:hAnsi="Times"/>
        </w:rPr>
        <w:t>, dedicando as variáveis que são clinicamente relevantes para a procrastinação, tais como, transtornos de personalidade, ao estresse, ansiedade, ansiedade e depressão; e</w:t>
      </w:r>
      <w:r w:rsidR="00982F84" w:rsidRPr="00EE02B9">
        <w:rPr>
          <w:rFonts w:ascii="Times" w:hAnsi="Times"/>
        </w:rPr>
        <w:t>, por fim,</w:t>
      </w:r>
      <w:r w:rsidR="00151D79" w:rsidRPr="00EE02B9">
        <w:rPr>
          <w:rFonts w:ascii="Times" w:hAnsi="Times"/>
        </w:rPr>
        <w:t xml:space="preserve"> (4) </w:t>
      </w:r>
      <w:r w:rsidR="00151D79" w:rsidRPr="00EE02B9">
        <w:rPr>
          <w:rFonts w:ascii="Times" w:hAnsi="Times"/>
          <w:i/>
        </w:rPr>
        <w:t>situacional</w:t>
      </w:r>
      <w:r w:rsidR="00151D79" w:rsidRPr="00EE02B9">
        <w:rPr>
          <w:rFonts w:ascii="Times" w:hAnsi="Times"/>
        </w:rPr>
        <w:t>, que investiga os aspectos contextuais, e tem se tornado cada</w:t>
      </w:r>
      <w:r w:rsidR="00151D79" w:rsidRPr="00982F84">
        <w:rPr>
          <w:rFonts w:ascii="Times" w:hAnsi="Times"/>
        </w:rPr>
        <w:t xml:space="preserve"> vez mais popular.</w:t>
      </w:r>
      <w:r w:rsidR="009422F7" w:rsidRPr="00982F84">
        <w:rPr>
          <w:rFonts w:ascii="Times" w:hAnsi="Times"/>
        </w:rPr>
        <w:t xml:space="preserve"> </w:t>
      </w:r>
    </w:p>
    <w:p w14:paraId="0415BE0C" w14:textId="187F2048" w:rsidR="005C56C7" w:rsidRPr="00913842" w:rsidRDefault="005D3746" w:rsidP="006D1028">
      <w:pPr>
        <w:ind w:firstLine="709"/>
        <w:rPr>
          <w:rFonts w:ascii="Times" w:hAnsi="Times"/>
        </w:rPr>
      </w:pPr>
      <w:r w:rsidRPr="00D4450C">
        <w:rPr>
          <w:rFonts w:ascii="Times" w:hAnsi="Times"/>
        </w:rPr>
        <w:t xml:space="preserve">A presente pesquisa foca-se na procrastinação situacional, que pode ser </w:t>
      </w:r>
      <w:r w:rsidR="00151D79" w:rsidRPr="00B126CC">
        <w:rPr>
          <w:rFonts w:ascii="Times" w:hAnsi="Times"/>
        </w:rPr>
        <w:t xml:space="preserve">entendida como uma tendência </w:t>
      </w:r>
      <w:r w:rsidR="00982F84">
        <w:rPr>
          <w:rFonts w:ascii="Times" w:hAnsi="Times"/>
        </w:rPr>
        <w:t>a</w:t>
      </w:r>
      <w:r w:rsidR="00982F84" w:rsidRPr="00982F84">
        <w:rPr>
          <w:rFonts w:ascii="Times" w:hAnsi="Times"/>
        </w:rPr>
        <w:t xml:space="preserve"> </w:t>
      </w:r>
      <w:r w:rsidR="00151D79" w:rsidRPr="00982F84">
        <w:rPr>
          <w:rFonts w:ascii="Times" w:hAnsi="Times"/>
        </w:rPr>
        <w:t>adiamento</w:t>
      </w:r>
      <w:r w:rsidR="00982F84">
        <w:rPr>
          <w:rFonts w:ascii="Times" w:hAnsi="Times"/>
        </w:rPr>
        <w:t>s</w:t>
      </w:r>
      <w:r w:rsidR="00151D79" w:rsidRPr="00982F84">
        <w:rPr>
          <w:rFonts w:ascii="Times" w:hAnsi="Times"/>
        </w:rPr>
        <w:t xml:space="preserve"> frequente</w:t>
      </w:r>
      <w:r w:rsidR="00982F84">
        <w:rPr>
          <w:rFonts w:ascii="Times" w:hAnsi="Times"/>
        </w:rPr>
        <w:t>s</w:t>
      </w:r>
      <w:r w:rsidR="00151D79" w:rsidRPr="00982F84">
        <w:rPr>
          <w:rFonts w:ascii="Times" w:hAnsi="Times"/>
        </w:rPr>
        <w:t xml:space="preserve"> </w:t>
      </w:r>
      <w:r w:rsidR="00982F84">
        <w:rPr>
          <w:rFonts w:ascii="Times" w:hAnsi="Times"/>
        </w:rPr>
        <w:t>de</w:t>
      </w:r>
      <w:r w:rsidR="00982F84" w:rsidRPr="00982F84">
        <w:rPr>
          <w:rFonts w:ascii="Times" w:hAnsi="Times"/>
        </w:rPr>
        <w:t xml:space="preserve"> </w:t>
      </w:r>
      <w:r w:rsidR="00151D79" w:rsidRPr="00982F84">
        <w:rPr>
          <w:rFonts w:ascii="Times" w:hAnsi="Times"/>
        </w:rPr>
        <w:t>aspecto</w:t>
      </w:r>
      <w:r w:rsidR="00982F84">
        <w:rPr>
          <w:rFonts w:ascii="Times" w:hAnsi="Times"/>
        </w:rPr>
        <w:t>s</w:t>
      </w:r>
      <w:r w:rsidR="00151D79" w:rsidRPr="00982F84">
        <w:rPr>
          <w:rFonts w:ascii="Times" w:hAnsi="Times"/>
        </w:rPr>
        <w:t xml:space="preserve"> específico</w:t>
      </w:r>
      <w:r w:rsidR="00982F84">
        <w:rPr>
          <w:rFonts w:ascii="Times" w:hAnsi="Times"/>
        </w:rPr>
        <w:t>s</w:t>
      </w:r>
      <w:r w:rsidR="00151D79" w:rsidRPr="00982F84">
        <w:rPr>
          <w:rFonts w:ascii="Times" w:hAnsi="Times"/>
        </w:rPr>
        <w:t xml:space="preserve"> da vida de uma pessoa (Vestervelt, 2000), </w:t>
      </w:r>
      <w:r w:rsidR="00151D79" w:rsidRPr="00847B91">
        <w:rPr>
          <w:rFonts w:ascii="Times" w:hAnsi="Times"/>
        </w:rPr>
        <w:t>afetando a sua harmonia acadêmica, social e psicológica</w:t>
      </w:r>
      <w:r w:rsidR="007F64D4">
        <w:rPr>
          <w:rFonts w:ascii="Times" w:hAnsi="Times"/>
        </w:rPr>
        <w:t>, além do seu</w:t>
      </w:r>
      <w:r w:rsidR="00151D79" w:rsidRPr="00847B91">
        <w:rPr>
          <w:rFonts w:ascii="Times" w:hAnsi="Times"/>
        </w:rPr>
        <w:t xml:space="preserve"> bem-estar (Çak</w:t>
      </w:r>
      <w:r w:rsidR="00151D79" w:rsidRPr="00847B91">
        <w:rPr>
          <w:rFonts w:ascii="Times" w:hAnsi="Times" w:hint="eastAsia"/>
        </w:rPr>
        <w:t>ı</w:t>
      </w:r>
      <w:r w:rsidR="00151D79" w:rsidRPr="00847B91">
        <w:rPr>
          <w:rFonts w:ascii="Times" w:hAnsi="Times"/>
        </w:rPr>
        <w:t>r, Akça, Kodaz, &amp; Tulgarer, 2014).</w:t>
      </w:r>
      <w:r w:rsidR="00151D79" w:rsidRPr="003A44C8">
        <w:rPr>
          <w:rFonts w:ascii="Times" w:hAnsi="Times"/>
        </w:rPr>
        <w:t xml:space="preserve"> </w:t>
      </w:r>
      <w:r w:rsidR="00913842">
        <w:rPr>
          <w:rFonts w:ascii="Times" w:hAnsi="Times"/>
        </w:rPr>
        <w:t>Tendo em conta</w:t>
      </w:r>
      <w:r w:rsidR="007F64D4">
        <w:rPr>
          <w:rFonts w:ascii="Times" w:hAnsi="Times"/>
        </w:rPr>
        <w:t xml:space="preserve"> o supracitado, pode-se assumir que a procrastinação, especificamente a acadêmica, </w:t>
      </w:r>
      <w:r w:rsidR="00913842">
        <w:rPr>
          <w:rFonts w:ascii="Times" w:hAnsi="Times"/>
        </w:rPr>
        <w:t xml:space="preserve">foco </w:t>
      </w:r>
      <w:r w:rsidR="007F64D4">
        <w:rPr>
          <w:rFonts w:ascii="Times" w:hAnsi="Times"/>
        </w:rPr>
        <w:t>desta pesquisa</w:t>
      </w:r>
      <w:r w:rsidR="00913842">
        <w:rPr>
          <w:rFonts w:ascii="Times" w:hAnsi="Times"/>
        </w:rPr>
        <w:t>,</w:t>
      </w:r>
      <w:r w:rsidR="00D755B4" w:rsidRPr="00913842">
        <w:rPr>
          <w:rFonts w:ascii="Times" w:hAnsi="Times"/>
        </w:rPr>
        <w:t xml:space="preserve"> é </w:t>
      </w:r>
      <w:r w:rsidR="002D2F70" w:rsidRPr="00913842">
        <w:rPr>
          <w:rFonts w:ascii="Times" w:hAnsi="Times"/>
        </w:rPr>
        <w:t>um hábito</w:t>
      </w:r>
      <w:r w:rsidR="00151D79" w:rsidRPr="00913842">
        <w:rPr>
          <w:rFonts w:ascii="Times" w:hAnsi="Times"/>
        </w:rPr>
        <w:t xml:space="preserve"> destrutivo </w:t>
      </w:r>
      <w:r w:rsidR="00D755B4" w:rsidRPr="00913842">
        <w:rPr>
          <w:rFonts w:ascii="Times" w:hAnsi="Times"/>
        </w:rPr>
        <w:t>no cotidiano das pessoas</w:t>
      </w:r>
      <w:r w:rsidR="00644510">
        <w:rPr>
          <w:rFonts w:ascii="Times" w:hAnsi="Times"/>
        </w:rPr>
        <w:t xml:space="preserve"> com consequências que extrapolam o contexto de estudo. </w:t>
      </w:r>
    </w:p>
    <w:p w14:paraId="0C3C3C6F" w14:textId="72108A6C" w:rsidR="00151D79" w:rsidRPr="00263D54" w:rsidRDefault="00A62472" w:rsidP="006D1028">
      <w:pPr>
        <w:ind w:firstLine="709"/>
        <w:rPr>
          <w:rFonts w:ascii="Times" w:hAnsi="Times"/>
        </w:rPr>
      </w:pPr>
      <w:r>
        <w:rPr>
          <w:rFonts w:ascii="Times" w:hAnsi="Times"/>
        </w:rPr>
        <w:t>A</w:t>
      </w:r>
      <w:r w:rsidR="005C56C7" w:rsidRPr="003A44C8">
        <w:rPr>
          <w:rFonts w:ascii="Times" w:hAnsi="Times"/>
        </w:rPr>
        <w:t xml:space="preserve"> </w:t>
      </w:r>
      <w:r>
        <w:rPr>
          <w:rFonts w:ascii="Times" w:hAnsi="Times"/>
        </w:rPr>
        <w:t>procrastinação acadêmica (</w:t>
      </w:r>
      <w:r w:rsidR="005C56C7" w:rsidRPr="003A44C8">
        <w:rPr>
          <w:rFonts w:ascii="Times" w:hAnsi="Times"/>
        </w:rPr>
        <w:t>PA</w:t>
      </w:r>
      <w:r>
        <w:rPr>
          <w:rFonts w:ascii="Times" w:hAnsi="Times"/>
        </w:rPr>
        <w:t>)</w:t>
      </w:r>
      <w:r w:rsidR="00D755B4" w:rsidRPr="003A44C8">
        <w:rPr>
          <w:rFonts w:ascii="Times" w:hAnsi="Times"/>
        </w:rPr>
        <w:t xml:space="preserve"> é </w:t>
      </w:r>
      <w:r w:rsidR="005C56C7" w:rsidRPr="003A44C8">
        <w:rPr>
          <w:rFonts w:ascii="Times" w:hAnsi="Times"/>
        </w:rPr>
        <w:t>frequentemente</w:t>
      </w:r>
      <w:r w:rsidR="00151D79" w:rsidRPr="003A44C8">
        <w:rPr>
          <w:rFonts w:ascii="Times" w:hAnsi="Times"/>
        </w:rPr>
        <w:t xml:space="preserve"> definid</w:t>
      </w:r>
      <w:r w:rsidR="005C56C7" w:rsidRPr="003A44C8">
        <w:rPr>
          <w:rFonts w:ascii="Times" w:hAnsi="Times"/>
        </w:rPr>
        <w:t>a</w:t>
      </w:r>
      <w:r w:rsidR="00151D79" w:rsidRPr="003A44C8">
        <w:rPr>
          <w:rFonts w:ascii="Times" w:hAnsi="Times"/>
        </w:rPr>
        <w:t xml:space="preserve"> como uma característica comportamental ou disposição para adiar ou atrasar a tomada de dec</w:t>
      </w:r>
      <w:r w:rsidR="005C56C7" w:rsidRPr="003A44C8">
        <w:rPr>
          <w:rFonts w:ascii="Times" w:hAnsi="Times"/>
        </w:rPr>
        <w:t>isões e</w:t>
      </w:r>
      <w:r w:rsidR="00151D79" w:rsidRPr="003A44C8">
        <w:rPr>
          <w:rFonts w:ascii="Times" w:hAnsi="Times"/>
        </w:rPr>
        <w:t>/</w:t>
      </w:r>
      <w:r w:rsidR="005C56C7" w:rsidRPr="003A44C8">
        <w:rPr>
          <w:rFonts w:ascii="Times" w:hAnsi="Times"/>
        </w:rPr>
        <w:t>ou</w:t>
      </w:r>
      <w:r w:rsidR="00151D79" w:rsidRPr="003A44C8">
        <w:rPr>
          <w:rFonts w:ascii="Times" w:hAnsi="Times"/>
        </w:rPr>
        <w:t xml:space="preserve"> a execução de tarefas </w:t>
      </w:r>
      <w:r w:rsidR="002D2F70" w:rsidRPr="003A44C8">
        <w:rPr>
          <w:rFonts w:ascii="Times" w:hAnsi="Times"/>
        </w:rPr>
        <w:t xml:space="preserve">acadêmicas </w:t>
      </w:r>
      <w:r w:rsidR="00151D79" w:rsidRPr="003A44C8">
        <w:rPr>
          <w:rFonts w:ascii="Times" w:hAnsi="Times"/>
        </w:rPr>
        <w:t>(Milgram, Mey-Tal, &amp; Levison, 1998)</w:t>
      </w:r>
      <w:r w:rsidR="00263D54">
        <w:rPr>
          <w:rFonts w:ascii="Times" w:hAnsi="Times"/>
        </w:rPr>
        <w:t>, isto é,</w:t>
      </w:r>
      <w:r w:rsidR="00151D79" w:rsidRPr="00263D54">
        <w:rPr>
          <w:rFonts w:ascii="Times" w:hAnsi="Times"/>
        </w:rPr>
        <w:t xml:space="preserve"> um atraso intencional e desnecessário frente ao iní</w:t>
      </w:r>
      <w:r>
        <w:rPr>
          <w:rFonts w:ascii="Times" w:hAnsi="Times"/>
        </w:rPr>
        <w:t>cio ou conclusão de atividades relacionadas ao estudo</w:t>
      </w:r>
      <w:r w:rsidR="005C56C7" w:rsidRPr="00263D54">
        <w:rPr>
          <w:rFonts w:ascii="Times" w:hAnsi="Times"/>
        </w:rPr>
        <w:t xml:space="preserve">. </w:t>
      </w:r>
      <w:r>
        <w:rPr>
          <w:rFonts w:ascii="Times" w:hAnsi="Times"/>
        </w:rPr>
        <w:t>Este</w:t>
      </w:r>
      <w:r w:rsidR="00263D54">
        <w:rPr>
          <w:rFonts w:ascii="Times" w:hAnsi="Times"/>
        </w:rPr>
        <w:t xml:space="preserve"> fenômeno </w:t>
      </w:r>
      <w:r w:rsidR="00C20F4F">
        <w:rPr>
          <w:rFonts w:ascii="Times" w:hAnsi="Times"/>
        </w:rPr>
        <w:t xml:space="preserve">minimiza a </w:t>
      </w:r>
      <w:r w:rsidR="00C20F4F" w:rsidRPr="00EE02B9">
        <w:rPr>
          <w:rFonts w:ascii="Times" w:hAnsi="Times"/>
        </w:rPr>
        <w:t>chance de os</w:t>
      </w:r>
      <w:r w:rsidRPr="00EE02B9">
        <w:rPr>
          <w:rFonts w:ascii="Times" w:hAnsi="Times"/>
        </w:rPr>
        <w:t xml:space="preserve"> objetivos </w:t>
      </w:r>
      <w:r>
        <w:rPr>
          <w:rFonts w:ascii="Times" w:hAnsi="Times"/>
        </w:rPr>
        <w:t>serem a</w:t>
      </w:r>
      <w:r w:rsidR="00151D79" w:rsidRPr="00263D54">
        <w:rPr>
          <w:rFonts w:ascii="Times" w:hAnsi="Times"/>
        </w:rPr>
        <w:t>tin</w:t>
      </w:r>
      <w:r w:rsidR="002005A6" w:rsidRPr="00263D54">
        <w:rPr>
          <w:rFonts w:ascii="Times" w:hAnsi="Times"/>
        </w:rPr>
        <w:t>gi</w:t>
      </w:r>
      <w:r>
        <w:rPr>
          <w:rFonts w:ascii="Times" w:hAnsi="Times"/>
        </w:rPr>
        <w:t xml:space="preserve">dos </w:t>
      </w:r>
      <w:r w:rsidR="002005A6" w:rsidRPr="00263D54">
        <w:rPr>
          <w:rFonts w:ascii="Times" w:hAnsi="Times"/>
        </w:rPr>
        <w:t>e pode</w:t>
      </w:r>
      <w:r w:rsidR="00151D79" w:rsidRPr="00263D54">
        <w:rPr>
          <w:rFonts w:ascii="Times" w:hAnsi="Times"/>
        </w:rPr>
        <w:t xml:space="preserve"> causar </w:t>
      </w:r>
      <w:r>
        <w:rPr>
          <w:rFonts w:ascii="Times" w:hAnsi="Times"/>
        </w:rPr>
        <w:t>diferentes</w:t>
      </w:r>
      <w:r w:rsidR="00151D79" w:rsidRPr="00263D54">
        <w:rPr>
          <w:rFonts w:ascii="Times" w:hAnsi="Times"/>
        </w:rPr>
        <w:t xml:space="preserve"> problemas em</w:t>
      </w:r>
      <w:r>
        <w:rPr>
          <w:rFonts w:ascii="Times" w:hAnsi="Times"/>
        </w:rPr>
        <w:t xml:space="preserve"> </w:t>
      </w:r>
      <w:r w:rsidR="002005A6" w:rsidRPr="00263D54">
        <w:rPr>
          <w:rFonts w:ascii="Times" w:hAnsi="Times"/>
        </w:rPr>
        <w:t xml:space="preserve">aspectos da vida (e.g. saúde, financeira, relações sociais; </w:t>
      </w:r>
      <w:r w:rsidR="00151D79" w:rsidRPr="00263D54">
        <w:rPr>
          <w:rFonts w:ascii="Times" w:hAnsi="Times"/>
        </w:rPr>
        <w:t xml:space="preserve">Mortazavi, Mortazavi, &amp; Khosrorad, 2015). </w:t>
      </w:r>
    </w:p>
    <w:p w14:paraId="62B7BA04" w14:textId="52C98432" w:rsidR="004E0E1F" w:rsidRPr="001279C0" w:rsidRDefault="00151D79" w:rsidP="006D1028">
      <w:pPr>
        <w:rPr>
          <w:rFonts w:ascii="Times" w:hAnsi="Times"/>
        </w:rPr>
      </w:pPr>
      <w:r w:rsidRPr="00263D54">
        <w:rPr>
          <w:rFonts w:ascii="Times" w:hAnsi="Times"/>
        </w:rPr>
        <w:tab/>
      </w:r>
      <w:r w:rsidR="00E90F00" w:rsidRPr="00263D54">
        <w:rPr>
          <w:rFonts w:ascii="Times" w:hAnsi="Times"/>
        </w:rPr>
        <w:t>Tendo em conta</w:t>
      </w:r>
      <w:r w:rsidR="002D2F70" w:rsidRPr="00263D54">
        <w:rPr>
          <w:rFonts w:ascii="Times" w:hAnsi="Times"/>
        </w:rPr>
        <w:t xml:space="preserve"> </w:t>
      </w:r>
      <w:r w:rsidRPr="00263D54">
        <w:rPr>
          <w:rFonts w:ascii="Times" w:hAnsi="Times"/>
        </w:rPr>
        <w:t xml:space="preserve">o âmbito acadêmico, </w:t>
      </w:r>
      <w:r w:rsidR="00B32509">
        <w:rPr>
          <w:rFonts w:ascii="Times" w:hAnsi="Times"/>
        </w:rPr>
        <w:t xml:space="preserve">Jadidi, Mohammadkhani e Tajrishi (2011) demonstram em sua </w:t>
      </w:r>
      <w:r w:rsidRPr="00263D54">
        <w:rPr>
          <w:rFonts w:ascii="Times" w:hAnsi="Times"/>
        </w:rPr>
        <w:t>p</w:t>
      </w:r>
      <w:r w:rsidR="00B32509">
        <w:rPr>
          <w:rFonts w:ascii="Times" w:hAnsi="Times"/>
        </w:rPr>
        <w:t xml:space="preserve">esquisa </w:t>
      </w:r>
      <w:r w:rsidRPr="00847B91">
        <w:rPr>
          <w:rFonts w:ascii="Times" w:hAnsi="Times"/>
        </w:rPr>
        <w:t xml:space="preserve">que cerca de 70% dos estudantes universitários procrastinam as </w:t>
      </w:r>
      <w:r w:rsidRPr="00847B91">
        <w:rPr>
          <w:rFonts w:ascii="Times" w:hAnsi="Times"/>
        </w:rPr>
        <w:lastRenderedPageBreak/>
        <w:t xml:space="preserve">suas </w:t>
      </w:r>
      <w:r w:rsidR="00E90F00" w:rsidRPr="00847B91">
        <w:rPr>
          <w:rFonts w:ascii="Times" w:hAnsi="Times"/>
        </w:rPr>
        <w:t>ativida</w:t>
      </w:r>
      <w:r w:rsidR="00263D54">
        <w:rPr>
          <w:rFonts w:ascii="Times" w:hAnsi="Times"/>
        </w:rPr>
        <w:t>de</w:t>
      </w:r>
      <w:r w:rsidR="006572D3">
        <w:rPr>
          <w:rFonts w:ascii="Times" w:hAnsi="Times"/>
        </w:rPr>
        <w:t>s rotineiramente. Em uma investigação com 169</w:t>
      </w:r>
      <w:r w:rsidR="000D53E7" w:rsidRPr="002611DE">
        <w:rPr>
          <w:rFonts w:ascii="Times" w:hAnsi="Times"/>
        </w:rPr>
        <w:t xml:space="preserve"> universitários peruanos</w:t>
      </w:r>
      <w:r w:rsidR="00E0729D">
        <w:rPr>
          <w:rFonts w:ascii="Times" w:hAnsi="Times"/>
        </w:rPr>
        <w:t xml:space="preserve"> que cursavam educação em </w:t>
      </w:r>
      <w:r w:rsidR="000D53E7" w:rsidRPr="002611DE">
        <w:rPr>
          <w:rFonts w:ascii="Times" w:hAnsi="Times"/>
        </w:rPr>
        <w:t>línguas, literatura e comunicaçã</w:t>
      </w:r>
      <w:r w:rsidR="00C31466" w:rsidRPr="00913842">
        <w:rPr>
          <w:rFonts w:ascii="Times" w:hAnsi="Times"/>
        </w:rPr>
        <w:t xml:space="preserve">o, </w:t>
      </w:r>
      <w:r w:rsidR="006572D3" w:rsidRPr="003A44C8">
        <w:rPr>
          <w:rFonts w:ascii="Times" w:hAnsi="Times"/>
        </w:rPr>
        <w:t>Pérez e Acuñ</w:t>
      </w:r>
      <w:r w:rsidR="006572D3" w:rsidRPr="002611DE">
        <w:rPr>
          <w:rFonts w:ascii="Times" w:hAnsi="Times"/>
        </w:rPr>
        <w:t>a (2016)</w:t>
      </w:r>
      <w:r w:rsidR="006572D3">
        <w:rPr>
          <w:rFonts w:ascii="Times" w:hAnsi="Times"/>
        </w:rPr>
        <w:t xml:space="preserve"> </w:t>
      </w:r>
      <w:r w:rsidR="00C31466" w:rsidRPr="00913842">
        <w:rPr>
          <w:rFonts w:ascii="Times" w:hAnsi="Times"/>
        </w:rPr>
        <w:t>apont</w:t>
      </w:r>
      <w:r w:rsidR="006572D3">
        <w:rPr>
          <w:rFonts w:ascii="Times" w:hAnsi="Times"/>
        </w:rPr>
        <w:t>aram</w:t>
      </w:r>
      <w:r w:rsidR="00C31466" w:rsidRPr="00913842">
        <w:rPr>
          <w:rFonts w:ascii="Times" w:hAnsi="Times"/>
        </w:rPr>
        <w:t xml:space="preserve"> um grau de procrastinaçã</w:t>
      </w:r>
      <w:r w:rsidR="00E90F00" w:rsidRPr="00263D54">
        <w:rPr>
          <w:rFonts w:ascii="Times" w:hAnsi="Times"/>
        </w:rPr>
        <w:t>o de 71% n</w:t>
      </w:r>
      <w:r w:rsidR="00C31466" w:rsidRPr="00263D54">
        <w:rPr>
          <w:rFonts w:ascii="Times" w:hAnsi="Times"/>
        </w:rPr>
        <w:t>a amostra</w:t>
      </w:r>
      <w:r w:rsidR="00E90F00" w:rsidRPr="00263D54">
        <w:rPr>
          <w:rFonts w:ascii="Times" w:hAnsi="Times"/>
        </w:rPr>
        <w:t xml:space="preserve"> considerada</w:t>
      </w:r>
      <w:r w:rsidR="00BD3736">
        <w:rPr>
          <w:rFonts w:ascii="Times" w:hAnsi="Times"/>
        </w:rPr>
        <w:t xml:space="preserve">, </w:t>
      </w:r>
      <w:r w:rsidR="006572D3">
        <w:rPr>
          <w:rFonts w:ascii="Times" w:hAnsi="Times"/>
        </w:rPr>
        <w:t xml:space="preserve">destes </w:t>
      </w:r>
      <w:r w:rsidR="00BD3736">
        <w:rPr>
          <w:rFonts w:ascii="Times" w:hAnsi="Times"/>
        </w:rPr>
        <w:t xml:space="preserve">63,9% </w:t>
      </w:r>
      <w:r w:rsidR="00C31466" w:rsidRPr="00263D54">
        <w:rPr>
          <w:rFonts w:ascii="Times" w:hAnsi="Times"/>
        </w:rPr>
        <w:t>alcança</w:t>
      </w:r>
      <w:r w:rsidR="006572D3">
        <w:rPr>
          <w:rFonts w:ascii="Times" w:hAnsi="Times"/>
        </w:rPr>
        <w:t>ram</w:t>
      </w:r>
      <w:r w:rsidR="00C31466" w:rsidRPr="00263D54">
        <w:rPr>
          <w:rFonts w:ascii="Times" w:hAnsi="Times"/>
        </w:rPr>
        <w:t xml:space="preserve"> </w:t>
      </w:r>
      <w:r w:rsidR="006572D3">
        <w:rPr>
          <w:rFonts w:ascii="Times" w:hAnsi="Times"/>
        </w:rPr>
        <w:t xml:space="preserve">elevados </w:t>
      </w:r>
      <w:r w:rsidR="00C31466" w:rsidRPr="00263D54">
        <w:rPr>
          <w:rFonts w:ascii="Times" w:hAnsi="Times"/>
        </w:rPr>
        <w:t>níveis</w:t>
      </w:r>
      <w:r w:rsidR="006572D3">
        <w:rPr>
          <w:rFonts w:ascii="Times" w:hAnsi="Times"/>
        </w:rPr>
        <w:t xml:space="preserve"> </w:t>
      </w:r>
      <w:r w:rsidR="00C31466" w:rsidRPr="00263D54">
        <w:rPr>
          <w:rFonts w:ascii="Times" w:hAnsi="Times"/>
        </w:rPr>
        <w:t xml:space="preserve">e </w:t>
      </w:r>
      <w:r w:rsidR="00BD3736">
        <w:rPr>
          <w:rFonts w:ascii="Times" w:hAnsi="Times"/>
        </w:rPr>
        <w:t xml:space="preserve">15,4% </w:t>
      </w:r>
      <w:r w:rsidR="006572D3">
        <w:rPr>
          <w:rFonts w:ascii="Times" w:hAnsi="Times"/>
        </w:rPr>
        <w:t>pontuaram baixos</w:t>
      </w:r>
      <w:r w:rsidR="004E0E1F" w:rsidRPr="001279C0">
        <w:rPr>
          <w:rFonts w:ascii="Times" w:hAnsi="Times"/>
        </w:rPr>
        <w:t>. Além disso, os autores observaram</w:t>
      </w:r>
      <w:r w:rsidR="004E0E1F" w:rsidRPr="00A96A16">
        <w:rPr>
          <w:rFonts w:ascii="Times" w:hAnsi="Times"/>
        </w:rPr>
        <w:t xml:space="preserve"> </w:t>
      </w:r>
      <w:r w:rsidR="00577640" w:rsidRPr="001279C0">
        <w:rPr>
          <w:rFonts w:ascii="Times" w:hAnsi="Times"/>
        </w:rPr>
        <w:t>que quanto maior o gr</w:t>
      </w:r>
      <w:r w:rsidR="002005A6" w:rsidRPr="001279C0">
        <w:rPr>
          <w:rFonts w:ascii="Times" w:hAnsi="Times"/>
        </w:rPr>
        <w:t>au de escolarização</w:t>
      </w:r>
      <w:r w:rsidR="006572D3">
        <w:rPr>
          <w:rFonts w:ascii="Times" w:hAnsi="Times"/>
        </w:rPr>
        <w:t xml:space="preserve">, ou avanços no curso, </w:t>
      </w:r>
      <w:r w:rsidR="002005A6" w:rsidRPr="001279C0">
        <w:rPr>
          <w:rFonts w:ascii="Times" w:hAnsi="Times"/>
        </w:rPr>
        <w:t>menor será o</w:t>
      </w:r>
      <w:r w:rsidR="00577640" w:rsidRPr="001279C0">
        <w:rPr>
          <w:rFonts w:ascii="Times" w:hAnsi="Times"/>
        </w:rPr>
        <w:t xml:space="preserve"> nível de </w:t>
      </w:r>
      <w:r w:rsidR="006572D3">
        <w:rPr>
          <w:rFonts w:ascii="Times" w:hAnsi="Times"/>
        </w:rPr>
        <w:t>PA, tendo em vista que as cobranças ficam maiores e os prazos ficam mais curtos.</w:t>
      </w:r>
    </w:p>
    <w:p w14:paraId="5585F44C" w14:textId="292D6390" w:rsidR="008913F2" w:rsidRDefault="002005A6" w:rsidP="006D1028">
      <w:pPr>
        <w:ind w:firstLine="708"/>
        <w:rPr>
          <w:rFonts w:ascii="Times" w:hAnsi="Times"/>
        </w:rPr>
      </w:pPr>
      <w:r w:rsidRPr="00B126CC">
        <w:rPr>
          <w:rFonts w:ascii="Times" w:hAnsi="Times"/>
        </w:rPr>
        <w:t>Essa manifestação específica de procrastinação é</w:t>
      </w:r>
      <w:r w:rsidR="00151D79" w:rsidRPr="00C06C23">
        <w:rPr>
          <w:rFonts w:ascii="Times" w:hAnsi="Times"/>
        </w:rPr>
        <w:t xml:space="preserve"> entendida como um comportamento de evitação de trabalhos a</w:t>
      </w:r>
      <w:r w:rsidR="006572D3">
        <w:rPr>
          <w:rFonts w:ascii="Times" w:hAnsi="Times"/>
        </w:rPr>
        <w:t xml:space="preserve">cadêmicos, em que o estressor é a obrigação da realização de uma tarefa e </w:t>
      </w:r>
      <w:r w:rsidR="00151D79" w:rsidRPr="003A44C8">
        <w:rPr>
          <w:rFonts w:ascii="Times" w:hAnsi="Times"/>
        </w:rPr>
        <w:t xml:space="preserve">o indivíduo opta por adiá-la (Bolívar, Ballesteros, &amp; Ramírez, 2014). Tal </w:t>
      </w:r>
      <w:r w:rsidRPr="003A44C8">
        <w:rPr>
          <w:rFonts w:ascii="Times" w:hAnsi="Times"/>
        </w:rPr>
        <w:t>decisão</w:t>
      </w:r>
      <w:r w:rsidR="00151D79" w:rsidRPr="003A44C8">
        <w:rPr>
          <w:rFonts w:ascii="Times" w:hAnsi="Times"/>
        </w:rPr>
        <w:t xml:space="preserve"> é atribuíd</w:t>
      </w:r>
      <w:r w:rsidRPr="003A44C8">
        <w:rPr>
          <w:rFonts w:ascii="Times" w:hAnsi="Times"/>
        </w:rPr>
        <w:t>a</w:t>
      </w:r>
      <w:r w:rsidR="00151D79" w:rsidRPr="003A44C8">
        <w:rPr>
          <w:rFonts w:ascii="Times" w:hAnsi="Times"/>
        </w:rPr>
        <w:t xml:space="preserve"> a uma resposta emocional neg</w:t>
      </w:r>
      <w:r w:rsidRPr="003A44C8">
        <w:rPr>
          <w:rFonts w:ascii="Times" w:hAnsi="Times"/>
        </w:rPr>
        <w:t>ativa frente à sua execução; caracterizando-se como</w:t>
      </w:r>
      <w:r w:rsidR="00151D79" w:rsidRPr="003A44C8">
        <w:rPr>
          <w:rFonts w:ascii="Times" w:hAnsi="Times"/>
        </w:rPr>
        <w:t xml:space="preserve"> uma reação </w:t>
      </w:r>
      <w:r w:rsidR="00151D79" w:rsidRPr="00EE02B9">
        <w:rPr>
          <w:rFonts w:ascii="Times" w:hAnsi="Times"/>
        </w:rPr>
        <w:t>temporária que pode ser causada por uma combinação de descrença da pessoa em realizar bem tarefas</w:t>
      </w:r>
      <w:r w:rsidR="006572D3" w:rsidRPr="00EE02B9">
        <w:rPr>
          <w:rFonts w:ascii="Times" w:hAnsi="Times"/>
        </w:rPr>
        <w:t xml:space="preserve"> e a frequente atribuição d</w:t>
      </w:r>
      <w:r w:rsidR="00151D79" w:rsidRPr="00EE02B9">
        <w:rPr>
          <w:rFonts w:ascii="Times" w:hAnsi="Times"/>
        </w:rPr>
        <w:t xml:space="preserve">a culpa </w:t>
      </w:r>
      <w:r w:rsidR="00174998" w:rsidRPr="00EE02B9">
        <w:rPr>
          <w:rFonts w:ascii="Times" w:hAnsi="Times"/>
        </w:rPr>
        <w:t xml:space="preserve">para </w:t>
      </w:r>
      <w:r w:rsidR="00151D79" w:rsidRPr="00EE02B9">
        <w:rPr>
          <w:rFonts w:ascii="Times" w:hAnsi="Times"/>
        </w:rPr>
        <w:t>fontes externas (</w:t>
      </w:r>
      <w:r w:rsidR="008913F2" w:rsidRPr="00EE02B9">
        <w:rPr>
          <w:rFonts w:ascii="Times" w:hAnsi="Times"/>
        </w:rPr>
        <w:t xml:space="preserve">Sampaio &amp; Bariani, 2011; </w:t>
      </w:r>
      <w:r w:rsidR="00151D79" w:rsidRPr="00EE02B9">
        <w:rPr>
          <w:rFonts w:ascii="Times" w:hAnsi="Times"/>
        </w:rPr>
        <w:t>T</w:t>
      </w:r>
      <w:r w:rsidR="00E3655B" w:rsidRPr="00EE02B9">
        <w:rPr>
          <w:rFonts w:ascii="Times" w:hAnsi="Times"/>
        </w:rPr>
        <w:t>uckman, 1990</w:t>
      </w:r>
      <w:r w:rsidR="00151D79" w:rsidRPr="00EE02B9">
        <w:rPr>
          <w:rFonts w:ascii="Times" w:hAnsi="Times"/>
        </w:rPr>
        <w:t>).</w:t>
      </w:r>
      <w:r w:rsidR="00417491" w:rsidRPr="00EE02B9">
        <w:rPr>
          <w:rFonts w:ascii="Times" w:hAnsi="Times"/>
        </w:rPr>
        <w:t xml:space="preserve"> </w:t>
      </w:r>
      <w:r w:rsidRPr="00EE02B9">
        <w:rPr>
          <w:rFonts w:ascii="Times" w:hAnsi="Times"/>
        </w:rPr>
        <w:t xml:space="preserve">Ademais, é possível </w:t>
      </w:r>
      <w:r w:rsidR="00151D79" w:rsidRPr="00EE02B9">
        <w:rPr>
          <w:rFonts w:ascii="Times" w:hAnsi="Times"/>
        </w:rPr>
        <w:t>inferi</w:t>
      </w:r>
      <w:r w:rsidRPr="00EE02B9">
        <w:rPr>
          <w:rFonts w:ascii="Times" w:hAnsi="Times"/>
        </w:rPr>
        <w:t xml:space="preserve">r </w:t>
      </w:r>
      <w:r w:rsidR="00151D79" w:rsidRPr="00EE02B9">
        <w:rPr>
          <w:rFonts w:ascii="Times" w:hAnsi="Times"/>
        </w:rPr>
        <w:t>três manifestações comportamentais</w:t>
      </w:r>
      <w:r w:rsidR="00C222CA" w:rsidRPr="00EE02B9">
        <w:rPr>
          <w:rFonts w:ascii="Times" w:hAnsi="Times"/>
        </w:rPr>
        <w:t xml:space="preserve"> específicas da procrastinação</w:t>
      </w:r>
      <w:r w:rsidR="00151D79" w:rsidRPr="00EE02B9">
        <w:rPr>
          <w:rFonts w:ascii="Times" w:hAnsi="Times"/>
        </w:rPr>
        <w:t xml:space="preserve">: (1) </w:t>
      </w:r>
      <w:r w:rsidR="00151D79" w:rsidRPr="008913F2">
        <w:rPr>
          <w:rFonts w:ascii="Times" w:hAnsi="Times"/>
        </w:rPr>
        <w:t xml:space="preserve">falta de rapidez na intenção ou no comportamento; (2) discrepância entre intenção/comportamento; e (3) a preferência por atividades concorrentes </w:t>
      </w:r>
      <w:r w:rsidRPr="008913F2">
        <w:rPr>
          <w:rFonts w:ascii="Times" w:hAnsi="Times"/>
        </w:rPr>
        <w:t xml:space="preserve">e mais prazerosas (Schouwenburg, 1995). </w:t>
      </w:r>
    </w:p>
    <w:p w14:paraId="18904968" w14:textId="481955F3" w:rsidR="002005A6" w:rsidRPr="00D17A60" w:rsidRDefault="002005A6" w:rsidP="006D1028">
      <w:pPr>
        <w:ind w:firstLine="709"/>
        <w:rPr>
          <w:rFonts w:ascii="Times" w:hAnsi="Times"/>
        </w:rPr>
      </w:pPr>
      <w:r w:rsidRPr="008913F2">
        <w:rPr>
          <w:rFonts w:ascii="Times" w:hAnsi="Times"/>
        </w:rPr>
        <w:t xml:space="preserve">Evidencia-se que </w:t>
      </w:r>
      <w:r w:rsidR="00D755B4" w:rsidRPr="008913F2">
        <w:rPr>
          <w:rFonts w:ascii="Times" w:hAnsi="Times"/>
        </w:rPr>
        <w:t xml:space="preserve">tal conduta </w:t>
      </w:r>
      <w:r w:rsidRPr="008913F2">
        <w:rPr>
          <w:rFonts w:ascii="Times" w:hAnsi="Times"/>
        </w:rPr>
        <w:t>pode afeta</w:t>
      </w:r>
      <w:r w:rsidR="00D755B4" w:rsidRPr="008913F2">
        <w:rPr>
          <w:rFonts w:ascii="Times" w:hAnsi="Times"/>
        </w:rPr>
        <w:t>r</w:t>
      </w:r>
      <w:r w:rsidR="00151D79" w:rsidRPr="008913F2">
        <w:rPr>
          <w:rFonts w:ascii="Times" w:hAnsi="Times"/>
        </w:rPr>
        <w:t xml:space="preserve"> a médio e longo prazo</w:t>
      </w:r>
      <w:r w:rsidR="00D755B4" w:rsidRPr="008913F2">
        <w:rPr>
          <w:rFonts w:ascii="Times" w:hAnsi="Times"/>
        </w:rPr>
        <w:t xml:space="preserve"> a vida das pessoas</w:t>
      </w:r>
      <w:r w:rsidR="00151D79" w:rsidRPr="008913F2">
        <w:rPr>
          <w:rFonts w:ascii="Times" w:hAnsi="Times"/>
        </w:rPr>
        <w:t xml:space="preserve"> (</w:t>
      </w:r>
      <w:r w:rsidR="00151D79" w:rsidRPr="008913F2">
        <w:t xml:space="preserve">Clariana, Cladellas, Badía, &amp; Gotzens, </w:t>
      </w:r>
      <w:r w:rsidRPr="008913F2">
        <w:rPr>
          <w:rFonts w:ascii="Times" w:hAnsi="Times"/>
        </w:rPr>
        <w:t>2011),</w:t>
      </w:r>
      <w:r w:rsidR="006572D3">
        <w:rPr>
          <w:rFonts w:ascii="Times" w:hAnsi="Times"/>
        </w:rPr>
        <w:t xml:space="preserve"> </w:t>
      </w:r>
      <w:r w:rsidR="006572D3" w:rsidRPr="00B32509">
        <w:rPr>
          <w:rFonts w:ascii="Times" w:hAnsi="Times"/>
        </w:rPr>
        <w:t>e acarretar</w:t>
      </w:r>
      <w:r w:rsidR="00151D79" w:rsidRPr="00B32509">
        <w:rPr>
          <w:rFonts w:ascii="Times" w:hAnsi="Times"/>
        </w:rPr>
        <w:t xml:space="preserve"> outras dificuldades acadêmicas, como estratégias de aprendizagem menos eficazes (Howell &amp; Watson, 2007) ou má regulação do comportamento (Chan, 2011</w:t>
      </w:r>
      <w:r w:rsidR="00A97FE8" w:rsidRPr="00B32509">
        <w:rPr>
          <w:rFonts w:ascii="Times" w:hAnsi="Times"/>
        </w:rPr>
        <w:t>).</w:t>
      </w:r>
      <w:r w:rsidR="008C5294" w:rsidRPr="00B32509">
        <w:rPr>
          <w:rFonts w:ascii="Times" w:hAnsi="Times"/>
        </w:rPr>
        <w:t xml:space="preserve"> </w:t>
      </w:r>
      <w:r w:rsidR="00D755B4" w:rsidRPr="00B32509">
        <w:rPr>
          <w:rFonts w:ascii="Times" w:hAnsi="Times"/>
        </w:rPr>
        <w:t>C</w:t>
      </w:r>
      <w:r w:rsidRPr="00B32509">
        <w:rPr>
          <w:rFonts w:ascii="Times" w:hAnsi="Times"/>
        </w:rPr>
        <w:t>onsequentemente</w:t>
      </w:r>
      <w:r w:rsidR="00272C03" w:rsidRPr="00B32509">
        <w:rPr>
          <w:rFonts w:ascii="Times" w:hAnsi="Times"/>
        </w:rPr>
        <w:t xml:space="preserve"> a PA</w:t>
      </w:r>
      <w:r w:rsidR="006572D3" w:rsidRPr="00B32509">
        <w:rPr>
          <w:rFonts w:ascii="Times" w:hAnsi="Times"/>
        </w:rPr>
        <w:t xml:space="preserve"> pode</w:t>
      </w:r>
      <w:r w:rsidR="001653DC" w:rsidRPr="00B32509">
        <w:rPr>
          <w:rFonts w:ascii="Times" w:hAnsi="Times"/>
        </w:rPr>
        <w:t xml:space="preserve"> estar</w:t>
      </w:r>
      <w:r w:rsidR="006572D3" w:rsidRPr="00B32509">
        <w:rPr>
          <w:rFonts w:ascii="Times" w:hAnsi="Times"/>
        </w:rPr>
        <w:t xml:space="preserve"> relaciona</w:t>
      </w:r>
      <w:r w:rsidR="001653DC" w:rsidRPr="00B32509">
        <w:rPr>
          <w:rFonts w:ascii="Times" w:hAnsi="Times"/>
        </w:rPr>
        <w:t xml:space="preserve">da </w:t>
      </w:r>
      <w:r w:rsidR="006572D3" w:rsidRPr="00B32509">
        <w:rPr>
          <w:rFonts w:ascii="Times" w:hAnsi="Times"/>
        </w:rPr>
        <w:t>com</w:t>
      </w:r>
      <w:r w:rsidRPr="00B32509">
        <w:rPr>
          <w:rFonts w:ascii="Times" w:hAnsi="Times"/>
        </w:rPr>
        <w:t xml:space="preserve"> </w:t>
      </w:r>
      <w:r w:rsidR="00DC4C7D" w:rsidRPr="00B32509">
        <w:rPr>
          <w:rFonts w:ascii="Times" w:hAnsi="Times"/>
        </w:rPr>
        <w:t>a ansiedade fr</w:t>
      </w:r>
      <w:r w:rsidR="00A97FE8" w:rsidRPr="00B32509">
        <w:rPr>
          <w:rFonts w:ascii="Times" w:hAnsi="Times"/>
        </w:rPr>
        <w:t>ente a uma avaliação (</w:t>
      </w:r>
      <w:r w:rsidR="00A7049A" w:rsidRPr="00B32509">
        <w:rPr>
          <w:rFonts w:ascii="Times" w:hAnsi="Times"/>
        </w:rPr>
        <w:t xml:space="preserve">Furlan et al., 2015; </w:t>
      </w:r>
      <w:r w:rsidR="00A97FE8" w:rsidRPr="00B32509">
        <w:rPr>
          <w:rFonts w:ascii="Times" w:hAnsi="Times"/>
        </w:rPr>
        <w:t>Quant &amp; Sánchez, 2012)</w:t>
      </w:r>
      <w:r w:rsidRPr="00B32509">
        <w:rPr>
          <w:rFonts w:ascii="Times" w:hAnsi="Times"/>
        </w:rPr>
        <w:t xml:space="preserve">, </w:t>
      </w:r>
      <w:r w:rsidR="00DC4C7D" w:rsidRPr="00B32509">
        <w:rPr>
          <w:rFonts w:ascii="Times" w:hAnsi="Times"/>
        </w:rPr>
        <w:t>o fracasso acadêmico (</w:t>
      </w:r>
      <w:r w:rsidR="00A97FE8" w:rsidRPr="00B32509">
        <w:rPr>
          <w:rFonts w:ascii="Times" w:hAnsi="Times"/>
        </w:rPr>
        <w:t>Ferrari, Johnson, &amp;</w:t>
      </w:r>
      <w:r w:rsidR="00DC4C7D" w:rsidRPr="00B32509">
        <w:rPr>
          <w:rFonts w:ascii="Times" w:hAnsi="Times"/>
        </w:rPr>
        <w:t xml:space="preserve"> McCown, 1995</w:t>
      </w:r>
      <w:r w:rsidR="006572D3" w:rsidRPr="00B32509">
        <w:rPr>
          <w:rFonts w:ascii="Times" w:hAnsi="Times"/>
        </w:rPr>
        <w:t xml:space="preserve">) e </w:t>
      </w:r>
      <w:r w:rsidRPr="00B32509">
        <w:rPr>
          <w:rFonts w:ascii="Times" w:hAnsi="Times"/>
        </w:rPr>
        <w:t>interferir</w:t>
      </w:r>
      <w:r w:rsidR="006572D3" w:rsidRPr="00B32509">
        <w:rPr>
          <w:rFonts w:ascii="Times" w:hAnsi="Times"/>
        </w:rPr>
        <w:t xml:space="preserve"> </w:t>
      </w:r>
      <w:r w:rsidRPr="00B32509">
        <w:rPr>
          <w:rFonts w:ascii="Times" w:hAnsi="Times"/>
        </w:rPr>
        <w:t>n</w:t>
      </w:r>
      <w:r w:rsidR="00B32509" w:rsidRPr="00B32509">
        <w:rPr>
          <w:rFonts w:ascii="Times" w:hAnsi="Times"/>
        </w:rPr>
        <w:t>o bem estar físico e mental</w:t>
      </w:r>
      <w:r w:rsidR="008C5294" w:rsidRPr="00B32509">
        <w:rPr>
          <w:rFonts w:ascii="Times" w:hAnsi="Times"/>
        </w:rPr>
        <w:t xml:space="preserve"> </w:t>
      </w:r>
      <w:r w:rsidR="008C5294" w:rsidRPr="00D17A60">
        <w:rPr>
          <w:rFonts w:ascii="Times" w:hAnsi="Times"/>
        </w:rPr>
        <w:t>(Duru &amp; Balkis, 2017)</w:t>
      </w:r>
      <w:r w:rsidR="00A97FE8" w:rsidRPr="00D17A60">
        <w:rPr>
          <w:rFonts w:ascii="Times" w:hAnsi="Times"/>
        </w:rPr>
        <w:t>.</w:t>
      </w:r>
    </w:p>
    <w:p w14:paraId="54683199" w14:textId="3F2987B3" w:rsidR="00151D79" w:rsidRPr="00EE02B9" w:rsidRDefault="002005A6" w:rsidP="006D1028">
      <w:pPr>
        <w:ind w:firstLine="709"/>
        <w:rPr>
          <w:rFonts w:ascii="Times" w:hAnsi="Times"/>
          <w:highlight w:val="yellow"/>
        </w:rPr>
      </w:pPr>
      <w:r w:rsidRPr="00362177">
        <w:t>Quanto a tarefa de mensuração da PA, verifica-se n</w:t>
      </w:r>
      <w:r w:rsidR="00A97FE8" w:rsidRPr="00362177">
        <w:t xml:space="preserve">a </w:t>
      </w:r>
      <w:r w:rsidRPr="00362177">
        <w:t xml:space="preserve">literatura </w:t>
      </w:r>
      <w:r w:rsidR="00151D79" w:rsidRPr="00362177">
        <w:t>algumas medidas (ve</w:t>
      </w:r>
      <w:r w:rsidR="00C72782" w:rsidRPr="00362177">
        <w:t xml:space="preserve">r </w:t>
      </w:r>
      <w:r w:rsidR="00151D79" w:rsidRPr="00362177">
        <w:rPr>
          <w:rFonts w:eastAsia="Calibri"/>
        </w:rPr>
        <w:t>Ferrari, Johnson, &amp; McCown,</w:t>
      </w:r>
      <w:r w:rsidRPr="00362177">
        <w:t xml:space="preserve"> 1995). </w:t>
      </w:r>
      <w:r w:rsidR="00D17A60" w:rsidRPr="00362177">
        <w:t xml:space="preserve"> Mais recentemente, e</w:t>
      </w:r>
      <w:r w:rsidR="002E7A9E" w:rsidRPr="00362177">
        <w:t>m estudos de revisão</w:t>
      </w:r>
      <w:r w:rsidR="00C72782" w:rsidRPr="00362177">
        <w:t>,</w:t>
      </w:r>
      <w:r w:rsidR="002E7A9E" w:rsidRPr="00362177">
        <w:t xml:space="preserve"> </w:t>
      </w:r>
      <w:r w:rsidR="00151D79" w:rsidRPr="00362177">
        <w:t xml:space="preserve">Janssem (2015) e Quant e Sánchez </w:t>
      </w:r>
      <w:r w:rsidR="00151D79" w:rsidRPr="00EE02B9">
        <w:t>(2012)</w:t>
      </w:r>
      <w:r w:rsidR="00C72782" w:rsidRPr="00EE02B9">
        <w:t>,</w:t>
      </w:r>
      <w:r w:rsidR="002E7A9E" w:rsidRPr="00EE02B9">
        <w:t xml:space="preserve"> indicaram</w:t>
      </w:r>
      <w:r w:rsidR="00151D79" w:rsidRPr="00EE02B9">
        <w:t xml:space="preserve"> </w:t>
      </w:r>
      <w:r w:rsidR="00272C03" w:rsidRPr="00EE02B9">
        <w:t xml:space="preserve">três </w:t>
      </w:r>
      <w:r w:rsidR="00151D79" w:rsidRPr="00EE02B9">
        <w:t>instrumentos que têm apresentado indícios de val</w:t>
      </w:r>
      <w:r w:rsidR="00272C03" w:rsidRPr="00EE02B9">
        <w:t>idade e confiabilidade aceitáveis</w:t>
      </w:r>
      <w:r w:rsidR="00151D79" w:rsidRPr="00EE02B9">
        <w:t xml:space="preserve">: </w:t>
      </w:r>
      <w:r w:rsidR="00151D79" w:rsidRPr="00362177">
        <w:t xml:space="preserve">(1) </w:t>
      </w:r>
      <w:r w:rsidR="00151D79" w:rsidRPr="00362177">
        <w:rPr>
          <w:i/>
        </w:rPr>
        <w:t xml:space="preserve">Aitken Procrastination Inventory, </w:t>
      </w:r>
      <w:r w:rsidR="00151D79" w:rsidRPr="00362177">
        <w:t>(API; Aitken ,1982),</w:t>
      </w:r>
      <w:r w:rsidR="00A17848" w:rsidRPr="00362177">
        <w:t xml:space="preserve"> composta inicialmente por</w:t>
      </w:r>
      <w:r w:rsidR="00151D79" w:rsidRPr="00362177">
        <w:t xml:space="preserve"> 19 itens, </w:t>
      </w:r>
      <w:r w:rsidR="00A17848" w:rsidRPr="00362177">
        <w:t>respondidos em uma escala de 5 pontos</w:t>
      </w:r>
      <w:r w:rsidR="00BE7656" w:rsidRPr="00362177">
        <w:t>, variando de 1 (falso) a 5 (verdadeiro)</w:t>
      </w:r>
      <w:r w:rsidR="00362177" w:rsidRPr="00362177">
        <w:t xml:space="preserve"> com um alfa de </w:t>
      </w:r>
      <w:r w:rsidR="00362177" w:rsidRPr="00362177">
        <w:rPr>
          <w:i/>
        </w:rPr>
        <w:t>Cronbach</w:t>
      </w:r>
      <w:r w:rsidR="00362177" w:rsidRPr="00362177">
        <w:t xml:space="preserve"> igual a 0,82</w:t>
      </w:r>
      <w:r w:rsidR="00D17A60" w:rsidRPr="00362177">
        <w:t>,</w:t>
      </w:r>
      <w:r w:rsidR="00151D79" w:rsidRPr="00362177">
        <w:t xml:space="preserve"> avalia a tendência global dos estudantes em postergar tarefas acadêmicas</w:t>
      </w:r>
      <w:r w:rsidR="00A17848" w:rsidRPr="00CA02B7">
        <w:t xml:space="preserve">; (2) </w:t>
      </w:r>
      <w:r w:rsidR="00151D79" w:rsidRPr="00CA02B7">
        <w:rPr>
          <w:i/>
        </w:rPr>
        <w:t>Procrastination Assessment Scale</w:t>
      </w:r>
      <w:r w:rsidR="00C72782" w:rsidRPr="00CA02B7">
        <w:rPr>
          <w:i/>
        </w:rPr>
        <w:t xml:space="preserve"> </w:t>
      </w:r>
      <w:r w:rsidR="00151D79" w:rsidRPr="00CA02B7">
        <w:rPr>
          <w:i/>
        </w:rPr>
        <w:t>-</w:t>
      </w:r>
      <w:r w:rsidR="00C72782" w:rsidRPr="00CA02B7">
        <w:rPr>
          <w:i/>
        </w:rPr>
        <w:t xml:space="preserve"> </w:t>
      </w:r>
      <w:r w:rsidR="00151D79" w:rsidRPr="00CA02B7">
        <w:rPr>
          <w:i/>
        </w:rPr>
        <w:t xml:space="preserve">Students, PASS </w:t>
      </w:r>
      <w:r w:rsidR="00151D79" w:rsidRPr="00CA02B7">
        <w:t>(Solomon &amp; Rothblum,</w:t>
      </w:r>
      <w:r w:rsidR="00C72782" w:rsidRPr="00CA02B7">
        <w:t xml:space="preserve"> </w:t>
      </w:r>
      <w:r w:rsidR="00151D79" w:rsidRPr="00CA02B7">
        <w:t>1984),</w:t>
      </w:r>
      <w:r w:rsidR="00785944" w:rsidRPr="00CA02B7">
        <w:t xml:space="preserve"> avalia </w:t>
      </w:r>
      <w:r w:rsidR="00367A16" w:rsidRPr="00CA02B7">
        <w:t>os antecedentes cognitivos e as condutas do ato de procrastinar</w:t>
      </w:r>
      <w:r w:rsidR="00243B6E" w:rsidRPr="00CA02B7">
        <w:t>, tais como o perfeccionismo, a ansiedade, a baixa confiança e a preguiça</w:t>
      </w:r>
      <w:r w:rsidR="00367A16" w:rsidRPr="00CA02B7">
        <w:t xml:space="preserve">. É </w:t>
      </w:r>
      <w:r w:rsidR="00785944" w:rsidRPr="00CA02B7">
        <w:t xml:space="preserve">composto por 44 itens, que são </w:t>
      </w:r>
      <w:r w:rsidR="00367A16" w:rsidRPr="007E2962">
        <w:t>respondi</w:t>
      </w:r>
      <w:r w:rsidR="00785944" w:rsidRPr="007E2962">
        <w:t xml:space="preserve">dos por </w:t>
      </w:r>
      <w:r w:rsidR="00785944" w:rsidRPr="00EE02B9">
        <w:t>uma escala de 5 pon</w:t>
      </w:r>
      <w:r w:rsidR="00243B6E" w:rsidRPr="00EE02B9">
        <w:t>tos, var</w:t>
      </w:r>
      <w:r w:rsidR="0052089B" w:rsidRPr="00EE02B9">
        <w:t xml:space="preserve">iando de 1 (nunca) a 5 (sempre). Sua confiabilidade foi testada </w:t>
      </w:r>
      <w:r w:rsidR="007E2962" w:rsidRPr="00EE02B9">
        <w:t>por</w:t>
      </w:r>
      <w:r w:rsidR="0052089B" w:rsidRPr="00EE02B9">
        <w:t xml:space="preserve"> </w:t>
      </w:r>
      <w:r w:rsidR="00CA02B7" w:rsidRPr="00EE02B9">
        <w:t>Ferrari</w:t>
      </w:r>
      <w:r w:rsidR="00243B6E" w:rsidRPr="00EE02B9">
        <w:rPr>
          <w:rFonts w:ascii="Times" w:hAnsi="Times"/>
        </w:rPr>
        <w:t xml:space="preserve"> </w:t>
      </w:r>
      <w:r w:rsidR="00CA02B7" w:rsidRPr="00EE02B9">
        <w:rPr>
          <w:rFonts w:ascii="Times" w:hAnsi="Times"/>
        </w:rPr>
        <w:t xml:space="preserve">(1989), </w:t>
      </w:r>
      <w:r w:rsidR="003473C0" w:rsidRPr="00EE02B9">
        <w:rPr>
          <w:rFonts w:ascii="Times" w:hAnsi="Times"/>
        </w:rPr>
        <w:t>por meio da técnica do teste-reteste</w:t>
      </w:r>
      <w:r w:rsidR="007E3A56" w:rsidRPr="00EE02B9">
        <w:rPr>
          <w:rFonts w:ascii="Times" w:hAnsi="Times"/>
        </w:rPr>
        <w:t>,</w:t>
      </w:r>
      <w:r w:rsidR="007E2962" w:rsidRPr="00EE02B9">
        <w:rPr>
          <w:rFonts w:ascii="Times" w:hAnsi="Times"/>
        </w:rPr>
        <w:t xml:space="preserve"> a qual</w:t>
      </w:r>
      <w:r w:rsidR="007E3A56" w:rsidRPr="00EE02B9">
        <w:rPr>
          <w:rFonts w:ascii="Times" w:hAnsi="Times"/>
        </w:rPr>
        <w:t xml:space="preserve"> </w:t>
      </w:r>
      <w:r w:rsidR="007E2962" w:rsidRPr="00EE02B9">
        <w:rPr>
          <w:rFonts w:ascii="Times" w:hAnsi="Times"/>
        </w:rPr>
        <w:t xml:space="preserve">teve uma forte correlação </w:t>
      </w:r>
      <w:r w:rsidR="0073640A" w:rsidRPr="00EE02B9">
        <w:rPr>
          <w:rFonts w:ascii="Times" w:hAnsi="Times"/>
        </w:rPr>
        <w:t>(</w:t>
      </w:r>
      <w:r w:rsidR="0073640A" w:rsidRPr="00EE02B9">
        <w:rPr>
          <w:rFonts w:ascii="Times" w:hAnsi="Times"/>
          <w:i/>
        </w:rPr>
        <w:t>r</w:t>
      </w:r>
      <w:r w:rsidR="0073640A" w:rsidRPr="00EE02B9">
        <w:rPr>
          <w:rFonts w:ascii="Times" w:hAnsi="Times"/>
        </w:rPr>
        <w:t xml:space="preserve"> =</w:t>
      </w:r>
      <w:r w:rsidR="007E2962" w:rsidRPr="00EE02B9">
        <w:rPr>
          <w:rFonts w:ascii="Times" w:hAnsi="Times"/>
        </w:rPr>
        <w:t xml:space="preserve"> </w:t>
      </w:r>
      <w:r w:rsidR="0073640A" w:rsidRPr="00EE02B9">
        <w:rPr>
          <w:rFonts w:ascii="Times" w:hAnsi="Times"/>
        </w:rPr>
        <w:t xml:space="preserve">0,81, </w:t>
      </w:r>
      <w:r w:rsidR="0073640A" w:rsidRPr="00EE02B9">
        <w:rPr>
          <w:rFonts w:ascii="Times" w:hAnsi="Times"/>
          <w:i/>
        </w:rPr>
        <w:t>p</w:t>
      </w:r>
      <w:r w:rsidR="0073640A" w:rsidRPr="00EE02B9">
        <w:rPr>
          <w:rFonts w:ascii="Times" w:hAnsi="Times"/>
        </w:rPr>
        <w:t xml:space="preserve"> &lt; 0,01)</w:t>
      </w:r>
      <w:r w:rsidR="00CA02B7" w:rsidRPr="00EE02B9">
        <w:rPr>
          <w:rFonts w:ascii="Times" w:hAnsi="Times"/>
        </w:rPr>
        <w:t xml:space="preserve"> </w:t>
      </w:r>
      <w:r w:rsidR="00151D79" w:rsidRPr="00EE02B9">
        <w:rPr>
          <w:rFonts w:ascii="Times" w:hAnsi="Times"/>
        </w:rPr>
        <w:t xml:space="preserve">e </w:t>
      </w:r>
      <w:r w:rsidR="00243B6E" w:rsidRPr="00EE02B9">
        <w:rPr>
          <w:rFonts w:ascii="Times" w:hAnsi="Times"/>
        </w:rPr>
        <w:t>(3)</w:t>
      </w:r>
      <w:r w:rsidR="00151D79" w:rsidRPr="00EE02B9">
        <w:rPr>
          <w:rFonts w:ascii="Times" w:hAnsi="Times"/>
          <w:iCs/>
        </w:rPr>
        <w:t xml:space="preserve"> </w:t>
      </w:r>
      <w:r w:rsidR="00151D79" w:rsidRPr="00EE02B9">
        <w:rPr>
          <w:rFonts w:ascii="Times" w:hAnsi="Times"/>
          <w:i/>
          <w:iCs/>
        </w:rPr>
        <w:t xml:space="preserve">Tuckman Procrastination Scale </w:t>
      </w:r>
      <w:r w:rsidR="00151D79" w:rsidRPr="00EE02B9">
        <w:rPr>
          <w:rFonts w:ascii="Times" w:hAnsi="Times"/>
          <w:iCs/>
        </w:rPr>
        <w:t>(TPS)</w:t>
      </w:r>
      <w:r w:rsidR="00151D79" w:rsidRPr="00EE02B9">
        <w:rPr>
          <w:rFonts w:ascii="Times" w:hAnsi="Times"/>
        </w:rPr>
        <w:t>, objeto de interesse do presente estudo</w:t>
      </w:r>
      <w:r w:rsidR="00D648A5" w:rsidRPr="00EE02B9">
        <w:rPr>
          <w:rFonts w:ascii="Times" w:hAnsi="Times"/>
        </w:rPr>
        <w:t xml:space="preserve">, foi escolhido </w:t>
      </w:r>
      <w:r w:rsidR="00D17A60" w:rsidRPr="00EE02B9">
        <w:rPr>
          <w:rFonts w:ascii="Times" w:hAnsi="Times"/>
        </w:rPr>
        <w:t>por</w:t>
      </w:r>
      <w:r w:rsidR="00D648A5" w:rsidRPr="00EE02B9">
        <w:rPr>
          <w:rFonts w:ascii="Times" w:hAnsi="Times"/>
        </w:rPr>
        <w:t>que</w:t>
      </w:r>
      <w:r w:rsidR="000B13FD" w:rsidRPr="00EE02B9">
        <w:rPr>
          <w:rFonts w:ascii="Times" w:hAnsi="Times"/>
        </w:rPr>
        <w:t xml:space="preserve"> </w:t>
      </w:r>
      <w:r w:rsidR="00D648A5" w:rsidRPr="00EE02B9">
        <w:rPr>
          <w:rFonts w:ascii="Times" w:hAnsi="Times"/>
        </w:rPr>
        <w:t>é parcimonioso</w:t>
      </w:r>
      <w:r w:rsidR="000B13FD" w:rsidRPr="00EE02B9">
        <w:rPr>
          <w:rFonts w:ascii="Times" w:hAnsi="Times"/>
        </w:rPr>
        <w:t xml:space="preserve">, com bons indicadores psicométricos e </w:t>
      </w:r>
      <w:r w:rsidR="00D648A5" w:rsidRPr="00EE02B9">
        <w:rPr>
          <w:rFonts w:ascii="Times" w:hAnsi="Times"/>
        </w:rPr>
        <w:t xml:space="preserve">por ter uma constituição </w:t>
      </w:r>
      <w:r w:rsidR="000B13FD" w:rsidRPr="00EE02B9">
        <w:rPr>
          <w:rFonts w:ascii="Times" w:hAnsi="Times"/>
        </w:rPr>
        <w:t xml:space="preserve">teórica que </w:t>
      </w:r>
      <w:r w:rsidR="00D648A5" w:rsidRPr="00EE02B9">
        <w:rPr>
          <w:rFonts w:ascii="Times" w:hAnsi="Times"/>
        </w:rPr>
        <w:t>corrobora</w:t>
      </w:r>
      <w:r w:rsidR="00AD630D" w:rsidRPr="00EE02B9">
        <w:rPr>
          <w:rFonts w:ascii="Times" w:hAnsi="Times"/>
        </w:rPr>
        <w:t xml:space="preserve"> </w:t>
      </w:r>
      <w:r w:rsidR="00D648A5" w:rsidRPr="00EE02B9">
        <w:rPr>
          <w:rFonts w:ascii="Times" w:hAnsi="Times"/>
        </w:rPr>
        <w:t xml:space="preserve">com os </w:t>
      </w:r>
      <w:r w:rsidR="00AD630D" w:rsidRPr="00EE02B9">
        <w:rPr>
          <w:rFonts w:ascii="Times" w:hAnsi="Times"/>
        </w:rPr>
        <w:t>interesse</w:t>
      </w:r>
      <w:r w:rsidR="00D648A5" w:rsidRPr="00EE02B9">
        <w:rPr>
          <w:rFonts w:ascii="Times" w:hAnsi="Times"/>
        </w:rPr>
        <w:t>s</w:t>
      </w:r>
      <w:r w:rsidR="00AD630D" w:rsidRPr="00EE02B9">
        <w:rPr>
          <w:rFonts w:ascii="Times" w:hAnsi="Times"/>
        </w:rPr>
        <w:t xml:space="preserve"> </w:t>
      </w:r>
      <w:r w:rsidR="000B13FD" w:rsidRPr="00EE02B9">
        <w:rPr>
          <w:rFonts w:ascii="Times" w:hAnsi="Times"/>
        </w:rPr>
        <w:t xml:space="preserve">da presente investigação. Portanto, a seguir, descreve-se brevemente acerca </w:t>
      </w:r>
      <w:r w:rsidR="00266B5F" w:rsidRPr="00EE02B9">
        <w:rPr>
          <w:rFonts w:ascii="Times" w:hAnsi="Times"/>
        </w:rPr>
        <w:t xml:space="preserve">dessas considerações. </w:t>
      </w:r>
      <w:r w:rsidR="000B13FD" w:rsidRPr="00EE02B9">
        <w:rPr>
          <w:rFonts w:ascii="Times" w:hAnsi="Times"/>
        </w:rPr>
        <w:t xml:space="preserve"> </w:t>
      </w:r>
    </w:p>
    <w:p w14:paraId="094C9158" w14:textId="25AD7A30" w:rsidR="00CC4AEC" w:rsidRPr="00EE02B9" w:rsidRDefault="00C76E88" w:rsidP="006D1028">
      <w:pPr>
        <w:ind w:firstLine="709"/>
        <w:rPr>
          <w:rFonts w:ascii="Times" w:hAnsi="Times"/>
        </w:rPr>
      </w:pPr>
      <w:r w:rsidRPr="00EE02B9">
        <w:rPr>
          <w:rFonts w:ascii="Times" w:hAnsi="Times"/>
        </w:rPr>
        <w:t>Tuckman (1990) considera a PA um</w:t>
      </w:r>
      <w:r w:rsidR="0038551A" w:rsidRPr="00EE02B9">
        <w:rPr>
          <w:rFonts w:ascii="Times" w:hAnsi="Times"/>
        </w:rPr>
        <w:t xml:space="preserve"> fenômeno </w:t>
      </w:r>
      <w:r w:rsidRPr="00EE02B9">
        <w:rPr>
          <w:rFonts w:ascii="Times" w:hAnsi="Times"/>
        </w:rPr>
        <w:t xml:space="preserve">referente à </w:t>
      </w:r>
      <w:r w:rsidR="0038551A" w:rsidRPr="00EE02B9">
        <w:rPr>
          <w:rFonts w:ascii="Times" w:hAnsi="Times"/>
        </w:rPr>
        <w:t xml:space="preserve">ausência de autocontrole, </w:t>
      </w:r>
      <w:r w:rsidR="00430E85" w:rsidRPr="00EE02B9">
        <w:rPr>
          <w:rFonts w:ascii="Times" w:hAnsi="Times"/>
        </w:rPr>
        <w:t xml:space="preserve">ou seja, </w:t>
      </w:r>
      <w:r w:rsidR="0038551A" w:rsidRPr="00EE02B9">
        <w:rPr>
          <w:rFonts w:ascii="Times" w:hAnsi="Times"/>
        </w:rPr>
        <w:t xml:space="preserve">uma tendência de </w:t>
      </w:r>
      <w:r w:rsidR="00430E85" w:rsidRPr="00EE02B9">
        <w:rPr>
          <w:rFonts w:ascii="Times" w:hAnsi="Times"/>
        </w:rPr>
        <w:t>se</w:t>
      </w:r>
      <w:r w:rsidR="0038551A" w:rsidRPr="00EE02B9">
        <w:rPr>
          <w:rFonts w:ascii="Times" w:hAnsi="Times"/>
        </w:rPr>
        <w:t xml:space="preserve"> evitar </w:t>
      </w:r>
      <w:r w:rsidR="0038551A" w:rsidRPr="00D316FA">
        <w:rPr>
          <w:rFonts w:ascii="Times" w:hAnsi="Times"/>
        </w:rPr>
        <w:t>ou ignorar as</w:t>
      </w:r>
      <w:r w:rsidR="00672560" w:rsidRPr="00D316FA">
        <w:rPr>
          <w:rFonts w:ascii="Times" w:hAnsi="Times"/>
        </w:rPr>
        <w:t xml:space="preserve"> tarefas que deveriam realizar. Para este autor, </w:t>
      </w:r>
      <w:r w:rsidR="007D68F9" w:rsidRPr="00D027F0">
        <w:rPr>
          <w:rFonts w:ascii="Times" w:hAnsi="Times"/>
        </w:rPr>
        <w:t>a procrastinação é</w:t>
      </w:r>
      <w:r w:rsidR="00672560" w:rsidRPr="00D027F0">
        <w:rPr>
          <w:rFonts w:ascii="Times" w:hAnsi="Times"/>
        </w:rPr>
        <w:t xml:space="preserve"> causada por uma combinação da descrença do aluno na realização </w:t>
      </w:r>
      <w:r w:rsidR="00B32509">
        <w:rPr>
          <w:rFonts w:ascii="Times" w:hAnsi="Times"/>
        </w:rPr>
        <w:t xml:space="preserve">de tarefas, a necessidade de gratificação momentânea </w:t>
      </w:r>
      <w:r w:rsidR="007D68F9" w:rsidRPr="00EE02B9">
        <w:rPr>
          <w:rFonts w:ascii="Times" w:hAnsi="Times"/>
        </w:rPr>
        <w:t xml:space="preserve">e a frequente </w:t>
      </w:r>
      <w:r w:rsidR="00672560" w:rsidRPr="00EE02B9">
        <w:rPr>
          <w:rFonts w:ascii="Times" w:hAnsi="Times"/>
        </w:rPr>
        <w:t xml:space="preserve">atribuição de </w:t>
      </w:r>
      <w:r w:rsidR="007D68F9" w:rsidRPr="00EE02B9">
        <w:rPr>
          <w:rFonts w:ascii="Times" w:hAnsi="Times"/>
        </w:rPr>
        <w:t xml:space="preserve">culpa a fontes </w:t>
      </w:r>
      <w:r w:rsidR="00672560" w:rsidRPr="00EE02B9">
        <w:rPr>
          <w:rFonts w:ascii="Times" w:hAnsi="Times"/>
        </w:rPr>
        <w:t xml:space="preserve">externas em </w:t>
      </w:r>
      <w:r w:rsidR="007D68F9" w:rsidRPr="00EE02B9">
        <w:rPr>
          <w:rFonts w:ascii="Times" w:hAnsi="Times"/>
        </w:rPr>
        <w:t xml:space="preserve">"situações difíceis". </w:t>
      </w:r>
      <w:r w:rsidR="00672560" w:rsidRPr="00EE02B9">
        <w:rPr>
          <w:rFonts w:ascii="Times" w:hAnsi="Times"/>
        </w:rPr>
        <w:t xml:space="preserve"> </w:t>
      </w:r>
    </w:p>
    <w:p w14:paraId="4636705F" w14:textId="4205A7B6" w:rsidR="00D17A60" w:rsidRPr="00AD630D" w:rsidRDefault="00672560" w:rsidP="006D1028">
      <w:pPr>
        <w:ind w:firstLine="709"/>
      </w:pPr>
      <w:r w:rsidRPr="00EE02B9">
        <w:rPr>
          <w:rFonts w:ascii="Times" w:hAnsi="Times"/>
        </w:rPr>
        <w:t>A partir desse pressuposto</w:t>
      </w:r>
      <w:r w:rsidR="00AD630D" w:rsidRPr="00EE02B9">
        <w:rPr>
          <w:rFonts w:ascii="Times" w:hAnsi="Times"/>
        </w:rPr>
        <w:t>,</w:t>
      </w:r>
      <w:r w:rsidRPr="00EE02B9">
        <w:rPr>
          <w:rFonts w:ascii="Times" w:hAnsi="Times"/>
        </w:rPr>
        <w:t xml:space="preserve"> </w:t>
      </w:r>
      <w:r w:rsidR="00522AF4" w:rsidRPr="00EE02B9">
        <w:rPr>
          <w:rFonts w:ascii="Times" w:hAnsi="Times"/>
        </w:rPr>
        <w:t xml:space="preserve">Tuckman, (1991) </w:t>
      </w:r>
      <w:r w:rsidRPr="00EE02B9">
        <w:rPr>
          <w:rFonts w:ascii="Times" w:hAnsi="Times"/>
        </w:rPr>
        <w:t xml:space="preserve">desenvolveu a </w:t>
      </w:r>
      <w:r w:rsidRPr="00EE02B9">
        <w:rPr>
          <w:rFonts w:ascii="Times" w:hAnsi="Times"/>
          <w:i/>
        </w:rPr>
        <w:t>Tuckman Procrastination Scale</w:t>
      </w:r>
      <w:r w:rsidR="00D17A60" w:rsidRPr="00EE02B9">
        <w:rPr>
          <w:rFonts w:ascii="Times" w:hAnsi="Times"/>
        </w:rPr>
        <w:t xml:space="preserve"> </w:t>
      </w:r>
      <w:r w:rsidR="00522AF4" w:rsidRPr="00EE02B9">
        <w:rPr>
          <w:rFonts w:ascii="Times" w:hAnsi="Times"/>
        </w:rPr>
        <w:t xml:space="preserve">(TPS). </w:t>
      </w:r>
      <w:r w:rsidR="00895FF7" w:rsidRPr="00EE02B9">
        <w:rPr>
          <w:rFonts w:ascii="Times" w:hAnsi="Times"/>
        </w:rPr>
        <w:t>Em seu</w:t>
      </w:r>
      <w:r w:rsidR="00D17A60" w:rsidRPr="00EE02B9">
        <w:rPr>
          <w:rFonts w:ascii="Times" w:hAnsi="Times"/>
        </w:rPr>
        <w:t xml:space="preserve"> </w:t>
      </w:r>
      <w:r w:rsidR="00522AF4" w:rsidRPr="00EE02B9">
        <w:rPr>
          <w:rFonts w:ascii="Times" w:hAnsi="Times"/>
        </w:rPr>
        <w:t xml:space="preserve">estudo contou </w:t>
      </w:r>
      <w:r w:rsidR="00974E1F" w:rsidRPr="00EE02B9">
        <w:rPr>
          <w:rFonts w:ascii="Times" w:hAnsi="Times"/>
        </w:rPr>
        <w:t xml:space="preserve">com 233 </w:t>
      </w:r>
      <w:r w:rsidR="00522AF4" w:rsidRPr="00EE02B9">
        <w:rPr>
          <w:rFonts w:ascii="Times" w:hAnsi="Times"/>
        </w:rPr>
        <w:t>estudantes universitários</w:t>
      </w:r>
      <w:r w:rsidR="00DD5AD8" w:rsidRPr="00EE02B9">
        <w:rPr>
          <w:rFonts w:ascii="Times" w:hAnsi="Times"/>
        </w:rPr>
        <w:t xml:space="preserve"> </w:t>
      </w:r>
      <w:r w:rsidR="00D17A60" w:rsidRPr="00EE02B9">
        <w:rPr>
          <w:rFonts w:ascii="Times" w:hAnsi="Times"/>
        </w:rPr>
        <w:t>estadunidenses e apresentou a</w:t>
      </w:r>
      <w:r w:rsidRPr="00EE02B9">
        <w:rPr>
          <w:rFonts w:ascii="Times" w:hAnsi="Times"/>
        </w:rPr>
        <w:t xml:space="preserve"> versão inicial </w:t>
      </w:r>
      <w:r w:rsidR="007D68F9" w:rsidRPr="00EE02B9">
        <w:rPr>
          <w:rFonts w:ascii="Times" w:hAnsi="Times"/>
        </w:rPr>
        <w:t>composta por 72 itens, que avaliavam três características</w:t>
      </w:r>
      <w:r w:rsidR="00B418AA" w:rsidRPr="00EE02B9">
        <w:rPr>
          <w:rFonts w:ascii="Times" w:hAnsi="Times"/>
        </w:rPr>
        <w:t xml:space="preserve"> (tendências)</w:t>
      </w:r>
      <w:r w:rsidR="007D68F9" w:rsidRPr="00EE02B9">
        <w:rPr>
          <w:rFonts w:ascii="Times" w:hAnsi="Times"/>
        </w:rPr>
        <w:t xml:space="preserve">, a saber: (a) </w:t>
      </w:r>
      <w:r w:rsidR="00B418AA" w:rsidRPr="00EE02B9">
        <w:rPr>
          <w:rFonts w:ascii="Times" w:hAnsi="Times"/>
        </w:rPr>
        <w:t>o adiamento</w:t>
      </w:r>
      <w:r w:rsidR="007D68F9" w:rsidRPr="00EE02B9">
        <w:rPr>
          <w:rFonts w:ascii="Times" w:hAnsi="Times"/>
        </w:rPr>
        <w:t xml:space="preserve"> </w:t>
      </w:r>
      <w:r w:rsidR="00B418AA" w:rsidRPr="00EE02B9">
        <w:rPr>
          <w:rFonts w:ascii="Times" w:hAnsi="Times"/>
        </w:rPr>
        <w:t>d</w:t>
      </w:r>
      <w:r w:rsidR="007D68F9" w:rsidRPr="00EE02B9">
        <w:rPr>
          <w:rFonts w:ascii="Times" w:hAnsi="Times"/>
        </w:rPr>
        <w:t xml:space="preserve">o </w:t>
      </w:r>
      <w:r w:rsidR="00B418AA" w:rsidRPr="00EE02B9">
        <w:rPr>
          <w:rFonts w:ascii="Times" w:hAnsi="Times"/>
        </w:rPr>
        <w:t>início</w:t>
      </w:r>
      <w:r w:rsidR="007D68F9" w:rsidRPr="00EE02B9">
        <w:rPr>
          <w:rFonts w:ascii="Times" w:hAnsi="Times"/>
        </w:rPr>
        <w:t xml:space="preserve"> de tarefas, (b) </w:t>
      </w:r>
      <w:r w:rsidR="00B418AA" w:rsidRPr="00EE02B9">
        <w:rPr>
          <w:rFonts w:ascii="Times" w:hAnsi="Times"/>
        </w:rPr>
        <w:t>a evitação em fazer coisas que são consideradas pessoalmente desagradáveis e (c) a culpa que o indivíduo atribui aos demais, por seus</w:t>
      </w:r>
      <w:r w:rsidR="00B418AA" w:rsidRPr="00EE02B9">
        <w:t xml:space="preserve"> </w:t>
      </w:r>
      <w:r w:rsidR="00320C42" w:rsidRPr="00EE02B9">
        <w:rPr>
          <w:rFonts w:ascii="Times" w:hAnsi="Times"/>
        </w:rPr>
        <w:t>infortúnios.</w:t>
      </w:r>
      <w:r w:rsidR="00AD630D" w:rsidRPr="00EE02B9">
        <w:rPr>
          <w:rFonts w:ascii="Times" w:hAnsi="Times"/>
        </w:rPr>
        <w:t xml:space="preserve"> A</w:t>
      </w:r>
      <w:r w:rsidR="00D17A60" w:rsidRPr="00EE02B9">
        <w:rPr>
          <w:rFonts w:ascii="Times" w:hAnsi="Times"/>
        </w:rPr>
        <w:t xml:space="preserve">través </w:t>
      </w:r>
      <w:r w:rsidR="00172672" w:rsidRPr="00EE02B9">
        <w:rPr>
          <w:rFonts w:ascii="Times" w:hAnsi="Times"/>
        </w:rPr>
        <w:t xml:space="preserve">de uma </w:t>
      </w:r>
      <w:r w:rsidR="00974E1F" w:rsidRPr="00EE02B9">
        <w:rPr>
          <w:rFonts w:ascii="Times" w:hAnsi="Times"/>
        </w:rPr>
        <w:t xml:space="preserve">análise dos componentes principais </w:t>
      </w:r>
      <w:r w:rsidR="00B418AA" w:rsidRPr="00EE02B9">
        <w:rPr>
          <w:rFonts w:ascii="Times" w:hAnsi="Times"/>
        </w:rPr>
        <w:t>a med</w:t>
      </w:r>
      <w:r w:rsidR="009F1297" w:rsidRPr="00EE02B9">
        <w:rPr>
          <w:rFonts w:ascii="Times" w:hAnsi="Times"/>
        </w:rPr>
        <w:t xml:space="preserve">ida foi </w:t>
      </w:r>
      <w:r w:rsidR="009F1297" w:rsidRPr="00EE02B9">
        <w:rPr>
          <w:rFonts w:ascii="Times" w:hAnsi="Times"/>
        </w:rPr>
        <w:lastRenderedPageBreak/>
        <w:t xml:space="preserve">reduzida para 35 itens e </w:t>
      </w:r>
      <w:r w:rsidR="00644DC8" w:rsidRPr="00EE02B9">
        <w:rPr>
          <w:rFonts w:ascii="Times" w:hAnsi="Times"/>
        </w:rPr>
        <w:t>precisão (</w:t>
      </w:r>
      <w:r w:rsidR="00172672" w:rsidRPr="00EE02B9">
        <w:rPr>
          <w:rFonts w:ascii="Times" w:hAnsi="Times"/>
        </w:rPr>
        <w:t>alfa de Cronbach</w:t>
      </w:r>
      <w:r w:rsidR="00644DC8" w:rsidRPr="00EE02B9">
        <w:rPr>
          <w:rFonts w:ascii="Times" w:hAnsi="Times"/>
        </w:rPr>
        <w:t>; α</w:t>
      </w:r>
      <w:r w:rsidR="00172672" w:rsidRPr="00EE02B9">
        <w:rPr>
          <w:rFonts w:ascii="Times" w:hAnsi="Times"/>
        </w:rPr>
        <w:t xml:space="preserve">) de 0,86. </w:t>
      </w:r>
      <w:r w:rsidR="00895FF7" w:rsidRPr="00EE02B9">
        <w:t>Com base nesse estudo</w:t>
      </w:r>
      <w:r w:rsidR="00B418AA" w:rsidRPr="00EE02B9">
        <w:t>,</w:t>
      </w:r>
      <w:r w:rsidR="00974E1F" w:rsidRPr="00EE02B9">
        <w:t xml:space="preserve"> </w:t>
      </w:r>
      <w:r w:rsidR="00895FF7" w:rsidRPr="00EE02B9">
        <w:t xml:space="preserve">foi sugerido </w:t>
      </w:r>
      <w:r w:rsidR="00B418AA" w:rsidRPr="00EE02B9">
        <w:t>uma versão m</w:t>
      </w:r>
      <w:r w:rsidR="007D68F9" w:rsidRPr="00EE02B9">
        <w:t>a</w:t>
      </w:r>
      <w:r w:rsidR="00B418AA" w:rsidRPr="00EE02B9">
        <w:t>is parcimoniosa</w:t>
      </w:r>
      <w:r w:rsidR="007D68F9" w:rsidRPr="00D17A60">
        <w:t>, c</w:t>
      </w:r>
      <w:r w:rsidR="00AA4948" w:rsidRPr="00D17A60">
        <w:t xml:space="preserve">omposta por 16 itens, com </w:t>
      </w:r>
      <w:r w:rsidR="0038551A" w:rsidRPr="00D17A60">
        <w:t xml:space="preserve">uma estrutura </w:t>
      </w:r>
      <w:r w:rsidR="0038551A" w:rsidRPr="00EE02B9">
        <w:t xml:space="preserve">unidimensional, </w:t>
      </w:r>
      <w:r w:rsidR="00974E1F" w:rsidRPr="00EE02B9">
        <w:t>que explicou 30</w:t>
      </w:r>
      <w:r w:rsidR="00D17A60" w:rsidRPr="00EE02B9">
        <w:t>% da variância total da medida</w:t>
      </w:r>
      <w:r w:rsidR="00BC6FC2">
        <w:t>,</w:t>
      </w:r>
      <w:r w:rsidR="00172672" w:rsidRPr="00EE02B9">
        <w:t xml:space="preserve"> </w:t>
      </w:r>
      <w:r w:rsidR="00D17A60" w:rsidRPr="00EE02B9">
        <w:t xml:space="preserve">com precisão avaliada pelo </w:t>
      </w:r>
      <w:r w:rsidR="00D17A60" w:rsidRPr="00EE02B9">
        <w:rPr>
          <w:rFonts w:ascii="Times" w:hAnsi="Times"/>
        </w:rPr>
        <w:t xml:space="preserve">alfa de </w:t>
      </w:r>
      <w:r w:rsidR="00D17A60" w:rsidRPr="00EE02B9">
        <w:rPr>
          <w:rFonts w:ascii="Times" w:hAnsi="Times"/>
          <w:i/>
        </w:rPr>
        <w:t>Cronbach</w:t>
      </w:r>
      <w:r w:rsidR="00D17A60" w:rsidRPr="00EE02B9">
        <w:rPr>
          <w:rFonts w:ascii="Times" w:hAnsi="Times"/>
        </w:rPr>
        <w:t xml:space="preserve">, </w:t>
      </w:r>
      <w:r w:rsidR="00172672" w:rsidRPr="00EE02B9">
        <w:t>de 0,90</w:t>
      </w:r>
      <w:r w:rsidR="0038551A" w:rsidRPr="00EE02B9">
        <w:t>.</w:t>
      </w:r>
      <w:r w:rsidR="00172672" w:rsidRPr="00EE02B9">
        <w:t xml:space="preserve"> </w:t>
      </w:r>
    </w:p>
    <w:p w14:paraId="6AF98CA9" w14:textId="4CBE80D5" w:rsidR="00AD630D" w:rsidRPr="00EE02B9" w:rsidRDefault="00D17A60" w:rsidP="006D1028">
      <w:pPr>
        <w:ind w:firstLine="709"/>
        <w:rPr>
          <w:rFonts w:ascii="Times" w:hAnsi="Times"/>
        </w:rPr>
      </w:pPr>
      <w:r w:rsidRPr="00AD630D">
        <w:t>Ademai</w:t>
      </w:r>
      <w:r w:rsidR="00172672" w:rsidRPr="00AD630D">
        <w:t xml:space="preserve">s, </w:t>
      </w:r>
      <w:r w:rsidRPr="00AD630D">
        <w:t>pode-se observar que</w:t>
      </w:r>
      <w:r w:rsidR="00172672" w:rsidRPr="00AD630D">
        <w:t xml:space="preserve"> TPS </w:t>
      </w:r>
      <w:r w:rsidRPr="00AD630D">
        <w:t>é usada para a</w:t>
      </w:r>
      <w:r w:rsidR="00172672" w:rsidRPr="00AD630D">
        <w:t>valia</w:t>
      </w:r>
      <w:r w:rsidRPr="00AD630D">
        <w:t>r</w:t>
      </w:r>
      <w:r w:rsidR="00172672" w:rsidRPr="00AD630D">
        <w:t xml:space="preserve"> a tendência geral em perder tempo </w:t>
      </w:r>
      <w:r w:rsidR="00172672" w:rsidRPr="00EE02B9">
        <w:t>e protelar a realização das tarefa</w:t>
      </w:r>
      <w:r w:rsidR="000B13FD" w:rsidRPr="00EE02B9">
        <w:t>s</w:t>
      </w:r>
      <w:r w:rsidRPr="00EE02B9">
        <w:t xml:space="preserve"> </w:t>
      </w:r>
      <w:r w:rsidR="00172672" w:rsidRPr="00EE02B9">
        <w:t xml:space="preserve">em estudos </w:t>
      </w:r>
      <w:r w:rsidR="000853F6" w:rsidRPr="00EE02B9">
        <w:t>de</w:t>
      </w:r>
      <w:r w:rsidR="00172672" w:rsidRPr="00EE02B9">
        <w:t xml:space="preserve"> diferentes países.</w:t>
      </w:r>
      <w:r w:rsidRPr="00EE02B9">
        <w:rPr>
          <w:rFonts w:ascii="Times" w:hAnsi="Times"/>
        </w:rPr>
        <w:t xml:space="preserve"> Uma</w:t>
      </w:r>
      <w:r w:rsidR="00172672" w:rsidRPr="00EE02B9">
        <w:rPr>
          <w:rFonts w:ascii="Times" w:hAnsi="Times"/>
        </w:rPr>
        <w:t xml:space="preserve"> pesquisa</w:t>
      </w:r>
      <w:r w:rsidR="000F28D6" w:rsidRPr="00EE02B9">
        <w:rPr>
          <w:rFonts w:ascii="Times" w:hAnsi="Times"/>
        </w:rPr>
        <w:t xml:space="preserve"> reali</w:t>
      </w:r>
      <w:r w:rsidR="00172672" w:rsidRPr="00EE02B9">
        <w:rPr>
          <w:rFonts w:ascii="Times" w:hAnsi="Times"/>
        </w:rPr>
        <w:t>zada</w:t>
      </w:r>
      <w:r w:rsidR="000F28D6" w:rsidRPr="00EE02B9">
        <w:rPr>
          <w:rFonts w:ascii="Times" w:hAnsi="Times"/>
        </w:rPr>
        <w:t xml:space="preserve"> com uma amostra de 858 universitários da Turquia,</w:t>
      </w:r>
      <w:r w:rsidR="000B13FD" w:rsidRPr="00EE02B9">
        <w:rPr>
          <w:rFonts w:ascii="Times" w:hAnsi="Times"/>
        </w:rPr>
        <w:t xml:space="preserve"> os autores</w:t>
      </w:r>
      <w:r w:rsidR="000F28D6" w:rsidRPr="00EE02B9">
        <w:rPr>
          <w:rFonts w:ascii="Times" w:hAnsi="Times"/>
        </w:rPr>
        <w:t xml:space="preserve"> </w:t>
      </w:r>
      <w:r w:rsidR="006F31B4" w:rsidRPr="00EE02B9">
        <w:rPr>
          <w:rFonts w:ascii="Times" w:hAnsi="Times"/>
        </w:rPr>
        <w:t xml:space="preserve">Özer, Saçkes, e Tuckman </w:t>
      </w:r>
      <w:r w:rsidR="000F28D6" w:rsidRPr="00EE02B9">
        <w:rPr>
          <w:rFonts w:ascii="Times" w:hAnsi="Times"/>
        </w:rPr>
        <w:t>(20</w:t>
      </w:r>
      <w:r w:rsidR="00644DC8" w:rsidRPr="00EE02B9">
        <w:rPr>
          <w:rFonts w:ascii="Times" w:hAnsi="Times"/>
        </w:rPr>
        <w:t>13</w:t>
      </w:r>
      <w:r w:rsidR="00AD630D" w:rsidRPr="00EE02B9">
        <w:rPr>
          <w:rFonts w:ascii="Times" w:hAnsi="Times"/>
        </w:rPr>
        <w:t xml:space="preserve">) </w:t>
      </w:r>
      <w:r w:rsidR="00532F01" w:rsidRPr="00EE02B9">
        <w:t>consider</w:t>
      </w:r>
      <w:r w:rsidR="00AD630D" w:rsidRPr="00EE02B9">
        <w:t>a</w:t>
      </w:r>
      <w:r w:rsidR="000853F6" w:rsidRPr="00EE02B9">
        <w:t>ra</w:t>
      </w:r>
      <w:r w:rsidR="00AD630D" w:rsidRPr="00EE02B9">
        <w:t>m</w:t>
      </w:r>
      <w:r w:rsidR="00532F01" w:rsidRPr="00EE02B9">
        <w:t xml:space="preserve"> dois </w:t>
      </w:r>
      <w:r w:rsidR="00AD630D" w:rsidRPr="00EE02B9">
        <w:rPr>
          <w:rFonts w:ascii="Times" w:hAnsi="Times"/>
        </w:rPr>
        <w:t>estudos: no primeiro</w:t>
      </w:r>
      <w:r w:rsidR="00532F01" w:rsidRPr="00EE02B9">
        <w:rPr>
          <w:rFonts w:ascii="Times" w:hAnsi="Times"/>
        </w:rPr>
        <w:t xml:space="preserve"> realizou-se uma análise fatorial exploratória categórica, que indicou uma estrutura unidimensional, </w:t>
      </w:r>
      <w:r w:rsidR="00934F20" w:rsidRPr="00EE02B9">
        <w:rPr>
          <w:rFonts w:ascii="Times" w:hAnsi="Times"/>
        </w:rPr>
        <w:t>com α= 0,90</w:t>
      </w:r>
      <w:r w:rsidR="00AD630D" w:rsidRPr="00EE02B9">
        <w:rPr>
          <w:rFonts w:ascii="Times" w:hAnsi="Times"/>
        </w:rPr>
        <w:t xml:space="preserve">, que foi corroborada no segundo </w:t>
      </w:r>
      <w:r w:rsidR="00532F01" w:rsidRPr="00EE02B9">
        <w:rPr>
          <w:rFonts w:ascii="Times" w:hAnsi="Times"/>
        </w:rPr>
        <w:t>estudo, por meio do método de estimação mínimos quadrados robustos ponderados (NNFI = 0,94; CFI = 0,94; RMSEA= 0,07)</w:t>
      </w:r>
      <w:r w:rsidR="00644DC8" w:rsidRPr="00EE02B9">
        <w:rPr>
          <w:rFonts w:ascii="Times" w:hAnsi="Times"/>
        </w:rPr>
        <w:t xml:space="preserve"> e precisão </w:t>
      </w:r>
      <w:r w:rsidR="00934F20" w:rsidRPr="00EE02B9">
        <w:rPr>
          <w:rFonts w:ascii="Times" w:hAnsi="Times"/>
        </w:rPr>
        <w:t>(α) de 0,85</w:t>
      </w:r>
      <w:r w:rsidR="000853F6" w:rsidRPr="00EE02B9">
        <w:rPr>
          <w:rFonts w:ascii="Times" w:hAnsi="Times"/>
        </w:rPr>
        <w:t>. A</w:t>
      </w:r>
      <w:r w:rsidR="00532F01" w:rsidRPr="00EE02B9">
        <w:rPr>
          <w:rFonts w:ascii="Times" w:hAnsi="Times"/>
        </w:rPr>
        <w:t>lém disso a mediada se correlacionou negativamente com</w:t>
      </w:r>
      <w:r w:rsidR="00AD630D" w:rsidRPr="00EE02B9">
        <w:rPr>
          <w:rFonts w:ascii="Times" w:hAnsi="Times"/>
        </w:rPr>
        <w:t xml:space="preserve"> autoeficácia acadêmica e auto</w:t>
      </w:r>
      <w:r w:rsidR="00532F01" w:rsidRPr="00EE02B9">
        <w:rPr>
          <w:rFonts w:ascii="Times" w:hAnsi="Times"/>
        </w:rPr>
        <w:t>estima.</w:t>
      </w:r>
      <w:r w:rsidR="00705491" w:rsidRPr="00EE02B9">
        <w:rPr>
          <w:rFonts w:ascii="Times" w:hAnsi="Times"/>
        </w:rPr>
        <w:t xml:space="preserve"> </w:t>
      </w:r>
    </w:p>
    <w:p w14:paraId="6292B53A" w14:textId="6CC59B22" w:rsidR="00AD630D" w:rsidRPr="00EE02B9" w:rsidRDefault="00705491" w:rsidP="006D1028">
      <w:pPr>
        <w:ind w:firstLine="709"/>
        <w:rPr>
          <w:rFonts w:ascii="Times" w:hAnsi="Times"/>
        </w:rPr>
      </w:pPr>
      <w:r w:rsidRPr="00EE02B9">
        <w:rPr>
          <w:rFonts w:ascii="Times" w:hAnsi="Times"/>
        </w:rPr>
        <w:t xml:space="preserve">De maneira similar, em estudo realizado na Malásia por </w:t>
      </w:r>
      <w:r w:rsidRPr="00EE02B9">
        <w:t>Baka e Khan (2016)</w:t>
      </w:r>
      <w:r w:rsidRPr="00EE02B9">
        <w:rPr>
          <w:rFonts w:ascii="Times" w:hAnsi="Times"/>
        </w:rPr>
        <w:t xml:space="preserve">, </w:t>
      </w:r>
      <w:r w:rsidR="0058249D" w:rsidRPr="00EE02B9">
        <w:rPr>
          <w:rFonts w:ascii="Times" w:hAnsi="Times"/>
        </w:rPr>
        <w:t xml:space="preserve">verificou que </w:t>
      </w:r>
      <w:r w:rsidR="00EC71BE" w:rsidRPr="00EE02B9">
        <w:rPr>
          <w:rFonts w:ascii="Times" w:hAnsi="Times"/>
        </w:rPr>
        <w:t>autoeficácia acadêmica foi influenciada negativamente pela PA</w:t>
      </w:r>
      <w:r w:rsidR="001656D8" w:rsidRPr="00EE02B9">
        <w:rPr>
          <w:rFonts w:ascii="Times" w:hAnsi="Times"/>
        </w:rPr>
        <w:t>,</w:t>
      </w:r>
      <w:r w:rsidR="00EC71BE" w:rsidRPr="00EE02B9">
        <w:rPr>
          <w:rFonts w:ascii="Times" w:hAnsi="Times"/>
        </w:rPr>
        <w:t xml:space="preserve"> e a</w:t>
      </w:r>
      <w:r w:rsidRPr="00EE02B9">
        <w:rPr>
          <w:rFonts w:ascii="Times" w:hAnsi="Times"/>
        </w:rPr>
        <w:t xml:space="preserve"> TPS indicou uma precisão </w:t>
      </w:r>
      <w:r w:rsidR="00AD630D" w:rsidRPr="00EE02B9">
        <w:rPr>
          <w:rFonts w:ascii="Times" w:hAnsi="Times"/>
        </w:rPr>
        <w:t xml:space="preserve">(α) </w:t>
      </w:r>
      <w:r w:rsidRPr="00EE02B9">
        <w:rPr>
          <w:rFonts w:ascii="Times" w:hAnsi="Times"/>
        </w:rPr>
        <w:t>de 0,76</w:t>
      </w:r>
      <w:r w:rsidR="00EC71BE" w:rsidRPr="00EE02B9">
        <w:rPr>
          <w:rFonts w:ascii="Times" w:hAnsi="Times"/>
        </w:rPr>
        <w:t>.</w:t>
      </w:r>
      <w:r w:rsidR="001656D8" w:rsidRPr="00EE02B9">
        <w:rPr>
          <w:rFonts w:ascii="Times" w:hAnsi="Times"/>
        </w:rPr>
        <w:t xml:space="preserve"> Já Lee (2005), aplicando</w:t>
      </w:r>
      <w:r w:rsidR="00AD630D" w:rsidRPr="00EE02B9">
        <w:rPr>
          <w:rFonts w:ascii="Times" w:hAnsi="Times"/>
        </w:rPr>
        <w:t xml:space="preserve"> a TPS </w:t>
      </w:r>
      <w:r w:rsidR="001656D8" w:rsidRPr="00EE02B9">
        <w:rPr>
          <w:rFonts w:ascii="Times" w:hAnsi="Times"/>
        </w:rPr>
        <w:t>em</w:t>
      </w:r>
      <w:r w:rsidR="00AD630D" w:rsidRPr="00EE02B9">
        <w:rPr>
          <w:rFonts w:ascii="Times" w:hAnsi="Times"/>
        </w:rPr>
        <w:t xml:space="preserve"> universitários coreanos</w:t>
      </w:r>
      <w:r w:rsidR="001656D8" w:rsidRPr="00EE02B9">
        <w:rPr>
          <w:rFonts w:ascii="Times" w:hAnsi="Times"/>
        </w:rPr>
        <w:t xml:space="preserve">, </w:t>
      </w:r>
      <w:r w:rsidR="00AD630D" w:rsidRPr="00EE02B9">
        <w:rPr>
          <w:rFonts w:ascii="Times" w:hAnsi="Times"/>
        </w:rPr>
        <w:t>observou uma incidência alta de procrastinação relacionada a falta da motivação intrínseca para leitura</w:t>
      </w:r>
      <w:r w:rsidR="001656D8" w:rsidRPr="00EE02B9">
        <w:rPr>
          <w:rFonts w:ascii="Times" w:hAnsi="Times"/>
        </w:rPr>
        <w:t>, além de constatar um índice adequado de precisão (α= 0,86)</w:t>
      </w:r>
      <w:r w:rsidR="00AD630D" w:rsidRPr="00EE02B9">
        <w:rPr>
          <w:rFonts w:ascii="Times" w:hAnsi="Times"/>
        </w:rPr>
        <w:t xml:space="preserve">. Em pesquisa realizada no Quirguistão, </w:t>
      </w:r>
      <w:r w:rsidR="001A09B4" w:rsidRPr="00EE02B9">
        <w:rPr>
          <w:rFonts w:ascii="Times" w:hAnsi="Times"/>
        </w:rPr>
        <w:t>Kahn, Arif, Noor</w:t>
      </w:r>
      <w:r w:rsidR="00FA1307" w:rsidRPr="00EE02B9">
        <w:rPr>
          <w:rFonts w:ascii="Times" w:hAnsi="Times"/>
        </w:rPr>
        <w:t xml:space="preserve"> e Muneer, (2014) </w:t>
      </w:r>
      <w:r w:rsidR="00AD630D" w:rsidRPr="00EE02B9">
        <w:rPr>
          <w:rFonts w:ascii="Times" w:hAnsi="Times"/>
        </w:rPr>
        <w:t>obtiveram evid</w:t>
      </w:r>
      <w:r w:rsidR="00C66084" w:rsidRPr="00EE02B9">
        <w:rPr>
          <w:rFonts w:ascii="Times" w:hAnsi="Times"/>
        </w:rPr>
        <w:t>ê</w:t>
      </w:r>
      <w:r w:rsidR="00AD630D" w:rsidRPr="00EE02B9">
        <w:rPr>
          <w:rFonts w:ascii="Times" w:hAnsi="Times"/>
        </w:rPr>
        <w:t>ncias adequadas de confiabilidade (α= 0,86) e verificaram que os homens apresentam níveis mais elevados de procrastinação.</w:t>
      </w:r>
    </w:p>
    <w:p w14:paraId="48B6B717" w14:textId="109D34E4" w:rsidR="00030F7D" w:rsidRPr="005174CF" w:rsidRDefault="00616487" w:rsidP="006D1028">
      <w:pPr>
        <w:rPr>
          <w:rFonts w:ascii="Times" w:hAnsi="Times"/>
          <w:color w:val="3333FF"/>
        </w:rPr>
      </w:pPr>
      <w:r w:rsidRPr="00EE02B9">
        <w:rPr>
          <w:rFonts w:ascii="Times" w:hAnsi="Times"/>
        </w:rPr>
        <w:tab/>
      </w:r>
      <w:r w:rsidR="00AD630D" w:rsidRPr="00EE02B9">
        <w:t>A fim de ob</w:t>
      </w:r>
      <w:r w:rsidR="001A09B4" w:rsidRPr="00EE02B9">
        <w:t>t</w:t>
      </w:r>
      <w:r w:rsidR="00AD630D" w:rsidRPr="00EE02B9">
        <w:t xml:space="preserve">er novos </w:t>
      </w:r>
      <w:r w:rsidR="007A2A8D" w:rsidRPr="00EE02B9">
        <w:t xml:space="preserve">parâmetros </w:t>
      </w:r>
      <w:r w:rsidR="00AD630D" w:rsidRPr="00EE02B9">
        <w:t>psicométricos da TPS</w:t>
      </w:r>
      <w:r w:rsidRPr="00EE02B9">
        <w:t>, Furlan</w:t>
      </w:r>
      <w:r w:rsidR="00214C42" w:rsidRPr="00EE02B9">
        <w:t>,</w:t>
      </w:r>
      <w:r w:rsidR="00D757BC" w:rsidRPr="00EE02B9">
        <w:t xml:space="preserve"> </w:t>
      </w:r>
      <w:r w:rsidR="00214C42" w:rsidRPr="00EE02B9">
        <w:t xml:space="preserve">Heredia, </w:t>
      </w:r>
      <w:r w:rsidR="00BC6FC2" w:rsidRPr="00EE02B9">
        <w:t>Piemontesi e Tuckman</w:t>
      </w:r>
      <w:r w:rsidR="00214C42" w:rsidRPr="00EE02B9" w:rsidDel="00214C42">
        <w:t xml:space="preserve"> </w:t>
      </w:r>
      <w:r w:rsidR="00AD630D" w:rsidRPr="00EE02B9">
        <w:t>(2012) consideraram</w:t>
      </w:r>
      <w:r w:rsidRPr="00EE02B9">
        <w:t xml:space="preserve"> uma amostra de </w:t>
      </w:r>
      <w:r w:rsidR="004E4EFD" w:rsidRPr="00EE02B9">
        <w:t xml:space="preserve">210 estudantes </w:t>
      </w:r>
      <w:r w:rsidRPr="00EE02B9">
        <w:t>universitários</w:t>
      </w:r>
      <w:r w:rsidR="004E4EFD" w:rsidRPr="00EE02B9">
        <w:t xml:space="preserve"> e a</w:t>
      </w:r>
      <w:r w:rsidR="00AD630D" w:rsidRPr="00EE02B9">
        <w:t>daptaram</w:t>
      </w:r>
      <w:r w:rsidR="007A2A8D" w:rsidRPr="00EE02B9">
        <w:t xml:space="preserve"> </w:t>
      </w:r>
      <w:r w:rsidR="00644510" w:rsidRPr="00EE02B9">
        <w:t>a</w:t>
      </w:r>
      <w:r w:rsidR="007A2A8D" w:rsidRPr="00EE02B9">
        <w:t xml:space="preserve"> TPS </w:t>
      </w:r>
      <w:r w:rsidRPr="00EE02B9">
        <w:t>para o contexto argentino</w:t>
      </w:r>
      <w:r w:rsidR="007A2A8D" w:rsidRPr="00EE02B9">
        <w:t>. N</w:t>
      </w:r>
      <w:r w:rsidR="00F91832" w:rsidRPr="00EE02B9">
        <w:t xml:space="preserve">esse </w:t>
      </w:r>
      <w:r w:rsidR="00DC499F" w:rsidRPr="00EE02B9">
        <w:t>estudo</w:t>
      </w:r>
      <w:r w:rsidR="00F91832" w:rsidRPr="00EE02B9">
        <w:t xml:space="preserve"> consideraram</w:t>
      </w:r>
      <w:r w:rsidR="00D757BC" w:rsidRPr="00EE02B9">
        <w:t xml:space="preserve"> </w:t>
      </w:r>
      <w:r w:rsidR="00F91832" w:rsidRPr="00EE02B9">
        <w:t>15 itens</w:t>
      </w:r>
      <w:r w:rsidR="00DC499F" w:rsidRPr="00EE02B9">
        <w:t>,</w:t>
      </w:r>
      <w:r w:rsidR="00F91832" w:rsidRPr="00EE02B9">
        <w:t xml:space="preserve"> após realizarem validação sem</w:t>
      </w:r>
      <w:r w:rsidR="00DC499F" w:rsidRPr="00EE02B9">
        <w:t xml:space="preserve">ântica, </w:t>
      </w:r>
      <w:r w:rsidR="00F91832" w:rsidRPr="00EE02B9">
        <w:t xml:space="preserve">e realizarem análises exploratórias iniciais. Essa estrutura foi levada em consideração e testada através de análise confirmatória, </w:t>
      </w:r>
      <w:r w:rsidR="00DC499F" w:rsidRPr="00EE02B9">
        <w:t>ao final, verificou-se que os</w:t>
      </w:r>
      <w:r w:rsidR="00F91832" w:rsidRPr="00EE02B9">
        <w:t xml:space="preserve"> índices de ajustes</w:t>
      </w:r>
      <w:r w:rsidR="00B35F60" w:rsidRPr="00EE02B9">
        <w:t xml:space="preserve"> eram</w:t>
      </w:r>
      <w:r w:rsidR="00F91832" w:rsidRPr="00EE02B9">
        <w:t xml:space="preserve"> satisfatórios </w:t>
      </w:r>
      <w:r w:rsidR="004E4EFD" w:rsidRPr="00EE02B9">
        <w:t>(GFI= 0,98; CFI= 0,99 e RMSEA = 0,05), corroborando a estrutura</w:t>
      </w:r>
      <w:r w:rsidR="00763FFA" w:rsidRPr="00EE02B9">
        <w:t xml:space="preserve"> </w:t>
      </w:r>
      <w:r w:rsidR="007A2A8D" w:rsidRPr="00EE02B9">
        <w:t>unidimensional com</w:t>
      </w:r>
      <w:r w:rsidR="00934F20" w:rsidRPr="00EE02B9">
        <w:t xml:space="preserve"> </w:t>
      </w:r>
      <w:r w:rsidR="00030F7D" w:rsidRPr="00EE02B9">
        <w:t xml:space="preserve">índices </w:t>
      </w:r>
      <w:r w:rsidR="00030F7D" w:rsidRPr="00D757BC">
        <w:t xml:space="preserve">excelentes de </w:t>
      </w:r>
      <w:r w:rsidR="00934F20" w:rsidRPr="00D757BC">
        <w:t>consistência interna (α</w:t>
      </w:r>
      <w:r w:rsidR="00030F7D" w:rsidRPr="00D757BC">
        <w:t>= 0,94</w:t>
      </w:r>
      <w:r w:rsidR="00D757BC" w:rsidRPr="00D757BC">
        <w:t>).</w:t>
      </w:r>
      <w:r w:rsidR="00F91832" w:rsidRPr="00D757BC">
        <w:rPr>
          <w:rFonts w:ascii="Times" w:hAnsi="Times"/>
        </w:rPr>
        <w:t xml:space="preserve"> </w:t>
      </w:r>
      <w:r w:rsidR="004E4EFD" w:rsidRPr="005174CF">
        <w:rPr>
          <w:rFonts w:ascii="Times" w:hAnsi="Times"/>
        </w:rPr>
        <w:t>Além disso, averiguou-se a validade</w:t>
      </w:r>
      <w:r w:rsidR="005765DB" w:rsidRPr="005174CF">
        <w:rPr>
          <w:rFonts w:ascii="Times" w:hAnsi="Times"/>
        </w:rPr>
        <w:t xml:space="preserve"> de crité</w:t>
      </w:r>
      <w:r w:rsidR="004E4EFD" w:rsidRPr="005174CF">
        <w:rPr>
          <w:rFonts w:ascii="Times" w:hAnsi="Times"/>
        </w:rPr>
        <w:t>rio</w:t>
      </w:r>
      <w:r w:rsidR="005765DB" w:rsidRPr="005174CF">
        <w:rPr>
          <w:rFonts w:ascii="Times" w:hAnsi="Times"/>
        </w:rPr>
        <w:t xml:space="preserve"> por meio do rendimento acadêmico</w:t>
      </w:r>
      <w:r w:rsidR="004E4EFD" w:rsidRPr="005174CF">
        <w:rPr>
          <w:rFonts w:ascii="Times" w:hAnsi="Times"/>
        </w:rPr>
        <w:t xml:space="preserve">, </w:t>
      </w:r>
      <w:r w:rsidR="00AD630D" w:rsidRPr="005174CF">
        <w:rPr>
          <w:rFonts w:ascii="Times" w:hAnsi="Times"/>
        </w:rPr>
        <w:t xml:space="preserve">com o qual </w:t>
      </w:r>
      <w:r w:rsidR="005765DB" w:rsidRPr="005174CF">
        <w:rPr>
          <w:rFonts w:ascii="Times" w:hAnsi="Times"/>
        </w:rPr>
        <w:t xml:space="preserve">apresentou </w:t>
      </w:r>
      <w:r w:rsidR="004E4EFD" w:rsidRPr="005174CF">
        <w:rPr>
          <w:rFonts w:ascii="Times" w:hAnsi="Times"/>
        </w:rPr>
        <w:t>correlação</w:t>
      </w:r>
      <w:r w:rsidR="005765DB" w:rsidRPr="005174CF">
        <w:rPr>
          <w:rFonts w:ascii="Times" w:hAnsi="Times"/>
        </w:rPr>
        <w:t xml:space="preserve"> </w:t>
      </w:r>
      <w:r w:rsidR="004E4EFD" w:rsidRPr="005174CF">
        <w:rPr>
          <w:rFonts w:ascii="Times" w:hAnsi="Times"/>
        </w:rPr>
        <w:t>negativa (</w:t>
      </w:r>
      <w:r w:rsidR="004E4EFD" w:rsidRPr="005174CF">
        <w:rPr>
          <w:rFonts w:ascii="Times" w:hAnsi="Times"/>
          <w:i/>
        </w:rPr>
        <w:t>r</w:t>
      </w:r>
      <w:r w:rsidR="00C257D8" w:rsidRPr="005174CF">
        <w:rPr>
          <w:rFonts w:ascii="Times" w:hAnsi="Times"/>
        </w:rPr>
        <w:t xml:space="preserve"> </w:t>
      </w:r>
      <w:r w:rsidR="004E4EFD" w:rsidRPr="005174CF">
        <w:rPr>
          <w:rFonts w:ascii="Times" w:hAnsi="Times"/>
        </w:rPr>
        <w:t xml:space="preserve">= </w:t>
      </w:r>
      <w:r w:rsidR="00943BDC" w:rsidRPr="005174CF">
        <w:rPr>
          <w:rFonts w:ascii="Times" w:hAnsi="Times"/>
        </w:rPr>
        <w:t>-</w:t>
      </w:r>
      <w:r w:rsidR="004E4EFD" w:rsidRPr="005174CF">
        <w:rPr>
          <w:rFonts w:ascii="Times" w:hAnsi="Times"/>
        </w:rPr>
        <w:t>0,22</w:t>
      </w:r>
      <w:r w:rsidR="00C257D8" w:rsidRPr="005174CF">
        <w:rPr>
          <w:rFonts w:ascii="Times" w:hAnsi="Times"/>
        </w:rPr>
        <w:t xml:space="preserve">, </w:t>
      </w:r>
      <w:r w:rsidR="00C257D8" w:rsidRPr="005174CF">
        <w:rPr>
          <w:rFonts w:ascii="Times" w:hAnsi="Times"/>
          <w:i/>
        </w:rPr>
        <w:t>p</w:t>
      </w:r>
      <w:r w:rsidR="004E4EFD" w:rsidRPr="005174CF">
        <w:rPr>
          <w:rFonts w:ascii="Times" w:hAnsi="Times"/>
        </w:rPr>
        <w:t xml:space="preserve"> &lt; 0,01)</w:t>
      </w:r>
      <w:r w:rsidR="005765DB" w:rsidRPr="005174CF">
        <w:rPr>
          <w:rFonts w:ascii="Times" w:hAnsi="Times"/>
        </w:rPr>
        <w:t xml:space="preserve">. </w:t>
      </w:r>
    </w:p>
    <w:p w14:paraId="2A44AB90" w14:textId="62205A8F" w:rsidR="00EE0D2B" w:rsidRPr="005174CF" w:rsidRDefault="00C66084" w:rsidP="006D1028">
      <w:pPr>
        <w:autoSpaceDE w:val="0"/>
        <w:autoSpaceDN w:val="0"/>
        <w:adjustRightInd w:val="0"/>
        <w:ind w:firstLine="709"/>
        <w:rPr>
          <w:rFonts w:ascii="Times" w:hAnsi="Times"/>
        </w:rPr>
      </w:pPr>
      <w:r w:rsidRPr="00EE02B9">
        <w:rPr>
          <w:rFonts w:ascii="Times" w:hAnsi="Times"/>
        </w:rPr>
        <w:t>O</w:t>
      </w:r>
      <w:r w:rsidR="007A2A8D" w:rsidRPr="00EE02B9">
        <w:rPr>
          <w:rFonts w:ascii="Times" w:hAnsi="Times"/>
        </w:rPr>
        <w:t>bserva-se, pois, que apesar de diferentes versões da</w:t>
      </w:r>
      <w:r w:rsidRPr="00EE02B9">
        <w:rPr>
          <w:rFonts w:ascii="Times" w:hAnsi="Times"/>
        </w:rPr>
        <w:t xml:space="preserve"> TPS ter</w:t>
      </w:r>
      <w:r w:rsidR="007A2A8D" w:rsidRPr="00EE02B9">
        <w:rPr>
          <w:rFonts w:ascii="Times" w:hAnsi="Times"/>
        </w:rPr>
        <w:t>em</w:t>
      </w:r>
      <w:r w:rsidRPr="00EE02B9">
        <w:rPr>
          <w:rFonts w:ascii="Times" w:hAnsi="Times"/>
        </w:rPr>
        <w:t xml:space="preserve"> sido utilizada</w:t>
      </w:r>
      <w:r w:rsidR="007A2A8D" w:rsidRPr="00EE02B9">
        <w:rPr>
          <w:rFonts w:ascii="Times" w:hAnsi="Times"/>
        </w:rPr>
        <w:t>s</w:t>
      </w:r>
      <w:r w:rsidRPr="00EE02B9">
        <w:rPr>
          <w:rFonts w:ascii="Times" w:hAnsi="Times"/>
        </w:rPr>
        <w:t xml:space="preserve"> em estudos que consideram a procrastinação, sua prevalência e correlatos em </w:t>
      </w:r>
      <w:r w:rsidR="008C233A" w:rsidRPr="00EE02B9">
        <w:rPr>
          <w:rFonts w:ascii="Times" w:hAnsi="Times"/>
        </w:rPr>
        <w:t xml:space="preserve">amostras e países distintos, </w:t>
      </w:r>
      <w:r w:rsidR="00151D79" w:rsidRPr="00EE02B9">
        <w:rPr>
          <w:rFonts w:ascii="Times" w:hAnsi="Times"/>
        </w:rPr>
        <w:t xml:space="preserve">não </w:t>
      </w:r>
      <w:r w:rsidR="00C257D8" w:rsidRPr="00EE02B9">
        <w:rPr>
          <w:rFonts w:ascii="Times" w:hAnsi="Times"/>
        </w:rPr>
        <w:t xml:space="preserve">foram </w:t>
      </w:r>
      <w:r w:rsidR="00151D79" w:rsidRPr="00EE02B9">
        <w:rPr>
          <w:rFonts w:ascii="Times" w:hAnsi="Times"/>
        </w:rPr>
        <w:t>encontrado</w:t>
      </w:r>
      <w:r w:rsidR="00C257D8" w:rsidRPr="00EE02B9">
        <w:rPr>
          <w:rFonts w:ascii="Times" w:hAnsi="Times"/>
        </w:rPr>
        <w:t>s</w:t>
      </w:r>
      <w:r w:rsidR="00151D79" w:rsidRPr="00EE02B9">
        <w:rPr>
          <w:rFonts w:ascii="Times" w:hAnsi="Times"/>
        </w:rPr>
        <w:t xml:space="preserve"> </w:t>
      </w:r>
      <w:r w:rsidR="00D332EE" w:rsidRPr="00EE02B9">
        <w:rPr>
          <w:rFonts w:ascii="Times" w:hAnsi="Times"/>
        </w:rPr>
        <w:t>estudos em</w:t>
      </w:r>
      <w:r w:rsidR="00151D79" w:rsidRPr="00EE02B9">
        <w:rPr>
          <w:rFonts w:ascii="Times" w:hAnsi="Times"/>
        </w:rPr>
        <w:t xml:space="preserve"> português brasileiro, que utilizassem </w:t>
      </w:r>
      <w:r w:rsidR="002C50DA" w:rsidRPr="00EE02B9">
        <w:rPr>
          <w:rFonts w:ascii="Times" w:hAnsi="Times"/>
        </w:rPr>
        <w:t>tal instrumento</w:t>
      </w:r>
      <w:r w:rsidR="007A2A8D" w:rsidRPr="00EE02B9">
        <w:rPr>
          <w:rFonts w:ascii="Times" w:hAnsi="Times"/>
        </w:rPr>
        <w:t>, o</w:t>
      </w:r>
      <w:r w:rsidR="00663EA4" w:rsidRPr="00EE02B9">
        <w:rPr>
          <w:rFonts w:ascii="Times" w:hAnsi="Times"/>
        </w:rPr>
        <w:t xml:space="preserve"> </w:t>
      </w:r>
      <w:r w:rsidR="00151D79" w:rsidRPr="00EE02B9">
        <w:rPr>
          <w:rFonts w:ascii="Times" w:hAnsi="Times"/>
        </w:rPr>
        <w:t xml:space="preserve">que demonstra uma lacuna no cenário </w:t>
      </w:r>
      <w:r w:rsidR="009A7EAB" w:rsidRPr="00EE02B9">
        <w:rPr>
          <w:rFonts w:ascii="Times" w:hAnsi="Times"/>
        </w:rPr>
        <w:t>nacional, fato</w:t>
      </w:r>
      <w:r w:rsidR="00151D79" w:rsidRPr="00EE02B9">
        <w:rPr>
          <w:rFonts w:ascii="Times" w:hAnsi="Times"/>
        </w:rPr>
        <w:t xml:space="preserve"> que justifica </w:t>
      </w:r>
      <w:r w:rsidRPr="00EE02B9">
        <w:rPr>
          <w:rFonts w:ascii="Times" w:hAnsi="Times"/>
        </w:rPr>
        <w:t>os esforços angariados para a</w:t>
      </w:r>
      <w:r w:rsidR="00151D79" w:rsidRPr="00EE02B9">
        <w:rPr>
          <w:rFonts w:ascii="Times" w:hAnsi="Times"/>
        </w:rPr>
        <w:t xml:space="preserve"> execução </w:t>
      </w:r>
      <w:r w:rsidR="00663EA4" w:rsidRPr="00EE02B9">
        <w:rPr>
          <w:rFonts w:ascii="Times" w:hAnsi="Times"/>
        </w:rPr>
        <w:t xml:space="preserve">desta </w:t>
      </w:r>
      <w:r w:rsidR="00151D79" w:rsidRPr="00EE02B9">
        <w:rPr>
          <w:rFonts w:ascii="Times" w:hAnsi="Times"/>
        </w:rPr>
        <w:t xml:space="preserve">pesquisa. </w:t>
      </w:r>
      <w:r w:rsidR="00151D79" w:rsidRPr="005174CF">
        <w:rPr>
          <w:rFonts w:ascii="Times" w:hAnsi="Times"/>
        </w:rPr>
        <w:t xml:space="preserve">Assim, </w:t>
      </w:r>
      <w:r w:rsidRPr="005174CF">
        <w:rPr>
          <w:rFonts w:ascii="Times" w:hAnsi="Times"/>
        </w:rPr>
        <w:t>dado o</w:t>
      </w:r>
      <w:r w:rsidR="00151D79" w:rsidRPr="005174CF">
        <w:rPr>
          <w:rFonts w:ascii="Times" w:hAnsi="Times"/>
        </w:rPr>
        <w:t xml:space="preserve"> exposto até o </w:t>
      </w:r>
      <w:r w:rsidRPr="005174CF">
        <w:rPr>
          <w:rFonts w:ascii="Times" w:hAnsi="Times"/>
        </w:rPr>
        <w:t>momento, julga-se importante contar com instrumentos vá</w:t>
      </w:r>
      <w:r w:rsidR="00151D79" w:rsidRPr="005174CF">
        <w:rPr>
          <w:rFonts w:ascii="Times" w:hAnsi="Times"/>
        </w:rPr>
        <w:t xml:space="preserve">lidos, que colaborem para a sistematização e entendimento </w:t>
      </w:r>
      <w:r w:rsidR="0047624C" w:rsidRPr="005174CF">
        <w:rPr>
          <w:rFonts w:ascii="Times" w:hAnsi="Times"/>
        </w:rPr>
        <w:t>d</w:t>
      </w:r>
      <w:r w:rsidR="00151D79" w:rsidRPr="005174CF">
        <w:rPr>
          <w:rFonts w:ascii="Times" w:hAnsi="Times"/>
        </w:rPr>
        <w:t>a procrastinação</w:t>
      </w:r>
      <w:r w:rsidRPr="005174CF">
        <w:rPr>
          <w:rFonts w:ascii="Times" w:hAnsi="Times"/>
        </w:rPr>
        <w:t xml:space="preserve">. Logo, </w:t>
      </w:r>
      <w:r w:rsidR="003E21E5" w:rsidRPr="005174CF">
        <w:rPr>
          <w:rFonts w:ascii="Times" w:hAnsi="Times"/>
        </w:rPr>
        <w:t xml:space="preserve">este estudo tem como objetivo </w:t>
      </w:r>
      <w:r w:rsidR="0047624C" w:rsidRPr="005174CF">
        <w:rPr>
          <w:rFonts w:ascii="Times" w:hAnsi="Times"/>
        </w:rPr>
        <w:t xml:space="preserve">adaptar </w:t>
      </w:r>
      <w:r w:rsidRPr="005174CF">
        <w:rPr>
          <w:rFonts w:ascii="Times" w:hAnsi="Times"/>
        </w:rPr>
        <w:t xml:space="preserve">a </w:t>
      </w:r>
      <w:r w:rsidR="003E21E5" w:rsidRPr="005174CF">
        <w:rPr>
          <w:rFonts w:ascii="Times" w:hAnsi="Times"/>
          <w:i/>
        </w:rPr>
        <w:t>Tuckman Procrastination Scale</w:t>
      </w:r>
      <w:r w:rsidR="0047624C" w:rsidRPr="005174CF">
        <w:rPr>
          <w:rFonts w:ascii="Times" w:hAnsi="Times"/>
        </w:rPr>
        <w:t xml:space="preserve"> </w:t>
      </w:r>
      <w:r w:rsidR="003E21E5" w:rsidRPr="005174CF">
        <w:rPr>
          <w:rFonts w:ascii="Times" w:hAnsi="Times"/>
        </w:rPr>
        <w:t xml:space="preserve">para o português </w:t>
      </w:r>
      <w:r w:rsidR="00151D79" w:rsidRPr="005174CF">
        <w:rPr>
          <w:rFonts w:ascii="Times" w:hAnsi="Times"/>
        </w:rPr>
        <w:t>b</w:t>
      </w:r>
      <w:r w:rsidR="003E21E5" w:rsidRPr="005174CF">
        <w:rPr>
          <w:rFonts w:ascii="Times" w:hAnsi="Times"/>
        </w:rPr>
        <w:t>r</w:t>
      </w:r>
      <w:r w:rsidR="00151D79" w:rsidRPr="005174CF">
        <w:rPr>
          <w:rFonts w:ascii="Times" w:hAnsi="Times"/>
        </w:rPr>
        <w:t>asileiro</w:t>
      </w:r>
      <w:r w:rsidRPr="005174CF">
        <w:rPr>
          <w:rFonts w:ascii="Times" w:hAnsi="Times"/>
        </w:rPr>
        <w:t>, reunindo evidências de validade e precisão</w:t>
      </w:r>
      <w:r w:rsidR="0047624C" w:rsidRPr="005174CF">
        <w:rPr>
          <w:rFonts w:ascii="Times" w:hAnsi="Times"/>
        </w:rPr>
        <w:t>.</w:t>
      </w:r>
      <w:r w:rsidR="00393CA5" w:rsidRPr="005174CF">
        <w:rPr>
          <w:rFonts w:ascii="Times" w:hAnsi="Times"/>
        </w:rPr>
        <w:t xml:space="preserve"> Para tanto, levou-se a cabo dois estudos empíricos, a serem apresentados a seguir. </w:t>
      </w:r>
    </w:p>
    <w:p w14:paraId="6A8D903A" w14:textId="77777777" w:rsidR="00C8464B" w:rsidRDefault="00C8464B" w:rsidP="006D1028">
      <w:pPr>
        <w:autoSpaceDE w:val="0"/>
        <w:autoSpaceDN w:val="0"/>
        <w:adjustRightInd w:val="0"/>
        <w:ind w:firstLine="709"/>
        <w:jc w:val="both"/>
      </w:pPr>
    </w:p>
    <w:p w14:paraId="098E3565" w14:textId="77777777" w:rsidR="006D1028" w:rsidRPr="00B126CC" w:rsidRDefault="006D1028" w:rsidP="006D1028">
      <w:pPr>
        <w:autoSpaceDE w:val="0"/>
        <w:autoSpaceDN w:val="0"/>
        <w:adjustRightInd w:val="0"/>
        <w:ind w:firstLine="709"/>
        <w:jc w:val="both"/>
      </w:pPr>
    </w:p>
    <w:p w14:paraId="55A57D94" w14:textId="3A062647" w:rsidR="00512266" w:rsidRPr="00EE02B9" w:rsidRDefault="00512266" w:rsidP="006D1028">
      <w:pPr>
        <w:rPr>
          <w:b/>
        </w:rPr>
      </w:pPr>
      <w:r w:rsidRPr="00EE02B9">
        <w:rPr>
          <w:i/>
        </w:rPr>
        <w:t xml:space="preserve">Estudo 1. </w:t>
      </w:r>
      <w:r w:rsidR="00D4450C" w:rsidRPr="00EE02B9">
        <w:rPr>
          <w:i/>
        </w:rPr>
        <w:t xml:space="preserve">Adaptação e evidências </w:t>
      </w:r>
      <w:r w:rsidRPr="00EE02B9">
        <w:rPr>
          <w:i/>
        </w:rPr>
        <w:t>de validade e precisão da Tuckman Procrastination Scale</w:t>
      </w:r>
      <w:r w:rsidRPr="00EE02B9">
        <w:t>.</w:t>
      </w:r>
      <w:r w:rsidRPr="00EE02B9">
        <w:rPr>
          <w:i/>
        </w:rPr>
        <w:t xml:space="preserve">  </w:t>
      </w:r>
    </w:p>
    <w:p w14:paraId="20F8A48F" w14:textId="77777777" w:rsidR="006D1028" w:rsidRDefault="006D1028" w:rsidP="006D1028">
      <w:pPr>
        <w:autoSpaceDE w:val="0"/>
        <w:autoSpaceDN w:val="0"/>
        <w:adjustRightInd w:val="0"/>
        <w:rPr>
          <w:b/>
        </w:rPr>
      </w:pPr>
    </w:p>
    <w:p w14:paraId="27768D74" w14:textId="77777777" w:rsidR="00EE0D2B" w:rsidRDefault="00EE0D2B" w:rsidP="006D1028">
      <w:pPr>
        <w:autoSpaceDE w:val="0"/>
        <w:autoSpaceDN w:val="0"/>
        <w:adjustRightInd w:val="0"/>
        <w:rPr>
          <w:b/>
        </w:rPr>
      </w:pPr>
      <w:r w:rsidRPr="00EE02B9">
        <w:rPr>
          <w:b/>
        </w:rPr>
        <w:t>Método</w:t>
      </w:r>
    </w:p>
    <w:p w14:paraId="2FA32614" w14:textId="77777777" w:rsidR="006D1028" w:rsidRPr="00EE02B9" w:rsidRDefault="006D1028" w:rsidP="006D1028">
      <w:pPr>
        <w:autoSpaceDE w:val="0"/>
        <w:autoSpaceDN w:val="0"/>
        <w:adjustRightInd w:val="0"/>
        <w:rPr>
          <w:b/>
        </w:rPr>
      </w:pPr>
    </w:p>
    <w:p w14:paraId="0D9C4CDC" w14:textId="77777777" w:rsidR="00151D79" w:rsidRPr="00EE02B9" w:rsidRDefault="00151D79" w:rsidP="006D1028">
      <w:pPr>
        <w:ind w:left="709"/>
        <w:rPr>
          <w:i/>
        </w:rPr>
      </w:pPr>
      <w:r w:rsidRPr="00EE02B9">
        <w:rPr>
          <w:i/>
        </w:rPr>
        <w:t>Participantes</w:t>
      </w:r>
    </w:p>
    <w:p w14:paraId="403D46CC" w14:textId="34B4A71F" w:rsidR="00151D79" w:rsidRPr="00EE02B9" w:rsidRDefault="00151D79" w:rsidP="006D1028">
      <w:pPr>
        <w:suppressAutoHyphens/>
        <w:ind w:firstLine="708"/>
        <w:rPr>
          <w:rFonts w:eastAsia="Times New Roman"/>
          <w:lang w:eastAsia="zh-CN"/>
        </w:rPr>
      </w:pPr>
      <w:r w:rsidRPr="00EE02B9">
        <w:rPr>
          <w:rFonts w:eastAsia="Times New Roman"/>
          <w:lang w:eastAsia="zh-CN"/>
        </w:rPr>
        <w:t>Contou-se com uma amostra não-probabilística (por conveniência) de 210 es</w:t>
      </w:r>
      <w:r w:rsidR="008F5103" w:rsidRPr="00EE02B9">
        <w:rPr>
          <w:rFonts w:eastAsia="Times New Roman"/>
          <w:lang w:eastAsia="zh-CN"/>
        </w:rPr>
        <w:t>tudantes de i</w:t>
      </w:r>
      <w:r w:rsidRPr="00EE02B9">
        <w:rPr>
          <w:rFonts w:eastAsia="Times New Roman"/>
          <w:lang w:eastAsia="zh-CN"/>
        </w:rPr>
        <w:t xml:space="preserve">nstituição pública </w:t>
      </w:r>
      <w:r w:rsidR="00C252F4" w:rsidRPr="00EE02B9">
        <w:rPr>
          <w:rFonts w:eastAsia="Times New Roman"/>
          <w:lang w:eastAsia="zh-CN"/>
        </w:rPr>
        <w:t xml:space="preserve">de ensino superior </w:t>
      </w:r>
      <w:r w:rsidR="008F5103" w:rsidRPr="00EE02B9">
        <w:rPr>
          <w:rFonts w:eastAsia="Times New Roman"/>
          <w:lang w:eastAsia="zh-CN"/>
        </w:rPr>
        <w:t>do estado de</w:t>
      </w:r>
      <w:r w:rsidR="00260BF7" w:rsidRPr="00EE02B9">
        <w:rPr>
          <w:rFonts w:eastAsia="Times New Roman"/>
          <w:lang w:eastAsia="zh-CN"/>
        </w:rPr>
        <w:t xml:space="preserve"> Pernambuco</w:t>
      </w:r>
      <w:r w:rsidRPr="00EE02B9">
        <w:rPr>
          <w:rFonts w:eastAsia="Times New Roman"/>
          <w:lang w:eastAsia="zh-CN"/>
        </w:rPr>
        <w:t>. Estes tinham em média 23,21 anos de idade (</w:t>
      </w:r>
      <w:r w:rsidRPr="00EE02B9">
        <w:rPr>
          <w:rFonts w:eastAsia="Times New Roman"/>
          <w:i/>
          <w:lang w:eastAsia="zh-CN"/>
        </w:rPr>
        <w:t>DP</w:t>
      </w:r>
      <w:r w:rsidRPr="00EE02B9">
        <w:rPr>
          <w:rFonts w:eastAsia="Times New Roman"/>
          <w:lang w:eastAsia="zh-CN"/>
        </w:rPr>
        <w:t xml:space="preserve"> = 6,10; amplitude 18 a 53 anos), sendo a maioria </w:t>
      </w:r>
      <w:r w:rsidR="001522E7" w:rsidRPr="00EE02B9">
        <w:rPr>
          <w:rFonts w:eastAsia="Times New Roman"/>
          <w:lang w:eastAsia="zh-CN"/>
        </w:rPr>
        <w:t>do sexo feminino</w:t>
      </w:r>
      <w:r w:rsidRPr="00EE02B9">
        <w:rPr>
          <w:rFonts w:eastAsia="Times New Roman"/>
          <w:lang w:eastAsia="zh-CN"/>
        </w:rPr>
        <w:t xml:space="preserve"> </w:t>
      </w:r>
      <w:r w:rsidR="001522E7" w:rsidRPr="00EE02B9">
        <w:rPr>
          <w:rFonts w:eastAsia="Times New Roman"/>
          <w:lang w:eastAsia="zh-CN"/>
        </w:rPr>
        <w:t>(61,9%) e solteiro</w:t>
      </w:r>
      <w:r w:rsidR="00BC6FC2">
        <w:rPr>
          <w:rFonts w:eastAsia="Times New Roman"/>
          <w:lang w:eastAsia="zh-CN"/>
        </w:rPr>
        <w:t>s</w:t>
      </w:r>
      <w:r w:rsidRPr="00EE02B9">
        <w:rPr>
          <w:rFonts w:eastAsia="Times New Roman"/>
          <w:lang w:eastAsia="zh-CN"/>
        </w:rPr>
        <w:t xml:space="preserve"> (89,5%), que declararam possuir renda familiar entre </w:t>
      </w:r>
      <w:r w:rsidR="008F5103" w:rsidRPr="00EE02B9">
        <w:rPr>
          <w:rFonts w:eastAsia="Times New Roman"/>
          <w:lang w:eastAsia="zh-CN"/>
        </w:rPr>
        <w:t xml:space="preserve">R$ </w:t>
      </w:r>
      <w:r w:rsidRPr="00EE02B9">
        <w:rPr>
          <w:rFonts w:eastAsia="Times New Roman"/>
          <w:lang w:eastAsia="zh-CN"/>
        </w:rPr>
        <w:t>2.641</w:t>
      </w:r>
      <w:r w:rsidR="008F5103" w:rsidRPr="00EE02B9">
        <w:rPr>
          <w:rFonts w:eastAsia="Times New Roman"/>
          <w:lang w:eastAsia="zh-CN"/>
        </w:rPr>
        <w:t>,00</w:t>
      </w:r>
      <w:r w:rsidRPr="00EE02B9">
        <w:rPr>
          <w:rFonts w:eastAsia="Times New Roman"/>
          <w:lang w:eastAsia="zh-CN"/>
        </w:rPr>
        <w:t xml:space="preserve"> a </w:t>
      </w:r>
      <w:r w:rsidR="008F5103" w:rsidRPr="00EE02B9">
        <w:rPr>
          <w:rFonts w:eastAsia="Times New Roman"/>
          <w:lang w:eastAsia="zh-CN"/>
        </w:rPr>
        <w:t xml:space="preserve">R$ </w:t>
      </w:r>
      <w:r w:rsidRPr="00EE02B9">
        <w:rPr>
          <w:rFonts w:eastAsia="Times New Roman"/>
          <w:lang w:eastAsia="zh-CN"/>
        </w:rPr>
        <w:t>5.520</w:t>
      </w:r>
      <w:r w:rsidR="008F5103" w:rsidRPr="00EE02B9">
        <w:rPr>
          <w:rFonts w:eastAsia="Times New Roman"/>
          <w:lang w:eastAsia="zh-CN"/>
        </w:rPr>
        <w:t xml:space="preserve">,00 </w:t>
      </w:r>
      <w:r w:rsidRPr="00EE02B9">
        <w:rPr>
          <w:rFonts w:eastAsia="Times New Roman"/>
          <w:lang w:eastAsia="zh-CN"/>
        </w:rPr>
        <w:t>(35,9%).</w:t>
      </w:r>
    </w:p>
    <w:p w14:paraId="09D1E6C4" w14:textId="77777777" w:rsidR="00151D79" w:rsidRPr="00C06C23" w:rsidRDefault="00151D79" w:rsidP="006D1028">
      <w:pPr>
        <w:ind w:left="709"/>
        <w:rPr>
          <w:i/>
        </w:rPr>
      </w:pPr>
      <w:r w:rsidRPr="00C06C23">
        <w:rPr>
          <w:i/>
        </w:rPr>
        <w:lastRenderedPageBreak/>
        <w:t>Instrumentos</w:t>
      </w:r>
    </w:p>
    <w:p w14:paraId="548E9AD5" w14:textId="0D710EE6" w:rsidR="00151D79" w:rsidRPr="00C06C23" w:rsidRDefault="00151D79" w:rsidP="006D1028">
      <w:pPr>
        <w:ind w:firstLine="708"/>
      </w:pPr>
      <w:r w:rsidRPr="00C06C23">
        <w:t>Os participantes</w:t>
      </w:r>
      <w:r w:rsidR="00CB53FA">
        <w:t xml:space="preserve"> </w:t>
      </w:r>
      <w:r w:rsidRPr="00C06C23">
        <w:t xml:space="preserve">responderam </w:t>
      </w:r>
      <w:r w:rsidR="00CB53FA">
        <w:t xml:space="preserve">um livreto contento os </w:t>
      </w:r>
      <w:r w:rsidRPr="00C06C23">
        <w:t>seguintes instrumentos:</w:t>
      </w:r>
    </w:p>
    <w:p w14:paraId="7DD6CEF7" w14:textId="117C193F" w:rsidR="00151D79" w:rsidRPr="00AD4347" w:rsidRDefault="00151D79" w:rsidP="006D1028">
      <w:pPr>
        <w:ind w:firstLine="708"/>
        <w:rPr>
          <w:i/>
        </w:rPr>
      </w:pPr>
      <w:r w:rsidRPr="00C06C23">
        <w:rPr>
          <w:i/>
        </w:rPr>
        <w:t xml:space="preserve">Tuckman Procrastination Scale - </w:t>
      </w:r>
      <w:r w:rsidRPr="00847B91">
        <w:t>(</w:t>
      </w:r>
      <w:r w:rsidRPr="00B126CC">
        <w:t>TPS</w:t>
      </w:r>
      <w:r w:rsidRPr="00847B91">
        <w:t>)</w:t>
      </w:r>
      <w:r w:rsidRPr="00C06C23">
        <w:rPr>
          <w:i/>
        </w:rPr>
        <w:t>:</w:t>
      </w:r>
      <w:r w:rsidR="00F91832">
        <w:t xml:space="preserve"> elaborada originalidade </w:t>
      </w:r>
      <w:r w:rsidRPr="00C06C23">
        <w:t xml:space="preserve">por </w:t>
      </w:r>
      <w:r w:rsidRPr="004E3A62">
        <w:t>Tuckman</w:t>
      </w:r>
      <w:r w:rsidR="008F5103">
        <w:t xml:space="preserve"> (1991),</w:t>
      </w:r>
      <w:r w:rsidR="00F91832">
        <w:t xml:space="preserve"> foi </w:t>
      </w:r>
      <w:r w:rsidR="00FC34D3">
        <w:t xml:space="preserve">adaptada </w:t>
      </w:r>
      <w:r w:rsidRPr="00C06C23">
        <w:t xml:space="preserve">para o contexto </w:t>
      </w:r>
      <w:r w:rsidR="002E7A9E" w:rsidRPr="003A44C8">
        <w:t>Argentino</w:t>
      </w:r>
      <w:r w:rsidRPr="003A44C8">
        <w:rPr>
          <w:color w:val="FF0000"/>
        </w:rPr>
        <w:t xml:space="preserve"> </w:t>
      </w:r>
      <w:r w:rsidR="00FC34D3">
        <w:t xml:space="preserve">por Furlan et al (2012). </w:t>
      </w:r>
      <w:r w:rsidR="00644510">
        <w:t xml:space="preserve">A </w:t>
      </w:r>
      <w:r w:rsidR="00AD4347">
        <w:t xml:space="preserve">adaptação argentina da escala </w:t>
      </w:r>
      <w:r w:rsidR="008F5103" w:rsidRPr="00AD4347">
        <w:t>ficou</w:t>
      </w:r>
      <w:r w:rsidR="00644510" w:rsidRPr="00AD4347">
        <w:t xml:space="preserve"> </w:t>
      </w:r>
      <w:r w:rsidRPr="00AD4347">
        <w:t>composta por 15</w:t>
      </w:r>
      <w:r w:rsidR="00134403" w:rsidRPr="00AD4347">
        <w:t xml:space="preserve"> </w:t>
      </w:r>
      <w:r w:rsidRPr="00AD4347">
        <w:t>itens</w:t>
      </w:r>
      <w:r w:rsidR="00FC34D3" w:rsidRPr="00AD4347">
        <w:t xml:space="preserve"> </w:t>
      </w:r>
      <w:r w:rsidR="008F5103" w:rsidRPr="00AD4347">
        <w:t>e é a versão</w:t>
      </w:r>
      <w:r w:rsidR="00FC34D3" w:rsidRPr="00AD4347">
        <w:t xml:space="preserve"> considerada nesta oportunidade</w:t>
      </w:r>
      <w:r w:rsidR="00BC6FC2">
        <w:t>,</w:t>
      </w:r>
      <w:r w:rsidR="00FC34D3" w:rsidRPr="00AD4347">
        <w:t xml:space="preserve"> tendo em vista os procedimentos rigorosos e</w:t>
      </w:r>
      <w:r w:rsidR="008F5103" w:rsidRPr="00AD4347">
        <w:t xml:space="preserve"> as</w:t>
      </w:r>
      <w:r w:rsidR="00FC34D3" w:rsidRPr="00AD4347">
        <w:t xml:space="preserve"> análises estatísticas robustas na obtenção d</w:t>
      </w:r>
      <w:r w:rsidR="008F5103" w:rsidRPr="00AD4347">
        <w:t>e</w:t>
      </w:r>
      <w:r w:rsidR="00FC34D3" w:rsidRPr="00AD4347">
        <w:t xml:space="preserve"> seus </w:t>
      </w:r>
      <w:r w:rsidR="007A2A8D" w:rsidRPr="00AD4347">
        <w:t xml:space="preserve">índices </w:t>
      </w:r>
      <w:r w:rsidR="00FC34D3" w:rsidRPr="00AD4347">
        <w:t xml:space="preserve">psicométricos. Os itens </w:t>
      </w:r>
      <w:r w:rsidRPr="00AD4347">
        <w:t>(e.g.</w:t>
      </w:r>
      <w:r w:rsidRPr="00AD4347">
        <w:rPr>
          <w:i/>
        </w:rPr>
        <w:t xml:space="preserve"> “item 08: Sinto que não posso resolver as atividades, mesmo gastando muito tempo tentando.”</w:t>
      </w:r>
      <w:r w:rsidR="00FC34D3" w:rsidRPr="00AD4347">
        <w:t>)</w:t>
      </w:r>
      <w:r w:rsidR="00644510" w:rsidRPr="00AD4347">
        <w:t xml:space="preserve"> são</w:t>
      </w:r>
      <w:r w:rsidR="00FC34D3" w:rsidRPr="00AD4347">
        <w:rPr>
          <w:i/>
        </w:rPr>
        <w:t xml:space="preserve"> </w:t>
      </w:r>
      <w:r w:rsidR="00FC34D3" w:rsidRPr="00AD4347">
        <w:t>r</w:t>
      </w:r>
      <w:r w:rsidRPr="00AD4347">
        <w:t>espondidos em escala de cinco pontos tipo</w:t>
      </w:r>
      <w:r w:rsidRPr="00AD4347">
        <w:rPr>
          <w:i/>
        </w:rPr>
        <w:t xml:space="preserve"> Likert, </w:t>
      </w:r>
      <w:r w:rsidRPr="00AD4347">
        <w:t xml:space="preserve">variando de 1 "Nunca" a 5 "Sempre". Ademais, 4 </w:t>
      </w:r>
      <w:r w:rsidR="00134403" w:rsidRPr="00AD4347">
        <w:t xml:space="preserve">itens (05, 07, 11 e 14) </w:t>
      </w:r>
      <w:r w:rsidRPr="00AD4347">
        <w:t>apresentam pontuação inversa (e.g.</w:t>
      </w:r>
      <w:r w:rsidRPr="00AD4347">
        <w:rPr>
          <w:i/>
        </w:rPr>
        <w:t xml:space="preserve"> “item 14: Sempre termino as atividades importantes com tempo de sobra”</w:t>
      </w:r>
      <w:r w:rsidRPr="00AD4347">
        <w:t>)</w:t>
      </w:r>
      <w:r w:rsidR="00134403" w:rsidRPr="00AD4347">
        <w:t xml:space="preserve">. </w:t>
      </w:r>
    </w:p>
    <w:p w14:paraId="34CEE805" w14:textId="7FAF5818" w:rsidR="00151D79" w:rsidRPr="003A44C8" w:rsidRDefault="00EA5BC5" w:rsidP="006D1028">
      <w:pPr>
        <w:ind w:firstLine="708"/>
      </w:pPr>
      <w:r w:rsidRPr="00AD4347">
        <w:rPr>
          <w:i/>
        </w:rPr>
        <w:t>Questionário sociodemográfico</w:t>
      </w:r>
      <w:r w:rsidR="00151D79" w:rsidRPr="00AD4347">
        <w:rPr>
          <w:i/>
        </w:rPr>
        <w:t xml:space="preserve">. </w:t>
      </w:r>
      <w:r w:rsidR="00151D79" w:rsidRPr="003A44C8">
        <w:t>Os participantes responderam a um conjunto de per</w:t>
      </w:r>
      <w:r w:rsidR="00134403" w:rsidRPr="003A44C8">
        <w:t>guntas</w:t>
      </w:r>
      <w:r w:rsidR="00151D79" w:rsidRPr="003A44C8">
        <w:t>, a exe</w:t>
      </w:r>
      <w:r w:rsidR="00134403" w:rsidRPr="003A44C8">
        <w:t>mplo de sexo, idade, estado civi</w:t>
      </w:r>
      <w:r w:rsidR="00151D79" w:rsidRPr="003A44C8">
        <w:t xml:space="preserve">l e renda familiar, que foram </w:t>
      </w:r>
      <w:r w:rsidR="00C257D8" w:rsidRPr="003A44C8">
        <w:t xml:space="preserve">utilizadas </w:t>
      </w:r>
      <w:r w:rsidR="00151D79" w:rsidRPr="003A44C8">
        <w:t>com o objetivo de caracterizar a amostra.</w:t>
      </w:r>
    </w:p>
    <w:p w14:paraId="7DCDCCE0" w14:textId="77777777" w:rsidR="006D1028" w:rsidRDefault="006D1028" w:rsidP="006D1028">
      <w:pPr>
        <w:ind w:left="709"/>
        <w:rPr>
          <w:i/>
        </w:rPr>
      </w:pPr>
    </w:p>
    <w:p w14:paraId="00A7DF43" w14:textId="77777777" w:rsidR="00151D79" w:rsidRPr="003A44C8" w:rsidRDefault="00151D79" w:rsidP="006D1028">
      <w:pPr>
        <w:ind w:left="709"/>
        <w:rPr>
          <w:i/>
        </w:rPr>
      </w:pPr>
      <w:r w:rsidRPr="003A44C8">
        <w:rPr>
          <w:i/>
        </w:rPr>
        <w:t>Procedimentos</w:t>
      </w:r>
    </w:p>
    <w:p w14:paraId="432CBFD7" w14:textId="5A6B03BD" w:rsidR="00151D79" w:rsidRPr="00AD4347" w:rsidRDefault="00151D79" w:rsidP="006D1028">
      <w:pPr>
        <w:suppressAutoHyphens/>
        <w:ind w:firstLine="708"/>
        <w:rPr>
          <w:rFonts w:eastAsia="Times New Roman"/>
          <w:lang w:eastAsia="zh-CN"/>
        </w:rPr>
      </w:pPr>
      <w:r w:rsidRPr="003A44C8">
        <w:rPr>
          <w:rFonts w:eastAsia="Times New Roman"/>
          <w:lang w:eastAsia="zh-CN"/>
        </w:rPr>
        <w:t xml:space="preserve">Inicialmente, a escala foi traduzida para o português brasileiro, por meio do método do </w:t>
      </w:r>
      <w:r w:rsidRPr="003A44C8">
        <w:rPr>
          <w:rFonts w:eastAsia="Times New Roman"/>
          <w:i/>
          <w:lang w:eastAsia="zh-CN"/>
        </w:rPr>
        <w:t>Back Translation</w:t>
      </w:r>
      <w:r w:rsidR="004256C4" w:rsidRPr="003A44C8">
        <w:rPr>
          <w:rFonts w:eastAsia="Times New Roman"/>
          <w:i/>
          <w:lang w:eastAsia="zh-CN"/>
        </w:rPr>
        <w:t xml:space="preserve"> </w:t>
      </w:r>
      <w:r w:rsidR="004256C4" w:rsidRPr="003A44C8">
        <w:rPr>
          <w:rFonts w:eastAsia="Calibri"/>
        </w:rPr>
        <w:t>(Sousa &amp; Rojjanasrirat, 2010)</w:t>
      </w:r>
      <w:r w:rsidR="00134403" w:rsidRPr="003A44C8">
        <w:rPr>
          <w:rFonts w:eastAsia="Times New Roman"/>
          <w:color w:val="FF0000"/>
          <w:lang w:eastAsia="zh-CN"/>
        </w:rPr>
        <w:t xml:space="preserve">. </w:t>
      </w:r>
      <w:r w:rsidR="004256C4" w:rsidRPr="003A44C8">
        <w:rPr>
          <w:rFonts w:eastAsia="Times New Roman"/>
          <w:lang w:eastAsia="zh-CN"/>
        </w:rPr>
        <w:t>Assim</w:t>
      </w:r>
      <w:r w:rsidRPr="003A44C8">
        <w:rPr>
          <w:rFonts w:eastAsia="Times New Roman"/>
          <w:lang w:eastAsia="zh-CN"/>
        </w:rPr>
        <w:t>, a medida foi traduzida por dois tradutores independentes e em se</w:t>
      </w:r>
      <w:r w:rsidR="00322C67">
        <w:rPr>
          <w:rFonts w:eastAsia="Times New Roman"/>
          <w:lang w:eastAsia="zh-CN"/>
        </w:rPr>
        <w:t>guida retraduzida</w:t>
      </w:r>
      <w:r w:rsidR="00F77F5E" w:rsidRPr="003A44C8">
        <w:rPr>
          <w:rFonts w:eastAsia="Times New Roman"/>
          <w:lang w:eastAsia="zh-CN"/>
        </w:rPr>
        <w:t xml:space="preserve"> para o espanhol</w:t>
      </w:r>
      <w:r w:rsidRPr="003A44C8">
        <w:rPr>
          <w:rFonts w:eastAsia="Times New Roman"/>
          <w:lang w:eastAsia="zh-CN"/>
        </w:rPr>
        <w:t xml:space="preserve">, </w:t>
      </w:r>
      <w:r w:rsidR="00F77F5E" w:rsidRPr="003A44C8">
        <w:rPr>
          <w:rFonts w:eastAsia="Times New Roman"/>
          <w:lang w:eastAsia="zh-CN"/>
        </w:rPr>
        <w:t xml:space="preserve">por meio de traduções às cegas, visando </w:t>
      </w:r>
      <w:r w:rsidR="009E1AD8" w:rsidRPr="003A44C8">
        <w:rPr>
          <w:rFonts w:eastAsia="Times New Roman"/>
          <w:lang w:eastAsia="zh-CN"/>
        </w:rPr>
        <w:t>verificar a equivalência d</w:t>
      </w:r>
      <w:r w:rsidRPr="003A44C8">
        <w:rPr>
          <w:rFonts w:eastAsia="Times New Roman"/>
          <w:lang w:eastAsia="zh-CN"/>
        </w:rPr>
        <w:t xml:space="preserve">os itens das duas versões (português e </w:t>
      </w:r>
      <w:r w:rsidR="009E1AD8" w:rsidRPr="003A44C8">
        <w:rPr>
          <w:rFonts w:eastAsia="Times New Roman"/>
          <w:lang w:eastAsia="zh-CN"/>
        </w:rPr>
        <w:t xml:space="preserve">espanhol). Ressalta-se que </w:t>
      </w:r>
      <w:r w:rsidRPr="003A44C8">
        <w:rPr>
          <w:rFonts w:eastAsia="Times New Roman"/>
          <w:lang w:eastAsia="zh-CN"/>
        </w:rPr>
        <w:t xml:space="preserve">os </w:t>
      </w:r>
      <w:r w:rsidRPr="00AD4347">
        <w:rPr>
          <w:rFonts w:eastAsia="Times New Roman"/>
          <w:lang w:eastAsia="zh-CN"/>
        </w:rPr>
        <w:t>tradutores est</w:t>
      </w:r>
      <w:r w:rsidR="00322C67" w:rsidRPr="00AD4347">
        <w:rPr>
          <w:rFonts w:eastAsia="Times New Roman"/>
          <w:lang w:eastAsia="zh-CN"/>
        </w:rPr>
        <w:t>iveram</w:t>
      </w:r>
      <w:r w:rsidRPr="00AD4347">
        <w:rPr>
          <w:rFonts w:eastAsia="Times New Roman"/>
          <w:lang w:eastAsia="zh-CN"/>
        </w:rPr>
        <w:t xml:space="preserve"> atentos as diferenças cultur</w:t>
      </w:r>
      <w:r w:rsidR="009E1AD8" w:rsidRPr="00AD4347">
        <w:rPr>
          <w:rFonts w:eastAsia="Times New Roman"/>
          <w:lang w:eastAsia="zh-CN"/>
        </w:rPr>
        <w:t>ais de cada idioma, fazendo</w:t>
      </w:r>
      <w:r w:rsidRPr="00AD4347">
        <w:rPr>
          <w:rFonts w:eastAsia="Times New Roman"/>
          <w:lang w:eastAsia="zh-CN"/>
        </w:rPr>
        <w:t xml:space="preserve"> adequações e correções nos itens</w:t>
      </w:r>
      <w:r w:rsidR="009E1AD8" w:rsidRPr="00AD4347">
        <w:rPr>
          <w:rFonts w:eastAsia="Times New Roman"/>
          <w:lang w:eastAsia="zh-CN"/>
        </w:rPr>
        <w:t>, quando necessário</w:t>
      </w:r>
      <w:r w:rsidRPr="00AD4347">
        <w:rPr>
          <w:rFonts w:eastAsia="Times New Roman"/>
          <w:lang w:eastAsia="zh-CN"/>
        </w:rPr>
        <w:t xml:space="preserve">. </w:t>
      </w:r>
    </w:p>
    <w:p w14:paraId="12E9CA44" w14:textId="2E2372A5" w:rsidR="00134403" w:rsidRPr="00AD4347" w:rsidRDefault="00151D79" w:rsidP="006D1028">
      <w:pPr>
        <w:suppressAutoHyphens/>
        <w:ind w:firstLine="708"/>
      </w:pPr>
      <w:r w:rsidRPr="00AD4347">
        <w:rPr>
          <w:rFonts w:eastAsia="Times New Roman"/>
          <w:lang w:eastAsia="zh-CN"/>
        </w:rPr>
        <w:t xml:space="preserve">Posteriormente, a medida passou pelo processo </w:t>
      </w:r>
      <w:r w:rsidRPr="003A44C8">
        <w:rPr>
          <w:rFonts w:eastAsia="Times New Roman"/>
          <w:lang w:eastAsia="zh-CN"/>
        </w:rPr>
        <w:t>de validação</w:t>
      </w:r>
      <w:r w:rsidR="00CB53FA">
        <w:rPr>
          <w:rFonts w:eastAsia="Times New Roman"/>
          <w:lang w:eastAsia="zh-CN"/>
        </w:rPr>
        <w:t xml:space="preserve"> semântica. Para tanto, </w:t>
      </w:r>
      <w:r w:rsidR="00CB53FA" w:rsidRPr="00C06C23">
        <w:rPr>
          <w:rFonts w:eastAsia="Times New Roman"/>
          <w:lang w:eastAsia="zh-CN"/>
        </w:rPr>
        <w:t>contou-se com u</w:t>
      </w:r>
      <w:r w:rsidR="00CB53FA">
        <w:rPr>
          <w:rFonts w:eastAsia="Times New Roman"/>
          <w:lang w:eastAsia="zh-CN"/>
        </w:rPr>
        <w:t>ma amostra de 2</w:t>
      </w:r>
      <w:r w:rsidR="00CB53FA" w:rsidRPr="00C06C23">
        <w:rPr>
          <w:rFonts w:eastAsia="Times New Roman"/>
          <w:lang w:eastAsia="zh-CN"/>
        </w:rPr>
        <w:t xml:space="preserve">0 </w:t>
      </w:r>
      <w:r w:rsidR="009D62F6" w:rsidRPr="003A44C8">
        <w:rPr>
          <w:rFonts w:eastAsia="Times New Roman"/>
          <w:lang w:eastAsia="zh-CN"/>
        </w:rPr>
        <w:t>estudantes universitários</w:t>
      </w:r>
      <w:r w:rsidR="009D62F6">
        <w:rPr>
          <w:rFonts w:eastAsia="Times New Roman"/>
          <w:lang w:eastAsia="zh-CN"/>
        </w:rPr>
        <w:t>, de ambos os sexos,</w:t>
      </w:r>
      <w:r w:rsidR="009D62F6" w:rsidRPr="003A44C8">
        <w:rPr>
          <w:rFonts w:eastAsia="Times New Roman"/>
          <w:lang w:eastAsia="zh-CN"/>
        </w:rPr>
        <w:t xml:space="preserve"> dos prim</w:t>
      </w:r>
      <w:r w:rsidR="00322C67">
        <w:rPr>
          <w:rFonts w:eastAsia="Times New Roman"/>
          <w:lang w:eastAsia="zh-CN"/>
        </w:rPr>
        <w:t xml:space="preserve">eiros e </w:t>
      </w:r>
      <w:r w:rsidR="00322C67" w:rsidRPr="00AD4347">
        <w:rPr>
          <w:rFonts w:eastAsia="Times New Roman"/>
          <w:lang w:eastAsia="zh-CN"/>
        </w:rPr>
        <w:t>dos últimos períodos da instituição. Nesta oportunidade,</w:t>
      </w:r>
      <w:r w:rsidR="00CB53FA" w:rsidRPr="00AD4347">
        <w:rPr>
          <w:rFonts w:eastAsia="Times New Roman"/>
          <w:lang w:eastAsia="zh-CN"/>
        </w:rPr>
        <w:t xml:space="preserve"> verificaram possíveis ajustes nos itens dos instrumentos</w:t>
      </w:r>
      <w:r w:rsidR="009D62F6" w:rsidRPr="00AD4347">
        <w:rPr>
          <w:rFonts w:eastAsia="Times New Roman"/>
          <w:lang w:eastAsia="zh-CN"/>
        </w:rPr>
        <w:t xml:space="preserve">, </w:t>
      </w:r>
      <w:r w:rsidR="009E1AD8" w:rsidRPr="00AD4347">
        <w:rPr>
          <w:rFonts w:eastAsia="Times New Roman"/>
          <w:lang w:eastAsia="zh-CN"/>
        </w:rPr>
        <w:t>seguindo</w:t>
      </w:r>
      <w:r w:rsidRPr="00AD4347">
        <w:rPr>
          <w:rFonts w:eastAsia="Times New Roman"/>
          <w:lang w:eastAsia="zh-CN"/>
        </w:rPr>
        <w:t xml:space="preserve"> os procedimentos estabelecidos por Pasquali (2016</w:t>
      </w:r>
      <w:r w:rsidR="009D62F6" w:rsidRPr="00AD4347">
        <w:rPr>
          <w:rFonts w:eastAsia="Times New Roman"/>
          <w:lang w:eastAsia="zh-CN"/>
        </w:rPr>
        <w:t xml:space="preserve">). </w:t>
      </w:r>
      <w:r w:rsidR="00322C67" w:rsidRPr="00AD4347">
        <w:rPr>
          <w:rFonts w:eastAsia="Times New Roman"/>
          <w:lang w:eastAsia="zh-CN"/>
        </w:rPr>
        <w:t>Vencida est</w:t>
      </w:r>
      <w:r w:rsidR="009E1AD8" w:rsidRPr="00AD4347">
        <w:rPr>
          <w:rFonts w:eastAsia="Times New Roman"/>
          <w:lang w:eastAsia="zh-CN"/>
        </w:rPr>
        <w:t xml:space="preserve">a etapa, </w:t>
      </w:r>
      <w:r w:rsidR="00ED4DC8" w:rsidRPr="00AD4347">
        <w:rPr>
          <w:rFonts w:eastAsia="Times New Roman"/>
          <w:lang w:eastAsia="zh-CN"/>
        </w:rPr>
        <w:t xml:space="preserve">tratou-se de aplicar o livreto em ambiente de sala de aula, porém os estudantes respondiam de </w:t>
      </w:r>
      <w:r w:rsidRPr="00AD4347">
        <w:rPr>
          <w:rFonts w:eastAsia="Times New Roman"/>
          <w:lang w:eastAsia="zh-CN"/>
        </w:rPr>
        <w:t>maneira individual</w:t>
      </w:r>
      <w:r w:rsidR="003E2BC3" w:rsidRPr="00AD4347">
        <w:rPr>
          <w:rFonts w:eastAsia="Times New Roman"/>
          <w:lang w:eastAsia="zh-CN"/>
        </w:rPr>
        <w:t xml:space="preserve">, </w:t>
      </w:r>
      <w:r w:rsidR="003E2BC3" w:rsidRPr="00AD4347">
        <w:t>levando aproximadamente 20 minutos, em média, para finalizar a participação na pesquisa.</w:t>
      </w:r>
    </w:p>
    <w:p w14:paraId="78303DF2" w14:textId="1F284810" w:rsidR="003A50A0" w:rsidRDefault="009D62F6" w:rsidP="006D1028">
      <w:pPr>
        <w:suppressAutoHyphens/>
        <w:ind w:firstLine="708"/>
        <w:rPr>
          <w:color w:val="000000" w:themeColor="text1"/>
        </w:rPr>
      </w:pPr>
      <w:r w:rsidRPr="00AD4347">
        <w:t>P</w:t>
      </w:r>
      <w:r w:rsidR="00066C2A" w:rsidRPr="00AD4347">
        <w:t xml:space="preserve">reviamente, </w:t>
      </w:r>
      <w:r w:rsidR="009F1297" w:rsidRPr="00AD4347">
        <w:t xml:space="preserve">com </w:t>
      </w:r>
      <w:r w:rsidR="00066C2A" w:rsidRPr="00AD4347">
        <w:t>a autorização dos diretores e coordenad</w:t>
      </w:r>
      <w:r w:rsidR="009F1297" w:rsidRPr="00AD4347">
        <w:t xml:space="preserve">ores </w:t>
      </w:r>
      <w:r w:rsidR="009F1297" w:rsidRPr="003A44C8">
        <w:rPr>
          <w:color w:val="000000" w:themeColor="text1"/>
        </w:rPr>
        <w:t>de cada curso da</w:t>
      </w:r>
      <w:r w:rsidR="00066C2A" w:rsidRPr="003A44C8">
        <w:rPr>
          <w:color w:val="000000" w:themeColor="text1"/>
        </w:rPr>
        <w:t xml:space="preserve"> instituiç</w:t>
      </w:r>
      <w:r w:rsidR="00847B91">
        <w:rPr>
          <w:color w:val="000000" w:themeColor="text1"/>
        </w:rPr>
        <w:t>ão</w:t>
      </w:r>
      <w:r w:rsidR="00066C2A" w:rsidRPr="003A44C8">
        <w:rPr>
          <w:color w:val="000000" w:themeColor="text1"/>
        </w:rPr>
        <w:t xml:space="preserve"> de ensino selecionada para a pesquisa</w:t>
      </w:r>
      <w:r>
        <w:rPr>
          <w:color w:val="000000" w:themeColor="text1"/>
        </w:rPr>
        <w:t xml:space="preserve">, um aplicador treinado </w:t>
      </w:r>
      <w:r w:rsidR="00066C2A" w:rsidRPr="00C93292">
        <w:rPr>
          <w:color w:val="000000" w:themeColor="text1"/>
        </w:rPr>
        <w:t>apresentava o Termos de Con</w:t>
      </w:r>
      <w:r>
        <w:rPr>
          <w:color w:val="000000" w:themeColor="text1"/>
        </w:rPr>
        <w:t xml:space="preserve">sentimento Livre e Esclarecido </w:t>
      </w:r>
      <w:r w:rsidR="00066C2A" w:rsidRPr="00C93292">
        <w:rPr>
          <w:color w:val="000000" w:themeColor="text1"/>
        </w:rPr>
        <w:t>para que os participantes (alunos devidamente matriculados na insti</w:t>
      </w:r>
      <w:r w:rsidR="00066C2A" w:rsidRPr="003A50A0">
        <w:rPr>
          <w:color w:val="000000" w:themeColor="text1"/>
        </w:rPr>
        <w:t>tuiç</w:t>
      </w:r>
      <w:r w:rsidR="00847B91">
        <w:rPr>
          <w:color w:val="000000" w:themeColor="text1"/>
        </w:rPr>
        <w:t>ão</w:t>
      </w:r>
      <w:r w:rsidR="00066C2A" w:rsidRPr="003A50A0">
        <w:rPr>
          <w:color w:val="000000" w:themeColor="text1"/>
        </w:rPr>
        <w:t xml:space="preserve"> participante) pudessem autorizar sua participação na pesquis</w:t>
      </w:r>
      <w:r w:rsidR="009F1297" w:rsidRPr="003A44C8">
        <w:rPr>
          <w:color w:val="000000" w:themeColor="text1"/>
        </w:rPr>
        <w:t xml:space="preserve">a e responder aos instrumentos. Foi </w:t>
      </w:r>
      <w:r w:rsidR="00066C2A" w:rsidRPr="003A44C8">
        <w:rPr>
          <w:color w:val="000000" w:themeColor="text1"/>
        </w:rPr>
        <w:t xml:space="preserve">assegurado a todos o caráter anônimo e confidencial das respostas, além disso, era enfatizado o caráter voluntário da participação na pesquisa e que não traria nenhum prejuízo ou bônus aos participantes, e que </w:t>
      </w:r>
      <w:r>
        <w:rPr>
          <w:color w:val="000000" w:themeColor="text1"/>
        </w:rPr>
        <w:t xml:space="preserve">poderiam </w:t>
      </w:r>
      <w:r w:rsidR="00066C2A" w:rsidRPr="003A50A0">
        <w:rPr>
          <w:color w:val="000000" w:themeColor="text1"/>
        </w:rPr>
        <w:t xml:space="preserve">desistir a qualquer momento sem ônus. </w:t>
      </w:r>
    </w:p>
    <w:p w14:paraId="75ADE8DB" w14:textId="522B0A67" w:rsidR="00151D79" w:rsidRPr="003A50A0" w:rsidRDefault="00151D79" w:rsidP="006D1028">
      <w:pPr>
        <w:suppressAutoHyphens/>
        <w:ind w:firstLine="708"/>
      </w:pPr>
      <w:r w:rsidRPr="003A50A0">
        <w:rPr>
          <w:iCs/>
        </w:rPr>
        <w:t>Ressalta-se, que foram</w:t>
      </w:r>
      <w:r w:rsidRPr="003A50A0">
        <w:t xml:space="preserve"> obedecidas todas as orientações previstas na Resolução 466/12 e 510/16 do Conselho Nacional de Saúde</w:t>
      </w:r>
      <w:r w:rsidR="00066C2A" w:rsidRPr="003A50A0">
        <w:t xml:space="preserve"> e o projeto foi submetido </w:t>
      </w:r>
      <w:r w:rsidR="00AA4948" w:rsidRPr="003A50A0">
        <w:t>e a</w:t>
      </w:r>
      <w:r w:rsidR="00066C2A" w:rsidRPr="003A50A0">
        <w:t>provado</w:t>
      </w:r>
      <w:r w:rsidR="002F7936" w:rsidRPr="003A50A0">
        <w:t xml:space="preserve"> </w:t>
      </w:r>
      <w:r w:rsidR="00F63A8F" w:rsidRPr="003A50A0">
        <w:t>pelo Comitê de Ética de</w:t>
      </w:r>
      <w:r w:rsidR="002F7936" w:rsidRPr="003A50A0">
        <w:t xml:space="preserve"> </w:t>
      </w:r>
      <w:r w:rsidR="00F63A8F" w:rsidRPr="003A50A0">
        <w:t>Pesquisa de uma IES pública do estado da Paraíba (CAAE:</w:t>
      </w:r>
      <w:r w:rsidR="00AA4948" w:rsidRPr="003A50A0">
        <w:t xml:space="preserve"> </w:t>
      </w:r>
      <w:r w:rsidR="00F63A8F" w:rsidRPr="003A50A0">
        <w:t>65939317.7.0000.5188/ Parecer n° 0118/17</w:t>
      </w:r>
      <w:r w:rsidR="006302EA">
        <w:t>)</w:t>
      </w:r>
      <w:r w:rsidR="00124257">
        <w:t xml:space="preserve">. </w:t>
      </w:r>
    </w:p>
    <w:p w14:paraId="5B399FCA" w14:textId="77777777" w:rsidR="006D1028" w:rsidRDefault="006D1028" w:rsidP="006D1028">
      <w:pPr>
        <w:ind w:left="709"/>
        <w:rPr>
          <w:i/>
        </w:rPr>
      </w:pPr>
    </w:p>
    <w:p w14:paraId="2BCB0143" w14:textId="77777777" w:rsidR="00151D79" w:rsidRPr="003A44C8" w:rsidRDefault="00151D79" w:rsidP="006D1028">
      <w:pPr>
        <w:ind w:left="709"/>
        <w:rPr>
          <w:i/>
        </w:rPr>
      </w:pPr>
      <w:r w:rsidRPr="003A44C8">
        <w:rPr>
          <w:i/>
        </w:rPr>
        <w:t>Análise dos dados</w:t>
      </w:r>
    </w:p>
    <w:p w14:paraId="25FC29CE" w14:textId="5955DD38" w:rsidR="00151D79" w:rsidRPr="006B7109" w:rsidRDefault="00E236E2" w:rsidP="006D1028">
      <w:pPr>
        <w:autoSpaceDE w:val="0"/>
        <w:autoSpaceDN w:val="0"/>
        <w:adjustRightInd w:val="0"/>
        <w:ind w:firstLine="708"/>
      </w:pPr>
      <w:r w:rsidRPr="003A44C8">
        <w:t>Por meio d</w:t>
      </w:r>
      <w:r w:rsidR="00151D79" w:rsidRPr="003A44C8">
        <w:t xml:space="preserve">o </w:t>
      </w:r>
      <w:r w:rsidR="00151D79" w:rsidRPr="003A44C8">
        <w:rPr>
          <w:i/>
          <w:iCs/>
        </w:rPr>
        <w:t xml:space="preserve">software </w:t>
      </w:r>
      <w:r w:rsidR="00151D79" w:rsidRPr="003A44C8">
        <w:t>Factor 9.2 (</w:t>
      </w:r>
      <w:r w:rsidRPr="003A44C8">
        <w:t>Lorenzo-Seva &amp; Ferrando, 2013) averiguo</w:t>
      </w:r>
      <w:r w:rsidR="00151D79" w:rsidRPr="003A44C8">
        <w:t>u-se a dimensionalidade do TPS</w:t>
      </w:r>
      <w:r w:rsidR="006509CE">
        <w:t>, tendo em conta</w:t>
      </w:r>
      <w:r w:rsidR="00151D79" w:rsidRPr="006509CE">
        <w:t xml:space="preserve"> o</w:t>
      </w:r>
      <w:r w:rsidR="008F5FAD" w:rsidRPr="006509CE">
        <w:t>s</w:t>
      </w:r>
      <w:r w:rsidR="00151D79" w:rsidRPr="006509CE">
        <w:t xml:space="preserve"> método</w:t>
      </w:r>
      <w:r w:rsidR="008F5FAD" w:rsidRPr="006509CE">
        <w:t>s</w:t>
      </w:r>
      <w:r w:rsidR="008113F0">
        <w:t xml:space="preserve"> </w:t>
      </w:r>
      <w:r w:rsidR="008113F0">
        <w:rPr>
          <w:i/>
        </w:rPr>
        <w:t xml:space="preserve">Minimum Average Partial </w:t>
      </w:r>
      <w:r w:rsidR="008113F0">
        <w:t xml:space="preserve">(MAP) </w:t>
      </w:r>
      <w:r w:rsidR="008F5FAD" w:rsidRPr="006509CE">
        <w:t>e</w:t>
      </w:r>
      <w:r w:rsidR="00151D79" w:rsidRPr="006509CE">
        <w:t xml:space="preserve"> Hull </w:t>
      </w:r>
      <w:r w:rsidR="00151D79" w:rsidRPr="006509CE">
        <w:rPr>
          <w:i/>
        </w:rPr>
        <w:t>Comparative</w:t>
      </w:r>
      <w:r w:rsidR="00151D79" w:rsidRPr="006509CE">
        <w:rPr>
          <w:i/>
          <w:iCs/>
        </w:rPr>
        <w:t xml:space="preserve"> Fit Index </w:t>
      </w:r>
      <w:r w:rsidR="00151D79" w:rsidRPr="006509CE">
        <w:t xml:space="preserve">(CFI; Lorenzo-Seva, Timmerman, &amp; Kiers, 2011), </w:t>
      </w:r>
      <w:r w:rsidR="0059035A">
        <w:t>através de</w:t>
      </w:r>
      <w:r w:rsidR="0059035A" w:rsidRPr="006509CE">
        <w:t xml:space="preserve"> </w:t>
      </w:r>
      <w:r w:rsidR="00151D79" w:rsidRPr="006509CE">
        <w:t>uma análise fatorial exploratória categórica</w:t>
      </w:r>
      <w:r w:rsidR="0059035A">
        <w:t xml:space="preserve"> ULS</w:t>
      </w:r>
      <w:r w:rsidR="00151D79" w:rsidRPr="006509CE">
        <w:t xml:space="preserve"> </w:t>
      </w:r>
      <w:r w:rsidR="0059035A">
        <w:t>(</w:t>
      </w:r>
      <w:r w:rsidR="00151D79" w:rsidRPr="0059035A">
        <w:rPr>
          <w:i/>
          <w:iCs/>
        </w:rPr>
        <w:t>Unweighted Least Squares</w:t>
      </w:r>
      <w:r w:rsidR="00151D79" w:rsidRPr="0059035A">
        <w:t xml:space="preserve">) </w:t>
      </w:r>
      <w:r w:rsidR="0059035A">
        <w:t xml:space="preserve">e matriz de </w:t>
      </w:r>
      <w:r w:rsidR="00151D79" w:rsidRPr="0059035A">
        <w:t>correlações policóricas</w:t>
      </w:r>
      <w:r w:rsidRPr="0059035A">
        <w:t>. Ressalta-se que o</w:t>
      </w:r>
      <w:r w:rsidR="00A67234">
        <w:t xml:space="preserve"> MAP é um método estatístico confiável para retenção de fatores e o</w:t>
      </w:r>
      <w:r w:rsidRPr="0059035A">
        <w:t xml:space="preserve"> método Hull configura-se como</w:t>
      </w:r>
      <w:r w:rsidR="00151D79" w:rsidRPr="0059035A">
        <w:t xml:space="preserve"> um </w:t>
      </w:r>
      <w:r w:rsidRPr="0059035A">
        <w:t>dos melhores na estimação d</w:t>
      </w:r>
      <w:r w:rsidR="00151D79" w:rsidRPr="0059035A">
        <w:t xml:space="preserve">a dimensionalidade de um </w:t>
      </w:r>
      <w:r w:rsidRPr="0059035A">
        <w:t xml:space="preserve">dado </w:t>
      </w:r>
      <w:r w:rsidR="00151D79" w:rsidRPr="0059035A">
        <w:t>conjunto de itens</w:t>
      </w:r>
      <w:r w:rsidRPr="0059035A">
        <w:t xml:space="preserve"> (Lorenzo-Seva et al., 2011)</w:t>
      </w:r>
      <w:r w:rsidR="00151D79" w:rsidRPr="0059035A">
        <w:t xml:space="preserve">.  Além disso, </w:t>
      </w:r>
      <w:r w:rsidRPr="006B7109">
        <w:lastRenderedPageBreak/>
        <w:t xml:space="preserve">verificou-se </w:t>
      </w:r>
      <w:r w:rsidR="00151D79" w:rsidRPr="006B7109">
        <w:t xml:space="preserve">a consistência interna </w:t>
      </w:r>
      <w:r w:rsidRPr="006B7109">
        <w:t>(precisão) pelo coeficiente</w:t>
      </w:r>
      <w:r w:rsidR="00151D79" w:rsidRPr="006B7109">
        <w:t xml:space="preserve"> alfa de </w:t>
      </w:r>
      <w:r w:rsidR="00151D79" w:rsidRPr="006B7109">
        <w:rPr>
          <w:i/>
        </w:rPr>
        <w:t>Cronbach</w:t>
      </w:r>
      <w:r w:rsidRPr="006B7109">
        <w:rPr>
          <w:i/>
        </w:rPr>
        <w:t xml:space="preserve"> </w:t>
      </w:r>
      <w:r w:rsidR="006B7109" w:rsidRPr="00847B91">
        <w:t>(</w:t>
      </w:r>
      <w:r w:rsidR="006B7109">
        <w:sym w:font="Symbol" w:char="F061"/>
      </w:r>
      <w:r w:rsidR="006B7109" w:rsidRPr="00847B91">
        <w:t>)</w:t>
      </w:r>
      <w:r w:rsidR="006B7109">
        <w:t xml:space="preserve"> </w:t>
      </w:r>
      <w:r w:rsidR="00151D79" w:rsidRPr="006B7109">
        <w:t>com base nas correlações policóricas</w:t>
      </w:r>
      <w:r w:rsidRPr="006B7109">
        <w:t xml:space="preserve"> e pelo ômega (ω) de McDonald</w:t>
      </w:r>
      <w:r w:rsidR="00151D79" w:rsidRPr="006B7109">
        <w:t xml:space="preserve">. Para tanto, considerou-se a escala de resposta </w:t>
      </w:r>
      <w:r w:rsidR="006B7109">
        <w:t xml:space="preserve">do tipo </w:t>
      </w:r>
      <w:r w:rsidR="00151D79" w:rsidRPr="006B7109">
        <w:rPr>
          <w:i/>
        </w:rPr>
        <w:t xml:space="preserve">Likert </w:t>
      </w:r>
      <w:r w:rsidR="00151D79" w:rsidRPr="006B7109">
        <w:t xml:space="preserve">como categorias ordenadas (Holgado-Tello, Chacón-Moscoso, Barbero-García, &amp; Vila-Abad, 2010; Lara, 2014). </w:t>
      </w:r>
    </w:p>
    <w:p w14:paraId="701F722E" w14:textId="77777777" w:rsidR="00C437BC" w:rsidRPr="003A44C8" w:rsidRDefault="00C437BC" w:rsidP="006D1028">
      <w:pPr>
        <w:autoSpaceDE w:val="0"/>
        <w:autoSpaceDN w:val="0"/>
        <w:adjustRightInd w:val="0"/>
        <w:ind w:firstLine="708"/>
      </w:pPr>
    </w:p>
    <w:p w14:paraId="0683A21C" w14:textId="77777777" w:rsidR="00151D79" w:rsidRPr="003A44C8" w:rsidRDefault="00151D79" w:rsidP="006D1028">
      <w:pPr>
        <w:rPr>
          <w:b/>
        </w:rPr>
      </w:pPr>
      <w:r w:rsidRPr="003A44C8">
        <w:rPr>
          <w:b/>
        </w:rPr>
        <w:t>Resultados</w:t>
      </w:r>
    </w:p>
    <w:p w14:paraId="23F6AEF2" w14:textId="77777777" w:rsidR="008F5FAD" w:rsidRPr="003A44C8" w:rsidRDefault="008F5FAD" w:rsidP="006D1028">
      <w:pPr>
        <w:jc w:val="center"/>
        <w:rPr>
          <w:b/>
        </w:rPr>
      </w:pPr>
    </w:p>
    <w:p w14:paraId="1A388C21" w14:textId="15BFE482" w:rsidR="00151D79" w:rsidRDefault="00151D79" w:rsidP="006D1028">
      <w:pPr>
        <w:ind w:firstLine="708"/>
        <w:rPr>
          <w:rStyle w:val="apple-converted-space"/>
          <w:shd w:val="clear" w:color="auto" w:fill="FFFFFF"/>
        </w:rPr>
      </w:pPr>
      <w:r w:rsidRPr="003A44C8">
        <w:rPr>
          <w:rFonts w:eastAsia="Times New Roman"/>
          <w:lang w:eastAsia="zh-CN"/>
        </w:rPr>
        <w:t xml:space="preserve">Inicialmente, foi realizada uma análise fatorial exploratória, tendo como finalidade conhecer a estrutura fatorial da matriz de correlações policóricas entre os 15 itens do </w:t>
      </w:r>
      <w:r w:rsidRPr="00AD4347">
        <w:rPr>
          <w:rFonts w:eastAsia="Times New Roman"/>
          <w:lang w:eastAsia="zh-CN"/>
        </w:rPr>
        <w:t xml:space="preserve">instrumento. </w:t>
      </w:r>
      <w:r w:rsidR="00A1284D" w:rsidRPr="00AD4347">
        <w:rPr>
          <w:rFonts w:eastAsia="Times New Roman"/>
          <w:lang w:eastAsia="zh-CN"/>
        </w:rPr>
        <w:t>Por meio dos resultados do</w:t>
      </w:r>
      <w:r w:rsidRPr="00AD4347">
        <w:rPr>
          <w:rFonts w:eastAsia="Times New Roman"/>
          <w:lang w:eastAsia="zh-CN"/>
        </w:rPr>
        <w:t xml:space="preserve"> índice de </w:t>
      </w:r>
      <w:r w:rsidRPr="00AD4347">
        <w:rPr>
          <w:rFonts w:eastAsia="Times New Roman"/>
          <w:i/>
          <w:lang w:eastAsia="zh-CN"/>
        </w:rPr>
        <w:t xml:space="preserve">Kaiser-Meyer-Olkin </w:t>
      </w:r>
      <w:r w:rsidRPr="00AD4347">
        <w:rPr>
          <w:rFonts w:eastAsia="Times New Roman"/>
          <w:lang w:eastAsia="zh-CN"/>
        </w:rPr>
        <w:t>(KMO) = 0,90 e o Teste de Esfericidade de</w:t>
      </w:r>
      <w:r w:rsidRPr="00AD4347">
        <w:rPr>
          <w:rFonts w:eastAsia="Times New Roman"/>
          <w:i/>
          <w:lang w:eastAsia="zh-CN"/>
        </w:rPr>
        <w:t xml:space="preserve"> Bartlett,</w:t>
      </w:r>
      <w:r w:rsidR="00C257D8" w:rsidRPr="00AD4347">
        <w:rPr>
          <w:rFonts w:eastAsia="Times New Roman"/>
          <w:i/>
          <w:lang w:eastAsia="zh-CN"/>
        </w:rPr>
        <w:t xml:space="preserve"> </w:t>
      </w:r>
      <w:r w:rsidR="00C257D8" w:rsidRPr="00AD4347">
        <w:rPr>
          <w:rFonts w:ascii="Cambria Math" w:eastAsia="Times New Roman" w:hAnsi="Cambria Math" w:cs="Cambria Math"/>
          <w:i/>
          <w:lang w:eastAsia="zh-CN"/>
        </w:rPr>
        <w:t>𝜒</w:t>
      </w:r>
      <w:r w:rsidR="00C257D8" w:rsidRPr="00AD4347">
        <w:rPr>
          <w:rFonts w:eastAsia="Times New Roman"/>
          <w:i/>
          <w:lang w:eastAsia="zh-CN"/>
        </w:rPr>
        <w:t>²</w:t>
      </w:r>
      <m:oMath>
        <m:r>
          <w:rPr>
            <w:rFonts w:ascii="Cambria Math" w:eastAsia="Times New Roman" w:hAnsi="Cambria Math"/>
            <w:lang w:eastAsia="zh-CN"/>
          </w:rPr>
          <m:t xml:space="preserve"> </m:t>
        </m:r>
      </m:oMath>
      <w:r w:rsidRPr="00AD4347">
        <w:rPr>
          <w:rFonts w:eastAsia="Times New Roman"/>
          <w:sz w:val="28"/>
          <w:szCs w:val="28"/>
          <w:lang w:eastAsia="zh-CN"/>
        </w:rPr>
        <w:t>(</w:t>
      </w:r>
      <w:r w:rsidRPr="00AD4347">
        <w:rPr>
          <w:rFonts w:eastAsia="Times New Roman"/>
          <w:lang w:eastAsia="zh-CN"/>
        </w:rPr>
        <w:t xml:space="preserve">105) = 1.299,6; </w:t>
      </w:r>
      <w:r w:rsidRPr="00AD4347">
        <w:rPr>
          <w:rFonts w:eastAsia="Times New Roman"/>
          <w:i/>
          <w:lang w:eastAsia="zh-CN"/>
        </w:rPr>
        <w:t xml:space="preserve">p </w:t>
      </w:r>
      <w:r w:rsidRPr="00AD4347">
        <w:rPr>
          <w:rFonts w:eastAsia="Times New Roman"/>
          <w:lang w:eastAsia="zh-CN"/>
        </w:rPr>
        <w:t>&lt; 0,001</w:t>
      </w:r>
      <w:r w:rsidR="00A1284D" w:rsidRPr="00AD4347">
        <w:rPr>
          <w:rFonts w:eastAsia="Times New Roman"/>
          <w:lang w:eastAsia="zh-CN"/>
        </w:rPr>
        <w:t xml:space="preserve">, comprovou-se a pertinência </w:t>
      </w:r>
      <w:r w:rsidR="00AA4EFC" w:rsidRPr="00AD4347">
        <w:rPr>
          <w:rFonts w:eastAsia="Times New Roman"/>
          <w:lang w:eastAsia="zh-CN"/>
        </w:rPr>
        <w:t xml:space="preserve">de </w:t>
      </w:r>
      <w:r w:rsidR="000F32F7" w:rsidRPr="00AD4347">
        <w:rPr>
          <w:rFonts w:eastAsia="Times New Roman"/>
          <w:lang w:eastAsia="zh-CN"/>
        </w:rPr>
        <w:t>realizar a análise</w:t>
      </w:r>
      <w:r w:rsidR="00791451" w:rsidRPr="00AD4347">
        <w:rPr>
          <w:rFonts w:eastAsia="Times New Roman"/>
          <w:lang w:eastAsia="zh-CN"/>
        </w:rPr>
        <w:t xml:space="preserve"> fatorial</w:t>
      </w:r>
      <w:r w:rsidRPr="00AD4347">
        <w:rPr>
          <w:rFonts w:eastAsia="Times New Roman"/>
          <w:lang w:eastAsia="zh-CN"/>
        </w:rPr>
        <w:t xml:space="preserve">. </w:t>
      </w:r>
      <w:r w:rsidRPr="00AD4347">
        <w:t>O</w:t>
      </w:r>
      <w:r w:rsidR="00D63511" w:rsidRPr="00AD4347">
        <w:t>s</w:t>
      </w:r>
      <w:r w:rsidRPr="00AD4347">
        <w:t xml:space="preserve"> método</w:t>
      </w:r>
      <w:r w:rsidR="00D63511" w:rsidRPr="00AD4347">
        <w:t>s</w:t>
      </w:r>
      <w:r w:rsidRPr="00AD4347">
        <w:t xml:space="preserve"> </w:t>
      </w:r>
      <w:r w:rsidR="00D63511" w:rsidRPr="00AD4347">
        <w:t xml:space="preserve">(MAP e </w:t>
      </w:r>
      <w:r w:rsidRPr="00AD4347">
        <w:t>Hull</w:t>
      </w:r>
      <w:r w:rsidR="00D63511" w:rsidRPr="00AD4347">
        <w:t>) s</w:t>
      </w:r>
      <w:r w:rsidRPr="00AD4347">
        <w:t>ugeri</w:t>
      </w:r>
      <w:r w:rsidR="00D63511" w:rsidRPr="00AD4347">
        <w:t>ram</w:t>
      </w:r>
      <w:r w:rsidRPr="00AD4347">
        <w:t xml:space="preserve"> uma solução unidimensional, verificado pelo </w:t>
      </w:r>
      <w:r w:rsidRPr="00AA4EFC">
        <w:t xml:space="preserve">índice de ajuste </w:t>
      </w:r>
      <w:r w:rsidRPr="003A44C8">
        <w:rPr>
          <w:i/>
          <w:iCs/>
        </w:rPr>
        <w:t xml:space="preserve">Global Fit Index </w:t>
      </w:r>
      <w:r w:rsidRPr="003A44C8">
        <w:t>(GFI) = 0,98.</w:t>
      </w:r>
      <w:r w:rsidRPr="003A44C8">
        <w:rPr>
          <w:rFonts w:eastAsia="Times New Roman"/>
          <w:lang w:eastAsia="zh-CN"/>
        </w:rPr>
        <w:t xml:space="preserve"> O valor próprio </w:t>
      </w:r>
      <w:r w:rsidRPr="003A44C8">
        <w:rPr>
          <w:shd w:val="clear" w:color="auto" w:fill="FFFFFF"/>
        </w:rPr>
        <w:t xml:space="preserve">(autovalor) </w:t>
      </w:r>
      <w:r w:rsidRPr="003A44C8">
        <w:rPr>
          <w:rFonts w:eastAsia="Times New Roman"/>
          <w:lang w:eastAsia="zh-CN"/>
        </w:rPr>
        <w:t xml:space="preserve">foi de 5,77 e </w:t>
      </w:r>
      <w:r w:rsidRPr="003A44C8">
        <w:t xml:space="preserve">explicou 38,44% da variância total dos itens. </w:t>
      </w:r>
      <w:r w:rsidRPr="003A44C8">
        <w:rPr>
          <w:shd w:val="clear" w:color="auto" w:fill="FFFFFF"/>
        </w:rPr>
        <w:t xml:space="preserve">As cargas fatoriais dos itens do </w:t>
      </w:r>
      <w:r w:rsidRPr="003A44C8">
        <w:t>TPS</w:t>
      </w:r>
      <w:r w:rsidRPr="003A44C8">
        <w:rPr>
          <w:shd w:val="clear" w:color="auto" w:fill="FFFFFF"/>
        </w:rPr>
        <w:t xml:space="preserve"> e a consistência interna da escala são apresentadas na</w:t>
      </w:r>
      <w:r w:rsidRPr="003A44C8">
        <w:rPr>
          <w:rStyle w:val="apple-converted-space"/>
          <w:shd w:val="clear" w:color="auto" w:fill="FFFFFF"/>
        </w:rPr>
        <w:t> Tabela 1.</w:t>
      </w:r>
    </w:p>
    <w:p w14:paraId="2E16DE11" w14:textId="77777777" w:rsidR="006D1028" w:rsidRDefault="006D1028" w:rsidP="006D1028">
      <w:pPr>
        <w:jc w:val="both"/>
        <w:rPr>
          <w:rStyle w:val="apple-converted-space"/>
          <w:shd w:val="clear" w:color="auto" w:fill="FFFFFF"/>
        </w:rPr>
      </w:pPr>
    </w:p>
    <w:p w14:paraId="3E520413" w14:textId="77777777" w:rsidR="006D1028" w:rsidRDefault="006D1028" w:rsidP="006D1028">
      <w:pPr>
        <w:jc w:val="both"/>
        <w:rPr>
          <w:rStyle w:val="apple-converted-space"/>
          <w:shd w:val="clear" w:color="auto" w:fill="FFFFFF"/>
        </w:rPr>
      </w:pPr>
    </w:p>
    <w:p w14:paraId="6B7314D5" w14:textId="77777777" w:rsidR="006D1028" w:rsidRDefault="006D1028" w:rsidP="006D1028">
      <w:pPr>
        <w:jc w:val="both"/>
        <w:rPr>
          <w:rStyle w:val="apple-converted-space"/>
          <w:shd w:val="clear" w:color="auto" w:fill="FFFFFF"/>
        </w:rPr>
      </w:pPr>
    </w:p>
    <w:p w14:paraId="38F3179B" w14:textId="77777777" w:rsidR="006D1028" w:rsidRDefault="006D1028" w:rsidP="006D1028">
      <w:pPr>
        <w:jc w:val="both"/>
        <w:rPr>
          <w:rStyle w:val="apple-converted-space"/>
          <w:shd w:val="clear" w:color="auto" w:fill="FFFFFF"/>
        </w:rPr>
      </w:pPr>
    </w:p>
    <w:p w14:paraId="60DD6242" w14:textId="77777777" w:rsidR="006D1028" w:rsidRDefault="006D1028" w:rsidP="006D1028">
      <w:pPr>
        <w:jc w:val="both"/>
        <w:rPr>
          <w:rStyle w:val="apple-converted-space"/>
          <w:shd w:val="clear" w:color="auto" w:fill="FFFFFF"/>
        </w:rPr>
      </w:pPr>
    </w:p>
    <w:p w14:paraId="280F6CB9" w14:textId="77777777" w:rsidR="006D1028" w:rsidRDefault="006D1028" w:rsidP="006D1028">
      <w:pPr>
        <w:jc w:val="both"/>
        <w:rPr>
          <w:rStyle w:val="apple-converted-space"/>
          <w:shd w:val="clear" w:color="auto" w:fill="FFFFFF"/>
        </w:rPr>
      </w:pPr>
    </w:p>
    <w:p w14:paraId="72CABA83" w14:textId="77777777" w:rsidR="006D1028" w:rsidRDefault="006D1028" w:rsidP="006D1028">
      <w:pPr>
        <w:jc w:val="both"/>
        <w:rPr>
          <w:rStyle w:val="apple-converted-space"/>
          <w:shd w:val="clear" w:color="auto" w:fill="FFFFFF"/>
        </w:rPr>
      </w:pPr>
    </w:p>
    <w:p w14:paraId="66623477" w14:textId="77777777" w:rsidR="006D1028" w:rsidRDefault="006D1028" w:rsidP="006D1028">
      <w:pPr>
        <w:jc w:val="both"/>
        <w:rPr>
          <w:rStyle w:val="apple-converted-space"/>
          <w:shd w:val="clear" w:color="auto" w:fill="FFFFFF"/>
        </w:rPr>
      </w:pPr>
    </w:p>
    <w:p w14:paraId="6083A341" w14:textId="77777777" w:rsidR="006D1028" w:rsidRDefault="006D1028" w:rsidP="006D1028">
      <w:pPr>
        <w:jc w:val="both"/>
        <w:rPr>
          <w:rStyle w:val="apple-converted-space"/>
          <w:shd w:val="clear" w:color="auto" w:fill="FFFFFF"/>
        </w:rPr>
      </w:pPr>
    </w:p>
    <w:p w14:paraId="351ACF47" w14:textId="77777777" w:rsidR="006D1028" w:rsidRDefault="006D1028" w:rsidP="006D1028">
      <w:pPr>
        <w:jc w:val="both"/>
        <w:rPr>
          <w:rStyle w:val="apple-converted-space"/>
          <w:shd w:val="clear" w:color="auto" w:fill="FFFFFF"/>
        </w:rPr>
      </w:pPr>
    </w:p>
    <w:p w14:paraId="608EA863" w14:textId="77777777" w:rsidR="006D1028" w:rsidRDefault="006D1028" w:rsidP="006D1028">
      <w:pPr>
        <w:jc w:val="both"/>
        <w:rPr>
          <w:rStyle w:val="apple-converted-space"/>
          <w:shd w:val="clear" w:color="auto" w:fill="FFFFFF"/>
        </w:rPr>
      </w:pPr>
    </w:p>
    <w:p w14:paraId="5BDED6BF" w14:textId="77777777" w:rsidR="006D1028" w:rsidRDefault="006D1028" w:rsidP="006D1028">
      <w:pPr>
        <w:jc w:val="both"/>
        <w:rPr>
          <w:rStyle w:val="apple-converted-space"/>
          <w:shd w:val="clear" w:color="auto" w:fill="FFFFFF"/>
        </w:rPr>
      </w:pPr>
    </w:p>
    <w:p w14:paraId="0EE15619" w14:textId="77777777" w:rsidR="006D1028" w:rsidRDefault="006D1028" w:rsidP="006D1028">
      <w:pPr>
        <w:jc w:val="both"/>
        <w:rPr>
          <w:rStyle w:val="apple-converted-space"/>
          <w:shd w:val="clear" w:color="auto" w:fill="FFFFFF"/>
        </w:rPr>
      </w:pPr>
    </w:p>
    <w:p w14:paraId="75B0C875" w14:textId="77777777" w:rsidR="006D1028" w:rsidRDefault="006D1028" w:rsidP="006D1028">
      <w:pPr>
        <w:jc w:val="both"/>
        <w:rPr>
          <w:rStyle w:val="apple-converted-space"/>
          <w:shd w:val="clear" w:color="auto" w:fill="FFFFFF"/>
        </w:rPr>
      </w:pPr>
    </w:p>
    <w:p w14:paraId="1A07265E" w14:textId="77777777" w:rsidR="006D1028" w:rsidRDefault="006D1028" w:rsidP="006D1028">
      <w:pPr>
        <w:jc w:val="both"/>
        <w:rPr>
          <w:rStyle w:val="apple-converted-space"/>
          <w:shd w:val="clear" w:color="auto" w:fill="FFFFFF"/>
        </w:rPr>
      </w:pPr>
    </w:p>
    <w:p w14:paraId="1F57B35A" w14:textId="77777777" w:rsidR="006D1028" w:rsidRDefault="006D1028" w:rsidP="006D1028">
      <w:pPr>
        <w:jc w:val="both"/>
        <w:rPr>
          <w:rStyle w:val="apple-converted-space"/>
          <w:shd w:val="clear" w:color="auto" w:fill="FFFFFF"/>
        </w:rPr>
      </w:pPr>
    </w:p>
    <w:p w14:paraId="028836F3" w14:textId="77777777" w:rsidR="006D1028" w:rsidRDefault="006D1028" w:rsidP="006D1028">
      <w:pPr>
        <w:jc w:val="both"/>
        <w:rPr>
          <w:rStyle w:val="apple-converted-space"/>
          <w:shd w:val="clear" w:color="auto" w:fill="FFFFFF"/>
        </w:rPr>
      </w:pPr>
    </w:p>
    <w:p w14:paraId="3EB0C50B" w14:textId="77777777" w:rsidR="006D1028" w:rsidRDefault="006D1028" w:rsidP="006D1028">
      <w:pPr>
        <w:jc w:val="both"/>
        <w:rPr>
          <w:rStyle w:val="apple-converted-space"/>
          <w:shd w:val="clear" w:color="auto" w:fill="FFFFFF"/>
        </w:rPr>
      </w:pPr>
    </w:p>
    <w:p w14:paraId="1E841CC1" w14:textId="77777777" w:rsidR="006D1028" w:rsidRDefault="006D1028" w:rsidP="006D1028">
      <w:pPr>
        <w:jc w:val="both"/>
        <w:rPr>
          <w:rStyle w:val="apple-converted-space"/>
          <w:shd w:val="clear" w:color="auto" w:fill="FFFFFF"/>
        </w:rPr>
      </w:pPr>
    </w:p>
    <w:p w14:paraId="4D4FD5DB" w14:textId="77777777" w:rsidR="006D1028" w:rsidRDefault="006D1028" w:rsidP="006D1028">
      <w:pPr>
        <w:jc w:val="both"/>
        <w:rPr>
          <w:rStyle w:val="apple-converted-space"/>
          <w:shd w:val="clear" w:color="auto" w:fill="FFFFFF"/>
        </w:rPr>
      </w:pPr>
    </w:p>
    <w:p w14:paraId="0ACBFFD0" w14:textId="77777777" w:rsidR="006D1028" w:rsidRDefault="006D1028" w:rsidP="006D1028">
      <w:pPr>
        <w:jc w:val="both"/>
        <w:rPr>
          <w:rStyle w:val="apple-converted-space"/>
          <w:shd w:val="clear" w:color="auto" w:fill="FFFFFF"/>
        </w:rPr>
      </w:pPr>
    </w:p>
    <w:p w14:paraId="4F218C74" w14:textId="77777777" w:rsidR="006D1028" w:rsidRDefault="006D1028" w:rsidP="006D1028">
      <w:pPr>
        <w:jc w:val="both"/>
        <w:rPr>
          <w:rStyle w:val="apple-converted-space"/>
          <w:shd w:val="clear" w:color="auto" w:fill="FFFFFF"/>
        </w:rPr>
      </w:pPr>
    </w:p>
    <w:p w14:paraId="55161954" w14:textId="77777777" w:rsidR="006D1028" w:rsidRDefault="006D1028" w:rsidP="006D1028">
      <w:pPr>
        <w:jc w:val="both"/>
        <w:rPr>
          <w:rStyle w:val="apple-converted-space"/>
          <w:shd w:val="clear" w:color="auto" w:fill="FFFFFF"/>
        </w:rPr>
      </w:pPr>
    </w:p>
    <w:p w14:paraId="4BD68787" w14:textId="77777777" w:rsidR="006D1028" w:rsidRDefault="006D1028" w:rsidP="006D1028">
      <w:pPr>
        <w:jc w:val="both"/>
        <w:rPr>
          <w:rStyle w:val="apple-converted-space"/>
          <w:shd w:val="clear" w:color="auto" w:fill="FFFFFF"/>
        </w:rPr>
      </w:pPr>
    </w:p>
    <w:p w14:paraId="001A21FC" w14:textId="77777777" w:rsidR="006D1028" w:rsidRDefault="006D1028" w:rsidP="006D1028">
      <w:pPr>
        <w:jc w:val="both"/>
        <w:rPr>
          <w:rStyle w:val="apple-converted-space"/>
          <w:shd w:val="clear" w:color="auto" w:fill="FFFFFF"/>
        </w:rPr>
      </w:pPr>
    </w:p>
    <w:p w14:paraId="05966F28" w14:textId="77777777" w:rsidR="006D1028" w:rsidRDefault="006D1028" w:rsidP="006D1028">
      <w:pPr>
        <w:jc w:val="both"/>
        <w:rPr>
          <w:rStyle w:val="apple-converted-space"/>
          <w:shd w:val="clear" w:color="auto" w:fill="FFFFFF"/>
        </w:rPr>
      </w:pPr>
    </w:p>
    <w:p w14:paraId="77330442" w14:textId="77777777" w:rsidR="006D1028" w:rsidRDefault="006D1028" w:rsidP="006D1028">
      <w:pPr>
        <w:jc w:val="both"/>
        <w:rPr>
          <w:rStyle w:val="apple-converted-space"/>
          <w:shd w:val="clear" w:color="auto" w:fill="FFFFFF"/>
        </w:rPr>
      </w:pPr>
    </w:p>
    <w:p w14:paraId="7B373F10" w14:textId="77777777" w:rsidR="006D1028" w:rsidRDefault="006D1028" w:rsidP="006D1028">
      <w:pPr>
        <w:jc w:val="both"/>
        <w:rPr>
          <w:rStyle w:val="apple-converted-space"/>
          <w:shd w:val="clear" w:color="auto" w:fill="FFFFFF"/>
        </w:rPr>
      </w:pPr>
    </w:p>
    <w:p w14:paraId="117B2FD8" w14:textId="77777777" w:rsidR="006D1028" w:rsidRDefault="006D1028" w:rsidP="006D1028">
      <w:pPr>
        <w:jc w:val="both"/>
        <w:rPr>
          <w:rStyle w:val="apple-converted-space"/>
          <w:shd w:val="clear" w:color="auto" w:fill="FFFFFF"/>
        </w:rPr>
      </w:pPr>
    </w:p>
    <w:p w14:paraId="3DE71BA7" w14:textId="77777777" w:rsidR="006D1028" w:rsidRDefault="006D1028" w:rsidP="006D1028">
      <w:pPr>
        <w:jc w:val="both"/>
        <w:rPr>
          <w:rStyle w:val="apple-converted-space"/>
          <w:shd w:val="clear" w:color="auto" w:fill="FFFFFF"/>
        </w:rPr>
      </w:pPr>
    </w:p>
    <w:p w14:paraId="661CB99F" w14:textId="77777777" w:rsidR="006D1028" w:rsidRDefault="006D1028" w:rsidP="006D1028">
      <w:pPr>
        <w:jc w:val="both"/>
        <w:rPr>
          <w:rStyle w:val="apple-converted-space"/>
          <w:shd w:val="clear" w:color="auto" w:fill="FFFFFF"/>
        </w:rPr>
      </w:pPr>
    </w:p>
    <w:p w14:paraId="7709EE70" w14:textId="77777777" w:rsidR="006D1028" w:rsidRDefault="006D1028" w:rsidP="006D1028">
      <w:pPr>
        <w:jc w:val="both"/>
        <w:rPr>
          <w:rStyle w:val="apple-converted-space"/>
          <w:shd w:val="clear" w:color="auto" w:fill="FFFFFF"/>
        </w:rPr>
      </w:pPr>
    </w:p>
    <w:p w14:paraId="530D2B2F" w14:textId="77777777" w:rsidR="006D1028" w:rsidRDefault="006D1028" w:rsidP="006D1028">
      <w:pPr>
        <w:jc w:val="both"/>
        <w:rPr>
          <w:rStyle w:val="apple-converted-space"/>
          <w:shd w:val="clear" w:color="auto" w:fill="FFFFFF"/>
        </w:rPr>
      </w:pPr>
    </w:p>
    <w:p w14:paraId="3B3E8483" w14:textId="77777777" w:rsidR="006D1028" w:rsidRDefault="006D1028" w:rsidP="006D1028">
      <w:pPr>
        <w:jc w:val="both"/>
        <w:rPr>
          <w:rStyle w:val="apple-converted-space"/>
          <w:shd w:val="clear" w:color="auto" w:fill="FFFFFF"/>
        </w:rPr>
      </w:pPr>
    </w:p>
    <w:p w14:paraId="48439D10" w14:textId="77777777" w:rsidR="006D1028" w:rsidRDefault="006D1028" w:rsidP="006D1028">
      <w:pPr>
        <w:jc w:val="both"/>
        <w:rPr>
          <w:rStyle w:val="apple-converted-space"/>
          <w:shd w:val="clear" w:color="auto" w:fill="FFFFFF"/>
        </w:rPr>
      </w:pPr>
    </w:p>
    <w:p w14:paraId="31AF3037" w14:textId="77777777" w:rsidR="006D1028" w:rsidRPr="003A44C8" w:rsidRDefault="006D1028" w:rsidP="006D1028">
      <w:pPr>
        <w:jc w:val="both"/>
        <w:rPr>
          <w:rStyle w:val="apple-converted-space"/>
          <w:shd w:val="clear" w:color="auto" w:fill="FFFFFF"/>
        </w:rPr>
      </w:pPr>
      <w:r w:rsidRPr="003A44C8">
        <w:rPr>
          <w:rStyle w:val="apple-converted-space"/>
          <w:shd w:val="clear" w:color="auto" w:fill="FFFFFF"/>
        </w:rPr>
        <w:lastRenderedPageBreak/>
        <w:t>Tabela 1.</w:t>
      </w:r>
    </w:p>
    <w:p w14:paraId="28D9728B" w14:textId="77777777" w:rsidR="006D1028" w:rsidRPr="006D1028" w:rsidRDefault="006D1028" w:rsidP="006D1028">
      <w:pPr>
        <w:autoSpaceDE w:val="0"/>
        <w:autoSpaceDN w:val="0"/>
        <w:adjustRightInd w:val="0"/>
        <w:jc w:val="both"/>
        <w:rPr>
          <w:i/>
        </w:rPr>
      </w:pPr>
      <w:r w:rsidRPr="006D1028">
        <w:rPr>
          <w:rStyle w:val="apple-converted-space"/>
          <w:i/>
          <w:shd w:val="clear" w:color="auto" w:fill="FFFFFF"/>
        </w:rPr>
        <w:t>Estrutura fatorial da</w:t>
      </w:r>
      <w:r w:rsidRPr="006D1028">
        <w:rPr>
          <w:rStyle w:val="apple-converted-space"/>
          <w:shd w:val="clear" w:color="auto" w:fill="FFFFFF"/>
        </w:rPr>
        <w:t xml:space="preserve"> </w:t>
      </w:r>
      <w:r w:rsidRPr="006D1028">
        <w:rPr>
          <w:i/>
        </w:rPr>
        <w:t>Tuckman Procrastination Scale</w:t>
      </w:r>
    </w:p>
    <w:tbl>
      <w:tblPr>
        <w:tblStyle w:val="TabelaSimples2"/>
        <w:tblW w:w="9222" w:type="dxa"/>
        <w:tblLayout w:type="fixed"/>
        <w:tblLook w:val="06A0" w:firstRow="1" w:lastRow="0" w:firstColumn="1" w:lastColumn="0" w:noHBand="1" w:noVBand="1"/>
      </w:tblPr>
      <w:tblGrid>
        <w:gridCol w:w="7211"/>
        <w:gridCol w:w="1263"/>
        <w:gridCol w:w="748"/>
      </w:tblGrid>
      <w:tr w:rsidR="006D1028" w:rsidRPr="006D1028" w14:paraId="3862C259" w14:textId="77777777" w:rsidTr="00BA523B">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211" w:type="dxa"/>
            <w:tcBorders>
              <w:top w:val="single" w:sz="4" w:space="0" w:color="000000"/>
              <w:bottom w:val="single" w:sz="4" w:space="0" w:color="000000"/>
            </w:tcBorders>
          </w:tcPr>
          <w:p w14:paraId="390BF9B1" w14:textId="77777777" w:rsidR="006D1028" w:rsidRPr="006D1028" w:rsidRDefault="006D1028" w:rsidP="00BA523B">
            <w:pPr>
              <w:autoSpaceDE w:val="0"/>
              <w:autoSpaceDN w:val="0"/>
              <w:adjustRightInd w:val="0"/>
              <w:jc w:val="center"/>
            </w:pPr>
            <w:r w:rsidRPr="006D1028">
              <w:t>Itens</w:t>
            </w:r>
          </w:p>
        </w:tc>
        <w:tc>
          <w:tcPr>
            <w:tcW w:w="1263" w:type="dxa"/>
            <w:tcBorders>
              <w:top w:val="single" w:sz="4" w:space="0" w:color="000000"/>
              <w:bottom w:val="single" w:sz="4" w:space="0" w:color="000000"/>
            </w:tcBorders>
          </w:tcPr>
          <w:p w14:paraId="1B76C1D0" w14:textId="77777777" w:rsidR="006D1028" w:rsidRPr="006D1028" w:rsidRDefault="006D1028" w:rsidP="00BA523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rPr>
            </w:pPr>
            <w:r w:rsidRPr="006D1028">
              <w:t>Carga Fatorial</w:t>
            </w:r>
          </w:p>
        </w:tc>
        <w:tc>
          <w:tcPr>
            <w:tcW w:w="748" w:type="dxa"/>
            <w:tcBorders>
              <w:top w:val="single" w:sz="4" w:space="0" w:color="000000"/>
              <w:bottom w:val="single" w:sz="4" w:space="0" w:color="000000"/>
            </w:tcBorders>
            <w:shd w:val="clear" w:color="auto" w:fill="auto"/>
          </w:tcPr>
          <w:p w14:paraId="35F5F91E" w14:textId="77777777" w:rsidR="006D1028" w:rsidRPr="006D1028" w:rsidRDefault="006D1028" w:rsidP="00BA523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rPr>
            </w:pPr>
            <w:r w:rsidRPr="006D1028">
              <w:rPr>
                <w:rFonts w:eastAsia="Times New Roman"/>
                <w:i/>
              </w:rPr>
              <w:t>h</w:t>
            </w:r>
            <w:r w:rsidRPr="006D1028">
              <w:rPr>
                <w:rFonts w:eastAsia="Times New Roman"/>
              </w:rPr>
              <w:t>²</w:t>
            </w:r>
          </w:p>
        </w:tc>
      </w:tr>
      <w:tr w:rsidR="006D1028" w:rsidRPr="006D1028" w14:paraId="486570E9" w14:textId="77777777" w:rsidTr="00BA523B">
        <w:trPr>
          <w:trHeight w:val="235"/>
        </w:trPr>
        <w:tc>
          <w:tcPr>
            <w:cnfStyle w:val="001000000000" w:firstRow="0" w:lastRow="0" w:firstColumn="1" w:lastColumn="0" w:oddVBand="0" w:evenVBand="0" w:oddHBand="0" w:evenHBand="0" w:firstRowFirstColumn="0" w:firstRowLastColumn="0" w:lastRowFirstColumn="0" w:lastRowLastColumn="0"/>
            <w:tcW w:w="7211" w:type="dxa"/>
            <w:tcBorders>
              <w:top w:val="single" w:sz="4" w:space="0" w:color="000000"/>
            </w:tcBorders>
            <w:vAlign w:val="center"/>
          </w:tcPr>
          <w:p w14:paraId="3FC6B0FD" w14:textId="77777777" w:rsidR="006D1028" w:rsidRPr="006D1028" w:rsidRDefault="006D1028" w:rsidP="006D1028">
            <w:pPr>
              <w:autoSpaceDE w:val="0"/>
              <w:autoSpaceDN w:val="0"/>
              <w:adjustRightInd w:val="0"/>
              <w:jc w:val="both"/>
              <w:rPr>
                <w:b w:val="0"/>
                <w:highlight w:val="yellow"/>
              </w:rPr>
            </w:pPr>
            <w:r w:rsidRPr="006D1028">
              <w:t>02. Adio o início das coisas que não gosto de fazer.</w:t>
            </w:r>
          </w:p>
        </w:tc>
        <w:tc>
          <w:tcPr>
            <w:tcW w:w="1263" w:type="dxa"/>
            <w:tcBorders>
              <w:top w:val="single" w:sz="4" w:space="0" w:color="000000"/>
            </w:tcBorders>
          </w:tcPr>
          <w:p w14:paraId="4480BFE3"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0,80</w:t>
            </w:r>
          </w:p>
        </w:tc>
        <w:tc>
          <w:tcPr>
            <w:tcW w:w="748" w:type="dxa"/>
            <w:tcBorders>
              <w:top w:val="single" w:sz="4" w:space="0" w:color="000000"/>
            </w:tcBorders>
            <w:shd w:val="clear" w:color="auto" w:fill="auto"/>
          </w:tcPr>
          <w:p w14:paraId="1A4E4979"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0,64</w:t>
            </w:r>
          </w:p>
        </w:tc>
      </w:tr>
      <w:tr w:rsidR="006D1028" w:rsidRPr="006D1028" w14:paraId="34550EE4" w14:textId="77777777" w:rsidTr="00BA523B">
        <w:trPr>
          <w:trHeight w:val="500"/>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76A97F32" w14:textId="77777777" w:rsidR="006D1028" w:rsidRPr="006D1028" w:rsidRDefault="006D1028" w:rsidP="006D1028">
            <w:pPr>
              <w:autoSpaceDE w:val="0"/>
              <w:autoSpaceDN w:val="0"/>
              <w:adjustRightInd w:val="0"/>
              <w:ind w:left="323" w:hanging="323"/>
              <w:jc w:val="both"/>
              <w:rPr>
                <w:b w:val="0"/>
                <w:highlight w:val="yellow"/>
              </w:rPr>
            </w:pPr>
            <w:r w:rsidRPr="006D1028">
              <w:t>15. Embora eu saiba que é importante iniciar uma atividade, demoro começar.</w:t>
            </w:r>
          </w:p>
        </w:tc>
        <w:tc>
          <w:tcPr>
            <w:tcW w:w="1263" w:type="dxa"/>
          </w:tcPr>
          <w:p w14:paraId="5F819839"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0,79</w:t>
            </w:r>
          </w:p>
        </w:tc>
        <w:tc>
          <w:tcPr>
            <w:tcW w:w="748" w:type="dxa"/>
            <w:shd w:val="clear" w:color="auto" w:fill="auto"/>
          </w:tcPr>
          <w:p w14:paraId="09B9B4AD"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0,63</w:t>
            </w:r>
          </w:p>
        </w:tc>
      </w:tr>
      <w:tr w:rsidR="006D1028" w:rsidRPr="006D1028" w14:paraId="30F0DA7D"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3E290397" w14:textId="77777777" w:rsidR="006D1028" w:rsidRPr="006D1028" w:rsidRDefault="006D1028" w:rsidP="006D1028">
            <w:pPr>
              <w:autoSpaceDE w:val="0"/>
              <w:autoSpaceDN w:val="0"/>
              <w:adjustRightInd w:val="0"/>
              <w:ind w:left="317" w:hanging="317"/>
              <w:jc w:val="both"/>
              <w:rPr>
                <w:b w:val="0"/>
                <w:highlight w:val="yellow"/>
              </w:rPr>
            </w:pPr>
            <w:r w:rsidRPr="006D1028">
              <w:t>03. Quando tenho um prazo, espero até o último minuto para cumprí-lo.</w:t>
            </w:r>
          </w:p>
        </w:tc>
        <w:tc>
          <w:tcPr>
            <w:tcW w:w="1263" w:type="dxa"/>
          </w:tcPr>
          <w:p w14:paraId="467B8BA0"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0,74</w:t>
            </w:r>
          </w:p>
        </w:tc>
        <w:tc>
          <w:tcPr>
            <w:tcW w:w="748" w:type="dxa"/>
            <w:shd w:val="clear" w:color="auto" w:fill="auto"/>
          </w:tcPr>
          <w:p w14:paraId="0CA855D1"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0,55</w:t>
            </w:r>
          </w:p>
        </w:tc>
      </w:tr>
      <w:tr w:rsidR="006D1028" w:rsidRPr="006D1028" w14:paraId="0C2E161F" w14:textId="77777777" w:rsidTr="00BA523B">
        <w:trPr>
          <w:trHeight w:val="247"/>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22FAC3A8" w14:textId="77777777" w:rsidR="006D1028" w:rsidRPr="006D1028" w:rsidRDefault="006D1028" w:rsidP="006D1028">
            <w:pPr>
              <w:autoSpaceDE w:val="0"/>
              <w:autoSpaceDN w:val="0"/>
              <w:adjustRightInd w:val="0"/>
              <w:ind w:left="323" w:hanging="323"/>
              <w:jc w:val="both"/>
              <w:rPr>
                <w:b w:val="0"/>
                <w:highlight w:val="yellow"/>
              </w:rPr>
            </w:pPr>
            <w:r w:rsidRPr="006D1028">
              <w:t>01. Demoro desnecessariamente para terminar o trabalho, mesmo quando eles são importantes.</w:t>
            </w:r>
          </w:p>
        </w:tc>
        <w:tc>
          <w:tcPr>
            <w:tcW w:w="1263" w:type="dxa"/>
          </w:tcPr>
          <w:p w14:paraId="0930BA22"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0,71</w:t>
            </w:r>
          </w:p>
        </w:tc>
        <w:tc>
          <w:tcPr>
            <w:tcW w:w="748" w:type="dxa"/>
            <w:shd w:val="clear" w:color="auto" w:fill="auto"/>
          </w:tcPr>
          <w:p w14:paraId="2D616360"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0,51</w:t>
            </w:r>
          </w:p>
        </w:tc>
      </w:tr>
      <w:tr w:rsidR="006D1028" w:rsidRPr="006D1028" w14:paraId="690ED958" w14:textId="77777777" w:rsidTr="00BA523B">
        <w:trPr>
          <w:trHeight w:val="500"/>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5F13583C" w14:textId="77777777" w:rsidR="006D1028" w:rsidRPr="006D1028" w:rsidRDefault="006D1028" w:rsidP="006D1028">
            <w:pPr>
              <w:autoSpaceDE w:val="0"/>
              <w:autoSpaceDN w:val="0"/>
              <w:adjustRightInd w:val="0"/>
              <w:ind w:left="323" w:hanging="323"/>
              <w:jc w:val="both"/>
              <w:rPr>
                <w:b w:val="0"/>
                <w:highlight w:val="yellow"/>
              </w:rPr>
            </w:pPr>
            <w:r w:rsidRPr="006D1028">
              <w:t>04. Se alguém faz uma tarefa no trabalho/escola melhor que eu, então sinto que fracassei na tarefa inteira.</w:t>
            </w:r>
          </w:p>
        </w:tc>
        <w:tc>
          <w:tcPr>
            <w:tcW w:w="1263" w:type="dxa"/>
          </w:tcPr>
          <w:p w14:paraId="042CDFC0"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0,70</w:t>
            </w:r>
          </w:p>
        </w:tc>
        <w:tc>
          <w:tcPr>
            <w:tcW w:w="748" w:type="dxa"/>
            <w:shd w:val="clear" w:color="auto" w:fill="auto"/>
          </w:tcPr>
          <w:p w14:paraId="48907615"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0,49</w:t>
            </w:r>
          </w:p>
        </w:tc>
      </w:tr>
      <w:tr w:rsidR="006D1028" w:rsidRPr="006D1028" w14:paraId="1F09E01E" w14:textId="77777777" w:rsidTr="00BA523B">
        <w:trPr>
          <w:trHeight w:val="545"/>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79B4FD60" w14:textId="77777777" w:rsidR="006D1028" w:rsidRPr="006D1028" w:rsidRDefault="006D1028" w:rsidP="006D1028">
            <w:pPr>
              <w:autoSpaceDE w:val="0"/>
              <w:autoSpaceDN w:val="0"/>
              <w:adjustRightInd w:val="0"/>
              <w:ind w:left="323" w:hanging="323"/>
              <w:jc w:val="both"/>
              <w:rPr>
                <w:b w:val="0"/>
                <w:highlight w:val="yellow"/>
              </w:rPr>
            </w:pPr>
            <w:r w:rsidRPr="006D1028">
              <w:t>06. Se eu fracasso no trabalho/escola, eu sou um fracasso como pessoa.</w:t>
            </w:r>
          </w:p>
        </w:tc>
        <w:tc>
          <w:tcPr>
            <w:tcW w:w="1263" w:type="dxa"/>
          </w:tcPr>
          <w:p w14:paraId="2F69481C"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0,62</w:t>
            </w:r>
          </w:p>
        </w:tc>
        <w:tc>
          <w:tcPr>
            <w:tcW w:w="748" w:type="dxa"/>
            <w:shd w:val="clear" w:color="auto" w:fill="auto"/>
          </w:tcPr>
          <w:p w14:paraId="750013F0"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0,38</w:t>
            </w:r>
          </w:p>
        </w:tc>
      </w:tr>
      <w:tr w:rsidR="006D1028" w:rsidRPr="006D1028" w14:paraId="6D69143A"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58E7912D" w14:textId="77777777" w:rsidR="006D1028" w:rsidRPr="006D1028" w:rsidRDefault="006D1028" w:rsidP="006D1028">
            <w:pPr>
              <w:autoSpaceDE w:val="0"/>
              <w:autoSpaceDN w:val="0"/>
              <w:adjustRightInd w:val="0"/>
              <w:ind w:left="458" w:hanging="458"/>
              <w:jc w:val="both"/>
              <w:rPr>
                <w:b w:val="0"/>
              </w:rPr>
            </w:pPr>
            <w:r w:rsidRPr="006D1028">
              <w:t>09. Quando tem algo que eu acho muito difícil resolver, penso em adiar.</w:t>
            </w:r>
          </w:p>
        </w:tc>
        <w:tc>
          <w:tcPr>
            <w:tcW w:w="1263" w:type="dxa"/>
          </w:tcPr>
          <w:p w14:paraId="46B9409E"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0,58</w:t>
            </w:r>
          </w:p>
        </w:tc>
        <w:tc>
          <w:tcPr>
            <w:tcW w:w="748" w:type="dxa"/>
            <w:shd w:val="clear" w:color="auto" w:fill="auto"/>
          </w:tcPr>
          <w:p w14:paraId="4BF0BBFF"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0,34</w:t>
            </w:r>
          </w:p>
        </w:tc>
      </w:tr>
      <w:tr w:rsidR="006D1028" w:rsidRPr="006D1028" w14:paraId="68694A45"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7339F92B" w14:textId="77777777" w:rsidR="006D1028" w:rsidRPr="006D1028" w:rsidRDefault="006D1028" w:rsidP="006D1028">
            <w:pPr>
              <w:autoSpaceDE w:val="0"/>
              <w:autoSpaceDN w:val="0"/>
              <w:adjustRightInd w:val="0"/>
              <w:ind w:left="458" w:hanging="458"/>
              <w:jc w:val="both"/>
              <w:rPr>
                <w:b w:val="0"/>
              </w:rPr>
            </w:pPr>
            <w:r w:rsidRPr="006D1028">
              <w:t>14. Se eu não fizer o certo o tempo todo, as pessoas não me respeitarão.</w:t>
            </w:r>
          </w:p>
        </w:tc>
        <w:tc>
          <w:tcPr>
            <w:tcW w:w="1263" w:type="dxa"/>
          </w:tcPr>
          <w:p w14:paraId="1218C974"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0,57</w:t>
            </w:r>
          </w:p>
        </w:tc>
        <w:tc>
          <w:tcPr>
            <w:tcW w:w="748" w:type="dxa"/>
            <w:shd w:val="clear" w:color="auto" w:fill="auto"/>
          </w:tcPr>
          <w:p w14:paraId="5BF53118"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0,33</w:t>
            </w:r>
          </w:p>
        </w:tc>
      </w:tr>
      <w:tr w:rsidR="006D1028" w:rsidRPr="006D1028" w14:paraId="0C0C0937"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2A533021" w14:textId="77777777" w:rsidR="006D1028" w:rsidRPr="006D1028" w:rsidRDefault="006D1028" w:rsidP="006D1028">
            <w:pPr>
              <w:autoSpaceDE w:val="0"/>
              <w:autoSpaceDN w:val="0"/>
              <w:adjustRightInd w:val="0"/>
              <w:ind w:left="458" w:hanging="458"/>
              <w:jc w:val="both"/>
              <w:rPr>
                <w:b w:val="0"/>
              </w:rPr>
            </w:pPr>
            <w:r w:rsidRPr="006D1028">
              <w:t>10. Proponho-me conseguir alguma coisa e, em seguida, não inicio ou não termino.</w:t>
            </w:r>
          </w:p>
        </w:tc>
        <w:tc>
          <w:tcPr>
            <w:tcW w:w="1263" w:type="dxa"/>
          </w:tcPr>
          <w:p w14:paraId="546A2D84"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0,54</w:t>
            </w:r>
          </w:p>
        </w:tc>
        <w:tc>
          <w:tcPr>
            <w:tcW w:w="748" w:type="dxa"/>
            <w:shd w:val="clear" w:color="auto" w:fill="auto"/>
          </w:tcPr>
          <w:p w14:paraId="0860FE64"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0,29</w:t>
            </w:r>
          </w:p>
        </w:tc>
      </w:tr>
      <w:tr w:rsidR="006D1028" w:rsidRPr="006D1028" w14:paraId="6B77C272"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44CA3003" w14:textId="77777777" w:rsidR="006D1028" w:rsidRPr="006D1028" w:rsidRDefault="006D1028" w:rsidP="006D1028">
            <w:pPr>
              <w:autoSpaceDE w:val="0"/>
              <w:autoSpaceDN w:val="0"/>
              <w:adjustRightInd w:val="0"/>
              <w:ind w:left="458" w:hanging="458"/>
              <w:jc w:val="both"/>
              <w:rPr>
                <w:b w:val="0"/>
              </w:rPr>
            </w:pPr>
            <w:r w:rsidRPr="006D1028">
              <w:t>05. Começo a trabalhar imediatamente, mesmo em atividades que eu acho desagradável.</w:t>
            </w:r>
          </w:p>
        </w:tc>
        <w:tc>
          <w:tcPr>
            <w:tcW w:w="1263" w:type="dxa"/>
          </w:tcPr>
          <w:p w14:paraId="1BA0C34D"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0,52</w:t>
            </w:r>
          </w:p>
        </w:tc>
        <w:tc>
          <w:tcPr>
            <w:tcW w:w="748" w:type="dxa"/>
            <w:shd w:val="clear" w:color="auto" w:fill="auto"/>
          </w:tcPr>
          <w:p w14:paraId="01711D25"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0,27</w:t>
            </w:r>
          </w:p>
        </w:tc>
      </w:tr>
      <w:tr w:rsidR="006D1028" w:rsidRPr="006D1028" w14:paraId="6A35A59D"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6C6B7D7C" w14:textId="77777777" w:rsidR="006D1028" w:rsidRPr="006D1028" w:rsidRDefault="006D1028" w:rsidP="006D1028">
            <w:pPr>
              <w:autoSpaceDE w:val="0"/>
              <w:autoSpaceDN w:val="0"/>
              <w:adjustRightInd w:val="0"/>
              <w:ind w:left="458" w:hanging="458"/>
              <w:jc w:val="both"/>
              <w:rPr>
                <w:b w:val="0"/>
              </w:rPr>
            </w:pPr>
            <w:r w:rsidRPr="006D1028">
              <w:t>07. Destino o tempo necessário para atividades, apesar de serem chatas</w:t>
            </w:r>
          </w:p>
        </w:tc>
        <w:tc>
          <w:tcPr>
            <w:tcW w:w="1263" w:type="dxa"/>
          </w:tcPr>
          <w:p w14:paraId="72B9DCFA"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0,42</w:t>
            </w:r>
          </w:p>
        </w:tc>
        <w:tc>
          <w:tcPr>
            <w:tcW w:w="748" w:type="dxa"/>
            <w:shd w:val="clear" w:color="auto" w:fill="auto"/>
          </w:tcPr>
          <w:p w14:paraId="5F5F686A"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0,18</w:t>
            </w:r>
          </w:p>
        </w:tc>
      </w:tr>
      <w:tr w:rsidR="006D1028" w:rsidRPr="006D1028" w14:paraId="6CDAB231"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271F6296" w14:textId="77777777" w:rsidR="006D1028" w:rsidRPr="006D1028" w:rsidRDefault="006D1028" w:rsidP="006D1028">
            <w:pPr>
              <w:autoSpaceDE w:val="0"/>
              <w:autoSpaceDN w:val="0"/>
              <w:adjustRightInd w:val="0"/>
              <w:ind w:left="458" w:hanging="458"/>
              <w:jc w:val="both"/>
              <w:rPr>
                <w:b w:val="0"/>
              </w:rPr>
            </w:pPr>
            <w:r w:rsidRPr="006D1028">
              <w:t>11. Sempre que eu faço um plano de ação, eu sigo.</w:t>
            </w:r>
          </w:p>
        </w:tc>
        <w:tc>
          <w:tcPr>
            <w:tcW w:w="1263" w:type="dxa"/>
          </w:tcPr>
          <w:p w14:paraId="7A15D334"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0,46</w:t>
            </w:r>
          </w:p>
        </w:tc>
        <w:tc>
          <w:tcPr>
            <w:tcW w:w="748" w:type="dxa"/>
            <w:shd w:val="clear" w:color="auto" w:fill="auto"/>
          </w:tcPr>
          <w:p w14:paraId="3254735E"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0,21</w:t>
            </w:r>
          </w:p>
        </w:tc>
      </w:tr>
      <w:tr w:rsidR="006D1028" w:rsidRPr="006D1028" w14:paraId="48FA7A6A"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1CF2E1DD" w14:textId="77777777" w:rsidR="006D1028" w:rsidRPr="006D1028" w:rsidRDefault="006D1028" w:rsidP="006D1028">
            <w:pPr>
              <w:autoSpaceDE w:val="0"/>
              <w:autoSpaceDN w:val="0"/>
              <w:adjustRightInd w:val="0"/>
              <w:ind w:left="458" w:hanging="458"/>
              <w:jc w:val="both"/>
              <w:rPr>
                <w:b w:val="0"/>
              </w:rPr>
            </w:pPr>
            <w:r w:rsidRPr="006D1028">
              <w:t>13. Não busco melhorar, mesmo que me chateei comigo mesmo quando não consigo fazer as coisas.</w:t>
            </w:r>
          </w:p>
        </w:tc>
        <w:tc>
          <w:tcPr>
            <w:tcW w:w="1263" w:type="dxa"/>
          </w:tcPr>
          <w:p w14:paraId="2CCF89AB"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0,41</w:t>
            </w:r>
          </w:p>
        </w:tc>
        <w:tc>
          <w:tcPr>
            <w:tcW w:w="748" w:type="dxa"/>
            <w:shd w:val="clear" w:color="auto" w:fill="auto"/>
          </w:tcPr>
          <w:p w14:paraId="30E1294F"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0,17</w:t>
            </w:r>
          </w:p>
        </w:tc>
      </w:tr>
      <w:tr w:rsidR="006D1028" w:rsidRPr="006D1028" w14:paraId="0DE25EF0"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vAlign w:val="center"/>
          </w:tcPr>
          <w:p w14:paraId="4C370F9F" w14:textId="77777777" w:rsidR="006D1028" w:rsidRPr="006D1028" w:rsidRDefault="006D1028" w:rsidP="006D1028">
            <w:pPr>
              <w:autoSpaceDE w:val="0"/>
              <w:autoSpaceDN w:val="0"/>
              <w:adjustRightInd w:val="0"/>
              <w:ind w:left="458" w:hanging="458"/>
              <w:jc w:val="both"/>
              <w:rPr>
                <w:b w:val="0"/>
              </w:rPr>
            </w:pPr>
            <w:r w:rsidRPr="006D1028">
              <w:t>12. Gostaria de encontrar uma maneira fácil de ser ágil.</w:t>
            </w:r>
          </w:p>
        </w:tc>
        <w:tc>
          <w:tcPr>
            <w:tcW w:w="1263" w:type="dxa"/>
          </w:tcPr>
          <w:p w14:paraId="775F1BCD"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r w:rsidRPr="006D1028">
              <w:rPr>
                <w:b/>
              </w:rPr>
              <w:t>0,41</w:t>
            </w:r>
          </w:p>
        </w:tc>
        <w:tc>
          <w:tcPr>
            <w:tcW w:w="748" w:type="dxa"/>
            <w:shd w:val="clear" w:color="auto" w:fill="auto"/>
          </w:tcPr>
          <w:p w14:paraId="16BA8DE6"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0,17</w:t>
            </w:r>
          </w:p>
        </w:tc>
      </w:tr>
      <w:tr w:rsidR="006D1028" w:rsidRPr="006D1028" w14:paraId="0EADFC24" w14:textId="77777777" w:rsidTr="00BA523B">
        <w:trPr>
          <w:trHeight w:val="235"/>
        </w:trPr>
        <w:tc>
          <w:tcPr>
            <w:cnfStyle w:val="001000000000" w:firstRow="0" w:lastRow="0" w:firstColumn="1" w:lastColumn="0" w:oddVBand="0" w:evenVBand="0" w:oddHBand="0" w:evenHBand="0" w:firstRowFirstColumn="0" w:firstRowLastColumn="0" w:lastRowFirstColumn="0" w:lastRowLastColumn="0"/>
            <w:tcW w:w="7211" w:type="dxa"/>
            <w:tcBorders>
              <w:bottom w:val="single" w:sz="8" w:space="0" w:color="000000"/>
            </w:tcBorders>
            <w:vAlign w:val="center"/>
          </w:tcPr>
          <w:p w14:paraId="4060E15F" w14:textId="77777777" w:rsidR="006D1028" w:rsidRPr="00BA27C9" w:rsidRDefault="006D1028" w:rsidP="006D1028">
            <w:pPr>
              <w:autoSpaceDE w:val="0"/>
              <w:autoSpaceDN w:val="0"/>
              <w:adjustRightInd w:val="0"/>
              <w:ind w:left="317" w:hanging="317"/>
              <w:jc w:val="both"/>
            </w:pPr>
            <w:r w:rsidRPr="00BA27C9">
              <w:t xml:space="preserve">08. </w:t>
            </w:r>
            <w:r w:rsidRPr="00537646">
              <w:rPr>
                <w:b w:val="0"/>
              </w:rPr>
              <w:t>Sinto que não posso resolver as atividades, mesmo gastando muito tempo tentando.</w:t>
            </w:r>
          </w:p>
        </w:tc>
        <w:tc>
          <w:tcPr>
            <w:tcW w:w="1263" w:type="dxa"/>
            <w:tcBorders>
              <w:bottom w:val="single" w:sz="8" w:space="0" w:color="000000"/>
            </w:tcBorders>
          </w:tcPr>
          <w:p w14:paraId="5FB2DE97"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0,23</w:t>
            </w:r>
          </w:p>
        </w:tc>
        <w:tc>
          <w:tcPr>
            <w:tcW w:w="748" w:type="dxa"/>
            <w:tcBorders>
              <w:bottom w:val="single" w:sz="8" w:space="0" w:color="000000"/>
            </w:tcBorders>
            <w:shd w:val="clear" w:color="auto" w:fill="auto"/>
          </w:tcPr>
          <w:p w14:paraId="6C1221F7"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0,05</w:t>
            </w:r>
          </w:p>
        </w:tc>
      </w:tr>
      <w:tr w:rsidR="006D1028" w:rsidRPr="006D1028" w14:paraId="7739B367"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tcBorders>
              <w:top w:val="single" w:sz="8" w:space="0" w:color="000000"/>
            </w:tcBorders>
          </w:tcPr>
          <w:p w14:paraId="43AEAAD9" w14:textId="77777777" w:rsidR="006D1028" w:rsidRPr="006D1028" w:rsidRDefault="006D1028" w:rsidP="006D1028">
            <w:pPr>
              <w:autoSpaceDE w:val="0"/>
              <w:autoSpaceDN w:val="0"/>
              <w:adjustRightInd w:val="0"/>
              <w:jc w:val="both"/>
            </w:pPr>
            <w:r w:rsidRPr="006D1028">
              <w:t>Número de itens</w:t>
            </w:r>
          </w:p>
        </w:tc>
        <w:tc>
          <w:tcPr>
            <w:tcW w:w="1263" w:type="dxa"/>
            <w:tcBorders>
              <w:top w:val="single" w:sz="8" w:space="0" w:color="000000"/>
            </w:tcBorders>
          </w:tcPr>
          <w:p w14:paraId="1EDD2266"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14</w:t>
            </w:r>
          </w:p>
        </w:tc>
        <w:tc>
          <w:tcPr>
            <w:tcW w:w="748" w:type="dxa"/>
            <w:tcBorders>
              <w:top w:val="single" w:sz="8" w:space="0" w:color="000000"/>
            </w:tcBorders>
            <w:shd w:val="clear" w:color="auto" w:fill="auto"/>
          </w:tcPr>
          <w:p w14:paraId="247D552F"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6D1028" w:rsidRPr="006D1028" w14:paraId="6079866E" w14:textId="77777777" w:rsidTr="00BA523B">
        <w:trPr>
          <w:trHeight w:val="254"/>
        </w:trPr>
        <w:tc>
          <w:tcPr>
            <w:cnfStyle w:val="001000000000" w:firstRow="0" w:lastRow="0" w:firstColumn="1" w:lastColumn="0" w:oddVBand="0" w:evenVBand="0" w:oddHBand="0" w:evenHBand="0" w:firstRowFirstColumn="0" w:firstRowLastColumn="0" w:lastRowFirstColumn="0" w:lastRowLastColumn="0"/>
            <w:tcW w:w="7211" w:type="dxa"/>
          </w:tcPr>
          <w:p w14:paraId="7BA4739F" w14:textId="77777777" w:rsidR="006D1028" w:rsidRPr="006D1028" w:rsidRDefault="006D1028" w:rsidP="006D1028">
            <w:pPr>
              <w:autoSpaceDE w:val="0"/>
              <w:autoSpaceDN w:val="0"/>
              <w:adjustRightInd w:val="0"/>
              <w:jc w:val="both"/>
            </w:pPr>
            <w:r w:rsidRPr="006D1028">
              <w:t>Valor próprio</w:t>
            </w:r>
          </w:p>
        </w:tc>
        <w:tc>
          <w:tcPr>
            <w:tcW w:w="1263" w:type="dxa"/>
          </w:tcPr>
          <w:p w14:paraId="6EF488AE"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2,91</w:t>
            </w:r>
          </w:p>
        </w:tc>
        <w:tc>
          <w:tcPr>
            <w:tcW w:w="748" w:type="dxa"/>
            <w:shd w:val="clear" w:color="auto" w:fill="auto"/>
          </w:tcPr>
          <w:p w14:paraId="362C6709"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6D1028" w:rsidRPr="006D1028" w14:paraId="1531CEF5" w14:textId="77777777" w:rsidTr="00BA523B">
        <w:trPr>
          <w:trHeight w:val="235"/>
        </w:trPr>
        <w:tc>
          <w:tcPr>
            <w:cnfStyle w:val="001000000000" w:firstRow="0" w:lastRow="0" w:firstColumn="1" w:lastColumn="0" w:oddVBand="0" w:evenVBand="0" w:oddHBand="0" w:evenHBand="0" w:firstRowFirstColumn="0" w:firstRowLastColumn="0" w:lastRowFirstColumn="0" w:lastRowLastColumn="0"/>
            <w:tcW w:w="7211" w:type="dxa"/>
          </w:tcPr>
          <w:p w14:paraId="312712B6" w14:textId="77777777" w:rsidR="006D1028" w:rsidRPr="006D1028" w:rsidRDefault="006D1028" w:rsidP="006D1028">
            <w:pPr>
              <w:autoSpaceDE w:val="0"/>
              <w:autoSpaceDN w:val="0"/>
              <w:adjustRightInd w:val="0"/>
              <w:jc w:val="both"/>
            </w:pPr>
            <w:r w:rsidRPr="006D1028">
              <w:rPr>
                <w:rFonts w:eastAsia="Times New Roman"/>
              </w:rPr>
              <w:t>Variância explicada (%)</w:t>
            </w:r>
          </w:p>
        </w:tc>
        <w:tc>
          <w:tcPr>
            <w:tcW w:w="1263" w:type="dxa"/>
          </w:tcPr>
          <w:p w14:paraId="4305A769"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21,28</w:t>
            </w:r>
          </w:p>
        </w:tc>
        <w:tc>
          <w:tcPr>
            <w:tcW w:w="748" w:type="dxa"/>
            <w:shd w:val="clear" w:color="auto" w:fill="auto"/>
          </w:tcPr>
          <w:p w14:paraId="4AF43213"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6D1028" w:rsidRPr="006D1028" w14:paraId="00FF2BED" w14:textId="77777777" w:rsidTr="00BA523B">
        <w:trPr>
          <w:trHeight w:val="235"/>
        </w:trPr>
        <w:tc>
          <w:tcPr>
            <w:cnfStyle w:val="001000000000" w:firstRow="0" w:lastRow="0" w:firstColumn="1" w:lastColumn="0" w:oddVBand="0" w:evenVBand="0" w:oddHBand="0" w:evenHBand="0" w:firstRowFirstColumn="0" w:firstRowLastColumn="0" w:lastRowFirstColumn="0" w:lastRowLastColumn="0"/>
            <w:tcW w:w="7211" w:type="dxa"/>
          </w:tcPr>
          <w:p w14:paraId="32DD4E7E" w14:textId="77777777" w:rsidR="006D1028" w:rsidRPr="006D1028" w:rsidRDefault="006D1028" w:rsidP="006D1028">
            <w:pPr>
              <w:autoSpaceDE w:val="0"/>
              <w:autoSpaceDN w:val="0"/>
              <w:adjustRightInd w:val="0"/>
              <w:jc w:val="both"/>
            </w:pPr>
            <w:r w:rsidRPr="006D1028">
              <w:t xml:space="preserve">Alfa de </w:t>
            </w:r>
            <w:r w:rsidRPr="006D1028">
              <w:rPr>
                <w:i/>
              </w:rPr>
              <w:t>Cronbach</w:t>
            </w:r>
          </w:p>
        </w:tc>
        <w:tc>
          <w:tcPr>
            <w:tcW w:w="1263" w:type="dxa"/>
          </w:tcPr>
          <w:p w14:paraId="6F19082B"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0,88</w:t>
            </w:r>
          </w:p>
        </w:tc>
        <w:tc>
          <w:tcPr>
            <w:tcW w:w="748" w:type="dxa"/>
            <w:shd w:val="clear" w:color="auto" w:fill="auto"/>
          </w:tcPr>
          <w:p w14:paraId="2E5B5601"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r w:rsidR="006D1028" w:rsidRPr="006D1028" w14:paraId="13A78955" w14:textId="77777777" w:rsidTr="00BA523B">
        <w:trPr>
          <w:trHeight w:val="101"/>
        </w:trPr>
        <w:tc>
          <w:tcPr>
            <w:cnfStyle w:val="001000000000" w:firstRow="0" w:lastRow="0" w:firstColumn="1" w:lastColumn="0" w:oddVBand="0" w:evenVBand="0" w:oddHBand="0" w:evenHBand="0" w:firstRowFirstColumn="0" w:firstRowLastColumn="0" w:lastRowFirstColumn="0" w:lastRowLastColumn="0"/>
            <w:tcW w:w="7211" w:type="dxa"/>
            <w:tcBorders>
              <w:bottom w:val="single" w:sz="4" w:space="0" w:color="000000"/>
            </w:tcBorders>
          </w:tcPr>
          <w:p w14:paraId="5844C21E" w14:textId="77777777" w:rsidR="006D1028" w:rsidRPr="006D1028" w:rsidRDefault="006D1028" w:rsidP="006D1028">
            <w:pPr>
              <w:autoSpaceDE w:val="0"/>
              <w:autoSpaceDN w:val="0"/>
              <w:adjustRightInd w:val="0"/>
              <w:jc w:val="both"/>
            </w:pPr>
            <w:r w:rsidRPr="006D1028">
              <w:t>Ômega de McDonald</w:t>
            </w:r>
          </w:p>
        </w:tc>
        <w:tc>
          <w:tcPr>
            <w:tcW w:w="1263" w:type="dxa"/>
            <w:tcBorders>
              <w:bottom w:val="single" w:sz="4" w:space="0" w:color="000000"/>
            </w:tcBorders>
          </w:tcPr>
          <w:p w14:paraId="60D7DA61"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6D1028">
              <w:t>0,88</w:t>
            </w:r>
          </w:p>
        </w:tc>
        <w:tc>
          <w:tcPr>
            <w:tcW w:w="748" w:type="dxa"/>
            <w:tcBorders>
              <w:bottom w:val="single" w:sz="4" w:space="0" w:color="000000"/>
            </w:tcBorders>
            <w:shd w:val="clear" w:color="auto" w:fill="auto"/>
          </w:tcPr>
          <w:p w14:paraId="53E1AC9B" w14:textId="77777777" w:rsidR="006D1028" w:rsidRPr="006D1028" w:rsidRDefault="006D1028" w:rsidP="006D10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r>
    </w:tbl>
    <w:p w14:paraId="1D4C3F3F" w14:textId="77777777" w:rsidR="006D1028" w:rsidRPr="003A44C8" w:rsidRDefault="006D1028" w:rsidP="006D1028">
      <w:pPr>
        <w:autoSpaceDE w:val="0"/>
        <w:autoSpaceDN w:val="0"/>
        <w:adjustRightInd w:val="0"/>
        <w:jc w:val="both"/>
        <w:rPr>
          <w:sz w:val="20"/>
          <w:szCs w:val="20"/>
        </w:rPr>
      </w:pPr>
      <w:r w:rsidRPr="003A44C8">
        <w:rPr>
          <w:i/>
          <w:iCs/>
          <w:sz w:val="20"/>
          <w:szCs w:val="20"/>
        </w:rPr>
        <w:t>Nota.</w:t>
      </w:r>
      <w:r w:rsidRPr="003A44C8">
        <w:rPr>
          <w:sz w:val="20"/>
          <w:szCs w:val="20"/>
        </w:rPr>
        <w:t xml:space="preserve"> </w:t>
      </w:r>
      <w:r w:rsidRPr="003A44C8">
        <w:rPr>
          <w:rFonts w:eastAsia="Times New Roman"/>
          <w:i/>
          <w:sz w:val="20"/>
          <w:szCs w:val="20"/>
        </w:rPr>
        <w:t>h</w:t>
      </w:r>
      <w:r w:rsidRPr="003A44C8">
        <w:rPr>
          <w:rFonts w:eastAsia="Times New Roman"/>
          <w:sz w:val="20"/>
          <w:szCs w:val="20"/>
        </w:rPr>
        <w:t>² = comunalidade</w:t>
      </w:r>
      <w:r w:rsidRPr="003A44C8">
        <w:rPr>
          <w:sz w:val="20"/>
          <w:szCs w:val="20"/>
        </w:rPr>
        <w:t>.</w:t>
      </w:r>
    </w:p>
    <w:p w14:paraId="4D167078" w14:textId="5EE31270" w:rsidR="00151D79" w:rsidRPr="00AA4EFC" w:rsidRDefault="00151D79" w:rsidP="006D1028">
      <w:pPr>
        <w:autoSpaceDE w:val="0"/>
        <w:autoSpaceDN w:val="0"/>
        <w:adjustRightInd w:val="0"/>
        <w:ind w:firstLine="708"/>
      </w:pPr>
      <w:r w:rsidRPr="003A44C8">
        <w:t>Em su</w:t>
      </w:r>
      <w:r w:rsidR="00741C7D" w:rsidRPr="003A44C8">
        <w:t xml:space="preserve">ma, resultados </w:t>
      </w:r>
      <w:r w:rsidR="00741C7D" w:rsidRPr="00AD4347">
        <w:t>apresentados na T</w:t>
      </w:r>
      <w:r w:rsidRPr="00AD4347">
        <w:t>abela 1 demonstra</w:t>
      </w:r>
      <w:r w:rsidR="00FB486F" w:rsidRPr="00AD4347">
        <w:t>ra</w:t>
      </w:r>
      <w:r w:rsidRPr="00AD4347">
        <w:t>m evidências satisfatórias acerca da validade da TPS</w:t>
      </w:r>
      <w:r w:rsidR="00AA4EFC" w:rsidRPr="00AD4347">
        <w:t>,</w:t>
      </w:r>
      <w:r w:rsidRPr="00AD4347">
        <w:t xml:space="preserve"> apresentando estrutura unifatorial. Ressalta</w:t>
      </w:r>
      <w:r w:rsidRPr="00AA4EFC">
        <w:t>-se que o</w:t>
      </w:r>
      <w:r w:rsidR="00BD7CA5">
        <w:rPr>
          <w:rFonts w:eastAsia="Times New Roman"/>
          <w:lang w:eastAsia="zh-CN"/>
        </w:rPr>
        <w:t xml:space="preserve"> item 08 (</w:t>
      </w:r>
      <w:r w:rsidRPr="00AA4EFC">
        <w:t>“</w:t>
      </w:r>
      <w:r w:rsidRPr="00AA4EFC">
        <w:rPr>
          <w:rFonts w:eastAsia="Times New Roman"/>
          <w:i/>
          <w:lang w:eastAsia="zh-CN"/>
        </w:rPr>
        <w:t>Sinto que não posso resolver as atividades, mesmo gastando muito tempo tentando</w:t>
      </w:r>
      <w:r w:rsidRPr="00AA4EFC">
        <w:rPr>
          <w:rFonts w:eastAsia="Times New Roman"/>
        </w:rPr>
        <w:t>”</w:t>
      </w:r>
      <w:r w:rsidR="00BD7CA5">
        <w:rPr>
          <w:rFonts w:eastAsia="Times New Roman"/>
        </w:rPr>
        <w:t>)</w:t>
      </w:r>
      <w:r w:rsidRPr="00AA4EFC">
        <w:rPr>
          <w:rFonts w:eastAsia="Times New Roman"/>
          <w:lang w:eastAsia="zh-CN"/>
        </w:rPr>
        <w:t xml:space="preserve"> foi </w:t>
      </w:r>
      <w:r w:rsidR="00AA4EFC">
        <w:rPr>
          <w:rFonts w:eastAsia="Times New Roman"/>
          <w:lang w:eastAsia="zh-CN"/>
        </w:rPr>
        <w:t>descartado por não alcançar</w:t>
      </w:r>
      <w:r w:rsidRPr="00AA4EFC">
        <w:rPr>
          <w:rFonts w:eastAsia="Times New Roman"/>
          <w:lang w:eastAsia="zh-CN"/>
        </w:rPr>
        <w:t xml:space="preserve"> carga fatorial mínima </w:t>
      </w:r>
      <w:r w:rsidRPr="00AA4EFC">
        <w:t>|0,30|</w:t>
      </w:r>
      <w:r w:rsidRPr="00AA4EFC">
        <w:rPr>
          <w:rFonts w:eastAsia="Times New Roman"/>
          <w:lang w:eastAsia="zh-CN"/>
        </w:rPr>
        <w:t xml:space="preserve">. Assim, a medida reuniu 14 itens, com </w:t>
      </w:r>
      <w:r w:rsidRPr="00AA4EFC">
        <w:t>saturações fatoriais varian</w:t>
      </w:r>
      <w:r w:rsidR="00741C7D" w:rsidRPr="00AA4EFC">
        <w:t>do de 0,41 (</w:t>
      </w:r>
      <w:r w:rsidRPr="00AA4EFC">
        <w:t>item 12, “</w:t>
      </w:r>
      <w:r w:rsidRPr="00AA4EFC">
        <w:rPr>
          <w:rFonts w:eastAsia="Times New Roman"/>
          <w:i/>
        </w:rPr>
        <w:t>Gostaria de encontrar uma maneira fácil de ser ágil</w:t>
      </w:r>
      <w:r w:rsidR="00741C7D" w:rsidRPr="00AA4EFC">
        <w:rPr>
          <w:rFonts w:eastAsia="Times New Roman"/>
        </w:rPr>
        <w:t>”)</w:t>
      </w:r>
      <w:r w:rsidR="00741C7D" w:rsidRPr="00AA4EFC">
        <w:t xml:space="preserve"> a 0,80 (</w:t>
      </w:r>
      <w:r w:rsidRPr="00AA4EFC">
        <w:t>item 02, “</w:t>
      </w:r>
      <w:r w:rsidRPr="00AA4EFC">
        <w:rPr>
          <w:rFonts w:eastAsia="Times New Roman"/>
          <w:i/>
        </w:rPr>
        <w:t>Adio o início das coisas que não gosto de fazer</w:t>
      </w:r>
      <w:r w:rsidR="00741C7D" w:rsidRPr="00AA4EFC">
        <w:rPr>
          <w:rFonts w:eastAsia="Times New Roman"/>
        </w:rPr>
        <w:t>”)</w:t>
      </w:r>
      <w:r w:rsidR="00BD7CA5">
        <w:t xml:space="preserve">. </w:t>
      </w:r>
      <w:r w:rsidRPr="00AA4EFC">
        <w:t xml:space="preserve">Ademais, </w:t>
      </w:r>
      <w:r w:rsidR="00741C7D" w:rsidRPr="00AA4EFC">
        <w:rPr>
          <w:rFonts w:eastAsia="Times New Roman"/>
          <w:lang w:eastAsia="zh-CN"/>
        </w:rPr>
        <w:t>a consistência interna</w:t>
      </w:r>
      <w:r w:rsidR="00AA4EFC">
        <w:rPr>
          <w:rFonts w:eastAsia="Times New Roman"/>
          <w:lang w:eastAsia="zh-CN"/>
        </w:rPr>
        <w:t>,</w:t>
      </w:r>
      <w:r w:rsidR="00741C7D" w:rsidRPr="00AA4EFC">
        <w:rPr>
          <w:rFonts w:eastAsia="Times New Roman"/>
          <w:lang w:eastAsia="zh-CN"/>
        </w:rPr>
        <w:t xml:space="preserve"> </w:t>
      </w:r>
      <w:r w:rsidRPr="00AA4EFC">
        <w:rPr>
          <w:rFonts w:eastAsia="Times New Roman"/>
          <w:lang w:eastAsia="zh-CN"/>
        </w:rPr>
        <w:t>medid</w:t>
      </w:r>
      <w:r w:rsidR="00741C7D" w:rsidRPr="00AA4EFC">
        <w:rPr>
          <w:rFonts w:eastAsia="Times New Roman"/>
          <w:lang w:eastAsia="zh-CN"/>
        </w:rPr>
        <w:t>a</w:t>
      </w:r>
      <w:r w:rsidRPr="00AA4EFC">
        <w:rPr>
          <w:rFonts w:eastAsia="Times New Roman"/>
          <w:lang w:eastAsia="zh-CN"/>
        </w:rPr>
        <w:t xml:space="preserve"> através do coeficiente </w:t>
      </w:r>
      <w:r w:rsidRPr="00AA4EFC">
        <w:rPr>
          <w:rFonts w:eastAsia="Times New Roman"/>
          <w:i/>
          <w:lang w:eastAsia="zh-CN"/>
        </w:rPr>
        <w:t xml:space="preserve">alfa de Cronbach (α) </w:t>
      </w:r>
      <w:r w:rsidRPr="00AA4EFC">
        <w:t>com base em correlações policóricas de 0,88 e ômega</w:t>
      </w:r>
      <w:r w:rsidR="00741C7D" w:rsidRPr="00AA4EFC">
        <w:t xml:space="preserve"> de McDonald de 0,88, é considerada satisfatória</w:t>
      </w:r>
      <w:r w:rsidR="00CD05BE" w:rsidRPr="00AA4EFC">
        <w:t xml:space="preserve"> para </w:t>
      </w:r>
      <w:r w:rsidR="00AA4EFC">
        <w:t>a versão</w:t>
      </w:r>
      <w:r w:rsidR="00CD05BE" w:rsidRPr="00AA4EFC">
        <w:t xml:space="preserve"> de 14 itens</w:t>
      </w:r>
      <w:r w:rsidR="00741C7D" w:rsidRPr="00AA4EFC">
        <w:t xml:space="preserve">. </w:t>
      </w:r>
    </w:p>
    <w:p w14:paraId="2F1A720F" w14:textId="0E950409" w:rsidR="00151D79" w:rsidRPr="00AD4347" w:rsidRDefault="00151D79" w:rsidP="006D1028">
      <w:pPr>
        <w:autoSpaceDE w:val="0"/>
        <w:autoSpaceDN w:val="0"/>
        <w:adjustRightInd w:val="0"/>
        <w:ind w:firstLine="708"/>
      </w:pPr>
      <w:r w:rsidRPr="00AD4347">
        <w:t>Post</w:t>
      </w:r>
      <w:r w:rsidR="005315D0" w:rsidRPr="00AD4347">
        <w:t xml:space="preserve">eriormente, visando assegurar qualidades psicométricas </w:t>
      </w:r>
      <w:r w:rsidRPr="00AD4347">
        <w:t>complementares referente a estrutura encontrada nesse estudo, faz-se necessário considerar técnicas mais robustas, a exemplo da Análise Fatorial Confirmatória (AFC)</w:t>
      </w:r>
      <w:r w:rsidR="005315D0" w:rsidRPr="00AD4347">
        <w:t xml:space="preserve">. </w:t>
      </w:r>
      <w:r w:rsidR="00B91B76" w:rsidRPr="00AD4347">
        <w:t xml:space="preserve">Assim como no primeiro, considerou-se </w:t>
      </w:r>
      <w:r w:rsidRPr="00AD4347">
        <w:t xml:space="preserve">a </w:t>
      </w:r>
      <w:r w:rsidR="00B91B76" w:rsidRPr="00AD4347">
        <w:lastRenderedPageBreak/>
        <w:t xml:space="preserve">natureza </w:t>
      </w:r>
      <w:r w:rsidRPr="00AD4347">
        <w:t>categórica (ordinal)</w:t>
      </w:r>
      <w:r w:rsidR="00B91B76" w:rsidRPr="00AD4347">
        <w:t xml:space="preserve"> da medida</w:t>
      </w:r>
      <w:r w:rsidR="00923FD5" w:rsidRPr="00AD4347">
        <w:t xml:space="preserve"> para escolha do estimador a ser utilizado</w:t>
      </w:r>
      <w:r w:rsidR="005315D0" w:rsidRPr="00AD4347">
        <w:t>.</w:t>
      </w:r>
      <w:r w:rsidR="00923FD5" w:rsidRPr="00AD4347">
        <w:t xml:space="preserve"> Mais detalhes serão descritos a seguir. </w:t>
      </w:r>
      <w:r w:rsidR="00B91B76" w:rsidRPr="00AD4347">
        <w:t xml:space="preserve"> </w:t>
      </w:r>
    </w:p>
    <w:p w14:paraId="2B2782C7" w14:textId="77777777" w:rsidR="007969D4" w:rsidRPr="00AD4347" w:rsidRDefault="007969D4" w:rsidP="006D1028">
      <w:pPr>
        <w:autoSpaceDE w:val="0"/>
        <w:autoSpaceDN w:val="0"/>
        <w:adjustRightInd w:val="0"/>
        <w:ind w:firstLine="708"/>
      </w:pPr>
    </w:p>
    <w:p w14:paraId="3C4BCA29" w14:textId="50285E9E" w:rsidR="00151D79" w:rsidRPr="00AD4347" w:rsidRDefault="00151D79" w:rsidP="006D1028">
      <w:pPr>
        <w:autoSpaceDE w:val="0"/>
        <w:autoSpaceDN w:val="0"/>
        <w:adjustRightInd w:val="0"/>
        <w:jc w:val="both"/>
      </w:pPr>
      <w:r w:rsidRPr="00AD4347">
        <w:rPr>
          <w:i/>
        </w:rPr>
        <w:t xml:space="preserve">Estudo 2. </w:t>
      </w:r>
      <w:r w:rsidR="00A1284D" w:rsidRPr="00AD4347">
        <w:t>Comprov</w:t>
      </w:r>
      <w:r w:rsidRPr="00AD4347">
        <w:t>a</w:t>
      </w:r>
      <w:r w:rsidR="00A1284D" w:rsidRPr="00AD4347">
        <w:t>ção da</w:t>
      </w:r>
      <w:r w:rsidRPr="00AD4347">
        <w:t xml:space="preserve"> estrutura fatorial da </w:t>
      </w:r>
      <w:r w:rsidRPr="00AD4347">
        <w:rPr>
          <w:i/>
        </w:rPr>
        <w:t>Tuckman Procrastination Scale</w:t>
      </w:r>
      <w:r w:rsidR="00A1284D" w:rsidRPr="00AD4347">
        <w:rPr>
          <w:i/>
        </w:rPr>
        <w:t xml:space="preserve"> </w:t>
      </w:r>
      <w:r w:rsidR="00A1284D" w:rsidRPr="00AD4347">
        <w:t>(TPS)</w:t>
      </w:r>
    </w:p>
    <w:p w14:paraId="64ED38D7" w14:textId="77777777" w:rsidR="006D1028" w:rsidRDefault="006D1028" w:rsidP="006D1028">
      <w:pPr>
        <w:autoSpaceDE w:val="0"/>
        <w:autoSpaceDN w:val="0"/>
        <w:adjustRightInd w:val="0"/>
        <w:rPr>
          <w:b/>
        </w:rPr>
      </w:pPr>
    </w:p>
    <w:p w14:paraId="50846787" w14:textId="3338AF99" w:rsidR="00512266" w:rsidRPr="00AD4347" w:rsidRDefault="00512266" w:rsidP="006D1028">
      <w:pPr>
        <w:autoSpaceDE w:val="0"/>
        <w:autoSpaceDN w:val="0"/>
        <w:adjustRightInd w:val="0"/>
      </w:pPr>
      <w:r w:rsidRPr="00AD4347">
        <w:rPr>
          <w:b/>
        </w:rPr>
        <w:t>Método</w:t>
      </w:r>
    </w:p>
    <w:p w14:paraId="7BAA7BA0" w14:textId="77777777" w:rsidR="006D1028" w:rsidRDefault="006D1028" w:rsidP="006D1028">
      <w:pPr>
        <w:outlineLvl w:val="0"/>
        <w:rPr>
          <w:i/>
        </w:rPr>
      </w:pPr>
    </w:p>
    <w:p w14:paraId="429758F1" w14:textId="77777777" w:rsidR="00151D79" w:rsidRPr="00AD4347" w:rsidRDefault="00151D79" w:rsidP="006D1028">
      <w:pPr>
        <w:outlineLvl w:val="0"/>
        <w:rPr>
          <w:i/>
        </w:rPr>
      </w:pPr>
      <w:r w:rsidRPr="00AD4347">
        <w:rPr>
          <w:i/>
        </w:rPr>
        <w:t>Participantes</w:t>
      </w:r>
    </w:p>
    <w:p w14:paraId="433BEB6B" w14:textId="174B2673" w:rsidR="00151D79" w:rsidRPr="00AD4347" w:rsidRDefault="00151D79" w:rsidP="006D1028">
      <w:pPr>
        <w:suppressAutoHyphens/>
        <w:ind w:firstLine="708"/>
        <w:jc w:val="both"/>
        <w:rPr>
          <w:rFonts w:eastAsia="Times New Roman"/>
          <w:lang w:eastAsia="zh-CN"/>
        </w:rPr>
      </w:pPr>
      <w:r w:rsidRPr="00AD4347">
        <w:rPr>
          <w:rFonts w:eastAsia="Times New Roman"/>
          <w:lang w:eastAsia="zh-CN"/>
        </w:rPr>
        <w:t xml:space="preserve">Participaram do estudo 274 </w:t>
      </w:r>
      <w:r w:rsidR="00C252F4" w:rsidRPr="00AD4347">
        <w:rPr>
          <w:rFonts w:eastAsia="Times New Roman"/>
          <w:lang w:eastAsia="zh-CN"/>
        </w:rPr>
        <w:t>estudantes,</w:t>
      </w:r>
      <w:r w:rsidR="00447865" w:rsidRPr="00AD4347">
        <w:rPr>
          <w:rFonts w:eastAsia="Times New Roman"/>
          <w:lang w:eastAsia="zh-CN"/>
        </w:rPr>
        <w:t xml:space="preserve"> selecionados</w:t>
      </w:r>
      <w:r w:rsidRPr="00AD4347">
        <w:rPr>
          <w:rFonts w:eastAsia="Times New Roman"/>
          <w:lang w:eastAsia="zh-CN"/>
        </w:rPr>
        <w:t xml:space="preserve"> de maneira não-prob</w:t>
      </w:r>
      <w:r w:rsidR="00A1284D" w:rsidRPr="00AD4347">
        <w:rPr>
          <w:rFonts w:eastAsia="Times New Roman"/>
          <w:lang w:eastAsia="zh-CN"/>
        </w:rPr>
        <w:t>abilística (por conveniência)</w:t>
      </w:r>
      <w:r w:rsidR="00447865" w:rsidRPr="00AD4347">
        <w:rPr>
          <w:rFonts w:eastAsia="Times New Roman"/>
          <w:lang w:eastAsia="zh-CN"/>
        </w:rPr>
        <w:t>,</w:t>
      </w:r>
      <w:r w:rsidR="00A1284D" w:rsidRPr="00AD4347">
        <w:rPr>
          <w:rFonts w:eastAsia="Times New Roman"/>
          <w:lang w:eastAsia="zh-CN"/>
        </w:rPr>
        <w:t xml:space="preserve"> de</w:t>
      </w:r>
      <w:r w:rsidRPr="00AD4347">
        <w:rPr>
          <w:rFonts w:eastAsia="Times New Roman"/>
          <w:lang w:eastAsia="zh-CN"/>
        </w:rPr>
        <w:t xml:space="preserve"> </w:t>
      </w:r>
      <w:r w:rsidR="007D3B21" w:rsidRPr="00AD4347">
        <w:rPr>
          <w:rFonts w:eastAsia="Times New Roman"/>
          <w:lang w:eastAsia="zh-CN"/>
        </w:rPr>
        <w:t>i</w:t>
      </w:r>
      <w:r w:rsidRPr="00AD4347">
        <w:rPr>
          <w:rFonts w:eastAsia="Times New Roman"/>
          <w:lang w:eastAsia="zh-CN"/>
        </w:rPr>
        <w:t>nstituições públicas</w:t>
      </w:r>
      <w:r w:rsidR="007D3B21" w:rsidRPr="00AD4347">
        <w:rPr>
          <w:rFonts w:eastAsia="Times New Roman"/>
          <w:lang w:eastAsia="zh-CN"/>
        </w:rPr>
        <w:t xml:space="preserve"> </w:t>
      </w:r>
      <w:r w:rsidRPr="00AD4347">
        <w:rPr>
          <w:rFonts w:eastAsia="Times New Roman"/>
          <w:lang w:eastAsia="zh-CN"/>
        </w:rPr>
        <w:t>(59,2%) e particulares</w:t>
      </w:r>
      <w:r w:rsidR="00C252F4" w:rsidRPr="00AD4347">
        <w:rPr>
          <w:rFonts w:eastAsia="Times New Roman"/>
          <w:lang w:eastAsia="zh-CN"/>
        </w:rPr>
        <w:t xml:space="preserve"> de ensino superior</w:t>
      </w:r>
      <w:r w:rsidRPr="00AD4347">
        <w:rPr>
          <w:rFonts w:eastAsia="Times New Roman"/>
          <w:lang w:eastAsia="zh-CN"/>
        </w:rPr>
        <w:t xml:space="preserve"> (40,8%) </w:t>
      </w:r>
      <w:r w:rsidR="007D3B21" w:rsidRPr="00AD4347">
        <w:rPr>
          <w:rFonts w:eastAsia="Times New Roman"/>
          <w:lang w:eastAsia="zh-CN"/>
        </w:rPr>
        <w:t>do estado da Paraíba</w:t>
      </w:r>
      <w:r w:rsidR="00C252F4" w:rsidRPr="00AD4347">
        <w:rPr>
          <w:rFonts w:eastAsia="Times New Roman"/>
          <w:lang w:eastAsia="zh-CN"/>
        </w:rPr>
        <w:t>. Os universitários</w:t>
      </w:r>
      <w:r w:rsidRPr="00AD4347">
        <w:rPr>
          <w:rFonts w:eastAsia="Times New Roman"/>
          <w:lang w:eastAsia="zh-CN"/>
        </w:rPr>
        <w:t xml:space="preserve"> tinham em média 23,72 anos de idade (</w:t>
      </w:r>
      <w:r w:rsidRPr="00AD4347">
        <w:rPr>
          <w:rFonts w:eastAsia="Times New Roman"/>
          <w:i/>
          <w:lang w:eastAsia="zh-CN"/>
        </w:rPr>
        <w:t>DP</w:t>
      </w:r>
      <w:r w:rsidRPr="00AD4347">
        <w:rPr>
          <w:rFonts w:eastAsia="Times New Roman"/>
          <w:lang w:eastAsia="zh-CN"/>
        </w:rPr>
        <w:t xml:space="preserve"> =</w:t>
      </w:r>
      <w:r w:rsidR="00C252F4" w:rsidRPr="00AD4347">
        <w:rPr>
          <w:rFonts w:eastAsia="Times New Roman"/>
          <w:lang w:eastAsia="zh-CN"/>
        </w:rPr>
        <w:t xml:space="preserve"> 7,61; amplitude 18 a 62 anos)</w:t>
      </w:r>
      <w:r w:rsidR="001522E7" w:rsidRPr="00AD4347">
        <w:rPr>
          <w:rFonts w:eastAsia="Times New Roman"/>
          <w:lang w:eastAsia="zh-CN"/>
        </w:rPr>
        <w:t>, sendo a maioria do sexo feminino (67,2%) e solteiro (85,7%), que</w:t>
      </w:r>
      <w:r w:rsidRPr="00AD4347">
        <w:rPr>
          <w:rFonts w:eastAsia="Times New Roman"/>
          <w:lang w:eastAsia="zh-CN"/>
        </w:rPr>
        <w:t xml:space="preserve"> declararam possuir renda familiar entre </w:t>
      </w:r>
      <w:r w:rsidR="00C252F4" w:rsidRPr="00AD4347">
        <w:rPr>
          <w:rFonts w:eastAsia="Times New Roman"/>
          <w:lang w:eastAsia="zh-CN"/>
        </w:rPr>
        <w:t xml:space="preserve">R$ </w:t>
      </w:r>
      <w:r w:rsidRPr="00AD4347">
        <w:rPr>
          <w:rFonts w:eastAsia="Times New Roman"/>
          <w:lang w:eastAsia="zh-CN"/>
        </w:rPr>
        <w:t>2.641</w:t>
      </w:r>
      <w:r w:rsidR="00C252F4" w:rsidRPr="00AD4347">
        <w:rPr>
          <w:rFonts w:eastAsia="Times New Roman"/>
          <w:lang w:eastAsia="zh-CN"/>
        </w:rPr>
        <w:t>,00</w:t>
      </w:r>
      <w:r w:rsidRPr="00AD4347">
        <w:rPr>
          <w:rFonts w:eastAsia="Times New Roman"/>
          <w:lang w:eastAsia="zh-CN"/>
        </w:rPr>
        <w:t xml:space="preserve"> a </w:t>
      </w:r>
      <w:r w:rsidR="00C252F4" w:rsidRPr="00AD4347">
        <w:rPr>
          <w:rFonts w:eastAsia="Times New Roman"/>
          <w:lang w:eastAsia="zh-CN"/>
        </w:rPr>
        <w:t xml:space="preserve">R$ </w:t>
      </w:r>
      <w:r w:rsidRPr="00AD4347">
        <w:rPr>
          <w:rFonts w:eastAsia="Times New Roman"/>
          <w:lang w:eastAsia="zh-CN"/>
        </w:rPr>
        <w:t>5.520</w:t>
      </w:r>
      <w:r w:rsidR="00C252F4" w:rsidRPr="00AD4347">
        <w:rPr>
          <w:rFonts w:eastAsia="Times New Roman"/>
          <w:lang w:eastAsia="zh-CN"/>
        </w:rPr>
        <w:t>,00</w:t>
      </w:r>
      <w:r w:rsidRPr="00AD4347">
        <w:rPr>
          <w:rFonts w:eastAsia="Times New Roman"/>
          <w:lang w:eastAsia="zh-CN"/>
        </w:rPr>
        <w:t xml:space="preserve"> (23,4%).</w:t>
      </w:r>
      <w:r w:rsidR="00C252F4" w:rsidRPr="00AD4347">
        <w:rPr>
          <w:rFonts w:eastAsia="Times New Roman"/>
          <w:lang w:eastAsia="zh-CN"/>
        </w:rPr>
        <w:t xml:space="preserve"> </w:t>
      </w:r>
    </w:p>
    <w:p w14:paraId="2D51043B" w14:textId="77777777" w:rsidR="006D1028" w:rsidRDefault="006D1028" w:rsidP="006D1028">
      <w:pPr>
        <w:outlineLvl w:val="0"/>
        <w:rPr>
          <w:i/>
        </w:rPr>
      </w:pPr>
    </w:p>
    <w:p w14:paraId="6CC347DA" w14:textId="77777777" w:rsidR="00151D79" w:rsidRPr="00AD4347" w:rsidRDefault="00151D79" w:rsidP="006D1028">
      <w:pPr>
        <w:outlineLvl w:val="0"/>
        <w:rPr>
          <w:i/>
        </w:rPr>
      </w:pPr>
      <w:r w:rsidRPr="00AD4347">
        <w:rPr>
          <w:i/>
        </w:rPr>
        <w:t>Instrumentos</w:t>
      </w:r>
    </w:p>
    <w:p w14:paraId="57C93FB6" w14:textId="570020F6" w:rsidR="0079755A" w:rsidRPr="00AD4347" w:rsidRDefault="00151D79" w:rsidP="006D1028">
      <w:pPr>
        <w:rPr>
          <w:i/>
          <w:iCs/>
        </w:rPr>
      </w:pPr>
      <w:r w:rsidRPr="00AD4347">
        <w:tab/>
        <w:t xml:space="preserve">Os participantes responderam a um livreto contendo os instrumentos descritos no Estudo 1: </w:t>
      </w:r>
      <w:r w:rsidRPr="00AD4347">
        <w:rPr>
          <w:i/>
        </w:rPr>
        <w:t xml:space="preserve">Tuckman Procrastination Scale - </w:t>
      </w:r>
      <w:r w:rsidRPr="00AD4347">
        <w:t xml:space="preserve">(TPS; Furlan et al., 2012), versão adaptada </w:t>
      </w:r>
      <w:r w:rsidR="00BA7EE5" w:rsidRPr="00AD4347">
        <w:t>no estudo anterior e composta por 14 itens. A</w:t>
      </w:r>
      <w:r w:rsidRPr="00AD4347">
        <w:t>lém</w:t>
      </w:r>
      <w:r w:rsidR="00485107" w:rsidRPr="00AD4347">
        <w:t xml:space="preserve"> </w:t>
      </w:r>
      <w:r w:rsidR="00EA5BC5" w:rsidRPr="00AD4347">
        <w:t xml:space="preserve">de um questionário </w:t>
      </w:r>
      <w:r w:rsidRPr="00AD4347">
        <w:t>soc</w:t>
      </w:r>
      <w:r w:rsidR="00485107" w:rsidRPr="00AD4347">
        <w:t xml:space="preserve">iodemográfico </w:t>
      </w:r>
      <w:r w:rsidR="00BA7EE5" w:rsidRPr="00AD4347">
        <w:t xml:space="preserve">para caracterizar </w:t>
      </w:r>
      <w:r w:rsidRPr="00AD4347">
        <w:t>a amostra.</w:t>
      </w:r>
    </w:p>
    <w:p w14:paraId="56559C10" w14:textId="77777777" w:rsidR="006D1028" w:rsidRDefault="006D1028" w:rsidP="006D1028">
      <w:pPr>
        <w:outlineLvl w:val="0"/>
        <w:rPr>
          <w:i/>
          <w:iCs/>
        </w:rPr>
      </w:pPr>
    </w:p>
    <w:p w14:paraId="49FE6DCE" w14:textId="77777777" w:rsidR="00151D79" w:rsidRPr="0079755A" w:rsidRDefault="00151D79" w:rsidP="006D1028">
      <w:pPr>
        <w:outlineLvl w:val="0"/>
        <w:rPr>
          <w:i/>
          <w:iCs/>
        </w:rPr>
      </w:pPr>
      <w:r w:rsidRPr="0079755A">
        <w:rPr>
          <w:i/>
          <w:iCs/>
        </w:rPr>
        <w:t>Procedimento</w:t>
      </w:r>
    </w:p>
    <w:p w14:paraId="2E519BD3" w14:textId="7E341068" w:rsidR="0079755A" w:rsidRDefault="00151D79" w:rsidP="006D1028">
      <w:pPr>
        <w:autoSpaceDE w:val="0"/>
        <w:autoSpaceDN w:val="0"/>
        <w:adjustRightInd w:val="0"/>
        <w:ind w:firstLine="709"/>
        <w:rPr>
          <w:i/>
        </w:rPr>
      </w:pPr>
      <w:r w:rsidRPr="0079755A">
        <w:rPr>
          <w:iCs/>
        </w:rPr>
        <w:t xml:space="preserve">Adotou-se </w:t>
      </w:r>
      <w:r w:rsidR="0079755A">
        <w:rPr>
          <w:iCs/>
        </w:rPr>
        <w:t xml:space="preserve">os mesmos </w:t>
      </w:r>
      <w:r w:rsidRPr="0079755A">
        <w:rPr>
          <w:iCs/>
        </w:rPr>
        <w:t>procedimentos d</w:t>
      </w:r>
      <w:r w:rsidR="0079755A">
        <w:rPr>
          <w:iCs/>
        </w:rPr>
        <w:t>escritos no</w:t>
      </w:r>
      <w:r w:rsidRPr="0079755A">
        <w:rPr>
          <w:iCs/>
        </w:rPr>
        <w:t xml:space="preserve"> estudo 1. </w:t>
      </w:r>
      <w:r w:rsidR="006955FB">
        <w:rPr>
          <w:iCs/>
        </w:rPr>
        <w:t xml:space="preserve">Evidenciando que </w:t>
      </w:r>
      <w:r w:rsidRPr="0079755A">
        <w:rPr>
          <w:iCs/>
        </w:rPr>
        <w:t>foram</w:t>
      </w:r>
      <w:r w:rsidRPr="0079755A">
        <w:t xml:space="preserve"> obedecidas todas as orientações previstas na</w:t>
      </w:r>
      <w:r w:rsidR="007C7594" w:rsidRPr="0079755A">
        <w:t>s Resoluções</w:t>
      </w:r>
      <w:r w:rsidRPr="0079755A">
        <w:t xml:space="preserve"> 466/12 e 510/16 do Conselho Nacional de Saúde.</w:t>
      </w:r>
      <w:r w:rsidR="00FD2FD1" w:rsidRPr="0079755A">
        <w:t xml:space="preserve"> </w:t>
      </w:r>
    </w:p>
    <w:p w14:paraId="181C0CEC" w14:textId="77777777" w:rsidR="006D1028" w:rsidRDefault="006D1028" w:rsidP="006D1028">
      <w:pPr>
        <w:autoSpaceDE w:val="0"/>
        <w:autoSpaceDN w:val="0"/>
        <w:adjustRightInd w:val="0"/>
        <w:outlineLvl w:val="0"/>
        <w:rPr>
          <w:i/>
        </w:rPr>
      </w:pPr>
    </w:p>
    <w:p w14:paraId="3C722A8B" w14:textId="77777777" w:rsidR="00151D79" w:rsidRPr="0079755A" w:rsidRDefault="00151D79" w:rsidP="006D1028">
      <w:pPr>
        <w:autoSpaceDE w:val="0"/>
        <w:autoSpaceDN w:val="0"/>
        <w:adjustRightInd w:val="0"/>
        <w:outlineLvl w:val="0"/>
        <w:rPr>
          <w:i/>
        </w:rPr>
      </w:pPr>
      <w:r w:rsidRPr="0079755A">
        <w:rPr>
          <w:i/>
        </w:rPr>
        <w:t>Análises de dados</w:t>
      </w:r>
    </w:p>
    <w:p w14:paraId="02D6E0D4" w14:textId="68AC3C94" w:rsidR="00151D79" w:rsidRPr="003E3761" w:rsidRDefault="00151D79" w:rsidP="006D1028">
      <w:pPr>
        <w:ind w:firstLine="709"/>
      </w:pPr>
      <w:r w:rsidRPr="003A44C8">
        <w:t xml:space="preserve">Com o </w:t>
      </w:r>
      <w:r w:rsidRPr="003A44C8">
        <w:rPr>
          <w:i/>
        </w:rPr>
        <w:t xml:space="preserve">software </w:t>
      </w:r>
      <w:r w:rsidR="002752FE">
        <w:t xml:space="preserve">R </w:t>
      </w:r>
      <w:r w:rsidRPr="00AD4347">
        <w:t>ef</w:t>
      </w:r>
      <w:r w:rsidR="00612F76" w:rsidRPr="00AD4347">
        <w:t>etuaram-se análises descritivas</w:t>
      </w:r>
      <w:r w:rsidRPr="00AD4347">
        <w:t xml:space="preserve"> para caracterizar a amostra. Utilizando-se do pacote </w:t>
      </w:r>
      <w:r w:rsidRPr="00AD4347">
        <w:rPr>
          <w:i/>
        </w:rPr>
        <w:t xml:space="preserve">Lavaan </w:t>
      </w:r>
      <w:r w:rsidRPr="00AD4347">
        <w:t>(Rossel, 2012)</w:t>
      </w:r>
      <w:r w:rsidRPr="00AD4347">
        <w:rPr>
          <w:i/>
        </w:rPr>
        <w:t xml:space="preserve"> </w:t>
      </w:r>
      <w:r w:rsidR="00612F76" w:rsidRPr="00AD4347">
        <w:t>foi executada</w:t>
      </w:r>
      <w:r w:rsidRPr="00AD4347">
        <w:t xml:space="preserve"> uma análise fatorial confirmatória (AFC) categórica (ordinal)</w:t>
      </w:r>
      <w:r w:rsidR="003E3761" w:rsidRPr="00AD4347">
        <w:t>, com estimador</w:t>
      </w:r>
      <w:r w:rsidRPr="00AD4347">
        <w:t xml:space="preserve"> </w:t>
      </w:r>
      <w:r w:rsidRPr="00AD4347">
        <w:rPr>
          <w:i/>
          <w:iCs/>
        </w:rPr>
        <w:t xml:space="preserve">Weighted </w:t>
      </w:r>
      <w:r w:rsidRPr="003E3761">
        <w:rPr>
          <w:i/>
          <w:iCs/>
        </w:rPr>
        <w:t>Least Squares Mean and Variance</w:t>
      </w:r>
      <w:r w:rsidRPr="003E3761">
        <w:rPr>
          <w:i/>
          <w:iCs/>
        </w:rPr>
        <w:softHyphen/>
        <w:t xml:space="preserve">-Adjusted </w:t>
      </w:r>
      <w:r w:rsidRPr="003E3761">
        <w:t>(</w:t>
      </w:r>
      <w:r w:rsidR="002752FE">
        <w:t>WLSMV; Muthén &amp; Muthén, 2014), o qual</w:t>
      </w:r>
      <w:r w:rsidRPr="003E3761">
        <w:t xml:space="preserve"> é implementado </w:t>
      </w:r>
      <w:r w:rsidR="003E3761">
        <w:t>na</w:t>
      </w:r>
      <w:r w:rsidRPr="003E3761">
        <w:t xml:space="preserve"> matriz de correlações policóricas e considera a natureza ordinal dos dados. </w:t>
      </w:r>
    </w:p>
    <w:p w14:paraId="087BDFB0" w14:textId="274C1263" w:rsidR="00151D79" w:rsidRPr="003A44C8" w:rsidRDefault="00151D79" w:rsidP="006D1028">
      <w:pPr>
        <w:ind w:firstLine="708"/>
      </w:pPr>
      <w:r w:rsidRPr="003A44C8">
        <w:t xml:space="preserve">Os seguintes indicadores foram utilizados para avaliar a adequação do modelo (Byrne, 2010; Tabachnick &amp; Fidell, 2013): (1) </w:t>
      </w:r>
      <w:r w:rsidRPr="003A44C8">
        <w:rPr>
          <w:i/>
          <w:iCs/>
        </w:rPr>
        <w:t xml:space="preserve">Comparative Fit Index </w:t>
      </w:r>
      <w:r w:rsidRPr="003A44C8">
        <w:t>(</w:t>
      </w:r>
      <w:r w:rsidRPr="003A44C8">
        <w:rPr>
          <w:iCs/>
        </w:rPr>
        <w:t>CFI</w:t>
      </w:r>
      <w:r w:rsidRPr="003A44C8">
        <w:t xml:space="preserve">) - índice comparativo, frequentemente, valores a partir de 0,90 são referências de um modelo ajustado; (2) </w:t>
      </w:r>
      <w:r w:rsidRPr="003A44C8">
        <w:rPr>
          <w:i/>
        </w:rPr>
        <w:t>Tucker-Lewis Index</w:t>
      </w:r>
      <w:r w:rsidRPr="003A44C8">
        <w:t xml:space="preserve"> (TLI) - apresenta uma medida de parcimônia entre os índices do modelo proposto e do modelo nulo, varia de zero a um, com valores acima de 0,90 como aceitáveis; (3) </w:t>
      </w:r>
      <w:r w:rsidRPr="003A44C8">
        <w:rPr>
          <w:i/>
          <w:iCs/>
        </w:rPr>
        <w:t xml:space="preserve">Root-Mean-Square Error of Approximation </w:t>
      </w:r>
      <w:r w:rsidRPr="003A44C8">
        <w:t>(</w:t>
      </w:r>
      <w:r w:rsidRPr="003A44C8">
        <w:rPr>
          <w:iCs/>
        </w:rPr>
        <w:t>RMSEA</w:t>
      </w:r>
      <w:r w:rsidRPr="003A44C8">
        <w:t>) e seu intervalo de confiança de 90% (</w:t>
      </w:r>
      <w:r w:rsidRPr="003A44C8">
        <w:rPr>
          <w:i/>
          <w:iCs/>
        </w:rPr>
        <w:t>IC90%</w:t>
      </w:r>
      <w:r w:rsidR="002752FE">
        <w:t>) - recomenda</w:t>
      </w:r>
      <w:r w:rsidRPr="003A44C8">
        <w:t xml:space="preserve">-se valores entre 0,05 e 0,08, admitindo-se até 0,10; (4) o </w:t>
      </w:r>
      <w:r w:rsidRPr="00AD4347">
        <w:rPr>
          <w:i/>
        </w:rPr>
        <w:t>Pclose</w:t>
      </w:r>
      <w:r w:rsidRPr="003A44C8">
        <w:t xml:space="preserve"> é um </w:t>
      </w:r>
      <w:r w:rsidRPr="00AD4347">
        <w:t xml:space="preserve">indicador mais criterioso, testando a hipótese nula de RMSEA &lt; 0,05, deste modo, recomenda-se o </w:t>
      </w:r>
      <w:r w:rsidRPr="00AD4347">
        <w:rPr>
          <w:i/>
        </w:rPr>
        <w:t>Pclose</w:t>
      </w:r>
      <w:r w:rsidRPr="00AD4347">
        <w:t xml:space="preserve"> &gt; 0,05</w:t>
      </w:r>
      <w:r w:rsidRPr="003A44C8">
        <w:t xml:space="preserve"> como indicativo de modelo ajustado. O pacote rotina psych (</w:t>
      </w:r>
      <w:r w:rsidR="002D5DC7" w:rsidRPr="003A44C8">
        <w:t>Revelle, 201</w:t>
      </w:r>
      <w:r w:rsidR="00F77F5E" w:rsidRPr="003A44C8">
        <w:t>3</w:t>
      </w:r>
      <w:r w:rsidRPr="003A44C8">
        <w:t xml:space="preserve">), disponível no R, foi adotado para avaliar a confiabilidade, considerando os índices alfa de </w:t>
      </w:r>
      <w:r w:rsidRPr="003A44C8">
        <w:rPr>
          <w:i/>
        </w:rPr>
        <w:t xml:space="preserve">Cronbach </w:t>
      </w:r>
      <w:r w:rsidRPr="003A44C8">
        <w:t>e o ômega (ω) de McDonald.</w:t>
      </w:r>
    </w:p>
    <w:p w14:paraId="1025644D" w14:textId="77777777" w:rsidR="00291CB6" w:rsidRPr="003A44C8" w:rsidRDefault="00291CB6" w:rsidP="006D1028">
      <w:pPr>
        <w:ind w:firstLine="708"/>
        <w:jc w:val="center"/>
      </w:pPr>
    </w:p>
    <w:p w14:paraId="05858790" w14:textId="6EAE4B85" w:rsidR="00291CB6" w:rsidRPr="003A44C8" w:rsidRDefault="00291CB6" w:rsidP="006D1028">
      <w:pPr>
        <w:jc w:val="both"/>
        <w:rPr>
          <w:b/>
        </w:rPr>
      </w:pPr>
      <w:r w:rsidRPr="003A44C8">
        <w:rPr>
          <w:b/>
        </w:rPr>
        <w:t>Resultados</w:t>
      </w:r>
    </w:p>
    <w:p w14:paraId="13411F09" w14:textId="77777777" w:rsidR="00151D79" w:rsidRPr="003A44C8" w:rsidRDefault="00151D79" w:rsidP="006D1028">
      <w:pPr>
        <w:ind w:firstLine="709"/>
        <w:jc w:val="center"/>
        <w:rPr>
          <w:b/>
        </w:rPr>
      </w:pPr>
    </w:p>
    <w:p w14:paraId="44505A4D" w14:textId="5DD9C4D7" w:rsidR="00151D79" w:rsidRPr="003A44C8" w:rsidRDefault="00151D79" w:rsidP="006D1028">
      <w:pPr>
        <w:ind w:firstLine="708"/>
      </w:pPr>
      <w:r w:rsidRPr="003A44C8">
        <w:t xml:space="preserve">Considerando a estrutura </w:t>
      </w:r>
      <w:r w:rsidR="00641675" w:rsidRPr="003A44C8">
        <w:t>uni</w:t>
      </w:r>
      <w:r w:rsidR="00641675">
        <w:t>dimensional</w:t>
      </w:r>
      <w:r w:rsidR="00641675" w:rsidRPr="00641675">
        <w:t xml:space="preserve"> </w:t>
      </w:r>
      <w:r w:rsidRPr="00641675">
        <w:t xml:space="preserve">da TPS, que ficou composta por 14 itens no </w:t>
      </w:r>
      <w:r w:rsidR="00641675">
        <w:t>E</w:t>
      </w:r>
      <w:r w:rsidR="00641675" w:rsidRPr="00641675">
        <w:t xml:space="preserve">studo </w:t>
      </w:r>
      <w:r w:rsidRPr="00641675">
        <w:t xml:space="preserve">1, </w:t>
      </w:r>
      <w:r w:rsidRPr="00641675">
        <w:rPr>
          <w:rFonts w:eastAsia="Calibri"/>
        </w:rPr>
        <w:t>foi realizada uma análise fatorial confirmatória (AFC), ado</w:t>
      </w:r>
      <w:r w:rsidR="002752FE">
        <w:rPr>
          <w:rFonts w:eastAsia="Calibri"/>
        </w:rPr>
        <w:t xml:space="preserve">tando o método de estimação </w:t>
      </w:r>
      <w:r w:rsidRPr="00641675">
        <w:rPr>
          <w:rFonts w:eastAsia="Calibri"/>
        </w:rPr>
        <w:t>WLSMV</w:t>
      </w:r>
      <w:r w:rsidRPr="00043D21">
        <w:rPr>
          <w:rFonts w:eastAsia="Calibri"/>
        </w:rPr>
        <w:t xml:space="preserve">. </w:t>
      </w:r>
      <w:r w:rsidR="00291CB6" w:rsidRPr="003A44C8">
        <w:rPr>
          <w:rFonts w:eastAsia="Calibri"/>
        </w:rPr>
        <w:t>Pode-se verificar, a</w:t>
      </w:r>
      <w:r w:rsidRPr="003A44C8">
        <w:rPr>
          <w:rFonts w:eastAsia="Calibri"/>
        </w:rPr>
        <w:t xml:space="preserve">ssim, </w:t>
      </w:r>
      <w:r w:rsidR="00291CB6" w:rsidRPr="003A44C8">
        <w:rPr>
          <w:rFonts w:eastAsia="Calibri"/>
        </w:rPr>
        <w:t xml:space="preserve">que </w:t>
      </w:r>
      <w:r w:rsidRPr="003A44C8">
        <w:rPr>
          <w:rFonts w:eastAsia="Calibri"/>
        </w:rPr>
        <w:t xml:space="preserve">o modelo unifatorial apresentou </w:t>
      </w:r>
      <w:r w:rsidR="00291CB6" w:rsidRPr="003A44C8">
        <w:rPr>
          <w:rFonts w:eastAsia="Calibri"/>
        </w:rPr>
        <w:t xml:space="preserve">índices de ajustes </w:t>
      </w:r>
      <w:r w:rsidR="002C333A" w:rsidRPr="003A44C8">
        <w:rPr>
          <w:rFonts w:eastAsia="Calibri"/>
        </w:rPr>
        <w:t>adequados</w:t>
      </w:r>
      <w:r w:rsidR="00291CB6" w:rsidRPr="003A44C8">
        <w:rPr>
          <w:rFonts w:eastAsia="Calibri"/>
        </w:rPr>
        <w:t xml:space="preserve">: </w:t>
      </w:r>
      <w:r w:rsidRPr="003A44C8">
        <w:rPr>
          <w:rFonts w:eastAsia="Calibri"/>
        </w:rPr>
        <w:t>CFI = 0,97, TLI = 0,96, RMSEA (IC90%) = 0,06 (0,04-0,07) e</w:t>
      </w:r>
      <w:r w:rsidRPr="003A44C8">
        <w:rPr>
          <w:i/>
        </w:rPr>
        <w:t xml:space="preserve"> </w:t>
      </w:r>
      <w:r w:rsidRPr="00AD4347">
        <w:rPr>
          <w:i/>
        </w:rPr>
        <w:t>Pclose</w:t>
      </w:r>
      <w:r w:rsidRPr="003A44C8">
        <w:t xml:space="preserve"> = </w:t>
      </w:r>
      <w:r w:rsidR="00291CB6" w:rsidRPr="003A44C8">
        <w:lastRenderedPageBreak/>
        <w:t>0,28.</w:t>
      </w:r>
      <w:r w:rsidRPr="003A44C8">
        <w:rPr>
          <w:rFonts w:eastAsia="Calibri"/>
        </w:rPr>
        <w:t xml:space="preserve"> </w:t>
      </w:r>
      <w:r w:rsidRPr="003A44C8">
        <w:t>Ressalta-se que todos os pesos fatoriais (</w:t>
      </w:r>
      <w:r w:rsidRPr="003A44C8">
        <w:rPr>
          <w:i/>
          <w:iCs/>
        </w:rPr>
        <w:t xml:space="preserve">Lambdas </w:t>
      </w:r>
      <w:r w:rsidRPr="003A44C8">
        <w:t xml:space="preserve">– λ) foram positivos e diferentes de zero (λ ≠ 0; </w:t>
      </w:r>
      <w:r w:rsidRPr="003A44C8">
        <w:rPr>
          <w:i/>
        </w:rPr>
        <w:t>z</w:t>
      </w:r>
      <w:r w:rsidRPr="003A44C8">
        <w:t xml:space="preserve"> &gt; 1,96, </w:t>
      </w:r>
      <w:r w:rsidRPr="003A44C8">
        <w:rPr>
          <w:i/>
        </w:rPr>
        <w:t>p</w:t>
      </w:r>
      <w:r w:rsidR="00291CB6" w:rsidRPr="003A44C8">
        <w:t xml:space="preserve"> &lt; 0,001), como observado na F</w:t>
      </w:r>
      <w:r w:rsidRPr="003A44C8">
        <w:t xml:space="preserve">igura 1. </w:t>
      </w:r>
    </w:p>
    <w:p w14:paraId="6AD0BA45" w14:textId="77777777" w:rsidR="006D1028" w:rsidRPr="003A44C8" w:rsidRDefault="006D1028" w:rsidP="006D1028">
      <w:pPr>
        <w:autoSpaceDE w:val="0"/>
        <w:autoSpaceDN w:val="0"/>
        <w:adjustRightInd w:val="0"/>
        <w:spacing w:line="480" w:lineRule="auto"/>
        <w:jc w:val="both"/>
      </w:pPr>
      <w:r w:rsidRPr="003A44C8">
        <w:rPr>
          <w:noProof/>
        </w:rPr>
        <w:drawing>
          <wp:inline distT="0" distB="0" distL="0" distR="0" wp14:anchorId="227F9E21" wp14:editId="28B6AB1B">
            <wp:extent cx="5695950" cy="7334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334250"/>
                    </a:xfrm>
                    <a:prstGeom prst="rect">
                      <a:avLst/>
                    </a:prstGeom>
                    <a:noFill/>
                    <a:ln>
                      <a:noFill/>
                    </a:ln>
                  </pic:spPr>
                </pic:pic>
              </a:graphicData>
            </a:graphic>
          </wp:inline>
        </w:drawing>
      </w:r>
    </w:p>
    <w:p w14:paraId="6486CD52" w14:textId="77777777" w:rsidR="006D1028" w:rsidRPr="00C06C23" w:rsidRDefault="006D1028" w:rsidP="006D1028">
      <w:pPr>
        <w:autoSpaceDE w:val="0"/>
        <w:autoSpaceDN w:val="0"/>
        <w:adjustRightInd w:val="0"/>
        <w:spacing w:line="480" w:lineRule="auto"/>
        <w:jc w:val="center"/>
        <w:rPr>
          <w:i/>
        </w:rPr>
      </w:pPr>
      <w:r w:rsidRPr="00B126CC">
        <w:rPr>
          <w:i/>
        </w:rPr>
        <w:t>Figura 1</w:t>
      </w:r>
      <w:r w:rsidRPr="00B126CC">
        <w:t xml:space="preserve">. Estrutura unifatorial da </w:t>
      </w:r>
      <w:r w:rsidRPr="00C06C23">
        <w:rPr>
          <w:i/>
        </w:rPr>
        <w:t>Tuckman Procrastination Scale.</w:t>
      </w:r>
    </w:p>
    <w:p w14:paraId="59A515D9" w14:textId="77777777" w:rsidR="00151D79" w:rsidRPr="003A44C8" w:rsidRDefault="00151D79" w:rsidP="00151D79">
      <w:pPr>
        <w:spacing w:line="480" w:lineRule="auto"/>
        <w:ind w:firstLine="708"/>
        <w:jc w:val="both"/>
        <w:rPr>
          <w:rFonts w:eastAsia="Calibri"/>
        </w:rPr>
      </w:pPr>
    </w:p>
    <w:p w14:paraId="26DF0233" w14:textId="77777777" w:rsidR="00151D79" w:rsidRPr="003A44C8" w:rsidRDefault="00151D79" w:rsidP="00151D79">
      <w:pPr>
        <w:spacing w:line="480" w:lineRule="auto"/>
        <w:jc w:val="center"/>
      </w:pPr>
    </w:p>
    <w:p w14:paraId="40DEBE9F" w14:textId="48EE4631" w:rsidR="002139A5" w:rsidRDefault="00291CB6" w:rsidP="006D1028">
      <w:pPr>
        <w:ind w:firstLine="709"/>
      </w:pPr>
      <w:r w:rsidRPr="003A44C8">
        <w:lastRenderedPageBreak/>
        <w:t>Como exposto na F</w:t>
      </w:r>
      <w:r w:rsidR="00151D79" w:rsidRPr="003A44C8">
        <w:t xml:space="preserve">igura 1, todos os pesos fatoriais </w:t>
      </w:r>
      <w:r w:rsidRPr="003A44C8">
        <w:t xml:space="preserve">indicam </w:t>
      </w:r>
      <w:r w:rsidR="00151D79" w:rsidRPr="003A44C8">
        <w:t>que os itens representam satisfatoriamente o construto, com cargas fatoriais (λ) variando de 0,24 (</w:t>
      </w:r>
      <w:r w:rsidR="00151D79" w:rsidRPr="002752FE">
        <w:t>item 11</w:t>
      </w:r>
      <w:r w:rsidR="00151D79" w:rsidRPr="003A44C8">
        <w:rPr>
          <w:rFonts w:eastAsia="Times New Roman"/>
          <w:i/>
        </w:rPr>
        <w:t>. Sempre que eu faço um plano de ação, eu sigo.</w:t>
      </w:r>
      <w:r w:rsidR="00151D79" w:rsidRPr="003A44C8">
        <w:t>) a 0,75 (</w:t>
      </w:r>
      <w:r w:rsidR="002752FE">
        <w:t>i</w:t>
      </w:r>
      <w:r w:rsidR="00151D79" w:rsidRPr="002752FE">
        <w:t>tem 4</w:t>
      </w:r>
      <w:r w:rsidR="00151D79" w:rsidRPr="003A44C8">
        <w:rPr>
          <w:i/>
        </w:rPr>
        <w:t xml:space="preserve">. </w:t>
      </w:r>
      <w:r w:rsidR="00151D79" w:rsidRPr="003A44C8">
        <w:rPr>
          <w:rFonts w:eastAsia="Times New Roman"/>
          <w:i/>
        </w:rPr>
        <w:t>Se alguém faz uma tarefa no trabalho/escola melhor que eu, então sinto que fracassei na tarefa inteira.</w:t>
      </w:r>
      <w:r w:rsidR="00151D79" w:rsidRPr="003A44C8">
        <w:t xml:space="preserve">). A confiabilidade (precisão) da medida foi avaliada pelo </w:t>
      </w:r>
      <w:r w:rsidR="002C333A" w:rsidRPr="003A44C8">
        <w:t xml:space="preserve">alfa </w:t>
      </w:r>
      <w:r w:rsidR="00151D79" w:rsidRPr="003A44C8">
        <w:t xml:space="preserve">de </w:t>
      </w:r>
      <w:r w:rsidR="00151D79" w:rsidRPr="003A44C8">
        <w:rPr>
          <w:i/>
        </w:rPr>
        <w:t xml:space="preserve">Cronbach </w:t>
      </w:r>
      <w:r w:rsidR="00151D79" w:rsidRPr="003A44C8">
        <w:t>(considerando correlações policóricas) e pelo ômega de McDonald</w:t>
      </w:r>
      <w:r w:rsidR="002752FE">
        <w:t xml:space="preserve">, apresentando valores iguais a </w:t>
      </w:r>
      <w:r w:rsidR="00151D79" w:rsidRPr="00D4172A">
        <w:t>0,86 e 0,70</w:t>
      </w:r>
      <w:r w:rsidR="002752FE">
        <w:t>,</w:t>
      </w:r>
      <w:r w:rsidR="00151D79" w:rsidRPr="00D4172A">
        <w:t xml:space="preserve"> respectivamente</w:t>
      </w:r>
      <w:r w:rsidR="00C035A5">
        <w:t>.</w:t>
      </w:r>
    </w:p>
    <w:p w14:paraId="44BD7FBA" w14:textId="77777777" w:rsidR="005712AA" w:rsidRDefault="00151D79" w:rsidP="006D1028">
      <w:pPr>
        <w:ind w:firstLine="709"/>
      </w:pPr>
      <w:r w:rsidRPr="003A44C8">
        <w:t xml:space="preserve"> </w:t>
      </w:r>
    </w:p>
    <w:p w14:paraId="1F8C1119" w14:textId="34D9EA32" w:rsidR="00151D79" w:rsidRDefault="00151D79" w:rsidP="006D1028">
      <w:pPr>
        <w:rPr>
          <w:b/>
        </w:rPr>
      </w:pPr>
      <w:r w:rsidRPr="003A44C8">
        <w:rPr>
          <w:b/>
        </w:rPr>
        <w:t>Discussão</w:t>
      </w:r>
    </w:p>
    <w:p w14:paraId="26FA6206" w14:textId="77777777" w:rsidR="005712AA" w:rsidRPr="003A44C8" w:rsidRDefault="005712AA" w:rsidP="006D1028">
      <w:pPr>
        <w:ind w:firstLine="709"/>
        <w:rPr>
          <w:b/>
        </w:rPr>
      </w:pPr>
    </w:p>
    <w:p w14:paraId="4B0F2C47" w14:textId="362B7EBD" w:rsidR="003C0B2E" w:rsidRPr="005712AA" w:rsidRDefault="00FA105A" w:rsidP="006D1028">
      <w:pPr>
        <w:ind w:firstLine="708"/>
      </w:pPr>
      <w:r w:rsidRPr="005712AA">
        <w:t>A</w:t>
      </w:r>
      <w:r w:rsidR="003C0B2E" w:rsidRPr="005712AA">
        <w:t xml:space="preserve"> procrastinação</w:t>
      </w:r>
      <w:r w:rsidRPr="005712AA">
        <w:t xml:space="preserve">, configura-se como um dos fenômenos mais recorrentes no </w:t>
      </w:r>
      <w:r w:rsidR="00F05FC7" w:rsidRPr="005712AA">
        <w:t>contexto</w:t>
      </w:r>
      <w:r w:rsidRPr="005712AA">
        <w:t xml:space="preserve"> acadêmico, </w:t>
      </w:r>
      <w:r w:rsidR="002D41DD" w:rsidRPr="005712AA">
        <w:t xml:space="preserve">que </w:t>
      </w:r>
      <w:r w:rsidR="00FB3AD1" w:rsidRPr="005712AA">
        <w:t>afeta a</w:t>
      </w:r>
      <w:r w:rsidR="00DF384E" w:rsidRPr="005712AA">
        <w:t xml:space="preserve"> esfera social, </w:t>
      </w:r>
      <w:r w:rsidR="002D41DD" w:rsidRPr="005712AA">
        <w:t xml:space="preserve">psicológica e o bem-estar (Çakır, Akça, Kodaz, &amp; Tulgarer, 2014). </w:t>
      </w:r>
      <w:r w:rsidR="00DF384E" w:rsidRPr="005712AA">
        <w:t>Esse fenômeno está relacionado a d</w:t>
      </w:r>
      <w:r w:rsidR="00FB3AD1" w:rsidRPr="005712AA">
        <w:t xml:space="preserve">iversas consequências negativas (e.g negligências de atividades importantes, </w:t>
      </w:r>
      <w:r w:rsidR="00753B47" w:rsidRPr="005712AA">
        <w:t xml:space="preserve">perda </w:t>
      </w:r>
      <w:r w:rsidR="00FB3AD1" w:rsidRPr="005712AA">
        <w:t>de oportunidades</w:t>
      </w:r>
      <w:r w:rsidR="00753B47" w:rsidRPr="005712AA">
        <w:t>, etc.</w:t>
      </w:r>
      <w:r w:rsidR="00FB3AD1" w:rsidRPr="005712AA">
        <w:t xml:space="preserve">), </w:t>
      </w:r>
      <w:r w:rsidRPr="005712AA">
        <w:t xml:space="preserve">além </w:t>
      </w:r>
      <w:r w:rsidR="00753B47" w:rsidRPr="005712AA">
        <w:t xml:space="preserve">de </w:t>
      </w:r>
      <w:r w:rsidRPr="005712AA">
        <w:t>está</w:t>
      </w:r>
      <w:r w:rsidR="00753B47" w:rsidRPr="005712AA">
        <w:t xml:space="preserve"> intimamente</w:t>
      </w:r>
      <w:r w:rsidRPr="005712AA">
        <w:t xml:space="preserve"> re</w:t>
      </w:r>
      <w:r w:rsidR="00F05FC7" w:rsidRPr="005712AA">
        <w:t xml:space="preserve">lacionado com o fracasso </w:t>
      </w:r>
      <w:r w:rsidR="00FB3AD1" w:rsidRPr="005712AA">
        <w:t>acadêmico</w:t>
      </w:r>
      <w:r w:rsidR="00847B91" w:rsidRPr="005712AA">
        <w:t>, uma vez qu</w:t>
      </w:r>
      <w:r w:rsidRPr="005712AA">
        <w:t xml:space="preserve">e os estudantes </w:t>
      </w:r>
      <w:r w:rsidR="00612F76" w:rsidRPr="005712AA">
        <w:t>se sentem</w:t>
      </w:r>
      <w:r w:rsidRPr="005712AA">
        <w:t xml:space="preserve"> incapazes de re</w:t>
      </w:r>
      <w:r w:rsidR="00FB3AD1" w:rsidRPr="005712AA">
        <w:t xml:space="preserve">alizar com eficácia as tarefas, </w:t>
      </w:r>
      <w:r w:rsidR="003B4251" w:rsidRPr="005712AA">
        <w:t xml:space="preserve">adiando-as e, </w:t>
      </w:r>
      <w:r w:rsidR="00612F76" w:rsidRPr="005712AA">
        <w:t>por</w:t>
      </w:r>
      <w:r w:rsidR="003B4251" w:rsidRPr="005712AA">
        <w:t xml:space="preserve"> consequência, afeta</w:t>
      </w:r>
      <w:r w:rsidR="00612F76" w:rsidRPr="005712AA">
        <w:t>ndo</w:t>
      </w:r>
      <w:r w:rsidR="003B4251" w:rsidRPr="005712AA">
        <w:t xml:space="preserve"> o seu desempenho e </w:t>
      </w:r>
      <w:r w:rsidR="00AF59E7" w:rsidRPr="005712AA">
        <w:t>autoestima (</w:t>
      </w:r>
      <w:r w:rsidR="002D41DD" w:rsidRPr="005712AA">
        <w:t>Duru &amp; Balkis, 2017</w:t>
      </w:r>
      <w:r w:rsidRPr="005712AA">
        <w:t>)</w:t>
      </w:r>
      <w:r w:rsidR="002D41DD" w:rsidRPr="005712AA">
        <w:t>.</w:t>
      </w:r>
    </w:p>
    <w:p w14:paraId="5BE00B19" w14:textId="5A9F5112" w:rsidR="00A1284D" w:rsidRPr="0076717B" w:rsidRDefault="005D4BBA" w:rsidP="006D1028">
      <w:pPr>
        <w:ind w:firstLine="708"/>
      </w:pPr>
      <w:r w:rsidRPr="005712AA">
        <w:t xml:space="preserve">Acredita-se que com </w:t>
      </w:r>
      <w:r w:rsidR="003B4251" w:rsidRPr="005712AA">
        <w:t xml:space="preserve">os </w:t>
      </w:r>
      <w:r w:rsidRPr="005712AA">
        <w:t>achados</w:t>
      </w:r>
      <w:r w:rsidR="003B4251" w:rsidRPr="005712AA">
        <w:t xml:space="preserve"> e a contemplação do objetivo proposto na presente pesquisa, </w:t>
      </w:r>
      <w:r w:rsidRPr="005712AA">
        <w:t>tem-se uma importante co</w:t>
      </w:r>
      <w:r w:rsidR="00612F76" w:rsidRPr="005712AA">
        <w:t>ntribuição para a produção da P</w:t>
      </w:r>
      <w:r w:rsidRPr="005712AA">
        <w:t>A, por julgar</w:t>
      </w:r>
      <w:r w:rsidR="00BB10A9" w:rsidRPr="005712AA">
        <w:t xml:space="preserve"> importante contar com instrumentos que apresentem qualidades psicométricas adequadas e fundamentação teórica pertinente, </w:t>
      </w:r>
      <w:r w:rsidR="003B4251" w:rsidRPr="005712AA">
        <w:t xml:space="preserve">com </w:t>
      </w:r>
      <w:r w:rsidR="00BB10A9" w:rsidRPr="005712AA">
        <w:t xml:space="preserve">relevância e aplicabilidade para se compreender </w:t>
      </w:r>
      <w:r w:rsidR="00BB10A9" w:rsidRPr="0076717B">
        <w:t>seus antecedentes e conse</w:t>
      </w:r>
      <w:r w:rsidRPr="0076717B">
        <w:t xml:space="preserve">quentes (Clark &amp; Watson, 1995). </w:t>
      </w:r>
      <w:r w:rsidR="00FB3AD1" w:rsidRPr="0076717B">
        <w:t>Especificamente, contar com instrumentos com qualidades psicométricas asseguradas no âmbito da PA pode proporcionar estudos com variáveis e contextos que auxiliem na diminuição dos elevados níveis de adiamento ou evitação das atividades acadêmicas (</w:t>
      </w:r>
      <w:r w:rsidR="00FB3AD1" w:rsidRPr="0076717B">
        <w:rPr>
          <w:rFonts w:ascii="Times" w:hAnsi="Times"/>
        </w:rPr>
        <w:t xml:space="preserve">Pérez &amp; Acuña, 2016). </w:t>
      </w:r>
    </w:p>
    <w:p w14:paraId="255A50D3" w14:textId="52D2835A" w:rsidR="00D3438B" w:rsidRDefault="005F4D58" w:rsidP="006D1028">
      <w:pPr>
        <w:ind w:firstLine="708"/>
      </w:pPr>
      <w:r w:rsidRPr="003A44C8">
        <w:t>Tenha-se em conta o supra</w:t>
      </w:r>
      <w:r w:rsidR="00FA105A" w:rsidRPr="003A44C8">
        <w:t>citado, e compreende</w:t>
      </w:r>
      <w:r w:rsidRPr="003A44C8">
        <w:t>ndo</w:t>
      </w:r>
      <w:r w:rsidR="00FA105A" w:rsidRPr="003A44C8">
        <w:t xml:space="preserve"> a necessidade de contar com medidas que possibilitem entender a realidade</w:t>
      </w:r>
      <w:r w:rsidRPr="003A44C8">
        <w:t xml:space="preserve"> do procrastinador, </w:t>
      </w:r>
      <w:r w:rsidR="00FA105A" w:rsidRPr="003A44C8">
        <w:t>o principal objetivo do estudo foi adaptar</w:t>
      </w:r>
      <w:r w:rsidR="00E538D2" w:rsidRPr="003A44C8">
        <w:t xml:space="preserve"> para o contexto brasileiro</w:t>
      </w:r>
      <w:r w:rsidR="003922DA" w:rsidRPr="003A44C8">
        <w:t xml:space="preserve"> uma medida que avalia</w:t>
      </w:r>
      <w:r w:rsidR="00FA105A" w:rsidRPr="003A44C8">
        <w:t xml:space="preserve"> a pro</w:t>
      </w:r>
      <w:r w:rsidR="00E538D2" w:rsidRPr="003A44C8">
        <w:t>crastinação no âmbito acadêmico</w:t>
      </w:r>
      <w:r w:rsidR="00F05FC7" w:rsidRPr="003A44C8">
        <w:rPr>
          <w:i/>
        </w:rPr>
        <w:t xml:space="preserve"> </w:t>
      </w:r>
      <w:r w:rsidR="00E3655B">
        <w:t>(Tuckman, 199</w:t>
      </w:r>
      <w:r w:rsidR="00F9206B">
        <w:t>1</w:t>
      </w:r>
      <w:r w:rsidR="00F05FC7" w:rsidRPr="003A44C8">
        <w:t>)</w:t>
      </w:r>
      <w:r w:rsidR="00E538D2" w:rsidRPr="003A44C8">
        <w:t>,</w:t>
      </w:r>
      <w:r w:rsidR="003922DA" w:rsidRPr="003A44C8">
        <w:t xml:space="preserve"> além de conhecer evidê</w:t>
      </w:r>
      <w:r w:rsidR="00151D79" w:rsidRPr="003A44C8">
        <w:t>ncias de validade fatorial e consistência interna da medida</w:t>
      </w:r>
      <w:r w:rsidR="00F05FC7" w:rsidRPr="003A44C8">
        <w:t>.</w:t>
      </w:r>
      <w:r w:rsidR="00151D79" w:rsidRPr="003A44C8">
        <w:t xml:space="preserve"> Estima-se que os propósitos dessa pesquisa tenham sido alcançados, pois o instrumento apresentou bons indícios de validade fatorial e de consistência.</w:t>
      </w:r>
      <w:r w:rsidR="00D3438B">
        <w:t xml:space="preserve"> </w:t>
      </w:r>
      <w:r w:rsidR="00151D79" w:rsidRPr="0076717B">
        <w:t>Entretanto, mesmo que os achados tenham sido promissores, inicialmente, faz-se necessário elencar as potenciais limitações da pes</w:t>
      </w:r>
      <w:r w:rsidR="00151D79" w:rsidRPr="003A44C8">
        <w:t xml:space="preserve">quisa. </w:t>
      </w:r>
    </w:p>
    <w:p w14:paraId="3D12682F" w14:textId="335A73FA" w:rsidR="00151D79" w:rsidRPr="0076717B" w:rsidRDefault="00151D79" w:rsidP="006D1028">
      <w:pPr>
        <w:ind w:firstLine="708"/>
      </w:pPr>
      <w:r w:rsidRPr="003A44C8">
        <w:t>Nessa direção, pode-se citar a amostra, uma vez que foi por conveniência (não probabilística), contando com participantes que</w:t>
      </w:r>
      <w:r w:rsidR="0076717B">
        <w:t>, convidados,</w:t>
      </w:r>
      <w:r w:rsidRPr="0076717B">
        <w:t xml:space="preserve"> aceitaram colaborar com a pesquisa (</w:t>
      </w:r>
      <w:r w:rsidR="00F77F5E" w:rsidRPr="0076717B">
        <w:t>Cozby, 2003</w:t>
      </w:r>
      <w:r w:rsidRPr="0076717B">
        <w:t xml:space="preserve">), </w:t>
      </w:r>
      <w:r w:rsidRPr="005712AA">
        <w:t xml:space="preserve">fato que não permite que os resultados extrapolem as amostras consideradas, ou seja, de universitários </w:t>
      </w:r>
      <w:r w:rsidR="00A41260" w:rsidRPr="005712AA">
        <w:t>dos estados de Pernambuco e da Paraíba</w:t>
      </w:r>
      <w:r w:rsidRPr="005712AA">
        <w:t>.  Dito isto, ressalta-se que não foi objetivo do estudo a generaliza</w:t>
      </w:r>
      <w:r w:rsidR="00D3438B" w:rsidRPr="005712AA">
        <w:t>ção</w:t>
      </w:r>
      <w:r w:rsidRPr="005712AA">
        <w:t xml:space="preserve"> </w:t>
      </w:r>
      <w:r w:rsidR="00A41260" w:rsidRPr="005712AA">
        <w:t>d</w:t>
      </w:r>
      <w:r w:rsidRPr="005712AA">
        <w:t xml:space="preserve">os resultados, mas apresentar uma medida de procrastinação que reunisse evidências que comprovassem </w:t>
      </w:r>
      <w:r w:rsidRPr="0076717B">
        <w:t xml:space="preserve">a validade e precisão. Considerando essa limitação, sugere-se que estudos futuros abranjam amostras maiores e mais heterogêneas, </w:t>
      </w:r>
      <w:r w:rsidR="00D3438B">
        <w:t xml:space="preserve">que </w:t>
      </w:r>
      <w:r w:rsidRPr="0076717B">
        <w:t>consider</w:t>
      </w:r>
      <w:r w:rsidR="00D3438B">
        <w:t>em</w:t>
      </w:r>
      <w:r w:rsidRPr="0076717B">
        <w:t xml:space="preserve"> outros estados do Nordeste, quiçá outras regiões brasileiras. </w:t>
      </w:r>
    </w:p>
    <w:p w14:paraId="06339DDB" w14:textId="3184CF55" w:rsidR="00151D79" w:rsidRPr="00755F3C" w:rsidRDefault="00151D79" w:rsidP="006D1028">
      <w:pPr>
        <w:ind w:firstLine="708"/>
      </w:pPr>
      <w:r w:rsidRPr="00755F3C">
        <w:t>Outra potencial limitação refere-se ao fato de ter sido aplicada uma medida de autorrelato (lápis e papel), trazendo algumas desvantagens, pois, uma vez que a procrastinação não é um fenômeno socialmente desejável (</w:t>
      </w:r>
      <w:r w:rsidR="00291B33" w:rsidRPr="00755F3C">
        <w:t>Milgram, Tal, &amp; Levision, 1998</w:t>
      </w:r>
      <w:r w:rsidRPr="00755F3C">
        <w:t xml:space="preserve">), pode funcionar como um agente de alteração de respostas, quando o respondente visa a promoção pessoal (Gouveia, Guerra, Souza, Santos, &amp; Costa, 2009). </w:t>
      </w:r>
      <w:r w:rsidR="00CD4790" w:rsidRPr="00755F3C">
        <w:t>Dessa maneira, iss</w:t>
      </w:r>
      <w:r w:rsidRPr="00755F3C">
        <w:t xml:space="preserve">o pode possibilitar que as pessoas falseiem as suas respostas, distorcendo realidade social (Kohlsdorf &amp; Costa, 2009). </w:t>
      </w:r>
    </w:p>
    <w:p w14:paraId="053B98AE" w14:textId="31AD5879" w:rsidR="00151D79" w:rsidRPr="00755F3C" w:rsidRDefault="00151D79" w:rsidP="006D1028">
      <w:pPr>
        <w:ind w:firstLine="708"/>
      </w:pPr>
      <w:r w:rsidRPr="00755F3C">
        <w:t xml:space="preserve">Em relação aos principais achados desta pesquisa, o </w:t>
      </w:r>
      <w:r w:rsidR="00DC6288" w:rsidRPr="00755F3C">
        <w:t>E</w:t>
      </w:r>
      <w:r w:rsidR="007E190C" w:rsidRPr="00755F3C">
        <w:t>studo 1, reuniu evidê</w:t>
      </w:r>
      <w:r w:rsidRPr="00755F3C">
        <w:t xml:space="preserve">ncias de validade fatorial e precisão, de acordo com as recomendações da literatura consultada </w:t>
      </w:r>
      <w:r w:rsidRPr="00755F3C">
        <w:lastRenderedPageBreak/>
        <w:t>(Pasquali, 2012; 2016). Assim</w:t>
      </w:r>
      <w:r w:rsidR="00DC6288" w:rsidRPr="00755F3C">
        <w:t>,</w:t>
      </w:r>
      <w:r w:rsidRPr="00755F3C">
        <w:t xml:space="preserve"> </w:t>
      </w:r>
      <w:r w:rsidR="00DC6288" w:rsidRPr="00755F3C">
        <w:t xml:space="preserve">para o </w:t>
      </w:r>
      <w:r w:rsidRPr="00755F3C">
        <w:t>contexto brasileiro</w:t>
      </w:r>
      <w:r w:rsidR="00DC6288" w:rsidRPr="00755F3C">
        <w:t>, a TPS</w:t>
      </w:r>
      <w:r w:rsidRPr="00755F3C">
        <w:t xml:space="preserve"> apresentou-se uma medida reduzida, composta por 14 itens, que foram agrupados em uma </w:t>
      </w:r>
      <w:r w:rsidR="00DC6288" w:rsidRPr="00755F3C">
        <w:t>única dimensão, denominada de Procrastinação Acadêmica</w:t>
      </w:r>
      <w:r w:rsidRPr="00755F3C">
        <w:t xml:space="preserve">. A consistência interna (precisão), foi avaliada por meio do alfa do </w:t>
      </w:r>
      <w:r w:rsidRPr="00755F3C">
        <w:rPr>
          <w:i/>
        </w:rPr>
        <w:t>Cronbach</w:t>
      </w:r>
      <w:r w:rsidRPr="00755F3C">
        <w:t xml:space="preserve"> e </w:t>
      </w:r>
      <w:r w:rsidR="008D5AD7" w:rsidRPr="00755F3C">
        <w:t xml:space="preserve">pelo </w:t>
      </w:r>
      <w:r w:rsidRPr="00755F3C">
        <w:t>ômega de McDonald</w:t>
      </w:r>
      <w:r w:rsidR="008D5AD7" w:rsidRPr="00755F3C">
        <w:t>,</w:t>
      </w:r>
      <w:r w:rsidR="00DC6288" w:rsidRPr="00755F3C">
        <w:t xml:space="preserve"> este último</w:t>
      </w:r>
      <w:r w:rsidR="008D5AD7" w:rsidRPr="00755F3C">
        <w:t xml:space="preserve"> é considerado mais robusto </w:t>
      </w:r>
      <w:r w:rsidR="00F817EE" w:rsidRPr="00755F3C">
        <w:t xml:space="preserve">quando comparado ao alfa de </w:t>
      </w:r>
      <w:r w:rsidR="00F817EE" w:rsidRPr="00755F3C">
        <w:rPr>
          <w:i/>
        </w:rPr>
        <w:t>Cronbach</w:t>
      </w:r>
      <w:r w:rsidR="008D5AD7" w:rsidRPr="00755F3C">
        <w:t xml:space="preserve"> (</w:t>
      </w:r>
      <w:r w:rsidR="00F62530" w:rsidRPr="00755F3C">
        <w:t>Dunn, Baguley, &amp; Brunsden,2014</w:t>
      </w:r>
      <w:r w:rsidR="00DC6288" w:rsidRPr="00755F3C">
        <w:t xml:space="preserve">; </w:t>
      </w:r>
      <w:r w:rsidRPr="00755F3C">
        <w:t xml:space="preserve">McDonald, 1999). </w:t>
      </w:r>
    </w:p>
    <w:p w14:paraId="43C0AE1D" w14:textId="77777777" w:rsidR="00C8464B" w:rsidRPr="00755F3C" w:rsidRDefault="00DC6288" w:rsidP="006D1028">
      <w:pPr>
        <w:ind w:firstLine="708"/>
      </w:pPr>
      <w:r w:rsidRPr="00755F3C">
        <w:t xml:space="preserve">No que diz respeito </w:t>
      </w:r>
      <w:r w:rsidR="00151D79" w:rsidRPr="00755F3C">
        <w:t xml:space="preserve">ao </w:t>
      </w:r>
      <w:r w:rsidRPr="00755F3C">
        <w:t xml:space="preserve">Estudo </w:t>
      </w:r>
      <w:r w:rsidR="00151D79" w:rsidRPr="00755F3C">
        <w:t>2, buscou-se reunir evid</w:t>
      </w:r>
      <w:r w:rsidRPr="00755F3C">
        <w:t>ê</w:t>
      </w:r>
      <w:r w:rsidR="00151D79" w:rsidRPr="00755F3C">
        <w:t xml:space="preserve">ncias </w:t>
      </w:r>
      <w:r w:rsidRPr="00755F3C">
        <w:t>psicométricas adicionais</w:t>
      </w:r>
      <w:r w:rsidR="0066266E" w:rsidRPr="00755F3C">
        <w:t>. S</w:t>
      </w:r>
      <w:r w:rsidR="00151D79" w:rsidRPr="00755F3C">
        <w:t xml:space="preserve">endo </w:t>
      </w:r>
      <w:r w:rsidR="00B774BF" w:rsidRPr="00755F3C">
        <w:t xml:space="preserve">adotadas </w:t>
      </w:r>
      <w:r w:rsidRPr="00755F3C">
        <w:t>análise</w:t>
      </w:r>
      <w:r w:rsidR="00B774BF" w:rsidRPr="00755F3C">
        <w:t>s</w:t>
      </w:r>
      <w:r w:rsidRPr="00755F3C">
        <w:t xml:space="preserve"> confirmatória</w:t>
      </w:r>
      <w:r w:rsidR="00B774BF" w:rsidRPr="00755F3C">
        <w:t>s</w:t>
      </w:r>
      <w:r w:rsidRPr="00755F3C">
        <w:t xml:space="preserve"> (</w:t>
      </w:r>
      <w:r w:rsidR="00151D79" w:rsidRPr="00755F3C">
        <w:t>AFC</w:t>
      </w:r>
      <w:r w:rsidRPr="00755F3C">
        <w:t>; Byrne 2011; Múthen &amp; Múthen, 20</w:t>
      </w:r>
      <w:r w:rsidR="00214C42" w:rsidRPr="00755F3C">
        <w:t>14</w:t>
      </w:r>
      <w:r w:rsidR="00151D79" w:rsidRPr="00755F3C">
        <w:t xml:space="preserve">), considerando a medida categórica (ordinal) estimador </w:t>
      </w:r>
      <w:r w:rsidR="00151D79" w:rsidRPr="00755F3C">
        <w:rPr>
          <w:i/>
          <w:iCs/>
        </w:rPr>
        <w:t>Weighted Least Squares Mean and Variance</w:t>
      </w:r>
      <w:r w:rsidR="00151D79" w:rsidRPr="00755F3C">
        <w:rPr>
          <w:i/>
          <w:iCs/>
        </w:rPr>
        <w:softHyphen/>
        <w:t xml:space="preserve">-Adjusted </w:t>
      </w:r>
      <w:r w:rsidR="00151D79" w:rsidRPr="00755F3C">
        <w:t xml:space="preserve">(WLSMV; Muthén &amp; Muthén, 2014). </w:t>
      </w:r>
    </w:p>
    <w:p w14:paraId="5A5CEE93" w14:textId="6528A980" w:rsidR="00151D79" w:rsidRPr="00755F3C" w:rsidRDefault="00151D79" w:rsidP="006D1028">
      <w:pPr>
        <w:ind w:firstLine="708"/>
      </w:pPr>
      <w:r w:rsidRPr="00755F3C">
        <w:t xml:space="preserve">Para tanto, considerando a estrutura indicada no </w:t>
      </w:r>
      <w:r w:rsidR="00B774BF" w:rsidRPr="00755F3C">
        <w:t xml:space="preserve">Estudo </w:t>
      </w:r>
      <w:r w:rsidRPr="00755F3C">
        <w:t xml:space="preserve">1, foi possível observar </w:t>
      </w:r>
      <w:r w:rsidR="00B774BF" w:rsidRPr="00755F3C">
        <w:t xml:space="preserve">adequado </w:t>
      </w:r>
      <w:r w:rsidRPr="00755F3C">
        <w:t>ajuste</w:t>
      </w:r>
      <w:r w:rsidR="00B774BF" w:rsidRPr="00755F3C">
        <w:t xml:space="preserve"> do modelo aos dados</w:t>
      </w:r>
      <w:r w:rsidRPr="00755F3C">
        <w:t xml:space="preserve"> (e.g., CFI e TLI &gt; 0,95 e RMSEA &lt; 0,08; Tabachnick &amp; Fidell, 2013), além disso, a confiabilidade (precisão), avaliada pelos indicadores de Alfa de </w:t>
      </w:r>
      <w:r w:rsidRPr="00755F3C">
        <w:rPr>
          <w:i/>
        </w:rPr>
        <w:t>Cronbach</w:t>
      </w:r>
      <w:r w:rsidRPr="00755F3C">
        <w:t xml:space="preserve"> </w:t>
      </w:r>
      <w:r w:rsidR="00B774BF" w:rsidRPr="00755F3C">
        <w:t xml:space="preserve">(matriz </w:t>
      </w:r>
      <w:r w:rsidRPr="00755F3C">
        <w:t>policórica</w:t>
      </w:r>
      <w:r w:rsidR="00B774BF" w:rsidRPr="00755F3C">
        <w:t>)</w:t>
      </w:r>
      <w:r w:rsidRPr="00755F3C">
        <w:t xml:space="preserve"> e o ô</w:t>
      </w:r>
      <w:r w:rsidR="007E190C" w:rsidRPr="00755F3C">
        <w:t xml:space="preserve">mega de McDonald, apresentaram </w:t>
      </w:r>
      <w:r w:rsidRPr="00755F3C">
        <w:t xml:space="preserve">valores situando entre 0,70 e acima de 0,80, </w:t>
      </w:r>
      <w:r w:rsidR="00B774BF" w:rsidRPr="00755F3C">
        <w:t>respectivamente, podendo considerá-los</w:t>
      </w:r>
      <w:r w:rsidRPr="00755F3C">
        <w:t xml:space="preserve"> meritórios </w:t>
      </w:r>
      <w:r w:rsidRPr="00755F3C">
        <w:rPr>
          <w:rFonts w:eastAsia="TimesNewRoman"/>
        </w:rPr>
        <w:t>(</w:t>
      </w:r>
      <w:r w:rsidRPr="00755F3C">
        <w:t>Cohen, Swerdlik, &amp; Sturman, 2014; Nunnally, 1978; Zinbarg et al., 2005). Tais resultados</w:t>
      </w:r>
      <w:r w:rsidR="00F05111" w:rsidRPr="00755F3C">
        <w:t>, com</w:t>
      </w:r>
      <w:r w:rsidRPr="00755F3C">
        <w:t xml:space="preserve"> estrutura unidimensional</w:t>
      </w:r>
      <w:r w:rsidR="00F05111" w:rsidRPr="00755F3C">
        <w:t>,</w:t>
      </w:r>
      <w:r w:rsidRPr="00755F3C">
        <w:t xml:space="preserve"> são endossados e corroborados por</w:t>
      </w:r>
      <w:r w:rsidR="00F05111" w:rsidRPr="00755F3C">
        <w:t xml:space="preserve"> estudos que tinham o mesmo objetivo deste, considerando amostra</w:t>
      </w:r>
      <w:r w:rsidR="002A4F7E">
        <w:t>s</w:t>
      </w:r>
      <w:r w:rsidR="00F05111" w:rsidRPr="00755F3C">
        <w:t xml:space="preserve"> de outros países</w:t>
      </w:r>
      <w:r w:rsidRPr="00755F3C">
        <w:t xml:space="preserve"> (Furlan et al., 2012; Özer et al., 2013, Tuckman, 199</w:t>
      </w:r>
      <w:r w:rsidR="00F9206B" w:rsidRPr="00755F3C">
        <w:t>1</w:t>
      </w:r>
      <w:r w:rsidRPr="00755F3C">
        <w:t>, 2007)</w:t>
      </w:r>
      <w:r w:rsidR="003C0B2E" w:rsidRPr="00755F3C">
        <w:t>.</w:t>
      </w:r>
    </w:p>
    <w:p w14:paraId="790E3D04" w14:textId="6ACF955F" w:rsidR="00F05111" w:rsidRPr="00755F3C" w:rsidRDefault="00F05111" w:rsidP="006D1028">
      <w:pPr>
        <w:ind w:firstLine="708"/>
      </w:pPr>
      <w:r w:rsidRPr="00755F3C">
        <w:t>Acerca de</w:t>
      </w:r>
      <w:r w:rsidR="00151D79" w:rsidRPr="00755F3C">
        <w:t xml:space="preserve"> possibilidade</w:t>
      </w:r>
      <w:r w:rsidRPr="00755F3C">
        <w:t>s</w:t>
      </w:r>
      <w:r w:rsidR="00151D79" w:rsidRPr="00755F3C">
        <w:t xml:space="preserve"> futur</w:t>
      </w:r>
      <w:r w:rsidRPr="00755F3C">
        <w:t>a</w:t>
      </w:r>
      <w:r w:rsidR="00151D79" w:rsidRPr="00755F3C">
        <w:t xml:space="preserve">s, afim de superar as limitações </w:t>
      </w:r>
      <w:r w:rsidRPr="00755F3C">
        <w:t>aqui encontradas</w:t>
      </w:r>
      <w:r w:rsidR="00151D79" w:rsidRPr="00755F3C">
        <w:t xml:space="preserve">, estudos posteriores </w:t>
      </w:r>
      <w:r w:rsidRPr="00755F3C">
        <w:t xml:space="preserve">poderiam verificar se a </w:t>
      </w:r>
      <w:r w:rsidR="005144C1" w:rsidRPr="00755F3C">
        <w:t>estrutura da TPS</w:t>
      </w:r>
      <w:r w:rsidR="00151D79" w:rsidRPr="00755F3C">
        <w:t xml:space="preserve"> </w:t>
      </w:r>
      <w:r w:rsidRPr="00755F3C">
        <w:t>de</w:t>
      </w:r>
      <w:r w:rsidR="00151D79" w:rsidRPr="00755F3C">
        <w:t xml:space="preserve"> 14 itens</w:t>
      </w:r>
      <w:r w:rsidR="005712AA" w:rsidRPr="00755F3C">
        <w:t xml:space="preserve"> é confirmada. </w:t>
      </w:r>
      <w:r w:rsidR="00151D79" w:rsidRPr="00755F3C">
        <w:t>Nessa direção, seria interessante diversificar as amostras, considerando</w:t>
      </w:r>
      <w:r w:rsidR="007E190C" w:rsidRPr="00755F3C">
        <w:t xml:space="preserve"> também</w:t>
      </w:r>
      <w:r w:rsidR="00151D79" w:rsidRPr="00755F3C">
        <w:t xml:space="preserve"> diferentes grupos de estudantes, com idades variadas, a exemplo</w:t>
      </w:r>
      <w:r w:rsidRPr="00755F3C">
        <w:t xml:space="preserve"> de </w:t>
      </w:r>
      <w:r w:rsidR="00151D79" w:rsidRPr="00755F3C">
        <w:t xml:space="preserve">estudantes de ensino fundamental e médio. </w:t>
      </w:r>
      <w:r w:rsidR="007E190C" w:rsidRPr="00755F3C">
        <w:t>Leva-se em conta que e</w:t>
      </w:r>
      <w:r w:rsidR="00151D79" w:rsidRPr="00755F3C">
        <w:t>studos tem demonstrado que a idade é uma variável que po</w:t>
      </w:r>
      <w:r w:rsidR="007E190C" w:rsidRPr="00755F3C">
        <w:t xml:space="preserve">ssivelmente influencie </w:t>
      </w:r>
      <w:r w:rsidR="00151D79" w:rsidRPr="00755F3C">
        <w:t xml:space="preserve">a procrastinação (Özer, 2011; Steel, 2007). </w:t>
      </w:r>
    </w:p>
    <w:p w14:paraId="3A39736A" w14:textId="79B15F3C" w:rsidR="00151D79" w:rsidRPr="00755F3C" w:rsidRDefault="00126637" w:rsidP="006D1028">
      <w:pPr>
        <w:ind w:firstLine="708"/>
        <w:rPr>
          <w:rFonts w:eastAsiaTheme="minorEastAsia"/>
        </w:rPr>
      </w:pPr>
      <w:r w:rsidRPr="00755F3C">
        <w:t>Ademais</w:t>
      </w:r>
      <w:r w:rsidR="00151D79" w:rsidRPr="00755F3C">
        <w:t xml:space="preserve">, seria </w:t>
      </w:r>
      <w:r w:rsidRPr="00755F3C">
        <w:t>relevante</w:t>
      </w:r>
      <w:r w:rsidR="00151D79" w:rsidRPr="00755F3C">
        <w:t xml:space="preserve"> reunir evidências de validade</w:t>
      </w:r>
      <w:r w:rsidR="00F05111" w:rsidRPr="00755F3C">
        <w:t xml:space="preserve"> con</w:t>
      </w:r>
      <w:r w:rsidR="007E190C" w:rsidRPr="00755F3C">
        <w:t xml:space="preserve">vergente-discriminante e </w:t>
      </w:r>
      <w:r w:rsidR="00F05111" w:rsidRPr="00755F3C">
        <w:t>de critério</w:t>
      </w:r>
      <w:r w:rsidR="00151D79" w:rsidRPr="00755F3C">
        <w:t xml:space="preserve">, </w:t>
      </w:r>
      <w:r w:rsidR="00F05111" w:rsidRPr="00755F3C">
        <w:t xml:space="preserve">ou ainda levar a cabo estudos que investiguem </w:t>
      </w:r>
      <w:r w:rsidR="00151D79" w:rsidRPr="00755F3C">
        <w:t>invariância fatorial</w:t>
      </w:r>
      <w:r w:rsidR="00F05111" w:rsidRPr="00755F3C">
        <w:t>, considerando</w:t>
      </w:r>
      <w:r w:rsidR="00151D79" w:rsidRPr="00755F3C">
        <w:t xml:space="preserve"> diferentes grupos</w:t>
      </w:r>
      <w:r w:rsidR="00F05111" w:rsidRPr="00755F3C">
        <w:t xml:space="preserve"> (</w:t>
      </w:r>
      <w:r w:rsidR="00151D79" w:rsidRPr="00755F3C">
        <w:t>gênero</w:t>
      </w:r>
      <w:r w:rsidR="00F05111" w:rsidRPr="00755F3C">
        <w:t xml:space="preserve">, </w:t>
      </w:r>
      <w:r w:rsidR="00151D79" w:rsidRPr="00755F3C">
        <w:t>instituição pública</w:t>
      </w:r>
      <w:r w:rsidR="00F05111" w:rsidRPr="00755F3C">
        <w:t>/</w:t>
      </w:r>
      <w:r w:rsidR="00151D79" w:rsidRPr="00755F3C">
        <w:t xml:space="preserve"> particular</w:t>
      </w:r>
      <w:r w:rsidR="00F05111" w:rsidRPr="00755F3C">
        <w:t>, etc</w:t>
      </w:r>
      <w:r w:rsidR="00151D79" w:rsidRPr="00755F3C">
        <w:t xml:space="preserve">). </w:t>
      </w:r>
      <w:r w:rsidR="00537646">
        <w:t>U</w:t>
      </w:r>
      <w:r w:rsidR="00151D79" w:rsidRPr="00755F3C">
        <w:t xml:space="preserve">ma possível alternativa para minimizar os efeitos </w:t>
      </w:r>
      <w:r w:rsidR="00E606F5" w:rsidRPr="00755F3C">
        <w:t>da desejabilidade social</w:t>
      </w:r>
      <w:r w:rsidR="00151D79" w:rsidRPr="00755F3C">
        <w:t xml:space="preserve"> em estudos de natureza social </w:t>
      </w:r>
      <w:r w:rsidR="00E606F5" w:rsidRPr="00755F3C">
        <w:t xml:space="preserve">seria </w:t>
      </w:r>
      <w:r w:rsidR="00151D79" w:rsidRPr="00755F3C">
        <w:t>a utilização de medidas implícitas (Gouveia, Athayde, Mendes, &amp; Freire, 2012)</w:t>
      </w:r>
      <w:r w:rsidR="00151D79" w:rsidRPr="00755F3C">
        <w:rPr>
          <w:rFonts w:eastAsia="Times New Roman"/>
        </w:rPr>
        <w:t>.</w:t>
      </w:r>
    </w:p>
    <w:p w14:paraId="604DC9BF" w14:textId="02561F36" w:rsidR="0066266E" w:rsidRPr="00755F3C" w:rsidRDefault="00151D79" w:rsidP="006D1028">
      <w:pPr>
        <w:ind w:firstLine="708"/>
      </w:pPr>
      <w:r w:rsidRPr="00755F3C">
        <w:t xml:space="preserve">Em suma, </w:t>
      </w:r>
      <w:r w:rsidR="00271A1E" w:rsidRPr="00755F3C">
        <w:t xml:space="preserve">os </w:t>
      </w:r>
      <w:r w:rsidRPr="00755F3C">
        <w:t>resultados</w:t>
      </w:r>
      <w:r w:rsidR="00271A1E" w:rsidRPr="00755F3C">
        <w:t>,</w:t>
      </w:r>
      <w:r w:rsidRPr="00755F3C">
        <w:t xml:space="preserve"> </w:t>
      </w:r>
      <w:r w:rsidR="00A9388B">
        <w:t>aqui encontrados, indicam evidê</w:t>
      </w:r>
      <w:r w:rsidR="00271A1E" w:rsidRPr="00755F3C">
        <w:t>ncias d</w:t>
      </w:r>
      <w:r w:rsidRPr="00755F3C">
        <w:t>a adequação da TPS para a realidade brasileira</w:t>
      </w:r>
      <w:r w:rsidR="00271A1E" w:rsidRPr="00755F3C">
        <w:t xml:space="preserve">. </w:t>
      </w:r>
      <w:r w:rsidR="00C57C21" w:rsidRPr="00755F3C">
        <w:t xml:space="preserve">É </w:t>
      </w:r>
      <w:r w:rsidR="00271A1E" w:rsidRPr="00755F3C">
        <w:t>uma medida concisa, co</w:t>
      </w:r>
      <w:r w:rsidR="00C57C21" w:rsidRPr="00755F3C">
        <w:t>mposta por 14 itens, com</w:t>
      </w:r>
      <w:r w:rsidR="00271A1E" w:rsidRPr="00755F3C">
        <w:t xml:space="preserve"> </w:t>
      </w:r>
      <w:r w:rsidRPr="00755F3C">
        <w:t xml:space="preserve">qualidades </w:t>
      </w:r>
      <w:r w:rsidR="00C57C21" w:rsidRPr="00755F3C">
        <w:t>psico</w:t>
      </w:r>
      <w:r w:rsidRPr="00755F3C">
        <w:t>métricas</w:t>
      </w:r>
      <w:r w:rsidR="00C57C21" w:rsidRPr="00755F3C">
        <w:t xml:space="preserve"> apropriadas</w:t>
      </w:r>
      <w:r w:rsidR="00126637" w:rsidRPr="00755F3C">
        <w:t xml:space="preserve">, </w:t>
      </w:r>
      <w:r w:rsidR="00C57C21" w:rsidRPr="00755F3C">
        <w:t>que</w:t>
      </w:r>
      <w:r w:rsidR="00271A1E" w:rsidRPr="00755F3C">
        <w:t xml:space="preserve"> </w:t>
      </w:r>
      <w:r w:rsidR="005E637E">
        <w:t>se propõ</w:t>
      </w:r>
      <w:r w:rsidR="005E637E" w:rsidRPr="00755F3C">
        <w:t>e</w:t>
      </w:r>
      <w:r w:rsidRPr="00755F3C">
        <w:t xml:space="preserve"> </w:t>
      </w:r>
      <w:r w:rsidR="00126637" w:rsidRPr="00755F3C">
        <w:t xml:space="preserve">a </w:t>
      </w:r>
      <w:r w:rsidRPr="00755F3C">
        <w:t>mensurar a tendência para a procrastina</w:t>
      </w:r>
      <w:r w:rsidR="00C57C21" w:rsidRPr="00755F3C">
        <w:t>ção acadêmica em universitários. Pode vir a ser</w:t>
      </w:r>
      <w:r w:rsidRPr="00755F3C">
        <w:t xml:space="preserve"> uma ferramenta útil para pes</w:t>
      </w:r>
      <w:r w:rsidR="00C57C21" w:rsidRPr="00755F3C">
        <w:t>quisadores interessados no tema</w:t>
      </w:r>
      <w:r w:rsidR="00271A1E" w:rsidRPr="00755F3C">
        <w:t xml:space="preserve"> que desejam conhecer </w:t>
      </w:r>
      <w:r w:rsidR="007E190C" w:rsidRPr="00755F3C">
        <w:t>correlatos</w:t>
      </w:r>
      <w:r w:rsidR="00271A1E" w:rsidRPr="00755F3C">
        <w:t xml:space="preserve"> deste construto, </w:t>
      </w:r>
      <w:r w:rsidR="00C57C21" w:rsidRPr="00755F3C">
        <w:t>além de poder vir a</w:t>
      </w:r>
      <w:r w:rsidR="00271A1E" w:rsidRPr="00755F3C">
        <w:t xml:space="preserve"> subsidiar intervenções em instituições de ensino e na clínica.</w:t>
      </w:r>
    </w:p>
    <w:p w14:paraId="5F4FD4DD" w14:textId="77777777" w:rsidR="004A62EC" w:rsidRDefault="004A62EC" w:rsidP="006D1028">
      <w:pPr>
        <w:autoSpaceDE w:val="0"/>
        <w:autoSpaceDN w:val="0"/>
        <w:adjustRightInd w:val="0"/>
        <w:jc w:val="center"/>
        <w:rPr>
          <w:b/>
        </w:rPr>
      </w:pPr>
    </w:p>
    <w:p w14:paraId="54661212" w14:textId="77777777" w:rsidR="00965425" w:rsidRDefault="00965425" w:rsidP="006D1028">
      <w:pPr>
        <w:autoSpaceDE w:val="0"/>
        <w:autoSpaceDN w:val="0"/>
        <w:adjustRightInd w:val="0"/>
        <w:jc w:val="center"/>
        <w:rPr>
          <w:b/>
        </w:rPr>
      </w:pPr>
    </w:p>
    <w:p w14:paraId="6AD0236A" w14:textId="77777777" w:rsidR="00965425" w:rsidRDefault="00965425" w:rsidP="006D1028">
      <w:pPr>
        <w:autoSpaceDE w:val="0"/>
        <w:autoSpaceDN w:val="0"/>
        <w:adjustRightInd w:val="0"/>
        <w:jc w:val="center"/>
        <w:rPr>
          <w:b/>
        </w:rPr>
      </w:pPr>
    </w:p>
    <w:p w14:paraId="4DEB8268" w14:textId="77777777" w:rsidR="00965425" w:rsidRDefault="00965425" w:rsidP="006D1028">
      <w:pPr>
        <w:autoSpaceDE w:val="0"/>
        <w:autoSpaceDN w:val="0"/>
        <w:adjustRightInd w:val="0"/>
        <w:jc w:val="center"/>
        <w:rPr>
          <w:b/>
        </w:rPr>
      </w:pPr>
    </w:p>
    <w:p w14:paraId="07288A23" w14:textId="77777777" w:rsidR="006D1028" w:rsidRDefault="006D1028" w:rsidP="006D1028">
      <w:pPr>
        <w:autoSpaceDE w:val="0"/>
        <w:autoSpaceDN w:val="0"/>
        <w:adjustRightInd w:val="0"/>
        <w:jc w:val="center"/>
        <w:rPr>
          <w:b/>
        </w:rPr>
      </w:pPr>
    </w:p>
    <w:p w14:paraId="3948105F" w14:textId="77777777" w:rsidR="006D1028" w:rsidRDefault="006D1028" w:rsidP="006D1028">
      <w:pPr>
        <w:autoSpaceDE w:val="0"/>
        <w:autoSpaceDN w:val="0"/>
        <w:adjustRightInd w:val="0"/>
        <w:jc w:val="center"/>
        <w:rPr>
          <w:b/>
        </w:rPr>
      </w:pPr>
    </w:p>
    <w:p w14:paraId="1CA8D412" w14:textId="77777777" w:rsidR="006D1028" w:rsidRDefault="006D1028" w:rsidP="006D1028">
      <w:pPr>
        <w:autoSpaceDE w:val="0"/>
        <w:autoSpaceDN w:val="0"/>
        <w:adjustRightInd w:val="0"/>
        <w:jc w:val="center"/>
        <w:rPr>
          <w:b/>
        </w:rPr>
      </w:pPr>
    </w:p>
    <w:p w14:paraId="13DC7BED" w14:textId="77777777" w:rsidR="006D1028" w:rsidRDefault="006D1028" w:rsidP="006D1028">
      <w:pPr>
        <w:autoSpaceDE w:val="0"/>
        <w:autoSpaceDN w:val="0"/>
        <w:adjustRightInd w:val="0"/>
        <w:jc w:val="center"/>
        <w:rPr>
          <w:b/>
        </w:rPr>
      </w:pPr>
    </w:p>
    <w:p w14:paraId="5EF6B502" w14:textId="77777777" w:rsidR="00965425" w:rsidRDefault="00965425" w:rsidP="006D1028">
      <w:pPr>
        <w:autoSpaceDE w:val="0"/>
        <w:autoSpaceDN w:val="0"/>
        <w:adjustRightInd w:val="0"/>
        <w:jc w:val="center"/>
        <w:rPr>
          <w:b/>
        </w:rPr>
      </w:pPr>
    </w:p>
    <w:p w14:paraId="398AF6C7" w14:textId="77777777" w:rsidR="00965425" w:rsidRDefault="00965425" w:rsidP="006D1028">
      <w:pPr>
        <w:autoSpaceDE w:val="0"/>
        <w:autoSpaceDN w:val="0"/>
        <w:adjustRightInd w:val="0"/>
        <w:jc w:val="center"/>
        <w:rPr>
          <w:b/>
        </w:rPr>
      </w:pPr>
    </w:p>
    <w:p w14:paraId="7CFD48B5" w14:textId="77777777" w:rsidR="00067C3B" w:rsidRDefault="00067C3B" w:rsidP="006D1028">
      <w:pPr>
        <w:autoSpaceDE w:val="0"/>
        <w:autoSpaceDN w:val="0"/>
        <w:adjustRightInd w:val="0"/>
        <w:rPr>
          <w:b/>
        </w:rPr>
      </w:pPr>
    </w:p>
    <w:p w14:paraId="582B8883" w14:textId="77777777" w:rsidR="008B3F24" w:rsidRPr="001E4873" w:rsidRDefault="008B3F24" w:rsidP="006D1028">
      <w:pPr>
        <w:autoSpaceDE w:val="0"/>
        <w:autoSpaceDN w:val="0"/>
        <w:adjustRightInd w:val="0"/>
        <w:rPr>
          <w:b/>
        </w:rPr>
      </w:pPr>
    </w:p>
    <w:p w14:paraId="04DC1B52" w14:textId="77777777" w:rsidR="00C8464B" w:rsidRPr="001E4873" w:rsidRDefault="00C8464B" w:rsidP="006D1028">
      <w:pPr>
        <w:autoSpaceDE w:val="0"/>
        <w:autoSpaceDN w:val="0"/>
        <w:adjustRightInd w:val="0"/>
        <w:jc w:val="center"/>
        <w:rPr>
          <w:b/>
        </w:rPr>
      </w:pPr>
    </w:p>
    <w:p w14:paraId="142F9B0E" w14:textId="77777777" w:rsidR="007E2962" w:rsidRPr="00BA27C9" w:rsidRDefault="007E2962" w:rsidP="006D1028">
      <w:pPr>
        <w:autoSpaceDE w:val="0"/>
        <w:autoSpaceDN w:val="0"/>
        <w:adjustRightInd w:val="0"/>
        <w:rPr>
          <w:b/>
        </w:rPr>
      </w:pPr>
    </w:p>
    <w:p w14:paraId="54788B34" w14:textId="77777777" w:rsidR="006D1028" w:rsidRPr="00BA27C9" w:rsidRDefault="006D1028" w:rsidP="006D1028">
      <w:pPr>
        <w:autoSpaceDE w:val="0"/>
        <w:autoSpaceDN w:val="0"/>
        <w:adjustRightInd w:val="0"/>
        <w:rPr>
          <w:b/>
        </w:rPr>
      </w:pPr>
    </w:p>
    <w:p w14:paraId="4291A515" w14:textId="18394A04" w:rsidR="00861ECB" w:rsidRDefault="00EE0D2B" w:rsidP="006D1028">
      <w:pPr>
        <w:autoSpaceDE w:val="0"/>
        <w:autoSpaceDN w:val="0"/>
        <w:adjustRightInd w:val="0"/>
        <w:rPr>
          <w:b/>
          <w:lang w:val="en-US"/>
        </w:rPr>
      </w:pPr>
      <w:r w:rsidRPr="00214C42">
        <w:rPr>
          <w:b/>
          <w:lang w:val="en-US"/>
        </w:rPr>
        <w:lastRenderedPageBreak/>
        <w:t>Referências</w:t>
      </w:r>
    </w:p>
    <w:p w14:paraId="2F812E5F" w14:textId="77777777" w:rsidR="006D1028" w:rsidRPr="00214C42" w:rsidRDefault="006D1028" w:rsidP="006D1028">
      <w:pPr>
        <w:autoSpaceDE w:val="0"/>
        <w:autoSpaceDN w:val="0"/>
        <w:adjustRightInd w:val="0"/>
        <w:rPr>
          <w:b/>
          <w:lang w:val="en-US"/>
        </w:rPr>
      </w:pPr>
    </w:p>
    <w:p w14:paraId="656FC6B1" w14:textId="77777777" w:rsidR="00151D79" w:rsidRPr="00AE6FC2" w:rsidRDefault="00151D79" w:rsidP="006D1028">
      <w:pPr>
        <w:ind w:left="284" w:hanging="284"/>
        <w:rPr>
          <w:lang w:val="en"/>
        </w:rPr>
      </w:pPr>
      <w:r w:rsidRPr="00214C42">
        <w:rPr>
          <w:lang w:val="en-US"/>
        </w:rPr>
        <w:t xml:space="preserve">Aitken, M. (1982). </w:t>
      </w:r>
      <w:r w:rsidRPr="00214C42">
        <w:rPr>
          <w:i/>
          <w:lang w:val="en-US"/>
        </w:rPr>
        <w:t>A personality profile of the college student procrastinator</w:t>
      </w:r>
      <w:r w:rsidRPr="00214C42">
        <w:rPr>
          <w:lang w:val="en-US"/>
        </w:rPr>
        <w:t xml:space="preserve">. </w:t>
      </w:r>
      <w:r w:rsidRPr="00214C42">
        <w:rPr>
          <w:lang w:val="en"/>
        </w:rPr>
        <w:t xml:space="preserve">Unpublished </w:t>
      </w:r>
      <w:r w:rsidRPr="00AE6FC2">
        <w:rPr>
          <w:lang w:val="en"/>
        </w:rPr>
        <w:t xml:space="preserve">doctoral dissertation, University of Pittsburgh. </w:t>
      </w:r>
    </w:p>
    <w:p w14:paraId="06261D0F" w14:textId="407AC087" w:rsidR="00BF48E4" w:rsidRPr="00AE6FC2" w:rsidRDefault="00BF48E4" w:rsidP="006D1028">
      <w:pPr>
        <w:ind w:left="284" w:hanging="284"/>
        <w:rPr>
          <w:lang w:val="en-US"/>
        </w:rPr>
      </w:pPr>
      <w:r w:rsidRPr="00AE6FC2">
        <w:rPr>
          <w:lang w:val="en-US"/>
        </w:rPr>
        <w:t xml:space="preserve">Baka, A. Z, &amp; Khan U. M. (2016). Relationships Between Self-Efficacy and the Academic Procrastination Behaviour Among University Students in Malaysia: A General Perspectiv. </w:t>
      </w:r>
      <w:r w:rsidRPr="00AE6FC2">
        <w:rPr>
          <w:i/>
          <w:lang w:val="en-US"/>
        </w:rPr>
        <w:t>Journal of Education and Learning, 10</w:t>
      </w:r>
      <w:r w:rsidRPr="00AE6FC2">
        <w:rPr>
          <w:lang w:val="en-US"/>
        </w:rPr>
        <w:t>(3), 265-274. doi: 10.11591/edulearn.v10i3.3990</w:t>
      </w:r>
    </w:p>
    <w:p w14:paraId="0C2657F5" w14:textId="77777777" w:rsidR="00151D79" w:rsidRPr="00AE6FC2" w:rsidRDefault="00151D79" w:rsidP="006D1028">
      <w:pPr>
        <w:ind w:left="284" w:hanging="284"/>
      </w:pPr>
      <w:r w:rsidRPr="00AE6FC2">
        <w:rPr>
          <w:lang w:val="en-US"/>
        </w:rPr>
        <w:t xml:space="preserve">Beswick, G., Rothblum, E. D., &amp; Mann, L. (1988). Psychological antecedents of student procrastination. </w:t>
      </w:r>
      <w:r w:rsidRPr="00AE6FC2">
        <w:rPr>
          <w:i/>
        </w:rPr>
        <w:t>Australian Psychologist, 22</w:t>
      </w:r>
      <w:r w:rsidRPr="00AE6FC2">
        <w:t>(2), 207-217. doi: 10.1080/00050068808255605</w:t>
      </w:r>
    </w:p>
    <w:p w14:paraId="167CAAD2" w14:textId="2CA61085" w:rsidR="00151D79" w:rsidRPr="00AE6FC2" w:rsidRDefault="00151D79" w:rsidP="006D1028">
      <w:pPr>
        <w:ind w:left="284" w:hanging="284"/>
        <w:contextualSpacing/>
      </w:pPr>
      <w:r w:rsidRPr="00AE6FC2">
        <w:t xml:space="preserve">Bolívar, D. P., Ballesteros, L. P., &amp; Ramírez, C. S. (2014). Relación entre procrastinación académica y ansiedad-rasgo en estudiantes de psicologia. </w:t>
      </w:r>
      <w:r w:rsidRPr="00AE6FC2">
        <w:rPr>
          <w:i/>
        </w:rPr>
        <w:t>Cuadernos Hispanoamericanos de Psicología,14</w:t>
      </w:r>
      <w:r w:rsidRPr="00AE6FC2">
        <w:t xml:space="preserve">(1), 31-44. Recuperado de </w:t>
      </w:r>
      <w:r w:rsidR="004256C4" w:rsidRPr="00AE6FC2">
        <w:t>http://m.uelbosque.edu.co/sites/default/files/publicaciones/revistas/cuadernos_hispanoamericanos_psicologia/volumen14_numero1/04-articulo_3.pdf</w:t>
      </w:r>
    </w:p>
    <w:p w14:paraId="6E45E405" w14:textId="79D49A1A" w:rsidR="004256C4" w:rsidRPr="00AE6FC2" w:rsidRDefault="004256C4" w:rsidP="006D1028">
      <w:pPr>
        <w:ind w:left="284" w:hanging="284"/>
        <w:rPr>
          <w:lang w:val="en-US"/>
        </w:rPr>
      </w:pPr>
      <w:r w:rsidRPr="00AE6FC2">
        <w:t xml:space="preserve">Çakir, S., Akça, F., Kodaz, A. F., &amp; Tulgarer, S. (2014). </w:t>
      </w:r>
      <w:r w:rsidRPr="00AE6FC2">
        <w:rPr>
          <w:lang w:val="en-US"/>
        </w:rPr>
        <w:t xml:space="preserve">The Survey of Academic Procrastionation on High School Students with in Terms of School Burn-Out and Learning Styles. </w:t>
      </w:r>
      <w:r w:rsidRPr="00AE6FC2">
        <w:rPr>
          <w:i/>
          <w:lang w:val="en-US"/>
        </w:rPr>
        <w:t>Procedia - Social and Behavioral Sciences, 114</w:t>
      </w:r>
      <w:r w:rsidRPr="00AE6FC2">
        <w:rPr>
          <w:lang w:val="en-US"/>
        </w:rPr>
        <w:t>, 654-662. doi: 10.1016/j.sbspro.2013.12.763</w:t>
      </w:r>
    </w:p>
    <w:p w14:paraId="60927850" w14:textId="50B5DD8A" w:rsidR="004256C4" w:rsidRPr="00AE6FC2" w:rsidRDefault="00151D79" w:rsidP="006D1028">
      <w:pPr>
        <w:ind w:left="284" w:hanging="284"/>
        <w:contextualSpacing/>
      </w:pPr>
      <w:r w:rsidRPr="00AE6FC2">
        <w:rPr>
          <w:lang w:val="en-US"/>
        </w:rPr>
        <w:t xml:space="preserve">Chan, L. (2011). </w:t>
      </w:r>
      <w:r w:rsidRPr="00AE6FC2">
        <w:t>Procrastinación académica como predictor en el rendimiento académico en jóvenes de educación superior.</w:t>
      </w:r>
      <w:r w:rsidRPr="00AE6FC2">
        <w:rPr>
          <w:i/>
        </w:rPr>
        <w:t xml:space="preserve"> Temática Psicológica, 7</w:t>
      </w:r>
      <w:r w:rsidRPr="00AE6FC2">
        <w:t>(1)</w:t>
      </w:r>
      <w:r w:rsidR="002A4F7E">
        <w:t>,</w:t>
      </w:r>
      <w:r w:rsidRPr="00AE6FC2">
        <w:t xml:space="preserve"> 53-62. Recuperado de </w:t>
      </w:r>
      <w:r w:rsidR="004256C4" w:rsidRPr="00AE6FC2">
        <w:t>http://www.unife.edu.pe/publicaciones/revistas/revista_tematica_psicologia_2011/chan_bazalar.pdf</w:t>
      </w:r>
    </w:p>
    <w:p w14:paraId="6876F590" w14:textId="6F2FE0D8" w:rsidR="00861ECB" w:rsidRPr="00AE6FC2" w:rsidRDefault="00AA4948" w:rsidP="006D1028">
      <w:pPr>
        <w:ind w:left="284" w:hanging="284"/>
        <w:contextualSpacing/>
        <w:rPr>
          <w:lang w:val="en-US"/>
        </w:rPr>
      </w:pPr>
      <w:r w:rsidRPr="00AE6FC2">
        <w:rPr>
          <w:lang w:val="en-US"/>
        </w:rPr>
        <w:t>Chun</w:t>
      </w:r>
      <w:r w:rsidR="004256C4" w:rsidRPr="00AE6FC2">
        <w:rPr>
          <w:lang w:val="en-US"/>
        </w:rPr>
        <w:t xml:space="preserve">, A. H., &amp; Choi, J. N. (2005). Rethinking procrastination: Positive effects of “active” procrastination behavior on attitudes and performance. </w:t>
      </w:r>
      <w:r w:rsidR="004256C4" w:rsidRPr="00AE6FC2">
        <w:rPr>
          <w:i/>
          <w:lang w:val="en-US"/>
        </w:rPr>
        <w:t>The Journal of Social Psychology, 145</w:t>
      </w:r>
      <w:r w:rsidR="004256C4" w:rsidRPr="00AE6FC2">
        <w:rPr>
          <w:lang w:val="en-US"/>
        </w:rPr>
        <w:t>(3), 245-264. doi: 10.3200/SOCP.145.3.245-264</w:t>
      </w:r>
    </w:p>
    <w:p w14:paraId="3F603DFF" w14:textId="203A7092" w:rsidR="00151D79" w:rsidRPr="00AE6FC2" w:rsidRDefault="00151D79" w:rsidP="006D1028">
      <w:pPr>
        <w:ind w:left="284" w:hanging="284"/>
        <w:contextualSpacing/>
      </w:pPr>
      <w:r w:rsidRPr="00AE6FC2">
        <w:rPr>
          <w:lang w:val="en-US"/>
        </w:rPr>
        <w:t xml:space="preserve">Clariana, M., Cladellas, R., Badía, M., &amp; Gotzens, C. (2011). </w:t>
      </w:r>
      <w:r w:rsidRPr="00AE6FC2">
        <w:t xml:space="preserve">La influencia del género en variables de la personalidad que condicionan el aprendizaje: inteligencia emocional y procrastinación académica. </w:t>
      </w:r>
      <w:r w:rsidRPr="00AE6FC2">
        <w:rPr>
          <w:i/>
        </w:rPr>
        <w:t>Revista Electrónica Interuniversitaria de Formación del Profesorado,</w:t>
      </w:r>
      <w:r w:rsidRPr="00AE6FC2">
        <w:t xml:space="preserve"> </w:t>
      </w:r>
      <w:r w:rsidRPr="00AE6FC2">
        <w:rPr>
          <w:i/>
        </w:rPr>
        <w:t>14</w:t>
      </w:r>
      <w:r w:rsidRPr="00AE6FC2">
        <w:t xml:space="preserve">(3), 87-96. Recuperado de </w:t>
      </w:r>
      <w:r w:rsidR="00861ECB" w:rsidRPr="00067C3B">
        <w:t>https://dialnet.unirioja.es/servlet/articulo?codigo=4625089</w:t>
      </w:r>
    </w:p>
    <w:p w14:paraId="0E7785BF" w14:textId="77777777" w:rsidR="00861ECB" w:rsidRPr="00AE6FC2" w:rsidRDefault="00861ECB" w:rsidP="006D1028">
      <w:pPr>
        <w:ind w:left="284" w:hanging="284"/>
      </w:pPr>
      <w:r w:rsidRPr="00AE6FC2">
        <w:rPr>
          <w:lang w:val="en-US"/>
        </w:rPr>
        <w:t xml:space="preserve">Clark, L. A., &amp; Watson, D. (1995). Constructing validity: Basic issues in objective scale development. </w:t>
      </w:r>
      <w:r w:rsidRPr="00AE6FC2">
        <w:t xml:space="preserve">Psychological </w:t>
      </w:r>
      <w:r w:rsidRPr="00AE6FC2">
        <w:rPr>
          <w:i/>
          <w:iCs/>
        </w:rPr>
        <w:t>Assessment, 7</w:t>
      </w:r>
      <w:r w:rsidRPr="00AE6FC2">
        <w:t xml:space="preserve">(3), 309-319. Recuperado de </w:t>
      </w:r>
      <w:hyperlink r:id="rId9" w:history="1">
        <w:r w:rsidRPr="00AE6FC2">
          <w:rPr>
            <w:rStyle w:val="Hyperlink"/>
            <w:color w:val="auto"/>
            <w:u w:val="none"/>
          </w:rPr>
          <w:t>http://www.personal.kent.edu/~dfresco/CRM_Readings/Clark_and_Watson_1995.pdf</w:t>
        </w:r>
      </w:hyperlink>
    </w:p>
    <w:p w14:paraId="24CF885D" w14:textId="30D315A9" w:rsidR="00F77F5E" w:rsidRPr="00AE6FC2" w:rsidRDefault="00F77F5E" w:rsidP="006D1028">
      <w:pPr>
        <w:ind w:left="284" w:hanging="284"/>
        <w:contextualSpacing/>
      </w:pPr>
      <w:r w:rsidRPr="00AE6FC2">
        <w:t xml:space="preserve">Cozby, P. C. (2003). </w:t>
      </w:r>
      <w:r w:rsidRPr="00AE6FC2">
        <w:rPr>
          <w:i/>
        </w:rPr>
        <w:t>Métodos de pesquisa em ciências do comportamento</w:t>
      </w:r>
      <w:r w:rsidRPr="00AE6FC2">
        <w:t>. São Paulo: Atlas.</w:t>
      </w:r>
    </w:p>
    <w:p w14:paraId="4732B0DE" w14:textId="4485E316" w:rsidR="00F817EE" w:rsidRPr="00AE6FC2" w:rsidRDefault="00F817EE" w:rsidP="006D1028">
      <w:pPr>
        <w:ind w:left="284" w:hanging="284"/>
        <w:contextualSpacing/>
        <w:rPr>
          <w:lang w:val="en-US"/>
        </w:rPr>
      </w:pPr>
      <w:r w:rsidRPr="00AE6FC2">
        <w:t xml:space="preserve">Dunn, T. J., Baguley, T., &amp; Brunsden, V. (2014). </w:t>
      </w:r>
      <w:r w:rsidRPr="00AE6FC2">
        <w:rPr>
          <w:lang w:val="en-US"/>
        </w:rPr>
        <w:t xml:space="preserve">From alpha to omega: A practical solution to the pervasive problem of internal consistency estimation. </w:t>
      </w:r>
      <w:r w:rsidRPr="00AE6FC2">
        <w:rPr>
          <w:i/>
          <w:lang w:val="en-US"/>
        </w:rPr>
        <w:t>British Journal of Psychology, 105</w:t>
      </w:r>
      <w:r w:rsidRPr="00AE6FC2">
        <w:rPr>
          <w:lang w:val="en-US"/>
        </w:rPr>
        <w:t>(3), 399-412. doi: 10.1111/bjop.12046</w:t>
      </w:r>
    </w:p>
    <w:p w14:paraId="03661D79" w14:textId="6917631C" w:rsidR="00893D25" w:rsidRPr="00067C3B" w:rsidRDefault="00893D25" w:rsidP="006D1028">
      <w:pPr>
        <w:ind w:left="284" w:hanging="284"/>
        <w:rPr>
          <w:rFonts w:eastAsia="Calibri"/>
          <w:color w:val="000000" w:themeColor="text1"/>
          <w:lang w:val="en-US"/>
        </w:rPr>
      </w:pPr>
      <w:r w:rsidRPr="00067C3B">
        <w:rPr>
          <w:rFonts w:eastAsia="Calibri"/>
          <w:color w:val="000000" w:themeColor="text1"/>
          <w:lang w:val="en-US"/>
        </w:rPr>
        <w:t xml:space="preserve">Ferrari, J. R. (1989). Reliability of academic and dispositional measures of procrastination. </w:t>
      </w:r>
      <w:r w:rsidRPr="00067C3B">
        <w:rPr>
          <w:rFonts w:eastAsia="Calibri"/>
          <w:i/>
          <w:color w:val="000000" w:themeColor="text1"/>
          <w:lang w:val="en-US"/>
        </w:rPr>
        <w:t>Psychological Reports, 64</w:t>
      </w:r>
      <w:r w:rsidRPr="00067C3B">
        <w:rPr>
          <w:rFonts w:eastAsia="Calibri"/>
          <w:color w:val="000000" w:themeColor="text1"/>
          <w:lang w:val="en-US"/>
        </w:rPr>
        <w:t>, 1057-1058.</w:t>
      </w:r>
      <w:r w:rsidR="00067C3B" w:rsidRPr="00067C3B">
        <w:rPr>
          <w:rFonts w:eastAsia="Calibri"/>
          <w:color w:val="000000" w:themeColor="text1"/>
          <w:lang w:val="en-US"/>
        </w:rPr>
        <w:t xml:space="preserve"> doi: 10.2466/pr0.1989.64.3c.1057</w:t>
      </w:r>
    </w:p>
    <w:p w14:paraId="621DE094" w14:textId="77777777" w:rsidR="00151D79" w:rsidRPr="00067C3B" w:rsidRDefault="00151D79" w:rsidP="006D1028">
      <w:pPr>
        <w:ind w:left="284" w:hanging="284"/>
        <w:rPr>
          <w:rFonts w:eastAsia="Calibri"/>
          <w:color w:val="000000" w:themeColor="text1"/>
          <w:lang w:val="en-US"/>
        </w:rPr>
      </w:pPr>
      <w:r w:rsidRPr="00067C3B">
        <w:rPr>
          <w:rFonts w:eastAsia="Calibri"/>
          <w:color w:val="000000" w:themeColor="text1"/>
          <w:lang w:val="en-US"/>
        </w:rPr>
        <w:t xml:space="preserve">Ferrari, J.R., Johnson, J. L., &amp; McCown, W. G. (1995). </w:t>
      </w:r>
      <w:r w:rsidRPr="00067C3B">
        <w:rPr>
          <w:rFonts w:eastAsia="Calibri"/>
          <w:i/>
          <w:color w:val="000000" w:themeColor="text1"/>
          <w:lang w:val="en-US"/>
        </w:rPr>
        <w:t>Procrastination and task avoidance</w:t>
      </w:r>
      <w:r w:rsidRPr="00067C3B">
        <w:rPr>
          <w:rFonts w:eastAsia="Calibri"/>
          <w:color w:val="000000" w:themeColor="text1"/>
          <w:lang w:val="en-US"/>
        </w:rPr>
        <w:t>: Theory, research, and treatment. New York: Plenum.</w:t>
      </w:r>
    </w:p>
    <w:p w14:paraId="2F3D7E89" w14:textId="392BD4C7" w:rsidR="00151D79" w:rsidRPr="00067C3B" w:rsidRDefault="00151D79" w:rsidP="006D1028">
      <w:pPr>
        <w:ind w:left="284" w:hanging="284"/>
        <w:contextualSpacing/>
        <w:rPr>
          <w:color w:val="000000" w:themeColor="text1"/>
        </w:rPr>
      </w:pPr>
      <w:r w:rsidRPr="00067C3B">
        <w:rPr>
          <w:color w:val="000000" w:themeColor="text1"/>
          <w:lang w:val="en-US"/>
        </w:rPr>
        <w:t>Furlán, L., Heredia, D., Piemontesi, S.</w:t>
      </w:r>
      <w:r w:rsidR="002C333A" w:rsidRPr="00067C3B">
        <w:rPr>
          <w:color w:val="000000" w:themeColor="text1"/>
          <w:lang w:val="en-US"/>
        </w:rPr>
        <w:t>,</w:t>
      </w:r>
      <w:r w:rsidRPr="00067C3B">
        <w:rPr>
          <w:color w:val="000000" w:themeColor="text1"/>
          <w:lang w:val="en-US"/>
        </w:rPr>
        <w:t xml:space="preserve"> </w:t>
      </w:r>
      <w:r w:rsidR="002C333A" w:rsidRPr="00067C3B">
        <w:rPr>
          <w:color w:val="000000" w:themeColor="text1"/>
          <w:lang w:val="en-US"/>
        </w:rPr>
        <w:t xml:space="preserve">&amp; </w:t>
      </w:r>
      <w:r w:rsidRPr="00067C3B">
        <w:rPr>
          <w:color w:val="000000" w:themeColor="text1"/>
          <w:lang w:val="en-US"/>
        </w:rPr>
        <w:t xml:space="preserve">Tuckman, B. (2012). </w:t>
      </w:r>
      <w:r w:rsidRPr="00067C3B">
        <w:rPr>
          <w:color w:val="000000" w:themeColor="text1"/>
        </w:rPr>
        <w:t xml:space="preserve">Análisis factorial confirmatorio de la adaptación. </w:t>
      </w:r>
      <w:r w:rsidRPr="00067C3B">
        <w:rPr>
          <w:i/>
          <w:color w:val="000000" w:themeColor="text1"/>
        </w:rPr>
        <w:t>Perspectivas em Psicología,</w:t>
      </w:r>
      <w:r w:rsidRPr="00067C3B">
        <w:rPr>
          <w:color w:val="000000" w:themeColor="text1"/>
        </w:rPr>
        <w:t xml:space="preserve"> </w:t>
      </w:r>
      <w:r w:rsidRPr="00067C3B">
        <w:rPr>
          <w:i/>
          <w:color w:val="000000" w:themeColor="text1"/>
        </w:rPr>
        <w:t>9</w:t>
      </w:r>
      <w:r w:rsidRPr="00067C3B">
        <w:rPr>
          <w:color w:val="000000" w:themeColor="text1"/>
        </w:rPr>
        <w:t>(3)</w:t>
      </w:r>
      <w:r w:rsidRPr="00067C3B">
        <w:rPr>
          <w:i/>
          <w:color w:val="000000" w:themeColor="text1"/>
        </w:rPr>
        <w:t>,</w:t>
      </w:r>
      <w:r w:rsidRPr="00067C3B">
        <w:rPr>
          <w:color w:val="000000" w:themeColor="text1"/>
        </w:rPr>
        <w:t xml:space="preserve"> 142-149. Recuperado de </w:t>
      </w:r>
      <w:r w:rsidR="00A7013B" w:rsidRPr="00067C3B">
        <w:rPr>
          <w:color w:val="000000" w:themeColor="text1"/>
        </w:rPr>
        <w:t>http://www.redalyc.org/articulo.oa?id=483549016020</w:t>
      </w:r>
    </w:p>
    <w:p w14:paraId="0CD4907A" w14:textId="3E135990" w:rsidR="00A7013B" w:rsidRPr="00067C3B" w:rsidRDefault="00A7013B" w:rsidP="006D1028">
      <w:pPr>
        <w:ind w:left="284" w:hanging="284"/>
        <w:contextualSpacing/>
        <w:rPr>
          <w:color w:val="000000" w:themeColor="text1"/>
        </w:rPr>
      </w:pPr>
      <w:r w:rsidRPr="00067C3B">
        <w:rPr>
          <w:color w:val="000000" w:themeColor="text1"/>
        </w:rPr>
        <w:t xml:space="preserve">Furlán, L., Piemontesi, S., Heredia, D., </w:t>
      </w:r>
      <w:r w:rsidR="002C333A" w:rsidRPr="00067C3B">
        <w:rPr>
          <w:color w:val="000000" w:themeColor="text1"/>
        </w:rPr>
        <w:t xml:space="preserve">&amp; </w:t>
      </w:r>
      <w:r w:rsidRPr="00067C3B">
        <w:rPr>
          <w:color w:val="000000" w:themeColor="text1"/>
        </w:rPr>
        <w:t xml:space="preserve">Sánchez, R. J. (2015). Ansiedad ante los Exámenes en estudiantes universitarios: Correlatos y Tratamiento. </w:t>
      </w:r>
      <w:r w:rsidRPr="00067C3B">
        <w:rPr>
          <w:i/>
          <w:color w:val="000000" w:themeColor="text1"/>
        </w:rPr>
        <w:t>Anuario de Investigaciones de la Facultad de Psicología, 2</w:t>
      </w:r>
      <w:r w:rsidRPr="00067C3B">
        <w:rPr>
          <w:color w:val="000000" w:themeColor="text1"/>
        </w:rPr>
        <w:t xml:space="preserve">(1), 37-53. </w:t>
      </w:r>
      <w:r w:rsidR="00B26F1F" w:rsidRPr="00067C3B">
        <w:rPr>
          <w:color w:val="000000" w:themeColor="text1"/>
        </w:rPr>
        <w:t>Recuperado de https://revistas.unc.edu.ar/index.php/aifp/article/view/12629</w:t>
      </w:r>
    </w:p>
    <w:p w14:paraId="05EBFB8C" w14:textId="09A11B69" w:rsidR="00E236E2" w:rsidRPr="00067C3B" w:rsidRDefault="00E236E2" w:rsidP="006D1028">
      <w:pPr>
        <w:ind w:left="284" w:hanging="284"/>
        <w:contextualSpacing/>
        <w:rPr>
          <w:color w:val="000000" w:themeColor="text1"/>
          <w:lang w:val="en-US"/>
        </w:rPr>
      </w:pPr>
      <w:r w:rsidRPr="00067C3B">
        <w:rPr>
          <w:color w:val="000000" w:themeColor="text1"/>
        </w:rPr>
        <w:lastRenderedPageBreak/>
        <w:t xml:space="preserve">Holgado-Tello, F. P., Chacón-Moscoso, S., Barbero-García, I., &amp; Vila-Abad, E. (2010). </w:t>
      </w:r>
      <w:r w:rsidRPr="00067C3B">
        <w:rPr>
          <w:color w:val="000000" w:themeColor="text1"/>
          <w:lang w:val="en-US"/>
        </w:rPr>
        <w:t xml:space="preserve">Polychoric versus Pearson correlations in exploratory and confirmatory factor analysis of ordinal variables. </w:t>
      </w:r>
      <w:r w:rsidRPr="00067C3B">
        <w:rPr>
          <w:i/>
          <w:color w:val="000000" w:themeColor="text1"/>
          <w:lang w:val="en-US"/>
        </w:rPr>
        <w:t>Quality &amp; Quantity, 44</w:t>
      </w:r>
      <w:r w:rsidRPr="00067C3B">
        <w:rPr>
          <w:color w:val="000000" w:themeColor="text1"/>
          <w:lang w:val="en-US"/>
        </w:rPr>
        <w:t>(1), 153-166. doi:10.1007/s11135-008-9190-y</w:t>
      </w:r>
    </w:p>
    <w:p w14:paraId="00895870" w14:textId="0AC402B3" w:rsidR="002C333A" w:rsidRPr="00067C3B" w:rsidRDefault="00151D79" w:rsidP="006D1028">
      <w:pPr>
        <w:ind w:left="284" w:hanging="284"/>
        <w:contextualSpacing/>
        <w:rPr>
          <w:color w:val="000000" w:themeColor="text1"/>
          <w:lang w:val="en-US"/>
        </w:rPr>
      </w:pPr>
      <w:r w:rsidRPr="00067C3B">
        <w:rPr>
          <w:color w:val="000000" w:themeColor="text1"/>
          <w:lang w:val="en-US"/>
        </w:rPr>
        <w:t xml:space="preserve">Howell, A. J., &amp; Watson, D. C. (2007). Procrastination: Associations with achievement goal orientation and learning strategies. </w:t>
      </w:r>
      <w:r w:rsidRPr="00067C3B">
        <w:rPr>
          <w:i/>
          <w:color w:val="000000" w:themeColor="text1"/>
          <w:lang w:val="en-US"/>
        </w:rPr>
        <w:t>Personality and Individual Differences, 43</w:t>
      </w:r>
      <w:r w:rsidRPr="00067C3B">
        <w:rPr>
          <w:color w:val="000000" w:themeColor="text1"/>
          <w:lang w:val="en-US"/>
        </w:rPr>
        <w:t>(1) 167-178. doi:10.1016/j.paid.2006.11.017</w:t>
      </w:r>
    </w:p>
    <w:p w14:paraId="554A37AC" w14:textId="77777777" w:rsidR="00151D79" w:rsidRPr="00067C3B" w:rsidRDefault="00151D79" w:rsidP="006D1028">
      <w:pPr>
        <w:ind w:left="284" w:hanging="284"/>
        <w:contextualSpacing/>
        <w:rPr>
          <w:rFonts w:eastAsia="Calibri"/>
          <w:color w:val="000000" w:themeColor="text1"/>
          <w:lang w:val="en-US"/>
        </w:rPr>
      </w:pPr>
      <w:r w:rsidRPr="00067C3B">
        <w:rPr>
          <w:color w:val="000000" w:themeColor="text1"/>
          <w:lang w:val="en-US"/>
        </w:rPr>
        <w:t xml:space="preserve">Jadidi, F., Mohammadkhani, S., &amp; Tajrishi, K. Z. (2011). Perfectionism and Academic Procrastination. </w:t>
      </w:r>
      <w:r w:rsidRPr="00067C3B">
        <w:rPr>
          <w:rFonts w:eastAsia="Calibri"/>
          <w:i/>
          <w:color w:val="000000" w:themeColor="text1"/>
          <w:lang w:val="en-US"/>
        </w:rPr>
        <w:t>Procedia - Social and Behavioral Sciences, 30</w:t>
      </w:r>
      <w:r w:rsidRPr="00067C3B">
        <w:rPr>
          <w:rFonts w:eastAsia="Calibri"/>
          <w:color w:val="000000" w:themeColor="text1"/>
          <w:lang w:val="en-US"/>
        </w:rPr>
        <w:t>, 534-537. doi: 10.1016/j.sbspro.2011.10.104</w:t>
      </w:r>
    </w:p>
    <w:p w14:paraId="28DAD473" w14:textId="76B87EB2" w:rsidR="000C34A4" w:rsidRPr="00067C3B" w:rsidRDefault="000C34A4" w:rsidP="006D1028">
      <w:pPr>
        <w:ind w:left="284" w:hanging="284"/>
        <w:rPr>
          <w:rFonts w:eastAsia="Calibri"/>
          <w:color w:val="000000" w:themeColor="text1"/>
        </w:rPr>
      </w:pPr>
      <w:r w:rsidRPr="00067C3B">
        <w:rPr>
          <w:rFonts w:eastAsia="Calibri"/>
          <w:color w:val="000000" w:themeColor="text1"/>
          <w:lang w:val="en-US"/>
        </w:rPr>
        <w:t xml:space="preserve">Janssen, J. (2015). </w:t>
      </w:r>
      <w:r w:rsidRPr="00067C3B">
        <w:rPr>
          <w:rFonts w:eastAsia="Calibri"/>
          <w:i/>
          <w:color w:val="000000" w:themeColor="text1"/>
          <w:lang w:val="en-US"/>
        </w:rPr>
        <w:t>Academic procrastination: prevalence among high school and undergraduate student and relationship to academic achievement</w:t>
      </w:r>
      <w:r w:rsidRPr="00067C3B">
        <w:rPr>
          <w:rFonts w:eastAsia="Calibri"/>
          <w:color w:val="000000" w:themeColor="text1"/>
          <w:lang w:val="en-US"/>
        </w:rPr>
        <w:t xml:space="preserve">. </w:t>
      </w:r>
      <w:r w:rsidRPr="00067C3B">
        <w:rPr>
          <w:color w:val="000000" w:themeColor="text1"/>
        </w:rPr>
        <w:t xml:space="preserve">Tese de Doutorado, </w:t>
      </w:r>
      <w:r w:rsidRPr="00067C3B">
        <w:rPr>
          <w:rFonts w:eastAsia="Calibri"/>
          <w:color w:val="000000" w:themeColor="text1"/>
        </w:rPr>
        <w:t>Georgia State University.</w:t>
      </w:r>
      <w:r w:rsidR="000C42CA" w:rsidRPr="00067C3B">
        <w:rPr>
          <w:rFonts w:eastAsia="Calibri"/>
          <w:color w:val="000000" w:themeColor="text1"/>
        </w:rPr>
        <w:t xml:space="preserve"> Recuperado de </w:t>
      </w:r>
      <w:r w:rsidR="001E4873" w:rsidRPr="00067C3B">
        <w:rPr>
          <w:rFonts w:eastAsia="Calibri"/>
          <w:color w:val="000000" w:themeColor="text1"/>
        </w:rPr>
        <w:t>http://scholarworks.gsu.edu/epse_diss/103/</w:t>
      </w:r>
    </w:p>
    <w:p w14:paraId="30029192" w14:textId="0512AC32" w:rsidR="001E4873" w:rsidRPr="00067C3B" w:rsidRDefault="001E4873" w:rsidP="006D1028">
      <w:pPr>
        <w:ind w:left="284" w:hanging="284"/>
        <w:rPr>
          <w:rFonts w:eastAsia="Calibri"/>
          <w:color w:val="000000" w:themeColor="text1"/>
          <w:lang w:val="en"/>
        </w:rPr>
      </w:pPr>
      <w:r w:rsidRPr="00067C3B">
        <w:rPr>
          <w:rFonts w:eastAsia="Calibri"/>
          <w:color w:val="000000" w:themeColor="text1"/>
          <w:lang w:val="en"/>
        </w:rPr>
        <w:t>Khan M. J., Arif, H., Noor, S., &amp; Muneer,S. (2014). Academic Procrastination among Male and Female University and College Students.</w:t>
      </w:r>
      <w:r w:rsidR="004A44D7" w:rsidRPr="00067C3B">
        <w:rPr>
          <w:rFonts w:eastAsia="Calibri"/>
          <w:color w:val="000000" w:themeColor="text1"/>
          <w:lang w:val="en"/>
        </w:rPr>
        <w:t xml:space="preserve"> </w:t>
      </w:r>
      <w:r w:rsidR="004A44D7" w:rsidRPr="00067C3B">
        <w:rPr>
          <w:rFonts w:eastAsia="Calibri"/>
          <w:i/>
          <w:color w:val="000000" w:themeColor="text1"/>
          <w:lang w:val="en"/>
        </w:rPr>
        <w:t>FWU Journal of Social Sciences, (8)</w:t>
      </w:r>
      <w:r w:rsidR="004A44D7" w:rsidRPr="00067C3B">
        <w:rPr>
          <w:rFonts w:eastAsia="Calibri"/>
          <w:color w:val="000000" w:themeColor="text1"/>
          <w:lang w:val="en"/>
        </w:rPr>
        <w:t>2, 65-70.</w:t>
      </w:r>
      <w:r w:rsidR="00FA1307" w:rsidRPr="00067C3B">
        <w:rPr>
          <w:rFonts w:eastAsia="Calibri"/>
          <w:color w:val="000000" w:themeColor="text1"/>
          <w:lang w:val="en"/>
        </w:rPr>
        <w:t xml:space="preserve"> Recuperado de http://sbbwu.edu.pk/journal/FWUJournal,Winter%202014%20Vol.8,No.2/9.%20Academic%20Procrastination%20among%20.pdf</w:t>
      </w:r>
    </w:p>
    <w:p w14:paraId="1B46B028" w14:textId="77777777" w:rsidR="00151D79" w:rsidRPr="00AE6FC2" w:rsidRDefault="00151D79" w:rsidP="006D1028">
      <w:pPr>
        <w:ind w:left="284" w:hanging="284"/>
        <w:rPr>
          <w:rFonts w:eastAsia="Calibri"/>
          <w:lang w:val="en-US"/>
        </w:rPr>
      </w:pPr>
      <w:r w:rsidRPr="00067C3B">
        <w:rPr>
          <w:rFonts w:eastAsia="Calibri"/>
          <w:color w:val="000000" w:themeColor="text1"/>
          <w:lang w:val="en-US"/>
        </w:rPr>
        <w:t>Klingsieck, K. B. (2013). Procrastination: when good things don’</w:t>
      </w:r>
      <w:r w:rsidRPr="00AE6FC2">
        <w:rPr>
          <w:rFonts w:eastAsia="Calibri"/>
          <w:lang w:val="en-US"/>
        </w:rPr>
        <w:t>t come to those</w:t>
      </w:r>
    </w:p>
    <w:p w14:paraId="01E0ACE0" w14:textId="77777777" w:rsidR="00151D79" w:rsidRPr="00AE6FC2" w:rsidRDefault="00151D79" w:rsidP="006D1028">
      <w:pPr>
        <w:ind w:left="284"/>
        <w:rPr>
          <w:rFonts w:eastAsia="Calibri"/>
          <w:lang w:val="en-US"/>
        </w:rPr>
      </w:pPr>
      <w:r w:rsidRPr="00AE6FC2">
        <w:rPr>
          <w:rFonts w:eastAsia="Calibri"/>
          <w:lang w:val="en-US"/>
        </w:rPr>
        <w:t xml:space="preserve">who wait. </w:t>
      </w:r>
      <w:r w:rsidRPr="00AE6FC2">
        <w:rPr>
          <w:rFonts w:eastAsia="Calibri"/>
          <w:i/>
          <w:lang w:val="en-US"/>
        </w:rPr>
        <w:t>European Psychologist, 18</w:t>
      </w:r>
      <w:r w:rsidRPr="00AE6FC2">
        <w:rPr>
          <w:rFonts w:eastAsia="Calibri"/>
          <w:lang w:val="en-US"/>
        </w:rPr>
        <w:t>(1), 24-34. doi: 10.1027/1016-</w:t>
      </w:r>
    </w:p>
    <w:p w14:paraId="2354C5A6" w14:textId="77777777" w:rsidR="00151D79" w:rsidRPr="00AE6FC2" w:rsidRDefault="00151D79" w:rsidP="006D1028">
      <w:pPr>
        <w:ind w:left="284"/>
        <w:rPr>
          <w:rFonts w:eastAsia="Calibri"/>
        </w:rPr>
      </w:pPr>
      <w:r w:rsidRPr="00AE6FC2">
        <w:rPr>
          <w:rFonts w:eastAsia="Calibri"/>
        </w:rPr>
        <w:t>9040/a000138.</w:t>
      </w:r>
    </w:p>
    <w:p w14:paraId="3FE93CE8" w14:textId="0FECC524" w:rsidR="00DE1FE8" w:rsidRPr="001E4873" w:rsidRDefault="0066266E" w:rsidP="006D1028">
      <w:pPr>
        <w:ind w:left="426" w:hanging="426"/>
      </w:pPr>
      <w:r w:rsidRPr="00AE6FC2">
        <w:t xml:space="preserve">Lara, S. A. D. (2014). ¿Matrices Policóricas/Tetracóricas o Matrices Pearson? Un estudio metodológico. </w:t>
      </w:r>
      <w:r w:rsidRPr="00AE6FC2">
        <w:rPr>
          <w:i/>
          <w:iCs/>
        </w:rPr>
        <w:t>Revista Argentina de Ciencias del Comportamiento, 6</w:t>
      </w:r>
      <w:r w:rsidRPr="00AE6FC2">
        <w:t xml:space="preserve">(1), 39-48. </w:t>
      </w:r>
      <w:r w:rsidRPr="001E4873">
        <w:t xml:space="preserve">Recuperado de </w:t>
      </w:r>
      <w:hyperlink r:id="rId10" w:history="1">
        <w:r w:rsidR="00DE1FE8" w:rsidRPr="001E4873">
          <w:rPr>
            <w:rStyle w:val="Hyperlink"/>
            <w:color w:val="auto"/>
          </w:rPr>
          <w:t>http://www.redalyc.org/articulo.oa?id=333430869006</w:t>
        </w:r>
      </w:hyperlink>
    </w:p>
    <w:p w14:paraId="72D83E40" w14:textId="3C25B66F" w:rsidR="0066266E" w:rsidRPr="00AE6FC2" w:rsidRDefault="00DE1FE8" w:rsidP="006D1028">
      <w:pPr>
        <w:ind w:left="426" w:hanging="426"/>
        <w:rPr>
          <w:lang w:val="en"/>
        </w:rPr>
      </w:pPr>
      <w:r w:rsidRPr="00AE6FC2">
        <w:rPr>
          <w:lang w:val="en"/>
        </w:rPr>
        <w:t>Lee, E. (2005) The Relationship of Motivation and Flow Experience to Academic Procrastination in University Students, The Journal of Genetic Psychology: Research and Theory on Human Development, 166:1, 5-15. doi: 10.3200/GNTP.166.1.5-15</w:t>
      </w:r>
    </w:p>
    <w:p w14:paraId="60E535A7" w14:textId="77777777" w:rsidR="00E236E2" w:rsidRPr="00AE6FC2" w:rsidRDefault="00E236E2" w:rsidP="006D1028">
      <w:pPr>
        <w:ind w:left="284" w:hanging="284"/>
        <w:rPr>
          <w:rFonts w:eastAsia="Calibri"/>
          <w:lang w:val="en-US"/>
        </w:rPr>
      </w:pPr>
      <w:r w:rsidRPr="00AE6FC2">
        <w:rPr>
          <w:rFonts w:eastAsia="Calibri"/>
          <w:lang w:val="en-US"/>
        </w:rPr>
        <w:t xml:space="preserve">Lorenzo-Seva, U., Timmerman, M. E., &amp; Kiers, H. A. L. (2011). The Hull Method for Selecting the Number of Common Factors. </w:t>
      </w:r>
      <w:r w:rsidRPr="00AE6FC2">
        <w:rPr>
          <w:rFonts w:eastAsia="Calibri"/>
          <w:i/>
          <w:lang w:val="en-US"/>
        </w:rPr>
        <w:t>Multivariate Behavioral Research, 46</w:t>
      </w:r>
      <w:r w:rsidRPr="00AE6FC2">
        <w:rPr>
          <w:rFonts w:eastAsia="Calibri"/>
          <w:lang w:val="en-US"/>
        </w:rPr>
        <w:t>(2), 340-364. doi:10.1080/00273171.2011.564527</w:t>
      </w:r>
    </w:p>
    <w:p w14:paraId="03DE1134" w14:textId="58D9DEF4" w:rsidR="00E236E2" w:rsidRPr="00AE6FC2" w:rsidRDefault="00E236E2" w:rsidP="006D1028">
      <w:pPr>
        <w:ind w:left="284" w:hanging="284"/>
        <w:rPr>
          <w:rFonts w:eastAsia="Calibri"/>
          <w:lang w:val="en-US"/>
        </w:rPr>
      </w:pPr>
      <w:r w:rsidRPr="00AE6FC2">
        <w:rPr>
          <w:rFonts w:eastAsia="Calibri"/>
          <w:lang w:val="en-US"/>
        </w:rPr>
        <w:t xml:space="preserve">Lorenzo-Seva, U., &amp; Ferrando, P. J. (2013). FACTOR 9.2: A Comprehensive Program for Fitting Exploratory and Semiconfirmatory Factor Analysis and IRT Models. </w:t>
      </w:r>
      <w:r w:rsidRPr="00AE6FC2">
        <w:rPr>
          <w:rFonts w:eastAsia="Calibri"/>
          <w:i/>
          <w:lang w:val="en-US"/>
        </w:rPr>
        <w:t>Applied Psychological Measurement, 37</w:t>
      </w:r>
      <w:r w:rsidRPr="00AE6FC2">
        <w:rPr>
          <w:rFonts w:eastAsia="Calibri"/>
          <w:lang w:val="en-US"/>
        </w:rPr>
        <w:t xml:space="preserve">(6), 497-498. doi:10.1177/0146621613487794 </w:t>
      </w:r>
    </w:p>
    <w:p w14:paraId="716133E3" w14:textId="2898A83E" w:rsidR="00052B5B" w:rsidRPr="00AE6FC2" w:rsidRDefault="00052B5B" w:rsidP="006D1028">
      <w:pPr>
        <w:ind w:left="284" w:hanging="284"/>
        <w:rPr>
          <w:rFonts w:eastAsia="Calibri"/>
        </w:rPr>
      </w:pPr>
      <w:r w:rsidRPr="00AE6FC2">
        <w:rPr>
          <w:rFonts w:eastAsia="Calibri"/>
          <w:lang w:val="en-US"/>
        </w:rPr>
        <w:t xml:space="preserve">McDonald, R. P. (1999). </w:t>
      </w:r>
      <w:r w:rsidRPr="00AE6FC2">
        <w:rPr>
          <w:rFonts w:eastAsia="Calibri"/>
          <w:i/>
          <w:lang w:val="en-US"/>
        </w:rPr>
        <w:t xml:space="preserve">Test Theory: A Unified Treatment. </w:t>
      </w:r>
      <w:r w:rsidRPr="00AE6FC2">
        <w:rPr>
          <w:rFonts w:eastAsia="Calibri"/>
        </w:rPr>
        <w:t>Mahwah, NJ: Erlbaum</w:t>
      </w:r>
    </w:p>
    <w:p w14:paraId="5C017A0B" w14:textId="77777777" w:rsidR="00151D79" w:rsidRPr="00AE6FC2" w:rsidRDefault="00151D79" w:rsidP="006D1028">
      <w:pPr>
        <w:ind w:left="284" w:hanging="284"/>
        <w:rPr>
          <w:rFonts w:eastAsia="Calibri"/>
          <w:lang w:val="en-US"/>
        </w:rPr>
      </w:pPr>
      <w:r w:rsidRPr="00AE6FC2">
        <w:rPr>
          <w:rFonts w:eastAsia="Calibri"/>
        </w:rPr>
        <w:t xml:space="preserve">Milgram, N., Mey-Tal, G., &amp; Levison, Y. (1998). </w:t>
      </w:r>
      <w:r w:rsidRPr="00AE6FC2">
        <w:rPr>
          <w:rFonts w:eastAsia="Calibri"/>
          <w:lang w:val="en-US"/>
        </w:rPr>
        <w:t xml:space="preserve">Procrastination, generalized or specific, in college students and their parents. </w:t>
      </w:r>
      <w:r w:rsidRPr="00AE6FC2">
        <w:rPr>
          <w:rFonts w:eastAsia="Calibri"/>
          <w:i/>
          <w:lang w:val="en-US"/>
        </w:rPr>
        <w:t>Personality and Individual Differences, 25</w:t>
      </w:r>
      <w:r w:rsidRPr="00AE6FC2">
        <w:rPr>
          <w:rFonts w:eastAsia="Calibri"/>
          <w:lang w:val="en-US"/>
        </w:rPr>
        <w:t>(2), 297-316. doi: 10.1016/S0191-8869(98)00044-0</w:t>
      </w:r>
    </w:p>
    <w:p w14:paraId="3FB3D522" w14:textId="77777777" w:rsidR="00151D79" w:rsidRPr="00AE6FC2" w:rsidRDefault="00151D79" w:rsidP="006D1028">
      <w:pPr>
        <w:ind w:left="284" w:hanging="284"/>
        <w:contextualSpacing/>
        <w:rPr>
          <w:lang w:val="en-US"/>
        </w:rPr>
      </w:pPr>
      <w:r w:rsidRPr="00AE6FC2">
        <w:rPr>
          <w:lang w:val="en-US"/>
        </w:rPr>
        <w:t>Mortazavi, F., Mortazavi, S. S., &amp; Khosrorad, R. (2015) Psychometric Properties of the Procrastination Assessment Scale-Student (PASS) in a Student Sample of Sabzevar University of Medical Sciences.</w:t>
      </w:r>
      <w:r w:rsidRPr="00AE6FC2">
        <w:rPr>
          <w:i/>
          <w:lang w:val="en-US"/>
        </w:rPr>
        <w:t xml:space="preserve"> Iranian Red Crescent Medical Journal,</w:t>
      </w:r>
      <w:r w:rsidRPr="00AE6FC2">
        <w:rPr>
          <w:lang w:val="en-US"/>
        </w:rPr>
        <w:t xml:space="preserve"> </w:t>
      </w:r>
      <w:r w:rsidRPr="00AE6FC2">
        <w:rPr>
          <w:i/>
          <w:lang w:val="en-US"/>
        </w:rPr>
        <w:t>17</w:t>
      </w:r>
      <w:r w:rsidRPr="00AE6FC2">
        <w:rPr>
          <w:lang w:val="en-US"/>
        </w:rPr>
        <w:t>(9), 28328. doi: 10.5812/ircmj.28328</w:t>
      </w:r>
    </w:p>
    <w:p w14:paraId="3EC4333A" w14:textId="48BC8D60" w:rsidR="00F77F5E" w:rsidRPr="00AE6FC2" w:rsidRDefault="00F77F5E" w:rsidP="006D1028">
      <w:pPr>
        <w:ind w:left="284" w:hanging="284"/>
        <w:contextualSpacing/>
        <w:rPr>
          <w:lang w:val="en-US"/>
        </w:rPr>
      </w:pPr>
      <w:r w:rsidRPr="00AE6FC2">
        <w:rPr>
          <w:lang w:val="en-US"/>
        </w:rPr>
        <w:t xml:space="preserve">Muthén, L. K., &amp; Muthén, B. O. (2014). </w:t>
      </w:r>
      <w:r w:rsidRPr="00AE6FC2">
        <w:rPr>
          <w:i/>
          <w:lang w:val="en-US"/>
        </w:rPr>
        <w:t>Mplus user’s guide.</w:t>
      </w:r>
      <w:r w:rsidRPr="00AE6FC2">
        <w:rPr>
          <w:lang w:val="en-US"/>
        </w:rPr>
        <w:t xml:space="preserve"> (Seventh Ed.). Los Angeles: Muthén &amp; Muthén.</w:t>
      </w:r>
    </w:p>
    <w:p w14:paraId="71044AB9" w14:textId="77777777" w:rsidR="00151D79" w:rsidRPr="00AE6FC2" w:rsidRDefault="00151D79" w:rsidP="006D1028">
      <w:pPr>
        <w:ind w:left="284" w:hanging="284"/>
        <w:contextualSpacing/>
        <w:rPr>
          <w:lang w:val="en-US"/>
        </w:rPr>
      </w:pPr>
      <w:r w:rsidRPr="00AE6FC2">
        <w:rPr>
          <w:lang w:val="en-US"/>
        </w:rPr>
        <w:t xml:space="preserve">Özer, B. (2011). </w:t>
      </w:r>
      <w:r w:rsidRPr="00AE6FC2">
        <w:rPr>
          <w:i/>
          <w:lang w:val="en-US"/>
        </w:rPr>
        <w:t>A Cross Sectional Study on Procrastination</w:t>
      </w:r>
      <w:r w:rsidRPr="00AE6FC2">
        <w:rPr>
          <w:lang w:val="en-US"/>
        </w:rPr>
        <w:t>: Who Procrastinate More? International Conference on Education, Research and Innovation.</w:t>
      </w:r>
    </w:p>
    <w:p w14:paraId="62C93536" w14:textId="7BCFF7C9" w:rsidR="00D112C7" w:rsidRPr="00AE6FC2" w:rsidRDefault="00D112C7" w:rsidP="006D1028">
      <w:pPr>
        <w:ind w:left="284" w:hanging="284"/>
        <w:contextualSpacing/>
      </w:pPr>
      <w:r w:rsidRPr="00AE6FC2">
        <w:rPr>
          <w:lang w:val="en-US"/>
        </w:rPr>
        <w:t xml:space="preserve">Özer, B. U., </w:t>
      </w:r>
      <w:r w:rsidR="006F31B4" w:rsidRPr="00AE6FC2">
        <w:rPr>
          <w:lang w:val="en-US"/>
        </w:rPr>
        <w:t xml:space="preserve">Saçkes, M, &amp; Tuckman, B. W. </w:t>
      </w:r>
      <w:r w:rsidRPr="00AE6FC2">
        <w:rPr>
          <w:lang w:val="en-US"/>
        </w:rPr>
        <w:t xml:space="preserve">(2009). </w:t>
      </w:r>
      <w:r w:rsidR="006F31B4" w:rsidRPr="00AE6FC2">
        <w:rPr>
          <w:lang w:val="en-US"/>
        </w:rPr>
        <w:t>Psychometric Properties of the Tuckman Procrastination Scale in a Turkish Sample</w:t>
      </w:r>
      <w:r w:rsidRPr="00AE6FC2">
        <w:rPr>
          <w:lang w:val="en-US"/>
        </w:rPr>
        <w:t xml:space="preserve">. </w:t>
      </w:r>
      <w:r w:rsidR="006F31B4" w:rsidRPr="00AE6FC2">
        <w:rPr>
          <w:i/>
        </w:rPr>
        <w:t>Psychological Reports</w:t>
      </w:r>
      <w:r w:rsidRPr="00AE6FC2">
        <w:rPr>
          <w:i/>
        </w:rPr>
        <w:t>, 1</w:t>
      </w:r>
      <w:r w:rsidR="006F31B4" w:rsidRPr="00AE6FC2">
        <w:rPr>
          <w:i/>
        </w:rPr>
        <w:t>13</w:t>
      </w:r>
      <w:r w:rsidR="006F31B4" w:rsidRPr="00AE6FC2">
        <w:t>(3)</w:t>
      </w:r>
      <w:r w:rsidRPr="00AE6FC2">
        <w:t xml:space="preserve">, </w:t>
      </w:r>
      <w:r w:rsidR="006F31B4" w:rsidRPr="00AE6FC2">
        <w:t>874</w:t>
      </w:r>
      <w:r w:rsidRPr="00AE6FC2">
        <w:t>-</w:t>
      </w:r>
      <w:r w:rsidR="006F31B4" w:rsidRPr="00AE6FC2">
        <w:t>884</w:t>
      </w:r>
      <w:r w:rsidRPr="00AE6FC2">
        <w:t xml:space="preserve">. doi: </w:t>
      </w:r>
      <w:r w:rsidR="006F31B4" w:rsidRPr="00AE6FC2">
        <w:t>10.2466/03.20.PR0.113x28z7</w:t>
      </w:r>
      <w:r w:rsidR="006F31B4" w:rsidRPr="00AE6FC2" w:rsidDel="006F31B4">
        <w:t xml:space="preserve"> </w:t>
      </w:r>
    </w:p>
    <w:p w14:paraId="476D217B" w14:textId="26F59685" w:rsidR="00193E8A" w:rsidRPr="00AE6FC2" w:rsidRDefault="003501E0" w:rsidP="006D1028">
      <w:pPr>
        <w:ind w:left="284" w:hanging="284"/>
        <w:rPr>
          <w:rFonts w:eastAsia="Calibri"/>
        </w:rPr>
      </w:pPr>
      <w:r w:rsidRPr="00AE6FC2">
        <w:t xml:space="preserve">Pasquali, L. (2016). </w:t>
      </w:r>
      <w:r w:rsidRPr="00AE6FC2">
        <w:rPr>
          <w:i/>
        </w:rPr>
        <w:t>TEP – Técnicas de Exame Psicológico: Os Fundamentos</w:t>
      </w:r>
      <w:r w:rsidR="00DA2611" w:rsidRPr="00AE6FC2">
        <w:t xml:space="preserve">. </w:t>
      </w:r>
      <w:r w:rsidR="00193E8A" w:rsidRPr="00AE6FC2">
        <w:rPr>
          <w:rFonts w:eastAsia="Cambria"/>
        </w:rPr>
        <w:t xml:space="preserve">2ª ed. </w:t>
      </w:r>
      <w:r w:rsidR="00193E8A" w:rsidRPr="00AE6FC2">
        <w:rPr>
          <w:rFonts w:eastAsia="Calibri"/>
        </w:rPr>
        <w:t>São Paulo, SP: Vetor editora.</w:t>
      </w:r>
    </w:p>
    <w:p w14:paraId="369C32D3" w14:textId="65297D45" w:rsidR="00E0729D" w:rsidRPr="00AE6FC2" w:rsidRDefault="00E0729D" w:rsidP="006D1028">
      <w:pPr>
        <w:ind w:left="284" w:hanging="284"/>
      </w:pPr>
      <w:r w:rsidRPr="00AE6FC2">
        <w:rPr>
          <w:rFonts w:eastAsia="Calibri"/>
        </w:rPr>
        <w:lastRenderedPageBreak/>
        <w:t>Perez</w:t>
      </w:r>
      <w:r w:rsidR="00BD3736" w:rsidRPr="00AE6FC2">
        <w:rPr>
          <w:rFonts w:eastAsia="Calibri"/>
        </w:rPr>
        <w:t>,</w:t>
      </w:r>
      <w:r w:rsidRPr="00AE6FC2">
        <w:rPr>
          <w:rFonts w:eastAsia="Calibri"/>
        </w:rPr>
        <w:t xml:space="preserve"> F. T, &amp; Acuña</w:t>
      </w:r>
      <w:r w:rsidR="00BD3736" w:rsidRPr="00AE6FC2">
        <w:rPr>
          <w:rFonts w:eastAsia="Calibri"/>
        </w:rPr>
        <w:t>, J. N. R.</w:t>
      </w:r>
      <w:r w:rsidRPr="00AE6FC2">
        <w:rPr>
          <w:rFonts w:eastAsia="Calibri"/>
        </w:rPr>
        <w:t xml:space="preserve"> (2016). </w:t>
      </w:r>
      <w:r w:rsidRPr="00AE6FC2">
        <w:t xml:space="preserve">Pérez e Acuña (2016). Procrastinación académica en estudiantes de educación en Lenguas, Literatura y Comunicación: Características, modos y factores. </w:t>
      </w:r>
      <w:r w:rsidRPr="00AE6FC2">
        <w:rPr>
          <w:i/>
        </w:rPr>
        <w:t>Horizonte de la Ciencia, 6</w:t>
      </w:r>
      <w:r w:rsidRPr="00AE6FC2">
        <w:t>(10)</w:t>
      </w:r>
      <w:r w:rsidR="00BD3736" w:rsidRPr="00AE6FC2">
        <w:t>, 185-194. Recuperado de http://www.uncp.edu.pe/revistas/index.php/horizontedelaciencia/article/view/214/210</w:t>
      </w:r>
    </w:p>
    <w:p w14:paraId="16A9227C" w14:textId="170C217B" w:rsidR="00F04A0D" w:rsidRPr="00AE6FC2" w:rsidRDefault="00F04A0D" w:rsidP="006D1028">
      <w:pPr>
        <w:ind w:left="284" w:hanging="284"/>
        <w:contextualSpacing/>
        <w:rPr>
          <w:lang w:val="en-US"/>
        </w:rPr>
      </w:pPr>
      <w:r w:rsidRPr="00AE6FC2">
        <w:rPr>
          <w:lang w:val="en-US"/>
        </w:rPr>
        <w:t xml:space="preserve">R Core Team (2015). </w:t>
      </w:r>
      <w:r w:rsidRPr="00AE6FC2">
        <w:rPr>
          <w:i/>
          <w:lang w:val="en-US"/>
        </w:rPr>
        <w:t>R: A language and environment for statistical computing</w:t>
      </w:r>
      <w:r w:rsidRPr="00AE6FC2">
        <w:rPr>
          <w:lang w:val="en-US"/>
        </w:rPr>
        <w:t>. R</w:t>
      </w:r>
    </w:p>
    <w:p w14:paraId="6C1CA7F8" w14:textId="293E9865" w:rsidR="00F04A0D" w:rsidRPr="00AE6FC2" w:rsidRDefault="00F04A0D" w:rsidP="006D1028">
      <w:pPr>
        <w:ind w:left="284"/>
        <w:contextualSpacing/>
        <w:rPr>
          <w:lang w:val="en-US"/>
        </w:rPr>
      </w:pPr>
      <w:r w:rsidRPr="00AE6FC2">
        <w:rPr>
          <w:lang w:val="en-US"/>
        </w:rPr>
        <w:t>Foundation for Statistical Computing, Vienna, Austria. URL: http://www.R project.org/.</w:t>
      </w:r>
    </w:p>
    <w:p w14:paraId="4CB37F16" w14:textId="77777777" w:rsidR="00151D79" w:rsidRPr="00AE6FC2" w:rsidRDefault="00151D79" w:rsidP="006D1028">
      <w:pPr>
        <w:ind w:left="284" w:hanging="284"/>
        <w:contextualSpacing/>
        <w:rPr>
          <w:lang w:val="en-US"/>
        </w:rPr>
      </w:pPr>
      <w:r w:rsidRPr="00AE6FC2">
        <w:rPr>
          <w:lang w:val="en-US"/>
        </w:rPr>
        <w:t xml:space="preserve">Rebetez, M. M., Rochat, L., Gay, P., &amp; Van der Linden, M. (2014). Validation of a French version of the pure procrastination scale (PPS). </w:t>
      </w:r>
      <w:r w:rsidRPr="00AE6FC2">
        <w:rPr>
          <w:i/>
          <w:lang w:val="en-US"/>
        </w:rPr>
        <w:t>Comprehensive Psychiatry, 55</w:t>
      </w:r>
      <w:r w:rsidRPr="00AE6FC2">
        <w:rPr>
          <w:lang w:val="en-US"/>
        </w:rPr>
        <w:t>(6), 1442-7. doi: 10.1016/j.comppsych.2014.04.024</w:t>
      </w:r>
    </w:p>
    <w:p w14:paraId="1DFE4ABB" w14:textId="50444D43" w:rsidR="00F77F5E" w:rsidRPr="00AE6FC2" w:rsidRDefault="00F77F5E" w:rsidP="006D1028">
      <w:pPr>
        <w:ind w:left="284" w:hanging="284"/>
        <w:contextualSpacing/>
        <w:rPr>
          <w:lang w:val="en"/>
        </w:rPr>
      </w:pPr>
      <w:r w:rsidRPr="00AE6FC2">
        <w:rPr>
          <w:lang w:val="en-US"/>
        </w:rPr>
        <w:t xml:space="preserve">Revelle, W. (2013) </w:t>
      </w:r>
      <w:r w:rsidRPr="00AE6FC2">
        <w:rPr>
          <w:i/>
          <w:lang w:val="en-US"/>
        </w:rPr>
        <w:t>Psych: Procedures for Personality and Psychological Research</w:t>
      </w:r>
      <w:r w:rsidRPr="00AE6FC2">
        <w:rPr>
          <w:lang w:val="en-US"/>
        </w:rPr>
        <w:t xml:space="preserve">. </w:t>
      </w:r>
      <w:r w:rsidRPr="00AE6FC2">
        <w:rPr>
          <w:lang w:val="en"/>
        </w:rPr>
        <w:t>Northwestern University, Evanston. Recuperado de http://CRAN.R-project.org/package=psych</w:t>
      </w:r>
    </w:p>
    <w:p w14:paraId="1A9E47C4" w14:textId="618EAD82" w:rsidR="00F04A0D" w:rsidRPr="00AE6FC2" w:rsidRDefault="00F04A0D" w:rsidP="006D1028">
      <w:pPr>
        <w:ind w:left="284" w:hanging="284"/>
      </w:pPr>
      <w:r w:rsidRPr="00AE6FC2">
        <w:rPr>
          <w:lang w:val="en-US"/>
        </w:rPr>
        <w:t xml:space="preserve">Rossel, Y. (2012). Lavaan: na R package for structural equation modeling. </w:t>
      </w:r>
      <w:r w:rsidRPr="00AE6FC2">
        <w:rPr>
          <w:i/>
        </w:rPr>
        <w:t>Jounal of Statistical Sofware</w:t>
      </w:r>
      <w:r w:rsidRPr="00AE6FC2">
        <w:t xml:space="preserve">, </w:t>
      </w:r>
      <w:r w:rsidRPr="00AE6FC2">
        <w:rPr>
          <w:i/>
        </w:rPr>
        <w:t>48</w:t>
      </w:r>
      <w:r w:rsidRPr="00AE6FC2">
        <w:t xml:space="preserve">(2), 1-36. </w:t>
      </w:r>
      <w:r w:rsidR="002C333A" w:rsidRPr="00AE6FC2">
        <w:t>doi</w:t>
      </w:r>
      <w:r w:rsidRPr="00AE6FC2">
        <w:t>: 10.18637/jss.v048.i02</w:t>
      </w:r>
    </w:p>
    <w:p w14:paraId="35EBBD25" w14:textId="1E28AEB5" w:rsidR="00151D79" w:rsidRPr="00AE6FC2" w:rsidRDefault="00151D79" w:rsidP="006D1028">
      <w:pPr>
        <w:ind w:left="284" w:hanging="284"/>
        <w:contextualSpacing/>
        <w:rPr>
          <w:rFonts w:eastAsia="Times New Roman"/>
          <w:shd w:val="clear" w:color="auto" w:fill="FFFFFF"/>
          <w:lang w:val="en-US"/>
        </w:rPr>
      </w:pPr>
      <w:r w:rsidRPr="00AE6FC2">
        <w:t xml:space="preserve">Sampaio, R. K., &amp; Bariani, I. C. D. (2011) Procrastinação acadêmica: Um estudo exploratório. </w:t>
      </w:r>
      <w:r w:rsidRPr="00AE6FC2">
        <w:rPr>
          <w:i/>
          <w:lang w:val="en-US"/>
        </w:rPr>
        <w:t>Estudos Interdisciplinares em Psicologia, 2</w:t>
      </w:r>
      <w:r w:rsidRPr="00AE6FC2">
        <w:rPr>
          <w:lang w:val="en-US"/>
        </w:rPr>
        <w:t xml:space="preserve">(2), 242-262. doi </w:t>
      </w:r>
      <w:r w:rsidRPr="00AE6FC2">
        <w:rPr>
          <w:rFonts w:eastAsia="Times New Roman"/>
          <w:shd w:val="clear" w:color="auto" w:fill="FFFFFF"/>
          <w:lang w:val="en-US"/>
        </w:rPr>
        <w:t>10.5433/2236-6407.2011v2n2p242</w:t>
      </w:r>
    </w:p>
    <w:p w14:paraId="50A11F97" w14:textId="77777777" w:rsidR="00901DDB" w:rsidRPr="00067C3B" w:rsidRDefault="00F64897" w:rsidP="006D1028">
      <w:pPr>
        <w:ind w:left="284" w:hanging="284"/>
        <w:contextualSpacing/>
        <w:rPr>
          <w:rFonts w:eastAsia="Calibri"/>
          <w:color w:val="000000" w:themeColor="text1"/>
          <w:lang w:val="en"/>
        </w:rPr>
      </w:pPr>
      <w:r w:rsidRPr="00AE6FC2">
        <w:rPr>
          <w:rFonts w:eastAsia="Calibri"/>
          <w:lang w:val="en-US"/>
        </w:rPr>
        <w:t xml:space="preserve">Schouwenburg, H. C. (1995). Academic procrastination: Theoretical </w:t>
      </w:r>
      <w:r w:rsidR="00901DDB" w:rsidRPr="00AE6FC2">
        <w:rPr>
          <w:rFonts w:eastAsia="Calibri"/>
          <w:lang w:val="en-US"/>
        </w:rPr>
        <w:t xml:space="preserve">notions, measurement, </w:t>
      </w:r>
      <w:r w:rsidRPr="00067C3B">
        <w:rPr>
          <w:rFonts w:eastAsia="Calibri"/>
          <w:color w:val="000000" w:themeColor="text1"/>
          <w:lang w:val="en-US"/>
        </w:rPr>
        <w:t>and research. In J. R. Ferrari</w:t>
      </w:r>
      <w:r w:rsidR="00901DDB" w:rsidRPr="00067C3B">
        <w:rPr>
          <w:rFonts w:eastAsia="Calibri"/>
          <w:color w:val="000000" w:themeColor="text1"/>
          <w:lang w:val="en-US"/>
        </w:rPr>
        <w:t xml:space="preserve">, J. L. Johnson, &amp; W. G. McCown (Eds.), </w:t>
      </w:r>
      <w:r w:rsidR="00901DDB" w:rsidRPr="00067C3B">
        <w:rPr>
          <w:rFonts w:eastAsia="Calibri"/>
          <w:i/>
          <w:color w:val="000000" w:themeColor="text1"/>
          <w:lang w:val="en-US"/>
        </w:rPr>
        <w:t xml:space="preserve">Procrastination and </w:t>
      </w:r>
      <w:r w:rsidRPr="00067C3B">
        <w:rPr>
          <w:rFonts w:eastAsia="Calibri"/>
          <w:i/>
          <w:color w:val="000000" w:themeColor="text1"/>
          <w:lang w:val="en-US"/>
        </w:rPr>
        <w:t xml:space="preserve">task avoidance: </w:t>
      </w:r>
      <w:r w:rsidR="00901DDB" w:rsidRPr="00067C3B">
        <w:rPr>
          <w:rFonts w:eastAsia="Calibri"/>
          <w:i/>
          <w:color w:val="000000" w:themeColor="text1"/>
          <w:lang w:val="en-US"/>
        </w:rPr>
        <w:t xml:space="preserve">Theory, research, and treatment </w:t>
      </w:r>
      <w:r w:rsidRPr="00067C3B">
        <w:rPr>
          <w:rFonts w:eastAsia="Calibri"/>
          <w:color w:val="000000" w:themeColor="text1"/>
          <w:lang w:val="en-US"/>
        </w:rPr>
        <w:t>(p</w:t>
      </w:r>
      <w:r w:rsidR="00901DDB" w:rsidRPr="00067C3B">
        <w:rPr>
          <w:rFonts w:eastAsia="Calibri"/>
          <w:color w:val="000000" w:themeColor="text1"/>
          <w:lang w:val="en-US"/>
        </w:rPr>
        <w:t xml:space="preserve">p. 71–96). </w:t>
      </w:r>
      <w:r w:rsidR="00901DDB" w:rsidRPr="00067C3B">
        <w:rPr>
          <w:rFonts w:eastAsia="Calibri"/>
          <w:color w:val="000000" w:themeColor="text1"/>
          <w:lang w:val="en"/>
        </w:rPr>
        <w:t>New York, NY: Plenum.</w:t>
      </w:r>
    </w:p>
    <w:p w14:paraId="6566E2B0" w14:textId="6B8BBDAA" w:rsidR="00176736" w:rsidRPr="00067C3B" w:rsidRDefault="00931E1C" w:rsidP="006D1028">
      <w:pPr>
        <w:ind w:left="284" w:hanging="284"/>
        <w:contextualSpacing/>
        <w:rPr>
          <w:rFonts w:eastAsia="Calibri"/>
          <w:color w:val="000000" w:themeColor="text1"/>
          <w:lang w:val="en"/>
        </w:rPr>
      </w:pPr>
      <w:r w:rsidRPr="00067C3B">
        <w:rPr>
          <w:rFonts w:eastAsia="Calibri"/>
          <w:color w:val="000000" w:themeColor="text1"/>
          <w:lang w:val="en"/>
        </w:rPr>
        <w:t xml:space="preserve">Solomon, L. J., &amp; Rothblum, E. D. (1984). Academic procrastination: Frequency and cognitive-behavioral correlates. </w:t>
      </w:r>
      <w:r w:rsidRPr="00067C3B">
        <w:rPr>
          <w:rFonts w:eastAsia="Calibri"/>
          <w:i/>
          <w:color w:val="000000" w:themeColor="text1"/>
          <w:lang w:val="en"/>
        </w:rPr>
        <w:t>Journal of Counseling Psychology, 31</w:t>
      </w:r>
      <w:r w:rsidRPr="00067C3B">
        <w:rPr>
          <w:rFonts w:eastAsia="Calibri"/>
          <w:color w:val="000000" w:themeColor="text1"/>
          <w:lang w:val="en"/>
        </w:rPr>
        <w:t>(4), 503-509. doi: 10.1037/0022-0167.31.4.503</w:t>
      </w:r>
    </w:p>
    <w:p w14:paraId="38D7057C" w14:textId="7A191FD2" w:rsidR="003E232F" w:rsidRPr="00AE6FC2" w:rsidRDefault="003E232F" w:rsidP="006D1028">
      <w:pPr>
        <w:ind w:left="284" w:hanging="284"/>
        <w:contextualSpacing/>
        <w:rPr>
          <w:rFonts w:eastAsia="Calibri"/>
          <w:lang w:val="en-US"/>
        </w:rPr>
      </w:pPr>
      <w:r w:rsidRPr="00AE6FC2">
        <w:rPr>
          <w:rFonts w:eastAsia="Calibri"/>
          <w:lang w:val="en-US"/>
        </w:rPr>
        <w:t xml:space="preserve">Sousa, V., &amp; Rojjanasrirat, W. (2010). Translation, adaptation and validation of instruments or scales for use in cross-cultural health care research: A clear and user friendly guideline. </w:t>
      </w:r>
      <w:r w:rsidRPr="00AE6FC2">
        <w:rPr>
          <w:rFonts w:eastAsia="Calibri"/>
          <w:i/>
          <w:lang w:val="en-US"/>
        </w:rPr>
        <w:t>Journal of Evaluation in Clinical Practice, 17</w:t>
      </w:r>
      <w:r w:rsidR="000B0444" w:rsidRPr="00AE6FC2">
        <w:rPr>
          <w:rFonts w:eastAsia="Calibri"/>
          <w:lang w:val="en-US"/>
        </w:rPr>
        <w:t xml:space="preserve">(2), 268-274. </w:t>
      </w:r>
      <w:r w:rsidR="00E5484A" w:rsidRPr="00AE6FC2">
        <w:rPr>
          <w:rFonts w:eastAsia="Calibri"/>
          <w:lang w:val="en-US"/>
        </w:rPr>
        <w:t>doi: 10.1111/j.1365-2753.2010.01434.x</w:t>
      </w:r>
    </w:p>
    <w:p w14:paraId="092B890B" w14:textId="39A33E8D" w:rsidR="00151D79" w:rsidRPr="00AE6FC2" w:rsidRDefault="00F64897" w:rsidP="006D1028">
      <w:pPr>
        <w:ind w:left="284" w:hanging="284"/>
        <w:contextualSpacing/>
        <w:rPr>
          <w:rFonts w:eastAsia="Calibri"/>
          <w:lang w:val="en-US"/>
        </w:rPr>
      </w:pPr>
      <w:r w:rsidRPr="00AE6FC2">
        <w:rPr>
          <w:rFonts w:eastAsia="Calibri"/>
          <w:lang w:val="en-US"/>
        </w:rPr>
        <w:t xml:space="preserve">Press </w:t>
      </w:r>
      <w:r w:rsidR="00151D79" w:rsidRPr="00AE6FC2">
        <w:rPr>
          <w:lang w:val="en-US"/>
        </w:rPr>
        <w:t xml:space="preserve">Solomon, L. J., &amp; Rothblum, </w:t>
      </w:r>
      <w:r w:rsidR="002C333A" w:rsidRPr="00AE6FC2">
        <w:rPr>
          <w:lang w:val="en-US"/>
        </w:rPr>
        <w:t xml:space="preserve">E.D. </w:t>
      </w:r>
      <w:r w:rsidR="00151D79" w:rsidRPr="00AE6FC2">
        <w:rPr>
          <w:lang w:val="en-US"/>
        </w:rPr>
        <w:t xml:space="preserve">(1984). Academic Procrastination: Frequency and cognitive- behavioral correlates. </w:t>
      </w:r>
      <w:r w:rsidR="00151D79" w:rsidRPr="00AE6FC2">
        <w:rPr>
          <w:i/>
          <w:lang w:val="en-US"/>
        </w:rPr>
        <w:t>Journal of Counseling Psychology, 31</w:t>
      </w:r>
      <w:r w:rsidR="00151D79" w:rsidRPr="00AE6FC2">
        <w:rPr>
          <w:lang w:val="en-US"/>
        </w:rPr>
        <w:t>(4), 503-509. doi: 10.1037/0022-0167.31.4.503</w:t>
      </w:r>
    </w:p>
    <w:p w14:paraId="1D4F4B9C" w14:textId="2A3D47F1" w:rsidR="00151D79" w:rsidRPr="001E4873" w:rsidRDefault="00151D79" w:rsidP="006D1028">
      <w:pPr>
        <w:ind w:left="284" w:hanging="284"/>
        <w:contextualSpacing/>
        <w:rPr>
          <w:rFonts w:eastAsia="Times New Roman"/>
          <w:shd w:val="clear" w:color="auto" w:fill="FFFFFF"/>
          <w:lang w:val="en"/>
        </w:rPr>
      </w:pPr>
      <w:r w:rsidRPr="00AE6FC2">
        <w:rPr>
          <w:rFonts w:eastAsia="Times New Roman"/>
          <w:lang w:val="en-US"/>
        </w:rPr>
        <w:t xml:space="preserve">Steel, P. (2007). The nature of procrastination: A metaanalytical and theoretical review of </w:t>
      </w:r>
      <w:r w:rsidR="00F04A0D" w:rsidRPr="00AE6FC2">
        <w:rPr>
          <w:rFonts w:eastAsia="Times New Roman"/>
          <w:lang w:val="en-US"/>
        </w:rPr>
        <w:t>quintessential self-</w:t>
      </w:r>
      <w:r w:rsidRPr="00AE6FC2">
        <w:rPr>
          <w:rFonts w:eastAsia="Times New Roman"/>
          <w:lang w:val="en-US"/>
        </w:rPr>
        <w:t>regulatory failure</w:t>
      </w:r>
      <w:r w:rsidRPr="00AE6FC2">
        <w:rPr>
          <w:rFonts w:eastAsia="Times New Roman"/>
          <w:i/>
          <w:lang w:val="en-US"/>
        </w:rPr>
        <w:t xml:space="preserve">. </w:t>
      </w:r>
      <w:r w:rsidRPr="00AE6FC2">
        <w:rPr>
          <w:rFonts w:eastAsia="Times New Roman"/>
          <w:i/>
          <w:lang w:val="en"/>
        </w:rPr>
        <w:t>Psychological Bulletin, 133</w:t>
      </w:r>
      <w:r w:rsidRPr="00AE6FC2">
        <w:rPr>
          <w:rFonts w:eastAsia="Times New Roman"/>
          <w:lang w:val="en"/>
        </w:rPr>
        <w:t xml:space="preserve">(1), 65-94. doi: </w:t>
      </w:r>
      <w:hyperlink r:id="rId11" w:history="1">
        <w:r w:rsidRPr="00AE6FC2">
          <w:rPr>
            <w:rFonts w:eastAsia="Times New Roman"/>
            <w:shd w:val="clear" w:color="auto" w:fill="FFFFFF"/>
            <w:lang w:val="en"/>
          </w:rPr>
          <w:t>10.1037/0033-2909.133.1.65</w:t>
        </w:r>
      </w:hyperlink>
    </w:p>
    <w:p w14:paraId="51256480" w14:textId="582EEC0D" w:rsidR="00E3655B" w:rsidRPr="00BA27C9" w:rsidRDefault="00E3655B" w:rsidP="006D1028">
      <w:pPr>
        <w:ind w:left="284" w:hanging="284"/>
        <w:contextualSpacing/>
        <w:rPr>
          <w:lang w:val="en-US"/>
        </w:rPr>
      </w:pPr>
      <w:r w:rsidRPr="001E4873">
        <w:rPr>
          <w:lang w:val="en"/>
        </w:rPr>
        <w:t xml:space="preserve">Tuckman, B.W. (1990). Group versus goal-setting effects on the self-regulated performance of students differing in selfefficacy. </w:t>
      </w:r>
      <w:r w:rsidRPr="00BA27C9">
        <w:rPr>
          <w:i/>
          <w:lang w:val="en-US"/>
        </w:rPr>
        <w:t>Journal of Experimental Education</w:t>
      </w:r>
      <w:r w:rsidRPr="00BA27C9">
        <w:rPr>
          <w:lang w:val="en-US"/>
        </w:rPr>
        <w:t>, 58, 291-298.</w:t>
      </w:r>
      <w:r w:rsidR="00093BA5" w:rsidRPr="00BA27C9">
        <w:rPr>
          <w:lang w:val="en-US"/>
        </w:rPr>
        <w:t xml:space="preserve"> Recuperado de http://journals.sagepub.com/doi/pdf/10.1177/0013164491512022</w:t>
      </w:r>
    </w:p>
    <w:p w14:paraId="4ACD5D59" w14:textId="5FBB308C" w:rsidR="00F9206B" w:rsidRPr="001E4873" w:rsidRDefault="00F9206B" w:rsidP="006D1028">
      <w:pPr>
        <w:ind w:left="284" w:hanging="284"/>
        <w:contextualSpacing/>
        <w:rPr>
          <w:lang w:val="en"/>
        </w:rPr>
      </w:pPr>
      <w:r w:rsidRPr="001E4873">
        <w:rPr>
          <w:lang w:val="en"/>
        </w:rPr>
        <w:t xml:space="preserve">Tuckman, B. W. (1991). The Development and Concurrent Validity of the Procrastination Scale. </w:t>
      </w:r>
      <w:r w:rsidRPr="001E4873">
        <w:rPr>
          <w:i/>
          <w:lang w:val="en"/>
        </w:rPr>
        <w:t>Educational and Psychological Measurement</w:t>
      </w:r>
      <w:r w:rsidRPr="001E4873">
        <w:rPr>
          <w:lang w:val="en"/>
        </w:rPr>
        <w:t xml:space="preserve">, </w:t>
      </w:r>
      <w:r w:rsidRPr="001E4873">
        <w:rPr>
          <w:i/>
          <w:lang w:val="en"/>
        </w:rPr>
        <w:t>51</w:t>
      </w:r>
      <w:r w:rsidRPr="001E4873">
        <w:rPr>
          <w:lang w:val="en"/>
        </w:rPr>
        <w:t xml:space="preserve">, 473-480. doi: 10.1177/0013164491512022  </w:t>
      </w:r>
    </w:p>
    <w:p w14:paraId="3B3FEE31" w14:textId="228D75D1" w:rsidR="00151D79" w:rsidRPr="00AE6FC2" w:rsidRDefault="00AE4EB0" w:rsidP="006D1028">
      <w:pPr>
        <w:ind w:left="284" w:hanging="284"/>
        <w:contextualSpacing/>
        <w:rPr>
          <w:rFonts w:eastAsia="Calibri"/>
          <w:lang w:val="en-US"/>
        </w:rPr>
      </w:pPr>
      <w:r w:rsidRPr="00AE6FC2">
        <w:rPr>
          <w:rFonts w:eastAsia="Calibri"/>
          <w:lang w:val="en-US"/>
        </w:rPr>
        <w:t>Tuckman, B. W. (2007</w:t>
      </w:r>
      <w:r w:rsidR="00151D79" w:rsidRPr="00AE6FC2">
        <w:rPr>
          <w:rFonts w:eastAsia="Calibri"/>
          <w:lang w:val="en-US"/>
        </w:rPr>
        <w:t xml:space="preserve">) The eff ect of motivational scaff olding on procrastinators' distance learning outcomes. </w:t>
      </w:r>
      <w:r w:rsidR="00151D79" w:rsidRPr="00AE6FC2">
        <w:rPr>
          <w:rFonts w:eastAsia="Calibri"/>
          <w:i/>
          <w:lang w:val="en-US"/>
        </w:rPr>
        <w:t>Computer &amp; Education, 49</w:t>
      </w:r>
      <w:r w:rsidR="00E5484A" w:rsidRPr="00AE6FC2">
        <w:rPr>
          <w:rFonts w:eastAsia="Calibri"/>
          <w:lang w:val="en-US"/>
        </w:rPr>
        <w:t>(2), 414-422.</w:t>
      </w:r>
      <w:r w:rsidR="002C333A" w:rsidRPr="00AE6FC2">
        <w:rPr>
          <w:rFonts w:eastAsia="Calibri"/>
          <w:lang w:val="en-US"/>
        </w:rPr>
        <w:t xml:space="preserve"> </w:t>
      </w:r>
      <w:r w:rsidR="00151D79" w:rsidRPr="00AE6FC2">
        <w:rPr>
          <w:rFonts w:eastAsia="Calibri"/>
          <w:lang w:val="en-US"/>
        </w:rPr>
        <w:t>doi:10.1016/j.compedu.2005.10.002</w:t>
      </w:r>
    </w:p>
    <w:p w14:paraId="402CA6B5" w14:textId="77777777" w:rsidR="00E351AD" w:rsidRPr="00AE6FC2" w:rsidRDefault="00E351AD" w:rsidP="006D1028">
      <w:pPr>
        <w:ind w:left="284" w:hanging="284"/>
        <w:contextualSpacing/>
      </w:pPr>
      <w:r w:rsidRPr="00AE6FC2">
        <w:rPr>
          <w:lang w:val="en-US"/>
        </w:rPr>
        <w:t xml:space="preserve">Vestervelt, C. M. (2000). </w:t>
      </w:r>
      <w:r w:rsidRPr="00AE6FC2">
        <w:rPr>
          <w:i/>
          <w:lang w:val="en-US"/>
        </w:rPr>
        <w:t>An examination of the content and construct validity of four measures of procrastination.</w:t>
      </w:r>
      <w:r w:rsidRPr="00AE6FC2">
        <w:rPr>
          <w:lang w:val="en-US"/>
        </w:rPr>
        <w:t xml:space="preserve"> </w:t>
      </w:r>
      <w:r w:rsidRPr="00AE6FC2">
        <w:t>Dissertação de Mestrado, University of Carleton, Ottawa, Ontario, Canada. Recuperado de https://curve.carleton.ca/125273f6-08fe-4b69-ae8c-3cb16a949f42</w:t>
      </w:r>
    </w:p>
    <w:p w14:paraId="7CB02004" w14:textId="77777777" w:rsidR="00151D79" w:rsidRPr="001E4873" w:rsidRDefault="00151D79" w:rsidP="006D1028">
      <w:pPr>
        <w:ind w:left="284" w:hanging="284"/>
        <w:contextualSpacing/>
      </w:pPr>
      <w:r w:rsidRPr="00AE6FC2">
        <w:rPr>
          <w:lang w:val="en-US"/>
        </w:rPr>
        <w:t xml:space="preserve">Yazıcı, H., &amp; Bulut, R. (2015). Investigation into the Academic Procrastination of Teacher Candidates’ Social Studies with Regard to their Personality Traits. </w:t>
      </w:r>
      <w:r w:rsidRPr="001E4873">
        <w:rPr>
          <w:i/>
        </w:rPr>
        <w:t>Procedia - Social and Behavioral Sciences, 174</w:t>
      </w:r>
      <w:r w:rsidRPr="001E4873">
        <w:t>, 2270-2277. doi: 10.1016/j.sbspro.2015.01.886</w:t>
      </w:r>
      <w:bookmarkStart w:id="0" w:name="_GoBack"/>
      <w:bookmarkEnd w:id="0"/>
    </w:p>
    <w:sectPr w:rsidR="00151D79" w:rsidRPr="001E4873" w:rsidSect="006D102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A6BA9" w16cid:durableId="1D4C5B0A"/>
  <w16cid:commentId w16cid:paraId="243591AE" w16cid:durableId="1D4C5AE5"/>
  <w16cid:commentId w16cid:paraId="61E1AFED" w16cid:durableId="1D4C5AD2"/>
  <w16cid:commentId w16cid:paraId="2DD977E6" w16cid:durableId="1D4C49AE"/>
  <w16cid:commentId w16cid:paraId="7C8A022D" w16cid:durableId="1D4C4AAF"/>
  <w16cid:commentId w16cid:paraId="549C1666" w16cid:durableId="1D4C4BA9"/>
  <w16cid:commentId w16cid:paraId="224B7788" w16cid:durableId="1D4C4D88"/>
  <w16cid:commentId w16cid:paraId="4664309E" w16cid:durableId="1D4C5514"/>
  <w16cid:commentId w16cid:paraId="13D285E7" w16cid:durableId="1D4C54A1"/>
  <w16cid:commentId w16cid:paraId="64D331DC" w16cid:durableId="1D4C5535"/>
  <w16cid:commentId w16cid:paraId="08B1F49A" w16cid:durableId="1D4C5805"/>
  <w16cid:commentId w16cid:paraId="39DEA5AC" w16cid:durableId="1D4C57F9"/>
  <w16cid:commentId w16cid:paraId="7B785730" w16cid:durableId="1D4C583E"/>
  <w16cid:commentId w16cid:paraId="7B631AEC" w16cid:durableId="1D4C5958"/>
  <w16cid:commentId w16cid:paraId="0CD0DD0E" w16cid:durableId="1D4C59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B450F" w14:textId="77777777" w:rsidR="00707B42" w:rsidRDefault="00707B42" w:rsidP="00EE0D2B">
      <w:r>
        <w:separator/>
      </w:r>
    </w:p>
  </w:endnote>
  <w:endnote w:type="continuationSeparator" w:id="0">
    <w:p w14:paraId="521C0752" w14:textId="77777777" w:rsidR="00707B42" w:rsidRDefault="00707B42" w:rsidP="00EE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ldine401 BT">
    <w:altName w:val="Calibri"/>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7D307" w14:textId="77777777" w:rsidR="00B24B45" w:rsidRDefault="00B24B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822172"/>
      <w:docPartObj>
        <w:docPartGallery w:val="Page Numbers (Bottom of Page)"/>
        <w:docPartUnique/>
      </w:docPartObj>
    </w:sdtPr>
    <w:sdtEndPr/>
    <w:sdtContent>
      <w:p w14:paraId="04BD22C2" w14:textId="77777777" w:rsidR="00302F03" w:rsidRDefault="00302F03">
        <w:pPr>
          <w:pStyle w:val="Rodap"/>
          <w:jc w:val="right"/>
        </w:pPr>
      </w:p>
      <w:p w14:paraId="66EB2BF0" w14:textId="55A47A5F" w:rsidR="00302F03" w:rsidRDefault="00302F03">
        <w:pPr>
          <w:pStyle w:val="Rodap"/>
          <w:jc w:val="right"/>
        </w:pPr>
        <w:r>
          <w:fldChar w:fldCharType="begin"/>
        </w:r>
        <w:r>
          <w:instrText>PAGE   \* MERGEFORMAT</w:instrText>
        </w:r>
        <w:r>
          <w:fldChar w:fldCharType="separate"/>
        </w:r>
        <w:r w:rsidR="00B24B45">
          <w:rPr>
            <w:noProof/>
          </w:rPr>
          <w:t>16</w:t>
        </w:r>
        <w:r>
          <w:fldChar w:fldCharType="end"/>
        </w:r>
      </w:p>
    </w:sdtContent>
  </w:sdt>
  <w:p w14:paraId="6701909E" w14:textId="77777777" w:rsidR="00302F03" w:rsidRDefault="00302F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68819" w14:textId="77777777" w:rsidR="00B24B45" w:rsidRDefault="00B24B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CAEF9" w14:textId="77777777" w:rsidR="00707B42" w:rsidRDefault="00707B42" w:rsidP="00EE0D2B">
      <w:r>
        <w:separator/>
      </w:r>
    </w:p>
  </w:footnote>
  <w:footnote w:type="continuationSeparator" w:id="0">
    <w:p w14:paraId="1C2DD95A" w14:textId="77777777" w:rsidR="00707B42" w:rsidRDefault="00707B42" w:rsidP="00EE0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53B5" w14:textId="77777777" w:rsidR="00B24B45" w:rsidRDefault="00B24B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9745" w14:textId="77777777" w:rsidR="00B24B45" w:rsidRDefault="00B24B4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8158C" w14:textId="77777777" w:rsidR="00B24B45" w:rsidRDefault="00B24B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AE4"/>
    <w:multiLevelType w:val="multilevel"/>
    <w:tmpl w:val="2B1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E6860"/>
    <w:multiLevelType w:val="hybridMultilevel"/>
    <w:tmpl w:val="D41CB0C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64D80850"/>
    <w:multiLevelType w:val="hybridMultilevel"/>
    <w:tmpl w:val="A778522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65"/>
    <w:rsid w:val="00007261"/>
    <w:rsid w:val="00012259"/>
    <w:rsid w:val="0001379D"/>
    <w:rsid w:val="00014BCD"/>
    <w:rsid w:val="00030F7D"/>
    <w:rsid w:val="0003669A"/>
    <w:rsid w:val="00043D21"/>
    <w:rsid w:val="000444CC"/>
    <w:rsid w:val="00052B5B"/>
    <w:rsid w:val="00066C2A"/>
    <w:rsid w:val="00066CFF"/>
    <w:rsid w:val="00067C3B"/>
    <w:rsid w:val="000853F6"/>
    <w:rsid w:val="00093BA5"/>
    <w:rsid w:val="00096217"/>
    <w:rsid w:val="00096639"/>
    <w:rsid w:val="000B0444"/>
    <w:rsid w:val="000B13FD"/>
    <w:rsid w:val="000B5D8E"/>
    <w:rsid w:val="000C34A4"/>
    <w:rsid w:val="000C3938"/>
    <w:rsid w:val="000C42CA"/>
    <w:rsid w:val="000D53E7"/>
    <w:rsid w:val="000E1BAD"/>
    <w:rsid w:val="000E1FD6"/>
    <w:rsid w:val="000E4018"/>
    <w:rsid w:val="000F28D6"/>
    <w:rsid w:val="000F32F7"/>
    <w:rsid w:val="000F41B6"/>
    <w:rsid w:val="0010118C"/>
    <w:rsid w:val="00102400"/>
    <w:rsid w:val="00103217"/>
    <w:rsid w:val="00124257"/>
    <w:rsid w:val="00126637"/>
    <w:rsid w:val="001279C0"/>
    <w:rsid w:val="00134403"/>
    <w:rsid w:val="0014446B"/>
    <w:rsid w:val="00146362"/>
    <w:rsid w:val="00151D79"/>
    <w:rsid w:val="001522E7"/>
    <w:rsid w:val="001653DC"/>
    <w:rsid w:val="001656D8"/>
    <w:rsid w:val="001725F1"/>
    <w:rsid w:val="00172672"/>
    <w:rsid w:val="00174998"/>
    <w:rsid w:val="00176736"/>
    <w:rsid w:val="001857BF"/>
    <w:rsid w:val="00193E8A"/>
    <w:rsid w:val="001947A3"/>
    <w:rsid w:val="001A09B4"/>
    <w:rsid w:val="001B0BA3"/>
    <w:rsid w:val="001C23F9"/>
    <w:rsid w:val="001C3D51"/>
    <w:rsid w:val="001C6BB6"/>
    <w:rsid w:val="001D5754"/>
    <w:rsid w:val="001D7E2A"/>
    <w:rsid w:val="001E1B76"/>
    <w:rsid w:val="001E2874"/>
    <w:rsid w:val="001E4873"/>
    <w:rsid w:val="001F132C"/>
    <w:rsid w:val="001F33C5"/>
    <w:rsid w:val="001F65BC"/>
    <w:rsid w:val="002005A6"/>
    <w:rsid w:val="002022EC"/>
    <w:rsid w:val="00211F47"/>
    <w:rsid w:val="002121A2"/>
    <w:rsid w:val="00213815"/>
    <w:rsid w:val="002139A5"/>
    <w:rsid w:val="00214C42"/>
    <w:rsid w:val="00222CAB"/>
    <w:rsid w:val="00243B6E"/>
    <w:rsid w:val="00246A69"/>
    <w:rsid w:val="002471E3"/>
    <w:rsid w:val="00252308"/>
    <w:rsid w:val="002531E4"/>
    <w:rsid w:val="00260BF7"/>
    <w:rsid w:val="002611DE"/>
    <w:rsid w:val="00263D54"/>
    <w:rsid w:val="00266B5F"/>
    <w:rsid w:val="00270C01"/>
    <w:rsid w:val="00271A1E"/>
    <w:rsid w:val="00272C03"/>
    <w:rsid w:val="002752FE"/>
    <w:rsid w:val="00277966"/>
    <w:rsid w:val="00287772"/>
    <w:rsid w:val="00291B33"/>
    <w:rsid w:val="00291CB6"/>
    <w:rsid w:val="002948A8"/>
    <w:rsid w:val="00296B63"/>
    <w:rsid w:val="002A22F1"/>
    <w:rsid w:val="002A33B2"/>
    <w:rsid w:val="002A4F7E"/>
    <w:rsid w:val="002C333A"/>
    <w:rsid w:val="002C4A53"/>
    <w:rsid w:val="002C50DA"/>
    <w:rsid w:val="002D2F70"/>
    <w:rsid w:val="002D41DD"/>
    <w:rsid w:val="002D5DC7"/>
    <w:rsid w:val="002E36C8"/>
    <w:rsid w:val="002E7A9E"/>
    <w:rsid w:val="002F1B4E"/>
    <w:rsid w:val="002F3F5C"/>
    <w:rsid w:val="002F5264"/>
    <w:rsid w:val="002F7936"/>
    <w:rsid w:val="003024D4"/>
    <w:rsid w:val="00302F03"/>
    <w:rsid w:val="00305430"/>
    <w:rsid w:val="00320C42"/>
    <w:rsid w:val="00322C67"/>
    <w:rsid w:val="00332AEB"/>
    <w:rsid w:val="003424BA"/>
    <w:rsid w:val="003437EB"/>
    <w:rsid w:val="003473C0"/>
    <w:rsid w:val="003501E0"/>
    <w:rsid w:val="003510B4"/>
    <w:rsid w:val="00360E5D"/>
    <w:rsid w:val="00361545"/>
    <w:rsid w:val="00362177"/>
    <w:rsid w:val="00367A16"/>
    <w:rsid w:val="00377414"/>
    <w:rsid w:val="00382DD8"/>
    <w:rsid w:val="003830DF"/>
    <w:rsid w:val="0038551A"/>
    <w:rsid w:val="0038715C"/>
    <w:rsid w:val="003922DA"/>
    <w:rsid w:val="00393CA5"/>
    <w:rsid w:val="003A00B4"/>
    <w:rsid w:val="003A2850"/>
    <w:rsid w:val="003A44C8"/>
    <w:rsid w:val="003A50A0"/>
    <w:rsid w:val="003B22BC"/>
    <w:rsid w:val="003B4167"/>
    <w:rsid w:val="003B4251"/>
    <w:rsid w:val="003C0B2E"/>
    <w:rsid w:val="003C2F9F"/>
    <w:rsid w:val="003D667E"/>
    <w:rsid w:val="003E21E5"/>
    <w:rsid w:val="003E232F"/>
    <w:rsid w:val="003E2BC3"/>
    <w:rsid w:val="003E3363"/>
    <w:rsid w:val="003E3761"/>
    <w:rsid w:val="003F0375"/>
    <w:rsid w:val="003F3B60"/>
    <w:rsid w:val="003F6DDD"/>
    <w:rsid w:val="0040572B"/>
    <w:rsid w:val="004108A9"/>
    <w:rsid w:val="00410B0E"/>
    <w:rsid w:val="00417491"/>
    <w:rsid w:val="004256C4"/>
    <w:rsid w:val="004279D1"/>
    <w:rsid w:val="00430E85"/>
    <w:rsid w:val="00432FE7"/>
    <w:rsid w:val="00447865"/>
    <w:rsid w:val="00447D43"/>
    <w:rsid w:val="004558C8"/>
    <w:rsid w:val="004707ED"/>
    <w:rsid w:val="004718A7"/>
    <w:rsid w:val="0047323F"/>
    <w:rsid w:val="0047624C"/>
    <w:rsid w:val="00485107"/>
    <w:rsid w:val="004A44D7"/>
    <w:rsid w:val="004A62EC"/>
    <w:rsid w:val="004C09A0"/>
    <w:rsid w:val="004C3D95"/>
    <w:rsid w:val="004E0E1F"/>
    <w:rsid w:val="004E1C24"/>
    <w:rsid w:val="004E3A62"/>
    <w:rsid w:val="004E4EFD"/>
    <w:rsid w:val="004F59BB"/>
    <w:rsid w:val="00504327"/>
    <w:rsid w:val="00512266"/>
    <w:rsid w:val="00512DE7"/>
    <w:rsid w:val="00513C50"/>
    <w:rsid w:val="005144C1"/>
    <w:rsid w:val="00514C36"/>
    <w:rsid w:val="00514C38"/>
    <w:rsid w:val="005174CF"/>
    <w:rsid w:val="0052089B"/>
    <w:rsid w:val="00522139"/>
    <w:rsid w:val="00522AF4"/>
    <w:rsid w:val="00525884"/>
    <w:rsid w:val="005315D0"/>
    <w:rsid w:val="00532F01"/>
    <w:rsid w:val="00537646"/>
    <w:rsid w:val="00544DA0"/>
    <w:rsid w:val="00554E68"/>
    <w:rsid w:val="005609A9"/>
    <w:rsid w:val="00560C2B"/>
    <w:rsid w:val="00565B51"/>
    <w:rsid w:val="005662E2"/>
    <w:rsid w:val="005712AA"/>
    <w:rsid w:val="005765DB"/>
    <w:rsid w:val="00577640"/>
    <w:rsid w:val="00580C9D"/>
    <w:rsid w:val="00581CE3"/>
    <w:rsid w:val="0058249D"/>
    <w:rsid w:val="005841E6"/>
    <w:rsid w:val="0059035A"/>
    <w:rsid w:val="005978F5"/>
    <w:rsid w:val="005B0B8A"/>
    <w:rsid w:val="005B0CF3"/>
    <w:rsid w:val="005C56C7"/>
    <w:rsid w:val="005C6FC8"/>
    <w:rsid w:val="005D3746"/>
    <w:rsid w:val="005D4BBA"/>
    <w:rsid w:val="005E637E"/>
    <w:rsid w:val="005E6891"/>
    <w:rsid w:val="005F447A"/>
    <w:rsid w:val="005F4D58"/>
    <w:rsid w:val="00612F76"/>
    <w:rsid w:val="0061529F"/>
    <w:rsid w:val="00616487"/>
    <w:rsid w:val="006175A0"/>
    <w:rsid w:val="00624B7D"/>
    <w:rsid w:val="006302EA"/>
    <w:rsid w:val="00641675"/>
    <w:rsid w:val="00642590"/>
    <w:rsid w:val="00644510"/>
    <w:rsid w:val="00644DC8"/>
    <w:rsid w:val="006509CE"/>
    <w:rsid w:val="00652050"/>
    <w:rsid w:val="00652208"/>
    <w:rsid w:val="00655550"/>
    <w:rsid w:val="006572D3"/>
    <w:rsid w:val="0066266E"/>
    <w:rsid w:val="00663EA4"/>
    <w:rsid w:val="00672560"/>
    <w:rsid w:val="00677E18"/>
    <w:rsid w:val="0068630E"/>
    <w:rsid w:val="00692AA3"/>
    <w:rsid w:val="006955FB"/>
    <w:rsid w:val="0069670D"/>
    <w:rsid w:val="0069760B"/>
    <w:rsid w:val="006B7109"/>
    <w:rsid w:val="006C12DB"/>
    <w:rsid w:val="006D1028"/>
    <w:rsid w:val="006E0DBA"/>
    <w:rsid w:val="006F31B4"/>
    <w:rsid w:val="007052FB"/>
    <w:rsid w:val="00705491"/>
    <w:rsid w:val="007072AB"/>
    <w:rsid w:val="00707B42"/>
    <w:rsid w:val="00735A98"/>
    <w:rsid w:val="0073640A"/>
    <w:rsid w:val="00741C7D"/>
    <w:rsid w:val="007433A1"/>
    <w:rsid w:val="00745EEF"/>
    <w:rsid w:val="00753B47"/>
    <w:rsid w:val="00755D0C"/>
    <w:rsid w:val="00755F3C"/>
    <w:rsid w:val="00757D5D"/>
    <w:rsid w:val="00763FFA"/>
    <w:rsid w:val="0076717B"/>
    <w:rsid w:val="0076735C"/>
    <w:rsid w:val="00773BFC"/>
    <w:rsid w:val="0078530D"/>
    <w:rsid w:val="00785944"/>
    <w:rsid w:val="00791451"/>
    <w:rsid w:val="007919DF"/>
    <w:rsid w:val="00791B13"/>
    <w:rsid w:val="007969D4"/>
    <w:rsid w:val="0079755A"/>
    <w:rsid w:val="00797828"/>
    <w:rsid w:val="007A2A8D"/>
    <w:rsid w:val="007C7594"/>
    <w:rsid w:val="007D3B21"/>
    <w:rsid w:val="007D68F9"/>
    <w:rsid w:val="007E03CD"/>
    <w:rsid w:val="007E190C"/>
    <w:rsid w:val="007E2962"/>
    <w:rsid w:val="007E3A56"/>
    <w:rsid w:val="007E6C7F"/>
    <w:rsid w:val="007F64D4"/>
    <w:rsid w:val="008113F0"/>
    <w:rsid w:val="00816C95"/>
    <w:rsid w:val="00847B91"/>
    <w:rsid w:val="00861ECB"/>
    <w:rsid w:val="00871378"/>
    <w:rsid w:val="008913F2"/>
    <w:rsid w:val="00892D33"/>
    <w:rsid w:val="00893D25"/>
    <w:rsid w:val="00894FC1"/>
    <w:rsid w:val="00895FF7"/>
    <w:rsid w:val="008A3707"/>
    <w:rsid w:val="008A6528"/>
    <w:rsid w:val="008B08C2"/>
    <w:rsid w:val="008B3F24"/>
    <w:rsid w:val="008C233A"/>
    <w:rsid w:val="008C5294"/>
    <w:rsid w:val="008D3362"/>
    <w:rsid w:val="008D4023"/>
    <w:rsid w:val="008D4272"/>
    <w:rsid w:val="008D5AD7"/>
    <w:rsid w:val="008F5103"/>
    <w:rsid w:val="008F5FAD"/>
    <w:rsid w:val="00901DDB"/>
    <w:rsid w:val="009066DE"/>
    <w:rsid w:val="00913842"/>
    <w:rsid w:val="009205FD"/>
    <w:rsid w:val="009226BA"/>
    <w:rsid w:val="00923FD5"/>
    <w:rsid w:val="0092720B"/>
    <w:rsid w:val="00931E1C"/>
    <w:rsid w:val="00934031"/>
    <w:rsid w:val="00934F20"/>
    <w:rsid w:val="009422F7"/>
    <w:rsid w:val="00943BDC"/>
    <w:rsid w:val="00944C87"/>
    <w:rsid w:val="00945041"/>
    <w:rsid w:val="00945892"/>
    <w:rsid w:val="00960A00"/>
    <w:rsid w:val="00965425"/>
    <w:rsid w:val="00967C86"/>
    <w:rsid w:val="00974E1F"/>
    <w:rsid w:val="00982F84"/>
    <w:rsid w:val="009A7EAB"/>
    <w:rsid w:val="009C4F06"/>
    <w:rsid w:val="009C5AE2"/>
    <w:rsid w:val="009C7D33"/>
    <w:rsid w:val="009D438C"/>
    <w:rsid w:val="009D62F6"/>
    <w:rsid w:val="009E1472"/>
    <w:rsid w:val="009E1AD8"/>
    <w:rsid w:val="009E7FE9"/>
    <w:rsid w:val="009F1297"/>
    <w:rsid w:val="009F439C"/>
    <w:rsid w:val="00A1284D"/>
    <w:rsid w:val="00A17848"/>
    <w:rsid w:val="00A27F43"/>
    <w:rsid w:val="00A301A6"/>
    <w:rsid w:val="00A41260"/>
    <w:rsid w:val="00A44B65"/>
    <w:rsid w:val="00A526B2"/>
    <w:rsid w:val="00A62472"/>
    <w:rsid w:val="00A67234"/>
    <w:rsid w:val="00A7013B"/>
    <w:rsid w:val="00A7049A"/>
    <w:rsid w:val="00A82778"/>
    <w:rsid w:val="00A82A23"/>
    <w:rsid w:val="00A90D5E"/>
    <w:rsid w:val="00A91956"/>
    <w:rsid w:val="00A9388B"/>
    <w:rsid w:val="00A96A16"/>
    <w:rsid w:val="00A97FE8"/>
    <w:rsid w:val="00AA4948"/>
    <w:rsid w:val="00AA4EFC"/>
    <w:rsid w:val="00AA688B"/>
    <w:rsid w:val="00AA693D"/>
    <w:rsid w:val="00AB046C"/>
    <w:rsid w:val="00AD4347"/>
    <w:rsid w:val="00AD630D"/>
    <w:rsid w:val="00AE4EB0"/>
    <w:rsid w:val="00AE6FC2"/>
    <w:rsid w:val="00AF59E7"/>
    <w:rsid w:val="00AF59EF"/>
    <w:rsid w:val="00AF5E95"/>
    <w:rsid w:val="00B101F4"/>
    <w:rsid w:val="00B126CC"/>
    <w:rsid w:val="00B23241"/>
    <w:rsid w:val="00B24B45"/>
    <w:rsid w:val="00B26F1F"/>
    <w:rsid w:val="00B32509"/>
    <w:rsid w:val="00B35CD2"/>
    <w:rsid w:val="00B35F60"/>
    <w:rsid w:val="00B36A2D"/>
    <w:rsid w:val="00B41277"/>
    <w:rsid w:val="00B418AA"/>
    <w:rsid w:val="00B67F0B"/>
    <w:rsid w:val="00B774BF"/>
    <w:rsid w:val="00B91B76"/>
    <w:rsid w:val="00BA27C9"/>
    <w:rsid w:val="00BA491D"/>
    <w:rsid w:val="00BA6E4D"/>
    <w:rsid w:val="00BA7EE5"/>
    <w:rsid w:val="00BB10A9"/>
    <w:rsid w:val="00BC6AE4"/>
    <w:rsid w:val="00BC6FC2"/>
    <w:rsid w:val="00BD3736"/>
    <w:rsid w:val="00BD7CA5"/>
    <w:rsid w:val="00BE2C91"/>
    <w:rsid w:val="00BE3B14"/>
    <w:rsid w:val="00BE7656"/>
    <w:rsid w:val="00BF48E4"/>
    <w:rsid w:val="00C035A5"/>
    <w:rsid w:val="00C06C23"/>
    <w:rsid w:val="00C07FAC"/>
    <w:rsid w:val="00C13BA3"/>
    <w:rsid w:val="00C14B2F"/>
    <w:rsid w:val="00C15676"/>
    <w:rsid w:val="00C20F4F"/>
    <w:rsid w:val="00C222CA"/>
    <w:rsid w:val="00C252F4"/>
    <w:rsid w:val="00C257D8"/>
    <w:rsid w:val="00C311B9"/>
    <w:rsid w:val="00C31466"/>
    <w:rsid w:val="00C33EC6"/>
    <w:rsid w:val="00C40AD5"/>
    <w:rsid w:val="00C437BC"/>
    <w:rsid w:val="00C57C21"/>
    <w:rsid w:val="00C57F70"/>
    <w:rsid w:val="00C64E63"/>
    <w:rsid w:val="00C66084"/>
    <w:rsid w:val="00C72782"/>
    <w:rsid w:val="00C7312C"/>
    <w:rsid w:val="00C76E88"/>
    <w:rsid w:val="00C8464B"/>
    <w:rsid w:val="00C92B0E"/>
    <w:rsid w:val="00C93292"/>
    <w:rsid w:val="00CA02B7"/>
    <w:rsid w:val="00CB53FA"/>
    <w:rsid w:val="00CC0493"/>
    <w:rsid w:val="00CC4AEC"/>
    <w:rsid w:val="00CD05BE"/>
    <w:rsid w:val="00CD4790"/>
    <w:rsid w:val="00CF7E7D"/>
    <w:rsid w:val="00D027F0"/>
    <w:rsid w:val="00D03D9A"/>
    <w:rsid w:val="00D06A5B"/>
    <w:rsid w:val="00D1071A"/>
    <w:rsid w:val="00D112C7"/>
    <w:rsid w:val="00D12431"/>
    <w:rsid w:val="00D17A60"/>
    <w:rsid w:val="00D22896"/>
    <w:rsid w:val="00D24057"/>
    <w:rsid w:val="00D316FA"/>
    <w:rsid w:val="00D332EE"/>
    <w:rsid w:val="00D3438B"/>
    <w:rsid w:val="00D4172A"/>
    <w:rsid w:val="00D4450C"/>
    <w:rsid w:val="00D55C5F"/>
    <w:rsid w:val="00D63511"/>
    <w:rsid w:val="00D648A5"/>
    <w:rsid w:val="00D743D9"/>
    <w:rsid w:val="00D755B4"/>
    <w:rsid w:val="00D757BC"/>
    <w:rsid w:val="00D7771F"/>
    <w:rsid w:val="00D868D2"/>
    <w:rsid w:val="00D917E0"/>
    <w:rsid w:val="00D933CC"/>
    <w:rsid w:val="00D97157"/>
    <w:rsid w:val="00DA2611"/>
    <w:rsid w:val="00DA7E52"/>
    <w:rsid w:val="00DB10DE"/>
    <w:rsid w:val="00DB5A8B"/>
    <w:rsid w:val="00DC34BA"/>
    <w:rsid w:val="00DC499F"/>
    <w:rsid w:val="00DC4C7D"/>
    <w:rsid w:val="00DC6288"/>
    <w:rsid w:val="00DD51F1"/>
    <w:rsid w:val="00DD5AD8"/>
    <w:rsid w:val="00DE02AE"/>
    <w:rsid w:val="00DE0E84"/>
    <w:rsid w:val="00DE1FE8"/>
    <w:rsid w:val="00DE4AC8"/>
    <w:rsid w:val="00DF0110"/>
    <w:rsid w:val="00DF384E"/>
    <w:rsid w:val="00E06457"/>
    <w:rsid w:val="00E0729D"/>
    <w:rsid w:val="00E10423"/>
    <w:rsid w:val="00E12A11"/>
    <w:rsid w:val="00E13AAA"/>
    <w:rsid w:val="00E236E2"/>
    <w:rsid w:val="00E347D6"/>
    <w:rsid w:val="00E351AD"/>
    <w:rsid w:val="00E3655B"/>
    <w:rsid w:val="00E518E1"/>
    <w:rsid w:val="00E538D2"/>
    <w:rsid w:val="00E5484A"/>
    <w:rsid w:val="00E606F5"/>
    <w:rsid w:val="00E638FA"/>
    <w:rsid w:val="00E71516"/>
    <w:rsid w:val="00E74373"/>
    <w:rsid w:val="00E81B01"/>
    <w:rsid w:val="00E84F13"/>
    <w:rsid w:val="00E86E52"/>
    <w:rsid w:val="00E90F00"/>
    <w:rsid w:val="00E91E90"/>
    <w:rsid w:val="00EA01FB"/>
    <w:rsid w:val="00EA5BC5"/>
    <w:rsid w:val="00EA7226"/>
    <w:rsid w:val="00EC71BE"/>
    <w:rsid w:val="00ED0722"/>
    <w:rsid w:val="00ED21E4"/>
    <w:rsid w:val="00ED4DC8"/>
    <w:rsid w:val="00ED549D"/>
    <w:rsid w:val="00EE02B9"/>
    <w:rsid w:val="00EE0D2B"/>
    <w:rsid w:val="00F04A0D"/>
    <w:rsid w:val="00F05111"/>
    <w:rsid w:val="00F05FC7"/>
    <w:rsid w:val="00F113B1"/>
    <w:rsid w:val="00F17749"/>
    <w:rsid w:val="00F20EAB"/>
    <w:rsid w:val="00F62530"/>
    <w:rsid w:val="00F63A8F"/>
    <w:rsid w:val="00F64897"/>
    <w:rsid w:val="00F70F04"/>
    <w:rsid w:val="00F77F5E"/>
    <w:rsid w:val="00F817EE"/>
    <w:rsid w:val="00F91123"/>
    <w:rsid w:val="00F91832"/>
    <w:rsid w:val="00F9206B"/>
    <w:rsid w:val="00F96653"/>
    <w:rsid w:val="00FA105A"/>
    <w:rsid w:val="00FA1307"/>
    <w:rsid w:val="00FB01A4"/>
    <w:rsid w:val="00FB2CC1"/>
    <w:rsid w:val="00FB3AD1"/>
    <w:rsid w:val="00FB486F"/>
    <w:rsid w:val="00FC34D3"/>
    <w:rsid w:val="00FC6B0D"/>
    <w:rsid w:val="00FC7622"/>
    <w:rsid w:val="00FD2711"/>
    <w:rsid w:val="00FD2FD1"/>
    <w:rsid w:val="00FE4362"/>
    <w:rsid w:val="00FE4E31"/>
    <w:rsid w:val="00FF23B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1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36"/>
    <w:pPr>
      <w:spacing w:after="0" w:line="240" w:lineRule="auto"/>
    </w:pPr>
    <w:rPr>
      <w:rFonts w:ascii="Times New Roman" w:hAnsi="Times New Roman" w:cs="Times New Roman"/>
      <w:sz w:val="24"/>
      <w:szCs w:val="24"/>
      <w:lang w:eastAsia="pt-BR"/>
    </w:rPr>
  </w:style>
  <w:style w:type="paragraph" w:styleId="Ttulo1">
    <w:name w:val="heading 1"/>
    <w:basedOn w:val="Normal"/>
    <w:link w:val="Ttulo1Char"/>
    <w:uiPriority w:val="9"/>
    <w:qFormat/>
    <w:rsid w:val="00EE0D2B"/>
    <w:pPr>
      <w:spacing w:before="100" w:beforeAutospacing="1" w:after="100" w:afterAutospacing="1"/>
      <w:outlineLvl w:val="0"/>
    </w:pPr>
    <w:rPr>
      <w:rFonts w:eastAsia="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0D2B"/>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EE0D2B"/>
    <w:pPr>
      <w:ind w:left="708"/>
    </w:pPr>
    <w:rPr>
      <w:rFonts w:eastAsia="Times New Roman"/>
      <w:sz w:val="20"/>
      <w:szCs w:val="20"/>
    </w:rPr>
  </w:style>
  <w:style w:type="character" w:styleId="Hyperlink">
    <w:name w:val="Hyperlink"/>
    <w:basedOn w:val="Fontepargpadro"/>
    <w:uiPriority w:val="99"/>
    <w:unhideWhenUsed/>
    <w:rsid w:val="00EE0D2B"/>
    <w:rPr>
      <w:color w:val="0563C1" w:themeColor="hyperlink"/>
      <w:u w:val="single"/>
    </w:rPr>
  </w:style>
  <w:style w:type="table" w:customStyle="1" w:styleId="TabelaSimples21">
    <w:name w:val="Tabela Simples 21"/>
    <w:basedOn w:val="Tabelanormal"/>
    <w:next w:val="TabelaSimples22"/>
    <w:uiPriority w:val="42"/>
    <w:rsid w:val="00EE0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2">
    <w:name w:val="Tabela Simples 22"/>
    <w:basedOn w:val="Tabelanormal"/>
    <w:uiPriority w:val="42"/>
    <w:rsid w:val="00EE0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EE0D2B"/>
    <w:pPr>
      <w:tabs>
        <w:tab w:val="center" w:pos="4252"/>
        <w:tab w:val="right" w:pos="8504"/>
      </w:tabs>
    </w:pPr>
    <w:rPr>
      <w:rFonts w:asciiTheme="minorHAnsi" w:eastAsiaTheme="minorEastAsia" w:hAnsiTheme="minorHAnsi" w:cstheme="minorBidi"/>
      <w:sz w:val="21"/>
      <w:szCs w:val="21"/>
      <w:lang w:eastAsia="en-US"/>
    </w:rPr>
  </w:style>
  <w:style w:type="character" w:customStyle="1" w:styleId="CabealhoChar">
    <w:name w:val="Cabeçalho Char"/>
    <w:basedOn w:val="Fontepargpadro"/>
    <w:link w:val="Cabealho"/>
    <w:uiPriority w:val="99"/>
    <w:rsid w:val="00EE0D2B"/>
    <w:rPr>
      <w:rFonts w:eastAsiaTheme="minorEastAsia"/>
      <w:sz w:val="21"/>
      <w:szCs w:val="21"/>
    </w:rPr>
  </w:style>
  <w:style w:type="paragraph" w:styleId="Rodap">
    <w:name w:val="footer"/>
    <w:basedOn w:val="Normal"/>
    <w:link w:val="RodapChar"/>
    <w:uiPriority w:val="99"/>
    <w:unhideWhenUsed/>
    <w:rsid w:val="00EE0D2B"/>
    <w:pPr>
      <w:tabs>
        <w:tab w:val="center" w:pos="4252"/>
        <w:tab w:val="right" w:pos="8504"/>
      </w:tabs>
    </w:pPr>
    <w:rPr>
      <w:rFonts w:asciiTheme="minorHAnsi" w:eastAsiaTheme="minorEastAsia" w:hAnsiTheme="minorHAnsi" w:cstheme="minorBidi"/>
      <w:sz w:val="21"/>
      <w:szCs w:val="21"/>
      <w:lang w:eastAsia="en-US"/>
    </w:rPr>
  </w:style>
  <w:style w:type="character" w:customStyle="1" w:styleId="RodapChar">
    <w:name w:val="Rodapé Char"/>
    <w:basedOn w:val="Fontepargpadro"/>
    <w:link w:val="Rodap"/>
    <w:uiPriority w:val="99"/>
    <w:rsid w:val="00EE0D2B"/>
    <w:rPr>
      <w:rFonts w:eastAsiaTheme="minorEastAsia"/>
      <w:sz w:val="21"/>
      <w:szCs w:val="21"/>
    </w:rPr>
  </w:style>
  <w:style w:type="character" w:styleId="Refdecomentrio">
    <w:name w:val="annotation reference"/>
    <w:basedOn w:val="Fontepargpadro"/>
    <w:uiPriority w:val="99"/>
    <w:semiHidden/>
    <w:unhideWhenUsed/>
    <w:rsid w:val="00EE0D2B"/>
    <w:rPr>
      <w:sz w:val="16"/>
      <w:szCs w:val="16"/>
    </w:rPr>
  </w:style>
  <w:style w:type="paragraph" w:styleId="Textodecomentrio">
    <w:name w:val="annotation text"/>
    <w:basedOn w:val="Normal"/>
    <w:link w:val="TextodecomentrioChar"/>
    <w:uiPriority w:val="99"/>
    <w:semiHidden/>
    <w:unhideWhenUsed/>
    <w:rsid w:val="00EE0D2B"/>
    <w:pPr>
      <w:spacing w:after="160"/>
    </w:pPr>
    <w:rPr>
      <w:rFonts w:asciiTheme="minorHAnsi" w:eastAsiaTheme="minorEastAsia"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EE0D2B"/>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EE0D2B"/>
    <w:rPr>
      <w:b/>
      <w:bCs/>
    </w:rPr>
  </w:style>
  <w:style w:type="character" w:customStyle="1" w:styleId="AssuntodocomentrioChar">
    <w:name w:val="Assunto do comentário Char"/>
    <w:basedOn w:val="TextodecomentrioChar"/>
    <w:link w:val="Assuntodocomentrio"/>
    <w:uiPriority w:val="99"/>
    <w:semiHidden/>
    <w:rsid w:val="00EE0D2B"/>
    <w:rPr>
      <w:rFonts w:eastAsiaTheme="minorEastAsia"/>
      <w:b/>
      <w:bCs/>
      <w:sz w:val="20"/>
      <w:szCs w:val="20"/>
    </w:rPr>
  </w:style>
  <w:style w:type="paragraph" w:styleId="Textodebalo">
    <w:name w:val="Balloon Text"/>
    <w:basedOn w:val="Normal"/>
    <w:link w:val="TextodebaloChar"/>
    <w:uiPriority w:val="99"/>
    <w:semiHidden/>
    <w:unhideWhenUsed/>
    <w:rsid w:val="00EE0D2B"/>
    <w:rPr>
      <w:rFonts w:ascii="Segoe UI" w:hAnsi="Segoe UI" w:cs="Segoe UI"/>
      <w:sz w:val="18"/>
      <w:szCs w:val="18"/>
    </w:rPr>
  </w:style>
  <w:style w:type="character" w:customStyle="1" w:styleId="TextodebaloChar">
    <w:name w:val="Texto de balão Char"/>
    <w:basedOn w:val="Fontepargpadro"/>
    <w:link w:val="Textodebalo"/>
    <w:uiPriority w:val="99"/>
    <w:semiHidden/>
    <w:rsid w:val="00EE0D2B"/>
    <w:rPr>
      <w:rFonts w:ascii="Segoe UI" w:hAnsi="Segoe UI" w:cs="Segoe UI"/>
      <w:sz w:val="18"/>
      <w:szCs w:val="18"/>
      <w:lang w:eastAsia="pt-BR"/>
    </w:rPr>
  </w:style>
  <w:style w:type="character" w:customStyle="1" w:styleId="apple-converted-space">
    <w:name w:val="apple-converted-space"/>
    <w:basedOn w:val="Fontepargpadro"/>
    <w:rsid w:val="00EE0D2B"/>
  </w:style>
  <w:style w:type="paragraph" w:customStyle="1" w:styleId="Default">
    <w:name w:val="Default"/>
    <w:rsid w:val="00EE0D2B"/>
    <w:pPr>
      <w:autoSpaceDE w:val="0"/>
      <w:autoSpaceDN w:val="0"/>
      <w:adjustRightInd w:val="0"/>
      <w:spacing w:after="0" w:line="240" w:lineRule="auto"/>
    </w:pPr>
    <w:rPr>
      <w:rFonts w:ascii="Aldine401 BT" w:eastAsia="Calibri" w:hAnsi="Aldine401 BT" w:cs="Aldine401 BT"/>
      <w:color w:val="000000"/>
      <w:sz w:val="24"/>
      <w:szCs w:val="24"/>
      <w:lang w:eastAsia="pt-BR"/>
    </w:rPr>
  </w:style>
  <w:style w:type="table" w:styleId="Tabelacomgrade">
    <w:name w:val="Table Grid"/>
    <w:basedOn w:val="Tabelanormal"/>
    <w:uiPriority w:val="39"/>
    <w:rsid w:val="00EE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EE0D2B"/>
    <w:pPr>
      <w:spacing w:after="120" w:line="276" w:lineRule="auto"/>
    </w:pPr>
    <w:rPr>
      <w:rFonts w:asciiTheme="minorHAnsi" w:eastAsiaTheme="minorEastAsia" w:hAnsiTheme="minorHAnsi" w:cstheme="minorBidi"/>
      <w:sz w:val="22"/>
      <w:szCs w:val="22"/>
    </w:rPr>
  </w:style>
  <w:style w:type="character" w:customStyle="1" w:styleId="CorpodetextoChar">
    <w:name w:val="Corpo de texto Char"/>
    <w:basedOn w:val="Fontepargpadro"/>
    <w:link w:val="Corpodetexto"/>
    <w:uiPriority w:val="99"/>
    <w:rsid w:val="00EE0D2B"/>
    <w:rPr>
      <w:rFonts w:eastAsiaTheme="minorEastAsia"/>
      <w:lang w:eastAsia="pt-BR"/>
    </w:rPr>
  </w:style>
  <w:style w:type="paragraph" w:styleId="NormalWeb">
    <w:name w:val="Normal (Web)"/>
    <w:basedOn w:val="Normal"/>
    <w:uiPriority w:val="99"/>
    <w:unhideWhenUsed/>
    <w:rsid w:val="00EE0D2B"/>
    <w:pPr>
      <w:spacing w:before="100" w:beforeAutospacing="1" w:after="100" w:afterAutospacing="1"/>
    </w:pPr>
    <w:rPr>
      <w:rFonts w:eastAsia="Times New Roman"/>
    </w:rPr>
  </w:style>
  <w:style w:type="paragraph" w:styleId="Textodenotaderodap">
    <w:name w:val="footnote text"/>
    <w:basedOn w:val="Normal"/>
    <w:link w:val="TextodenotaderodapChar"/>
    <w:uiPriority w:val="99"/>
    <w:unhideWhenUsed/>
    <w:rsid w:val="00EE0D2B"/>
    <w:rPr>
      <w:rFonts w:asciiTheme="minorHAnsi" w:eastAsiaTheme="minorEastAsia" w:hAnsiTheme="minorHAnsi" w:cstheme="minorBidi"/>
      <w:lang w:eastAsia="en-US"/>
    </w:rPr>
  </w:style>
  <w:style w:type="character" w:customStyle="1" w:styleId="TextodenotaderodapChar">
    <w:name w:val="Texto de nota de rodapé Char"/>
    <w:basedOn w:val="Fontepargpadro"/>
    <w:link w:val="Textodenotaderodap"/>
    <w:uiPriority w:val="99"/>
    <w:rsid w:val="00EE0D2B"/>
    <w:rPr>
      <w:rFonts w:eastAsiaTheme="minorEastAsia"/>
      <w:sz w:val="24"/>
      <w:szCs w:val="24"/>
    </w:rPr>
  </w:style>
  <w:style w:type="character" w:styleId="Refdenotaderodap">
    <w:name w:val="footnote reference"/>
    <w:basedOn w:val="Fontepargpadro"/>
    <w:uiPriority w:val="99"/>
    <w:unhideWhenUsed/>
    <w:rsid w:val="00EE0D2B"/>
    <w:rPr>
      <w:vertAlign w:val="superscript"/>
    </w:rPr>
  </w:style>
  <w:style w:type="character" w:customStyle="1" w:styleId="alt-edited">
    <w:name w:val="alt-edited"/>
    <w:basedOn w:val="Fontepargpadro"/>
    <w:rsid w:val="00EE0D2B"/>
  </w:style>
  <w:style w:type="character" w:customStyle="1" w:styleId="hps">
    <w:name w:val="hps"/>
    <w:basedOn w:val="Fontepargpadro"/>
    <w:rsid w:val="00EE0D2B"/>
  </w:style>
  <w:style w:type="character" w:customStyle="1" w:styleId="apa6title">
    <w:name w:val="apa6title"/>
    <w:basedOn w:val="Fontepargpadro"/>
    <w:rsid w:val="00EE0D2B"/>
  </w:style>
  <w:style w:type="character" w:customStyle="1" w:styleId="apa6vol">
    <w:name w:val="apa6vol"/>
    <w:basedOn w:val="Fontepargpadro"/>
    <w:rsid w:val="00EE0D2B"/>
  </w:style>
  <w:style w:type="paragraph" w:styleId="Pr-formataoHTML">
    <w:name w:val="HTML Preformatted"/>
    <w:basedOn w:val="Normal"/>
    <w:link w:val="Pr-formataoHTMLChar"/>
    <w:uiPriority w:val="99"/>
    <w:unhideWhenUsed/>
    <w:rsid w:val="00EE0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EE0D2B"/>
    <w:rPr>
      <w:rFonts w:ascii="Courier New" w:eastAsia="Times New Roman" w:hAnsi="Courier New" w:cs="Courier New"/>
      <w:sz w:val="20"/>
      <w:szCs w:val="20"/>
      <w:lang w:eastAsia="pt-BR"/>
    </w:rPr>
  </w:style>
  <w:style w:type="character" w:styleId="nfase">
    <w:name w:val="Emphasis"/>
    <w:basedOn w:val="Fontepargpadro"/>
    <w:uiPriority w:val="20"/>
    <w:qFormat/>
    <w:rsid w:val="00EE0D2B"/>
    <w:rPr>
      <w:i/>
      <w:iCs/>
    </w:rPr>
  </w:style>
  <w:style w:type="character" w:customStyle="1" w:styleId="ref-journal">
    <w:name w:val="ref-journal"/>
    <w:basedOn w:val="Fontepargpadro"/>
    <w:rsid w:val="00EE0D2B"/>
  </w:style>
  <w:style w:type="character" w:customStyle="1" w:styleId="ref-vol">
    <w:name w:val="ref-vol"/>
    <w:basedOn w:val="Fontepargpadro"/>
    <w:rsid w:val="00EE0D2B"/>
  </w:style>
  <w:style w:type="paragraph" w:styleId="Reviso">
    <w:name w:val="Revision"/>
    <w:hidden/>
    <w:uiPriority w:val="99"/>
    <w:semiHidden/>
    <w:rsid w:val="00EE0D2B"/>
    <w:pPr>
      <w:spacing w:after="0" w:line="240" w:lineRule="auto"/>
    </w:pPr>
    <w:rPr>
      <w:rFonts w:ascii="Times New Roman" w:hAnsi="Times New Roman" w:cs="Times New Roman"/>
      <w:sz w:val="24"/>
      <w:szCs w:val="24"/>
      <w:lang w:eastAsia="pt-BR"/>
    </w:rPr>
  </w:style>
  <w:style w:type="table" w:customStyle="1" w:styleId="TabelaSimples23">
    <w:name w:val="Tabela Simples 23"/>
    <w:basedOn w:val="Tabelanormal"/>
    <w:uiPriority w:val="99"/>
    <w:rsid w:val="00EE0D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2">
    <w:name w:val="Plain Table 2"/>
    <w:basedOn w:val="Tabelanormal"/>
    <w:uiPriority w:val="42"/>
    <w:rsid w:val="00151D79"/>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658">
      <w:bodyDiv w:val="1"/>
      <w:marLeft w:val="0"/>
      <w:marRight w:val="0"/>
      <w:marTop w:val="0"/>
      <w:marBottom w:val="0"/>
      <w:divBdr>
        <w:top w:val="none" w:sz="0" w:space="0" w:color="auto"/>
        <w:left w:val="none" w:sz="0" w:space="0" w:color="auto"/>
        <w:bottom w:val="none" w:sz="0" w:space="0" w:color="auto"/>
        <w:right w:val="none" w:sz="0" w:space="0" w:color="auto"/>
      </w:divBdr>
    </w:div>
    <w:div w:id="50353931">
      <w:bodyDiv w:val="1"/>
      <w:marLeft w:val="0"/>
      <w:marRight w:val="0"/>
      <w:marTop w:val="0"/>
      <w:marBottom w:val="0"/>
      <w:divBdr>
        <w:top w:val="none" w:sz="0" w:space="0" w:color="auto"/>
        <w:left w:val="none" w:sz="0" w:space="0" w:color="auto"/>
        <w:bottom w:val="none" w:sz="0" w:space="0" w:color="auto"/>
        <w:right w:val="none" w:sz="0" w:space="0" w:color="auto"/>
      </w:divBdr>
    </w:div>
    <w:div w:id="181091190">
      <w:bodyDiv w:val="1"/>
      <w:marLeft w:val="0"/>
      <w:marRight w:val="0"/>
      <w:marTop w:val="0"/>
      <w:marBottom w:val="0"/>
      <w:divBdr>
        <w:top w:val="none" w:sz="0" w:space="0" w:color="auto"/>
        <w:left w:val="none" w:sz="0" w:space="0" w:color="auto"/>
        <w:bottom w:val="none" w:sz="0" w:space="0" w:color="auto"/>
        <w:right w:val="none" w:sz="0" w:space="0" w:color="auto"/>
      </w:divBdr>
    </w:div>
    <w:div w:id="188031937">
      <w:bodyDiv w:val="1"/>
      <w:marLeft w:val="0"/>
      <w:marRight w:val="0"/>
      <w:marTop w:val="0"/>
      <w:marBottom w:val="0"/>
      <w:divBdr>
        <w:top w:val="none" w:sz="0" w:space="0" w:color="auto"/>
        <w:left w:val="none" w:sz="0" w:space="0" w:color="auto"/>
        <w:bottom w:val="none" w:sz="0" w:space="0" w:color="auto"/>
        <w:right w:val="none" w:sz="0" w:space="0" w:color="auto"/>
      </w:divBdr>
    </w:div>
    <w:div w:id="251402056">
      <w:bodyDiv w:val="1"/>
      <w:marLeft w:val="0"/>
      <w:marRight w:val="0"/>
      <w:marTop w:val="0"/>
      <w:marBottom w:val="0"/>
      <w:divBdr>
        <w:top w:val="none" w:sz="0" w:space="0" w:color="auto"/>
        <w:left w:val="none" w:sz="0" w:space="0" w:color="auto"/>
        <w:bottom w:val="none" w:sz="0" w:space="0" w:color="auto"/>
        <w:right w:val="none" w:sz="0" w:space="0" w:color="auto"/>
      </w:divBdr>
    </w:div>
    <w:div w:id="286736946">
      <w:bodyDiv w:val="1"/>
      <w:marLeft w:val="0"/>
      <w:marRight w:val="0"/>
      <w:marTop w:val="0"/>
      <w:marBottom w:val="0"/>
      <w:divBdr>
        <w:top w:val="none" w:sz="0" w:space="0" w:color="auto"/>
        <w:left w:val="none" w:sz="0" w:space="0" w:color="auto"/>
        <w:bottom w:val="none" w:sz="0" w:space="0" w:color="auto"/>
        <w:right w:val="none" w:sz="0" w:space="0" w:color="auto"/>
      </w:divBdr>
    </w:div>
    <w:div w:id="313030753">
      <w:bodyDiv w:val="1"/>
      <w:marLeft w:val="0"/>
      <w:marRight w:val="0"/>
      <w:marTop w:val="0"/>
      <w:marBottom w:val="0"/>
      <w:divBdr>
        <w:top w:val="none" w:sz="0" w:space="0" w:color="auto"/>
        <w:left w:val="none" w:sz="0" w:space="0" w:color="auto"/>
        <w:bottom w:val="none" w:sz="0" w:space="0" w:color="auto"/>
        <w:right w:val="none" w:sz="0" w:space="0" w:color="auto"/>
      </w:divBdr>
    </w:div>
    <w:div w:id="379715816">
      <w:bodyDiv w:val="1"/>
      <w:marLeft w:val="0"/>
      <w:marRight w:val="0"/>
      <w:marTop w:val="0"/>
      <w:marBottom w:val="0"/>
      <w:divBdr>
        <w:top w:val="none" w:sz="0" w:space="0" w:color="auto"/>
        <w:left w:val="none" w:sz="0" w:space="0" w:color="auto"/>
        <w:bottom w:val="none" w:sz="0" w:space="0" w:color="auto"/>
        <w:right w:val="none" w:sz="0" w:space="0" w:color="auto"/>
      </w:divBdr>
    </w:div>
    <w:div w:id="450250835">
      <w:bodyDiv w:val="1"/>
      <w:marLeft w:val="0"/>
      <w:marRight w:val="0"/>
      <w:marTop w:val="0"/>
      <w:marBottom w:val="0"/>
      <w:divBdr>
        <w:top w:val="none" w:sz="0" w:space="0" w:color="auto"/>
        <w:left w:val="none" w:sz="0" w:space="0" w:color="auto"/>
        <w:bottom w:val="none" w:sz="0" w:space="0" w:color="auto"/>
        <w:right w:val="none" w:sz="0" w:space="0" w:color="auto"/>
      </w:divBdr>
    </w:div>
    <w:div w:id="486286691">
      <w:bodyDiv w:val="1"/>
      <w:marLeft w:val="0"/>
      <w:marRight w:val="0"/>
      <w:marTop w:val="0"/>
      <w:marBottom w:val="0"/>
      <w:divBdr>
        <w:top w:val="none" w:sz="0" w:space="0" w:color="auto"/>
        <w:left w:val="none" w:sz="0" w:space="0" w:color="auto"/>
        <w:bottom w:val="none" w:sz="0" w:space="0" w:color="auto"/>
        <w:right w:val="none" w:sz="0" w:space="0" w:color="auto"/>
      </w:divBdr>
    </w:div>
    <w:div w:id="504902601">
      <w:bodyDiv w:val="1"/>
      <w:marLeft w:val="0"/>
      <w:marRight w:val="0"/>
      <w:marTop w:val="0"/>
      <w:marBottom w:val="0"/>
      <w:divBdr>
        <w:top w:val="none" w:sz="0" w:space="0" w:color="auto"/>
        <w:left w:val="none" w:sz="0" w:space="0" w:color="auto"/>
        <w:bottom w:val="none" w:sz="0" w:space="0" w:color="auto"/>
        <w:right w:val="none" w:sz="0" w:space="0" w:color="auto"/>
      </w:divBdr>
    </w:div>
    <w:div w:id="527644448">
      <w:bodyDiv w:val="1"/>
      <w:marLeft w:val="0"/>
      <w:marRight w:val="0"/>
      <w:marTop w:val="0"/>
      <w:marBottom w:val="0"/>
      <w:divBdr>
        <w:top w:val="none" w:sz="0" w:space="0" w:color="auto"/>
        <w:left w:val="none" w:sz="0" w:space="0" w:color="auto"/>
        <w:bottom w:val="none" w:sz="0" w:space="0" w:color="auto"/>
        <w:right w:val="none" w:sz="0" w:space="0" w:color="auto"/>
      </w:divBdr>
    </w:div>
    <w:div w:id="693652274">
      <w:bodyDiv w:val="1"/>
      <w:marLeft w:val="0"/>
      <w:marRight w:val="0"/>
      <w:marTop w:val="0"/>
      <w:marBottom w:val="0"/>
      <w:divBdr>
        <w:top w:val="none" w:sz="0" w:space="0" w:color="auto"/>
        <w:left w:val="none" w:sz="0" w:space="0" w:color="auto"/>
        <w:bottom w:val="none" w:sz="0" w:space="0" w:color="auto"/>
        <w:right w:val="none" w:sz="0" w:space="0" w:color="auto"/>
      </w:divBdr>
    </w:div>
    <w:div w:id="768622945">
      <w:bodyDiv w:val="1"/>
      <w:marLeft w:val="0"/>
      <w:marRight w:val="0"/>
      <w:marTop w:val="0"/>
      <w:marBottom w:val="0"/>
      <w:divBdr>
        <w:top w:val="none" w:sz="0" w:space="0" w:color="auto"/>
        <w:left w:val="none" w:sz="0" w:space="0" w:color="auto"/>
        <w:bottom w:val="none" w:sz="0" w:space="0" w:color="auto"/>
        <w:right w:val="none" w:sz="0" w:space="0" w:color="auto"/>
      </w:divBdr>
    </w:div>
    <w:div w:id="831873500">
      <w:bodyDiv w:val="1"/>
      <w:marLeft w:val="0"/>
      <w:marRight w:val="0"/>
      <w:marTop w:val="0"/>
      <w:marBottom w:val="0"/>
      <w:divBdr>
        <w:top w:val="none" w:sz="0" w:space="0" w:color="auto"/>
        <w:left w:val="none" w:sz="0" w:space="0" w:color="auto"/>
        <w:bottom w:val="none" w:sz="0" w:space="0" w:color="auto"/>
        <w:right w:val="none" w:sz="0" w:space="0" w:color="auto"/>
      </w:divBdr>
    </w:div>
    <w:div w:id="863518134">
      <w:bodyDiv w:val="1"/>
      <w:marLeft w:val="0"/>
      <w:marRight w:val="0"/>
      <w:marTop w:val="0"/>
      <w:marBottom w:val="0"/>
      <w:divBdr>
        <w:top w:val="none" w:sz="0" w:space="0" w:color="auto"/>
        <w:left w:val="none" w:sz="0" w:space="0" w:color="auto"/>
        <w:bottom w:val="none" w:sz="0" w:space="0" w:color="auto"/>
        <w:right w:val="none" w:sz="0" w:space="0" w:color="auto"/>
      </w:divBdr>
    </w:div>
    <w:div w:id="878588320">
      <w:bodyDiv w:val="1"/>
      <w:marLeft w:val="0"/>
      <w:marRight w:val="0"/>
      <w:marTop w:val="0"/>
      <w:marBottom w:val="0"/>
      <w:divBdr>
        <w:top w:val="none" w:sz="0" w:space="0" w:color="auto"/>
        <w:left w:val="none" w:sz="0" w:space="0" w:color="auto"/>
        <w:bottom w:val="none" w:sz="0" w:space="0" w:color="auto"/>
        <w:right w:val="none" w:sz="0" w:space="0" w:color="auto"/>
      </w:divBdr>
    </w:div>
    <w:div w:id="903829720">
      <w:bodyDiv w:val="1"/>
      <w:marLeft w:val="0"/>
      <w:marRight w:val="0"/>
      <w:marTop w:val="0"/>
      <w:marBottom w:val="0"/>
      <w:divBdr>
        <w:top w:val="none" w:sz="0" w:space="0" w:color="auto"/>
        <w:left w:val="none" w:sz="0" w:space="0" w:color="auto"/>
        <w:bottom w:val="none" w:sz="0" w:space="0" w:color="auto"/>
        <w:right w:val="none" w:sz="0" w:space="0" w:color="auto"/>
      </w:divBdr>
    </w:div>
    <w:div w:id="951202671">
      <w:bodyDiv w:val="1"/>
      <w:marLeft w:val="0"/>
      <w:marRight w:val="0"/>
      <w:marTop w:val="0"/>
      <w:marBottom w:val="0"/>
      <w:divBdr>
        <w:top w:val="none" w:sz="0" w:space="0" w:color="auto"/>
        <w:left w:val="none" w:sz="0" w:space="0" w:color="auto"/>
        <w:bottom w:val="none" w:sz="0" w:space="0" w:color="auto"/>
        <w:right w:val="none" w:sz="0" w:space="0" w:color="auto"/>
      </w:divBdr>
    </w:div>
    <w:div w:id="971592916">
      <w:bodyDiv w:val="1"/>
      <w:marLeft w:val="0"/>
      <w:marRight w:val="0"/>
      <w:marTop w:val="0"/>
      <w:marBottom w:val="0"/>
      <w:divBdr>
        <w:top w:val="none" w:sz="0" w:space="0" w:color="auto"/>
        <w:left w:val="none" w:sz="0" w:space="0" w:color="auto"/>
        <w:bottom w:val="none" w:sz="0" w:space="0" w:color="auto"/>
        <w:right w:val="none" w:sz="0" w:space="0" w:color="auto"/>
      </w:divBdr>
    </w:div>
    <w:div w:id="1015421492">
      <w:bodyDiv w:val="1"/>
      <w:marLeft w:val="0"/>
      <w:marRight w:val="0"/>
      <w:marTop w:val="0"/>
      <w:marBottom w:val="0"/>
      <w:divBdr>
        <w:top w:val="none" w:sz="0" w:space="0" w:color="auto"/>
        <w:left w:val="none" w:sz="0" w:space="0" w:color="auto"/>
        <w:bottom w:val="none" w:sz="0" w:space="0" w:color="auto"/>
        <w:right w:val="none" w:sz="0" w:space="0" w:color="auto"/>
      </w:divBdr>
    </w:div>
    <w:div w:id="1059092840">
      <w:bodyDiv w:val="1"/>
      <w:marLeft w:val="0"/>
      <w:marRight w:val="0"/>
      <w:marTop w:val="0"/>
      <w:marBottom w:val="0"/>
      <w:divBdr>
        <w:top w:val="none" w:sz="0" w:space="0" w:color="auto"/>
        <w:left w:val="none" w:sz="0" w:space="0" w:color="auto"/>
        <w:bottom w:val="none" w:sz="0" w:space="0" w:color="auto"/>
        <w:right w:val="none" w:sz="0" w:space="0" w:color="auto"/>
      </w:divBdr>
    </w:div>
    <w:div w:id="1068115719">
      <w:bodyDiv w:val="1"/>
      <w:marLeft w:val="0"/>
      <w:marRight w:val="0"/>
      <w:marTop w:val="0"/>
      <w:marBottom w:val="0"/>
      <w:divBdr>
        <w:top w:val="none" w:sz="0" w:space="0" w:color="auto"/>
        <w:left w:val="none" w:sz="0" w:space="0" w:color="auto"/>
        <w:bottom w:val="none" w:sz="0" w:space="0" w:color="auto"/>
        <w:right w:val="none" w:sz="0" w:space="0" w:color="auto"/>
      </w:divBdr>
    </w:div>
    <w:div w:id="1209761622">
      <w:bodyDiv w:val="1"/>
      <w:marLeft w:val="0"/>
      <w:marRight w:val="0"/>
      <w:marTop w:val="0"/>
      <w:marBottom w:val="0"/>
      <w:divBdr>
        <w:top w:val="none" w:sz="0" w:space="0" w:color="auto"/>
        <w:left w:val="none" w:sz="0" w:space="0" w:color="auto"/>
        <w:bottom w:val="none" w:sz="0" w:space="0" w:color="auto"/>
        <w:right w:val="none" w:sz="0" w:space="0" w:color="auto"/>
      </w:divBdr>
    </w:div>
    <w:div w:id="1355500041">
      <w:bodyDiv w:val="1"/>
      <w:marLeft w:val="0"/>
      <w:marRight w:val="0"/>
      <w:marTop w:val="0"/>
      <w:marBottom w:val="0"/>
      <w:divBdr>
        <w:top w:val="none" w:sz="0" w:space="0" w:color="auto"/>
        <w:left w:val="none" w:sz="0" w:space="0" w:color="auto"/>
        <w:bottom w:val="none" w:sz="0" w:space="0" w:color="auto"/>
        <w:right w:val="none" w:sz="0" w:space="0" w:color="auto"/>
      </w:divBdr>
    </w:div>
    <w:div w:id="1407533776">
      <w:bodyDiv w:val="1"/>
      <w:marLeft w:val="0"/>
      <w:marRight w:val="0"/>
      <w:marTop w:val="0"/>
      <w:marBottom w:val="0"/>
      <w:divBdr>
        <w:top w:val="none" w:sz="0" w:space="0" w:color="auto"/>
        <w:left w:val="none" w:sz="0" w:space="0" w:color="auto"/>
        <w:bottom w:val="none" w:sz="0" w:space="0" w:color="auto"/>
        <w:right w:val="none" w:sz="0" w:space="0" w:color="auto"/>
      </w:divBdr>
    </w:div>
    <w:div w:id="1452359819">
      <w:bodyDiv w:val="1"/>
      <w:marLeft w:val="0"/>
      <w:marRight w:val="0"/>
      <w:marTop w:val="0"/>
      <w:marBottom w:val="0"/>
      <w:divBdr>
        <w:top w:val="none" w:sz="0" w:space="0" w:color="auto"/>
        <w:left w:val="none" w:sz="0" w:space="0" w:color="auto"/>
        <w:bottom w:val="none" w:sz="0" w:space="0" w:color="auto"/>
        <w:right w:val="none" w:sz="0" w:space="0" w:color="auto"/>
      </w:divBdr>
    </w:div>
    <w:div w:id="1556817642">
      <w:bodyDiv w:val="1"/>
      <w:marLeft w:val="0"/>
      <w:marRight w:val="0"/>
      <w:marTop w:val="0"/>
      <w:marBottom w:val="0"/>
      <w:divBdr>
        <w:top w:val="none" w:sz="0" w:space="0" w:color="auto"/>
        <w:left w:val="none" w:sz="0" w:space="0" w:color="auto"/>
        <w:bottom w:val="none" w:sz="0" w:space="0" w:color="auto"/>
        <w:right w:val="none" w:sz="0" w:space="0" w:color="auto"/>
      </w:divBdr>
    </w:div>
    <w:div w:id="1564869500">
      <w:bodyDiv w:val="1"/>
      <w:marLeft w:val="0"/>
      <w:marRight w:val="0"/>
      <w:marTop w:val="0"/>
      <w:marBottom w:val="0"/>
      <w:divBdr>
        <w:top w:val="none" w:sz="0" w:space="0" w:color="auto"/>
        <w:left w:val="none" w:sz="0" w:space="0" w:color="auto"/>
        <w:bottom w:val="none" w:sz="0" w:space="0" w:color="auto"/>
        <w:right w:val="none" w:sz="0" w:space="0" w:color="auto"/>
      </w:divBdr>
    </w:div>
    <w:div w:id="1607887420">
      <w:bodyDiv w:val="1"/>
      <w:marLeft w:val="0"/>
      <w:marRight w:val="0"/>
      <w:marTop w:val="0"/>
      <w:marBottom w:val="0"/>
      <w:divBdr>
        <w:top w:val="none" w:sz="0" w:space="0" w:color="auto"/>
        <w:left w:val="none" w:sz="0" w:space="0" w:color="auto"/>
        <w:bottom w:val="none" w:sz="0" w:space="0" w:color="auto"/>
        <w:right w:val="none" w:sz="0" w:space="0" w:color="auto"/>
      </w:divBdr>
    </w:div>
    <w:div w:id="1626812723">
      <w:bodyDiv w:val="1"/>
      <w:marLeft w:val="0"/>
      <w:marRight w:val="0"/>
      <w:marTop w:val="0"/>
      <w:marBottom w:val="0"/>
      <w:divBdr>
        <w:top w:val="none" w:sz="0" w:space="0" w:color="auto"/>
        <w:left w:val="none" w:sz="0" w:space="0" w:color="auto"/>
        <w:bottom w:val="none" w:sz="0" w:space="0" w:color="auto"/>
        <w:right w:val="none" w:sz="0" w:space="0" w:color="auto"/>
      </w:divBdr>
    </w:div>
    <w:div w:id="1654066600">
      <w:bodyDiv w:val="1"/>
      <w:marLeft w:val="0"/>
      <w:marRight w:val="0"/>
      <w:marTop w:val="0"/>
      <w:marBottom w:val="0"/>
      <w:divBdr>
        <w:top w:val="none" w:sz="0" w:space="0" w:color="auto"/>
        <w:left w:val="none" w:sz="0" w:space="0" w:color="auto"/>
        <w:bottom w:val="none" w:sz="0" w:space="0" w:color="auto"/>
        <w:right w:val="none" w:sz="0" w:space="0" w:color="auto"/>
      </w:divBdr>
    </w:div>
    <w:div w:id="1664428509">
      <w:bodyDiv w:val="1"/>
      <w:marLeft w:val="0"/>
      <w:marRight w:val="0"/>
      <w:marTop w:val="0"/>
      <w:marBottom w:val="0"/>
      <w:divBdr>
        <w:top w:val="none" w:sz="0" w:space="0" w:color="auto"/>
        <w:left w:val="none" w:sz="0" w:space="0" w:color="auto"/>
        <w:bottom w:val="none" w:sz="0" w:space="0" w:color="auto"/>
        <w:right w:val="none" w:sz="0" w:space="0" w:color="auto"/>
      </w:divBdr>
    </w:div>
    <w:div w:id="1714959426">
      <w:bodyDiv w:val="1"/>
      <w:marLeft w:val="0"/>
      <w:marRight w:val="0"/>
      <w:marTop w:val="0"/>
      <w:marBottom w:val="0"/>
      <w:divBdr>
        <w:top w:val="none" w:sz="0" w:space="0" w:color="auto"/>
        <w:left w:val="none" w:sz="0" w:space="0" w:color="auto"/>
        <w:bottom w:val="none" w:sz="0" w:space="0" w:color="auto"/>
        <w:right w:val="none" w:sz="0" w:space="0" w:color="auto"/>
      </w:divBdr>
    </w:div>
    <w:div w:id="1750276164">
      <w:bodyDiv w:val="1"/>
      <w:marLeft w:val="0"/>
      <w:marRight w:val="0"/>
      <w:marTop w:val="0"/>
      <w:marBottom w:val="0"/>
      <w:divBdr>
        <w:top w:val="none" w:sz="0" w:space="0" w:color="auto"/>
        <w:left w:val="none" w:sz="0" w:space="0" w:color="auto"/>
        <w:bottom w:val="none" w:sz="0" w:space="0" w:color="auto"/>
        <w:right w:val="none" w:sz="0" w:space="0" w:color="auto"/>
      </w:divBdr>
    </w:div>
    <w:div w:id="1753312263">
      <w:bodyDiv w:val="1"/>
      <w:marLeft w:val="0"/>
      <w:marRight w:val="0"/>
      <w:marTop w:val="0"/>
      <w:marBottom w:val="0"/>
      <w:divBdr>
        <w:top w:val="none" w:sz="0" w:space="0" w:color="auto"/>
        <w:left w:val="none" w:sz="0" w:space="0" w:color="auto"/>
        <w:bottom w:val="none" w:sz="0" w:space="0" w:color="auto"/>
        <w:right w:val="none" w:sz="0" w:space="0" w:color="auto"/>
      </w:divBdr>
    </w:div>
    <w:div w:id="1767454478">
      <w:bodyDiv w:val="1"/>
      <w:marLeft w:val="0"/>
      <w:marRight w:val="0"/>
      <w:marTop w:val="0"/>
      <w:marBottom w:val="0"/>
      <w:divBdr>
        <w:top w:val="none" w:sz="0" w:space="0" w:color="auto"/>
        <w:left w:val="none" w:sz="0" w:space="0" w:color="auto"/>
        <w:bottom w:val="none" w:sz="0" w:space="0" w:color="auto"/>
        <w:right w:val="none" w:sz="0" w:space="0" w:color="auto"/>
      </w:divBdr>
    </w:div>
    <w:div w:id="1794984196">
      <w:bodyDiv w:val="1"/>
      <w:marLeft w:val="0"/>
      <w:marRight w:val="0"/>
      <w:marTop w:val="0"/>
      <w:marBottom w:val="0"/>
      <w:divBdr>
        <w:top w:val="none" w:sz="0" w:space="0" w:color="auto"/>
        <w:left w:val="none" w:sz="0" w:space="0" w:color="auto"/>
        <w:bottom w:val="none" w:sz="0" w:space="0" w:color="auto"/>
        <w:right w:val="none" w:sz="0" w:space="0" w:color="auto"/>
      </w:divBdr>
    </w:div>
    <w:div w:id="1940403262">
      <w:bodyDiv w:val="1"/>
      <w:marLeft w:val="0"/>
      <w:marRight w:val="0"/>
      <w:marTop w:val="0"/>
      <w:marBottom w:val="0"/>
      <w:divBdr>
        <w:top w:val="none" w:sz="0" w:space="0" w:color="auto"/>
        <w:left w:val="none" w:sz="0" w:space="0" w:color="auto"/>
        <w:bottom w:val="none" w:sz="0" w:space="0" w:color="auto"/>
        <w:right w:val="none" w:sz="0" w:space="0" w:color="auto"/>
      </w:divBdr>
    </w:div>
    <w:div w:id="1972899392">
      <w:bodyDiv w:val="1"/>
      <w:marLeft w:val="0"/>
      <w:marRight w:val="0"/>
      <w:marTop w:val="0"/>
      <w:marBottom w:val="0"/>
      <w:divBdr>
        <w:top w:val="none" w:sz="0" w:space="0" w:color="auto"/>
        <w:left w:val="none" w:sz="0" w:space="0" w:color="auto"/>
        <w:bottom w:val="none" w:sz="0" w:space="0" w:color="auto"/>
        <w:right w:val="none" w:sz="0" w:space="0" w:color="auto"/>
      </w:divBdr>
    </w:div>
    <w:div w:id="1993026823">
      <w:bodyDiv w:val="1"/>
      <w:marLeft w:val="0"/>
      <w:marRight w:val="0"/>
      <w:marTop w:val="0"/>
      <w:marBottom w:val="0"/>
      <w:divBdr>
        <w:top w:val="none" w:sz="0" w:space="0" w:color="auto"/>
        <w:left w:val="none" w:sz="0" w:space="0" w:color="auto"/>
        <w:bottom w:val="none" w:sz="0" w:space="0" w:color="auto"/>
        <w:right w:val="none" w:sz="0" w:space="0" w:color="auto"/>
      </w:divBdr>
    </w:div>
    <w:div w:id="2079206440">
      <w:bodyDiv w:val="1"/>
      <w:marLeft w:val="0"/>
      <w:marRight w:val="0"/>
      <w:marTop w:val="0"/>
      <w:marBottom w:val="0"/>
      <w:divBdr>
        <w:top w:val="none" w:sz="0" w:space="0" w:color="auto"/>
        <w:left w:val="none" w:sz="0" w:space="0" w:color="auto"/>
        <w:bottom w:val="none" w:sz="0" w:space="0" w:color="auto"/>
        <w:right w:val="none" w:sz="0" w:space="0" w:color="auto"/>
      </w:divBdr>
    </w:div>
    <w:div w:id="2091346110">
      <w:bodyDiv w:val="1"/>
      <w:marLeft w:val="0"/>
      <w:marRight w:val="0"/>
      <w:marTop w:val="0"/>
      <w:marBottom w:val="0"/>
      <w:divBdr>
        <w:top w:val="none" w:sz="0" w:space="0" w:color="auto"/>
        <w:left w:val="none" w:sz="0" w:space="0" w:color="auto"/>
        <w:bottom w:val="none" w:sz="0" w:space="0" w:color="auto"/>
        <w:right w:val="none" w:sz="0" w:space="0" w:color="auto"/>
      </w:divBdr>
    </w:div>
    <w:div w:id="21214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33-2909.133.1.6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dalyc.org/articulo.oa?id=3334308690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rsonal.kent.edu/~dfresco/CRM_Readings/Clark_and_Watson_1995.pdf"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4947-E24C-4BCF-A724-0D073BD0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6521</Words>
  <Characters>35215</Characters>
  <Application>Microsoft Office Word</Application>
  <DocSecurity>0</DocSecurity>
  <Lines>293</Lines>
  <Paragraphs>83</Paragraphs>
  <ScaleCrop>false</ScaleCrop>
  <Company/>
  <LinksUpToDate>false</LinksUpToDate>
  <CharactersWithSpaces>41653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2017-08-31T00:09:00Z</dcterms:created>
  <dcterms:modified xsi:type="dcterms:W3CDTF">2017-08-31T00:09:00Z</dcterms:modified>
</cp:coreProperties>
</file>